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CB" w:rsidRPr="00946115" w:rsidRDefault="003C05CB" w:rsidP="003C05CB">
      <w:pPr>
        <w:spacing w:line="60" w:lineRule="exact"/>
        <w:rPr>
          <w:color w:val="010000"/>
          <w:sz w:val="6"/>
        </w:rPr>
        <w:sectPr w:rsidR="003C05CB" w:rsidRPr="00946115" w:rsidSect="003C05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333480" w:rsidRPr="00333480" w:rsidRDefault="00333480" w:rsidP="00E81F3E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33480">
        <w:lastRenderedPageBreak/>
        <w:t>Европейская экономическая комиссия</w:t>
      </w:r>
    </w:p>
    <w:p w:rsidR="00E81F3E" w:rsidRPr="00E81F3E" w:rsidRDefault="00E81F3E" w:rsidP="00E81F3E">
      <w:pPr>
        <w:rPr>
          <w:sz w:val="10"/>
        </w:rPr>
      </w:pPr>
    </w:p>
    <w:p w:rsidR="00333480" w:rsidRPr="00E81F3E" w:rsidRDefault="00333480" w:rsidP="00E81F3E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E81F3E">
        <w:rPr>
          <w:b w:val="0"/>
          <w:bCs/>
        </w:rPr>
        <w:t>Комитет по экологической политике</w:t>
      </w:r>
    </w:p>
    <w:p w:rsidR="00E81F3E" w:rsidRPr="00E81F3E" w:rsidRDefault="00E81F3E" w:rsidP="00E81F3E">
      <w:pPr>
        <w:rPr>
          <w:sz w:val="10"/>
        </w:rPr>
      </w:pPr>
    </w:p>
    <w:p w:rsidR="00333480" w:rsidRPr="00333480" w:rsidRDefault="00333480" w:rsidP="00E81F3E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33480">
        <w:t>Двадцать первая сессия</w:t>
      </w:r>
    </w:p>
    <w:p w:rsidR="00333480" w:rsidRPr="00333480" w:rsidRDefault="00333480" w:rsidP="00E81F3E">
      <w:r w:rsidRPr="00333480">
        <w:t>Женева, 27–30 октября 2015</w:t>
      </w:r>
      <w:r w:rsidR="00CB43F1">
        <w:t> год</w:t>
      </w:r>
      <w:r w:rsidRPr="00333480">
        <w:t>а</w:t>
      </w:r>
    </w:p>
    <w:p w:rsidR="00333480" w:rsidRPr="00333480" w:rsidRDefault="00333480" w:rsidP="00E81F3E">
      <w:r w:rsidRPr="00333480">
        <w:t>Пункт 5 h) предварительной повестки дня</w:t>
      </w:r>
    </w:p>
    <w:p w:rsidR="00333480" w:rsidRDefault="00333480" w:rsidP="00E81F3E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33480">
        <w:t xml:space="preserve">Восьмая Конференция министров </w:t>
      </w:r>
      <w:r w:rsidR="00077AB4">
        <w:t>«</w:t>
      </w:r>
      <w:r w:rsidR="00E81F3E">
        <w:t>Окружающая среда</w:t>
      </w:r>
      <w:r w:rsidR="00E81F3E">
        <w:br/>
      </w:r>
      <w:r w:rsidRPr="00333480">
        <w:t>для Европы</w:t>
      </w:r>
      <w:r w:rsidR="00077AB4">
        <w:t>»</w:t>
      </w:r>
      <w:r w:rsidRPr="00333480">
        <w:t xml:space="preserve">: план коммуникационной стратегии </w:t>
      </w:r>
      <w:r w:rsidR="00E81F3E">
        <w:br/>
      </w:r>
      <w:r w:rsidRPr="00333480">
        <w:t>для Конференции</w:t>
      </w:r>
    </w:p>
    <w:p w:rsidR="00E81F3E" w:rsidRPr="00E81F3E" w:rsidRDefault="00E81F3E" w:rsidP="00E81F3E">
      <w:pPr>
        <w:spacing w:line="120" w:lineRule="exact"/>
        <w:rPr>
          <w:sz w:val="10"/>
        </w:rPr>
      </w:pPr>
    </w:p>
    <w:p w:rsidR="00E81F3E" w:rsidRPr="00E81F3E" w:rsidRDefault="00E81F3E" w:rsidP="00E81F3E">
      <w:pPr>
        <w:spacing w:line="120" w:lineRule="exact"/>
        <w:rPr>
          <w:sz w:val="10"/>
        </w:rPr>
      </w:pPr>
    </w:p>
    <w:p w:rsidR="00E81F3E" w:rsidRPr="00E81F3E" w:rsidRDefault="00E81F3E" w:rsidP="00E81F3E">
      <w:pPr>
        <w:spacing w:line="120" w:lineRule="exact"/>
        <w:rPr>
          <w:sz w:val="10"/>
        </w:rPr>
      </w:pPr>
    </w:p>
    <w:p w:rsidR="00333480" w:rsidRDefault="00333480" w:rsidP="00E81F3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33480">
        <w:tab/>
      </w:r>
      <w:r w:rsidR="00E81F3E">
        <w:tab/>
      </w:r>
      <w:r w:rsidRPr="00333480">
        <w:t xml:space="preserve">План коммуникационной стратегии для восьмой Конференции министров </w:t>
      </w:r>
      <w:r w:rsidR="00077AB4">
        <w:t>«</w:t>
      </w:r>
      <w:r w:rsidR="00E81F3E">
        <w:t>Окружающая среда для </w:t>
      </w:r>
      <w:r w:rsidRPr="00333480">
        <w:t>Европы</w:t>
      </w:r>
      <w:r w:rsidR="00077AB4">
        <w:t>»</w:t>
      </w:r>
    </w:p>
    <w:p w:rsidR="00E81F3E" w:rsidRPr="00E81F3E" w:rsidRDefault="00E81F3E" w:rsidP="00E81F3E">
      <w:pPr>
        <w:pStyle w:val="SingleTxt"/>
        <w:spacing w:after="0" w:line="120" w:lineRule="exact"/>
        <w:rPr>
          <w:b/>
          <w:sz w:val="10"/>
        </w:rPr>
      </w:pPr>
    </w:p>
    <w:p w:rsidR="00E81F3E" w:rsidRPr="00E81F3E" w:rsidRDefault="00E81F3E" w:rsidP="00E81F3E">
      <w:pPr>
        <w:pStyle w:val="SingleTxt"/>
        <w:spacing w:after="0" w:line="120" w:lineRule="exact"/>
        <w:rPr>
          <w:b/>
          <w:sz w:val="10"/>
        </w:rPr>
      </w:pPr>
    </w:p>
    <w:p w:rsidR="00333480" w:rsidRDefault="00333480" w:rsidP="00E81F3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33480">
        <w:tab/>
      </w:r>
      <w:r w:rsidR="00E81F3E">
        <w:tab/>
      </w:r>
      <w:r w:rsidRPr="00333480">
        <w:t xml:space="preserve">Записка секретариата, </w:t>
      </w:r>
      <w:r w:rsidR="00E81F3E">
        <w:t>подготовленная в консультации с </w:t>
      </w:r>
      <w:r w:rsidRPr="00333480">
        <w:t>принимающей страной</w:t>
      </w:r>
    </w:p>
    <w:p w:rsidR="00E81F3E" w:rsidRPr="00E81F3E" w:rsidRDefault="00E81F3E" w:rsidP="00E81F3E">
      <w:pPr>
        <w:pStyle w:val="SingleTxt"/>
        <w:spacing w:after="0" w:line="120" w:lineRule="exact"/>
        <w:rPr>
          <w:sz w:val="10"/>
        </w:rPr>
      </w:pPr>
    </w:p>
    <w:p w:rsidR="00E81F3E" w:rsidRPr="00E81F3E" w:rsidRDefault="00E81F3E" w:rsidP="00E81F3E">
      <w:pPr>
        <w:pStyle w:val="SingleTxt"/>
        <w:spacing w:after="0" w:line="120" w:lineRule="exact"/>
        <w:rPr>
          <w:sz w:val="10"/>
        </w:rPr>
      </w:pPr>
    </w:p>
    <w:p w:rsidR="00E81F3E" w:rsidRDefault="00E81F3E" w:rsidP="00E81F3E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2"/>
      </w:tblGrid>
      <w:tr w:rsidR="002434F0" w:rsidTr="002434F0">
        <w:tc>
          <w:tcPr>
            <w:tcW w:w="9922" w:type="dxa"/>
            <w:tcBorders>
              <w:top w:val="single" w:sz="2" w:space="0" w:color="auto"/>
            </w:tcBorders>
            <w:shd w:val="clear" w:color="auto" w:fill="auto"/>
          </w:tcPr>
          <w:p w:rsidR="002434F0" w:rsidRPr="002434F0" w:rsidRDefault="002434F0" w:rsidP="002434F0">
            <w:pPr>
              <w:tabs>
                <w:tab w:val="left" w:pos="240"/>
              </w:tabs>
              <w:spacing w:before="24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  <w:t>Резюме</w:t>
            </w:r>
          </w:p>
        </w:tc>
      </w:tr>
      <w:tr w:rsidR="002434F0" w:rsidTr="002434F0">
        <w:tc>
          <w:tcPr>
            <w:tcW w:w="9922" w:type="dxa"/>
            <w:shd w:val="clear" w:color="auto" w:fill="auto"/>
          </w:tcPr>
          <w:p w:rsidR="002434F0" w:rsidRPr="002434F0" w:rsidRDefault="002434F0" w:rsidP="002434F0">
            <w:pPr>
              <w:pStyle w:val="SingleTxt"/>
            </w:pPr>
            <w:r>
              <w:tab/>
            </w:r>
            <w:proofErr w:type="gramStart"/>
            <w:r w:rsidRPr="002434F0">
              <w:t>На своей двадцатой сессии (Женева, 28–31 октября 2014 года) Комитет по экологической политике (КЭП) Европейской экономической комиссии (ЕЭК) поручил своему Президиуму, действуя при поддержке со стороны секретариата и в сотрудничестве с соответствующими заинтересованными сторонами, пр</w:t>
            </w:r>
            <w:r w:rsidRPr="002434F0">
              <w:t>и</w:t>
            </w:r>
            <w:r w:rsidRPr="002434F0">
              <w:t>ступить к подготовке восьмой Конференции министров «Окружающая среда для Европы»</w:t>
            </w:r>
            <w:r>
              <w:t xml:space="preserve"> </w:t>
            </w:r>
            <w:r w:rsidRPr="002434F0">
              <w:t>(ОСЕ) (Батуми, Грузия, 8–10 июня 2016 года), включая подготовку документов к двадцать первой сессии КЭП, которые</w:t>
            </w:r>
            <w:proofErr w:type="gramEnd"/>
            <w:r w:rsidRPr="002434F0">
              <w:t xml:space="preserve"> могут быть рекомендованы Президиумом (ECE/</w:t>
            </w:r>
            <w:r>
              <w:t>CEP/</w:t>
            </w:r>
            <w:r w:rsidRPr="002434F0">
              <w:t xml:space="preserve">2014/2, пункты 84 с) и 98 </w:t>
            </w:r>
            <w:proofErr w:type="spellStart"/>
            <w:r w:rsidRPr="002434F0">
              <w:t>gg</w:t>
            </w:r>
            <w:proofErr w:type="spellEnd"/>
            <w:r w:rsidRPr="002434F0">
              <w:t>) (</w:t>
            </w:r>
            <w:proofErr w:type="spellStart"/>
            <w:r w:rsidRPr="002434F0">
              <w:t>х</w:t>
            </w:r>
            <w:proofErr w:type="gramStart"/>
            <w:r w:rsidRPr="002434F0">
              <w:t>i</w:t>
            </w:r>
            <w:proofErr w:type="spellEnd"/>
            <w:proofErr w:type="gramEnd"/>
            <w:r w:rsidRPr="002434F0">
              <w:t>) с)</w:t>
            </w:r>
            <w:r>
              <w:t>)</w:t>
            </w:r>
            <w:r w:rsidRPr="002434F0">
              <w:t>.</w:t>
            </w:r>
          </w:p>
        </w:tc>
      </w:tr>
      <w:tr w:rsidR="002434F0" w:rsidTr="002434F0">
        <w:tc>
          <w:tcPr>
            <w:tcW w:w="9922" w:type="dxa"/>
            <w:shd w:val="clear" w:color="auto" w:fill="auto"/>
          </w:tcPr>
          <w:p w:rsidR="002434F0" w:rsidRPr="002434F0" w:rsidRDefault="002434F0" w:rsidP="00FA3904">
            <w:pPr>
              <w:pStyle w:val="SingleTxt"/>
            </w:pPr>
            <w:r>
              <w:tab/>
            </w:r>
            <w:r w:rsidRPr="002434F0">
              <w:t>В соответствии с этим мандатом Президиум рекомендовал разработать план коммуникационной стратегии для Конференции министров в Батуми. Настоящий документ был подготовлен секретариатом в консультации с прин</w:t>
            </w:r>
            <w:r w:rsidRPr="002434F0">
              <w:t>и</w:t>
            </w:r>
            <w:r w:rsidRPr="002434F0">
              <w:t>мающей страной, а также с Президиумом КЭП в соответствии с положениями плана реформы процесса ОСЕ</w:t>
            </w:r>
            <w:r w:rsidR="00152F7E" w:rsidRPr="00152F7E">
              <w:rPr>
                <w:rStyle w:val="FootnoteReference"/>
              </w:rPr>
              <w:footnoteReference w:id="1"/>
            </w:r>
            <w:r w:rsidRPr="002434F0">
              <w:t>.</w:t>
            </w:r>
          </w:p>
        </w:tc>
      </w:tr>
      <w:tr w:rsidR="002434F0" w:rsidTr="002434F0">
        <w:tc>
          <w:tcPr>
            <w:tcW w:w="9922" w:type="dxa"/>
            <w:tcBorders>
              <w:bottom w:val="nil"/>
            </w:tcBorders>
            <w:shd w:val="clear" w:color="auto" w:fill="auto"/>
          </w:tcPr>
          <w:p w:rsidR="002434F0" w:rsidRPr="002434F0" w:rsidRDefault="002434F0" w:rsidP="002434F0">
            <w:pPr>
              <w:pStyle w:val="SingleTxt"/>
            </w:pPr>
            <w:r>
              <w:lastRenderedPageBreak/>
              <w:tab/>
            </w:r>
            <w:r w:rsidRPr="002434F0">
              <w:t xml:space="preserve">КЭП будет предложено рассмотреть настоящий документ для его будущего одобрения, с </w:t>
            </w:r>
            <w:proofErr w:type="gramStart"/>
            <w:r w:rsidRPr="002434F0">
              <w:t>тем</w:t>
            </w:r>
            <w:proofErr w:type="gramEnd"/>
            <w:r w:rsidRPr="002434F0">
              <w:t xml:space="preserve"> чтобы определить направления коммуникационной деятельн</w:t>
            </w:r>
            <w:r w:rsidRPr="002434F0">
              <w:t>о</w:t>
            </w:r>
            <w:r w:rsidRPr="002434F0">
              <w:t>сти Конференции министров ОСЕ в Батуми.</w:t>
            </w:r>
          </w:p>
        </w:tc>
      </w:tr>
      <w:tr w:rsidR="002434F0" w:rsidTr="002434F0">
        <w:tc>
          <w:tcPr>
            <w:tcW w:w="9922" w:type="dxa"/>
            <w:tcBorders>
              <w:bottom w:val="single" w:sz="2" w:space="0" w:color="auto"/>
            </w:tcBorders>
            <w:shd w:val="clear" w:color="auto" w:fill="auto"/>
          </w:tcPr>
          <w:p w:rsidR="002434F0" w:rsidRPr="002434F0" w:rsidRDefault="002434F0" w:rsidP="002434F0">
            <w:pPr>
              <w:pStyle w:val="SingleTxt"/>
            </w:pPr>
          </w:p>
        </w:tc>
      </w:tr>
    </w:tbl>
    <w:p w:rsidR="002434F0" w:rsidRDefault="002434F0" w:rsidP="002434F0">
      <w:pPr>
        <w:pStyle w:val="SingleTxt"/>
      </w:pPr>
    </w:p>
    <w:p w:rsidR="00333480" w:rsidRDefault="002434F0" w:rsidP="00C653C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333480" w:rsidRPr="00333480">
        <w:lastRenderedPageBreak/>
        <w:tab/>
      </w:r>
      <w:r w:rsidR="00C653CB">
        <w:tab/>
      </w:r>
      <w:r w:rsidR="00333480" w:rsidRPr="00333480">
        <w:t>Введение</w:t>
      </w:r>
    </w:p>
    <w:p w:rsidR="00C653CB" w:rsidRPr="00C653CB" w:rsidRDefault="00C653CB" w:rsidP="00C653CB">
      <w:pPr>
        <w:pStyle w:val="SingleTxt"/>
        <w:spacing w:after="0" w:line="120" w:lineRule="exact"/>
        <w:rPr>
          <w:b/>
          <w:sz w:val="10"/>
        </w:rPr>
      </w:pPr>
    </w:p>
    <w:p w:rsidR="00C653CB" w:rsidRPr="00C653CB" w:rsidRDefault="00C653CB" w:rsidP="00C653CB">
      <w:pPr>
        <w:pStyle w:val="SingleTxt"/>
        <w:spacing w:after="0" w:line="120" w:lineRule="exact"/>
        <w:rPr>
          <w:b/>
          <w:sz w:val="10"/>
        </w:rPr>
      </w:pPr>
    </w:p>
    <w:p w:rsidR="00333480" w:rsidRPr="00333480" w:rsidRDefault="00333480" w:rsidP="00173891">
      <w:pPr>
        <w:pStyle w:val="SingleTxt"/>
      </w:pPr>
      <w:r>
        <w:t>1.</w:t>
      </w:r>
      <w:r>
        <w:tab/>
      </w:r>
      <w:r w:rsidRPr="00333480">
        <w:t xml:space="preserve">Восьмую Конференцию министров </w:t>
      </w:r>
      <w:r w:rsidR="00077AB4">
        <w:t>«</w:t>
      </w:r>
      <w:r w:rsidR="005837C6">
        <w:t>Окружающая среда для Европы»</w:t>
      </w:r>
      <w:r w:rsidRPr="00333480">
        <w:t xml:space="preserve"> (ОСЕ) намече</w:t>
      </w:r>
      <w:r w:rsidR="00077AB4">
        <w:t>но провести в Батуми, Грузия, 8–</w:t>
      </w:r>
      <w:r w:rsidRPr="00333480">
        <w:t>10 июня 2016</w:t>
      </w:r>
      <w:r w:rsidR="00CB43F1">
        <w:t> год</w:t>
      </w:r>
      <w:r w:rsidRPr="00333480">
        <w:t>а. Комитет по эколог</w:t>
      </w:r>
      <w:r w:rsidRPr="00333480">
        <w:t>и</w:t>
      </w:r>
      <w:r w:rsidRPr="00333480">
        <w:t>ческой политике (КЭП) Европейской экономической комиссии (ЕЭК) принял р</w:t>
      </w:r>
      <w:r w:rsidRPr="00333480">
        <w:t>е</w:t>
      </w:r>
      <w:r w:rsidRPr="00333480">
        <w:t xml:space="preserve">шение </w:t>
      </w:r>
      <w:r w:rsidR="00173891">
        <w:t>о том, что основными</w:t>
      </w:r>
      <w:r w:rsidRPr="00333480">
        <w:t xml:space="preserve"> тем</w:t>
      </w:r>
      <w:r w:rsidR="00173891">
        <w:t>ами</w:t>
      </w:r>
      <w:r w:rsidRPr="00333480">
        <w:t xml:space="preserve"> Конференции</w:t>
      </w:r>
      <w:r w:rsidR="00173891">
        <w:t xml:space="preserve"> будут</w:t>
      </w:r>
      <w:r w:rsidRPr="00333480">
        <w:t xml:space="preserve">: </w:t>
      </w:r>
      <w:r w:rsidR="00077AB4">
        <w:t>«</w:t>
      </w:r>
      <w:proofErr w:type="spellStart"/>
      <w:r w:rsidRPr="00333480">
        <w:t>Экологизация</w:t>
      </w:r>
      <w:proofErr w:type="spellEnd"/>
      <w:r w:rsidRPr="00333480">
        <w:t xml:space="preserve"> экон</w:t>
      </w:r>
      <w:r w:rsidRPr="00333480">
        <w:t>о</w:t>
      </w:r>
      <w:r w:rsidRPr="00333480">
        <w:t>мики в общеевропейском регионе</w:t>
      </w:r>
      <w:r w:rsidR="00077AB4">
        <w:t>»</w:t>
      </w:r>
      <w:r w:rsidRPr="00333480">
        <w:t xml:space="preserve">; и </w:t>
      </w:r>
      <w:r w:rsidR="00077AB4">
        <w:t>«</w:t>
      </w:r>
      <w:r w:rsidRPr="00333480">
        <w:t>Повышение качества воздуха в интересах улучшения состояния окружающей среды и здоровья человека</w:t>
      </w:r>
      <w:r w:rsidR="00077AB4">
        <w:t>»</w:t>
      </w:r>
      <w:r w:rsidRPr="00333480">
        <w:t xml:space="preserve">. Кроме того, в ходе Конференции будет организовано совещание высокого уровня на тему </w:t>
      </w:r>
      <w:r w:rsidR="00077AB4">
        <w:t>«</w:t>
      </w:r>
      <w:r w:rsidRPr="00333480">
        <w:t>О</w:t>
      </w:r>
      <w:r w:rsidRPr="00333480">
        <w:t>б</w:t>
      </w:r>
      <w:r w:rsidRPr="00333480">
        <w:t>разование в интересах устойчивого развития</w:t>
      </w:r>
      <w:r w:rsidR="00077AB4">
        <w:t>»</w:t>
      </w:r>
      <w:r w:rsidRPr="00333480">
        <w:t xml:space="preserve"> (ОУР) с целью оценки прогресса, достигнутого в течение первых десяти лет осуществления стратегии ЕЭК для ОУР, а также рассмотрения вопрос</w:t>
      </w:r>
      <w:proofErr w:type="gramStart"/>
      <w:r w:rsidRPr="00333480">
        <w:t>а о ее</w:t>
      </w:r>
      <w:proofErr w:type="gramEnd"/>
      <w:r w:rsidRPr="00333480">
        <w:t xml:space="preserve"> будущем развитии. Также будет ра</w:t>
      </w:r>
      <w:r w:rsidRPr="00333480">
        <w:t>с</w:t>
      </w:r>
      <w:r w:rsidRPr="00333480">
        <w:t>смотрен вопрос о прогрессе, достигнутом в деле разработки общей системы эк</w:t>
      </w:r>
      <w:r w:rsidRPr="00333480">
        <w:t>о</w:t>
      </w:r>
      <w:r w:rsidRPr="00333480">
        <w:t>логической информации (СЕИС) в общеевропейском регионе.</w:t>
      </w:r>
    </w:p>
    <w:p w:rsidR="00333480" w:rsidRPr="00333480" w:rsidRDefault="00333480" w:rsidP="00333480">
      <w:pPr>
        <w:pStyle w:val="SingleTxt"/>
      </w:pPr>
      <w:r>
        <w:t>2.</w:t>
      </w:r>
      <w:r>
        <w:tab/>
      </w:r>
      <w:r w:rsidRPr="00333480">
        <w:t>В соответствии с рядом принципов, связанных с проведением Конференции, в Плане реформы предусматривается широкий круг коммуникационных мер</w:t>
      </w:r>
      <w:r w:rsidRPr="00333480">
        <w:t>о</w:t>
      </w:r>
      <w:r w:rsidRPr="00333480">
        <w:t xml:space="preserve">приятий, включая организацию специальных мероприятий для журналистов, распространение информационных бюллетеней в электронной форме и ведение </w:t>
      </w:r>
      <w:proofErr w:type="gramStart"/>
      <w:r w:rsidRPr="00333480">
        <w:t>специализированного</w:t>
      </w:r>
      <w:proofErr w:type="gramEnd"/>
      <w:r w:rsidRPr="00333480">
        <w:t xml:space="preserve"> веб</w:t>
      </w:r>
      <w:r w:rsidR="00D01DB9">
        <w:t>-</w:t>
      </w:r>
      <w:r w:rsidRPr="00333480">
        <w:t>сайта.</w:t>
      </w:r>
    </w:p>
    <w:p w:rsidR="00333480" w:rsidRPr="00333480" w:rsidRDefault="00333480" w:rsidP="00333480">
      <w:pPr>
        <w:pStyle w:val="SingleTxt"/>
      </w:pPr>
      <w:r>
        <w:t>3.</w:t>
      </w:r>
      <w:r>
        <w:tab/>
      </w:r>
      <w:r w:rsidRPr="00333480">
        <w:t>На сво</w:t>
      </w:r>
      <w:r>
        <w:t>ей двадцатой сессии (Женева, 28–</w:t>
      </w:r>
      <w:r w:rsidRPr="00333480">
        <w:t>31 октября 2014</w:t>
      </w:r>
      <w:r w:rsidR="00CB43F1">
        <w:t> год</w:t>
      </w:r>
      <w:r w:rsidRPr="00333480">
        <w:t>а) КЭП предл</w:t>
      </w:r>
      <w:r w:rsidRPr="00333480">
        <w:t>о</w:t>
      </w:r>
      <w:r w:rsidRPr="00333480">
        <w:t>жил своему Президиуму при поддержке секретариата и в сотрудничестве с соо</w:t>
      </w:r>
      <w:r w:rsidRPr="00333480">
        <w:t>т</w:t>
      </w:r>
      <w:r w:rsidRPr="00333480">
        <w:t>ветствующими заинтересованными сторонами приступить к подготовке восьмой Конференции министров ОСЕ, включая также подготовку документов, которые были рекомендованы Президиумом КЭП для рассмотрения в этой связи, в час</w:t>
      </w:r>
      <w:r w:rsidRPr="00333480">
        <w:t>т</w:t>
      </w:r>
      <w:r w:rsidRPr="00333480">
        <w:t>ности, настоящий план коммуникационной стратегии.</w:t>
      </w:r>
    </w:p>
    <w:p w:rsidR="00333480" w:rsidRPr="00333480" w:rsidRDefault="00333480" w:rsidP="00333480">
      <w:pPr>
        <w:pStyle w:val="SingleTxt"/>
      </w:pPr>
      <w:r>
        <w:t>4.</w:t>
      </w:r>
      <w:r>
        <w:tab/>
      </w:r>
      <w:r w:rsidRPr="00333480">
        <w:t>Президиум КЭП провел совещание в июне 2015</w:t>
      </w:r>
      <w:r w:rsidR="00CB43F1">
        <w:t> год</w:t>
      </w:r>
      <w:r w:rsidRPr="00333480">
        <w:t>а и рассмотрел проект настоящего документа, который затем был пересмотрен с целью включения в н</w:t>
      </w:r>
      <w:r w:rsidRPr="00333480">
        <w:t>е</w:t>
      </w:r>
      <w:r w:rsidRPr="00333480">
        <w:t>го замечаний Президиума. Кроме того, принимающая страна представила и</w:t>
      </w:r>
      <w:r w:rsidRPr="00333480">
        <w:t>н</w:t>
      </w:r>
      <w:r w:rsidRPr="00333480">
        <w:t>формацию о запланированных коммуникационных мероприятиях Конференции. Дополнительная информация о мероприятиях, запланированных в рамках Ко</w:t>
      </w:r>
      <w:r w:rsidRPr="00333480">
        <w:t>н</w:t>
      </w:r>
      <w:r w:rsidRPr="00333480">
        <w:t xml:space="preserve">ференции, в том числе тех из них, которые направлены на </w:t>
      </w:r>
      <w:proofErr w:type="spellStart"/>
      <w:r w:rsidRPr="00333480">
        <w:t>экологизацию</w:t>
      </w:r>
      <w:proofErr w:type="spellEnd"/>
      <w:r w:rsidRPr="00333480">
        <w:t xml:space="preserve"> самой Конференции, будет представлена КЭП принимающей страной на более позднем этапе.</w:t>
      </w:r>
    </w:p>
    <w:p w:rsidR="00333480" w:rsidRDefault="00333480" w:rsidP="00333480">
      <w:pPr>
        <w:pStyle w:val="SingleTxt"/>
      </w:pPr>
      <w:r w:rsidRPr="00333480">
        <w:t>5.</w:t>
      </w:r>
      <w:r>
        <w:tab/>
      </w:r>
      <w:r w:rsidRPr="00333480">
        <w:t>После утверждения КЭП план коммуникационной стратегии станет рук</w:t>
      </w:r>
      <w:r w:rsidRPr="00333480">
        <w:t>о</w:t>
      </w:r>
      <w:r w:rsidRPr="00333480">
        <w:t>водством для деятельности секретариата в сотрудничестве с принимающей стр</w:t>
      </w:r>
      <w:r w:rsidRPr="00333480">
        <w:t>а</w:t>
      </w:r>
      <w:r w:rsidRPr="00333480">
        <w:t xml:space="preserve">ной по продвижению Конференции министров. </w:t>
      </w:r>
      <w:proofErr w:type="gramStart"/>
      <w:r w:rsidRPr="00333480">
        <w:t>Для действенного и эффективн</w:t>
      </w:r>
      <w:r w:rsidRPr="00333480">
        <w:t>о</w:t>
      </w:r>
      <w:r w:rsidRPr="00333480">
        <w:t>го осуществления плана коммуникационной стратегии в Батуми необходимо а</w:t>
      </w:r>
      <w:r w:rsidRPr="00333480">
        <w:t>к</w:t>
      </w:r>
      <w:r w:rsidRPr="00333480">
        <w:t xml:space="preserve">тивное участие заинтересованных </w:t>
      </w:r>
      <w:r w:rsidR="00077AB4">
        <w:t xml:space="preserve">сторон ОСЕ, включая государства – </w:t>
      </w:r>
      <w:r w:rsidRPr="00333480">
        <w:t>члены ЕЭК, а также ключевых п</w:t>
      </w:r>
      <w:r w:rsidR="00D175DA">
        <w:t>артнеров по процессу ОСЕ, таких</w:t>
      </w:r>
      <w:r w:rsidRPr="00333480">
        <w:t xml:space="preserve"> как Европейский ЭКО-форум, Европейская комиссия, Европейское агентство по окружающей ср</w:t>
      </w:r>
      <w:r w:rsidRPr="00333480">
        <w:t>е</w:t>
      </w:r>
      <w:r w:rsidRPr="00333480">
        <w:t>де (ЕАОС), Организация экономического сотрудничества и развития (ОЭСР), р</w:t>
      </w:r>
      <w:r w:rsidRPr="00333480">
        <w:t>е</w:t>
      </w:r>
      <w:r w:rsidRPr="00333480">
        <w:t>гиональные экологические центры, Программа развития Организации Объед</w:t>
      </w:r>
      <w:r w:rsidRPr="00333480">
        <w:t>и</w:t>
      </w:r>
      <w:r w:rsidRPr="00333480">
        <w:t>ненных Наций (ПРООН), Программа Организации Объединенных Наций по окружающей</w:t>
      </w:r>
      <w:proofErr w:type="gramEnd"/>
      <w:r w:rsidRPr="00333480">
        <w:t xml:space="preserve"> среде (ЮНЕП) и Европейское региональное бюро Всемирной орг</w:t>
      </w:r>
      <w:r w:rsidRPr="00333480">
        <w:t>а</w:t>
      </w:r>
      <w:r w:rsidRPr="00333480">
        <w:t>низации здравоохранения.</w:t>
      </w:r>
    </w:p>
    <w:p w:rsidR="005837C6" w:rsidRPr="005837C6" w:rsidRDefault="005837C6" w:rsidP="005837C6">
      <w:pPr>
        <w:pStyle w:val="SingleTxt"/>
        <w:spacing w:after="0" w:line="120" w:lineRule="exact"/>
        <w:rPr>
          <w:sz w:val="10"/>
        </w:rPr>
      </w:pPr>
    </w:p>
    <w:p w:rsidR="005837C6" w:rsidRPr="005837C6" w:rsidRDefault="005837C6" w:rsidP="005837C6">
      <w:pPr>
        <w:pStyle w:val="SingleTxt"/>
        <w:spacing w:after="0" w:line="120" w:lineRule="exact"/>
        <w:rPr>
          <w:sz w:val="10"/>
        </w:rPr>
      </w:pPr>
    </w:p>
    <w:p w:rsidR="00333480" w:rsidRDefault="005837C6" w:rsidP="005837C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333480">
        <w:t>I.</w:t>
      </w:r>
      <w:r w:rsidR="00333480">
        <w:tab/>
      </w:r>
      <w:r w:rsidR="00333480" w:rsidRPr="00333480">
        <w:t>Цели и основные сигналы</w:t>
      </w:r>
    </w:p>
    <w:p w:rsidR="005837C6" w:rsidRPr="005837C6" w:rsidRDefault="005837C6" w:rsidP="005837C6">
      <w:pPr>
        <w:pStyle w:val="SingleTxt"/>
        <w:spacing w:after="0" w:line="120" w:lineRule="exact"/>
        <w:rPr>
          <w:b/>
          <w:sz w:val="10"/>
        </w:rPr>
      </w:pPr>
    </w:p>
    <w:p w:rsidR="005837C6" w:rsidRPr="005837C6" w:rsidRDefault="005837C6" w:rsidP="005837C6">
      <w:pPr>
        <w:pStyle w:val="SingleTxt"/>
        <w:spacing w:after="0" w:line="120" w:lineRule="exact"/>
        <w:rPr>
          <w:b/>
          <w:sz w:val="10"/>
        </w:rPr>
      </w:pPr>
    </w:p>
    <w:p w:rsidR="00333480" w:rsidRPr="00333480" w:rsidRDefault="00333480" w:rsidP="00333480">
      <w:pPr>
        <w:pStyle w:val="SingleTxt"/>
      </w:pPr>
      <w:r>
        <w:t>6.</w:t>
      </w:r>
      <w:r>
        <w:tab/>
      </w:r>
      <w:r w:rsidRPr="00333480">
        <w:t>Процесс ОСЕ представляет собой политические рамки для сотрудничества в сфере управления природоохранной деятельностью и защиты окружающей среды в общеевропейском регионе. Он основывается на ун</w:t>
      </w:r>
      <w:r w:rsidR="00077AB4">
        <w:t xml:space="preserve">икальном партнерстве государств – </w:t>
      </w:r>
      <w:r w:rsidRPr="00333480">
        <w:t xml:space="preserve">членов ЕЭК, организаций системы Организации Объединенных </w:t>
      </w:r>
      <w:r w:rsidRPr="00333480">
        <w:lastRenderedPageBreak/>
        <w:t>Наций, представленных в этом регионе, других межправительственных орган</w:t>
      </w:r>
      <w:r w:rsidRPr="00333480">
        <w:t>и</w:t>
      </w:r>
      <w:r w:rsidRPr="00333480">
        <w:t>заций, региональных экологических центров, неправительственных организаций, частного сектора и других представителей гражданского общества.</w:t>
      </w:r>
    </w:p>
    <w:p w:rsidR="00333480" w:rsidRPr="00333480" w:rsidRDefault="00333480" w:rsidP="00333480">
      <w:pPr>
        <w:pStyle w:val="SingleTxt"/>
      </w:pPr>
      <w:r>
        <w:t>7.</w:t>
      </w:r>
      <w:r>
        <w:tab/>
      </w:r>
      <w:r w:rsidRPr="00333480">
        <w:t>Важнейшие события этого процесса − конференции министров ОСЕ, пров</w:t>
      </w:r>
      <w:r w:rsidRPr="00333480">
        <w:t>о</w:t>
      </w:r>
      <w:r w:rsidR="00077AB4">
        <w:t>димые раз в четыре–</w:t>
      </w:r>
      <w:r w:rsidRPr="00333480">
        <w:t>пять лет, − обеспечивают для заинтересованных сторон площадку высокого уровня для обсуждений, принятия решений и осуществления совместных усилий в области изучения приоритетных экологических проблем во всех 56 странах региона ЕЭК ООН, а также служат опорой устойчивого развития на региональном уровне. В то же время в рамках этого процесса особое вним</w:t>
      </w:r>
      <w:r w:rsidRPr="00333480">
        <w:t>а</w:t>
      </w:r>
      <w:r w:rsidRPr="00333480">
        <w:t>ние уделяется вопросу оказания помощи странам Юго-Восточной и Восточной Европы, Кавказа и Центральной Азии в области совершенствования их эколог</w:t>
      </w:r>
      <w:r w:rsidRPr="00333480">
        <w:t>и</w:t>
      </w:r>
      <w:r w:rsidRPr="00333480">
        <w:t>ческих стандартов.</w:t>
      </w:r>
    </w:p>
    <w:p w:rsidR="00333480" w:rsidRPr="00333480" w:rsidRDefault="00333480" w:rsidP="00333480">
      <w:pPr>
        <w:pStyle w:val="SingleTxt"/>
      </w:pPr>
      <w:r>
        <w:t>8.</w:t>
      </w:r>
      <w:r>
        <w:tab/>
      </w:r>
      <w:r w:rsidRPr="00333480">
        <w:t>Нынешний план коммуникационной стратегии направлен в целом на пр</w:t>
      </w:r>
      <w:r w:rsidRPr="00333480">
        <w:t>о</w:t>
      </w:r>
      <w:r w:rsidRPr="00333480">
        <w:t>движение Конференции министров ОСЕ в Батуми как важнейшего междунаро</w:t>
      </w:r>
      <w:r w:rsidRPr="00333480">
        <w:t>д</w:t>
      </w:r>
      <w:r w:rsidRPr="00333480">
        <w:t>ного мероприятия, в рамках которого будут рассмотрены приоритетные эколог</w:t>
      </w:r>
      <w:r w:rsidRPr="00333480">
        <w:t>и</w:t>
      </w:r>
      <w:r w:rsidRPr="00333480">
        <w:t>ческие проблемы в общеевропейском регионе. Помимо пропаганды Конфере</w:t>
      </w:r>
      <w:r w:rsidRPr="00333480">
        <w:t>н</w:t>
      </w:r>
      <w:r w:rsidRPr="00333480">
        <w:t>ции, мероприятия в рамках коммуникационной стратегии (см. приложение)</w:t>
      </w:r>
      <w:r w:rsidR="00077AB4">
        <w:t xml:space="preserve"> </w:t>
      </w:r>
      <w:r w:rsidRPr="00333480">
        <w:t>та</w:t>
      </w:r>
      <w:r w:rsidRPr="00333480">
        <w:t>к</w:t>
      </w:r>
      <w:r w:rsidRPr="00333480">
        <w:t>же призваны обеспечить более наглядное представление о процессе ОСЕ за счет освещения основных достигнутых успехов. К их числу относятся:</w:t>
      </w:r>
    </w:p>
    <w:p w:rsidR="00333480" w:rsidRPr="00333480" w:rsidRDefault="00333480" w:rsidP="00333480">
      <w:pPr>
        <w:pStyle w:val="SingleTxt"/>
      </w:pPr>
      <w:r>
        <w:tab/>
      </w:r>
      <w:r w:rsidRPr="00333480">
        <w:rPr>
          <w:lang w:val="en-US"/>
        </w:rPr>
        <w:t>a</w:t>
      </w:r>
      <w:r>
        <w:t>)</w:t>
      </w:r>
      <w:r>
        <w:tab/>
      </w:r>
      <w:proofErr w:type="gramStart"/>
      <w:r w:rsidRPr="00333480">
        <w:t>создание</w:t>
      </w:r>
      <w:proofErr w:type="gramEnd"/>
      <w:r w:rsidRPr="00333480">
        <w:t xml:space="preserve"> институциональных механизмов сотрудничества (учреждение Целевой группы по Программе действий по охране окружающей среды и реги</w:t>
      </w:r>
      <w:r w:rsidRPr="00333480">
        <w:t>о</w:t>
      </w:r>
      <w:r w:rsidRPr="00333480">
        <w:t>нальных экологических центров);</w:t>
      </w:r>
    </w:p>
    <w:p w:rsidR="00333480" w:rsidRPr="00333480" w:rsidRDefault="00333480" w:rsidP="00333480">
      <w:pPr>
        <w:pStyle w:val="SingleTxt"/>
      </w:pPr>
      <w:r>
        <w:tab/>
      </w:r>
      <w:r w:rsidRPr="00333480">
        <w:rPr>
          <w:lang w:val="en-US"/>
        </w:rPr>
        <w:t>b</w:t>
      </w:r>
      <w:r>
        <w:t>)</w:t>
      </w:r>
      <w:r>
        <w:tab/>
      </w:r>
      <w:proofErr w:type="gramStart"/>
      <w:r w:rsidRPr="00333480">
        <w:t>стимулирование</w:t>
      </w:r>
      <w:proofErr w:type="gramEnd"/>
      <w:r w:rsidRPr="00333480">
        <w:t xml:space="preserve"> разработки многосторонних природоохранных согл</w:t>
      </w:r>
      <w:r w:rsidRPr="00333480">
        <w:t>а</w:t>
      </w:r>
      <w:r w:rsidRPr="00333480">
        <w:t>шений (МПС) и других инструментов экологической политики и их осуществл</w:t>
      </w:r>
      <w:r w:rsidRPr="00333480">
        <w:t>е</w:t>
      </w:r>
      <w:r w:rsidRPr="00333480">
        <w:t>ния как в регионе ЕЭК, так и за его пределами;</w:t>
      </w:r>
    </w:p>
    <w:p w:rsidR="00333480" w:rsidRPr="00333480" w:rsidRDefault="00333480" w:rsidP="00333480">
      <w:pPr>
        <w:pStyle w:val="SingleTxt"/>
      </w:pPr>
      <w:r>
        <w:tab/>
      </w:r>
      <w:r w:rsidRPr="00333480">
        <w:rPr>
          <w:lang w:val="en-US"/>
        </w:rPr>
        <w:t>c</w:t>
      </w:r>
      <w:r>
        <w:t>)</w:t>
      </w:r>
      <w:r>
        <w:tab/>
      </w:r>
      <w:proofErr w:type="gramStart"/>
      <w:r w:rsidRPr="00333480">
        <w:t>запуск</w:t>
      </w:r>
      <w:proofErr w:type="gramEnd"/>
      <w:r w:rsidRPr="00333480">
        <w:t xml:space="preserve"> Программы ЕЭК по обзорам результативности эколог</w:t>
      </w:r>
      <w:r w:rsidR="00077AB4">
        <w:t xml:space="preserve">ической деятельности государств – </w:t>
      </w:r>
      <w:r w:rsidRPr="00333480">
        <w:t>членов ЕЭК, не являющихся членами ОЭСР;</w:t>
      </w:r>
    </w:p>
    <w:p w:rsidR="00333480" w:rsidRPr="00333480" w:rsidRDefault="00333480" w:rsidP="00333480">
      <w:pPr>
        <w:pStyle w:val="SingleTxt"/>
      </w:pPr>
      <w:r>
        <w:tab/>
      </w:r>
      <w:r w:rsidRPr="00333480">
        <w:rPr>
          <w:lang w:val="en-US"/>
        </w:rPr>
        <w:t>d</w:t>
      </w:r>
      <w:r>
        <w:t>)</w:t>
      </w:r>
      <w:r>
        <w:tab/>
      </w:r>
      <w:proofErr w:type="gramStart"/>
      <w:r w:rsidRPr="00333480">
        <w:t>поощрение</w:t>
      </w:r>
      <w:proofErr w:type="gramEnd"/>
      <w:r w:rsidRPr="00333480">
        <w:t xml:space="preserve"> междисциплинарной деятельности и политической инт</w:t>
      </w:r>
      <w:r w:rsidRPr="00333480">
        <w:t>е</w:t>
      </w:r>
      <w:r w:rsidRPr="00333480">
        <w:t xml:space="preserve">грации (энергетическая эффективность, ОУР и </w:t>
      </w:r>
      <w:proofErr w:type="spellStart"/>
      <w:r w:rsidRPr="00333480">
        <w:t>экологизация</w:t>
      </w:r>
      <w:proofErr w:type="spellEnd"/>
      <w:r w:rsidRPr="00333480">
        <w:t xml:space="preserve"> экономики);</w:t>
      </w:r>
    </w:p>
    <w:p w:rsidR="00333480" w:rsidRPr="00333480" w:rsidRDefault="00333480" w:rsidP="00333480">
      <w:pPr>
        <w:pStyle w:val="SingleTxt"/>
      </w:pPr>
      <w:r>
        <w:tab/>
      </w:r>
      <w:r w:rsidRPr="00333480">
        <w:rPr>
          <w:lang w:val="en-US"/>
        </w:rPr>
        <w:t>e</w:t>
      </w:r>
      <w:r>
        <w:t>)</w:t>
      </w:r>
      <w:r>
        <w:tab/>
      </w:r>
      <w:proofErr w:type="gramStart"/>
      <w:r w:rsidRPr="00333480">
        <w:t>укрепление</w:t>
      </w:r>
      <w:proofErr w:type="gramEnd"/>
      <w:r w:rsidRPr="00333480">
        <w:t xml:space="preserve"> сотрудничества между правительствами и организациями гражданского общества.</w:t>
      </w:r>
    </w:p>
    <w:p w:rsidR="00333480" w:rsidRPr="00333480" w:rsidRDefault="00333480" w:rsidP="00333480">
      <w:pPr>
        <w:pStyle w:val="SingleTxt"/>
      </w:pPr>
      <w:r>
        <w:t>9.</w:t>
      </w:r>
      <w:r>
        <w:tab/>
      </w:r>
      <w:r w:rsidRPr="00333480">
        <w:t>Широкий круг коммуникационных мероприятий, предусмотренных в пр</w:t>
      </w:r>
      <w:r w:rsidRPr="00333480">
        <w:t>и</w:t>
      </w:r>
      <w:r w:rsidRPr="00333480">
        <w:t>ложении к настоящему документу, будет акцентирован на двух главных выбра</w:t>
      </w:r>
      <w:r w:rsidRPr="00333480">
        <w:t>н</w:t>
      </w:r>
      <w:r w:rsidR="0049533B">
        <w:t>ных для Конференции темах</w:t>
      </w:r>
      <w:r w:rsidRPr="00333480">
        <w:t xml:space="preserve"> с целью содействия углублению понимания этих вопросов средствами массовой информации и обществом в целом.</w:t>
      </w:r>
    </w:p>
    <w:p w:rsidR="00333480" w:rsidRPr="00333480" w:rsidRDefault="00333480" w:rsidP="00333480">
      <w:pPr>
        <w:pStyle w:val="SingleTxt"/>
      </w:pPr>
      <w:r w:rsidRPr="00333480">
        <w:t>10.</w:t>
      </w:r>
      <w:r>
        <w:tab/>
      </w:r>
      <w:r w:rsidRPr="00333480">
        <w:t>Два тематических справочных документа, которые будут подготовлены для Конференции, могли бы служить источником информации для разработки сопу</w:t>
      </w:r>
      <w:r w:rsidRPr="00333480">
        <w:t>т</w:t>
      </w:r>
      <w:r w:rsidRPr="00333480">
        <w:t>ствующих пропагандистских материалов. Информационные документы и докл</w:t>
      </w:r>
      <w:r w:rsidRPr="00333480">
        <w:t>а</w:t>
      </w:r>
      <w:r w:rsidRPr="00333480">
        <w:t>ды, которые будут представлены на Конференции, а также соответствующие д</w:t>
      </w:r>
      <w:r w:rsidRPr="00333480">
        <w:t>о</w:t>
      </w:r>
      <w:r w:rsidRPr="00333480">
        <w:t>кументы других международных конференций могли бы в надлежащих случаях служить дополнительным источником информации по техническим вопросам.</w:t>
      </w:r>
    </w:p>
    <w:p w:rsidR="00333480" w:rsidRDefault="00333480" w:rsidP="0049533B">
      <w:pPr>
        <w:pStyle w:val="SingleTxt"/>
      </w:pPr>
      <w:r>
        <w:t>11.</w:t>
      </w:r>
      <w:r>
        <w:tab/>
      </w:r>
      <w:r w:rsidRPr="00333480">
        <w:t>Коммуникационные мероприятия, которые будут проведены в связи с орг</w:t>
      </w:r>
      <w:r w:rsidRPr="00333480">
        <w:t>а</w:t>
      </w:r>
      <w:r w:rsidRPr="00333480">
        <w:t>низацией Конференции, ориентированы на широкую аудиторию. Представители средств массовой информации, которые играют ключевую роль в распростран</w:t>
      </w:r>
      <w:r w:rsidRPr="00333480">
        <w:t>е</w:t>
      </w:r>
      <w:r w:rsidRPr="00333480">
        <w:t>нии информации о</w:t>
      </w:r>
      <w:r w:rsidR="00077AB4">
        <w:t xml:space="preserve"> </w:t>
      </w:r>
      <w:r w:rsidRPr="00333480">
        <w:t>Конференции, рассматриваются в качестве приоритетной ц</w:t>
      </w:r>
      <w:r w:rsidRPr="00333480">
        <w:t>е</w:t>
      </w:r>
      <w:r w:rsidRPr="00333480">
        <w:t>левой группы. В зависимости от наличия средств будут организованы специал</w:t>
      </w:r>
      <w:r w:rsidRPr="00333480">
        <w:t>ь</w:t>
      </w:r>
      <w:r w:rsidRPr="00333480">
        <w:t xml:space="preserve">ные мероприятия, например рабочее совещание для журналистов, аналогичное тому, которое было проведено перед началом </w:t>
      </w:r>
      <w:proofErr w:type="spellStart"/>
      <w:r w:rsidRPr="00333480">
        <w:t>Астанинской</w:t>
      </w:r>
      <w:proofErr w:type="spellEnd"/>
      <w:r w:rsidRPr="00333480">
        <w:t xml:space="preserve"> Конференции мин</w:t>
      </w:r>
      <w:r w:rsidRPr="00333480">
        <w:t>и</w:t>
      </w:r>
      <w:r w:rsidRPr="00333480">
        <w:t>стров ОСЕ. Следует приложить особые усилия для активного вовлечения в пр</w:t>
      </w:r>
      <w:r w:rsidRPr="00333480">
        <w:t>о</w:t>
      </w:r>
      <w:r w:rsidRPr="00333480">
        <w:lastRenderedPageBreak/>
        <w:t xml:space="preserve">цесс средств массовой информации принимающей страны и всего кавказского </w:t>
      </w:r>
      <w:proofErr w:type="spellStart"/>
      <w:r w:rsidRPr="00333480">
        <w:t>субрегиона</w:t>
      </w:r>
      <w:proofErr w:type="spellEnd"/>
      <w:r w:rsidRPr="00333480">
        <w:t>.</w:t>
      </w:r>
    </w:p>
    <w:p w:rsidR="005837C6" w:rsidRPr="005837C6" w:rsidRDefault="005837C6" w:rsidP="005837C6">
      <w:pPr>
        <w:pStyle w:val="SingleTxt"/>
        <w:spacing w:after="0" w:line="120" w:lineRule="exact"/>
        <w:rPr>
          <w:sz w:val="10"/>
        </w:rPr>
      </w:pPr>
    </w:p>
    <w:p w:rsidR="005837C6" w:rsidRPr="005837C6" w:rsidRDefault="005837C6" w:rsidP="005837C6">
      <w:pPr>
        <w:pStyle w:val="SingleTxt"/>
        <w:spacing w:after="0" w:line="120" w:lineRule="exact"/>
        <w:rPr>
          <w:i/>
          <w:iCs/>
          <w:sz w:val="10"/>
        </w:rPr>
      </w:pPr>
    </w:p>
    <w:p w:rsidR="00333480" w:rsidRDefault="005837C6" w:rsidP="005837C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333480">
        <w:t>II.</w:t>
      </w:r>
      <w:r w:rsidR="00333480">
        <w:tab/>
      </w:r>
      <w:r w:rsidR="00333480" w:rsidRPr="00333480">
        <w:t>Предлагаемые коммуникационные мероприятия</w:t>
      </w:r>
    </w:p>
    <w:p w:rsidR="005837C6" w:rsidRPr="005837C6" w:rsidRDefault="005837C6" w:rsidP="005837C6">
      <w:pPr>
        <w:pStyle w:val="SingleTxt"/>
        <w:spacing w:after="0" w:line="120" w:lineRule="exact"/>
        <w:rPr>
          <w:b/>
          <w:sz w:val="10"/>
        </w:rPr>
      </w:pPr>
    </w:p>
    <w:p w:rsidR="005837C6" w:rsidRPr="005837C6" w:rsidRDefault="005837C6" w:rsidP="005837C6">
      <w:pPr>
        <w:pStyle w:val="SingleTxt"/>
        <w:spacing w:after="0" w:line="120" w:lineRule="exact"/>
        <w:rPr>
          <w:b/>
          <w:sz w:val="10"/>
        </w:rPr>
      </w:pPr>
    </w:p>
    <w:p w:rsidR="00333480" w:rsidRPr="00333480" w:rsidRDefault="00333480" w:rsidP="004E4ECE">
      <w:pPr>
        <w:pStyle w:val="SingleTxt"/>
      </w:pPr>
      <w:r>
        <w:t>12.</w:t>
      </w:r>
      <w:r>
        <w:tab/>
      </w:r>
      <w:r w:rsidRPr="00333480">
        <w:t>В таблице в приложении к настоящему документу содержится перечень предлагаемых коммуникационных мероп</w:t>
      </w:r>
      <w:r w:rsidR="0015719E">
        <w:t>риятий для Конференции в Батуми</w:t>
      </w:r>
      <w:r w:rsidRPr="00333480">
        <w:t xml:space="preserve"> с указанием целей в области развития, целевых групп, партнеров-исполнителей, инструментов, сроков и финансовых последствий для принимающей страны и ЕЭК. Многие из этих мероприятий предполагают широкое использование соц</w:t>
      </w:r>
      <w:r w:rsidRPr="00333480">
        <w:t>и</w:t>
      </w:r>
      <w:r w:rsidRPr="00333480">
        <w:t xml:space="preserve">альных </w:t>
      </w:r>
      <w:r w:rsidR="004E4ECE">
        <w:t>сетей</w:t>
      </w:r>
      <w:r w:rsidRPr="00333480">
        <w:t xml:space="preserve"> в целях повышения уровня информированности, а также для обе</w:t>
      </w:r>
      <w:r w:rsidRPr="00333480">
        <w:t>с</w:t>
      </w:r>
      <w:r w:rsidRPr="00333480">
        <w:t>печения политической поддержки. Комитету предлагается рассмотреть предлаг</w:t>
      </w:r>
      <w:r w:rsidRPr="00333480">
        <w:t>а</w:t>
      </w:r>
      <w:r w:rsidRPr="00333480">
        <w:t xml:space="preserve">емые мероприятия, с </w:t>
      </w:r>
      <w:proofErr w:type="gramStart"/>
      <w:r w:rsidRPr="00333480">
        <w:t>тем</w:t>
      </w:r>
      <w:proofErr w:type="gramEnd"/>
      <w:r w:rsidRPr="00333480">
        <w:t xml:space="preserve"> чтобы высказать свои замечания и рекомендовать д</w:t>
      </w:r>
      <w:r w:rsidRPr="00333480">
        <w:t>о</w:t>
      </w:r>
      <w:r w:rsidRPr="00333480">
        <w:t>полнительные виды деятельности, а также рассмотреть вопрос об оказании по</w:t>
      </w:r>
      <w:r w:rsidRPr="00333480">
        <w:t>д</w:t>
      </w:r>
      <w:r w:rsidRPr="00333480">
        <w:t>держки некоторым из этих видов деятельности наличными или взносами натурой.</w:t>
      </w:r>
    </w:p>
    <w:p w:rsidR="00333480" w:rsidRPr="00333480" w:rsidRDefault="00333480" w:rsidP="009B4E30">
      <w:pPr>
        <w:pStyle w:val="SingleTxt"/>
      </w:pPr>
      <w:r>
        <w:t>13.</w:t>
      </w:r>
      <w:r>
        <w:tab/>
      </w:r>
      <w:r w:rsidRPr="00333480">
        <w:t xml:space="preserve">В рамках создания </w:t>
      </w:r>
      <w:r w:rsidR="00077AB4">
        <w:t>«</w:t>
      </w:r>
      <w:r w:rsidRPr="00333480">
        <w:t>бренда</w:t>
      </w:r>
      <w:r w:rsidR="00077AB4">
        <w:t>»</w:t>
      </w:r>
      <w:r w:rsidRPr="00333480">
        <w:t xml:space="preserve"> Конференции в месте ее проведения приним</w:t>
      </w:r>
      <w:r w:rsidRPr="00333480">
        <w:t>а</w:t>
      </w:r>
      <w:r w:rsidRPr="00333480">
        <w:t>ющая страна организует установ</w:t>
      </w:r>
      <w:r w:rsidR="009B4E30">
        <w:t>ку указателей входа, обозначений</w:t>
      </w:r>
      <w:r w:rsidRPr="00333480">
        <w:t xml:space="preserve"> з</w:t>
      </w:r>
      <w:r w:rsidRPr="00333480">
        <w:t>а</w:t>
      </w:r>
      <w:r w:rsidRPr="00333480">
        <w:t xml:space="preserve">лов/аудиторий, вращающихся стендов, </w:t>
      </w:r>
      <w:r w:rsidR="009B4E30">
        <w:t>мобильных интерактивных экранных</w:t>
      </w:r>
      <w:r w:rsidRPr="00333480">
        <w:t xml:space="preserve"> п</w:t>
      </w:r>
      <w:r w:rsidRPr="00333480">
        <w:t>а</w:t>
      </w:r>
      <w:r w:rsidRPr="00333480">
        <w:t>не</w:t>
      </w:r>
      <w:r w:rsidR="009B4E30">
        <w:t>лей, эмблем и досок</w:t>
      </w:r>
      <w:r w:rsidRPr="00333480">
        <w:t xml:space="preserve"> объявлений. Кроме того, при наличии финансовых средств, для формирования более наглядного зрительного образа конференции и процесса ОСЕ можно было бы подготовить целый ряд рекламных товаров (например, записные книжки, ручки, сумки, майки, брошюры, флаги). В соотве</w:t>
      </w:r>
      <w:r w:rsidRPr="00333480">
        <w:t>т</w:t>
      </w:r>
      <w:r w:rsidRPr="00333480">
        <w:t xml:space="preserve">ствующих случаях на эти товары будут нанесены эмблема и девиз процесса ОСЕ, разработанные </w:t>
      </w:r>
      <w:r w:rsidR="009B4E30">
        <w:t>в целях</w:t>
      </w:r>
      <w:r w:rsidRPr="00333480">
        <w:t xml:space="preserve"> рекламы Конференции министров в Батуми.</w:t>
      </w:r>
    </w:p>
    <w:p w:rsidR="00333480" w:rsidRPr="00333480" w:rsidRDefault="00333480" w:rsidP="009B4E30">
      <w:pPr>
        <w:pStyle w:val="SingleTxt"/>
      </w:pPr>
      <w:r>
        <w:t>14.</w:t>
      </w:r>
      <w:r>
        <w:tab/>
      </w:r>
      <w:r w:rsidRPr="00333480">
        <w:t>Кроме того, помимо видов деятельности, предлагаемых в приложении к настоящему документу, можно было бы рассмотреть возможность организации на начальном этапе Конференции информационно-пропагандистского меропри</w:t>
      </w:r>
      <w:r w:rsidRPr="00333480">
        <w:t>я</w:t>
      </w:r>
      <w:r w:rsidRPr="00333480">
        <w:t xml:space="preserve">тия, чтобы привлечь более широкое внимание средств массовой информации к Конференции и поставленным на ней целям. </w:t>
      </w:r>
      <w:proofErr w:type="gramStart"/>
      <w:r w:rsidR="009B4E30">
        <w:t>Так</w:t>
      </w:r>
      <w:r w:rsidRPr="00333480">
        <w:t>, министры окружающей среды и образования Грузии вместе с Исполнительным секретарем ЕЭК, Директором-исполнителем ЮНЕП, директором Регионального европейского бюро ВОЗ и др</w:t>
      </w:r>
      <w:r w:rsidRPr="00333480">
        <w:t>у</w:t>
      </w:r>
      <w:r w:rsidRPr="00333480">
        <w:t>гими высокопоставленными должностными лицами (например, представителями ОЭСР, ЕАОС и ПРООН) могли бы прилететь в Батуми из столицы страны</w:t>
      </w:r>
      <w:r w:rsidR="00077AB4">
        <w:t xml:space="preserve"> – </w:t>
      </w:r>
      <w:r w:rsidRPr="00333480">
        <w:t>Тб</w:t>
      </w:r>
      <w:r w:rsidRPr="00333480">
        <w:t>и</w:t>
      </w:r>
      <w:r w:rsidRPr="00333480">
        <w:t>лиси на аэростате или дирижабле, если эту идею можно будет практически ре</w:t>
      </w:r>
      <w:r w:rsidRPr="00333480">
        <w:t>а</w:t>
      </w:r>
      <w:r w:rsidRPr="00333480">
        <w:t>лизовать и если найдутся спонсоры, которые окажут содействие в покрытии ра</w:t>
      </w:r>
      <w:r w:rsidRPr="00333480">
        <w:t>с</w:t>
      </w:r>
      <w:r w:rsidRPr="00333480">
        <w:t>ходов.</w:t>
      </w:r>
      <w:proofErr w:type="gramEnd"/>
    </w:p>
    <w:p w:rsidR="00333480" w:rsidRPr="00333480" w:rsidRDefault="00333480" w:rsidP="009B4E30">
      <w:pPr>
        <w:pStyle w:val="SingleTxt"/>
      </w:pPr>
      <w:r>
        <w:t>15.</w:t>
      </w:r>
      <w:r>
        <w:tab/>
      </w:r>
      <w:proofErr w:type="gramStart"/>
      <w:r w:rsidRPr="00333480">
        <w:t>Еще одна идея заключается в том, чтобы министры окружающей среды, о</w:t>
      </w:r>
      <w:r w:rsidRPr="00333480">
        <w:t>б</w:t>
      </w:r>
      <w:r w:rsidRPr="00333480">
        <w:t>разования и здоровья Грузии, а также Исполнительный секретарь ЕЭК, Дире</w:t>
      </w:r>
      <w:r w:rsidRPr="00333480">
        <w:t>к</w:t>
      </w:r>
      <w:r w:rsidRPr="00333480">
        <w:t>тор-исполнитель ЮНЕП, директор Регионального европейского бюро ВОЗ и др</w:t>
      </w:r>
      <w:r w:rsidRPr="00333480">
        <w:t>у</w:t>
      </w:r>
      <w:r w:rsidRPr="00333480">
        <w:t>гие высокопоставленные должностные лица оказали помощь местным научным сотрудникам в отборе проб воздуха в различных районах в Батуми и окрестн</w:t>
      </w:r>
      <w:r w:rsidRPr="00333480">
        <w:t>о</w:t>
      </w:r>
      <w:r w:rsidRPr="00333480">
        <w:t>стях, а также вдоль линии ближайшего побережья в течение нескольких дней, непосредственно перед началом</w:t>
      </w:r>
      <w:proofErr w:type="gramEnd"/>
      <w:r w:rsidRPr="00333480">
        <w:t xml:space="preserve"> Конференции</w:t>
      </w:r>
      <w:r w:rsidR="00902149">
        <w:t>. В случае отсутствия дирижабля</w:t>
      </w:r>
      <w:r w:rsidRPr="00333480">
        <w:t xml:space="preserve"> можно было бы предусмотреть отбор проб воздуха </w:t>
      </w:r>
      <w:proofErr w:type="gramStart"/>
      <w:r w:rsidRPr="00333480">
        <w:t>на различных высотах над Б</w:t>
      </w:r>
      <w:r w:rsidRPr="00333480">
        <w:t>а</w:t>
      </w:r>
      <w:r w:rsidRPr="00333480">
        <w:t>туми с использованием воздушных шаров-зондов при условии наличия у прин</w:t>
      </w:r>
      <w:r w:rsidRPr="00333480">
        <w:t>и</w:t>
      </w:r>
      <w:r w:rsidRPr="00333480">
        <w:t>мающей страны</w:t>
      </w:r>
      <w:proofErr w:type="gramEnd"/>
      <w:r w:rsidRPr="00333480">
        <w:t xml:space="preserve"> </w:t>
      </w:r>
      <w:r w:rsidR="009B4E30">
        <w:t>такого оборудования</w:t>
      </w:r>
      <w:r w:rsidRPr="00333480">
        <w:t xml:space="preserve"> и финансовых средств.</w:t>
      </w:r>
    </w:p>
    <w:p w:rsidR="00333480" w:rsidRPr="00333480" w:rsidRDefault="00333480" w:rsidP="00150DB4">
      <w:pPr>
        <w:pStyle w:val="SingleTxt"/>
      </w:pPr>
      <w:r>
        <w:t>16.</w:t>
      </w:r>
      <w:r>
        <w:tab/>
      </w:r>
      <w:proofErr w:type="gramStart"/>
      <w:r w:rsidRPr="00333480">
        <w:t xml:space="preserve">Эффективным </w:t>
      </w:r>
      <w:r w:rsidR="00CB43F1">
        <w:t>и</w:t>
      </w:r>
      <w:r w:rsidRPr="00333480">
        <w:t xml:space="preserve">нформационно-пропагандистским шагом могло бы стать использование </w:t>
      </w:r>
      <w:proofErr w:type="spellStart"/>
      <w:r w:rsidRPr="00333480">
        <w:t>электроавтомобилей</w:t>
      </w:r>
      <w:proofErr w:type="spellEnd"/>
      <w:r w:rsidRPr="00333480">
        <w:t xml:space="preserve">, если таковые имеются в принимающей стране, или объявление в Грузии (или только в Батуми) дня без автомобиля с предоставлением в этот день бесплатного проезда на общественном транспорте </w:t>
      </w:r>
      <w:r w:rsidR="00150DB4">
        <w:t>в сочетании со</w:t>
      </w:r>
      <w:r w:rsidRPr="00333480">
        <w:t xml:space="preserve"> стимулированием населения к его использованию, чтобы подчер</w:t>
      </w:r>
      <w:r w:rsidRPr="00333480">
        <w:t>к</w:t>
      </w:r>
      <w:r w:rsidRPr="00333480">
        <w:lastRenderedPageBreak/>
        <w:t xml:space="preserve">нуть необходимость очистки воздуха и </w:t>
      </w:r>
      <w:proofErr w:type="spellStart"/>
      <w:r w:rsidRPr="00333480">
        <w:t>экологизации</w:t>
      </w:r>
      <w:proofErr w:type="spellEnd"/>
      <w:r w:rsidRPr="00333480">
        <w:t xml:space="preserve"> экономики, в том числе в секторе транспорта.</w:t>
      </w:r>
      <w:proofErr w:type="gramEnd"/>
    </w:p>
    <w:p w:rsidR="00333480" w:rsidRPr="00333480" w:rsidRDefault="00333480" w:rsidP="00333480">
      <w:pPr>
        <w:pStyle w:val="SingleTxt"/>
      </w:pPr>
      <w:r>
        <w:t>17.</w:t>
      </w:r>
      <w:r>
        <w:tab/>
      </w:r>
      <w:r w:rsidRPr="00333480">
        <w:t xml:space="preserve">Кроме того, для пропаганды процесса ОСЕ и </w:t>
      </w:r>
      <w:r w:rsidR="002D0CAA" w:rsidRPr="00333480">
        <w:t xml:space="preserve">Конференции </w:t>
      </w:r>
      <w:r w:rsidRPr="00333480">
        <w:t>в Батуми можно было бы рассмотреть возможность подготовки подборки кратких высказываний известных лиц и/или послов по вопросам окружающей среды ЮНЕП о самой Конференции и двух ее темах. Также перед Конференцией можно было бы пр</w:t>
      </w:r>
      <w:r w:rsidRPr="00333480">
        <w:t>о</w:t>
      </w:r>
      <w:r w:rsidRPr="00333480">
        <w:t>вести специальные мероприятия, нацеленные на парламентариев.</w:t>
      </w:r>
    </w:p>
    <w:p w:rsidR="00333480" w:rsidRPr="00333480" w:rsidRDefault="00333480" w:rsidP="00333480">
      <w:pPr>
        <w:pStyle w:val="SingleTxt"/>
      </w:pPr>
      <w:r w:rsidRPr="00333480">
        <w:t>18.</w:t>
      </w:r>
      <w:r w:rsidRPr="00333480">
        <w:tab/>
        <w:t>Принимающая страна изучает возможность практической реализации пре</w:t>
      </w:r>
      <w:r w:rsidRPr="00333480">
        <w:t>д</w:t>
      </w:r>
      <w:r w:rsidRPr="00333480">
        <w:t>лагаемых мер, а также другие новаторские подходы и шаги по повышению э</w:t>
      </w:r>
      <w:r w:rsidRPr="00333480">
        <w:t>ф</w:t>
      </w:r>
      <w:r w:rsidRPr="00333480">
        <w:t>фективности пропаганды Конференции. КЭП будет проинформирован об этих мероприятиях на более позднем этапе.</w:t>
      </w:r>
    </w:p>
    <w:p w:rsidR="00333480" w:rsidRPr="000069A9" w:rsidRDefault="00333480" w:rsidP="000069A9">
      <w:pPr>
        <w:pStyle w:val="SingleTxt"/>
      </w:pPr>
      <w:r>
        <w:t>19.</w:t>
      </w:r>
      <w:r w:rsidRPr="00333480">
        <w:tab/>
        <w:t>С учетом позитивного опыта использования информационной службы Международного института устойчивого развития (МИУР), которая выпускала ежедневные бюллетени и итоговые сообщения о работе конференций министров ОСЕ в Белграде и Астане, такие услуги были бы также полезными для конф</w:t>
      </w:r>
      <w:r w:rsidRPr="00333480">
        <w:t>е</w:t>
      </w:r>
      <w:r w:rsidRPr="00333480">
        <w:t>ренции в Батуми, при условии разумной цены и выделения соответствующих р</w:t>
      </w:r>
      <w:r w:rsidRPr="00333480">
        <w:t>е</w:t>
      </w:r>
      <w:r w:rsidRPr="00333480">
        <w:t>сурсов на такую коммуникационную деятельн</w:t>
      </w:r>
      <w:r w:rsidR="000069A9">
        <w:t>ость</w:t>
      </w:r>
      <w:r w:rsidRPr="000069A9">
        <w:rPr>
          <w:rStyle w:val="FootnoteReference"/>
        </w:rPr>
        <w:footnoteReference w:id="2"/>
      </w:r>
      <w:r w:rsidR="000069A9">
        <w:t>.</w:t>
      </w:r>
    </w:p>
    <w:p w:rsidR="00333480" w:rsidRPr="00333480" w:rsidRDefault="00333480" w:rsidP="00333480">
      <w:pPr>
        <w:pStyle w:val="SingleTxt"/>
      </w:pPr>
      <w:r>
        <w:t>20.</w:t>
      </w:r>
      <w:r w:rsidRPr="00333480">
        <w:tab/>
        <w:t xml:space="preserve">Для расширения охвата информационно-пропагандистской деятельности можно было бы рассмотреть возможность создания страницы, посвященной Конференции в Батуми, на </w:t>
      </w:r>
      <w:proofErr w:type="spellStart"/>
      <w:proofErr w:type="gramStart"/>
      <w:r w:rsidRPr="00333480">
        <w:t>Фэйсбуке</w:t>
      </w:r>
      <w:proofErr w:type="spellEnd"/>
      <w:proofErr w:type="gramEnd"/>
      <w:r w:rsidRPr="00333480">
        <w:t xml:space="preserve"> а также размещения статей о процессе ОСЕ и Конференции в Батуми в Википедии, желательно на английском, русском и французском языках.</w:t>
      </w:r>
    </w:p>
    <w:p w:rsidR="008E270D" w:rsidRPr="00173891" w:rsidRDefault="00333480" w:rsidP="00333480">
      <w:pPr>
        <w:pStyle w:val="SingleTxt"/>
      </w:pPr>
      <w:r>
        <w:t>21.</w:t>
      </w:r>
      <w:r w:rsidRPr="00333480">
        <w:tab/>
      </w:r>
      <w:proofErr w:type="gramStart"/>
      <w:r w:rsidRPr="00333480">
        <w:t>Официальный девиз Конференции еще не выбран, однако можно было бы пре</w:t>
      </w:r>
      <w:r w:rsidR="0035074E">
        <w:t>дложить краткий вариант, скажем</w:t>
      </w:r>
      <w:r w:rsidR="00077AB4">
        <w:t xml:space="preserve"> «</w:t>
      </w:r>
      <w:r w:rsidRPr="00333480">
        <w:t xml:space="preserve">Чисто, </w:t>
      </w:r>
      <w:proofErr w:type="spellStart"/>
      <w:r w:rsidRPr="00333480">
        <w:t>экологично</w:t>
      </w:r>
      <w:proofErr w:type="spellEnd"/>
      <w:r w:rsidRPr="00333480">
        <w:t>, разумно!</w:t>
      </w:r>
      <w:r w:rsidR="00077AB4">
        <w:t>»</w:t>
      </w:r>
      <w:r w:rsidRPr="00333480">
        <w:t xml:space="preserve">, </w:t>
      </w:r>
      <w:r w:rsidR="0035074E">
        <w:t>или более развернутый, например</w:t>
      </w:r>
      <w:r w:rsidRPr="00333480">
        <w:t xml:space="preserve"> </w:t>
      </w:r>
      <w:r w:rsidR="00077AB4">
        <w:t>«</w:t>
      </w:r>
      <w:r w:rsidRPr="00333480">
        <w:t xml:space="preserve">Чистый воздух и зеленая Европа: повышение качества воздуха и </w:t>
      </w:r>
      <w:proofErr w:type="spellStart"/>
      <w:r w:rsidRPr="00333480">
        <w:t>экологизация</w:t>
      </w:r>
      <w:proofErr w:type="spellEnd"/>
      <w:r w:rsidRPr="00333480">
        <w:t xml:space="preserve"> экономики в интересах здорового и стабильного будущ</w:t>
      </w:r>
      <w:r w:rsidRPr="00333480">
        <w:t>е</w:t>
      </w:r>
      <w:r w:rsidRPr="00333480">
        <w:t>го</w:t>
      </w:r>
      <w:r w:rsidR="00077AB4">
        <w:t>»</w:t>
      </w:r>
      <w:r w:rsidRPr="00333480">
        <w:t xml:space="preserve">; </w:t>
      </w:r>
      <w:r w:rsidR="00077AB4">
        <w:t>«</w:t>
      </w:r>
      <w:r w:rsidRPr="00333480">
        <w:t xml:space="preserve">Здоровье, устойчивость и другие проблемы: </w:t>
      </w:r>
      <w:proofErr w:type="spellStart"/>
      <w:r w:rsidRPr="00333480">
        <w:t>экологизация</w:t>
      </w:r>
      <w:proofErr w:type="spellEnd"/>
      <w:r w:rsidRPr="00333480">
        <w:t xml:space="preserve"> общеевропейск</w:t>
      </w:r>
      <w:r w:rsidRPr="00333480">
        <w:t>о</w:t>
      </w:r>
      <w:r w:rsidRPr="00333480">
        <w:t>го региона в период после 2015</w:t>
      </w:r>
      <w:r w:rsidR="00CB43F1">
        <w:t> год</w:t>
      </w:r>
      <w:r w:rsidRPr="00333480">
        <w:t>а</w:t>
      </w:r>
      <w:r w:rsidR="00077AB4">
        <w:t>»</w:t>
      </w:r>
      <w:r w:rsidRPr="00333480">
        <w:t>;</w:t>
      </w:r>
      <w:proofErr w:type="gramEnd"/>
      <w:r w:rsidRPr="00333480">
        <w:t xml:space="preserve"> </w:t>
      </w:r>
      <w:r w:rsidR="00077AB4">
        <w:t>«</w:t>
      </w:r>
      <w:r w:rsidRPr="00333480">
        <w:t>За чистый воздух и зеленый рост</w:t>
      </w:r>
      <w:r w:rsidR="00077AB4">
        <w:t xml:space="preserve"> – </w:t>
      </w:r>
      <w:r w:rsidRPr="00333480">
        <w:t>д</w:t>
      </w:r>
      <w:r w:rsidRPr="00333480">
        <w:t>а</w:t>
      </w:r>
      <w:r w:rsidRPr="00333480">
        <w:t>вайте учиться вместе!</w:t>
      </w:r>
      <w:r w:rsidR="00077AB4">
        <w:t xml:space="preserve">» </w:t>
      </w:r>
      <w:r w:rsidRPr="00333480">
        <w:t xml:space="preserve">или </w:t>
      </w:r>
      <w:r w:rsidR="00077AB4">
        <w:t>«</w:t>
      </w:r>
      <w:r w:rsidRPr="00333480">
        <w:t>За улучшение состояния окружающей среды и зд</w:t>
      </w:r>
      <w:r w:rsidRPr="00333480">
        <w:t>о</w:t>
      </w:r>
      <w:r w:rsidRPr="00333480">
        <w:t>ровья человека!</w:t>
      </w:r>
      <w:r w:rsidR="00077AB4">
        <w:t>»</w:t>
      </w:r>
      <w:r w:rsidRPr="00333480">
        <w:t>.</w:t>
      </w:r>
      <w:r w:rsidR="00077AB4">
        <w:t xml:space="preserve"> </w:t>
      </w:r>
      <w:r w:rsidRPr="00333480">
        <w:t>Один из членов Президиума КЭП также предложил приним</w:t>
      </w:r>
      <w:r w:rsidRPr="00333480">
        <w:t>а</w:t>
      </w:r>
      <w:r w:rsidRPr="00333480">
        <w:t>ющей стране рассмотреть возможность организации детского конкурса на лу</w:t>
      </w:r>
      <w:r w:rsidRPr="00333480">
        <w:t>ч</w:t>
      </w:r>
      <w:r w:rsidRPr="00333480">
        <w:t>ший девиз для Конференции</w:t>
      </w:r>
      <w:r>
        <w:t>.</w:t>
      </w:r>
    </w:p>
    <w:p w:rsidR="008E270D" w:rsidRPr="00173891" w:rsidRDefault="008E270D" w:rsidP="00333480">
      <w:pPr>
        <w:pStyle w:val="SingleTxt"/>
        <w:sectPr w:rsidR="008E270D" w:rsidRPr="00173891" w:rsidSect="003C05CB">
          <w:type w:val="continuous"/>
          <w:pgSz w:w="11909" w:h="16834"/>
          <w:pgMar w:top="1742" w:right="936" w:bottom="1898" w:left="936" w:header="576" w:footer="1030" w:gutter="0"/>
          <w:pgNumType w:start="1"/>
          <w:cols w:space="720"/>
          <w:noEndnote/>
          <w:docGrid w:linePitch="360"/>
        </w:sectPr>
      </w:pPr>
    </w:p>
    <w:p w:rsidR="005D5989" w:rsidRDefault="005D5989" w:rsidP="005D598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1FAA">
        <w:lastRenderedPageBreak/>
        <w:t>Приложение</w:t>
      </w:r>
    </w:p>
    <w:p w:rsidR="005D5989" w:rsidRPr="00D31FAA" w:rsidRDefault="005D5989" w:rsidP="005D5989">
      <w:pPr>
        <w:pStyle w:val="SingleTxt"/>
        <w:spacing w:after="0" w:line="120" w:lineRule="exact"/>
        <w:rPr>
          <w:sz w:val="10"/>
        </w:rPr>
      </w:pPr>
    </w:p>
    <w:p w:rsidR="005D5989" w:rsidRPr="00D31FAA" w:rsidRDefault="005D5989" w:rsidP="005D5989">
      <w:pPr>
        <w:pStyle w:val="SingleTxt"/>
        <w:spacing w:after="0" w:line="120" w:lineRule="exact"/>
        <w:rPr>
          <w:sz w:val="10"/>
        </w:rPr>
      </w:pPr>
    </w:p>
    <w:p w:rsidR="005D5989" w:rsidRPr="00D31FAA" w:rsidRDefault="005D5989" w:rsidP="005D598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1FAA">
        <w:tab/>
      </w:r>
      <w:r>
        <w:tab/>
      </w:r>
      <w:r w:rsidRPr="00D31FAA">
        <w:t>Предлагаемые коммуникационные мероприя</w:t>
      </w:r>
      <w:r>
        <w:t>тия для Конференции министров в </w:t>
      </w:r>
      <w:r w:rsidRPr="00D31FAA">
        <w:t>Батуми</w:t>
      </w:r>
    </w:p>
    <w:p w:rsidR="005D5989" w:rsidRPr="00D31FAA" w:rsidRDefault="005D5989" w:rsidP="005D5989">
      <w:pPr>
        <w:pStyle w:val="SingleTxt"/>
        <w:spacing w:after="0" w:line="120" w:lineRule="exact"/>
        <w:rPr>
          <w:sz w:val="10"/>
        </w:rPr>
      </w:pPr>
    </w:p>
    <w:p w:rsidR="005D5989" w:rsidRPr="00D31FAA" w:rsidRDefault="005D5989" w:rsidP="005D5989">
      <w:pPr>
        <w:pStyle w:val="SingleTxt"/>
        <w:spacing w:after="0" w:line="120" w:lineRule="exact"/>
        <w:rPr>
          <w:sz w:val="10"/>
        </w:rPr>
      </w:pPr>
    </w:p>
    <w:tbl>
      <w:tblPr>
        <w:tblW w:w="13470" w:type="dxa"/>
        <w:tblInd w:w="-2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797"/>
        <w:gridCol w:w="1974"/>
        <w:gridCol w:w="2066"/>
        <w:gridCol w:w="1935"/>
        <w:gridCol w:w="1401"/>
        <w:gridCol w:w="1248"/>
        <w:gridCol w:w="1014"/>
        <w:gridCol w:w="618"/>
      </w:tblGrid>
      <w:tr w:rsidR="005D5989" w:rsidRPr="00DE2C43" w:rsidTr="006E3C4F">
        <w:trPr>
          <w:trHeight w:val="360"/>
          <w:tblHeader/>
        </w:trPr>
        <w:tc>
          <w:tcPr>
            <w:tcW w:w="1417" w:type="dxa"/>
            <w:vMerge w:val="restart"/>
            <w:tcBorders>
              <w:top w:val="single" w:sz="2" w:space="0" w:color="auto"/>
            </w:tcBorders>
            <w:shd w:val="clear" w:color="auto" w:fill="auto"/>
            <w:vAlign w:val="bottom"/>
            <w:hideMark/>
          </w:tcPr>
          <w:p w:rsidR="005D5989" w:rsidRPr="00296697" w:rsidRDefault="005D5989" w:rsidP="006C1AA9">
            <w:pPr>
              <w:pStyle w:val="SingleTxt"/>
              <w:spacing w:before="80" w:after="80" w:line="160" w:lineRule="exact"/>
              <w:ind w:left="0" w:right="43"/>
              <w:jc w:val="left"/>
              <w:rPr>
                <w:bCs/>
                <w:i/>
                <w:iCs/>
                <w:sz w:val="14"/>
                <w:szCs w:val="14"/>
              </w:rPr>
            </w:pPr>
            <w:r w:rsidRPr="00296697">
              <w:rPr>
                <w:i/>
                <w:iCs/>
                <w:sz w:val="14"/>
                <w:szCs w:val="14"/>
              </w:rPr>
              <w:t>Партнер, отве</w:t>
            </w:r>
            <w:r w:rsidRPr="00296697">
              <w:rPr>
                <w:i/>
                <w:iCs/>
                <w:sz w:val="14"/>
                <w:szCs w:val="14"/>
              </w:rPr>
              <w:t>т</w:t>
            </w:r>
            <w:r w:rsidRPr="00296697">
              <w:rPr>
                <w:i/>
                <w:iCs/>
                <w:sz w:val="14"/>
                <w:szCs w:val="14"/>
              </w:rPr>
              <w:t>ст</w:t>
            </w:r>
            <w:r>
              <w:rPr>
                <w:i/>
                <w:iCs/>
                <w:sz w:val="14"/>
                <w:szCs w:val="14"/>
              </w:rPr>
              <w:t>венный за</w:t>
            </w:r>
            <w:r>
              <w:rPr>
                <w:i/>
                <w:iCs/>
                <w:sz w:val="14"/>
                <w:szCs w:val="14"/>
                <w:lang w:val="en-US"/>
              </w:rPr>
              <w:t> </w:t>
            </w:r>
            <w:r w:rsidRPr="00296697">
              <w:rPr>
                <w:i/>
                <w:iCs/>
                <w:sz w:val="14"/>
                <w:szCs w:val="14"/>
              </w:rPr>
              <w:t>проведение</w:t>
            </w:r>
          </w:p>
        </w:tc>
        <w:tc>
          <w:tcPr>
            <w:tcW w:w="1797" w:type="dxa"/>
            <w:vMerge w:val="restart"/>
            <w:tcBorders>
              <w:top w:val="single" w:sz="2" w:space="0" w:color="auto"/>
            </w:tcBorders>
            <w:shd w:val="clear" w:color="auto" w:fill="auto"/>
            <w:vAlign w:val="bottom"/>
            <w:hideMark/>
          </w:tcPr>
          <w:p w:rsidR="005D5989" w:rsidRPr="00296697" w:rsidRDefault="005D5989" w:rsidP="006C1AA9">
            <w:pPr>
              <w:pStyle w:val="SingleTxt"/>
              <w:spacing w:before="80" w:after="80" w:line="160" w:lineRule="exact"/>
              <w:ind w:left="0" w:right="43"/>
              <w:jc w:val="left"/>
              <w:rPr>
                <w:i/>
                <w:iCs/>
                <w:sz w:val="14"/>
                <w:szCs w:val="14"/>
              </w:rPr>
            </w:pPr>
            <w:r w:rsidRPr="00296697">
              <w:rPr>
                <w:i/>
                <w:iCs/>
                <w:sz w:val="14"/>
                <w:szCs w:val="14"/>
              </w:rPr>
              <w:t>Мероприятие</w:t>
            </w:r>
          </w:p>
        </w:tc>
        <w:tc>
          <w:tcPr>
            <w:tcW w:w="1974" w:type="dxa"/>
            <w:vMerge w:val="restart"/>
            <w:tcBorders>
              <w:top w:val="single" w:sz="2" w:space="0" w:color="auto"/>
            </w:tcBorders>
            <w:shd w:val="clear" w:color="auto" w:fill="auto"/>
            <w:vAlign w:val="bottom"/>
            <w:hideMark/>
          </w:tcPr>
          <w:p w:rsidR="005D5989" w:rsidRPr="00296697" w:rsidRDefault="005D5989" w:rsidP="006C1AA9">
            <w:pPr>
              <w:pStyle w:val="SingleTxt"/>
              <w:spacing w:before="80" w:after="80" w:line="160" w:lineRule="exact"/>
              <w:ind w:left="0" w:right="43"/>
              <w:jc w:val="left"/>
              <w:rPr>
                <w:i/>
                <w:iCs/>
                <w:sz w:val="14"/>
                <w:szCs w:val="14"/>
              </w:rPr>
            </w:pPr>
            <w:r w:rsidRPr="00296697">
              <w:rPr>
                <w:i/>
                <w:iCs/>
                <w:sz w:val="14"/>
                <w:szCs w:val="14"/>
              </w:rPr>
              <w:t>Целевая группа</w:t>
            </w:r>
          </w:p>
        </w:tc>
        <w:tc>
          <w:tcPr>
            <w:tcW w:w="2066" w:type="dxa"/>
            <w:vMerge w:val="restart"/>
            <w:tcBorders>
              <w:top w:val="single" w:sz="2" w:space="0" w:color="auto"/>
            </w:tcBorders>
            <w:shd w:val="clear" w:color="auto" w:fill="auto"/>
            <w:vAlign w:val="bottom"/>
            <w:hideMark/>
          </w:tcPr>
          <w:p w:rsidR="005D5989" w:rsidRPr="00296697" w:rsidRDefault="005D5989" w:rsidP="006C1AA9">
            <w:pPr>
              <w:pStyle w:val="SingleTxt"/>
              <w:spacing w:before="80" w:after="80" w:line="160" w:lineRule="exact"/>
              <w:ind w:left="0" w:right="43"/>
              <w:jc w:val="left"/>
              <w:rPr>
                <w:i/>
                <w:iCs/>
                <w:sz w:val="14"/>
                <w:szCs w:val="14"/>
              </w:rPr>
            </w:pPr>
            <w:r w:rsidRPr="00296697">
              <w:rPr>
                <w:i/>
                <w:iCs/>
                <w:sz w:val="14"/>
                <w:szCs w:val="14"/>
              </w:rPr>
              <w:t>Цель</w:t>
            </w:r>
          </w:p>
        </w:tc>
        <w:tc>
          <w:tcPr>
            <w:tcW w:w="1935" w:type="dxa"/>
            <w:vMerge w:val="restart"/>
            <w:tcBorders>
              <w:top w:val="single" w:sz="2" w:space="0" w:color="auto"/>
            </w:tcBorders>
            <w:shd w:val="clear" w:color="auto" w:fill="auto"/>
            <w:vAlign w:val="bottom"/>
            <w:hideMark/>
          </w:tcPr>
          <w:p w:rsidR="005D5989" w:rsidRPr="00296697" w:rsidRDefault="005D5989" w:rsidP="006C1AA9">
            <w:pPr>
              <w:pStyle w:val="SingleTxt"/>
              <w:spacing w:before="80" w:after="80" w:line="160" w:lineRule="exact"/>
              <w:ind w:left="0" w:right="43"/>
              <w:jc w:val="left"/>
              <w:rPr>
                <w:i/>
                <w:iCs/>
                <w:sz w:val="14"/>
                <w:szCs w:val="14"/>
              </w:rPr>
            </w:pPr>
            <w:r w:rsidRPr="00296697">
              <w:rPr>
                <w:i/>
                <w:iCs/>
                <w:sz w:val="14"/>
                <w:szCs w:val="14"/>
              </w:rPr>
              <w:t>Средство</w:t>
            </w:r>
          </w:p>
        </w:tc>
        <w:tc>
          <w:tcPr>
            <w:tcW w:w="1401" w:type="dxa"/>
            <w:vMerge w:val="restart"/>
            <w:tcBorders>
              <w:top w:val="single" w:sz="2" w:space="0" w:color="auto"/>
            </w:tcBorders>
            <w:shd w:val="clear" w:color="auto" w:fill="auto"/>
            <w:vAlign w:val="bottom"/>
            <w:hideMark/>
          </w:tcPr>
          <w:p w:rsidR="005D5989" w:rsidRPr="00296697" w:rsidRDefault="005D5989" w:rsidP="006C1AA9">
            <w:pPr>
              <w:pStyle w:val="SingleTxt"/>
              <w:spacing w:before="80" w:after="80" w:line="160" w:lineRule="exact"/>
              <w:ind w:left="0" w:right="43"/>
              <w:jc w:val="left"/>
              <w:rPr>
                <w:i/>
                <w:iCs/>
                <w:sz w:val="14"/>
                <w:szCs w:val="14"/>
              </w:rPr>
            </w:pPr>
            <w:r w:rsidRPr="00296697">
              <w:rPr>
                <w:i/>
                <w:iCs/>
                <w:sz w:val="14"/>
                <w:szCs w:val="14"/>
              </w:rPr>
              <w:t>Сроки/крайний срок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5D5989" w:rsidRPr="00296697" w:rsidRDefault="005D5989" w:rsidP="006C1AA9">
            <w:pPr>
              <w:pStyle w:val="SingleTxt"/>
              <w:spacing w:before="80" w:after="80" w:line="160" w:lineRule="exact"/>
              <w:ind w:left="0" w:right="43"/>
              <w:jc w:val="left"/>
              <w:rPr>
                <w:i/>
                <w:iCs/>
                <w:sz w:val="14"/>
                <w:szCs w:val="14"/>
              </w:rPr>
            </w:pPr>
            <w:r w:rsidRPr="00296697">
              <w:rPr>
                <w:i/>
                <w:iCs/>
                <w:sz w:val="14"/>
                <w:szCs w:val="14"/>
              </w:rPr>
              <w:t xml:space="preserve">Сметные потребности в ресурсах </w:t>
            </w:r>
            <w:r w:rsidRPr="00A11C2C">
              <w:rPr>
                <w:i/>
                <w:iCs/>
                <w:sz w:val="14"/>
                <w:szCs w:val="14"/>
              </w:rPr>
              <w:br/>
            </w:r>
            <w:r w:rsidRPr="00296697">
              <w:rPr>
                <w:i/>
                <w:iCs/>
                <w:sz w:val="14"/>
                <w:szCs w:val="14"/>
              </w:rPr>
              <w:t>(в долл. США)</w:t>
            </w:r>
          </w:p>
        </w:tc>
      </w:tr>
      <w:tr w:rsidR="005D5989" w:rsidRPr="00DE2C43" w:rsidTr="006E3C4F">
        <w:trPr>
          <w:trHeight w:val="360"/>
          <w:tblHeader/>
        </w:trPr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D5989" w:rsidRPr="00296697" w:rsidRDefault="005D5989" w:rsidP="006C1AA9">
            <w:pPr>
              <w:pStyle w:val="SingleTxt"/>
              <w:spacing w:before="80" w:after="80" w:line="160" w:lineRule="exact"/>
              <w:ind w:left="0" w:right="43"/>
              <w:jc w:val="left"/>
              <w:rPr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97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D5989" w:rsidRPr="00296697" w:rsidRDefault="005D5989" w:rsidP="006C1AA9">
            <w:pPr>
              <w:pStyle w:val="SingleTxt"/>
              <w:spacing w:before="80" w:after="80" w:line="160" w:lineRule="exact"/>
              <w:ind w:left="0" w:right="43"/>
              <w:jc w:val="lef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D5989" w:rsidRPr="00296697" w:rsidRDefault="005D5989" w:rsidP="006C1AA9">
            <w:pPr>
              <w:pStyle w:val="SingleTxt"/>
              <w:spacing w:before="80" w:after="80" w:line="160" w:lineRule="exact"/>
              <w:ind w:left="0" w:right="43"/>
              <w:jc w:val="lef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066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D5989" w:rsidRPr="00296697" w:rsidRDefault="005D5989" w:rsidP="006C1AA9">
            <w:pPr>
              <w:pStyle w:val="SingleTxt"/>
              <w:spacing w:before="80" w:after="80" w:line="160" w:lineRule="exact"/>
              <w:ind w:left="0" w:right="43"/>
              <w:jc w:val="lef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935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D5989" w:rsidRPr="00296697" w:rsidRDefault="005D5989" w:rsidP="006C1AA9">
            <w:pPr>
              <w:pStyle w:val="SingleTxt"/>
              <w:spacing w:before="80" w:after="80" w:line="160" w:lineRule="exact"/>
              <w:ind w:left="0" w:right="43"/>
              <w:jc w:val="lef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401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D5989" w:rsidRPr="00296697" w:rsidRDefault="005D5989" w:rsidP="006C1AA9">
            <w:pPr>
              <w:pStyle w:val="SingleTxt"/>
              <w:spacing w:before="80" w:after="80" w:line="160" w:lineRule="exact"/>
              <w:ind w:left="0" w:right="43"/>
              <w:jc w:val="lef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D5989" w:rsidRPr="00296697" w:rsidRDefault="005D5989" w:rsidP="006C1AA9">
            <w:pPr>
              <w:pStyle w:val="SingleTxt"/>
              <w:spacing w:before="80" w:after="80" w:line="160" w:lineRule="exact"/>
              <w:ind w:left="0" w:right="43"/>
              <w:jc w:val="left"/>
              <w:rPr>
                <w:i/>
                <w:iCs/>
                <w:sz w:val="14"/>
                <w:szCs w:val="14"/>
              </w:rPr>
            </w:pPr>
            <w:r w:rsidRPr="00296697">
              <w:rPr>
                <w:i/>
                <w:iCs/>
                <w:sz w:val="14"/>
                <w:szCs w:val="14"/>
              </w:rPr>
              <w:t>Общая сто</w:t>
            </w:r>
            <w:r w:rsidRPr="00296697">
              <w:rPr>
                <w:i/>
                <w:iCs/>
                <w:sz w:val="14"/>
                <w:szCs w:val="14"/>
              </w:rPr>
              <w:t>и</w:t>
            </w:r>
            <w:r w:rsidRPr="00296697">
              <w:rPr>
                <w:i/>
                <w:iCs/>
                <w:sz w:val="14"/>
                <w:szCs w:val="14"/>
              </w:rPr>
              <w:t>мость (источник)</w:t>
            </w:r>
          </w:p>
        </w:tc>
        <w:tc>
          <w:tcPr>
            <w:tcW w:w="10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D5989" w:rsidRPr="00296697" w:rsidRDefault="005D5989" w:rsidP="006C1AA9">
            <w:pPr>
              <w:pStyle w:val="SingleTxt"/>
              <w:spacing w:before="80" w:after="80" w:line="160" w:lineRule="exact"/>
              <w:ind w:left="0" w:right="43"/>
              <w:jc w:val="left"/>
              <w:rPr>
                <w:i/>
                <w:iCs/>
                <w:sz w:val="14"/>
                <w:szCs w:val="14"/>
              </w:rPr>
            </w:pPr>
            <w:r w:rsidRPr="00296697">
              <w:rPr>
                <w:i/>
                <w:iCs/>
                <w:sz w:val="14"/>
                <w:szCs w:val="14"/>
              </w:rPr>
              <w:t xml:space="preserve">Имеющиеся ресурсы </w:t>
            </w:r>
            <w:r w:rsidRPr="00AA166F">
              <w:rPr>
                <w:i/>
                <w:iCs/>
                <w:sz w:val="14"/>
                <w:szCs w:val="14"/>
              </w:rPr>
              <w:br/>
            </w:r>
            <w:r w:rsidRPr="00296697">
              <w:rPr>
                <w:i/>
                <w:iCs/>
                <w:sz w:val="14"/>
                <w:szCs w:val="14"/>
              </w:rPr>
              <w:t>(источник)</w:t>
            </w:r>
          </w:p>
        </w:tc>
        <w:tc>
          <w:tcPr>
            <w:tcW w:w="61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D5989" w:rsidRPr="00296697" w:rsidRDefault="005D5989" w:rsidP="006C1AA9">
            <w:pPr>
              <w:pStyle w:val="SingleTxt"/>
              <w:spacing w:before="80" w:after="80" w:line="160" w:lineRule="exact"/>
              <w:ind w:left="0" w:right="43"/>
              <w:jc w:val="left"/>
              <w:rPr>
                <w:i/>
                <w:iCs/>
                <w:sz w:val="14"/>
                <w:szCs w:val="14"/>
              </w:rPr>
            </w:pPr>
            <w:r w:rsidRPr="00296697">
              <w:rPr>
                <w:i/>
                <w:iCs/>
                <w:sz w:val="14"/>
                <w:szCs w:val="14"/>
              </w:rPr>
              <w:t>Требу</w:t>
            </w:r>
            <w:r w:rsidRPr="00296697">
              <w:rPr>
                <w:i/>
                <w:iCs/>
                <w:sz w:val="14"/>
                <w:szCs w:val="14"/>
              </w:rPr>
              <w:t>е</w:t>
            </w:r>
            <w:r w:rsidRPr="00296697">
              <w:rPr>
                <w:i/>
                <w:iCs/>
                <w:sz w:val="14"/>
                <w:szCs w:val="14"/>
              </w:rPr>
              <w:t>м</w:t>
            </w:r>
            <w:r w:rsidR="00E011B2">
              <w:rPr>
                <w:i/>
                <w:iCs/>
                <w:sz w:val="14"/>
                <w:szCs w:val="14"/>
              </w:rPr>
              <w:t>ая сумма</w:t>
            </w:r>
          </w:p>
        </w:tc>
      </w:tr>
      <w:tr w:rsidR="005D5989" w:rsidRPr="00DE2C43" w:rsidTr="006E3C4F">
        <w:trPr>
          <w:trHeight w:hRule="exact" w:val="113"/>
          <w:tblHeader/>
        </w:trPr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5D5989" w:rsidRPr="00A11C2C" w:rsidRDefault="005D5989" w:rsidP="006C1AA9">
            <w:pPr>
              <w:pStyle w:val="SingleTxt"/>
              <w:spacing w:before="80" w:after="80" w:line="160" w:lineRule="exact"/>
              <w:ind w:left="0" w:right="40"/>
              <w:jc w:val="left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  <w:shd w:val="clear" w:color="auto" w:fill="auto"/>
          </w:tcPr>
          <w:p w:rsidR="005D5989" w:rsidRPr="00A11C2C" w:rsidRDefault="005D5989" w:rsidP="006C1AA9">
            <w:pPr>
              <w:pStyle w:val="SingleTxt"/>
              <w:spacing w:before="80" w:after="80" w:line="160" w:lineRule="exact"/>
              <w:ind w:left="0" w:right="40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12" w:space="0" w:color="auto"/>
            </w:tcBorders>
            <w:shd w:val="clear" w:color="auto" w:fill="auto"/>
          </w:tcPr>
          <w:p w:rsidR="005D5989" w:rsidRPr="00A11C2C" w:rsidRDefault="005D5989" w:rsidP="006C1AA9">
            <w:pPr>
              <w:pStyle w:val="SingleTxt"/>
              <w:spacing w:before="80" w:after="80" w:line="160" w:lineRule="exact"/>
              <w:ind w:left="0" w:right="40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12" w:space="0" w:color="auto"/>
            </w:tcBorders>
            <w:shd w:val="clear" w:color="auto" w:fill="auto"/>
          </w:tcPr>
          <w:p w:rsidR="005D5989" w:rsidRPr="00A11C2C" w:rsidRDefault="005D5989" w:rsidP="006C1AA9">
            <w:pPr>
              <w:pStyle w:val="SingleTxt"/>
              <w:spacing w:before="80" w:after="80" w:line="160" w:lineRule="exact"/>
              <w:ind w:left="0" w:right="40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12" w:space="0" w:color="auto"/>
            </w:tcBorders>
            <w:shd w:val="clear" w:color="auto" w:fill="auto"/>
          </w:tcPr>
          <w:p w:rsidR="005D5989" w:rsidRPr="00A11C2C" w:rsidRDefault="005D5989" w:rsidP="006C1AA9">
            <w:pPr>
              <w:pStyle w:val="SingleTxt"/>
              <w:spacing w:before="80" w:after="80" w:line="160" w:lineRule="exact"/>
              <w:ind w:left="0" w:right="40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12" w:space="0" w:color="auto"/>
            </w:tcBorders>
            <w:shd w:val="clear" w:color="auto" w:fill="auto"/>
          </w:tcPr>
          <w:p w:rsidR="005D5989" w:rsidRPr="00A11C2C" w:rsidRDefault="005D5989" w:rsidP="006C1AA9">
            <w:pPr>
              <w:pStyle w:val="SingleTxt"/>
              <w:spacing w:before="80" w:after="80" w:line="160" w:lineRule="exact"/>
              <w:ind w:left="0" w:right="40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12" w:space="0" w:color="auto"/>
            </w:tcBorders>
            <w:shd w:val="clear" w:color="auto" w:fill="auto"/>
          </w:tcPr>
          <w:p w:rsidR="005D5989" w:rsidRPr="00A11C2C" w:rsidRDefault="005D5989" w:rsidP="006C1AA9">
            <w:pPr>
              <w:pStyle w:val="SingleTxt"/>
              <w:spacing w:before="80" w:after="80" w:line="160" w:lineRule="exact"/>
              <w:ind w:left="0" w:right="40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12" w:space="0" w:color="auto"/>
            </w:tcBorders>
            <w:shd w:val="clear" w:color="auto" w:fill="auto"/>
          </w:tcPr>
          <w:p w:rsidR="005D5989" w:rsidRPr="00A11C2C" w:rsidRDefault="005D5989" w:rsidP="006C1AA9">
            <w:pPr>
              <w:pStyle w:val="SingleTxt"/>
              <w:spacing w:before="80" w:after="80" w:line="160" w:lineRule="exact"/>
              <w:ind w:left="0" w:right="40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12" w:space="0" w:color="auto"/>
            </w:tcBorders>
            <w:shd w:val="clear" w:color="auto" w:fill="auto"/>
          </w:tcPr>
          <w:p w:rsidR="005D5989" w:rsidRPr="00A11C2C" w:rsidRDefault="005D5989" w:rsidP="006C1AA9">
            <w:pPr>
              <w:pStyle w:val="SingleTxt"/>
              <w:spacing w:before="80" w:after="80" w:line="160" w:lineRule="exact"/>
              <w:ind w:left="0" w:right="40"/>
              <w:jc w:val="left"/>
              <w:rPr>
                <w:i/>
                <w:sz w:val="18"/>
                <w:szCs w:val="18"/>
              </w:rPr>
            </w:pPr>
          </w:p>
        </w:tc>
      </w:tr>
      <w:tr w:rsidR="005D5989" w:rsidRPr="00933F82" w:rsidTr="006E3C4F">
        <w:trPr>
          <w:trHeight w:hRule="exact" w:val="435"/>
        </w:trPr>
        <w:tc>
          <w:tcPr>
            <w:tcW w:w="5188" w:type="dxa"/>
            <w:gridSpan w:val="3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b/>
                <w:sz w:val="16"/>
                <w:szCs w:val="16"/>
              </w:rPr>
              <w:t>На этапе подготовки</w:t>
            </w:r>
          </w:p>
        </w:tc>
        <w:tc>
          <w:tcPr>
            <w:tcW w:w="2066" w:type="dxa"/>
            <w:shd w:val="clear" w:color="auto" w:fill="auto"/>
          </w:tcPr>
          <w:p w:rsidR="005D5989" w:rsidRPr="00A11C2C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  <w:tc>
          <w:tcPr>
            <w:tcW w:w="1935" w:type="dxa"/>
            <w:shd w:val="clear" w:color="auto" w:fill="auto"/>
          </w:tcPr>
          <w:p w:rsidR="005D5989" w:rsidRPr="00A11C2C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5D5989" w:rsidRPr="00A11C2C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:rsidR="005D5989" w:rsidRPr="00A11C2C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</w:tcPr>
          <w:p w:rsidR="005D5989" w:rsidRPr="00A11C2C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5D5989" w:rsidRPr="00A11C2C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</w:tr>
      <w:tr w:rsidR="005D5989" w:rsidRPr="00933F82" w:rsidTr="006E3C4F">
        <w:tc>
          <w:tcPr>
            <w:tcW w:w="1417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ЕЭК</w:t>
            </w:r>
          </w:p>
        </w:tc>
        <w:tc>
          <w:tcPr>
            <w:tcW w:w="1797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Статьи в еженедельн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и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ке ЕЭК ООН</w:t>
            </w:r>
          </w:p>
        </w:tc>
        <w:tc>
          <w:tcPr>
            <w:tcW w:w="1974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Представительства стран в Женеве, журналисты, другие заинтересованные стороны</w:t>
            </w:r>
          </w:p>
        </w:tc>
        <w:tc>
          <w:tcPr>
            <w:tcW w:w="2066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Представление основных итогов совещаний Комит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е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та</w:t>
            </w:r>
          </w:p>
        </w:tc>
        <w:tc>
          <w:tcPr>
            <w:tcW w:w="1935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Информационные бю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л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летени в электронной форме</w:t>
            </w:r>
          </w:p>
        </w:tc>
        <w:tc>
          <w:tcPr>
            <w:tcW w:w="1401" w:type="dxa"/>
            <w:shd w:val="clear" w:color="auto" w:fill="auto"/>
            <w:hideMark/>
          </w:tcPr>
          <w:p w:rsidR="005D5989" w:rsidRPr="00933F82" w:rsidRDefault="001E406D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ноябрь 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2015 года; 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февраль 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2016 года; </w:t>
            </w:r>
            <w:r w:rsidR="00F340C8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май 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2016 года</w:t>
            </w:r>
          </w:p>
        </w:tc>
        <w:tc>
          <w:tcPr>
            <w:tcW w:w="1248" w:type="dxa"/>
            <w:shd w:val="clear" w:color="auto" w:fill="auto"/>
            <w:hideMark/>
          </w:tcPr>
          <w:p w:rsidR="005D5989" w:rsidRPr="00933F82" w:rsidRDefault="002F7607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1 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000 </w:t>
            </w:r>
            <w:r w:rsidR="005D5989" w:rsidRPr="00AA166F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(ЕЭК ООН)</w:t>
            </w:r>
          </w:p>
        </w:tc>
        <w:tc>
          <w:tcPr>
            <w:tcW w:w="1014" w:type="dxa"/>
            <w:shd w:val="clear" w:color="auto" w:fill="auto"/>
            <w:hideMark/>
          </w:tcPr>
          <w:p w:rsidR="005D5989" w:rsidRPr="00933F82" w:rsidRDefault="002F7607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1 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000</w:t>
            </w:r>
          </w:p>
        </w:tc>
        <w:tc>
          <w:tcPr>
            <w:tcW w:w="618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</w:tr>
      <w:tr w:rsidR="005D5989" w:rsidRPr="00933F82" w:rsidTr="006E3C4F">
        <w:tc>
          <w:tcPr>
            <w:tcW w:w="1417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ЕЭК в консульт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а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ции с принима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ю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щей страной и в сотрудничестве с партнерами по процессу ОСЕ</w:t>
            </w:r>
          </w:p>
        </w:tc>
        <w:tc>
          <w:tcPr>
            <w:tcW w:w="1797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Выпуск информацио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ных бюллетеней в электронной форме</w:t>
            </w:r>
          </w:p>
        </w:tc>
        <w:tc>
          <w:tcPr>
            <w:tcW w:w="1974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Все заинтересованные стороны</w:t>
            </w:r>
          </w:p>
        </w:tc>
        <w:tc>
          <w:tcPr>
            <w:tcW w:w="2066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Представление информ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а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ции о подготовительных мероприятиях и укрепл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е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ние синергизма между всеми партнерами</w:t>
            </w:r>
          </w:p>
        </w:tc>
        <w:tc>
          <w:tcPr>
            <w:tcW w:w="1935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Информационные бю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л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летени в электронной форме</w:t>
            </w:r>
          </w:p>
        </w:tc>
        <w:tc>
          <w:tcPr>
            <w:tcW w:w="1401" w:type="dxa"/>
            <w:shd w:val="clear" w:color="auto" w:fill="auto"/>
            <w:hideMark/>
          </w:tcPr>
          <w:p w:rsidR="005D5989" w:rsidRPr="00933F82" w:rsidRDefault="001E406D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февраль 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2016 года; </w:t>
            </w:r>
            <w:r w:rsidR="005D5989" w:rsidRPr="00AA166F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май 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2016 года</w:t>
            </w:r>
          </w:p>
        </w:tc>
        <w:tc>
          <w:tcPr>
            <w:tcW w:w="1248" w:type="dxa"/>
            <w:shd w:val="clear" w:color="auto" w:fill="auto"/>
            <w:hideMark/>
          </w:tcPr>
          <w:p w:rsidR="005D5989" w:rsidRPr="00933F82" w:rsidRDefault="002F7607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1 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500 </w:t>
            </w:r>
            <w:r w:rsidR="005D5989">
              <w:rPr>
                <w:rFonts w:asciiTheme="majorBidi" w:hAnsiTheme="majorBidi" w:cstheme="majorBidi"/>
                <w:sz w:val="16"/>
                <w:szCs w:val="16"/>
                <w:lang w:val="en-US"/>
              </w:rPr>
              <w:br/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(ЕЭК ООН)</w:t>
            </w:r>
          </w:p>
        </w:tc>
        <w:tc>
          <w:tcPr>
            <w:tcW w:w="1014" w:type="dxa"/>
            <w:shd w:val="clear" w:color="auto" w:fill="auto"/>
            <w:hideMark/>
          </w:tcPr>
          <w:p w:rsidR="005D5989" w:rsidRPr="00933F82" w:rsidRDefault="002F7607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1 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500</w:t>
            </w:r>
          </w:p>
        </w:tc>
        <w:tc>
          <w:tcPr>
            <w:tcW w:w="618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</w:tr>
      <w:tr w:rsidR="005D5989" w:rsidRPr="00933F82" w:rsidTr="006E3C4F">
        <w:tc>
          <w:tcPr>
            <w:tcW w:w="1417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ЕЭК в консульт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а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ции с принима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ю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щей страной</w:t>
            </w:r>
          </w:p>
        </w:tc>
        <w:tc>
          <w:tcPr>
            <w:tcW w:w="1797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Подготовка проспекта с общими сведениями о Конференции</w:t>
            </w:r>
          </w:p>
        </w:tc>
        <w:tc>
          <w:tcPr>
            <w:tcW w:w="1974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Широкая общественность и все заинтересованные стороны</w:t>
            </w:r>
          </w:p>
        </w:tc>
        <w:tc>
          <w:tcPr>
            <w:tcW w:w="2066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Распространение общей информации о Конфере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ции и процессе ОСЕ</w:t>
            </w:r>
          </w:p>
        </w:tc>
        <w:tc>
          <w:tcPr>
            <w:tcW w:w="1935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Листовки в электронной и бумажной форме </w:t>
            </w:r>
            <w:r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(А</w:t>
            </w:r>
            <w:proofErr w:type="gramStart"/>
            <w:r w:rsidRPr="00933F82">
              <w:rPr>
                <w:rFonts w:asciiTheme="majorBidi" w:hAnsiTheme="majorBidi" w:cstheme="majorBidi"/>
                <w:sz w:val="16"/>
                <w:szCs w:val="16"/>
              </w:rPr>
              <w:t>4</w:t>
            </w:r>
            <w:proofErr w:type="gramEnd"/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 сложенный)</w:t>
            </w:r>
          </w:p>
        </w:tc>
        <w:tc>
          <w:tcPr>
            <w:tcW w:w="1401" w:type="dxa"/>
            <w:shd w:val="clear" w:color="auto" w:fill="auto"/>
            <w:hideMark/>
          </w:tcPr>
          <w:p w:rsidR="005D5989" w:rsidRPr="00933F82" w:rsidRDefault="001E406D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февраль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/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март 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2016 года</w:t>
            </w:r>
          </w:p>
        </w:tc>
        <w:tc>
          <w:tcPr>
            <w:tcW w:w="1248" w:type="dxa"/>
            <w:shd w:val="clear" w:color="auto" w:fill="auto"/>
            <w:hideMark/>
          </w:tcPr>
          <w:p w:rsidR="005D5989" w:rsidRPr="00933F82" w:rsidRDefault="002F7607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2 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000 </w:t>
            </w:r>
            <w:r w:rsidR="005D5989" w:rsidRPr="00AA166F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(ЕЭК ООН)</w:t>
            </w:r>
          </w:p>
        </w:tc>
        <w:tc>
          <w:tcPr>
            <w:tcW w:w="1014" w:type="dxa"/>
            <w:shd w:val="clear" w:color="auto" w:fill="auto"/>
            <w:hideMark/>
          </w:tcPr>
          <w:p w:rsidR="005D5989" w:rsidRPr="00933F82" w:rsidRDefault="002F7607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2 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000</w:t>
            </w:r>
          </w:p>
        </w:tc>
        <w:tc>
          <w:tcPr>
            <w:tcW w:w="618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</w:tr>
      <w:tr w:rsidR="005D5989" w:rsidRPr="00933F82" w:rsidTr="006E3C4F">
        <w:tc>
          <w:tcPr>
            <w:tcW w:w="1417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Принимающая страна в консул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ь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тации с ЕЭК</w:t>
            </w:r>
          </w:p>
        </w:tc>
        <w:tc>
          <w:tcPr>
            <w:tcW w:w="1797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Разработка визуального образа Конференции</w:t>
            </w:r>
          </w:p>
        </w:tc>
        <w:tc>
          <w:tcPr>
            <w:tcW w:w="1974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Все участники</w:t>
            </w:r>
          </w:p>
        </w:tc>
        <w:tc>
          <w:tcPr>
            <w:tcW w:w="2066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Укрепление общего им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и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джа Конференции</w:t>
            </w:r>
          </w:p>
        </w:tc>
        <w:tc>
          <w:tcPr>
            <w:tcW w:w="1935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Плакат</w:t>
            </w:r>
          </w:p>
        </w:tc>
        <w:tc>
          <w:tcPr>
            <w:tcW w:w="1401" w:type="dxa"/>
            <w:shd w:val="clear" w:color="auto" w:fill="auto"/>
            <w:hideMark/>
          </w:tcPr>
          <w:p w:rsidR="005D5989" w:rsidRPr="00933F82" w:rsidRDefault="001E406D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февраль 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2016 года</w:t>
            </w:r>
          </w:p>
        </w:tc>
        <w:tc>
          <w:tcPr>
            <w:tcW w:w="1248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500 </w:t>
            </w:r>
            <w:r w:rsidRPr="00AA166F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(ЕЭК ООН)</w:t>
            </w:r>
          </w:p>
        </w:tc>
        <w:tc>
          <w:tcPr>
            <w:tcW w:w="1014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500</w:t>
            </w:r>
          </w:p>
        </w:tc>
        <w:tc>
          <w:tcPr>
            <w:tcW w:w="618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</w:tr>
      <w:tr w:rsidR="005D5989" w:rsidRPr="00933F82" w:rsidTr="006E3C4F">
        <w:tc>
          <w:tcPr>
            <w:tcW w:w="1417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ЕЭК в сотрудн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и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честве с партн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е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рами по процессу ОСЕ</w:t>
            </w:r>
          </w:p>
        </w:tc>
        <w:tc>
          <w:tcPr>
            <w:tcW w:w="1797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Выпуск комплекта и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формационных матер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и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алов (по рассматрива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е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мым на Конференции вопросам)</w:t>
            </w:r>
          </w:p>
        </w:tc>
        <w:tc>
          <w:tcPr>
            <w:tcW w:w="1974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Средства массовой и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формации</w:t>
            </w:r>
          </w:p>
        </w:tc>
        <w:tc>
          <w:tcPr>
            <w:tcW w:w="2066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Обеспечение лучшего п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о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нимания журналистами основных вопросов Ко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ференции</w:t>
            </w:r>
          </w:p>
        </w:tc>
        <w:tc>
          <w:tcPr>
            <w:tcW w:w="1935" w:type="dxa"/>
            <w:shd w:val="clear" w:color="auto" w:fill="auto"/>
            <w:hideMark/>
          </w:tcPr>
          <w:p w:rsidR="005D5989" w:rsidRPr="00933F82" w:rsidRDefault="00B97436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Комплект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информацио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ных материалов, вкл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ю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чающий в себя огран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и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ченное число ряд и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формационных бюллет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е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ней по темам Конфере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ции</w:t>
            </w:r>
          </w:p>
        </w:tc>
        <w:tc>
          <w:tcPr>
            <w:tcW w:w="1401" w:type="dxa"/>
            <w:shd w:val="clear" w:color="auto" w:fill="auto"/>
            <w:hideMark/>
          </w:tcPr>
          <w:p w:rsidR="005D5989" w:rsidRPr="00933F82" w:rsidRDefault="001E406D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май 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2016 года</w:t>
            </w:r>
          </w:p>
        </w:tc>
        <w:tc>
          <w:tcPr>
            <w:tcW w:w="1248" w:type="dxa"/>
            <w:shd w:val="clear" w:color="auto" w:fill="auto"/>
            <w:hideMark/>
          </w:tcPr>
          <w:p w:rsidR="005D5989" w:rsidRPr="00933F82" w:rsidRDefault="002F7607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3 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500 </w:t>
            </w:r>
            <w:r w:rsidR="005D5989" w:rsidRPr="00AA166F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(ЕЭК ООН)</w:t>
            </w:r>
          </w:p>
        </w:tc>
        <w:tc>
          <w:tcPr>
            <w:tcW w:w="1014" w:type="dxa"/>
            <w:shd w:val="clear" w:color="auto" w:fill="auto"/>
            <w:hideMark/>
          </w:tcPr>
          <w:p w:rsidR="005D5989" w:rsidRPr="00933F82" w:rsidRDefault="002F7607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3 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500</w:t>
            </w:r>
          </w:p>
        </w:tc>
        <w:tc>
          <w:tcPr>
            <w:tcW w:w="618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</w:tr>
      <w:tr w:rsidR="005D5989" w:rsidRPr="00933F82" w:rsidTr="006E3C4F">
        <w:tc>
          <w:tcPr>
            <w:tcW w:w="1417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ЕЭК</w:t>
            </w:r>
          </w:p>
        </w:tc>
        <w:tc>
          <w:tcPr>
            <w:tcW w:w="1797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Создание видеоклипа для пропаганды двух тем Конференции</w:t>
            </w:r>
          </w:p>
        </w:tc>
        <w:tc>
          <w:tcPr>
            <w:tcW w:w="1974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Все участники и широкая общественность</w:t>
            </w:r>
          </w:p>
        </w:tc>
        <w:tc>
          <w:tcPr>
            <w:tcW w:w="2066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Наглядная пропаганда двух тем Конференции</w:t>
            </w:r>
          </w:p>
        </w:tc>
        <w:tc>
          <w:tcPr>
            <w:tcW w:w="1935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Видеоклип</w:t>
            </w:r>
          </w:p>
        </w:tc>
        <w:tc>
          <w:tcPr>
            <w:tcW w:w="1401" w:type="dxa"/>
            <w:shd w:val="clear" w:color="auto" w:fill="auto"/>
            <w:hideMark/>
          </w:tcPr>
          <w:p w:rsidR="005D5989" w:rsidRPr="00933F82" w:rsidRDefault="001E406D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май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/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июнь 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2016 года</w:t>
            </w:r>
          </w:p>
        </w:tc>
        <w:tc>
          <w:tcPr>
            <w:tcW w:w="1248" w:type="dxa"/>
            <w:shd w:val="clear" w:color="auto" w:fill="auto"/>
            <w:hideMark/>
          </w:tcPr>
          <w:p w:rsidR="005D5989" w:rsidRPr="00933F82" w:rsidRDefault="002F7607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6 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000 </w:t>
            </w:r>
            <w:r w:rsidR="005D5989" w:rsidRPr="00AA166F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(ЕЭК ООН)</w:t>
            </w:r>
          </w:p>
        </w:tc>
        <w:tc>
          <w:tcPr>
            <w:tcW w:w="1014" w:type="dxa"/>
            <w:shd w:val="clear" w:color="auto" w:fill="auto"/>
            <w:hideMark/>
          </w:tcPr>
          <w:p w:rsidR="005D5989" w:rsidRPr="00933F82" w:rsidRDefault="002F7607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6 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000</w:t>
            </w:r>
          </w:p>
        </w:tc>
        <w:tc>
          <w:tcPr>
            <w:tcW w:w="618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</w:tr>
      <w:tr w:rsidR="005D5989" w:rsidRPr="00933F82" w:rsidTr="006E3C4F">
        <w:tc>
          <w:tcPr>
            <w:tcW w:w="1417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ЕЭК в консульт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а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ции с принима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ю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щей страной и в сотрудничестве с партнерами по процессу ОСЕ</w:t>
            </w:r>
          </w:p>
        </w:tc>
        <w:tc>
          <w:tcPr>
            <w:tcW w:w="1797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Ведение веб</w:t>
            </w:r>
            <w:r w:rsidR="00786D15" w:rsidRPr="00073F96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сайта ЕЭК для Конференции</w:t>
            </w:r>
          </w:p>
        </w:tc>
        <w:tc>
          <w:tcPr>
            <w:tcW w:w="1974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Все заинтересованные стороны</w:t>
            </w:r>
          </w:p>
        </w:tc>
        <w:tc>
          <w:tcPr>
            <w:tcW w:w="2066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Служит важным источн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и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ком информации о Конф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е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ренции и процессе ОСЕ</w:t>
            </w:r>
          </w:p>
        </w:tc>
        <w:tc>
          <w:tcPr>
            <w:tcW w:w="1935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Веб</w:t>
            </w:r>
            <w:r w:rsidR="00073F96">
              <w:rPr>
                <w:rFonts w:asciiTheme="majorBidi" w:hAnsiTheme="majorBidi" w:cstheme="majorBidi"/>
                <w:sz w:val="16"/>
                <w:szCs w:val="16"/>
                <w:lang w:val="en-US"/>
              </w:rPr>
              <w:t>-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сайт</w:t>
            </w:r>
          </w:p>
        </w:tc>
        <w:tc>
          <w:tcPr>
            <w:tcW w:w="1401" w:type="dxa"/>
            <w:shd w:val="clear" w:color="auto" w:fill="auto"/>
            <w:hideMark/>
          </w:tcPr>
          <w:p w:rsidR="005D5989" w:rsidRPr="00933F82" w:rsidRDefault="005D5989" w:rsidP="00F340C8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Непрерывно для процесса ОСЕ и начиная с</w:t>
            </w:r>
            <w:r w:rsidR="00F340C8">
              <w:rPr>
                <w:rFonts w:asciiTheme="majorBidi" w:hAnsiTheme="majorBidi" w:cstheme="majorBidi"/>
                <w:sz w:val="16"/>
                <w:szCs w:val="16"/>
              </w:rPr>
              <w:t xml:space="preserve"> ноября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 2016 года для Конференции м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и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нистров в Батуми</w:t>
            </w:r>
          </w:p>
        </w:tc>
        <w:tc>
          <w:tcPr>
            <w:tcW w:w="1248" w:type="dxa"/>
            <w:shd w:val="clear" w:color="auto" w:fill="auto"/>
            <w:hideMark/>
          </w:tcPr>
          <w:p w:rsidR="005D5989" w:rsidRPr="00933F82" w:rsidRDefault="002F7607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2 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000 </w:t>
            </w:r>
            <w:r w:rsidR="005D5989" w:rsidRPr="00AA166F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(ЕЭК</w:t>
            </w:r>
            <w:r w:rsidR="005D5989">
              <w:rPr>
                <w:rFonts w:asciiTheme="majorBidi" w:hAnsiTheme="majorBidi" w:cstheme="majorBidi"/>
                <w:sz w:val="16"/>
                <w:szCs w:val="16"/>
              </w:rPr>
              <w:t xml:space="preserve"> ООН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014" w:type="dxa"/>
            <w:shd w:val="clear" w:color="auto" w:fill="auto"/>
            <w:hideMark/>
          </w:tcPr>
          <w:p w:rsidR="005D5989" w:rsidRPr="00933F82" w:rsidRDefault="002F7607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2 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000</w:t>
            </w:r>
          </w:p>
        </w:tc>
        <w:tc>
          <w:tcPr>
            <w:tcW w:w="618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</w:tr>
      <w:tr w:rsidR="005D5989" w:rsidRPr="00933F82" w:rsidTr="006E3C4F">
        <w:tc>
          <w:tcPr>
            <w:tcW w:w="1417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ЕЭК</w:t>
            </w:r>
          </w:p>
        </w:tc>
        <w:tc>
          <w:tcPr>
            <w:tcW w:w="1797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Выпуск пресс-релиза</w:t>
            </w:r>
          </w:p>
        </w:tc>
        <w:tc>
          <w:tcPr>
            <w:tcW w:w="1974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Журналисты, другие з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а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интересованные стороны</w:t>
            </w:r>
          </w:p>
        </w:tc>
        <w:tc>
          <w:tcPr>
            <w:tcW w:w="2066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Объявление о созыве Ко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ференции и освещение ключевых вопросов</w:t>
            </w:r>
          </w:p>
        </w:tc>
        <w:tc>
          <w:tcPr>
            <w:tcW w:w="1935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Пресс-релиз</w:t>
            </w:r>
          </w:p>
        </w:tc>
        <w:tc>
          <w:tcPr>
            <w:tcW w:w="1401" w:type="dxa"/>
            <w:shd w:val="clear" w:color="auto" w:fill="auto"/>
            <w:hideMark/>
          </w:tcPr>
          <w:p w:rsidR="005D5989" w:rsidRPr="00933F82" w:rsidRDefault="001E406D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февраль 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2016 года и июнь 2016 года</w:t>
            </w:r>
          </w:p>
        </w:tc>
        <w:tc>
          <w:tcPr>
            <w:tcW w:w="1248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Внутренние р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е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сурсы (ЕЭК)</w:t>
            </w:r>
          </w:p>
        </w:tc>
        <w:tc>
          <w:tcPr>
            <w:tcW w:w="1014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Внутренние ресурсы</w:t>
            </w:r>
          </w:p>
        </w:tc>
        <w:tc>
          <w:tcPr>
            <w:tcW w:w="618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</w:tr>
      <w:tr w:rsidR="005D5989" w:rsidRPr="00933F82" w:rsidTr="006E3C4F">
        <w:tc>
          <w:tcPr>
            <w:tcW w:w="1417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Принимающая страна в консул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ь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тации с ЕЭК</w:t>
            </w:r>
          </w:p>
        </w:tc>
        <w:tc>
          <w:tcPr>
            <w:tcW w:w="1797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Ведение веб</w:t>
            </w:r>
            <w:r w:rsidR="00E3055F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сайта принимающей страны для Конференции</w:t>
            </w:r>
          </w:p>
        </w:tc>
        <w:tc>
          <w:tcPr>
            <w:tcW w:w="1974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Все заинтересованные стороны</w:t>
            </w:r>
          </w:p>
        </w:tc>
        <w:tc>
          <w:tcPr>
            <w:tcW w:w="2066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Служит важным источн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и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ком информации об орг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а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низационных вопросах, связанных с Конференцией</w:t>
            </w:r>
          </w:p>
        </w:tc>
        <w:tc>
          <w:tcPr>
            <w:tcW w:w="1935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Веб</w:t>
            </w:r>
            <w:r w:rsidR="00E3055F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сайт на английском, русском и, по возможн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о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сти, французском языках</w:t>
            </w:r>
          </w:p>
        </w:tc>
        <w:tc>
          <w:tcPr>
            <w:tcW w:w="1401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Открытие веб</w:t>
            </w:r>
            <w:r w:rsidR="00E5336B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сайта в октябре 2015 года и его постоянное о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б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новление</w:t>
            </w:r>
          </w:p>
        </w:tc>
        <w:tc>
          <w:tcPr>
            <w:tcW w:w="1248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(принимающая страна)</w:t>
            </w:r>
          </w:p>
        </w:tc>
        <w:tc>
          <w:tcPr>
            <w:tcW w:w="1014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(</w:t>
            </w:r>
            <w:proofErr w:type="spellStart"/>
            <w:proofErr w:type="gramStart"/>
            <w:r w:rsidRPr="00933F82">
              <w:rPr>
                <w:rFonts w:asciiTheme="majorBidi" w:hAnsiTheme="majorBidi" w:cstheme="majorBidi"/>
                <w:sz w:val="16"/>
                <w:szCs w:val="16"/>
              </w:rPr>
              <w:t>принима</w:t>
            </w:r>
            <w:proofErr w:type="spellEnd"/>
            <w:r w:rsidRPr="00933F82">
              <w:rPr>
                <w:rFonts w:asciiTheme="majorBidi" w:hAnsiTheme="majorBidi" w:cstheme="majorBidi"/>
                <w:sz w:val="16"/>
                <w:szCs w:val="16"/>
                <w:lang w:val="en-US"/>
              </w:rPr>
              <w:t>-</w:t>
            </w:r>
            <w:proofErr w:type="spellStart"/>
            <w:r w:rsidRPr="00933F82">
              <w:rPr>
                <w:rFonts w:asciiTheme="majorBidi" w:hAnsiTheme="majorBidi" w:cstheme="majorBidi"/>
                <w:sz w:val="16"/>
                <w:szCs w:val="16"/>
              </w:rPr>
              <w:t>ющая</w:t>
            </w:r>
            <w:proofErr w:type="spellEnd"/>
            <w:proofErr w:type="gramEnd"/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 стр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а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на)</w:t>
            </w:r>
          </w:p>
        </w:tc>
        <w:tc>
          <w:tcPr>
            <w:tcW w:w="618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</w:tr>
      <w:tr w:rsidR="005D5989" w:rsidRPr="00933F82" w:rsidTr="006E3C4F">
        <w:tc>
          <w:tcPr>
            <w:tcW w:w="1417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ЕЭК</w:t>
            </w:r>
          </w:p>
        </w:tc>
        <w:tc>
          <w:tcPr>
            <w:tcW w:w="1797" w:type="dxa"/>
            <w:shd w:val="clear" w:color="auto" w:fill="auto"/>
            <w:hideMark/>
          </w:tcPr>
          <w:p w:rsidR="005D5989" w:rsidRPr="00933F82" w:rsidRDefault="005D5989" w:rsidP="00E0349E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Сообщения в </w:t>
            </w:r>
            <w:proofErr w:type="spellStart"/>
            <w:r w:rsidRPr="00933F82">
              <w:rPr>
                <w:rFonts w:asciiTheme="majorBidi" w:hAnsiTheme="majorBidi" w:cstheme="majorBidi"/>
                <w:sz w:val="16"/>
                <w:szCs w:val="16"/>
              </w:rPr>
              <w:t>Твиттере</w:t>
            </w:r>
            <w:proofErr w:type="spellEnd"/>
            <w:proofErr w:type="gramStart"/>
            <w:r w:rsidR="00E0349E" w:rsidRPr="00E0349E">
              <w:rPr>
                <w:rFonts w:asciiTheme="majorBidi" w:hAnsiTheme="majorBidi" w:cstheme="majorBidi"/>
                <w:i/>
                <w:iCs/>
                <w:sz w:val="16"/>
                <w:szCs w:val="16"/>
                <w:vertAlign w:val="superscript"/>
                <w:lang w:val="en-US"/>
              </w:rPr>
              <w:t>a</w:t>
            </w:r>
            <w:proofErr w:type="gramEnd"/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 и общие объявления на странице ЕЭК в </w:t>
            </w:r>
            <w:proofErr w:type="spellStart"/>
            <w:r w:rsidRPr="00933F82">
              <w:rPr>
                <w:rFonts w:asciiTheme="majorBidi" w:hAnsiTheme="majorBidi" w:cstheme="majorBidi"/>
                <w:sz w:val="16"/>
                <w:szCs w:val="16"/>
              </w:rPr>
              <w:t>Тви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т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тере</w:t>
            </w:r>
            <w:proofErr w:type="spellEnd"/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 и в других соц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и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альных сетях</w:t>
            </w:r>
          </w:p>
        </w:tc>
        <w:tc>
          <w:tcPr>
            <w:tcW w:w="1974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Все заинтересованные стороны и широкая о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б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щественность</w:t>
            </w:r>
          </w:p>
        </w:tc>
        <w:tc>
          <w:tcPr>
            <w:tcW w:w="2066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Объявление о созыве Ко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ференции и освещение ключевых вопросов</w:t>
            </w:r>
          </w:p>
        </w:tc>
        <w:tc>
          <w:tcPr>
            <w:tcW w:w="1935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«</w:t>
            </w:r>
            <w:proofErr w:type="spellStart"/>
            <w:r w:rsidRPr="00933F82">
              <w:rPr>
                <w:rFonts w:asciiTheme="majorBidi" w:hAnsiTheme="majorBidi" w:cstheme="majorBidi"/>
                <w:sz w:val="16"/>
                <w:szCs w:val="16"/>
              </w:rPr>
              <w:t>Твиттер</w:t>
            </w:r>
            <w:proofErr w:type="spellEnd"/>
            <w:r w:rsidRPr="00933F82">
              <w:rPr>
                <w:rFonts w:asciiTheme="majorBidi" w:hAnsiTheme="majorBidi" w:cstheme="majorBidi"/>
                <w:sz w:val="16"/>
                <w:szCs w:val="16"/>
              </w:rPr>
              <w:t>», «</w:t>
            </w:r>
            <w:proofErr w:type="spellStart"/>
            <w:r w:rsidRPr="00933F82">
              <w:rPr>
                <w:rFonts w:asciiTheme="majorBidi" w:hAnsiTheme="majorBidi" w:cstheme="majorBidi"/>
                <w:sz w:val="16"/>
                <w:szCs w:val="16"/>
              </w:rPr>
              <w:t>Фейсбук</w:t>
            </w:r>
            <w:proofErr w:type="spellEnd"/>
            <w:r w:rsidRPr="00933F82">
              <w:rPr>
                <w:rFonts w:asciiTheme="majorBidi" w:hAnsiTheme="majorBidi" w:cstheme="majorBidi"/>
                <w:sz w:val="16"/>
                <w:szCs w:val="16"/>
              </w:rPr>
              <w:t>»</w:t>
            </w:r>
            <w:r w:rsidR="00644DF5" w:rsidRPr="00644DF5">
              <w:rPr>
                <w:rFonts w:asciiTheme="majorBidi" w:hAnsiTheme="majorBidi" w:cstheme="majorBidi"/>
                <w:i/>
                <w:iCs/>
                <w:sz w:val="16"/>
                <w:szCs w:val="16"/>
                <w:vertAlign w:val="superscript"/>
                <w:lang w:val="en-US"/>
              </w:rPr>
              <w:t>a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 и другие соответствующие социальные сети</w:t>
            </w:r>
          </w:p>
        </w:tc>
        <w:tc>
          <w:tcPr>
            <w:tcW w:w="1401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Один раз в </w:t>
            </w:r>
            <w:r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6–8 недель за ч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е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тыре месяца до начала Конфере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ции</w:t>
            </w:r>
          </w:p>
        </w:tc>
        <w:tc>
          <w:tcPr>
            <w:tcW w:w="1248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500 </w:t>
            </w:r>
            <w:r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(ЕЭК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ООН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014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500</w:t>
            </w:r>
          </w:p>
        </w:tc>
        <w:tc>
          <w:tcPr>
            <w:tcW w:w="618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</w:tr>
      <w:tr w:rsidR="00E3055F" w:rsidRPr="00933F82" w:rsidTr="006E3C4F">
        <w:tc>
          <w:tcPr>
            <w:tcW w:w="7254" w:type="dxa"/>
            <w:gridSpan w:val="4"/>
            <w:shd w:val="clear" w:color="auto" w:fill="auto"/>
            <w:hideMark/>
          </w:tcPr>
          <w:p w:rsidR="00E3055F" w:rsidRPr="00933F82" w:rsidRDefault="00E3055F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b/>
                <w:sz w:val="16"/>
                <w:szCs w:val="16"/>
              </w:rPr>
              <w:t>На этапе подготовки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3055F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(в зависимости от имеющихся ресурсов у принимающей страны)</w:t>
            </w:r>
          </w:p>
        </w:tc>
        <w:tc>
          <w:tcPr>
            <w:tcW w:w="1935" w:type="dxa"/>
            <w:shd w:val="clear" w:color="auto" w:fill="auto"/>
          </w:tcPr>
          <w:p w:rsidR="00E3055F" w:rsidRPr="00933F82" w:rsidRDefault="00E3055F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E3055F" w:rsidRPr="00933F82" w:rsidRDefault="00E3055F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:rsidR="00E3055F" w:rsidRPr="00933F82" w:rsidRDefault="00E3055F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</w:tcPr>
          <w:p w:rsidR="00E3055F" w:rsidRPr="00933F82" w:rsidRDefault="00E3055F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E3055F" w:rsidRPr="00933F82" w:rsidRDefault="00E3055F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5D5989" w:rsidRPr="00933F82" w:rsidTr="006E3C4F">
        <w:tc>
          <w:tcPr>
            <w:tcW w:w="1417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Принимающая страна в консул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ь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тации с ЕЭК</w:t>
            </w:r>
          </w:p>
        </w:tc>
        <w:tc>
          <w:tcPr>
            <w:tcW w:w="1797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Подготовка материалов для создания «бренда» Конференции</w:t>
            </w:r>
          </w:p>
        </w:tc>
        <w:tc>
          <w:tcPr>
            <w:tcW w:w="1974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Все участники</w:t>
            </w:r>
          </w:p>
        </w:tc>
        <w:tc>
          <w:tcPr>
            <w:tcW w:w="2066" w:type="dxa"/>
            <w:shd w:val="clear" w:color="auto" w:fill="auto"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935" w:type="dxa"/>
            <w:shd w:val="clear" w:color="auto" w:fill="auto"/>
            <w:hideMark/>
          </w:tcPr>
          <w:p w:rsidR="005D5989" w:rsidRPr="00933F82" w:rsidRDefault="005D5989" w:rsidP="002F0C41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Указатели входа, обозн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а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чения залов/аудиторий, </w:t>
            </w:r>
            <w:r w:rsidR="002F0C41">
              <w:rPr>
                <w:rFonts w:asciiTheme="majorBidi" w:hAnsiTheme="majorBidi" w:cstheme="majorBidi"/>
                <w:sz w:val="16"/>
                <w:szCs w:val="16"/>
              </w:rPr>
              <w:t>экранные панели, инте</w:t>
            </w:r>
            <w:r w:rsidR="002F0C41">
              <w:rPr>
                <w:rFonts w:asciiTheme="majorBidi" w:hAnsiTheme="majorBidi" w:cstheme="majorBidi"/>
                <w:sz w:val="16"/>
                <w:szCs w:val="16"/>
              </w:rPr>
              <w:t>р</w:t>
            </w:r>
            <w:r w:rsidR="002F0C41">
              <w:rPr>
                <w:rFonts w:asciiTheme="majorBidi" w:hAnsiTheme="majorBidi" w:cstheme="majorBidi"/>
                <w:sz w:val="16"/>
                <w:szCs w:val="16"/>
              </w:rPr>
              <w:t>активные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 эмблемы и доски объявлений</w:t>
            </w:r>
          </w:p>
        </w:tc>
        <w:tc>
          <w:tcPr>
            <w:tcW w:w="1401" w:type="dxa"/>
            <w:shd w:val="clear" w:color="auto" w:fill="auto"/>
            <w:hideMark/>
          </w:tcPr>
          <w:p w:rsidR="005D5989" w:rsidRPr="00933F82" w:rsidRDefault="001E406D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февраль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–май 2016 года</w:t>
            </w:r>
          </w:p>
        </w:tc>
        <w:tc>
          <w:tcPr>
            <w:tcW w:w="1248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(принимающая страна)</w:t>
            </w:r>
          </w:p>
        </w:tc>
        <w:tc>
          <w:tcPr>
            <w:tcW w:w="1014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(принима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ю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щая страна)</w:t>
            </w:r>
          </w:p>
        </w:tc>
        <w:tc>
          <w:tcPr>
            <w:tcW w:w="618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</w:tr>
      <w:tr w:rsidR="005D5989" w:rsidRPr="00933F82" w:rsidTr="006E3C4F">
        <w:tc>
          <w:tcPr>
            <w:tcW w:w="1417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keepNext/>
              <w:spacing w:before="40" w:after="80"/>
              <w:ind w:left="0" w:right="43"/>
              <w:jc w:val="lef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Принимающая страна в консул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ь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тации с ЕЭК</w:t>
            </w:r>
          </w:p>
        </w:tc>
        <w:tc>
          <w:tcPr>
            <w:tcW w:w="1797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keepNext/>
              <w:spacing w:before="40" w:after="80"/>
              <w:ind w:left="0" w:right="43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Создание видеоклипа для пропаганды Ко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ференции</w:t>
            </w:r>
          </w:p>
        </w:tc>
        <w:tc>
          <w:tcPr>
            <w:tcW w:w="1974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Широкая общественность</w:t>
            </w:r>
          </w:p>
        </w:tc>
        <w:tc>
          <w:tcPr>
            <w:tcW w:w="2066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Укрепление общего им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и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джа Конференции</w:t>
            </w:r>
          </w:p>
        </w:tc>
        <w:tc>
          <w:tcPr>
            <w:tcW w:w="1935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Видеоклип</w:t>
            </w:r>
          </w:p>
        </w:tc>
        <w:tc>
          <w:tcPr>
            <w:tcW w:w="1401" w:type="dxa"/>
            <w:shd w:val="clear" w:color="auto" w:fill="auto"/>
            <w:hideMark/>
          </w:tcPr>
          <w:p w:rsidR="005D5989" w:rsidRPr="00933F82" w:rsidRDefault="001E406D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май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/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июнь 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2016 года</w:t>
            </w:r>
          </w:p>
        </w:tc>
        <w:tc>
          <w:tcPr>
            <w:tcW w:w="1248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(принимающая страна)</w:t>
            </w:r>
          </w:p>
        </w:tc>
        <w:tc>
          <w:tcPr>
            <w:tcW w:w="1014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(принима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ю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щая страна)</w:t>
            </w:r>
          </w:p>
        </w:tc>
        <w:tc>
          <w:tcPr>
            <w:tcW w:w="618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</w:tr>
      <w:tr w:rsidR="005D5989" w:rsidRPr="00933F82" w:rsidTr="006E3C4F">
        <w:tc>
          <w:tcPr>
            <w:tcW w:w="1417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Принимающая страна в консул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ь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тации с ЕЭК</w:t>
            </w:r>
          </w:p>
        </w:tc>
        <w:tc>
          <w:tcPr>
            <w:tcW w:w="1797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Подготовка материалов для обеспечения более наглядного зрительн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о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го образа Конференции и процесса ОСЕ</w:t>
            </w:r>
          </w:p>
        </w:tc>
        <w:tc>
          <w:tcPr>
            <w:tcW w:w="1974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Всех участники и заинт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е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ресованные стороны</w:t>
            </w:r>
          </w:p>
        </w:tc>
        <w:tc>
          <w:tcPr>
            <w:tcW w:w="2066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Обеспечение более наглядного зрительного образа Конференции и процесса ОСЕ</w:t>
            </w:r>
          </w:p>
        </w:tc>
        <w:tc>
          <w:tcPr>
            <w:tcW w:w="1935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proofErr w:type="gramStart"/>
            <w:r w:rsidRPr="00933F82">
              <w:rPr>
                <w:rFonts w:asciiTheme="majorBidi" w:hAnsiTheme="majorBidi" w:cstheme="majorBidi"/>
                <w:sz w:val="16"/>
                <w:szCs w:val="16"/>
              </w:rPr>
              <w:t>Ряд рекламных</w:t>
            </w:r>
            <w:r w:rsidR="00E3055F">
              <w:rPr>
                <w:rFonts w:asciiTheme="majorBidi" w:hAnsiTheme="majorBidi" w:cstheme="majorBidi"/>
                <w:sz w:val="16"/>
                <w:szCs w:val="16"/>
              </w:rPr>
              <w:t xml:space="preserve"> матери</w:t>
            </w:r>
            <w:r w:rsidR="00E3055F">
              <w:rPr>
                <w:rFonts w:asciiTheme="majorBidi" w:hAnsiTheme="majorBidi" w:cstheme="majorBidi"/>
                <w:sz w:val="16"/>
                <w:szCs w:val="16"/>
              </w:rPr>
              <w:t>а</w:t>
            </w:r>
            <w:r w:rsidR="00E3055F">
              <w:rPr>
                <w:rFonts w:asciiTheme="majorBidi" w:hAnsiTheme="majorBidi" w:cstheme="majorBidi"/>
                <w:sz w:val="16"/>
                <w:szCs w:val="16"/>
              </w:rPr>
              <w:t>лов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 (например, записные книжки, ручки, сумки, майки, значки, брошюры, флаги)</w:t>
            </w:r>
            <w:proofErr w:type="gramEnd"/>
          </w:p>
        </w:tc>
        <w:tc>
          <w:tcPr>
            <w:tcW w:w="1401" w:type="dxa"/>
            <w:shd w:val="clear" w:color="auto" w:fill="auto"/>
            <w:hideMark/>
          </w:tcPr>
          <w:p w:rsidR="005D5989" w:rsidRPr="00933F82" w:rsidRDefault="001E406D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май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/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июнь 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2016 года</w:t>
            </w:r>
          </w:p>
        </w:tc>
        <w:tc>
          <w:tcPr>
            <w:tcW w:w="1248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(принимающая страна)</w:t>
            </w:r>
          </w:p>
        </w:tc>
        <w:tc>
          <w:tcPr>
            <w:tcW w:w="1014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(принима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ю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щая страна)</w:t>
            </w:r>
          </w:p>
        </w:tc>
        <w:tc>
          <w:tcPr>
            <w:tcW w:w="618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</w:tr>
      <w:tr w:rsidR="005D5989" w:rsidRPr="00933F82" w:rsidTr="006E3C4F">
        <w:tc>
          <w:tcPr>
            <w:tcW w:w="1417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Принимающая страна в консул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ь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тации с ЕЭК</w:t>
            </w:r>
          </w:p>
        </w:tc>
        <w:tc>
          <w:tcPr>
            <w:tcW w:w="1797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Разработка прилож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е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ний для смартфо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нов: </w:t>
            </w: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айфон</w:t>
            </w:r>
            <w:r w:rsidRPr="003964F5">
              <w:rPr>
                <w:rFonts w:asciiTheme="majorBidi" w:hAnsiTheme="majorBidi" w:cstheme="majorBidi"/>
                <w:i/>
                <w:iCs/>
                <w:sz w:val="16"/>
                <w:szCs w:val="16"/>
                <w:vertAlign w:val="superscript"/>
              </w:rPr>
              <w:t>а</w:t>
            </w:r>
            <w:proofErr w:type="spellEnd"/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 и </w:t>
            </w:r>
            <w:proofErr w:type="spellStart"/>
            <w:r w:rsidRPr="00933F82">
              <w:rPr>
                <w:rFonts w:asciiTheme="majorBidi" w:hAnsiTheme="majorBidi" w:cstheme="majorBidi"/>
                <w:sz w:val="16"/>
                <w:szCs w:val="16"/>
              </w:rPr>
              <w:t>ан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дроид</w:t>
            </w:r>
            <w:proofErr w:type="gramStart"/>
            <w:r w:rsidRPr="003964F5">
              <w:rPr>
                <w:rFonts w:asciiTheme="majorBidi" w:hAnsiTheme="majorBidi" w:cstheme="majorBidi"/>
                <w:i/>
                <w:iCs/>
                <w:sz w:val="16"/>
                <w:szCs w:val="16"/>
                <w:vertAlign w:val="superscript"/>
              </w:rPr>
              <w:t>a</w:t>
            </w:r>
            <w:proofErr w:type="spellEnd"/>
            <w:proofErr w:type="gramEnd"/>
          </w:p>
        </w:tc>
        <w:tc>
          <w:tcPr>
            <w:tcW w:w="1974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Участники Конференции, журналисты, другие з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а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интересованные стороны</w:t>
            </w:r>
          </w:p>
        </w:tc>
        <w:tc>
          <w:tcPr>
            <w:tcW w:w="2066" w:type="dxa"/>
            <w:shd w:val="clear" w:color="auto" w:fill="auto"/>
            <w:hideMark/>
          </w:tcPr>
          <w:p w:rsidR="005D5989" w:rsidRPr="00933F82" w:rsidRDefault="00026FD2" w:rsidP="00026FD2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Содействие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доступности и организации Конференции,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оказание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 помощи участн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и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кам в получении информ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а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ции о расписании и месте проведения заседаний, а также информации о гор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о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де Батуми</w:t>
            </w:r>
          </w:p>
        </w:tc>
        <w:tc>
          <w:tcPr>
            <w:tcW w:w="1935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Приложение для </w:t>
            </w:r>
            <w:proofErr w:type="spellStart"/>
            <w:r w:rsidRPr="00933F82">
              <w:rPr>
                <w:rFonts w:asciiTheme="majorBidi" w:hAnsiTheme="majorBidi" w:cstheme="majorBidi"/>
                <w:sz w:val="16"/>
                <w:szCs w:val="16"/>
              </w:rPr>
              <w:t>айфонов</w:t>
            </w:r>
            <w:proofErr w:type="spellEnd"/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 и </w:t>
            </w:r>
            <w:proofErr w:type="spellStart"/>
            <w:r w:rsidRPr="00933F82">
              <w:rPr>
                <w:rFonts w:asciiTheme="majorBidi" w:hAnsiTheme="majorBidi" w:cstheme="majorBidi"/>
                <w:sz w:val="16"/>
                <w:szCs w:val="16"/>
              </w:rPr>
              <w:t>андроидов</w:t>
            </w:r>
            <w:proofErr w:type="spellEnd"/>
          </w:p>
        </w:tc>
        <w:tc>
          <w:tcPr>
            <w:tcW w:w="1401" w:type="dxa"/>
            <w:shd w:val="clear" w:color="auto" w:fill="auto"/>
            <w:hideMark/>
          </w:tcPr>
          <w:p w:rsidR="005D5989" w:rsidRPr="00933F82" w:rsidRDefault="004E7042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май 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2016 года, при этом прил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о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жение должно быть запущено не позднее, чем за две недели до начала Конфере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ции</w:t>
            </w:r>
          </w:p>
        </w:tc>
        <w:tc>
          <w:tcPr>
            <w:tcW w:w="1248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(принимающая страна)</w:t>
            </w:r>
          </w:p>
        </w:tc>
        <w:tc>
          <w:tcPr>
            <w:tcW w:w="1014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(принима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ю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щая страна)</w:t>
            </w:r>
          </w:p>
        </w:tc>
        <w:tc>
          <w:tcPr>
            <w:tcW w:w="618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</w:tr>
      <w:tr w:rsidR="005D5989" w:rsidRPr="00933F82" w:rsidTr="006E3C4F">
        <w:tc>
          <w:tcPr>
            <w:tcW w:w="5188" w:type="dxa"/>
            <w:gridSpan w:val="3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b/>
                <w:sz w:val="16"/>
                <w:szCs w:val="16"/>
              </w:rPr>
              <w:t>В ходе Конференции министров в Батуми</w:t>
            </w:r>
          </w:p>
        </w:tc>
        <w:tc>
          <w:tcPr>
            <w:tcW w:w="2066" w:type="dxa"/>
            <w:shd w:val="clear" w:color="auto" w:fill="auto"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35" w:type="dxa"/>
            <w:shd w:val="clear" w:color="auto" w:fill="auto"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5D5989" w:rsidRPr="00933F82" w:rsidTr="006E3C4F">
        <w:tc>
          <w:tcPr>
            <w:tcW w:w="1417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Принимающая страна</w:t>
            </w:r>
          </w:p>
        </w:tc>
        <w:tc>
          <w:tcPr>
            <w:tcW w:w="1797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Предоставление услуг местного фотографа для проведения фот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о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съемки всей Конф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е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ренции и мероприятий, организованных на ее полях</w:t>
            </w:r>
          </w:p>
        </w:tc>
        <w:tc>
          <w:tcPr>
            <w:tcW w:w="1974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Все участники</w:t>
            </w:r>
          </w:p>
        </w:tc>
        <w:tc>
          <w:tcPr>
            <w:tcW w:w="2066" w:type="dxa"/>
            <w:shd w:val="clear" w:color="auto" w:fill="auto"/>
            <w:hideMark/>
          </w:tcPr>
          <w:p w:rsidR="005D5989" w:rsidRPr="00933F82" w:rsidRDefault="00026FD2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Повышение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 качества мат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е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риалов, выпускаемых средствами массовой и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формации, а также их ра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з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мещение на веб-сайте Конференции</w:t>
            </w:r>
          </w:p>
        </w:tc>
        <w:tc>
          <w:tcPr>
            <w:tcW w:w="1935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Фотографии</w:t>
            </w:r>
          </w:p>
        </w:tc>
        <w:tc>
          <w:tcPr>
            <w:tcW w:w="1401" w:type="dxa"/>
            <w:shd w:val="clear" w:color="auto" w:fill="auto"/>
            <w:hideMark/>
          </w:tcPr>
          <w:p w:rsidR="005D5989" w:rsidRPr="00933F82" w:rsidRDefault="004E7042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июнь 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2016 года</w:t>
            </w:r>
          </w:p>
        </w:tc>
        <w:tc>
          <w:tcPr>
            <w:tcW w:w="1248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(принимающая страна)</w:t>
            </w:r>
          </w:p>
        </w:tc>
        <w:tc>
          <w:tcPr>
            <w:tcW w:w="1014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(принима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ю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щая страна)</w:t>
            </w:r>
          </w:p>
        </w:tc>
        <w:tc>
          <w:tcPr>
            <w:tcW w:w="618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</w:tr>
      <w:tr w:rsidR="005D5989" w:rsidRPr="00933F82" w:rsidTr="006E3C4F">
        <w:tc>
          <w:tcPr>
            <w:tcW w:w="1417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ЕЭК в консульт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а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ции с принима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ю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щей страной и в сотрудничестве с партнерами по процессу ОСЕ</w:t>
            </w:r>
          </w:p>
        </w:tc>
        <w:tc>
          <w:tcPr>
            <w:tcW w:w="1797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Рабочее совещание для журналистов</w:t>
            </w:r>
          </w:p>
        </w:tc>
        <w:tc>
          <w:tcPr>
            <w:tcW w:w="1974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Журналисты</w:t>
            </w:r>
          </w:p>
        </w:tc>
        <w:tc>
          <w:tcPr>
            <w:tcW w:w="2066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Повышение уровня и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формированности</w:t>
            </w:r>
          </w:p>
        </w:tc>
        <w:tc>
          <w:tcPr>
            <w:tcW w:w="1935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Рассчитанное </w:t>
            </w:r>
            <w:proofErr w:type="gramStart"/>
            <w:r w:rsidRPr="00933F82">
              <w:rPr>
                <w:rFonts w:asciiTheme="majorBidi" w:hAnsiTheme="majorBidi" w:cstheme="majorBidi"/>
                <w:sz w:val="16"/>
                <w:szCs w:val="16"/>
              </w:rPr>
              <w:t>на</w:t>
            </w:r>
            <w:proofErr w:type="gramEnd"/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gramStart"/>
            <w:r w:rsidRPr="00933F82">
              <w:rPr>
                <w:rFonts w:asciiTheme="majorBidi" w:hAnsiTheme="majorBidi" w:cstheme="majorBidi"/>
                <w:sz w:val="16"/>
                <w:szCs w:val="16"/>
              </w:rPr>
              <w:t>полдня</w:t>
            </w:r>
            <w:proofErr w:type="gramEnd"/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 рабочее совещание в Б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а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туми; участники и пре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д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ставление информации о работе Конференции</w:t>
            </w:r>
          </w:p>
        </w:tc>
        <w:tc>
          <w:tcPr>
            <w:tcW w:w="1401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7 июня 2016 года</w:t>
            </w:r>
          </w:p>
        </w:tc>
        <w:tc>
          <w:tcPr>
            <w:tcW w:w="1248" w:type="dxa"/>
            <w:shd w:val="clear" w:color="auto" w:fill="auto"/>
            <w:hideMark/>
          </w:tcPr>
          <w:p w:rsidR="005D5989" w:rsidRPr="00644DF5" w:rsidRDefault="005D5989" w:rsidP="0085055D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40 000 (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ЕЭК, при условии</w:t>
            </w:r>
            <w:r w:rsidR="00026FD2">
              <w:rPr>
                <w:rFonts w:asciiTheme="majorBidi" w:hAnsiTheme="majorBidi" w:cstheme="majorBidi"/>
                <w:sz w:val="16"/>
                <w:szCs w:val="16"/>
              </w:rPr>
              <w:t xml:space="preserve"> получения 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д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е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неж</w:t>
            </w:r>
            <w:r w:rsidR="00026FD2">
              <w:rPr>
                <w:rFonts w:asciiTheme="majorBidi" w:hAnsiTheme="majorBidi" w:cstheme="majorBidi"/>
                <w:sz w:val="16"/>
                <w:szCs w:val="16"/>
              </w:rPr>
              <w:t>ных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 сред</w:t>
            </w:r>
            <w:r w:rsidR="00026FD2">
              <w:rPr>
                <w:rFonts w:asciiTheme="majorBidi" w:hAnsiTheme="majorBidi" w:cstheme="majorBidi"/>
                <w:sz w:val="16"/>
                <w:szCs w:val="16"/>
              </w:rPr>
              <w:t>ств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 от заинтерес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о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ванных сторон процесса ОСЕ </w:t>
            </w:r>
            <w:r w:rsidR="0085055D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на цели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 оказ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а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ния поддержки в покрытии п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у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тевых расходов, расходов на проживание и питание для представителей СМИ из соо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т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ветствующих критериям стран)</w:t>
            </w:r>
            <w:r w:rsidR="00644DF5" w:rsidRPr="00644DF5">
              <w:rPr>
                <w:rFonts w:asciiTheme="majorBidi" w:hAnsiTheme="majorBidi" w:cstheme="majorBidi"/>
                <w:i/>
                <w:iCs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014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lastRenderedPageBreak/>
              <w:t>–</w:t>
            </w:r>
          </w:p>
        </w:tc>
        <w:tc>
          <w:tcPr>
            <w:tcW w:w="618" w:type="dxa"/>
            <w:shd w:val="clear" w:color="auto" w:fill="auto"/>
            <w:hideMark/>
          </w:tcPr>
          <w:p w:rsidR="005D5989" w:rsidRPr="00933F82" w:rsidRDefault="002F7607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40 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000</w:t>
            </w:r>
          </w:p>
        </w:tc>
      </w:tr>
      <w:tr w:rsidR="005D5989" w:rsidRPr="00933F82" w:rsidTr="006E3C4F">
        <w:tc>
          <w:tcPr>
            <w:tcW w:w="1417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ЕЭК в консульт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а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ции с принима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ю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щей страной и в сотрудничестве с партнерами по процессу ОСЕ</w:t>
            </w:r>
          </w:p>
        </w:tc>
        <w:tc>
          <w:tcPr>
            <w:tcW w:w="1797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Выпуск ежедневных сообщений об осно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в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ных событиях (без ф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о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тографий, которые б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у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дут сделаны местным фотографом) Конф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е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ренции (только на а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глийском языке)</w:t>
            </w:r>
          </w:p>
        </w:tc>
        <w:tc>
          <w:tcPr>
            <w:tcW w:w="1974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Журналисты, участники</w:t>
            </w:r>
          </w:p>
        </w:tc>
        <w:tc>
          <w:tcPr>
            <w:tcW w:w="2066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Освещение основных в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о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просов и итогов Конф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е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ренции</w:t>
            </w:r>
          </w:p>
        </w:tc>
        <w:tc>
          <w:tcPr>
            <w:tcW w:w="1935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Ежедневные сообщения об основных событиях (для этой деятельности может быть </w:t>
            </w:r>
            <w:proofErr w:type="gramStart"/>
            <w:r w:rsidRPr="00933F82">
              <w:rPr>
                <w:rFonts w:asciiTheme="majorBidi" w:hAnsiTheme="majorBidi" w:cstheme="majorBidi"/>
                <w:sz w:val="16"/>
                <w:szCs w:val="16"/>
              </w:rPr>
              <w:t>привлечен</w:t>
            </w:r>
            <w:proofErr w:type="gramEnd"/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 МИУР)</w:t>
            </w:r>
          </w:p>
        </w:tc>
        <w:tc>
          <w:tcPr>
            <w:tcW w:w="1401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В ходе Конфере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ции</w:t>
            </w:r>
          </w:p>
        </w:tc>
        <w:tc>
          <w:tcPr>
            <w:tcW w:w="1248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26 500 для по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д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готовки соо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б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щений об о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с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новных соб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ы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тиях Конфере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ции (ЕЭК)</w:t>
            </w:r>
          </w:p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36 500 для по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д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готовки еж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е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дневных соо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б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щений об о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с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новных соб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ы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тиях Конфере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ции (ЕЭК)</w:t>
            </w:r>
          </w:p>
        </w:tc>
        <w:tc>
          <w:tcPr>
            <w:tcW w:w="1014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18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26 500 или </w:t>
            </w:r>
            <w:r w:rsidR="000460F5">
              <w:rPr>
                <w:rFonts w:asciiTheme="majorBidi" w:hAnsiTheme="majorBidi" w:cstheme="majorBidi"/>
                <w:sz w:val="16"/>
                <w:szCs w:val="16"/>
                <w:lang w:val="en-US"/>
              </w:rPr>
              <w:br/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36 500</w:t>
            </w:r>
          </w:p>
        </w:tc>
      </w:tr>
      <w:tr w:rsidR="005D5989" w:rsidRPr="00933F82" w:rsidTr="006E3C4F">
        <w:tc>
          <w:tcPr>
            <w:tcW w:w="1417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Принимающая страна и ЕЭК в сотрудничестве с партнерами по процессу ОСЕ</w:t>
            </w:r>
          </w:p>
        </w:tc>
        <w:tc>
          <w:tcPr>
            <w:tcW w:w="1797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Проведение пресс-конференции по око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чании Конференции</w:t>
            </w:r>
          </w:p>
        </w:tc>
        <w:tc>
          <w:tcPr>
            <w:tcW w:w="1974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Журналисты</w:t>
            </w:r>
          </w:p>
        </w:tc>
        <w:tc>
          <w:tcPr>
            <w:tcW w:w="2066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Освещение итогов Конф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е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ренции</w:t>
            </w:r>
          </w:p>
        </w:tc>
        <w:tc>
          <w:tcPr>
            <w:tcW w:w="1935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Пресс-конференция</w:t>
            </w:r>
          </w:p>
        </w:tc>
        <w:tc>
          <w:tcPr>
            <w:tcW w:w="1401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10 июня 2016 года</w:t>
            </w:r>
          </w:p>
        </w:tc>
        <w:tc>
          <w:tcPr>
            <w:tcW w:w="1248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Помещения и организацию обеспечивает принимающая страна</w:t>
            </w:r>
          </w:p>
        </w:tc>
        <w:tc>
          <w:tcPr>
            <w:tcW w:w="1014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(принима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ю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щая страна)</w:t>
            </w:r>
          </w:p>
        </w:tc>
        <w:tc>
          <w:tcPr>
            <w:tcW w:w="618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</w:tr>
      <w:tr w:rsidR="005D5989" w:rsidRPr="00933F82" w:rsidTr="006E3C4F">
        <w:tc>
          <w:tcPr>
            <w:tcW w:w="1417" w:type="dxa"/>
            <w:shd w:val="clear" w:color="auto" w:fill="auto"/>
            <w:hideMark/>
          </w:tcPr>
          <w:p w:rsidR="005D5989" w:rsidRPr="00933F82" w:rsidRDefault="005D5989" w:rsidP="00E3045A">
            <w:pPr>
              <w:pStyle w:val="SingleTxt"/>
              <w:keepNext/>
              <w:spacing w:before="40" w:after="80"/>
              <w:ind w:left="0" w:right="43"/>
              <w:jc w:val="lef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Принимающая страна и заинт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е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ресованные ст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о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роны процесса ОСЕ в консульт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а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ции с ЕЭК</w:t>
            </w:r>
          </w:p>
        </w:tc>
        <w:tc>
          <w:tcPr>
            <w:tcW w:w="1797" w:type="dxa"/>
            <w:shd w:val="clear" w:color="auto" w:fill="auto"/>
            <w:hideMark/>
          </w:tcPr>
          <w:p w:rsidR="005D5989" w:rsidRPr="00933F82" w:rsidRDefault="005D5989" w:rsidP="00E3045A">
            <w:pPr>
              <w:pStyle w:val="SingleTxt"/>
              <w:keepNext/>
              <w:spacing w:before="40" w:after="80"/>
              <w:ind w:left="0" w:right="43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Выставки</w:t>
            </w:r>
          </w:p>
        </w:tc>
        <w:tc>
          <w:tcPr>
            <w:tcW w:w="1974" w:type="dxa"/>
            <w:shd w:val="clear" w:color="auto" w:fill="auto"/>
            <w:hideMark/>
          </w:tcPr>
          <w:p w:rsidR="005D5989" w:rsidRPr="00933F82" w:rsidRDefault="005D5989" w:rsidP="00E3045A">
            <w:pPr>
              <w:pStyle w:val="SingleTxt"/>
              <w:keepNext/>
              <w:spacing w:before="40" w:after="80"/>
              <w:ind w:left="0" w:right="43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Все участники</w:t>
            </w:r>
          </w:p>
        </w:tc>
        <w:tc>
          <w:tcPr>
            <w:tcW w:w="2066" w:type="dxa"/>
            <w:shd w:val="clear" w:color="auto" w:fill="auto"/>
            <w:hideMark/>
          </w:tcPr>
          <w:p w:rsidR="005D5989" w:rsidRPr="00933F82" w:rsidRDefault="007F5BD1" w:rsidP="00E3045A">
            <w:pPr>
              <w:pStyle w:val="SingleTxt"/>
              <w:keepNext/>
              <w:spacing w:before="40" w:after="80"/>
              <w:ind w:left="0" w:right="43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Демонстрация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 рабо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ты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, имею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щей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 отношение к т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е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мам Конференции</w:t>
            </w:r>
          </w:p>
        </w:tc>
        <w:tc>
          <w:tcPr>
            <w:tcW w:w="1935" w:type="dxa"/>
            <w:shd w:val="clear" w:color="auto" w:fill="auto"/>
            <w:hideMark/>
          </w:tcPr>
          <w:p w:rsidR="005D5989" w:rsidRPr="00933F82" w:rsidRDefault="005D5989" w:rsidP="00E3045A">
            <w:pPr>
              <w:pStyle w:val="SingleTxt"/>
              <w:keepNext/>
              <w:spacing w:before="40" w:after="80"/>
              <w:ind w:left="0" w:right="43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Выставочные </w:t>
            </w: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стенды</w:t>
            </w:r>
            <w:r w:rsidRPr="00BC597A">
              <w:rPr>
                <w:rFonts w:asciiTheme="majorBidi" w:hAnsiTheme="majorBidi" w:cstheme="majorBidi"/>
                <w:i/>
                <w:iCs/>
                <w:sz w:val="16"/>
                <w:szCs w:val="16"/>
                <w:vertAlign w:val="superscript"/>
              </w:rPr>
              <w:t>с</w:t>
            </w:r>
            <w:proofErr w:type="spellEnd"/>
          </w:p>
        </w:tc>
        <w:tc>
          <w:tcPr>
            <w:tcW w:w="1401" w:type="dxa"/>
            <w:shd w:val="clear" w:color="auto" w:fill="auto"/>
            <w:hideMark/>
          </w:tcPr>
          <w:p w:rsidR="005D5989" w:rsidRPr="00933F82" w:rsidRDefault="005D5989" w:rsidP="00E3045A">
            <w:pPr>
              <w:pStyle w:val="SingleTxt"/>
              <w:keepNext/>
              <w:spacing w:before="40" w:after="80"/>
              <w:ind w:left="0" w:right="43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В ходе Конфере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ции</w:t>
            </w:r>
          </w:p>
        </w:tc>
        <w:tc>
          <w:tcPr>
            <w:tcW w:w="1248" w:type="dxa"/>
            <w:shd w:val="clear" w:color="auto" w:fill="auto"/>
            <w:hideMark/>
          </w:tcPr>
          <w:p w:rsidR="005D5989" w:rsidRPr="00933F82" w:rsidRDefault="005D5989" w:rsidP="00E3045A">
            <w:pPr>
              <w:pStyle w:val="SingleTxt"/>
              <w:keepNext/>
              <w:spacing w:before="40" w:after="80"/>
              <w:ind w:left="0" w:right="43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Помещения и организацию обеспечивает принимающая страна</w:t>
            </w:r>
          </w:p>
        </w:tc>
        <w:tc>
          <w:tcPr>
            <w:tcW w:w="1014" w:type="dxa"/>
            <w:shd w:val="clear" w:color="auto" w:fill="auto"/>
            <w:hideMark/>
          </w:tcPr>
          <w:p w:rsidR="005D5989" w:rsidRPr="00933F82" w:rsidRDefault="005D5989" w:rsidP="00E3045A">
            <w:pPr>
              <w:pStyle w:val="SingleTxt"/>
              <w:keepNext/>
              <w:spacing w:before="40" w:after="80"/>
              <w:ind w:left="0" w:right="43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(принима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ю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щая страна)</w:t>
            </w:r>
          </w:p>
        </w:tc>
        <w:tc>
          <w:tcPr>
            <w:tcW w:w="618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</w:tr>
      <w:tr w:rsidR="005D5989" w:rsidRPr="00933F82" w:rsidTr="006E3C4F">
        <w:tc>
          <w:tcPr>
            <w:tcW w:w="1417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Принимающая страна и ЕЭК при поддержке всех заинтересованных сторон</w:t>
            </w:r>
          </w:p>
        </w:tc>
        <w:tc>
          <w:tcPr>
            <w:tcW w:w="1797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Обеспечение в макс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и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мально возможной климатической нейтральности Конф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е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ренции</w:t>
            </w:r>
          </w:p>
        </w:tc>
        <w:tc>
          <w:tcPr>
            <w:tcW w:w="1974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Все участники</w:t>
            </w:r>
          </w:p>
        </w:tc>
        <w:tc>
          <w:tcPr>
            <w:tcW w:w="2066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Сведение к минимуму во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з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действия на окружающую среду, связанного с орг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а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низацией Конференции</w:t>
            </w:r>
          </w:p>
        </w:tc>
        <w:tc>
          <w:tcPr>
            <w:tcW w:w="1935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Путем компенсации в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ы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бросов двуокиси углер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о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да (СО</w:t>
            </w:r>
            <w:proofErr w:type="gramStart"/>
            <w:r w:rsidRPr="00BC597A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2</w:t>
            </w:r>
            <w:proofErr w:type="gramEnd"/>
            <w:r w:rsidRPr="00933F82">
              <w:rPr>
                <w:rFonts w:asciiTheme="majorBidi" w:hAnsiTheme="majorBidi" w:cstheme="majorBidi"/>
                <w:sz w:val="16"/>
                <w:szCs w:val="16"/>
              </w:rPr>
              <w:t>) и других парн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и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ковых газов в результате проведения Конфере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ции (например, за счет поддержки проектов в области рециркуляции и возобновляемых исто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ч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ников энергии, компе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сации выбросов CO</w:t>
            </w:r>
            <w:r w:rsidRPr="00BC597A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2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, связанных с использов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а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нием авиатранспорта участниками Конфере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ции, использования стеклянных графинов</w:t>
            </w:r>
            <w:r w:rsidR="0067292B">
              <w:rPr>
                <w:rFonts w:asciiTheme="majorBidi" w:hAnsiTheme="majorBidi" w:cstheme="majorBidi"/>
                <w:sz w:val="16"/>
                <w:szCs w:val="16"/>
              </w:rPr>
              <w:t xml:space="preserve"> для воды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 вместо пласт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и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ковых бутылок и т.д.).</w:t>
            </w:r>
          </w:p>
        </w:tc>
        <w:tc>
          <w:tcPr>
            <w:tcW w:w="1401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proofErr w:type="gramStart"/>
            <w:r w:rsidRPr="00933F82">
              <w:rPr>
                <w:rFonts w:asciiTheme="majorBidi" w:hAnsiTheme="majorBidi" w:cstheme="majorBidi"/>
                <w:sz w:val="16"/>
                <w:szCs w:val="16"/>
              </w:rPr>
              <w:t>До</w:t>
            </w:r>
            <w:proofErr w:type="gramEnd"/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 и </w:t>
            </w:r>
            <w:proofErr w:type="gramStart"/>
            <w:r w:rsidRPr="00933F82">
              <w:rPr>
                <w:rFonts w:asciiTheme="majorBidi" w:hAnsiTheme="majorBidi" w:cstheme="majorBidi"/>
                <w:sz w:val="16"/>
                <w:szCs w:val="16"/>
              </w:rPr>
              <w:t>во</w:t>
            </w:r>
            <w:proofErr w:type="gramEnd"/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 время Конференции</w:t>
            </w:r>
          </w:p>
        </w:tc>
        <w:tc>
          <w:tcPr>
            <w:tcW w:w="1248" w:type="dxa"/>
            <w:shd w:val="clear" w:color="auto" w:fill="auto"/>
            <w:hideMark/>
          </w:tcPr>
          <w:p w:rsidR="005D5989" w:rsidRPr="00933F82" w:rsidRDefault="005D5989" w:rsidP="0067292B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proofErr w:type="gramStart"/>
            <w:r w:rsidRPr="00933F82">
              <w:rPr>
                <w:rFonts w:asciiTheme="majorBidi" w:hAnsiTheme="majorBidi" w:cstheme="majorBidi"/>
                <w:sz w:val="16"/>
                <w:szCs w:val="16"/>
              </w:rPr>
              <w:t>Будут опред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е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лены позднее (рассчитывае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т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ся в зависим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о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сти от колич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е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ства участн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и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ков.</w:t>
            </w:r>
            <w:proofErr w:type="gramEnd"/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gramStart"/>
            <w:r w:rsidR="0067292B">
              <w:rPr>
                <w:rFonts w:asciiTheme="majorBidi" w:hAnsiTheme="majorBidi" w:cstheme="majorBidi"/>
                <w:sz w:val="16"/>
                <w:szCs w:val="16"/>
              </w:rPr>
              <w:t>Сумма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 ра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с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ходов, связа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ных с Конф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е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ренцией мин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и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стров в Белгр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а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де, соста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вил</w:t>
            </w:r>
            <w:r w:rsidR="0067292B">
              <w:rPr>
                <w:rFonts w:asciiTheme="majorBidi" w:hAnsiTheme="majorBidi" w:cstheme="majorBidi"/>
                <w:sz w:val="16"/>
                <w:szCs w:val="16"/>
              </w:rPr>
              <w:t>а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около </w:t>
            </w:r>
            <w:r>
              <w:rPr>
                <w:rFonts w:asciiTheme="majorBidi" w:hAnsiTheme="majorBidi" w:cstheme="majorBidi"/>
                <w:sz w:val="16"/>
                <w:szCs w:val="16"/>
              </w:rPr>
              <w:br/>
              <w:t>11 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000 долл. США)</w:t>
            </w:r>
            <w:proofErr w:type="gramEnd"/>
          </w:p>
        </w:tc>
        <w:tc>
          <w:tcPr>
            <w:tcW w:w="1014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18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Будет опр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е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делен</w:t>
            </w:r>
            <w:r w:rsidR="0067292B">
              <w:rPr>
                <w:rFonts w:asciiTheme="majorBidi" w:hAnsiTheme="majorBidi" w:cstheme="majorBidi"/>
                <w:sz w:val="16"/>
                <w:szCs w:val="16"/>
              </w:rPr>
              <w:t>а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 поз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д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нее</w:t>
            </w:r>
          </w:p>
        </w:tc>
      </w:tr>
      <w:tr w:rsidR="005D5989" w:rsidRPr="00933F82" w:rsidTr="006E3C4F">
        <w:tc>
          <w:tcPr>
            <w:tcW w:w="1417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ЕЭК ООН</w:t>
            </w:r>
          </w:p>
        </w:tc>
        <w:tc>
          <w:tcPr>
            <w:tcW w:w="1797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Сообщения в </w:t>
            </w:r>
            <w:proofErr w:type="spellStart"/>
            <w:r w:rsidRPr="00933F82">
              <w:rPr>
                <w:rFonts w:asciiTheme="majorBidi" w:hAnsiTheme="majorBidi" w:cstheme="majorBidi"/>
                <w:sz w:val="16"/>
                <w:szCs w:val="16"/>
              </w:rPr>
              <w:t>Твиттере</w:t>
            </w:r>
            <w:proofErr w:type="spellEnd"/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 и общие заявления на странице ЕЭК в </w:t>
            </w:r>
            <w:proofErr w:type="spellStart"/>
            <w:r w:rsidRPr="00933F82">
              <w:rPr>
                <w:rFonts w:asciiTheme="majorBidi" w:hAnsiTheme="majorBidi" w:cstheme="majorBidi"/>
                <w:sz w:val="16"/>
                <w:szCs w:val="16"/>
              </w:rPr>
              <w:t>Тви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т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тере</w:t>
            </w:r>
            <w:proofErr w:type="spellEnd"/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 и в других соц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и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альных сетях</w:t>
            </w:r>
          </w:p>
        </w:tc>
        <w:tc>
          <w:tcPr>
            <w:tcW w:w="1974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Все участники и широкая общественность</w:t>
            </w:r>
          </w:p>
        </w:tc>
        <w:tc>
          <w:tcPr>
            <w:tcW w:w="2066" w:type="dxa"/>
            <w:shd w:val="clear" w:color="auto" w:fill="auto"/>
            <w:hideMark/>
          </w:tcPr>
          <w:p w:rsidR="005D5989" w:rsidRPr="00933F82" w:rsidRDefault="0067292B" w:rsidP="0067292B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Освещение ключевых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 в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о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про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сов и итогов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 Конф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е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ренции и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расширение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 вз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а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имодей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ствия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 с обществе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ностью, журналистами и заинтересованными стор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о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нами, не принимающими участия</w:t>
            </w:r>
          </w:p>
        </w:tc>
        <w:tc>
          <w:tcPr>
            <w:tcW w:w="1935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«</w:t>
            </w:r>
            <w:proofErr w:type="spellStart"/>
            <w:r w:rsidRPr="00933F82">
              <w:rPr>
                <w:rFonts w:asciiTheme="majorBidi" w:hAnsiTheme="majorBidi" w:cstheme="majorBidi"/>
                <w:sz w:val="16"/>
                <w:szCs w:val="16"/>
              </w:rPr>
              <w:t>Твиттер</w:t>
            </w:r>
            <w:proofErr w:type="spellEnd"/>
            <w:r w:rsidRPr="00933F82">
              <w:rPr>
                <w:rFonts w:asciiTheme="majorBidi" w:hAnsiTheme="majorBidi" w:cstheme="majorBidi"/>
                <w:sz w:val="16"/>
                <w:szCs w:val="16"/>
              </w:rPr>
              <w:t>», «</w:t>
            </w:r>
            <w:proofErr w:type="spellStart"/>
            <w:r w:rsidRPr="00933F82">
              <w:rPr>
                <w:rFonts w:asciiTheme="majorBidi" w:hAnsiTheme="majorBidi" w:cstheme="majorBidi"/>
                <w:sz w:val="16"/>
                <w:szCs w:val="16"/>
              </w:rPr>
              <w:t>Фейсбук</w:t>
            </w:r>
            <w:proofErr w:type="spellEnd"/>
            <w:r w:rsidRPr="00933F82">
              <w:rPr>
                <w:rFonts w:asciiTheme="majorBidi" w:hAnsiTheme="majorBidi" w:cstheme="majorBidi"/>
                <w:sz w:val="16"/>
                <w:szCs w:val="16"/>
              </w:rPr>
              <w:t>» и другие соответствующие социальные сети</w:t>
            </w:r>
          </w:p>
        </w:tc>
        <w:tc>
          <w:tcPr>
            <w:tcW w:w="1401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Ежедневно в ходе Конференции</w:t>
            </w:r>
          </w:p>
        </w:tc>
        <w:tc>
          <w:tcPr>
            <w:tcW w:w="1248" w:type="dxa"/>
            <w:shd w:val="clear" w:color="auto" w:fill="auto"/>
            <w:hideMark/>
          </w:tcPr>
          <w:p w:rsidR="005D5989" w:rsidRPr="00933F82" w:rsidRDefault="002F7607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1 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500 </w:t>
            </w:r>
            <w:r w:rsidR="005D598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(ЕЭК ООН)</w:t>
            </w:r>
          </w:p>
        </w:tc>
        <w:tc>
          <w:tcPr>
            <w:tcW w:w="1014" w:type="dxa"/>
            <w:shd w:val="clear" w:color="auto" w:fill="auto"/>
            <w:hideMark/>
          </w:tcPr>
          <w:p w:rsidR="005D5989" w:rsidRPr="00933F82" w:rsidRDefault="002F7607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1 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500</w:t>
            </w:r>
          </w:p>
        </w:tc>
        <w:tc>
          <w:tcPr>
            <w:tcW w:w="618" w:type="dxa"/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spacing w:before="40" w:after="80"/>
              <w:ind w:left="0" w:right="4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</w:tr>
      <w:tr w:rsidR="005D5989" w:rsidRPr="00DE2C43" w:rsidTr="006E3C4F"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keepNext/>
              <w:spacing w:before="40" w:after="80"/>
              <w:ind w:left="0" w:right="43"/>
              <w:jc w:val="lef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ЕЭК ООН</w:t>
            </w:r>
          </w:p>
        </w:tc>
        <w:tc>
          <w:tcPr>
            <w:tcW w:w="1797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keepNext/>
              <w:spacing w:before="40" w:after="80"/>
              <w:ind w:left="0" w:right="43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Выпуск пресс-релиза</w:t>
            </w:r>
          </w:p>
        </w:tc>
        <w:tc>
          <w:tcPr>
            <w:tcW w:w="1974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keepNext/>
              <w:spacing w:before="40" w:after="80"/>
              <w:ind w:left="0" w:right="43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Журналисты, другие з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а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интересованные стороны</w:t>
            </w:r>
          </w:p>
        </w:tc>
        <w:tc>
          <w:tcPr>
            <w:tcW w:w="2066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keepNext/>
              <w:spacing w:before="40" w:after="80"/>
              <w:ind w:left="0" w:right="43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Освещение итогов Конф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е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ренции</w:t>
            </w:r>
          </w:p>
        </w:tc>
        <w:tc>
          <w:tcPr>
            <w:tcW w:w="1935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keepNext/>
              <w:spacing w:before="40" w:after="80"/>
              <w:ind w:left="0" w:right="43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Пресс-релиз</w:t>
            </w:r>
          </w:p>
        </w:tc>
        <w:tc>
          <w:tcPr>
            <w:tcW w:w="140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5D5989" w:rsidRPr="00933F82" w:rsidRDefault="004E7042" w:rsidP="006C1AA9">
            <w:pPr>
              <w:pStyle w:val="SingleTxt"/>
              <w:keepNext/>
              <w:spacing w:before="40" w:after="80"/>
              <w:ind w:left="0" w:right="43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 xml:space="preserve">июнь </w:t>
            </w:r>
            <w:r w:rsidR="005D5989" w:rsidRPr="00933F82">
              <w:rPr>
                <w:rFonts w:asciiTheme="majorBidi" w:hAnsiTheme="majorBidi" w:cstheme="majorBidi"/>
                <w:sz w:val="16"/>
                <w:szCs w:val="16"/>
              </w:rPr>
              <w:t>2016 года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keepNext/>
              <w:spacing w:before="40" w:after="80"/>
              <w:ind w:left="0" w:right="43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Внутренне р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е</w:t>
            </w:r>
            <w:r w:rsidRPr="00933F82">
              <w:rPr>
                <w:rFonts w:asciiTheme="majorBidi" w:hAnsiTheme="majorBidi" w:cstheme="majorBidi"/>
                <w:sz w:val="16"/>
                <w:szCs w:val="16"/>
              </w:rPr>
              <w:t>сурсы (ЕЭК)</w:t>
            </w:r>
          </w:p>
        </w:tc>
        <w:tc>
          <w:tcPr>
            <w:tcW w:w="1014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5D5989" w:rsidRPr="00933F82" w:rsidRDefault="005D5989" w:rsidP="006C1AA9">
            <w:pPr>
              <w:pStyle w:val="SingleTxt"/>
              <w:keepNext/>
              <w:spacing w:before="40" w:after="80"/>
              <w:ind w:left="0" w:right="43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933F82">
              <w:rPr>
                <w:rFonts w:asciiTheme="majorBidi" w:hAnsiTheme="majorBidi" w:cstheme="majorBidi"/>
                <w:sz w:val="16"/>
                <w:szCs w:val="16"/>
              </w:rPr>
              <w:t>Внутренние ресурсы</w:t>
            </w:r>
          </w:p>
        </w:tc>
        <w:tc>
          <w:tcPr>
            <w:tcW w:w="61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5D5989" w:rsidRPr="00130E33" w:rsidRDefault="005D5989" w:rsidP="006C1AA9">
            <w:pPr>
              <w:pStyle w:val="SingleTxt"/>
              <w:keepNext/>
              <w:spacing w:before="40" w:after="80"/>
              <w:ind w:left="0" w:right="43"/>
              <w:jc w:val="lef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</w:tr>
    </w:tbl>
    <w:p w:rsidR="005D5989" w:rsidRPr="00CD2C85" w:rsidRDefault="005D5989" w:rsidP="005D5989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hanging="288"/>
      </w:pPr>
      <w:r w:rsidRPr="00655D29">
        <w:rPr>
          <w:i/>
          <w:iCs/>
          <w:vertAlign w:val="superscript"/>
        </w:rPr>
        <w:t>а</w:t>
      </w:r>
      <w:r w:rsidRPr="00355D54">
        <w:tab/>
      </w:r>
      <w:r>
        <w:tab/>
      </w:r>
      <w:r w:rsidRPr="00CD2C85">
        <w:t>Упоминание в настоящем документе отдельных компаний или коммерческих продуктов товаров не означает их одобрения Организаций Объединенных Наций.</w:t>
      </w:r>
    </w:p>
    <w:p w:rsidR="005D5989" w:rsidRPr="00CD2C85" w:rsidRDefault="005D5989" w:rsidP="005D5989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hanging="288"/>
      </w:pPr>
      <w:proofErr w:type="gramStart"/>
      <w:r w:rsidRPr="00655D29">
        <w:rPr>
          <w:i/>
          <w:iCs/>
          <w:vertAlign w:val="superscript"/>
          <w:lang w:val="fr-CH"/>
        </w:rPr>
        <w:t>b</w:t>
      </w:r>
      <w:proofErr w:type="gramEnd"/>
      <w:r w:rsidRPr="00355D54">
        <w:tab/>
      </w:r>
      <w:r>
        <w:tab/>
      </w:r>
      <w:r w:rsidRPr="00CD2C85">
        <w:t xml:space="preserve">Эти средства предназначены для поддержки участия (проезд, размещение и питание) в рабочем совещании и в самой Конференции журналистов из стран с переходной экономикой, с тем чтобы </w:t>
      </w:r>
      <w:r w:rsidR="00000870">
        <w:t>обеспечить освещение Конференции</w:t>
      </w:r>
      <w:r w:rsidRPr="00CD2C85">
        <w:t xml:space="preserve"> в их странах. В то же время, в случае отсутствия </w: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F6049" wp14:editId="47BDA81C">
                <wp:simplePos x="0" y="0"/>
                <wp:positionH relativeFrom="column">
                  <wp:posOffset>-155575</wp:posOffset>
                </wp:positionH>
                <wp:positionV relativeFrom="paragraph">
                  <wp:posOffset>1214120</wp:posOffset>
                </wp:positionV>
                <wp:extent cx="0" cy="9144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01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5pt,95.6pt" to="-12.25pt,1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" strokecolor="#010000" strokeweight=".25pt"/>
            </w:pict>
          </mc:Fallback>
        </mc:AlternateContent>
      </w:r>
      <w:r w:rsidRPr="00CD2C85">
        <w:t>финансовых средств, можно предусмотреть организацию такого рабочего совещания для журналистов из Грузии. Кроме того, один из членов Президиума предложил для освещения Конференции пригласить журналиста из авторитетного природоохранного</w:t>
      </w:r>
      <w:r>
        <w:t xml:space="preserve"> </w:t>
      </w:r>
      <w:r w:rsidRPr="00CD2C85">
        <w:t>журнала (будет уточнен позднее).</w:t>
      </w:r>
    </w:p>
    <w:p w:rsidR="008E270D" w:rsidRPr="005D5989" w:rsidRDefault="005D5989" w:rsidP="004E231B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hanging="288"/>
      </w:pPr>
      <w:r w:rsidRPr="00655D29">
        <w:rPr>
          <w:i/>
          <w:iCs/>
          <w:vertAlign w:val="superscript"/>
        </w:rPr>
        <w:t>с</w:t>
      </w:r>
      <w:proofErr w:type="gramStart"/>
      <w:r w:rsidRPr="00355D54">
        <w:tab/>
      </w:r>
      <w:r>
        <w:tab/>
      </w:r>
      <w:r w:rsidRPr="00CD2C85">
        <w:t>В</w:t>
      </w:r>
      <w:proofErr w:type="gramEnd"/>
      <w:r w:rsidRPr="00CD2C85">
        <w:t xml:space="preserve"> зависимости от наличия помещений. Заинтересованным сторонам настоятельно предлагается принять участие в организации выставок. Например, совместно с соответствующими заинтересованными сторонами можно было бы организовать две выставки по обеим темам </w:t>
      </w:r>
      <w:r w:rsidR="00E11C69">
        <w:t>К</w:t>
      </w:r>
      <w:r w:rsidRPr="00CD2C85">
        <w:t>онференции.</w:t>
      </w:r>
    </w:p>
    <w:p w:rsidR="008E270D" w:rsidRPr="005D5989" w:rsidRDefault="008E270D" w:rsidP="00333480">
      <w:pPr>
        <w:pStyle w:val="SingleTxt"/>
      </w:pPr>
    </w:p>
    <w:p w:rsidR="004E231B" w:rsidRDefault="004E231B" w:rsidP="00333480">
      <w:pPr>
        <w:pStyle w:val="SingleTxt"/>
        <w:sectPr w:rsidR="004E231B" w:rsidSect="008E270D">
          <w:headerReference w:type="even" r:id="rId15"/>
          <w:headerReference w:type="default" r:id="rId16"/>
          <w:footerReference w:type="even" r:id="rId17"/>
          <w:footerReference w:type="default" r:id="rId18"/>
          <w:pgSz w:w="16834" w:h="11909" w:orient="landscape"/>
          <w:pgMar w:top="1195" w:right="1742" w:bottom="1195" w:left="1901" w:header="576" w:footer="1037" w:gutter="0"/>
          <w:cols w:space="720"/>
          <w:noEndnote/>
          <w:bidi/>
          <w:rtlGutter/>
          <w:docGrid w:linePitch="360"/>
        </w:sectPr>
      </w:pPr>
    </w:p>
    <w:p w:rsidR="008E270D" w:rsidRPr="005D5989" w:rsidRDefault="008E270D" w:rsidP="004E231B">
      <w:pPr>
        <w:pStyle w:val="SingleTxt"/>
      </w:pPr>
    </w:p>
    <w:sectPr w:rsidR="008E270D" w:rsidRPr="005D5989" w:rsidSect="00355D54">
      <w:headerReference w:type="even" r:id="rId19"/>
      <w:headerReference w:type="default" r:id="rId20"/>
      <w:footerReference w:type="even" r:id="rId21"/>
      <w:footerReference w:type="default" r:id="rId22"/>
      <w:type w:val="continuous"/>
      <w:pgSz w:w="16834" w:h="11909" w:orient="landscape"/>
      <w:pgMar w:top="1195" w:right="1742" w:bottom="1195" w:left="1901" w:header="576" w:footer="1037" w:gutter="0"/>
      <w:cols w:space="720"/>
      <w:noEndnote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BF" w:rsidRDefault="004B37BF" w:rsidP="008A1A7A">
      <w:pPr>
        <w:spacing w:line="240" w:lineRule="auto"/>
      </w:pPr>
      <w:r>
        <w:separator/>
      </w:r>
    </w:p>
  </w:endnote>
  <w:endnote w:type="continuationSeparator" w:id="0">
    <w:p w:rsidR="004B37BF" w:rsidRDefault="004B37BF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B37BF" w:rsidTr="003C05C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B37BF" w:rsidRPr="003C05CB" w:rsidRDefault="004B37BF" w:rsidP="003C05CB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85E1F">
            <w:rPr>
              <w:noProof/>
            </w:rPr>
            <w:t>6</w:t>
          </w:r>
          <w:r>
            <w:fldChar w:fldCharType="end"/>
          </w:r>
          <w:r>
            <w:t>/</w:t>
          </w:r>
          <w:r w:rsidR="00A85E1F">
            <w:fldChar w:fldCharType="begin"/>
          </w:r>
          <w:r w:rsidR="00A85E1F">
            <w:instrText xml:space="preserve"> NUMPAGES  \* Arabic  \* MERGEFORMAT </w:instrText>
          </w:r>
          <w:r w:rsidR="00A85E1F">
            <w:fldChar w:fldCharType="separate"/>
          </w:r>
          <w:r w:rsidR="00A85E1F">
            <w:rPr>
              <w:noProof/>
            </w:rPr>
            <w:t>10</w:t>
          </w:r>
          <w:r w:rsidR="00A85E1F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B37BF" w:rsidRPr="003C05CB" w:rsidRDefault="004B37BF" w:rsidP="003C05CB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B628B">
            <w:rPr>
              <w:b w:val="0"/>
              <w:color w:val="000000"/>
              <w:sz w:val="14"/>
            </w:rPr>
            <w:t>GE.15-13984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4B37BF" w:rsidRPr="003C05CB" w:rsidRDefault="004B37BF" w:rsidP="003C0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B37BF" w:rsidTr="003C05C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B37BF" w:rsidRPr="003C05CB" w:rsidRDefault="004B37BF" w:rsidP="003C05CB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B628B">
            <w:rPr>
              <w:b w:val="0"/>
              <w:color w:val="000000"/>
              <w:sz w:val="14"/>
            </w:rPr>
            <w:t>GE.15-13984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B37BF" w:rsidRPr="003C05CB" w:rsidRDefault="004B37BF" w:rsidP="003C05CB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85E1F">
            <w:rPr>
              <w:noProof/>
            </w:rPr>
            <w:t>5</w:t>
          </w:r>
          <w:r>
            <w:fldChar w:fldCharType="end"/>
          </w:r>
          <w:r>
            <w:t>/</w:t>
          </w:r>
          <w:r w:rsidR="00A85E1F">
            <w:fldChar w:fldCharType="begin"/>
          </w:r>
          <w:r w:rsidR="00A85E1F">
            <w:instrText xml:space="preserve"> NUMPAGES  \* Arabic  \* MERGEFORMAT </w:instrText>
          </w:r>
          <w:r w:rsidR="00A85E1F">
            <w:fldChar w:fldCharType="separate"/>
          </w:r>
          <w:r w:rsidR="00A85E1F">
            <w:rPr>
              <w:noProof/>
            </w:rPr>
            <w:t>5</w:t>
          </w:r>
          <w:r w:rsidR="00A85E1F">
            <w:rPr>
              <w:noProof/>
            </w:rPr>
            <w:fldChar w:fldCharType="end"/>
          </w:r>
        </w:p>
      </w:tc>
    </w:tr>
  </w:tbl>
  <w:p w:rsidR="004B37BF" w:rsidRPr="003C05CB" w:rsidRDefault="004B37BF" w:rsidP="003C05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4B37BF" w:rsidTr="003C05CB">
      <w:tc>
        <w:tcPr>
          <w:tcW w:w="3873" w:type="dxa"/>
        </w:tcPr>
        <w:p w:rsidR="004B37BF" w:rsidRDefault="004B37BF" w:rsidP="003C05CB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03FC67D" wp14:editId="29AE486F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5" name="Picture 5" descr="http://undocs.org/m2/QRCode2.ashx?DS=ECE/CEP/2015/1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CEP/2015/1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GE.15-13984 (R)</w:t>
          </w:r>
          <w:r w:rsidR="00D573DA">
            <w:rPr>
              <w:color w:val="010000"/>
            </w:rPr>
            <w:t xml:space="preserve">    140915    15</w:t>
          </w:r>
          <w:r>
            <w:rPr>
              <w:color w:val="010000"/>
            </w:rPr>
            <w:t>0915</w:t>
          </w:r>
        </w:p>
        <w:p w:rsidR="004B37BF" w:rsidRPr="003C05CB" w:rsidRDefault="004B37BF" w:rsidP="003C05CB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 w:hint="eastAsia"/>
              <w:w w:val="100"/>
              <w:sz w:val="24"/>
            </w:rPr>
            <w:t>*1513984*</w:t>
          </w:r>
        </w:p>
      </w:tc>
      <w:tc>
        <w:tcPr>
          <w:tcW w:w="5127" w:type="dxa"/>
        </w:tcPr>
        <w:p w:rsidR="004B37BF" w:rsidRDefault="004B37BF" w:rsidP="003C05C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E1D8572" wp14:editId="6D953456">
                <wp:extent cx="2703582" cy="231648"/>
                <wp:effectExtent l="0" t="0" r="1905" b="0"/>
                <wp:docPr id="6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B37BF" w:rsidRPr="003C05CB" w:rsidRDefault="004B37BF" w:rsidP="003C05CB">
    <w:pPr>
      <w:pStyle w:val="Footer"/>
      <w:spacing w:line="56" w:lineRule="auto"/>
      <w:rPr>
        <w:b w:val="0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page" w:horzAnchor="page" w:tblpX="1153" w:tblpY="1196"/>
      <w:tblOverlap w:val="never"/>
      <w:tblW w:w="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2"/>
    </w:tblGrid>
    <w:tr w:rsidR="008E270D" w:rsidRPr="008E270D" w:rsidTr="008E270D">
      <w:trPr>
        <w:cantSplit/>
        <w:trHeight w:val="4781"/>
      </w:trPr>
      <w:tc>
        <w:tcPr>
          <w:tcW w:w="13407" w:type="dxa"/>
          <w:shd w:val="clear" w:color="auto" w:fill="auto"/>
          <w:textDirection w:val="tbRl"/>
        </w:tcPr>
        <w:p w:rsidR="008E270D" w:rsidRPr="008E270D" w:rsidRDefault="008E270D" w:rsidP="008E270D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A85E1F">
            <w:rPr>
              <w:noProof/>
              <w:w w:val="103"/>
            </w:rPr>
            <w:t>12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A85E1F">
            <w:rPr>
              <w:noProof/>
              <w:w w:val="103"/>
            </w:rPr>
            <w:t>12</w:t>
          </w:r>
          <w:r>
            <w:rPr>
              <w:w w:val="103"/>
            </w:rPr>
            <w:fldChar w:fldCharType="end"/>
          </w:r>
        </w:p>
      </w:tc>
    </w:tr>
    <w:tr w:rsidR="008E270D" w:rsidRPr="008E270D" w:rsidTr="008E270D">
      <w:trPr>
        <w:cantSplit/>
        <w:trHeight w:val="4781"/>
      </w:trPr>
      <w:tc>
        <w:tcPr>
          <w:tcW w:w="13407" w:type="dxa"/>
          <w:shd w:val="clear" w:color="auto" w:fill="auto"/>
          <w:textDirection w:val="tbRl"/>
        </w:tcPr>
        <w:p w:rsidR="008E270D" w:rsidRPr="008E270D" w:rsidRDefault="008E270D" w:rsidP="008E270D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EB628B">
            <w:rPr>
              <w:b w:val="0"/>
              <w:w w:val="103"/>
              <w:sz w:val="14"/>
            </w:rPr>
            <w:t>GE.15-13984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8E270D" w:rsidRPr="008E270D" w:rsidRDefault="008E270D" w:rsidP="008E270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page" w:horzAnchor="page" w:tblpX="1153" w:tblpY="1196"/>
      <w:tblOverlap w:val="never"/>
      <w:tblW w:w="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2"/>
    </w:tblGrid>
    <w:tr w:rsidR="008E270D" w:rsidRPr="008E270D" w:rsidTr="008E270D">
      <w:trPr>
        <w:cantSplit/>
        <w:trHeight w:val="4781"/>
      </w:trPr>
      <w:tc>
        <w:tcPr>
          <w:tcW w:w="13407" w:type="dxa"/>
          <w:shd w:val="clear" w:color="auto" w:fill="auto"/>
          <w:textDirection w:val="tbRl"/>
        </w:tcPr>
        <w:p w:rsidR="008E270D" w:rsidRPr="008E270D" w:rsidRDefault="008E270D" w:rsidP="008E270D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EB628B">
            <w:rPr>
              <w:b w:val="0"/>
              <w:w w:val="103"/>
              <w:sz w:val="14"/>
            </w:rPr>
            <w:t>GE.15-13984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  <w:tr w:rsidR="008E270D" w:rsidRPr="008E270D" w:rsidTr="008E270D">
      <w:trPr>
        <w:cantSplit/>
        <w:trHeight w:val="4781"/>
      </w:trPr>
      <w:tc>
        <w:tcPr>
          <w:tcW w:w="13407" w:type="dxa"/>
          <w:shd w:val="clear" w:color="auto" w:fill="auto"/>
          <w:textDirection w:val="tbRl"/>
        </w:tcPr>
        <w:p w:rsidR="008E270D" w:rsidRPr="008E270D" w:rsidRDefault="008E270D" w:rsidP="008E270D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A85E1F">
            <w:rPr>
              <w:noProof/>
              <w:w w:val="103"/>
            </w:rPr>
            <w:t>11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A85E1F">
            <w:rPr>
              <w:noProof/>
              <w:w w:val="103"/>
            </w:rPr>
            <w:t>11</w:t>
          </w:r>
          <w:r>
            <w:rPr>
              <w:w w:val="103"/>
            </w:rPr>
            <w:fldChar w:fldCharType="end"/>
          </w:r>
        </w:p>
      </w:tc>
    </w:tr>
  </w:tbl>
  <w:p w:rsidR="008E270D" w:rsidRPr="008E270D" w:rsidRDefault="008E270D" w:rsidP="008E270D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B37BF" w:rsidTr="003C05C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B37BF" w:rsidRPr="003C05CB" w:rsidRDefault="004B37BF" w:rsidP="003C05CB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B628B">
            <w:rPr>
              <w:noProof/>
            </w:rPr>
            <w:t>12</w:t>
          </w:r>
          <w:r>
            <w:fldChar w:fldCharType="end"/>
          </w:r>
          <w:r>
            <w:t>/</w:t>
          </w:r>
          <w:r w:rsidR="00A85E1F">
            <w:fldChar w:fldCharType="begin"/>
          </w:r>
          <w:r w:rsidR="00A85E1F">
            <w:instrText xml:space="preserve"> NUMPAGES  \* Arabic  \* MERGEFORMAT </w:instrText>
          </w:r>
          <w:r w:rsidR="00A85E1F">
            <w:fldChar w:fldCharType="separate"/>
          </w:r>
          <w:r w:rsidR="00EB628B">
            <w:rPr>
              <w:noProof/>
            </w:rPr>
            <w:t>12</w:t>
          </w:r>
          <w:r w:rsidR="00A85E1F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B37BF" w:rsidRPr="003C05CB" w:rsidRDefault="004B37BF" w:rsidP="003C05CB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B628B">
            <w:rPr>
              <w:b w:val="0"/>
              <w:color w:val="000000"/>
              <w:sz w:val="14"/>
            </w:rPr>
            <w:t>GE.15-13984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4B37BF" w:rsidRPr="003C05CB" w:rsidRDefault="004B37BF" w:rsidP="003C05CB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B37BF" w:rsidTr="003C05C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B37BF" w:rsidRPr="003C05CB" w:rsidRDefault="004B37BF" w:rsidP="003C05CB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B628B">
            <w:rPr>
              <w:b w:val="0"/>
              <w:color w:val="000000"/>
              <w:sz w:val="14"/>
            </w:rPr>
            <w:t>GE.15-13984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B37BF" w:rsidRPr="003C05CB" w:rsidRDefault="004B37BF" w:rsidP="003C05CB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B628B">
            <w:rPr>
              <w:noProof/>
            </w:rPr>
            <w:t>12</w:t>
          </w:r>
          <w:r>
            <w:fldChar w:fldCharType="end"/>
          </w:r>
          <w:r>
            <w:t>/</w:t>
          </w:r>
          <w:r w:rsidR="00A85E1F">
            <w:fldChar w:fldCharType="begin"/>
          </w:r>
          <w:r w:rsidR="00A85E1F">
            <w:instrText xml:space="preserve"> NUMPAGES  \* Arabic  \* MERGEFORMAT </w:instrText>
          </w:r>
          <w:r w:rsidR="00A85E1F">
            <w:fldChar w:fldCharType="separate"/>
          </w:r>
          <w:r w:rsidR="00EB628B">
            <w:rPr>
              <w:noProof/>
            </w:rPr>
            <w:t>12</w:t>
          </w:r>
          <w:r w:rsidR="00A85E1F">
            <w:rPr>
              <w:noProof/>
            </w:rPr>
            <w:fldChar w:fldCharType="end"/>
          </w:r>
        </w:p>
      </w:tc>
    </w:tr>
  </w:tbl>
  <w:p w:rsidR="004B37BF" w:rsidRPr="003C05CB" w:rsidRDefault="004B37BF" w:rsidP="003C0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BF" w:rsidRPr="00152F7E" w:rsidRDefault="004B37BF" w:rsidP="00152F7E">
      <w:pPr>
        <w:pStyle w:val="Footer"/>
        <w:spacing w:after="80"/>
        <w:ind w:left="792"/>
        <w:rPr>
          <w:sz w:val="16"/>
        </w:rPr>
      </w:pPr>
      <w:r w:rsidRPr="00152F7E">
        <w:rPr>
          <w:sz w:val="16"/>
        </w:rPr>
        <w:t>__________________</w:t>
      </w:r>
    </w:p>
  </w:footnote>
  <w:footnote w:type="continuationSeparator" w:id="0">
    <w:p w:rsidR="004B37BF" w:rsidRPr="00152F7E" w:rsidRDefault="004B37BF" w:rsidP="00152F7E">
      <w:pPr>
        <w:pStyle w:val="Footer"/>
        <w:spacing w:after="80"/>
        <w:ind w:left="792"/>
        <w:rPr>
          <w:sz w:val="16"/>
        </w:rPr>
      </w:pPr>
      <w:r w:rsidRPr="00152F7E">
        <w:rPr>
          <w:sz w:val="16"/>
        </w:rPr>
        <w:t>__________________</w:t>
      </w:r>
    </w:p>
  </w:footnote>
  <w:footnote w:id="1">
    <w:p w:rsidR="004B37BF" w:rsidRDefault="004B37BF" w:rsidP="00152F7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152F7E">
        <w:t>План реформы процесса ОСЕ был разработан КЭП в 2008 году и утвержден 29 января 2009 года (см. доклад КЭП на его специальной сессии (ECE</w:t>
      </w:r>
      <w:r>
        <w:t>/CEP/S/152 и Corr.1, приложение </w:t>
      </w:r>
      <w:r w:rsidR="00871AE6">
        <w:t>I)</w:t>
      </w:r>
      <w:r w:rsidRPr="00152F7E">
        <w:t xml:space="preserve">, см. </w:t>
      </w:r>
      <w:r>
        <w:t>www.unece.org/</w:t>
      </w:r>
      <w:proofErr w:type="spellStart"/>
      <w:r>
        <w:t>index.php?id</w:t>
      </w:r>
      <w:proofErr w:type="spellEnd"/>
      <w:r>
        <w:t>=4804</w:t>
      </w:r>
      <w:r w:rsidR="00871AE6">
        <w:t>)</w:t>
      </w:r>
      <w:r w:rsidRPr="00152F7E">
        <w:t>. Впоследствии этот план был утвержден Европейской экономической комиссией Организации Объединенных Наций на ее шестьдесят третьей сессии (Женева, 30 марта – 1 апреля 2009 года) (см. E/2009/37–E/ECE/1448, глава IV, пункт 6).</w:t>
      </w:r>
    </w:p>
  </w:footnote>
  <w:footnote w:id="2">
    <w:p w:rsidR="004B37BF" w:rsidRDefault="004B37BF" w:rsidP="00152F7E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Упоминание в настоящем документе отдельных компаний или коммерческих продуктов не означает их одобрения Организацией Объединенных Наций.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B37BF" w:rsidTr="003C05C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B37BF" w:rsidRPr="003C05CB" w:rsidRDefault="004B37BF" w:rsidP="003C05C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B628B">
            <w:rPr>
              <w:b/>
            </w:rPr>
            <w:t>ECE/CEP/2015/13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B37BF" w:rsidRDefault="004B37BF" w:rsidP="003C05CB">
          <w:pPr>
            <w:pStyle w:val="Header"/>
          </w:pPr>
        </w:p>
      </w:tc>
    </w:tr>
  </w:tbl>
  <w:p w:rsidR="004B37BF" w:rsidRPr="003C05CB" w:rsidRDefault="004B37BF" w:rsidP="003C05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B37BF" w:rsidTr="003C05C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B37BF" w:rsidRDefault="004B37BF" w:rsidP="003C05CB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4B37BF" w:rsidRPr="003C05CB" w:rsidRDefault="004B37BF" w:rsidP="003C05C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B628B">
            <w:rPr>
              <w:b/>
            </w:rPr>
            <w:t>ECE/CEP/2015/13</w:t>
          </w:r>
          <w:r>
            <w:rPr>
              <w:b/>
            </w:rPr>
            <w:fldChar w:fldCharType="end"/>
          </w:r>
        </w:p>
      </w:tc>
    </w:tr>
  </w:tbl>
  <w:p w:rsidR="004B37BF" w:rsidRPr="003C05CB" w:rsidRDefault="004B37BF" w:rsidP="003C05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4B37BF" w:rsidTr="003C05CB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4B37BF" w:rsidRPr="003C05CB" w:rsidRDefault="004B37BF" w:rsidP="003C05C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B37BF" w:rsidRDefault="004B37BF" w:rsidP="003C05CB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B37BF" w:rsidRPr="003C05CB" w:rsidRDefault="004B37BF" w:rsidP="003C05CB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/CEP/2015/13</w:t>
          </w:r>
        </w:p>
      </w:tc>
    </w:tr>
    <w:tr w:rsidR="004B37BF" w:rsidRPr="00A85E1F" w:rsidTr="003C05CB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B37BF" w:rsidRPr="003C05CB" w:rsidRDefault="004B37BF" w:rsidP="003C05CB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45BED63C" wp14:editId="452D91D1">
                <wp:extent cx="713232" cy="597103"/>
                <wp:effectExtent l="0" t="0" r="0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B37BF" w:rsidRPr="003C05CB" w:rsidRDefault="004B37BF" w:rsidP="003C05CB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B37BF" w:rsidRPr="003C05CB" w:rsidRDefault="004B37BF" w:rsidP="003C05CB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B37BF" w:rsidRPr="00946115" w:rsidRDefault="004B37BF" w:rsidP="003C05CB">
          <w:pPr>
            <w:pStyle w:val="Distribution"/>
            <w:rPr>
              <w:color w:val="000000"/>
              <w:lang w:val="en-US"/>
            </w:rPr>
          </w:pPr>
          <w:r w:rsidRPr="00946115">
            <w:rPr>
              <w:color w:val="000000"/>
              <w:lang w:val="en-US"/>
            </w:rPr>
            <w:t>Distr.: General</w:t>
          </w:r>
        </w:p>
        <w:p w:rsidR="004B37BF" w:rsidRPr="00946115" w:rsidRDefault="004B37BF" w:rsidP="003C05CB">
          <w:pPr>
            <w:pStyle w:val="Publication"/>
            <w:rPr>
              <w:color w:val="000000"/>
              <w:lang w:val="en-US"/>
            </w:rPr>
          </w:pPr>
          <w:r w:rsidRPr="00946115">
            <w:rPr>
              <w:color w:val="000000"/>
              <w:lang w:val="en-US"/>
            </w:rPr>
            <w:t>18 August 2015</w:t>
          </w:r>
        </w:p>
        <w:p w:rsidR="004B37BF" w:rsidRPr="00946115" w:rsidRDefault="004B37BF" w:rsidP="003C05CB">
          <w:pPr>
            <w:rPr>
              <w:color w:val="000000"/>
              <w:lang w:val="en-US"/>
            </w:rPr>
          </w:pPr>
          <w:r w:rsidRPr="00946115">
            <w:rPr>
              <w:color w:val="000000"/>
              <w:lang w:val="en-US"/>
            </w:rPr>
            <w:t>Russian</w:t>
          </w:r>
        </w:p>
        <w:p w:rsidR="004B37BF" w:rsidRPr="00946115" w:rsidRDefault="004B37BF" w:rsidP="003C05CB">
          <w:pPr>
            <w:pStyle w:val="Original"/>
            <w:rPr>
              <w:color w:val="000000"/>
              <w:lang w:val="en-US"/>
            </w:rPr>
          </w:pPr>
          <w:r w:rsidRPr="00946115">
            <w:rPr>
              <w:color w:val="000000"/>
              <w:lang w:val="en-US"/>
            </w:rPr>
            <w:t>Original: English</w:t>
          </w:r>
        </w:p>
        <w:p w:rsidR="004B37BF" w:rsidRPr="00946115" w:rsidRDefault="004B37BF" w:rsidP="003C05CB">
          <w:pPr>
            <w:rPr>
              <w:lang w:val="en-US"/>
            </w:rPr>
          </w:pPr>
        </w:p>
      </w:tc>
    </w:tr>
  </w:tbl>
  <w:p w:rsidR="004B37BF" w:rsidRPr="00946115" w:rsidRDefault="004B37BF" w:rsidP="003C05CB">
    <w:pPr>
      <w:pStyle w:val="Header"/>
      <w:spacing w:line="20" w:lineRule="exact"/>
      <w:rPr>
        <w:sz w:val="2"/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text" w:horzAnchor="page" w:tblpX="15437" w:tblpY="577"/>
      <w:tblOverlap w:val="never"/>
      <w:tblW w:w="864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864"/>
    </w:tblGrid>
    <w:tr w:rsidR="008E270D" w:rsidRPr="008E270D" w:rsidTr="008E270D">
      <w:trPr>
        <w:cantSplit/>
        <w:trHeight w:val="4781"/>
      </w:trPr>
      <w:tc>
        <w:tcPr>
          <w:tcW w:w="13407" w:type="dxa"/>
          <w:shd w:val="clear" w:color="auto" w:fill="auto"/>
          <w:textDirection w:val="tbRl"/>
          <w:vAlign w:val="bottom"/>
        </w:tcPr>
        <w:p w:rsidR="008E270D" w:rsidRPr="008E270D" w:rsidRDefault="008E270D" w:rsidP="008E270D">
          <w:pPr>
            <w:pStyle w:val="Header"/>
            <w:ind w:left="14" w:right="14"/>
            <w:rPr>
              <w:b/>
              <w:w w:val="103"/>
            </w:rPr>
          </w:pPr>
          <w:r w:rsidRPr="008E270D">
            <w:rPr>
              <w:b/>
              <w:w w:val="103"/>
            </w:rPr>
            <w:fldChar w:fldCharType="begin"/>
          </w:r>
          <w:r w:rsidRPr="008E270D">
            <w:rPr>
              <w:b/>
              <w:w w:val="103"/>
            </w:rPr>
            <w:instrText xml:space="preserve"> DOCVARIABLE "sss1" \* MERGEFORMAT </w:instrText>
          </w:r>
          <w:r w:rsidRPr="008E270D">
            <w:rPr>
              <w:b/>
              <w:w w:val="103"/>
            </w:rPr>
            <w:fldChar w:fldCharType="separate"/>
          </w:r>
          <w:r w:rsidR="00EB628B">
            <w:rPr>
              <w:b/>
              <w:w w:val="103"/>
            </w:rPr>
            <w:t>ECE/CEP/2015/13</w:t>
          </w:r>
          <w:r w:rsidRPr="008E270D">
            <w:rPr>
              <w:b/>
              <w:w w:val="103"/>
            </w:rPr>
            <w:fldChar w:fldCharType="end"/>
          </w:r>
        </w:p>
      </w:tc>
    </w:tr>
    <w:tr w:rsidR="008E270D" w:rsidRPr="008E270D" w:rsidTr="008E270D">
      <w:trPr>
        <w:cantSplit/>
        <w:trHeight w:val="4781"/>
      </w:trPr>
      <w:tc>
        <w:tcPr>
          <w:tcW w:w="13407" w:type="dxa"/>
          <w:shd w:val="clear" w:color="auto" w:fill="auto"/>
          <w:textDirection w:val="tbRl"/>
          <w:vAlign w:val="bottom"/>
        </w:tcPr>
        <w:p w:rsidR="008E270D" w:rsidRPr="008E270D" w:rsidRDefault="008E270D" w:rsidP="008E270D">
          <w:pPr>
            <w:pStyle w:val="Header"/>
            <w:ind w:left="14" w:right="14"/>
            <w:rPr>
              <w:w w:val="103"/>
            </w:rPr>
          </w:pPr>
        </w:p>
      </w:tc>
    </w:tr>
  </w:tbl>
  <w:p w:rsidR="008E270D" w:rsidRPr="008E270D" w:rsidRDefault="008E270D" w:rsidP="008E270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text" w:horzAnchor="page" w:tblpX="15437" w:tblpY="577"/>
      <w:tblOverlap w:val="never"/>
      <w:tblW w:w="864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864"/>
    </w:tblGrid>
    <w:tr w:rsidR="008E270D" w:rsidRPr="008E270D" w:rsidTr="008E270D">
      <w:trPr>
        <w:trHeight w:val="4781"/>
      </w:trPr>
      <w:tc>
        <w:tcPr>
          <w:tcW w:w="13407" w:type="dxa"/>
          <w:shd w:val="clear" w:color="auto" w:fill="auto"/>
          <w:vAlign w:val="bottom"/>
        </w:tcPr>
        <w:p w:rsidR="008E270D" w:rsidRPr="008E270D" w:rsidRDefault="008E270D" w:rsidP="008E270D">
          <w:pPr>
            <w:pStyle w:val="Header"/>
            <w:ind w:left="14" w:right="14"/>
            <w:jc w:val="right"/>
            <w:rPr>
              <w:bCs/>
              <w:w w:val="103"/>
              <w:szCs w:val="26"/>
            </w:rPr>
          </w:pPr>
        </w:p>
      </w:tc>
    </w:tr>
    <w:tr w:rsidR="008E270D" w:rsidRPr="008E270D" w:rsidTr="008E270D">
      <w:trPr>
        <w:cantSplit/>
        <w:trHeight w:val="4781"/>
      </w:trPr>
      <w:tc>
        <w:tcPr>
          <w:tcW w:w="13407" w:type="dxa"/>
          <w:shd w:val="clear" w:color="auto" w:fill="auto"/>
          <w:textDirection w:val="tbRl"/>
          <w:vAlign w:val="bottom"/>
        </w:tcPr>
        <w:p w:rsidR="008E270D" w:rsidRPr="008E270D" w:rsidRDefault="008E270D" w:rsidP="008E270D">
          <w:pPr>
            <w:pStyle w:val="Header"/>
            <w:ind w:left="14" w:right="14"/>
            <w:jc w:val="right"/>
            <w:rPr>
              <w:b/>
              <w:bCs/>
              <w:w w:val="103"/>
              <w:szCs w:val="26"/>
            </w:rPr>
          </w:pPr>
          <w:r w:rsidRPr="008E270D">
            <w:rPr>
              <w:b/>
              <w:bCs/>
              <w:w w:val="103"/>
              <w:szCs w:val="26"/>
            </w:rPr>
            <w:fldChar w:fldCharType="begin"/>
          </w:r>
          <w:r w:rsidRPr="008E270D">
            <w:rPr>
              <w:b/>
              <w:bCs/>
              <w:w w:val="103"/>
              <w:szCs w:val="26"/>
            </w:rPr>
            <w:instrText xml:space="preserve"> DOCVARIABLE "sss1" \* MERGEFORMAT </w:instrText>
          </w:r>
          <w:r w:rsidRPr="008E270D">
            <w:rPr>
              <w:b/>
              <w:bCs/>
              <w:w w:val="103"/>
              <w:szCs w:val="26"/>
            </w:rPr>
            <w:fldChar w:fldCharType="separate"/>
          </w:r>
          <w:r w:rsidR="00EB628B">
            <w:rPr>
              <w:b/>
              <w:bCs/>
              <w:w w:val="103"/>
              <w:szCs w:val="26"/>
            </w:rPr>
            <w:t>ECE/CEP/2015/13</w:t>
          </w:r>
          <w:r w:rsidRPr="008E270D">
            <w:rPr>
              <w:b/>
              <w:bCs/>
              <w:w w:val="103"/>
              <w:szCs w:val="26"/>
            </w:rPr>
            <w:fldChar w:fldCharType="end"/>
          </w:r>
        </w:p>
      </w:tc>
    </w:tr>
  </w:tbl>
  <w:p w:rsidR="008E270D" w:rsidRPr="008E270D" w:rsidRDefault="008E270D" w:rsidP="008E270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B37BF" w:rsidTr="003C05C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B37BF" w:rsidRPr="003C05CB" w:rsidRDefault="004B37BF" w:rsidP="003C05C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B628B">
            <w:rPr>
              <w:b/>
            </w:rPr>
            <w:t>ECE/CEP/2015/13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B37BF" w:rsidRDefault="004B37BF" w:rsidP="003C05CB">
          <w:pPr>
            <w:pStyle w:val="Header"/>
          </w:pPr>
        </w:p>
      </w:tc>
    </w:tr>
  </w:tbl>
  <w:p w:rsidR="004B37BF" w:rsidRPr="003C05CB" w:rsidRDefault="004B37BF" w:rsidP="003C05CB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B37BF" w:rsidTr="003C05C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B37BF" w:rsidRDefault="004B37BF" w:rsidP="003C05CB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4B37BF" w:rsidRPr="003C05CB" w:rsidRDefault="004B37BF" w:rsidP="003C05C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B628B">
            <w:rPr>
              <w:b/>
            </w:rPr>
            <w:t>ECE/CEP/2015/13</w:t>
          </w:r>
          <w:r>
            <w:rPr>
              <w:b/>
            </w:rPr>
            <w:fldChar w:fldCharType="end"/>
          </w:r>
        </w:p>
      </w:tc>
    </w:tr>
  </w:tbl>
  <w:p w:rsidR="004B37BF" w:rsidRPr="003C05CB" w:rsidRDefault="004B37BF" w:rsidP="003C05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3984*"/>
    <w:docVar w:name="CreationDt" w:val="9/14/2015 11:19 AM"/>
    <w:docVar w:name="DocCategory" w:val="Doc"/>
    <w:docVar w:name="DocType" w:val="Final"/>
    <w:docVar w:name="DutyStation" w:val="Geneva"/>
    <w:docVar w:name="FooterJN" w:val="GE.15-13984"/>
    <w:docVar w:name="jobn" w:val="GE.15-13984 (R)"/>
    <w:docVar w:name="jobnDT" w:val="GE.15-13984 (R)   140915"/>
    <w:docVar w:name="jobnDTDT" w:val="GE.15-13984 (R)   140915   140915"/>
    <w:docVar w:name="JobNo" w:val="GE.1513984R"/>
    <w:docVar w:name="JobNo2" w:val="1518453R"/>
    <w:docVar w:name="LocalDrive" w:val="0"/>
    <w:docVar w:name="OandT" w:val=" "/>
    <w:docVar w:name="PaperSize" w:val="A4"/>
    <w:docVar w:name="sss1" w:val="ECE/CEP/2015/13"/>
    <w:docVar w:name="sss2" w:val="-"/>
    <w:docVar w:name="Symbol1" w:val="ECE/CEP/2015/13"/>
    <w:docVar w:name="Symbol2" w:val="-"/>
  </w:docVars>
  <w:rsids>
    <w:rsidRoot w:val="00917704"/>
    <w:rsid w:val="00000870"/>
    <w:rsid w:val="00004615"/>
    <w:rsid w:val="00004756"/>
    <w:rsid w:val="000069A9"/>
    <w:rsid w:val="00010735"/>
    <w:rsid w:val="00013E03"/>
    <w:rsid w:val="00015201"/>
    <w:rsid w:val="0001588C"/>
    <w:rsid w:val="000162FB"/>
    <w:rsid w:val="00024A67"/>
    <w:rsid w:val="00025CF3"/>
    <w:rsid w:val="0002669B"/>
    <w:rsid w:val="00026FD2"/>
    <w:rsid w:val="00027676"/>
    <w:rsid w:val="00033C1F"/>
    <w:rsid w:val="00040AE9"/>
    <w:rsid w:val="000460F5"/>
    <w:rsid w:val="000513EF"/>
    <w:rsid w:val="0005420D"/>
    <w:rsid w:val="00055EA2"/>
    <w:rsid w:val="00067A5A"/>
    <w:rsid w:val="00067A90"/>
    <w:rsid w:val="00070C37"/>
    <w:rsid w:val="000738BD"/>
    <w:rsid w:val="00073F96"/>
    <w:rsid w:val="00076F88"/>
    <w:rsid w:val="00077AB4"/>
    <w:rsid w:val="0008067C"/>
    <w:rsid w:val="00091DC8"/>
    <w:rsid w:val="00092464"/>
    <w:rsid w:val="000A111E"/>
    <w:rsid w:val="000A1DF3"/>
    <w:rsid w:val="000A4A11"/>
    <w:rsid w:val="000A4DED"/>
    <w:rsid w:val="000B02B7"/>
    <w:rsid w:val="000B4278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1354"/>
    <w:rsid w:val="00113678"/>
    <w:rsid w:val="001235FD"/>
    <w:rsid w:val="00127B1F"/>
    <w:rsid w:val="00130E33"/>
    <w:rsid w:val="0014308F"/>
    <w:rsid w:val="001444A3"/>
    <w:rsid w:val="00150DB4"/>
    <w:rsid w:val="00152F7E"/>
    <w:rsid w:val="00153645"/>
    <w:rsid w:val="00153E8C"/>
    <w:rsid w:val="0015719E"/>
    <w:rsid w:val="00160648"/>
    <w:rsid w:val="00161F29"/>
    <w:rsid w:val="00162E88"/>
    <w:rsid w:val="00171F41"/>
    <w:rsid w:val="001726A4"/>
    <w:rsid w:val="00173891"/>
    <w:rsid w:val="00175AC4"/>
    <w:rsid w:val="00177361"/>
    <w:rsid w:val="001802BD"/>
    <w:rsid w:val="00193822"/>
    <w:rsid w:val="0019704E"/>
    <w:rsid w:val="001A0D31"/>
    <w:rsid w:val="001A39EE"/>
    <w:rsid w:val="001A4338"/>
    <w:rsid w:val="001A6777"/>
    <w:rsid w:val="001C54CE"/>
    <w:rsid w:val="001D1749"/>
    <w:rsid w:val="001D2679"/>
    <w:rsid w:val="001D60ED"/>
    <w:rsid w:val="001E1E18"/>
    <w:rsid w:val="001E21CE"/>
    <w:rsid w:val="001E25A2"/>
    <w:rsid w:val="001E406D"/>
    <w:rsid w:val="001E61AD"/>
    <w:rsid w:val="001E639C"/>
    <w:rsid w:val="001F4353"/>
    <w:rsid w:val="001F639D"/>
    <w:rsid w:val="001F7383"/>
    <w:rsid w:val="0020021E"/>
    <w:rsid w:val="00205CBD"/>
    <w:rsid w:val="002064F6"/>
    <w:rsid w:val="00206603"/>
    <w:rsid w:val="002078A2"/>
    <w:rsid w:val="00211A7E"/>
    <w:rsid w:val="00215955"/>
    <w:rsid w:val="00217A24"/>
    <w:rsid w:val="00222EBB"/>
    <w:rsid w:val="00223C57"/>
    <w:rsid w:val="00242477"/>
    <w:rsid w:val="002434F0"/>
    <w:rsid w:val="00244051"/>
    <w:rsid w:val="002524D1"/>
    <w:rsid w:val="002535D8"/>
    <w:rsid w:val="00254046"/>
    <w:rsid w:val="00255B58"/>
    <w:rsid w:val="002564AC"/>
    <w:rsid w:val="002608F3"/>
    <w:rsid w:val="00261386"/>
    <w:rsid w:val="00261C41"/>
    <w:rsid w:val="00264124"/>
    <w:rsid w:val="00264A43"/>
    <w:rsid w:val="002726BA"/>
    <w:rsid w:val="00277697"/>
    <w:rsid w:val="00281B96"/>
    <w:rsid w:val="002853F1"/>
    <w:rsid w:val="00285565"/>
    <w:rsid w:val="00296697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0CAA"/>
    <w:rsid w:val="002D396F"/>
    <w:rsid w:val="002D4606"/>
    <w:rsid w:val="002D4A88"/>
    <w:rsid w:val="002D666D"/>
    <w:rsid w:val="002E1F79"/>
    <w:rsid w:val="002F0C41"/>
    <w:rsid w:val="002F5C45"/>
    <w:rsid w:val="002F6149"/>
    <w:rsid w:val="002F7607"/>
    <w:rsid w:val="002F7C0E"/>
    <w:rsid w:val="002F7D25"/>
    <w:rsid w:val="00310EA4"/>
    <w:rsid w:val="00310ED4"/>
    <w:rsid w:val="00325C10"/>
    <w:rsid w:val="00326F5F"/>
    <w:rsid w:val="00327290"/>
    <w:rsid w:val="003319B4"/>
    <w:rsid w:val="00332D90"/>
    <w:rsid w:val="00333480"/>
    <w:rsid w:val="00333B06"/>
    <w:rsid w:val="00337D91"/>
    <w:rsid w:val="00346BFB"/>
    <w:rsid w:val="0035074E"/>
    <w:rsid w:val="00350756"/>
    <w:rsid w:val="003542EE"/>
    <w:rsid w:val="00355D54"/>
    <w:rsid w:val="00360D26"/>
    <w:rsid w:val="00362FFE"/>
    <w:rsid w:val="003658B0"/>
    <w:rsid w:val="0038044D"/>
    <w:rsid w:val="00380CD7"/>
    <w:rsid w:val="003817B3"/>
    <w:rsid w:val="00384AEE"/>
    <w:rsid w:val="0038527A"/>
    <w:rsid w:val="00386A98"/>
    <w:rsid w:val="00391367"/>
    <w:rsid w:val="0039505F"/>
    <w:rsid w:val="003964F5"/>
    <w:rsid w:val="003A150E"/>
    <w:rsid w:val="003A2730"/>
    <w:rsid w:val="003B16B4"/>
    <w:rsid w:val="003B5A03"/>
    <w:rsid w:val="003C05CB"/>
    <w:rsid w:val="003C12AC"/>
    <w:rsid w:val="003C2842"/>
    <w:rsid w:val="003C45D7"/>
    <w:rsid w:val="003D0825"/>
    <w:rsid w:val="003D2003"/>
    <w:rsid w:val="003D5DA2"/>
    <w:rsid w:val="003E5193"/>
    <w:rsid w:val="003E714C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56EA5"/>
    <w:rsid w:val="00460D23"/>
    <w:rsid w:val="004645DD"/>
    <w:rsid w:val="0046710A"/>
    <w:rsid w:val="004679BC"/>
    <w:rsid w:val="0047759D"/>
    <w:rsid w:val="00480A9C"/>
    <w:rsid w:val="00487893"/>
    <w:rsid w:val="0049533B"/>
    <w:rsid w:val="0049612D"/>
    <w:rsid w:val="004964B8"/>
    <w:rsid w:val="004A04A6"/>
    <w:rsid w:val="004A21EE"/>
    <w:rsid w:val="004A36EE"/>
    <w:rsid w:val="004A7499"/>
    <w:rsid w:val="004B1314"/>
    <w:rsid w:val="004B16C7"/>
    <w:rsid w:val="004B37BF"/>
    <w:rsid w:val="004B722C"/>
    <w:rsid w:val="004C1B79"/>
    <w:rsid w:val="004C27B4"/>
    <w:rsid w:val="004C3885"/>
    <w:rsid w:val="004C6A2C"/>
    <w:rsid w:val="004D275F"/>
    <w:rsid w:val="004D474D"/>
    <w:rsid w:val="004D6276"/>
    <w:rsid w:val="004D656E"/>
    <w:rsid w:val="004E231B"/>
    <w:rsid w:val="004E4ECE"/>
    <w:rsid w:val="004E6443"/>
    <w:rsid w:val="004E7042"/>
    <w:rsid w:val="004E7743"/>
    <w:rsid w:val="004F6AB1"/>
    <w:rsid w:val="0050222F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2D5E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03C"/>
    <w:rsid w:val="0057633B"/>
    <w:rsid w:val="00577545"/>
    <w:rsid w:val="005837C6"/>
    <w:rsid w:val="00585859"/>
    <w:rsid w:val="00590EDF"/>
    <w:rsid w:val="005933CB"/>
    <w:rsid w:val="005937CA"/>
    <w:rsid w:val="00593E2F"/>
    <w:rsid w:val="00595A74"/>
    <w:rsid w:val="005A002C"/>
    <w:rsid w:val="005A1D01"/>
    <w:rsid w:val="005A5601"/>
    <w:rsid w:val="005A62A9"/>
    <w:rsid w:val="005A7964"/>
    <w:rsid w:val="005B064E"/>
    <w:rsid w:val="005B2B88"/>
    <w:rsid w:val="005B499C"/>
    <w:rsid w:val="005C0440"/>
    <w:rsid w:val="005D38B6"/>
    <w:rsid w:val="005D5989"/>
    <w:rsid w:val="005D7642"/>
    <w:rsid w:val="005E0A46"/>
    <w:rsid w:val="005E3D0D"/>
    <w:rsid w:val="005E7DCF"/>
    <w:rsid w:val="005F02E0"/>
    <w:rsid w:val="005F6E5C"/>
    <w:rsid w:val="00601188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4DF5"/>
    <w:rsid w:val="006459C6"/>
    <w:rsid w:val="00646363"/>
    <w:rsid w:val="00647668"/>
    <w:rsid w:val="006514C3"/>
    <w:rsid w:val="00655212"/>
    <w:rsid w:val="00655D29"/>
    <w:rsid w:val="00657EE4"/>
    <w:rsid w:val="0067292B"/>
    <w:rsid w:val="006816AA"/>
    <w:rsid w:val="00682A27"/>
    <w:rsid w:val="00684FCA"/>
    <w:rsid w:val="0069689E"/>
    <w:rsid w:val="006A1698"/>
    <w:rsid w:val="006A1D06"/>
    <w:rsid w:val="006A218B"/>
    <w:rsid w:val="006A3F10"/>
    <w:rsid w:val="006A71EB"/>
    <w:rsid w:val="006B34CB"/>
    <w:rsid w:val="006B452C"/>
    <w:rsid w:val="006B590B"/>
    <w:rsid w:val="006B7364"/>
    <w:rsid w:val="006C1CCF"/>
    <w:rsid w:val="006C44B7"/>
    <w:rsid w:val="006C59D5"/>
    <w:rsid w:val="006C789A"/>
    <w:rsid w:val="006D58BE"/>
    <w:rsid w:val="006E1418"/>
    <w:rsid w:val="006E3C4F"/>
    <w:rsid w:val="006F3683"/>
    <w:rsid w:val="006F5F56"/>
    <w:rsid w:val="006F784E"/>
    <w:rsid w:val="00700020"/>
    <w:rsid w:val="00700738"/>
    <w:rsid w:val="007042EA"/>
    <w:rsid w:val="007043B9"/>
    <w:rsid w:val="00705549"/>
    <w:rsid w:val="00707D63"/>
    <w:rsid w:val="00711772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6D15"/>
    <w:rsid w:val="00787B44"/>
    <w:rsid w:val="00790CD9"/>
    <w:rsid w:val="00791F20"/>
    <w:rsid w:val="00795A5A"/>
    <w:rsid w:val="00796EC3"/>
    <w:rsid w:val="007A0441"/>
    <w:rsid w:val="007A184F"/>
    <w:rsid w:val="007B098D"/>
    <w:rsid w:val="007B1DE5"/>
    <w:rsid w:val="007B5785"/>
    <w:rsid w:val="007B5CF3"/>
    <w:rsid w:val="007B67AE"/>
    <w:rsid w:val="007B6EBF"/>
    <w:rsid w:val="007C53CA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7F5BD1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055D"/>
    <w:rsid w:val="00853E2A"/>
    <w:rsid w:val="008541E9"/>
    <w:rsid w:val="00856EEB"/>
    <w:rsid w:val="00871AE6"/>
    <w:rsid w:val="00873020"/>
    <w:rsid w:val="008739EB"/>
    <w:rsid w:val="008776BB"/>
    <w:rsid w:val="00880540"/>
    <w:rsid w:val="0088396E"/>
    <w:rsid w:val="00884EB1"/>
    <w:rsid w:val="00895F94"/>
    <w:rsid w:val="008A1A7A"/>
    <w:rsid w:val="008A45EE"/>
    <w:rsid w:val="008A7DFE"/>
    <w:rsid w:val="008B0632"/>
    <w:rsid w:val="008B08A3"/>
    <w:rsid w:val="008B38B5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C7B21"/>
    <w:rsid w:val="008D0CE3"/>
    <w:rsid w:val="008E22AD"/>
    <w:rsid w:val="008E270D"/>
    <w:rsid w:val="008E7A0A"/>
    <w:rsid w:val="008F12FD"/>
    <w:rsid w:val="008F13EA"/>
    <w:rsid w:val="008F24E6"/>
    <w:rsid w:val="00902149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1677C"/>
    <w:rsid w:val="00917704"/>
    <w:rsid w:val="009228D9"/>
    <w:rsid w:val="009312DC"/>
    <w:rsid w:val="00931F9A"/>
    <w:rsid w:val="009327BF"/>
    <w:rsid w:val="00933F82"/>
    <w:rsid w:val="00934047"/>
    <w:rsid w:val="0093512D"/>
    <w:rsid w:val="00935F33"/>
    <w:rsid w:val="009423B6"/>
    <w:rsid w:val="00946115"/>
    <w:rsid w:val="0094745A"/>
    <w:rsid w:val="00947B22"/>
    <w:rsid w:val="00952B5F"/>
    <w:rsid w:val="00953546"/>
    <w:rsid w:val="009541F6"/>
    <w:rsid w:val="0095649D"/>
    <w:rsid w:val="009565AD"/>
    <w:rsid w:val="00960332"/>
    <w:rsid w:val="00963BDB"/>
    <w:rsid w:val="00965952"/>
    <w:rsid w:val="0097006F"/>
    <w:rsid w:val="00984EE4"/>
    <w:rsid w:val="00990168"/>
    <w:rsid w:val="0099354F"/>
    <w:rsid w:val="00996CBB"/>
    <w:rsid w:val="009A5318"/>
    <w:rsid w:val="009B16EA"/>
    <w:rsid w:val="009B3444"/>
    <w:rsid w:val="009B4E30"/>
    <w:rsid w:val="009B5DCD"/>
    <w:rsid w:val="009B5EE6"/>
    <w:rsid w:val="009B7193"/>
    <w:rsid w:val="009C02FB"/>
    <w:rsid w:val="009C20B9"/>
    <w:rsid w:val="009C382E"/>
    <w:rsid w:val="009C495F"/>
    <w:rsid w:val="009C6A25"/>
    <w:rsid w:val="009D2117"/>
    <w:rsid w:val="009D28B9"/>
    <w:rsid w:val="009D6E3D"/>
    <w:rsid w:val="009D77F8"/>
    <w:rsid w:val="009E5E58"/>
    <w:rsid w:val="009F0808"/>
    <w:rsid w:val="00A0688A"/>
    <w:rsid w:val="00A070E6"/>
    <w:rsid w:val="00A11C2C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46574"/>
    <w:rsid w:val="00A471A3"/>
    <w:rsid w:val="00A47B1B"/>
    <w:rsid w:val="00A53C72"/>
    <w:rsid w:val="00A63339"/>
    <w:rsid w:val="00A85E1F"/>
    <w:rsid w:val="00A863BD"/>
    <w:rsid w:val="00A90F41"/>
    <w:rsid w:val="00A910E7"/>
    <w:rsid w:val="00A93B3B"/>
    <w:rsid w:val="00A951DD"/>
    <w:rsid w:val="00A9600A"/>
    <w:rsid w:val="00A96C80"/>
    <w:rsid w:val="00A975C1"/>
    <w:rsid w:val="00AA0ABF"/>
    <w:rsid w:val="00AA166F"/>
    <w:rsid w:val="00AA27C2"/>
    <w:rsid w:val="00AB2CCF"/>
    <w:rsid w:val="00AB49FD"/>
    <w:rsid w:val="00AC271B"/>
    <w:rsid w:val="00AD12DB"/>
    <w:rsid w:val="00AD20BB"/>
    <w:rsid w:val="00AD6322"/>
    <w:rsid w:val="00AD6752"/>
    <w:rsid w:val="00AD78B1"/>
    <w:rsid w:val="00AE241A"/>
    <w:rsid w:val="00AF0B91"/>
    <w:rsid w:val="00AF1A65"/>
    <w:rsid w:val="00AF3B70"/>
    <w:rsid w:val="00B03D42"/>
    <w:rsid w:val="00B11766"/>
    <w:rsid w:val="00B12745"/>
    <w:rsid w:val="00B17439"/>
    <w:rsid w:val="00B17940"/>
    <w:rsid w:val="00B17A11"/>
    <w:rsid w:val="00B217F6"/>
    <w:rsid w:val="00B2296A"/>
    <w:rsid w:val="00B2472B"/>
    <w:rsid w:val="00B2753B"/>
    <w:rsid w:val="00B30444"/>
    <w:rsid w:val="00B31055"/>
    <w:rsid w:val="00B33139"/>
    <w:rsid w:val="00B36652"/>
    <w:rsid w:val="00B44E4D"/>
    <w:rsid w:val="00B47187"/>
    <w:rsid w:val="00B5129B"/>
    <w:rsid w:val="00B55ADF"/>
    <w:rsid w:val="00B56376"/>
    <w:rsid w:val="00B56796"/>
    <w:rsid w:val="00B5741E"/>
    <w:rsid w:val="00B606B7"/>
    <w:rsid w:val="00B62C69"/>
    <w:rsid w:val="00B666EC"/>
    <w:rsid w:val="00B77560"/>
    <w:rsid w:val="00B77FC0"/>
    <w:rsid w:val="00B97436"/>
    <w:rsid w:val="00BA6AD7"/>
    <w:rsid w:val="00BB052D"/>
    <w:rsid w:val="00BB13FC"/>
    <w:rsid w:val="00BB1F92"/>
    <w:rsid w:val="00BB2E06"/>
    <w:rsid w:val="00BB46C6"/>
    <w:rsid w:val="00BB5B7F"/>
    <w:rsid w:val="00BB5C4E"/>
    <w:rsid w:val="00BB7E8A"/>
    <w:rsid w:val="00BC20A0"/>
    <w:rsid w:val="00BC597A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84B"/>
    <w:rsid w:val="00C05FFF"/>
    <w:rsid w:val="00C10BAE"/>
    <w:rsid w:val="00C16B93"/>
    <w:rsid w:val="00C2210E"/>
    <w:rsid w:val="00C2524E"/>
    <w:rsid w:val="00C32802"/>
    <w:rsid w:val="00C33BDE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3CB"/>
    <w:rsid w:val="00C65540"/>
    <w:rsid w:val="00C7011D"/>
    <w:rsid w:val="00C70D59"/>
    <w:rsid w:val="00C71D94"/>
    <w:rsid w:val="00C7432F"/>
    <w:rsid w:val="00C77473"/>
    <w:rsid w:val="00C856F4"/>
    <w:rsid w:val="00C91210"/>
    <w:rsid w:val="00C94257"/>
    <w:rsid w:val="00C95206"/>
    <w:rsid w:val="00C96443"/>
    <w:rsid w:val="00CA2CF3"/>
    <w:rsid w:val="00CB2630"/>
    <w:rsid w:val="00CB43F1"/>
    <w:rsid w:val="00CB519E"/>
    <w:rsid w:val="00CC0303"/>
    <w:rsid w:val="00CC3D89"/>
    <w:rsid w:val="00CC5B37"/>
    <w:rsid w:val="00CC7C62"/>
    <w:rsid w:val="00CD2C85"/>
    <w:rsid w:val="00CD2ED3"/>
    <w:rsid w:val="00CD3C62"/>
    <w:rsid w:val="00CE4211"/>
    <w:rsid w:val="00CF021B"/>
    <w:rsid w:val="00CF066B"/>
    <w:rsid w:val="00CF07BE"/>
    <w:rsid w:val="00CF4412"/>
    <w:rsid w:val="00CF5B33"/>
    <w:rsid w:val="00CF777E"/>
    <w:rsid w:val="00D01748"/>
    <w:rsid w:val="00D01DB9"/>
    <w:rsid w:val="00D028FF"/>
    <w:rsid w:val="00D03ECD"/>
    <w:rsid w:val="00D05963"/>
    <w:rsid w:val="00D07231"/>
    <w:rsid w:val="00D107E0"/>
    <w:rsid w:val="00D11640"/>
    <w:rsid w:val="00D1470E"/>
    <w:rsid w:val="00D175DA"/>
    <w:rsid w:val="00D20AA4"/>
    <w:rsid w:val="00D24F6E"/>
    <w:rsid w:val="00D25A7B"/>
    <w:rsid w:val="00D31FAA"/>
    <w:rsid w:val="00D32157"/>
    <w:rsid w:val="00D35B2E"/>
    <w:rsid w:val="00D37014"/>
    <w:rsid w:val="00D40226"/>
    <w:rsid w:val="00D40F84"/>
    <w:rsid w:val="00D434AF"/>
    <w:rsid w:val="00D448C1"/>
    <w:rsid w:val="00D44FA6"/>
    <w:rsid w:val="00D554C9"/>
    <w:rsid w:val="00D573DA"/>
    <w:rsid w:val="00D61BB7"/>
    <w:rsid w:val="00D62DA9"/>
    <w:rsid w:val="00D67BD1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2868"/>
    <w:rsid w:val="00DB326E"/>
    <w:rsid w:val="00DC1E7E"/>
    <w:rsid w:val="00DC2D83"/>
    <w:rsid w:val="00DC31D2"/>
    <w:rsid w:val="00DC7A5F"/>
    <w:rsid w:val="00DD6A66"/>
    <w:rsid w:val="00DE0D15"/>
    <w:rsid w:val="00DE2C43"/>
    <w:rsid w:val="00DE3C8F"/>
    <w:rsid w:val="00DF1CF0"/>
    <w:rsid w:val="00DF6656"/>
    <w:rsid w:val="00DF7388"/>
    <w:rsid w:val="00E011B2"/>
    <w:rsid w:val="00E0349E"/>
    <w:rsid w:val="00E04C73"/>
    <w:rsid w:val="00E079A3"/>
    <w:rsid w:val="00E1062E"/>
    <w:rsid w:val="00E11718"/>
    <w:rsid w:val="00E11C69"/>
    <w:rsid w:val="00E12674"/>
    <w:rsid w:val="00E132AC"/>
    <w:rsid w:val="00E15CCC"/>
    <w:rsid w:val="00E15D7D"/>
    <w:rsid w:val="00E17234"/>
    <w:rsid w:val="00E23ABA"/>
    <w:rsid w:val="00E261F5"/>
    <w:rsid w:val="00E3045A"/>
    <w:rsid w:val="00E3055F"/>
    <w:rsid w:val="00E34A5B"/>
    <w:rsid w:val="00E3623B"/>
    <w:rsid w:val="00E4741B"/>
    <w:rsid w:val="00E478DE"/>
    <w:rsid w:val="00E5157F"/>
    <w:rsid w:val="00E5226F"/>
    <w:rsid w:val="00E53135"/>
    <w:rsid w:val="00E5336B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1F3E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A5A71"/>
    <w:rsid w:val="00EB1F66"/>
    <w:rsid w:val="00EB628B"/>
    <w:rsid w:val="00EB646E"/>
    <w:rsid w:val="00EC06C3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697"/>
    <w:rsid w:val="00EF29BE"/>
    <w:rsid w:val="00EF7FD0"/>
    <w:rsid w:val="00F07943"/>
    <w:rsid w:val="00F07DDF"/>
    <w:rsid w:val="00F11204"/>
    <w:rsid w:val="00F15A3B"/>
    <w:rsid w:val="00F16256"/>
    <w:rsid w:val="00F231E8"/>
    <w:rsid w:val="00F26EA8"/>
    <w:rsid w:val="00F30632"/>
    <w:rsid w:val="00F31B97"/>
    <w:rsid w:val="00F33544"/>
    <w:rsid w:val="00F340C8"/>
    <w:rsid w:val="00F34F31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E96"/>
    <w:rsid w:val="00F92676"/>
    <w:rsid w:val="00F94262"/>
    <w:rsid w:val="00F947D0"/>
    <w:rsid w:val="00F9616B"/>
    <w:rsid w:val="00F979A8"/>
    <w:rsid w:val="00FA1B93"/>
    <w:rsid w:val="00FA3904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"/>
    <w:basedOn w:val="Normal"/>
    <w:link w:val="HeaderChar"/>
    <w:uiPriority w:val="99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3C0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5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5C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5C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200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E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1F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"/>
    <w:basedOn w:val="Normal"/>
    <w:link w:val="HeaderChar"/>
    <w:uiPriority w:val="99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3C0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5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5C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5C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200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E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1F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C7D6-ACB0-40A6-900C-E13289AC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3435</Words>
  <Characters>19583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Stepanova</dc:creator>
  <cp:lastModifiedBy>sochirca</cp:lastModifiedBy>
  <cp:revision>6</cp:revision>
  <cp:lastPrinted>2015-09-15T12:02:00Z</cp:lastPrinted>
  <dcterms:created xsi:type="dcterms:W3CDTF">2015-09-15T09:55:00Z</dcterms:created>
  <dcterms:modified xsi:type="dcterms:W3CDTF">2015-10-14T15:39:00Z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1513984R</vt:lpwstr>
  </property>
  <property fmtid="{D5CDD505-2E9C-101B-9397-08002B2CF9AE}" pid="3" name="ODSRefJobNo">
    <vt:lpwstr>1518453R</vt:lpwstr>
  </property>
  <property fmtid="{D5CDD505-2E9C-101B-9397-08002B2CF9AE}" pid="4" name="Symbol1">
    <vt:lpwstr>ECE/CEP/2015/13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18 August 2015</vt:lpwstr>
  </property>
  <property fmtid="{D5CDD505-2E9C-101B-9397-08002B2CF9AE}" pid="12" name="Original">
    <vt:lpwstr>English</vt:lpwstr>
  </property>
  <property fmtid="{D5CDD505-2E9C-101B-9397-08002B2CF9AE}" pid="13" name="Release Date">
    <vt:lpwstr>140915</vt:lpwstr>
  </property>
</Properties>
</file>