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59" w:rsidRPr="0032322D" w:rsidRDefault="00776959" w:rsidP="00A570DC">
      <w:pPr>
        <w:jc w:val="right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Проект</w:t>
      </w:r>
      <w:r w:rsidR="0032322D" w:rsidRPr="00F20D9C">
        <w:rPr>
          <w:b/>
          <w:bCs/>
          <w:lang w:val="ru-RU"/>
          <w:rPrChange w:id="1" w:author="Tiefenauer-Linardon" w:date="2014-04-10T08:38:00Z">
            <w:rPr>
              <w:b/>
              <w:bCs/>
              <w:lang w:val="fr-CH"/>
            </w:rPr>
          </w:rPrChange>
        </w:rPr>
        <w:t xml:space="preserve"> </w:t>
      </w:r>
      <w:r w:rsidR="0032322D">
        <w:rPr>
          <w:b/>
          <w:bCs/>
          <w:lang w:val="ru-RU"/>
        </w:rPr>
        <w:t>документа</w:t>
      </w:r>
    </w:p>
    <w:p w:rsidR="00411859" w:rsidRPr="00E146FB" w:rsidRDefault="00411859" w:rsidP="00876E5E">
      <w:pPr>
        <w:jc w:val="center"/>
        <w:rPr>
          <w:b/>
          <w:bCs/>
          <w:lang w:val="ru-RU"/>
        </w:rPr>
      </w:pPr>
    </w:p>
    <w:p w:rsidR="00411859" w:rsidRPr="00E146FB" w:rsidRDefault="00776959" w:rsidP="00876E5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Принципы эффективной работы совместных органов</w:t>
      </w:r>
    </w:p>
    <w:p w:rsidR="00411859" w:rsidRPr="00F20D9C" w:rsidRDefault="00F555E4" w:rsidP="002B36F8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Исходная информация и введение</w:t>
      </w:r>
    </w:p>
    <w:p w:rsidR="00411859" w:rsidRPr="00A60788" w:rsidRDefault="00776959" w:rsidP="002B36F8">
      <w:pPr>
        <w:rPr>
          <w:lang w:val="ru-RU"/>
        </w:rPr>
      </w:pPr>
      <w:r w:rsidRPr="00F555E4">
        <w:rPr>
          <w:lang w:val="ru-RU"/>
        </w:rPr>
        <w:t xml:space="preserve">Существующие совместные комиссии и другие совместные органы трансграничного водного сотрудничества отличаются друг от друга, например, с точки зрения </w:t>
      </w:r>
      <w:r w:rsidR="00F555E4" w:rsidRPr="00F555E4">
        <w:rPr>
          <w:lang w:val="ru-RU"/>
        </w:rPr>
        <w:t xml:space="preserve">географического охвата </w:t>
      </w:r>
      <w:r w:rsidRPr="00F555E4">
        <w:rPr>
          <w:lang w:val="ru-RU"/>
        </w:rPr>
        <w:t xml:space="preserve">сферы </w:t>
      </w:r>
      <w:r w:rsidR="00F555E4" w:rsidRPr="00F555E4">
        <w:rPr>
          <w:lang w:val="ru-RU"/>
        </w:rPr>
        <w:t>действия</w:t>
      </w:r>
      <w:r w:rsidRPr="00F555E4">
        <w:rPr>
          <w:lang w:val="ru-RU"/>
        </w:rPr>
        <w:t xml:space="preserve">, компетенции, функций, полномочий и организационной структуры. Это </w:t>
      </w:r>
      <w:r w:rsidR="00F555E4" w:rsidRPr="00F555E4">
        <w:rPr>
          <w:lang w:val="ru-RU"/>
        </w:rPr>
        <w:t xml:space="preserve">было </w:t>
      </w:r>
      <w:r w:rsidR="00E42BBB">
        <w:rPr>
          <w:lang w:val="ru-RU"/>
        </w:rPr>
        <w:t>наглядно</w:t>
      </w:r>
      <w:r w:rsidRPr="00F555E4">
        <w:rPr>
          <w:lang w:val="ru-RU"/>
        </w:rPr>
        <w:t xml:space="preserve"> </w:t>
      </w:r>
      <w:r w:rsidR="00F555E4" w:rsidRPr="00F555E4">
        <w:rPr>
          <w:lang w:val="ru-RU"/>
        </w:rPr>
        <w:t xml:space="preserve">отражено в докладах </w:t>
      </w:r>
      <w:r w:rsidRPr="00F555E4">
        <w:rPr>
          <w:lang w:val="ru-RU"/>
        </w:rPr>
        <w:t>и вывод</w:t>
      </w:r>
      <w:r w:rsidR="00F555E4" w:rsidRPr="00F555E4">
        <w:rPr>
          <w:lang w:val="ru-RU"/>
        </w:rPr>
        <w:t>ах П</w:t>
      </w:r>
      <w:r w:rsidRPr="00F555E4">
        <w:rPr>
          <w:lang w:val="ru-RU"/>
        </w:rPr>
        <w:t>ерво</w:t>
      </w:r>
      <w:r w:rsidR="00F555E4" w:rsidRPr="00F555E4">
        <w:rPr>
          <w:lang w:val="ru-RU"/>
        </w:rPr>
        <w:t xml:space="preserve">го рабочего семинара </w:t>
      </w:r>
      <w:r w:rsidRPr="00F555E4">
        <w:rPr>
          <w:lang w:val="ru-RU"/>
        </w:rPr>
        <w:t>«</w:t>
      </w:r>
      <w:r w:rsidR="00F555E4" w:rsidRPr="00F555E4">
        <w:rPr>
          <w:lang w:val="ru-RU"/>
        </w:rPr>
        <w:t xml:space="preserve">Речные бассейновые </w:t>
      </w:r>
      <w:r w:rsidRPr="00F555E4">
        <w:rPr>
          <w:lang w:val="ru-RU"/>
        </w:rPr>
        <w:t>комисси</w:t>
      </w:r>
      <w:r w:rsidR="00F555E4" w:rsidRPr="00F555E4">
        <w:rPr>
          <w:lang w:val="ru-RU"/>
        </w:rPr>
        <w:t>и</w:t>
      </w:r>
      <w:r w:rsidRPr="00F555E4">
        <w:rPr>
          <w:lang w:val="ru-RU"/>
        </w:rPr>
        <w:t xml:space="preserve"> и </w:t>
      </w:r>
      <w:r w:rsidR="00F555E4" w:rsidRPr="00F555E4">
        <w:rPr>
          <w:lang w:val="ru-RU"/>
        </w:rPr>
        <w:t xml:space="preserve">иные </w:t>
      </w:r>
      <w:r w:rsidRPr="00F555E4">
        <w:rPr>
          <w:lang w:val="ru-RU"/>
        </w:rPr>
        <w:t>совместны</w:t>
      </w:r>
      <w:r w:rsidR="00F555E4" w:rsidRPr="00F555E4">
        <w:rPr>
          <w:lang w:val="ru-RU"/>
        </w:rPr>
        <w:t>е органы т</w:t>
      </w:r>
      <w:r w:rsidRPr="00F555E4">
        <w:rPr>
          <w:lang w:val="ru-RU"/>
        </w:rPr>
        <w:t>рансгранично</w:t>
      </w:r>
      <w:r w:rsidR="00F555E4" w:rsidRPr="00F555E4">
        <w:rPr>
          <w:lang w:val="ru-RU"/>
        </w:rPr>
        <w:t>го водного</w:t>
      </w:r>
      <w:r w:rsidRPr="00F555E4">
        <w:rPr>
          <w:lang w:val="ru-RU"/>
        </w:rPr>
        <w:t xml:space="preserve"> сотрудничеств</w:t>
      </w:r>
      <w:r w:rsidR="00F555E4" w:rsidRPr="00F555E4">
        <w:rPr>
          <w:lang w:val="ru-RU"/>
        </w:rPr>
        <w:t>а</w:t>
      </w:r>
      <w:r w:rsidRPr="00F555E4">
        <w:rPr>
          <w:lang w:val="ru-RU"/>
        </w:rPr>
        <w:t xml:space="preserve">: правовые и </w:t>
      </w:r>
      <w:r w:rsidR="00F555E4" w:rsidRPr="00F555E4">
        <w:rPr>
          <w:lang w:val="ru-RU"/>
        </w:rPr>
        <w:t>организационные</w:t>
      </w:r>
      <w:r w:rsidRPr="00F555E4">
        <w:rPr>
          <w:lang w:val="ru-RU"/>
        </w:rPr>
        <w:t xml:space="preserve"> аспек</w:t>
      </w:r>
      <w:r w:rsidR="00A60788">
        <w:rPr>
          <w:lang w:val="ru-RU"/>
        </w:rPr>
        <w:t xml:space="preserve">ты», </w:t>
      </w:r>
      <w:proofErr w:type="gramStart"/>
      <w:r w:rsidR="00A60788">
        <w:rPr>
          <w:lang w:val="ru-RU"/>
        </w:rPr>
        <w:t>который</w:t>
      </w:r>
      <w:proofErr w:type="gramEnd"/>
      <w:r w:rsidR="00A60788">
        <w:rPr>
          <w:lang w:val="ru-RU"/>
        </w:rPr>
        <w:t xml:space="preserve"> состоялся в Женеве</w:t>
      </w:r>
      <w:r w:rsidRPr="00F555E4">
        <w:rPr>
          <w:lang w:val="ru-RU"/>
        </w:rPr>
        <w:t xml:space="preserve"> 23-24 сентября 2013 года. </w:t>
      </w:r>
      <w:r w:rsidR="00A60788">
        <w:rPr>
          <w:lang w:val="ru-RU"/>
        </w:rPr>
        <w:t>Этот с</w:t>
      </w:r>
      <w:r w:rsidRPr="00F555E4">
        <w:rPr>
          <w:lang w:val="ru-RU"/>
        </w:rPr>
        <w:t xml:space="preserve">еминар, </w:t>
      </w:r>
      <w:r w:rsidR="00F555E4" w:rsidRPr="00F555E4">
        <w:rPr>
          <w:lang w:val="ru-RU"/>
        </w:rPr>
        <w:t>также как и</w:t>
      </w:r>
      <w:r w:rsidRPr="00F555E4">
        <w:rPr>
          <w:lang w:val="ru-RU"/>
        </w:rPr>
        <w:t xml:space="preserve"> текущий Второй семинар, представляют </w:t>
      </w:r>
      <w:r w:rsidR="00A60788">
        <w:rPr>
          <w:lang w:val="ru-RU"/>
        </w:rPr>
        <w:t xml:space="preserve">собой </w:t>
      </w:r>
      <w:r w:rsidR="00EC42A6">
        <w:rPr>
          <w:lang w:val="ru-RU"/>
        </w:rPr>
        <w:t>«копилку»</w:t>
      </w:r>
      <w:r w:rsidR="00E146FB" w:rsidRPr="00E146FB">
        <w:rPr>
          <w:lang w:val="ru-RU"/>
        </w:rPr>
        <w:t xml:space="preserve"> </w:t>
      </w:r>
      <w:r w:rsidR="00EC42A6">
        <w:rPr>
          <w:lang w:val="ru-RU"/>
        </w:rPr>
        <w:t>ценного  опыта деятельности</w:t>
      </w:r>
      <w:r w:rsidRPr="00F555E4">
        <w:rPr>
          <w:lang w:val="ru-RU"/>
        </w:rPr>
        <w:t xml:space="preserve"> совместных органов, </w:t>
      </w:r>
      <w:r w:rsidR="00A60788">
        <w:rPr>
          <w:lang w:val="ru-RU"/>
        </w:rPr>
        <w:t xml:space="preserve">что позволяет подвести некоторые итоги и </w:t>
      </w:r>
      <w:r w:rsidR="00E42BBB">
        <w:rPr>
          <w:lang w:val="ru-RU"/>
        </w:rPr>
        <w:t>определить</w:t>
      </w:r>
      <w:r w:rsidRPr="00F555E4">
        <w:rPr>
          <w:lang w:val="ru-RU"/>
        </w:rPr>
        <w:t xml:space="preserve"> </w:t>
      </w:r>
      <w:r w:rsidR="00A60788">
        <w:rPr>
          <w:lang w:val="ru-RU"/>
        </w:rPr>
        <w:t xml:space="preserve">элементы надлежащей  и </w:t>
      </w:r>
      <w:r w:rsidRPr="00F555E4">
        <w:rPr>
          <w:lang w:val="ru-RU"/>
        </w:rPr>
        <w:t>эффективной работы</w:t>
      </w:r>
      <w:r w:rsidRPr="00E146FB">
        <w:rPr>
          <w:lang w:val="ru-RU"/>
        </w:rPr>
        <w:t>.</w:t>
      </w:r>
      <w:r>
        <w:rPr>
          <w:lang w:val="ru-RU"/>
        </w:rPr>
        <w:t xml:space="preserve"> </w:t>
      </w:r>
    </w:p>
    <w:p w:rsidR="00411859" w:rsidRPr="00E146FB" w:rsidRDefault="00A60788" w:rsidP="00367FF3">
      <w:pPr>
        <w:rPr>
          <w:lang w:val="ru-RU"/>
        </w:rPr>
      </w:pPr>
      <w:r>
        <w:rPr>
          <w:lang w:val="ru-RU"/>
        </w:rPr>
        <w:t>Сложность, связанная с существующим</w:t>
      </w:r>
      <w:r w:rsidR="00F555E4" w:rsidRPr="00F555E4">
        <w:rPr>
          <w:lang w:val="ru-RU"/>
        </w:rPr>
        <w:t xml:space="preserve"> </w:t>
      </w:r>
      <w:r w:rsidR="00776959" w:rsidRPr="00F555E4">
        <w:rPr>
          <w:lang w:val="ru-RU"/>
        </w:rPr>
        <w:t>разнообрази</w:t>
      </w:r>
      <w:r>
        <w:rPr>
          <w:lang w:val="ru-RU"/>
        </w:rPr>
        <w:t>ем</w:t>
      </w:r>
      <w:r w:rsidR="00776959" w:rsidRPr="00F555E4">
        <w:rPr>
          <w:lang w:val="ru-RU"/>
        </w:rPr>
        <w:t xml:space="preserve"> </w:t>
      </w:r>
      <w:r>
        <w:rPr>
          <w:lang w:val="ru-RU"/>
        </w:rPr>
        <w:t xml:space="preserve">организационных </w:t>
      </w:r>
      <w:r w:rsidR="00776959" w:rsidRPr="00F555E4">
        <w:rPr>
          <w:lang w:val="ru-RU"/>
        </w:rPr>
        <w:t>механизмо</w:t>
      </w:r>
      <w:r w:rsidR="00F555E4" w:rsidRPr="00F555E4">
        <w:rPr>
          <w:lang w:val="ru-RU"/>
        </w:rPr>
        <w:t xml:space="preserve">в </w:t>
      </w:r>
      <w:r w:rsidR="00776959" w:rsidRPr="00F555E4">
        <w:rPr>
          <w:lang w:val="ru-RU"/>
        </w:rPr>
        <w:t>трансграничного водного сотрудничества</w:t>
      </w:r>
      <w:r>
        <w:rPr>
          <w:lang w:val="ru-RU"/>
        </w:rPr>
        <w:t>,</w:t>
      </w:r>
      <w:r w:rsidR="00776959" w:rsidRPr="00F555E4">
        <w:rPr>
          <w:lang w:val="ru-RU"/>
        </w:rPr>
        <w:t xml:space="preserve"> заключается в то</w:t>
      </w:r>
      <w:r w:rsidR="00F555E4">
        <w:rPr>
          <w:lang w:val="ru-RU"/>
        </w:rPr>
        <w:t>м, чтобы сделать общие выводы и</w:t>
      </w:r>
      <w:r w:rsidR="00776959" w:rsidRPr="00F555E4">
        <w:rPr>
          <w:lang w:val="ru-RU"/>
        </w:rPr>
        <w:t xml:space="preserve"> </w:t>
      </w:r>
      <w:r w:rsidR="00F555E4">
        <w:rPr>
          <w:lang w:val="ru-RU"/>
        </w:rPr>
        <w:t>предложить</w:t>
      </w:r>
      <w:r w:rsidR="003273C9">
        <w:rPr>
          <w:lang w:val="ru-RU"/>
        </w:rPr>
        <w:t xml:space="preserve"> универсальные</w:t>
      </w:r>
      <w:r w:rsidR="00F555E4">
        <w:rPr>
          <w:lang w:val="ru-RU"/>
        </w:rPr>
        <w:t xml:space="preserve"> </w:t>
      </w:r>
      <w:r>
        <w:rPr>
          <w:lang w:val="ru-RU"/>
        </w:rPr>
        <w:t xml:space="preserve">рекомендации по </w:t>
      </w:r>
      <w:r w:rsidR="00F555E4">
        <w:rPr>
          <w:lang w:val="ru-RU"/>
        </w:rPr>
        <w:t>структуре и функционированию</w:t>
      </w:r>
      <w:r>
        <w:rPr>
          <w:lang w:val="ru-RU"/>
        </w:rPr>
        <w:t xml:space="preserve"> таких механизмов</w:t>
      </w:r>
      <w:r w:rsidR="00776959" w:rsidRPr="00F555E4">
        <w:rPr>
          <w:lang w:val="ru-RU"/>
        </w:rPr>
        <w:t xml:space="preserve">. Кроме того, практика существующих совместных органов </w:t>
      </w:r>
      <w:r>
        <w:rPr>
          <w:lang w:val="ru-RU"/>
        </w:rPr>
        <w:t>связана</w:t>
      </w:r>
      <w:r w:rsidR="00776959" w:rsidRPr="00F555E4">
        <w:rPr>
          <w:lang w:val="ru-RU"/>
        </w:rPr>
        <w:t xml:space="preserve"> с конкретными вод</w:t>
      </w:r>
      <w:r w:rsidR="003273C9">
        <w:rPr>
          <w:lang w:val="ru-RU"/>
        </w:rPr>
        <w:t>ными ресурсами</w:t>
      </w:r>
      <w:r>
        <w:rPr>
          <w:lang w:val="ru-RU"/>
        </w:rPr>
        <w:t>, она действует</w:t>
      </w:r>
      <w:r w:rsidR="003273C9">
        <w:rPr>
          <w:lang w:val="ru-RU"/>
        </w:rPr>
        <w:t xml:space="preserve"> </w:t>
      </w:r>
      <w:r w:rsidR="00776959" w:rsidRPr="00F555E4">
        <w:rPr>
          <w:lang w:val="ru-RU"/>
        </w:rPr>
        <w:t>в целях решения конкретных задач в контексте реальных гидрологических, политических, экономических и социальных условий</w:t>
      </w:r>
      <w:r w:rsidR="003273C9">
        <w:rPr>
          <w:lang w:val="ru-RU"/>
        </w:rPr>
        <w:t>.</w:t>
      </w:r>
    </w:p>
    <w:p w:rsidR="00411859" w:rsidRPr="005830CE" w:rsidRDefault="00776959" w:rsidP="00367FF3">
      <w:pPr>
        <w:rPr>
          <w:lang w:val="ru-RU"/>
        </w:rPr>
      </w:pPr>
      <w:r w:rsidRPr="005830CE">
        <w:rPr>
          <w:lang w:val="ru-RU"/>
        </w:rPr>
        <w:t xml:space="preserve">Тем не менее, совместные органы и </w:t>
      </w:r>
      <w:r w:rsidR="003273C9" w:rsidRPr="005830CE">
        <w:rPr>
          <w:lang w:val="ru-RU"/>
        </w:rPr>
        <w:t xml:space="preserve">состояние </w:t>
      </w:r>
      <w:r w:rsidRPr="005830CE">
        <w:rPr>
          <w:lang w:val="ru-RU"/>
        </w:rPr>
        <w:t xml:space="preserve">международного права </w:t>
      </w:r>
      <w:r w:rsidR="003273C9" w:rsidRPr="005830CE">
        <w:rPr>
          <w:lang w:val="ru-RU"/>
        </w:rPr>
        <w:t xml:space="preserve">в области </w:t>
      </w:r>
      <w:r w:rsidRPr="005830CE">
        <w:rPr>
          <w:lang w:val="ru-RU"/>
        </w:rPr>
        <w:t>управлени</w:t>
      </w:r>
      <w:r w:rsidR="003273C9" w:rsidRPr="005830CE">
        <w:rPr>
          <w:lang w:val="ru-RU"/>
        </w:rPr>
        <w:t>я</w:t>
      </w:r>
      <w:r w:rsidRPr="005830CE">
        <w:rPr>
          <w:lang w:val="ru-RU"/>
        </w:rPr>
        <w:t xml:space="preserve"> трансграничными водными ресурсами</w:t>
      </w:r>
      <w:r w:rsidR="003273C9" w:rsidRPr="005830CE">
        <w:rPr>
          <w:lang w:val="ru-RU"/>
        </w:rPr>
        <w:t xml:space="preserve"> позволяют выявлять определенные принципы</w:t>
      </w:r>
      <w:r w:rsidRPr="005830CE">
        <w:rPr>
          <w:lang w:val="ru-RU"/>
        </w:rPr>
        <w:t xml:space="preserve"> организации и деятельности, </w:t>
      </w:r>
      <w:r w:rsidR="003273C9" w:rsidRPr="005830CE">
        <w:rPr>
          <w:lang w:val="ru-RU"/>
        </w:rPr>
        <w:t xml:space="preserve">соблюдение </w:t>
      </w:r>
      <w:r w:rsidRPr="005830CE">
        <w:rPr>
          <w:lang w:val="ru-RU"/>
        </w:rPr>
        <w:t>которы</w:t>
      </w:r>
      <w:r w:rsidR="003273C9" w:rsidRPr="005830CE">
        <w:rPr>
          <w:lang w:val="ru-RU"/>
        </w:rPr>
        <w:t xml:space="preserve">х повышает </w:t>
      </w:r>
      <w:r w:rsidRPr="005830CE">
        <w:rPr>
          <w:lang w:val="ru-RU"/>
        </w:rPr>
        <w:t xml:space="preserve">эффективность </w:t>
      </w:r>
      <w:r w:rsidR="003273C9" w:rsidRPr="005830CE">
        <w:rPr>
          <w:lang w:val="ru-RU"/>
        </w:rPr>
        <w:t>деятельности совместных органов и способствуе</w:t>
      </w:r>
      <w:r w:rsidRPr="005830CE">
        <w:rPr>
          <w:lang w:val="ru-RU"/>
        </w:rPr>
        <w:t>т достижению зрел</w:t>
      </w:r>
      <w:r w:rsidR="005830CE" w:rsidRPr="005830CE">
        <w:rPr>
          <w:lang w:val="ru-RU"/>
        </w:rPr>
        <w:t xml:space="preserve">ого уровня сотрудничества </w:t>
      </w:r>
      <w:r w:rsidRPr="005830CE">
        <w:rPr>
          <w:lang w:val="ru-RU"/>
        </w:rPr>
        <w:t>прибрежны</w:t>
      </w:r>
      <w:r w:rsidR="005830CE" w:rsidRPr="005830CE">
        <w:rPr>
          <w:lang w:val="ru-RU"/>
        </w:rPr>
        <w:t>х</w:t>
      </w:r>
      <w:r w:rsidRPr="005830CE">
        <w:rPr>
          <w:lang w:val="ru-RU"/>
        </w:rPr>
        <w:t xml:space="preserve"> государств</w:t>
      </w:r>
      <w:r w:rsidR="00411859" w:rsidRPr="005830CE">
        <w:rPr>
          <w:lang w:val="ru-RU"/>
        </w:rPr>
        <w:t xml:space="preserve">. </w:t>
      </w:r>
    </w:p>
    <w:p w:rsidR="00411859" w:rsidRPr="00212968" w:rsidRDefault="00776959" w:rsidP="005830CE">
      <w:pPr>
        <w:rPr>
          <w:b/>
          <w:lang w:val="ru-RU"/>
        </w:rPr>
      </w:pPr>
      <w:r w:rsidRPr="00212968">
        <w:rPr>
          <w:b/>
          <w:lang w:val="ru-RU"/>
        </w:rPr>
        <w:t xml:space="preserve">Такие принципы, </w:t>
      </w:r>
      <w:r w:rsidR="00BD0816" w:rsidRPr="00212968">
        <w:rPr>
          <w:b/>
          <w:lang w:val="ru-RU"/>
        </w:rPr>
        <w:t>исходящие,</w:t>
      </w:r>
      <w:r w:rsidR="00212968">
        <w:rPr>
          <w:b/>
          <w:lang w:val="ru-RU"/>
        </w:rPr>
        <w:t xml:space="preserve"> </w:t>
      </w:r>
      <w:r w:rsidRPr="00212968">
        <w:rPr>
          <w:b/>
          <w:lang w:val="ru-RU"/>
        </w:rPr>
        <w:t>в основном</w:t>
      </w:r>
      <w:r w:rsidR="005830CE" w:rsidRPr="00212968">
        <w:rPr>
          <w:b/>
          <w:lang w:val="ru-RU"/>
        </w:rPr>
        <w:t>,</w:t>
      </w:r>
      <w:r w:rsidR="00BD0816" w:rsidRPr="00212968">
        <w:rPr>
          <w:b/>
          <w:lang w:val="ru-RU"/>
        </w:rPr>
        <w:t xml:space="preserve"> из </w:t>
      </w:r>
      <w:r w:rsidRPr="00212968">
        <w:rPr>
          <w:b/>
          <w:lang w:val="ru-RU"/>
        </w:rPr>
        <w:t>общеевропейского опыта</w:t>
      </w:r>
      <w:r w:rsidR="00BD0816" w:rsidRPr="00212968">
        <w:rPr>
          <w:b/>
          <w:lang w:val="ru-RU"/>
        </w:rPr>
        <w:t>, представленного</w:t>
      </w:r>
      <w:r w:rsidRPr="00212968">
        <w:rPr>
          <w:b/>
          <w:lang w:val="ru-RU"/>
        </w:rPr>
        <w:t xml:space="preserve"> </w:t>
      </w:r>
      <w:r w:rsidR="005830CE" w:rsidRPr="00212968">
        <w:rPr>
          <w:b/>
          <w:lang w:val="ru-RU"/>
        </w:rPr>
        <w:t xml:space="preserve">в ходе </w:t>
      </w:r>
      <w:r w:rsidR="00BD0816" w:rsidRPr="00212968">
        <w:rPr>
          <w:b/>
          <w:lang w:val="ru-RU"/>
        </w:rPr>
        <w:t>семинара</w:t>
      </w:r>
      <w:r w:rsidRPr="00212968">
        <w:rPr>
          <w:b/>
          <w:lang w:val="ru-RU"/>
        </w:rPr>
        <w:t xml:space="preserve"> 2007 год</w:t>
      </w:r>
      <w:r w:rsidR="00BD0816" w:rsidRPr="00212968">
        <w:rPr>
          <w:b/>
          <w:lang w:val="ru-RU"/>
        </w:rPr>
        <w:t>а</w:t>
      </w:r>
      <w:r w:rsidRPr="00212968">
        <w:rPr>
          <w:b/>
          <w:lang w:val="ru-RU"/>
        </w:rPr>
        <w:t xml:space="preserve"> для стран Восточной Европы, Кавказа и Центральной Азии, были </w:t>
      </w:r>
      <w:r w:rsidR="005830CE" w:rsidRPr="00212968">
        <w:rPr>
          <w:b/>
          <w:lang w:val="ru-RU"/>
        </w:rPr>
        <w:t>о</w:t>
      </w:r>
      <w:r w:rsidR="00EC42A6">
        <w:rPr>
          <w:b/>
          <w:lang w:val="ru-RU"/>
        </w:rPr>
        <w:t>тмечены</w:t>
      </w:r>
      <w:r w:rsidR="005830CE" w:rsidRPr="00212968">
        <w:rPr>
          <w:b/>
          <w:lang w:val="ru-RU"/>
        </w:rPr>
        <w:t xml:space="preserve"> в публикации</w:t>
      </w:r>
      <w:r w:rsidRPr="00212968">
        <w:rPr>
          <w:b/>
          <w:lang w:val="ru-RU"/>
        </w:rPr>
        <w:t xml:space="preserve"> </w:t>
      </w:r>
      <w:r w:rsidR="005830CE" w:rsidRPr="00212968">
        <w:rPr>
          <w:b/>
          <w:lang w:val="ru-RU"/>
        </w:rPr>
        <w:t>«</w:t>
      </w:r>
      <w:r w:rsidR="005830CE" w:rsidRPr="00212968">
        <w:rPr>
          <w:b/>
          <w:i/>
          <w:lang w:val="ru-RU"/>
        </w:rPr>
        <w:t>Речные бассейновые комиссии и иные институциональные механизмы в области трансграничного водного сотрудничества</w:t>
      </w:r>
      <w:r w:rsidR="005830CE" w:rsidRPr="00212968">
        <w:rPr>
          <w:b/>
          <w:lang w:val="ru-RU"/>
        </w:rPr>
        <w:t>»</w:t>
      </w:r>
      <w:r w:rsidR="005830CE" w:rsidRPr="00212968">
        <w:rPr>
          <w:rStyle w:val="FootnoteReference"/>
          <w:b/>
          <w:color w:val="FF0000"/>
          <w:lang w:val="ru-RU"/>
        </w:rPr>
        <w:t xml:space="preserve"> </w:t>
      </w:r>
      <w:r w:rsidR="005830CE" w:rsidRPr="00212968">
        <w:rPr>
          <w:rStyle w:val="FootnoteReference"/>
          <w:b/>
          <w:lang w:val="ru-RU"/>
        </w:rPr>
        <w:footnoteReference w:id="1"/>
      </w:r>
      <w:r w:rsidRPr="00212968">
        <w:rPr>
          <w:b/>
          <w:lang w:val="ru-RU"/>
        </w:rPr>
        <w:t xml:space="preserve">. </w:t>
      </w:r>
      <w:r w:rsidR="00BD0816" w:rsidRPr="00212968">
        <w:rPr>
          <w:b/>
          <w:lang w:val="ru-RU"/>
        </w:rPr>
        <w:t>Участники семинара могут ознакомиться с приведенными принципами</w:t>
      </w:r>
      <w:r w:rsidR="005830CE" w:rsidRPr="00212968">
        <w:rPr>
          <w:b/>
          <w:lang w:val="ru-RU"/>
        </w:rPr>
        <w:t xml:space="preserve"> </w:t>
      </w:r>
      <w:r w:rsidR="00BD0816" w:rsidRPr="00212968">
        <w:rPr>
          <w:b/>
          <w:lang w:val="ru-RU"/>
        </w:rPr>
        <w:t xml:space="preserve">и представить свои </w:t>
      </w:r>
      <w:r w:rsidR="00212968">
        <w:rPr>
          <w:b/>
          <w:lang w:val="ru-RU"/>
        </w:rPr>
        <w:t>комментарии к ним на семинаре</w:t>
      </w:r>
      <w:r w:rsidR="00BD0816" w:rsidRPr="00212968">
        <w:rPr>
          <w:b/>
          <w:lang w:val="ru-RU"/>
        </w:rPr>
        <w:t>. Данный об</w:t>
      </w:r>
      <w:r w:rsidRPr="00212968">
        <w:rPr>
          <w:b/>
          <w:lang w:val="ru-RU"/>
        </w:rPr>
        <w:t xml:space="preserve">зор </w:t>
      </w:r>
      <w:r w:rsidR="00212968">
        <w:rPr>
          <w:b/>
          <w:lang w:val="ru-RU"/>
        </w:rPr>
        <w:t>направлен</w:t>
      </w:r>
      <w:r w:rsidRPr="00212968">
        <w:rPr>
          <w:b/>
          <w:lang w:val="ru-RU"/>
        </w:rPr>
        <w:t xml:space="preserve"> </w:t>
      </w:r>
      <w:r w:rsidR="00212968">
        <w:rPr>
          <w:b/>
          <w:lang w:val="ru-RU"/>
        </w:rPr>
        <w:t>на</w:t>
      </w:r>
      <w:r w:rsidRPr="00212968">
        <w:rPr>
          <w:b/>
          <w:lang w:val="ru-RU"/>
        </w:rPr>
        <w:t xml:space="preserve"> определени</w:t>
      </w:r>
      <w:r w:rsidR="00EC42A6">
        <w:rPr>
          <w:b/>
          <w:lang w:val="ru-RU"/>
        </w:rPr>
        <w:t>е</w:t>
      </w:r>
      <w:r w:rsidRPr="00212968">
        <w:rPr>
          <w:b/>
          <w:lang w:val="ru-RU"/>
        </w:rPr>
        <w:t xml:space="preserve"> их пригодности и полезности в </w:t>
      </w:r>
      <w:r w:rsidR="00212968">
        <w:rPr>
          <w:b/>
          <w:lang w:val="ru-RU"/>
        </w:rPr>
        <w:t>разных регионах</w:t>
      </w:r>
      <w:r w:rsidR="005830CE" w:rsidRPr="00212968">
        <w:rPr>
          <w:b/>
          <w:lang w:val="ru-RU"/>
        </w:rPr>
        <w:t xml:space="preserve"> в свете мирового опыта </w:t>
      </w:r>
      <w:r w:rsidRPr="00212968">
        <w:rPr>
          <w:b/>
          <w:lang w:val="ru-RU"/>
        </w:rPr>
        <w:t>работы речных бассейнов</w:t>
      </w:r>
      <w:r w:rsidR="00EC42A6">
        <w:rPr>
          <w:b/>
          <w:lang w:val="ru-RU"/>
        </w:rPr>
        <w:t>ых</w:t>
      </w:r>
      <w:r w:rsidRPr="00212968">
        <w:rPr>
          <w:b/>
          <w:lang w:val="ru-RU"/>
        </w:rPr>
        <w:t xml:space="preserve"> организаций и других совместных органов</w:t>
      </w:r>
      <w:r w:rsidR="00411859" w:rsidRPr="00212968">
        <w:rPr>
          <w:b/>
          <w:lang w:val="ru-RU"/>
        </w:rPr>
        <w:t>.</w:t>
      </w:r>
    </w:p>
    <w:p w:rsidR="00411859" w:rsidRPr="00E146FB" w:rsidRDefault="00776959" w:rsidP="00367FF3">
      <w:pPr>
        <w:rPr>
          <w:lang w:val="ru-RU"/>
        </w:rPr>
      </w:pPr>
      <w:r w:rsidRPr="00212968">
        <w:rPr>
          <w:b/>
          <w:lang w:val="ru-RU"/>
        </w:rPr>
        <w:t xml:space="preserve">Если </w:t>
      </w:r>
      <w:r w:rsidR="0032322D">
        <w:rPr>
          <w:b/>
          <w:lang w:val="ru-RU"/>
        </w:rPr>
        <w:t xml:space="preserve">Вы считаете, </w:t>
      </w:r>
      <w:r w:rsidRPr="00212968">
        <w:rPr>
          <w:b/>
          <w:lang w:val="ru-RU"/>
        </w:rPr>
        <w:t xml:space="preserve"> что </w:t>
      </w:r>
      <w:r w:rsidR="0032322D">
        <w:rPr>
          <w:b/>
          <w:lang w:val="ru-RU"/>
        </w:rPr>
        <w:t>существуют основания</w:t>
      </w:r>
      <w:r w:rsidRPr="00212968">
        <w:rPr>
          <w:b/>
          <w:lang w:val="ru-RU"/>
        </w:rPr>
        <w:t xml:space="preserve"> для </w:t>
      </w:r>
      <w:r w:rsidR="00212968">
        <w:rPr>
          <w:b/>
          <w:lang w:val="ru-RU"/>
        </w:rPr>
        <w:t>до</w:t>
      </w:r>
      <w:r w:rsidRPr="00212968">
        <w:rPr>
          <w:b/>
          <w:lang w:val="ru-RU"/>
        </w:rPr>
        <w:t>работки</w:t>
      </w:r>
      <w:r w:rsidR="0032322D">
        <w:rPr>
          <w:b/>
          <w:lang w:val="ru-RU"/>
        </w:rPr>
        <w:t xml:space="preserve"> принципов</w:t>
      </w:r>
      <w:r w:rsidR="00212968">
        <w:rPr>
          <w:b/>
          <w:lang w:val="ru-RU"/>
        </w:rPr>
        <w:t>, а также</w:t>
      </w:r>
      <w:r w:rsidRPr="00212968">
        <w:rPr>
          <w:b/>
          <w:lang w:val="ru-RU"/>
        </w:rPr>
        <w:t xml:space="preserve"> </w:t>
      </w:r>
      <w:r w:rsidR="0032322D">
        <w:rPr>
          <w:b/>
          <w:lang w:val="ru-RU"/>
        </w:rPr>
        <w:t xml:space="preserve">для </w:t>
      </w:r>
      <w:r w:rsidRPr="00212968">
        <w:rPr>
          <w:b/>
          <w:lang w:val="ru-RU"/>
        </w:rPr>
        <w:t xml:space="preserve">добавления дополнительных принципов, связанных, в частности, </w:t>
      </w:r>
      <w:r w:rsidR="00212968">
        <w:rPr>
          <w:b/>
          <w:lang w:val="ru-RU"/>
        </w:rPr>
        <w:t xml:space="preserve">с </w:t>
      </w:r>
      <w:r w:rsidRPr="00212968">
        <w:rPr>
          <w:b/>
          <w:lang w:val="ru-RU"/>
        </w:rPr>
        <w:t>тем</w:t>
      </w:r>
      <w:r w:rsidR="00212968">
        <w:rPr>
          <w:b/>
          <w:lang w:val="ru-RU"/>
        </w:rPr>
        <w:t>ами</w:t>
      </w:r>
      <w:r w:rsidRPr="00212968">
        <w:rPr>
          <w:b/>
          <w:lang w:val="ru-RU"/>
        </w:rPr>
        <w:t xml:space="preserve">, которые будут обсуждаться в </w:t>
      </w:r>
      <w:r w:rsidR="00212968">
        <w:rPr>
          <w:b/>
          <w:lang w:val="ru-RU"/>
        </w:rPr>
        <w:t xml:space="preserve">ходе </w:t>
      </w:r>
      <w:r w:rsidRPr="00212968">
        <w:rPr>
          <w:b/>
          <w:lang w:val="ru-RU"/>
        </w:rPr>
        <w:t xml:space="preserve">Второго семинара, то такие конкретные предложения могут быть </w:t>
      </w:r>
      <w:r w:rsidR="00212968">
        <w:rPr>
          <w:b/>
          <w:lang w:val="ru-RU"/>
        </w:rPr>
        <w:t>внесены на</w:t>
      </w:r>
      <w:r w:rsidRPr="00212968">
        <w:rPr>
          <w:b/>
          <w:lang w:val="ru-RU"/>
        </w:rPr>
        <w:t xml:space="preserve"> заседа</w:t>
      </w:r>
      <w:r w:rsidR="00AB130C">
        <w:rPr>
          <w:b/>
          <w:lang w:val="ru-RU"/>
        </w:rPr>
        <w:t xml:space="preserve">нии 10 апреля, посвященном данному </w:t>
      </w:r>
      <w:r w:rsidRPr="00212968">
        <w:rPr>
          <w:b/>
          <w:lang w:val="ru-RU"/>
        </w:rPr>
        <w:t xml:space="preserve"> вопросу</w:t>
      </w:r>
      <w:r w:rsidR="00411859" w:rsidRPr="00E146FB">
        <w:rPr>
          <w:lang w:val="ru-RU"/>
        </w:rPr>
        <w:t>.</w:t>
      </w:r>
    </w:p>
    <w:p w:rsidR="00411859" w:rsidRPr="00394016" w:rsidRDefault="00776959" w:rsidP="00367FF3">
      <w:pPr>
        <w:rPr>
          <w:lang w:val="ru-RU"/>
        </w:rPr>
      </w:pPr>
      <w:r w:rsidRPr="00394016">
        <w:rPr>
          <w:lang w:val="ru-RU"/>
        </w:rPr>
        <w:lastRenderedPageBreak/>
        <w:t>Принципы б</w:t>
      </w:r>
      <w:r w:rsidR="00AB130C" w:rsidRPr="00394016">
        <w:rPr>
          <w:lang w:val="ru-RU"/>
        </w:rPr>
        <w:t>удут пересмотрены в 2014 году по</w:t>
      </w:r>
      <w:r w:rsidRPr="00394016">
        <w:rPr>
          <w:lang w:val="ru-RU"/>
        </w:rPr>
        <w:t xml:space="preserve"> результат</w:t>
      </w:r>
      <w:r w:rsidR="00AB130C" w:rsidRPr="00394016">
        <w:rPr>
          <w:lang w:val="ru-RU"/>
        </w:rPr>
        <w:t>ам</w:t>
      </w:r>
      <w:r w:rsidRPr="00394016">
        <w:rPr>
          <w:lang w:val="ru-RU"/>
        </w:rPr>
        <w:t xml:space="preserve"> двух рабочих с</w:t>
      </w:r>
      <w:r w:rsidR="00AB130C" w:rsidRPr="00394016">
        <w:rPr>
          <w:lang w:val="ru-RU"/>
        </w:rPr>
        <w:t>еминаров</w:t>
      </w:r>
      <w:r w:rsidRPr="00394016">
        <w:rPr>
          <w:lang w:val="ru-RU"/>
        </w:rPr>
        <w:t xml:space="preserve"> по </w:t>
      </w:r>
      <w:r w:rsidR="00AB130C" w:rsidRPr="00394016">
        <w:rPr>
          <w:lang w:val="ru-RU"/>
        </w:rPr>
        <w:t xml:space="preserve">работе </w:t>
      </w:r>
      <w:r w:rsidRPr="00394016">
        <w:rPr>
          <w:lang w:val="ru-RU"/>
        </w:rPr>
        <w:t>совместных органов, а затем будут распространены среди участников и партнеров Конвенции по трансграничным водам для комментариев. Пересмотренный вариант со всеми соответствующими комментариями буд</w:t>
      </w:r>
      <w:r w:rsidR="00394016" w:rsidRPr="00394016">
        <w:rPr>
          <w:lang w:val="ru-RU"/>
        </w:rPr>
        <w:t>е</w:t>
      </w:r>
      <w:r w:rsidRPr="00394016">
        <w:rPr>
          <w:lang w:val="ru-RU"/>
        </w:rPr>
        <w:t>т представлен для рассмотрения и одобрения Рабочей групп</w:t>
      </w:r>
      <w:r w:rsidR="00394016" w:rsidRPr="00394016">
        <w:rPr>
          <w:lang w:val="ru-RU"/>
        </w:rPr>
        <w:t>ой</w:t>
      </w:r>
      <w:r w:rsidRPr="00394016">
        <w:rPr>
          <w:lang w:val="ru-RU"/>
        </w:rPr>
        <w:t xml:space="preserve"> по </w:t>
      </w:r>
      <w:r w:rsidR="00394016" w:rsidRPr="00394016">
        <w:rPr>
          <w:lang w:val="ru-RU"/>
        </w:rPr>
        <w:t xml:space="preserve">интегрированному </w:t>
      </w:r>
      <w:r w:rsidRPr="00394016">
        <w:rPr>
          <w:lang w:val="ru-RU"/>
        </w:rPr>
        <w:t xml:space="preserve">управлению водными ресурсами (ИУВР) в рамках Конвенции ЕЭК ООН по </w:t>
      </w:r>
      <w:r w:rsidR="00394016" w:rsidRPr="00394016">
        <w:rPr>
          <w:lang w:val="ru-RU"/>
        </w:rPr>
        <w:t xml:space="preserve">трансграничным </w:t>
      </w:r>
      <w:r w:rsidRPr="00394016">
        <w:rPr>
          <w:lang w:val="ru-RU"/>
        </w:rPr>
        <w:t xml:space="preserve">водам. Принципы </w:t>
      </w:r>
      <w:r w:rsidR="00394016" w:rsidRPr="00394016">
        <w:rPr>
          <w:lang w:val="ru-RU"/>
        </w:rPr>
        <w:t xml:space="preserve">в их окончательном виде </w:t>
      </w:r>
      <w:r w:rsidRPr="00394016">
        <w:rPr>
          <w:lang w:val="ru-RU"/>
        </w:rPr>
        <w:t>могут быть представлены Совещанию Сторон</w:t>
      </w:r>
      <w:r w:rsidR="0032322D">
        <w:rPr>
          <w:lang w:val="ru-RU"/>
        </w:rPr>
        <w:t xml:space="preserve"> Конвенции</w:t>
      </w:r>
      <w:r w:rsidRPr="00394016">
        <w:rPr>
          <w:lang w:val="ru-RU"/>
        </w:rPr>
        <w:t xml:space="preserve"> для принятия в ноябре 2015 года. </w:t>
      </w:r>
      <w:r w:rsidR="00394016" w:rsidRPr="00394016">
        <w:rPr>
          <w:lang w:val="ru-RU"/>
        </w:rPr>
        <w:t>Та</w:t>
      </w:r>
      <w:r w:rsidRPr="00394016">
        <w:rPr>
          <w:lang w:val="ru-RU"/>
        </w:rPr>
        <w:t>ким образом</w:t>
      </w:r>
      <w:r w:rsidR="00394016" w:rsidRPr="00394016">
        <w:rPr>
          <w:lang w:val="ru-RU"/>
        </w:rPr>
        <w:t>,</w:t>
      </w:r>
      <w:r w:rsidRPr="00394016">
        <w:rPr>
          <w:lang w:val="ru-RU"/>
        </w:rPr>
        <w:t xml:space="preserve"> </w:t>
      </w:r>
      <w:r w:rsidR="00394016" w:rsidRPr="00394016">
        <w:rPr>
          <w:lang w:val="ru-RU"/>
        </w:rPr>
        <w:t xml:space="preserve">принципы будут </w:t>
      </w:r>
      <w:r w:rsidR="0032322D">
        <w:rPr>
          <w:lang w:val="ru-RU"/>
        </w:rPr>
        <w:t xml:space="preserve">представлять собой обобщение </w:t>
      </w:r>
      <w:r w:rsidRPr="00394016">
        <w:rPr>
          <w:lang w:val="ru-RU"/>
        </w:rPr>
        <w:t>ценны</w:t>
      </w:r>
      <w:r w:rsidR="0032322D">
        <w:rPr>
          <w:lang w:val="ru-RU"/>
        </w:rPr>
        <w:t>х</w:t>
      </w:r>
      <w:r w:rsidRPr="00394016">
        <w:rPr>
          <w:lang w:val="ru-RU"/>
        </w:rPr>
        <w:t xml:space="preserve"> урок</w:t>
      </w:r>
      <w:r w:rsidR="0032322D">
        <w:rPr>
          <w:lang w:val="ru-RU"/>
        </w:rPr>
        <w:t>ов, вынесенных</w:t>
      </w:r>
      <w:r w:rsidRPr="00394016">
        <w:rPr>
          <w:lang w:val="ru-RU"/>
        </w:rPr>
        <w:t xml:space="preserve"> из коллективного опыта совместных органов, </w:t>
      </w:r>
      <w:r w:rsidR="00394016" w:rsidRPr="00394016">
        <w:rPr>
          <w:lang w:val="ru-RU"/>
        </w:rPr>
        <w:t xml:space="preserve">Сторон </w:t>
      </w:r>
      <w:r w:rsidRPr="00394016">
        <w:rPr>
          <w:lang w:val="ru-RU"/>
        </w:rPr>
        <w:t>Конвенции по трансграничным водам и других государств, а также других заинтересованных сторон</w:t>
      </w:r>
      <w:r w:rsidR="00411859" w:rsidRPr="00394016">
        <w:rPr>
          <w:lang w:val="ru-RU"/>
        </w:rPr>
        <w:t>.</w:t>
      </w:r>
    </w:p>
    <w:p w:rsidR="00411859" w:rsidRPr="00E146FB" w:rsidRDefault="000B78BB" w:rsidP="00367FF3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Принципы эффективной деятельности совместных органов</w:t>
      </w:r>
      <w:r w:rsidR="00411859" w:rsidRPr="00E146FB">
        <w:rPr>
          <w:b/>
          <w:bCs/>
          <w:i/>
          <w:iCs/>
          <w:lang w:val="ru-RU"/>
        </w:rPr>
        <w:t>:</w:t>
      </w:r>
      <w:r>
        <w:rPr>
          <w:b/>
          <w:bCs/>
          <w:i/>
          <w:iCs/>
          <w:lang w:val="ru-RU"/>
        </w:rPr>
        <w:t xml:space="preserve"> материал для обсуждения</w:t>
      </w:r>
    </w:p>
    <w:p w:rsidR="00411859" w:rsidRPr="000B78BB" w:rsidRDefault="000B78BB" w:rsidP="00367FF3">
      <w:pPr>
        <w:rPr>
          <w:lang w:val="ru-RU"/>
        </w:rPr>
      </w:pPr>
      <w:r w:rsidRPr="000B78BB">
        <w:rPr>
          <w:lang w:val="ru-RU"/>
        </w:rPr>
        <w:t>Представленные ниже</w:t>
      </w:r>
      <w:r w:rsidR="00776959" w:rsidRPr="000B78BB">
        <w:rPr>
          <w:lang w:val="ru-RU"/>
        </w:rPr>
        <w:t xml:space="preserve"> принципы организации и деятельности в целом повы</w:t>
      </w:r>
      <w:r w:rsidRPr="000B78BB">
        <w:rPr>
          <w:lang w:val="ru-RU"/>
        </w:rPr>
        <w:t>шают</w:t>
      </w:r>
      <w:r w:rsidR="00776959" w:rsidRPr="000B78BB">
        <w:rPr>
          <w:lang w:val="ru-RU"/>
        </w:rPr>
        <w:t xml:space="preserve"> эффективность </w:t>
      </w:r>
      <w:r w:rsidRPr="000B78BB">
        <w:rPr>
          <w:lang w:val="ru-RU"/>
        </w:rPr>
        <w:t xml:space="preserve">работы совместных органов </w:t>
      </w:r>
      <w:r w:rsidR="00776959" w:rsidRPr="000B78BB">
        <w:rPr>
          <w:lang w:val="ru-RU"/>
        </w:rPr>
        <w:t>трансграничного водно</w:t>
      </w:r>
      <w:r w:rsidRPr="000B78BB">
        <w:rPr>
          <w:lang w:val="ru-RU"/>
        </w:rPr>
        <w:t>го сотрудничества и способствую</w:t>
      </w:r>
      <w:r w:rsidR="00776959" w:rsidRPr="000B78BB">
        <w:rPr>
          <w:lang w:val="ru-RU"/>
        </w:rPr>
        <w:t xml:space="preserve">т достижению </w:t>
      </w:r>
      <w:r w:rsidR="0032322D">
        <w:rPr>
          <w:lang w:val="ru-RU"/>
        </w:rPr>
        <w:t>высокого</w:t>
      </w:r>
      <w:r w:rsidR="00776959" w:rsidRPr="000B78BB">
        <w:rPr>
          <w:lang w:val="ru-RU"/>
        </w:rPr>
        <w:t xml:space="preserve"> уровня сотрудничества </w:t>
      </w:r>
      <w:r w:rsidRPr="000B78BB">
        <w:rPr>
          <w:lang w:val="ru-RU"/>
        </w:rPr>
        <w:t xml:space="preserve">прибрежных </w:t>
      </w:r>
      <w:r w:rsidR="00776959" w:rsidRPr="000B78BB">
        <w:rPr>
          <w:lang w:val="ru-RU"/>
        </w:rPr>
        <w:t xml:space="preserve">государств: </w:t>
      </w:r>
    </w:p>
    <w:p w:rsidR="00051941" w:rsidRPr="00A570DC" w:rsidRDefault="00394016" w:rsidP="00A570DC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lang w:val="ru-RU"/>
        </w:rPr>
        <w:t>Создание, структура и функции</w:t>
      </w:r>
    </w:p>
    <w:p w:rsidR="00411859" w:rsidRPr="000B504A" w:rsidRDefault="00051941" w:rsidP="000B78BB">
      <w:pPr>
        <w:ind w:left="360"/>
        <w:rPr>
          <w:iCs/>
          <w:lang w:val="ru-RU"/>
        </w:rPr>
      </w:pPr>
      <w:r w:rsidRPr="00E146FB">
        <w:rPr>
          <w:iCs/>
          <w:lang w:val="ru-RU"/>
        </w:rPr>
        <w:t xml:space="preserve">1.1 </w:t>
      </w:r>
      <w:r w:rsidR="000B78BB" w:rsidRPr="000B504A">
        <w:rPr>
          <w:iCs/>
          <w:lang w:val="ru-RU"/>
        </w:rPr>
        <w:t>Широкая компетенция совместного органа, позволяющая комплексно решать весь спектр вопросов, связанных с управлением, использованием и охраной трансграничных вод</w:t>
      </w:r>
      <w:r w:rsidR="00125E00" w:rsidRPr="000B504A">
        <w:rPr>
          <w:iCs/>
          <w:lang w:val="ru-RU"/>
        </w:rPr>
        <w:t>,</w:t>
      </w:r>
      <w:r w:rsidR="000B78BB" w:rsidRPr="000B504A">
        <w:rPr>
          <w:iCs/>
          <w:lang w:val="ru-RU"/>
        </w:rPr>
        <w:t xml:space="preserve"> на основе</w:t>
      </w:r>
      <w:r w:rsidR="0035643E" w:rsidRPr="000B504A">
        <w:rPr>
          <w:iCs/>
          <w:lang w:val="ru-RU"/>
        </w:rPr>
        <w:t xml:space="preserve"> ИУВР</w:t>
      </w:r>
      <w:r w:rsidR="00411859" w:rsidRPr="000B504A">
        <w:rPr>
          <w:iCs/>
          <w:lang w:val="ru-RU"/>
        </w:rPr>
        <w:t xml:space="preserve">. </w:t>
      </w:r>
    </w:p>
    <w:p w:rsidR="00411859" w:rsidRPr="000B504A" w:rsidRDefault="00051941" w:rsidP="00A570DC">
      <w:pPr>
        <w:ind w:left="360"/>
        <w:rPr>
          <w:lang w:val="ru-RU"/>
        </w:rPr>
      </w:pPr>
      <w:r w:rsidRPr="000B504A">
        <w:rPr>
          <w:lang w:val="ru-RU"/>
        </w:rPr>
        <w:t xml:space="preserve">1.2 </w:t>
      </w:r>
      <w:r w:rsidR="00490A41" w:rsidRPr="000B504A">
        <w:rPr>
          <w:lang w:val="ru-RU"/>
        </w:rPr>
        <w:t>Достаточно широк</w:t>
      </w:r>
      <w:r w:rsidR="00125E00" w:rsidRPr="000B504A">
        <w:rPr>
          <w:lang w:val="ru-RU"/>
        </w:rPr>
        <w:t>ое</w:t>
      </w:r>
      <w:r w:rsidR="00490A41" w:rsidRPr="000B504A">
        <w:rPr>
          <w:lang w:val="ru-RU"/>
        </w:rPr>
        <w:t xml:space="preserve"> и полное представ</w:t>
      </w:r>
      <w:r w:rsidR="00125E00" w:rsidRPr="000B504A">
        <w:rPr>
          <w:lang w:val="ru-RU"/>
        </w:rPr>
        <w:t>ительство</w:t>
      </w:r>
      <w:r w:rsidR="00490A41" w:rsidRPr="000B504A">
        <w:rPr>
          <w:lang w:val="ru-RU"/>
        </w:rPr>
        <w:t xml:space="preserve"> национальных органов </w:t>
      </w:r>
      <w:r w:rsidR="0010431E" w:rsidRPr="000B504A">
        <w:rPr>
          <w:lang w:val="ru-RU"/>
        </w:rPr>
        <w:t>власти в составе</w:t>
      </w:r>
      <w:r w:rsidR="00490A41" w:rsidRPr="000B504A">
        <w:rPr>
          <w:lang w:val="ru-RU"/>
        </w:rPr>
        <w:t xml:space="preserve"> совместн</w:t>
      </w:r>
      <w:r w:rsidR="00125E00" w:rsidRPr="000B504A">
        <w:rPr>
          <w:lang w:val="ru-RU"/>
        </w:rPr>
        <w:t>о</w:t>
      </w:r>
      <w:r w:rsidR="0010431E" w:rsidRPr="000B504A">
        <w:rPr>
          <w:lang w:val="ru-RU"/>
        </w:rPr>
        <w:t>го</w:t>
      </w:r>
      <w:r w:rsidR="00490A41" w:rsidRPr="000B504A">
        <w:rPr>
          <w:lang w:val="ru-RU"/>
        </w:rPr>
        <w:t xml:space="preserve"> орган</w:t>
      </w:r>
      <w:r w:rsidR="0010431E" w:rsidRPr="000B504A">
        <w:rPr>
          <w:lang w:val="ru-RU"/>
        </w:rPr>
        <w:t>а</w:t>
      </w:r>
      <w:r w:rsidR="00490A41" w:rsidRPr="000B504A">
        <w:rPr>
          <w:lang w:val="ru-RU"/>
        </w:rPr>
        <w:t>, что подразумевает участие</w:t>
      </w:r>
      <w:r w:rsidR="00125E00" w:rsidRPr="000B504A">
        <w:rPr>
          <w:lang w:val="ru-RU"/>
        </w:rPr>
        <w:t>,</w:t>
      </w:r>
      <w:r w:rsidR="00490A41" w:rsidRPr="000B504A">
        <w:rPr>
          <w:lang w:val="ru-RU"/>
        </w:rPr>
        <w:t xml:space="preserve"> </w:t>
      </w:r>
      <w:r w:rsidR="00125E00" w:rsidRPr="000B504A">
        <w:rPr>
          <w:lang w:val="ru-RU"/>
        </w:rPr>
        <w:t>помимо</w:t>
      </w:r>
      <w:r w:rsidR="00490A41" w:rsidRPr="000B504A">
        <w:rPr>
          <w:lang w:val="ru-RU"/>
        </w:rPr>
        <w:t xml:space="preserve"> </w:t>
      </w:r>
      <w:r w:rsidR="0010431E" w:rsidRPr="000B504A">
        <w:rPr>
          <w:lang w:val="ru-RU"/>
        </w:rPr>
        <w:t>водохозяйственного ведомства</w:t>
      </w:r>
      <w:r w:rsidR="00490A41" w:rsidRPr="000B504A">
        <w:rPr>
          <w:lang w:val="ru-RU"/>
        </w:rPr>
        <w:t xml:space="preserve">, представителей </w:t>
      </w:r>
      <w:r w:rsidR="0010431E" w:rsidRPr="000B504A">
        <w:rPr>
          <w:lang w:val="ru-RU"/>
        </w:rPr>
        <w:t>органов власти, ответственных за вопросы охраны окружающей среды, рыбного хозяйства, здравоохранения, энергетики, гидрометеорологии</w:t>
      </w:r>
      <w:r w:rsidR="00490A41" w:rsidRPr="000B504A">
        <w:rPr>
          <w:lang w:val="ru-RU"/>
        </w:rPr>
        <w:t xml:space="preserve">, </w:t>
      </w:r>
      <w:r w:rsidR="0010431E" w:rsidRPr="000B504A">
        <w:rPr>
          <w:lang w:val="ru-RU"/>
        </w:rPr>
        <w:t xml:space="preserve">а также представителей министерств экономики и </w:t>
      </w:r>
      <w:r w:rsidR="00490A41" w:rsidRPr="000B504A">
        <w:rPr>
          <w:lang w:val="ru-RU"/>
        </w:rPr>
        <w:t>финансов, в зависимости от обстоятельств. Если очень широкое участие в совместном органе не</w:t>
      </w:r>
      <w:r w:rsidR="00572763" w:rsidRPr="000B504A">
        <w:rPr>
          <w:lang w:val="ru-RU"/>
        </w:rPr>
        <w:t xml:space="preserve"> представляется практичным</w:t>
      </w:r>
      <w:r w:rsidR="00490A41" w:rsidRPr="000B504A">
        <w:rPr>
          <w:lang w:val="ru-RU"/>
        </w:rPr>
        <w:t>, должны быть обеспечены возможности для проведения регулярных консультаций с неп</w:t>
      </w:r>
      <w:r w:rsidR="00572763" w:rsidRPr="000B504A">
        <w:rPr>
          <w:lang w:val="ru-RU"/>
        </w:rPr>
        <w:t>равительственными организациями.</w:t>
      </w:r>
      <w:r w:rsidR="00EB7A71">
        <w:rPr>
          <w:rStyle w:val="FootnoteReference"/>
          <w:lang w:val="ru-RU"/>
        </w:rPr>
        <w:footnoteReference w:id="2"/>
      </w:r>
      <w:r w:rsidR="00572763" w:rsidRPr="000B504A">
        <w:rPr>
          <w:lang w:val="ru-RU"/>
        </w:rPr>
        <w:t xml:space="preserve"> </w:t>
      </w:r>
    </w:p>
    <w:p w:rsidR="00411859" w:rsidRPr="0035643E" w:rsidRDefault="00051941" w:rsidP="0035643E">
      <w:pPr>
        <w:ind w:left="360"/>
        <w:rPr>
          <w:iCs/>
          <w:lang w:val="ru-RU"/>
        </w:rPr>
      </w:pPr>
      <w:r w:rsidRPr="00E146FB">
        <w:rPr>
          <w:iCs/>
          <w:lang w:val="ru-RU"/>
        </w:rPr>
        <w:t xml:space="preserve">1.3 </w:t>
      </w:r>
      <w:r w:rsidR="0035643E" w:rsidRPr="001D61C1">
        <w:rPr>
          <w:iCs/>
          <w:lang w:val="ru-RU"/>
        </w:rPr>
        <w:t xml:space="preserve">Четкое определение вод, являющихся предметом </w:t>
      </w:r>
      <w:r w:rsidR="001D61C1" w:rsidRPr="001D61C1">
        <w:rPr>
          <w:iCs/>
          <w:lang w:val="ru-RU"/>
        </w:rPr>
        <w:t>сотрудничества</w:t>
      </w:r>
      <w:r w:rsidR="0035643E" w:rsidRPr="001D61C1">
        <w:rPr>
          <w:iCs/>
          <w:lang w:val="ru-RU"/>
        </w:rPr>
        <w:t>, с учетом бассейнового принципа, а также участие в совместном органе всех государств бассейна. Заключение двусторонних соглашений и создание совместных органов по пограничным водам на двусторонней основе важно, однако, не должно считаться заменой сотрудничеству по всему трансграничному бассейну или бассейнам.</w:t>
      </w:r>
    </w:p>
    <w:p w:rsidR="00411859" w:rsidRPr="00E146FB" w:rsidRDefault="00051941" w:rsidP="003C5C6C">
      <w:pPr>
        <w:ind w:left="360"/>
        <w:rPr>
          <w:iCs/>
          <w:lang w:val="ru-RU"/>
        </w:rPr>
      </w:pPr>
      <w:r w:rsidRPr="00E146FB">
        <w:rPr>
          <w:iCs/>
          <w:lang w:val="ru-RU"/>
        </w:rPr>
        <w:t>1.4</w:t>
      </w:r>
      <w:r w:rsidR="003C5C6C">
        <w:rPr>
          <w:iCs/>
          <w:lang w:val="ru-RU"/>
        </w:rPr>
        <w:t xml:space="preserve"> </w:t>
      </w:r>
      <w:r w:rsidR="003C5C6C" w:rsidRPr="001D61C1">
        <w:rPr>
          <w:iCs/>
          <w:lang w:val="ru-RU"/>
        </w:rPr>
        <w:t>Четко определенные полномочия совместного органа, достаточные для эффективной деятельности по управлению, использованию</w:t>
      </w:r>
      <w:r w:rsidR="001D61C1">
        <w:rPr>
          <w:iCs/>
          <w:lang w:val="ru-RU"/>
        </w:rPr>
        <w:t xml:space="preserve"> </w:t>
      </w:r>
      <w:r w:rsidR="003C5C6C" w:rsidRPr="001D61C1">
        <w:rPr>
          <w:iCs/>
          <w:lang w:val="ru-RU"/>
        </w:rPr>
        <w:t>и охране трансграничных вод</w:t>
      </w:r>
      <w:r w:rsidR="00411859" w:rsidRPr="001D61C1">
        <w:rPr>
          <w:iCs/>
          <w:lang w:val="ru-RU"/>
        </w:rPr>
        <w:t>.</w:t>
      </w:r>
    </w:p>
    <w:p w:rsidR="004C0D00" w:rsidRPr="00E146FB" w:rsidRDefault="00051941" w:rsidP="00F37B98">
      <w:pPr>
        <w:ind w:left="360"/>
        <w:rPr>
          <w:iCs/>
          <w:lang w:val="ru-RU"/>
        </w:rPr>
      </w:pPr>
      <w:r w:rsidRPr="00E146FB">
        <w:rPr>
          <w:iCs/>
          <w:lang w:val="ru-RU"/>
        </w:rPr>
        <w:t xml:space="preserve">1.5 </w:t>
      </w:r>
      <w:r w:rsidR="00F37B98" w:rsidRPr="007D0982">
        <w:rPr>
          <w:iCs/>
          <w:lang w:val="ru-RU"/>
        </w:rPr>
        <w:t xml:space="preserve">Наличие организационной структуры, позволяющей не только подготавливать и принимать решения, но и выполнять их. </w:t>
      </w:r>
      <w:proofErr w:type="gramStart"/>
      <w:r w:rsidR="00F37B98" w:rsidRPr="007D0982">
        <w:rPr>
          <w:iCs/>
          <w:lang w:val="ru-RU"/>
        </w:rPr>
        <w:t xml:space="preserve">Это предполагает наличие органов, принимающих решения, исполнительных и рабочих </w:t>
      </w:r>
      <w:r w:rsidR="007D0982" w:rsidRPr="007D0982">
        <w:rPr>
          <w:iCs/>
          <w:lang w:val="ru-RU"/>
        </w:rPr>
        <w:t xml:space="preserve">(технических) </w:t>
      </w:r>
      <w:r w:rsidR="00F37B98" w:rsidRPr="007D0982">
        <w:rPr>
          <w:iCs/>
          <w:lang w:val="ru-RU"/>
        </w:rPr>
        <w:t>органов, в т.ч. постоянно действующей структуры</w:t>
      </w:r>
      <w:r w:rsidR="007D0982" w:rsidRPr="007D0982">
        <w:rPr>
          <w:iCs/>
          <w:lang w:val="ru-RU"/>
        </w:rPr>
        <w:t xml:space="preserve"> (секретариата)</w:t>
      </w:r>
      <w:r w:rsidR="00F37B98" w:rsidRPr="007D0982">
        <w:rPr>
          <w:iCs/>
          <w:lang w:val="ru-RU"/>
        </w:rPr>
        <w:t xml:space="preserve"> по поддержке деятельности совместного органа.</w:t>
      </w:r>
      <w:proofErr w:type="gramEnd"/>
      <w:r w:rsidR="00F37B98" w:rsidRPr="007D0982">
        <w:rPr>
          <w:iCs/>
          <w:lang w:val="ru-RU"/>
        </w:rPr>
        <w:t xml:space="preserve"> Это также </w:t>
      </w:r>
      <w:r w:rsidR="00F37B98" w:rsidRPr="007D0982">
        <w:rPr>
          <w:iCs/>
          <w:lang w:val="ru-RU"/>
        </w:rPr>
        <w:lastRenderedPageBreak/>
        <w:t>подразумевает четкое определение задач и функций каждого из элементов организационной структуры.</w:t>
      </w:r>
      <w:r w:rsidR="00F37B98">
        <w:rPr>
          <w:iCs/>
          <w:lang w:val="ru-RU"/>
        </w:rPr>
        <w:t xml:space="preserve"> </w:t>
      </w:r>
    </w:p>
    <w:p w:rsidR="007E18A1" w:rsidRDefault="004C0D00" w:rsidP="007E18A1">
      <w:pPr>
        <w:ind w:left="360"/>
        <w:rPr>
          <w:iCs/>
          <w:lang w:val="ru-RU"/>
        </w:rPr>
      </w:pPr>
      <w:r w:rsidRPr="00E146FB">
        <w:rPr>
          <w:iCs/>
          <w:lang w:val="ru-RU"/>
        </w:rPr>
        <w:t xml:space="preserve">1.6 </w:t>
      </w:r>
      <w:r w:rsidR="007D0982" w:rsidRPr="006A2272">
        <w:rPr>
          <w:iCs/>
          <w:lang w:val="ru-RU"/>
        </w:rPr>
        <w:t>Определенная</w:t>
      </w:r>
      <w:r w:rsidR="00490A41" w:rsidRPr="006A2272">
        <w:rPr>
          <w:iCs/>
          <w:lang w:val="ru-RU"/>
        </w:rPr>
        <w:t xml:space="preserve"> гибкость соглашения о создании совместного органа, позволя</w:t>
      </w:r>
      <w:r w:rsidR="007D0982" w:rsidRPr="006A2272">
        <w:rPr>
          <w:iCs/>
          <w:lang w:val="ru-RU"/>
        </w:rPr>
        <w:t>ющая</w:t>
      </w:r>
      <w:r w:rsidR="00490A41" w:rsidRPr="006A2272">
        <w:rPr>
          <w:iCs/>
          <w:lang w:val="ru-RU"/>
        </w:rPr>
        <w:t xml:space="preserve"> пост</w:t>
      </w:r>
      <w:r w:rsidR="006A2272">
        <w:rPr>
          <w:iCs/>
          <w:lang w:val="ru-RU"/>
        </w:rPr>
        <w:t>епенно развивать сотрудничество</w:t>
      </w:r>
      <w:r w:rsidR="00490A41" w:rsidRPr="006A2272">
        <w:rPr>
          <w:iCs/>
          <w:lang w:val="ru-RU"/>
        </w:rPr>
        <w:t xml:space="preserve"> с точки зрения </w:t>
      </w:r>
      <w:r w:rsidR="007D0982" w:rsidRPr="006A2272">
        <w:rPr>
          <w:iCs/>
          <w:lang w:val="ru-RU"/>
        </w:rPr>
        <w:t xml:space="preserve">географического </w:t>
      </w:r>
      <w:r w:rsidR="00490A41" w:rsidRPr="006A2272">
        <w:rPr>
          <w:iCs/>
          <w:lang w:val="ru-RU"/>
        </w:rPr>
        <w:t>охвата</w:t>
      </w:r>
      <w:r w:rsidR="007D0982" w:rsidRPr="006A2272">
        <w:rPr>
          <w:iCs/>
          <w:lang w:val="ru-RU"/>
        </w:rPr>
        <w:t xml:space="preserve"> сферы действия</w:t>
      </w:r>
      <w:r w:rsidR="00490A41" w:rsidRPr="006A2272">
        <w:rPr>
          <w:iCs/>
          <w:lang w:val="ru-RU"/>
        </w:rPr>
        <w:t xml:space="preserve">, </w:t>
      </w:r>
      <w:r w:rsidR="007D0982" w:rsidRPr="006A2272">
        <w:rPr>
          <w:iCs/>
          <w:lang w:val="ru-RU"/>
        </w:rPr>
        <w:t>полномочий</w:t>
      </w:r>
      <w:r w:rsidR="00490A41" w:rsidRPr="006A2272">
        <w:rPr>
          <w:iCs/>
          <w:lang w:val="ru-RU"/>
        </w:rPr>
        <w:t xml:space="preserve"> и </w:t>
      </w:r>
      <w:r w:rsidR="007D0982" w:rsidRPr="006A2272">
        <w:rPr>
          <w:iCs/>
          <w:lang w:val="ru-RU"/>
        </w:rPr>
        <w:t xml:space="preserve">вовлеченных </w:t>
      </w:r>
      <w:r w:rsidR="00490A41" w:rsidRPr="006A2272">
        <w:rPr>
          <w:iCs/>
          <w:lang w:val="ru-RU"/>
        </w:rPr>
        <w:t>прибрежны</w:t>
      </w:r>
      <w:r w:rsidR="007D0982" w:rsidRPr="006A2272">
        <w:rPr>
          <w:iCs/>
          <w:lang w:val="ru-RU"/>
        </w:rPr>
        <w:t>х</w:t>
      </w:r>
      <w:r w:rsidR="00490A41" w:rsidRPr="006A2272">
        <w:rPr>
          <w:iCs/>
          <w:lang w:val="ru-RU"/>
        </w:rPr>
        <w:t xml:space="preserve"> государств. </w:t>
      </w:r>
      <w:r w:rsidR="006A2272">
        <w:rPr>
          <w:iCs/>
          <w:lang w:val="ru-RU"/>
        </w:rPr>
        <w:t>В случае</w:t>
      </w:r>
      <w:proofErr w:type="gramStart"/>
      <w:r w:rsidR="006A2272">
        <w:rPr>
          <w:iCs/>
          <w:lang w:val="ru-RU"/>
        </w:rPr>
        <w:t>,</w:t>
      </w:r>
      <w:proofErr w:type="gramEnd"/>
      <w:r w:rsidR="006A2272">
        <w:rPr>
          <w:iCs/>
          <w:lang w:val="ru-RU"/>
        </w:rPr>
        <w:t xml:space="preserve"> если соглашения между всеми странами </w:t>
      </w:r>
      <w:r w:rsidR="00490A41" w:rsidRPr="006A2272">
        <w:rPr>
          <w:iCs/>
          <w:lang w:val="ru-RU"/>
        </w:rPr>
        <w:t xml:space="preserve">бассейна </w:t>
      </w:r>
      <w:r w:rsidR="006A2272">
        <w:rPr>
          <w:iCs/>
          <w:lang w:val="ru-RU"/>
        </w:rPr>
        <w:t>достичь невозможно</w:t>
      </w:r>
      <w:r w:rsidR="00490A41" w:rsidRPr="006A2272">
        <w:rPr>
          <w:iCs/>
          <w:lang w:val="ru-RU"/>
        </w:rPr>
        <w:t>, сотрудничество может начинаться с соглашения и совместного органа, созданного не</w:t>
      </w:r>
      <w:r w:rsidR="006A2272">
        <w:rPr>
          <w:iCs/>
          <w:lang w:val="ru-RU"/>
        </w:rPr>
        <w:t>сколькими</w:t>
      </w:r>
      <w:r w:rsidR="00490A41" w:rsidRPr="006A2272">
        <w:rPr>
          <w:iCs/>
          <w:lang w:val="ru-RU"/>
        </w:rPr>
        <w:t xml:space="preserve"> прибрежными государствами</w:t>
      </w:r>
      <w:r w:rsidR="006A2272">
        <w:rPr>
          <w:iCs/>
          <w:lang w:val="ru-RU"/>
        </w:rPr>
        <w:t>,</w:t>
      </w:r>
      <w:r w:rsidR="00490A41" w:rsidRPr="006A2272">
        <w:rPr>
          <w:iCs/>
          <w:lang w:val="ru-RU"/>
        </w:rPr>
        <w:t xml:space="preserve"> </w:t>
      </w:r>
      <w:r w:rsidR="006A2272">
        <w:rPr>
          <w:iCs/>
          <w:lang w:val="ru-RU"/>
        </w:rPr>
        <w:t xml:space="preserve">с намерением в будущем привлечь к сотрудничеству </w:t>
      </w:r>
      <w:r w:rsidR="00490A41" w:rsidRPr="006A2272">
        <w:rPr>
          <w:iCs/>
          <w:lang w:val="ru-RU"/>
        </w:rPr>
        <w:t>все прибрежные государства</w:t>
      </w:r>
      <w:r w:rsidR="006A2272">
        <w:rPr>
          <w:iCs/>
          <w:lang w:val="ru-RU"/>
        </w:rPr>
        <w:t xml:space="preserve">. </w:t>
      </w:r>
    </w:p>
    <w:p w:rsidR="00E42BBB" w:rsidRPr="002F46F7" w:rsidRDefault="00E42BBB" w:rsidP="00E42BBB">
      <w:pPr>
        <w:ind w:left="360"/>
        <w:rPr>
          <w:lang w:val="ru-RU"/>
        </w:rPr>
      </w:pPr>
      <w:r>
        <w:rPr>
          <w:iCs/>
          <w:lang w:val="ru-RU"/>
        </w:rPr>
        <w:t xml:space="preserve">1.7 </w:t>
      </w:r>
      <w:r w:rsidR="00B35E1A" w:rsidRPr="002F46F7">
        <w:rPr>
          <w:lang w:val="ru-RU"/>
        </w:rPr>
        <w:t>Хорошая</w:t>
      </w:r>
      <w:r w:rsidRPr="002F46F7">
        <w:rPr>
          <w:lang w:val="ru-RU"/>
        </w:rPr>
        <w:t xml:space="preserve"> информационн</w:t>
      </w:r>
      <w:r w:rsidR="00B35E1A" w:rsidRPr="002F46F7">
        <w:rPr>
          <w:lang w:val="ru-RU"/>
        </w:rPr>
        <w:t>ая</w:t>
      </w:r>
      <w:r w:rsidRPr="002F46F7">
        <w:rPr>
          <w:lang w:val="ru-RU"/>
        </w:rPr>
        <w:t xml:space="preserve"> основ</w:t>
      </w:r>
      <w:r w:rsidR="00B35E1A" w:rsidRPr="002F46F7">
        <w:rPr>
          <w:lang w:val="ru-RU"/>
        </w:rPr>
        <w:t>а</w:t>
      </w:r>
      <w:r w:rsidRPr="002F46F7">
        <w:rPr>
          <w:lang w:val="ru-RU"/>
        </w:rPr>
        <w:t xml:space="preserve"> для поддержки деятельности совместног</w:t>
      </w:r>
      <w:r w:rsidR="00B35E1A" w:rsidRPr="002F46F7">
        <w:rPr>
          <w:lang w:val="ru-RU"/>
        </w:rPr>
        <w:t xml:space="preserve">о органа, в том числе </w:t>
      </w:r>
      <w:r w:rsidR="007F2347" w:rsidRPr="002F46F7">
        <w:rPr>
          <w:lang w:val="ru-RU"/>
        </w:rPr>
        <w:t>орг</w:t>
      </w:r>
      <w:r w:rsidR="002F46F7">
        <w:rPr>
          <w:lang w:val="ru-RU"/>
        </w:rPr>
        <w:t>а</w:t>
      </w:r>
      <w:r w:rsidR="007F2347" w:rsidRPr="002F46F7">
        <w:rPr>
          <w:lang w:val="ru-RU"/>
        </w:rPr>
        <w:t xml:space="preserve">низация </w:t>
      </w:r>
      <w:r w:rsidR="00B35E1A" w:rsidRPr="002F46F7">
        <w:rPr>
          <w:lang w:val="ru-RU"/>
        </w:rPr>
        <w:t>совместн</w:t>
      </w:r>
      <w:r w:rsidR="007F2347" w:rsidRPr="002F46F7">
        <w:rPr>
          <w:lang w:val="ru-RU"/>
        </w:rPr>
        <w:t xml:space="preserve">ого анализа состояния </w:t>
      </w:r>
      <w:r w:rsidRPr="002F46F7">
        <w:rPr>
          <w:lang w:val="ru-RU"/>
        </w:rPr>
        <w:t>бассейна.</w:t>
      </w:r>
      <w:r w:rsidR="007F2347" w:rsidRPr="002F46F7">
        <w:rPr>
          <w:lang w:val="ru-RU"/>
        </w:rPr>
        <w:t xml:space="preserve"> </w:t>
      </w:r>
      <w:r w:rsidRPr="002F46F7">
        <w:rPr>
          <w:lang w:val="ru-RU"/>
        </w:rPr>
        <w:t>Ценн</w:t>
      </w:r>
      <w:r w:rsidR="00BC484B" w:rsidRPr="002F46F7">
        <w:rPr>
          <w:lang w:val="ru-RU"/>
        </w:rPr>
        <w:t>ой</w:t>
      </w:r>
      <w:r w:rsidRPr="002F46F7">
        <w:rPr>
          <w:lang w:val="ru-RU"/>
        </w:rPr>
        <w:t xml:space="preserve"> часть</w:t>
      </w:r>
      <w:r w:rsidR="00BC484B" w:rsidRPr="002F46F7">
        <w:rPr>
          <w:lang w:val="ru-RU"/>
        </w:rPr>
        <w:t>ю такой информационной базы</w:t>
      </w:r>
      <w:r w:rsidRPr="002F46F7">
        <w:rPr>
          <w:lang w:val="ru-RU"/>
        </w:rPr>
        <w:t xml:space="preserve"> может быть анализ национальных органов власти, организаций и учреждений в каждом прибрежно</w:t>
      </w:r>
      <w:r w:rsidR="00BC484B" w:rsidRPr="002F46F7">
        <w:rPr>
          <w:lang w:val="ru-RU"/>
        </w:rPr>
        <w:t>м</w:t>
      </w:r>
      <w:r w:rsidRPr="002F46F7">
        <w:rPr>
          <w:lang w:val="ru-RU"/>
        </w:rPr>
        <w:t xml:space="preserve"> государств</w:t>
      </w:r>
      <w:r w:rsidR="00BC484B" w:rsidRPr="002F46F7">
        <w:rPr>
          <w:lang w:val="ru-RU"/>
        </w:rPr>
        <w:t>е в</w:t>
      </w:r>
      <w:r w:rsidRPr="002F46F7">
        <w:rPr>
          <w:lang w:val="ru-RU"/>
        </w:rPr>
        <w:t xml:space="preserve"> целях </w:t>
      </w:r>
      <w:r w:rsidR="00BC484B" w:rsidRPr="002F46F7">
        <w:rPr>
          <w:lang w:val="ru-RU"/>
        </w:rPr>
        <w:t xml:space="preserve">определения </w:t>
      </w:r>
      <w:r w:rsidRPr="002F46F7">
        <w:rPr>
          <w:lang w:val="ru-RU"/>
        </w:rPr>
        <w:t>их компетенци</w:t>
      </w:r>
      <w:r w:rsidR="00BC484B" w:rsidRPr="002F46F7">
        <w:rPr>
          <w:lang w:val="ru-RU"/>
        </w:rPr>
        <w:t>и</w:t>
      </w:r>
      <w:r w:rsidRPr="002F46F7">
        <w:rPr>
          <w:lang w:val="ru-RU"/>
        </w:rPr>
        <w:t xml:space="preserve">, функций и </w:t>
      </w:r>
      <w:r w:rsidR="00BC484B" w:rsidRPr="002F46F7">
        <w:rPr>
          <w:lang w:val="ru-RU"/>
        </w:rPr>
        <w:t>способности</w:t>
      </w:r>
      <w:r w:rsidRPr="002F46F7">
        <w:rPr>
          <w:lang w:val="ru-RU"/>
        </w:rPr>
        <w:t xml:space="preserve"> внести свой вклад в ИУВР, а также </w:t>
      </w:r>
      <w:r w:rsidR="00BC484B" w:rsidRPr="002F46F7">
        <w:rPr>
          <w:lang w:val="ru-RU"/>
        </w:rPr>
        <w:t>для обеспечения тесного</w:t>
      </w:r>
      <w:r w:rsidRPr="002F46F7">
        <w:rPr>
          <w:lang w:val="ru-RU"/>
        </w:rPr>
        <w:t xml:space="preserve"> сотрудничеств</w:t>
      </w:r>
      <w:r w:rsidR="00BC484B" w:rsidRPr="002F46F7">
        <w:rPr>
          <w:lang w:val="ru-RU"/>
        </w:rPr>
        <w:t>а</w:t>
      </w:r>
      <w:r w:rsidRPr="002F46F7">
        <w:rPr>
          <w:lang w:val="ru-RU"/>
        </w:rPr>
        <w:t xml:space="preserve"> всех соотве</w:t>
      </w:r>
      <w:r w:rsidR="002F46F7">
        <w:rPr>
          <w:lang w:val="ru-RU"/>
        </w:rPr>
        <w:t>тствующих национальных органов в</w:t>
      </w:r>
      <w:r w:rsidRPr="002F46F7">
        <w:rPr>
          <w:lang w:val="ru-RU"/>
        </w:rPr>
        <w:t xml:space="preserve"> </w:t>
      </w:r>
      <w:r w:rsidR="00BC484B" w:rsidRPr="002F46F7">
        <w:rPr>
          <w:lang w:val="ru-RU"/>
        </w:rPr>
        <w:t xml:space="preserve">составе создаваемого </w:t>
      </w:r>
      <w:r w:rsidRPr="002F46F7">
        <w:rPr>
          <w:lang w:val="ru-RU"/>
        </w:rPr>
        <w:t>совместн</w:t>
      </w:r>
      <w:r w:rsidR="002F46F7" w:rsidRPr="002F46F7">
        <w:rPr>
          <w:lang w:val="ru-RU"/>
        </w:rPr>
        <w:t>ого органа, дополненный</w:t>
      </w:r>
      <w:r w:rsidRPr="002F46F7">
        <w:rPr>
          <w:lang w:val="ru-RU"/>
        </w:rPr>
        <w:t xml:space="preserve"> анализом заинтересованных сторон.</w:t>
      </w:r>
      <w:r w:rsidR="002F46F7">
        <w:rPr>
          <w:rStyle w:val="FootnoteReference"/>
          <w:lang w:val="ru-RU"/>
        </w:rPr>
        <w:footnoteReference w:id="3"/>
      </w:r>
    </w:p>
    <w:p w:rsidR="00051941" w:rsidRPr="00F20D9C" w:rsidRDefault="00051941" w:rsidP="00A570DC">
      <w:pPr>
        <w:ind w:left="360"/>
        <w:rPr>
          <w:lang w:val="ru-RU"/>
        </w:rPr>
      </w:pPr>
      <w:r w:rsidRPr="00F20D9C">
        <w:rPr>
          <w:lang w:val="ru-RU"/>
        </w:rPr>
        <w:t>2</w:t>
      </w:r>
      <w:r w:rsidR="002F46F7">
        <w:rPr>
          <w:lang w:val="ru-RU"/>
        </w:rPr>
        <w:t>.</w:t>
      </w:r>
      <w:r w:rsidR="002F46F7">
        <w:rPr>
          <w:lang w:val="ru-RU"/>
        </w:rPr>
        <w:tab/>
      </w:r>
      <w:r w:rsidRPr="00F20D9C">
        <w:rPr>
          <w:lang w:val="ru-RU"/>
        </w:rPr>
        <w:t xml:space="preserve"> </w:t>
      </w:r>
      <w:r w:rsidR="002F46F7">
        <w:rPr>
          <w:b/>
          <w:lang w:val="ru-RU"/>
        </w:rPr>
        <w:t>Деятельность</w:t>
      </w:r>
    </w:p>
    <w:p w:rsidR="00411859" w:rsidRPr="00E146FB" w:rsidRDefault="00791B30" w:rsidP="000C0A79">
      <w:pPr>
        <w:ind w:left="360"/>
        <w:rPr>
          <w:iCs/>
          <w:lang w:val="ru-RU"/>
        </w:rPr>
      </w:pPr>
      <w:r w:rsidRPr="00E146FB">
        <w:rPr>
          <w:iCs/>
          <w:lang w:val="ru-RU"/>
        </w:rPr>
        <w:t>2.1</w:t>
      </w:r>
      <w:r w:rsidR="000C0A79">
        <w:rPr>
          <w:iCs/>
          <w:lang w:val="ru-RU"/>
        </w:rPr>
        <w:t xml:space="preserve"> </w:t>
      </w:r>
      <w:r w:rsidR="000C0A79" w:rsidRPr="000C0A79">
        <w:rPr>
          <w:iCs/>
          <w:lang w:val="ru-RU"/>
        </w:rPr>
        <w:t>Эффективные механизмы сотрудничества совместного органа с национальными</w:t>
      </w:r>
      <w:r w:rsidR="000C0A79">
        <w:rPr>
          <w:iCs/>
          <w:lang w:val="ru-RU"/>
        </w:rPr>
        <w:t xml:space="preserve"> </w:t>
      </w:r>
      <w:r w:rsidR="000C0A79" w:rsidRPr="000C0A79">
        <w:rPr>
          <w:iCs/>
          <w:lang w:val="ru-RU"/>
        </w:rPr>
        <w:t>органами государств и наличие механизмов содействия выполнению</w:t>
      </w:r>
      <w:r w:rsidR="000C0A79">
        <w:rPr>
          <w:iCs/>
          <w:lang w:val="ru-RU"/>
        </w:rPr>
        <w:t xml:space="preserve"> </w:t>
      </w:r>
      <w:r w:rsidR="000C0A79" w:rsidRPr="000C0A79">
        <w:rPr>
          <w:iCs/>
          <w:lang w:val="ru-RU"/>
        </w:rPr>
        <w:t>решений</w:t>
      </w:r>
      <w:r w:rsidR="000C0A79">
        <w:rPr>
          <w:iCs/>
          <w:lang w:val="ru-RU"/>
        </w:rPr>
        <w:t>.</w:t>
      </w:r>
      <w:r w:rsidR="006D6026">
        <w:rPr>
          <w:rStyle w:val="FootnoteReference"/>
          <w:iCs/>
          <w:lang w:val="ru-RU"/>
        </w:rPr>
        <w:footnoteReference w:id="4"/>
      </w:r>
      <w:r w:rsidR="00411859" w:rsidRPr="00E146FB">
        <w:rPr>
          <w:iCs/>
          <w:lang w:val="ru-RU"/>
        </w:rPr>
        <w:t xml:space="preserve"> </w:t>
      </w:r>
    </w:p>
    <w:p w:rsidR="00411859" w:rsidRPr="00E146FB" w:rsidRDefault="00791B30" w:rsidP="00A570DC">
      <w:pPr>
        <w:ind w:left="360"/>
        <w:rPr>
          <w:iCs/>
          <w:lang w:val="ru-RU"/>
        </w:rPr>
      </w:pPr>
      <w:r w:rsidRPr="00E146FB">
        <w:rPr>
          <w:iCs/>
          <w:lang w:val="ru-RU"/>
        </w:rPr>
        <w:t>2</w:t>
      </w:r>
      <w:r w:rsidRPr="000C0A79">
        <w:rPr>
          <w:iCs/>
          <w:lang w:val="ru-RU"/>
        </w:rPr>
        <w:t xml:space="preserve">.2 </w:t>
      </w:r>
      <w:r w:rsidR="000C0A79" w:rsidRPr="000C0A79">
        <w:rPr>
          <w:iCs/>
          <w:lang w:val="ru-RU"/>
        </w:rPr>
        <w:t>Четко определенные порядок и механизмы о</w:t>
      </w:r>
      <w:r w:rsidR="002F46F7">
        <w:rPr>
          <w:iCs/>
          <w:lang w:val="ru-RU"/>
        </w:rPr>
        <w:t>тчетности</w:t>
      </w:r>
      <w:r w:rsidR="000C0A79" w:rsidRPr="000C0A79">
        <w:rPr>
          <w:iCs/>
          <w:lang w:val="ru-RU"/>
        </w:rPr>
        <w:t>.</w:t>
      </w:r>
    </w:p>
    <w:p w:rsidR="007E18A1" w:rsidRPr="002F46F7" w:rsidRDefault="00791B30" w:rsidP="007F2347">
      <w:pPr>
        <w:ind w:left="360"/>
        <w:rPr>
          <w:lang w:val="ru-RU"/>
        </w:rPr>
      </w:pPr>
      <w:r w:rsidRPr="00E146FB">
        <w:rPr>
          <w:iCs/>
          <w:lang w:val="ru-RU"/>
        </w:rPr>
        <w:t xml:space="preserve">2.3 </w:t>
      </w:r>
      <w:r w:rsidR="000C0A79" w:rsidRPr="002F46F7">
        <w:rPr>
          <w:iCs/>
          <w:lang w:val="ru-RU"/>
        </w:rPr>
        <w:t xml:space="preserve">Наличие механизмов участия общественности и заинтересованных сторон в деятельности совместного органа. </w:t>
      </w:r>
      <w:r w:rsidR="00733853" w:rsidRPr="002F46F7">
        <w:rPr>
          <w:iCs/>
          <w:lang w:val="ru-RU"/>
        </w:rPr>
        <w:t xml:space="preserve">Подходящие </w:t>
      </w:r>
      <w:r w:rsidR="006950EE" w:rsidRPr="002F46F7">
        <w:rPr>
          <w:iCs/>
          <w:lang w:val="ru-RU"/>
        </w:rPr>
        <w:t>инструм</w:t>
      </w:r>
      <w:r w:rsidR="00733853" w:rsidRPr="002F46F7">
        <w:rPr>
          <w:iCs/>
          <w:lang w:val="ru-RU"/>
        </w:rPr>
        <w:t>енты для участия общественности должны быть отобраны</w:t>
      </w:r>
      <w:r w:rsidR="006950EE" w:rsidRPr="002F46F7">
        <w:rPr>
          <w:iCs/>
          <w:lang w:val="ru-RU"/>
        </w:rPr>
        <w:t xml:space="preserve"> в зависимости от цели - выявление заинтересованных</w:t>
      </w:r>
      <w:r w:rsidR="00733853" w:rsidRPr="002F46F7">
        <w:rPr>
          <w:iCs/>
          <w:lang w:val="ru-RU"/>
        </w:rPr>
        <w:t xml:space="preserve"> сторон</w:t>
      </w:r>
      <w:r w:rsidR="006950EE" w:rsidRPr="002F46F7">
        <w:rPr>
          <w:iCs/>
          <w:lang w:val="ru-RU"/>
        </w:rPr>
        <w:t>, уведом</w:t>
      </w:r>
      <w:r w:rsidR="00733853" w:rsidRPr="002F46F7">
        <w:rPr>
          <w:iCs/>
          <w:lang w:val="ru-RU"/>
        </w:rPr>
        <w:t>ление</w:t>
      </w:r>
      <w:r w:rsidR="006950EE" w:rsidRPr="002F46F7">
        <w:rPr>
          <w:iCs/>
          <w:lang w:val="ru-RU"/>
        </w:rPr>
        <w:t>, информирова</w:t>
      </w:r>
      <w:r w:rsidR="00733853" w:rsidRPr="002F46F7">
        <w:rPr>
          <w:iCs/>
          <w:lang w:val="ru-RU"/>
        </w:rPr>
        <w:t>ние</w:t>
      </w:r>
      <w:r w:rsidR="006950EE" w:rsidRPr="002F46F7">
        <w:rPr>
          <w:iCs/>
          <w:lang w:val="ru-RU"/>
        </w:rPr>
        <w:t xml:space="preserve">, </w:t>
      </w:r>
      <w:r w:rsidR="00733853" w:rsidRPr="002F46F7">
        <w:rPr>
          <w:iCs/>
          <w:lang w:val="ru-RU"/>
        </w:rPr>
        <w:t>консультирование</w:t>
      </w:r>
      <w:r w:rsidR="006950EE" w:rsidRPr="002F46F7">
        <w:rPr>
          <w:iCs/>
          <w:lang w:val="ru-RU"/>
        </w:rPr>
        <w:t xml:space="preserve"> и учет</w:t>
      </w:r>
      <w:r w:rsidR="00733853" w:rsidRPr="002F46F7">
        <w:rPr>
          <w:iCs/>
          <w:lang w:val="ru-RU"/>
        </w:rPr>
        <w:t>,</w:t>
      </w:r>
      <w:r w:rsidR="006950EE" w:rsidRPr="002F46F7">
        <w:rPr>
          <w:iCs/>
          <w:lang w:val="ru-RU"/>
        </w:rPr>
        <w:t xml:space="preserve"> - </w:t>
      </w:r>
      <w:r w:rsidR="00733853" w:rsidRPr="002F46F7">
        <w:rPr>
          <w:iCs/>
          <w:lang w:val="ru-RU"/>
        </w:rPr>
        <w:t>отражая</w:t>
      </w:r>
      <w:r w:rsidR="006950EE" w:rsidRPr="002F46F7">
        <w:rPr>
          <w:iCs/>
          <w:lang w:val="ru-RU"/>
        </w:rPr>
        <w:t xml:space="preserve"> конкретный контекст и </w:t>
      </w:r>
      <w:r w:rsidR="002F46F7">
        <w:rPr>
          <w:iCs/>
          <w:lang w:val="ru-RU"/>
        </w:rPr>
        <w:t>задачи</w:t>
      </w:r>
      <w:r w:rsidR="00411859" w:rsidRPr="002F46F7">
        <w:rPr>
          <w:lang w:val="ru-RU"/>
        </w:rPr>
        <w:t>.</w:t>
      </w:r>
      <w:r w:rsidR="007F2347" w:rsidRPr="002F46F7">
        <w:rPr>
          <w:lang w:val="ru-RU"/>
        </w:rPr>
        <w:t xml:space="preserve"> Согласно </w:t>
      </w:r>
      <w:proofErr w:type="spellStart"/>
      <w:r w:rsidR="006950EE" w:rsidRPr="002F46F7">
        <w:rPr>
          <w:iCs/>
          <w:lang w:val="ru-RU"/>
        </w:rPr>
        <w:t>Орхусск</w:t>
      </w:r>
      <w:r w:rsidR="007F2347" w:rsidRPr="002F46F7">
        <w:rPr>
          <w:iCs/>
          <w:lang w:val="ru-RU"/>
        </w:rPr>
        <w:t>ой</w:t>
      </w:r>
      <w:proofErr w:type="spellEnd"/>
      <w:r w:rsidR="006950EE" w:rsidRPr="002F46F7">
        <w:rPr>
          <w:iCs/>
          <w:lang w:val="ru-RU"/>
        </w:rPr>
        <w:t xml:space="preserve"> конвенци</w:t>
      </w:r>
      <w:r w:rsidR="007F2347" w:rsidRPr="002F46F7">
        <w:rPr>
          <w:iCs/>
          <w:lang w:val="ru-RU"/>
        </w:rPr>
        <w:t>и</w:t>
      </w:r>
      <w:r w:rsidR="006950EE" w:rsidRPr="002F46F7">
        <w:rPr>
          <w:iCs/>
          <w:lang w:val="ru-RU"/>
        </w:rPr>
        <w:t xml:space="preserve">, </w:t>
      </w:r>
      <w:r w:rsidR="007F2347" w:rsidRPr="002F46F7">
        <w:rPr>
          <w:iCs/>
          <w:lang w:val="ru-RU"/>
        </w:rPr>
        <w:t>основными</w:t>
      </w:r>
      <w:r w:rsidR="006950EE" w:rsidRPr="002F46F7">
        <w:rPr>
          <w:iCs/>
          <w:lang w:val="ru-RU"/>
        </w:rPr>
        <w:t xml:space="preserve"> принцип</w:t>
      </w:r>
      <w:r w:rsidR="007F2347" w:rsidRPr="002F46F7">
        <w:rPr>
          <w:iCs/>
          <w:lang w:val="ru-RU"/>
        </w:rPr>
        <w:t xml:space="preserve">ами </w:t>
      </w:r>
      <w:r w:rsidR="006950EE" w:rsidRPr="002F46F7">
        <w:rPr>
          <w:iCs/>
          <w:lang w:val="ru-RU"/>
        </w:rPr>
        <w:t>участия общественности</w:t>
      </w:r>
      <w:r w:rsidR="007F2347" w:rsidRPr="002F46F7">
        <w:rPr>
          <w:iCs/>
          <w:lang w:val="ru-RU"/>
        </w:rPr>
        <w:t xml:space="preserve"> являются следующие</w:t>
      </w:r>
      <w:r w:rsidR="006950EE" w:rsidRPr="002F46F7">
        <w:rPr>
          <w:iCs/>
          <w:lang w:val="ru-RU"/>
        </w:rPr>
        <w:t>: справедливость и отсутствие дискриминации, подотчетност</w:t>
      </w:r>
      <w:r w:rsidR="007F2347" w:rsidRPr="002F46F7">
        <w:rPr>
          <w:iCs/>
          <w:lang w:val="ru-RU"/>
        </w:rPr>
        <w:t>ь</w:t>
      </w:r>
      <w:r w:rsidR="006950EE" w:rsidRPr="002F46F7">
        <w:rPr>
          <w:iCs/>
          <w:lang w:val="ru-RU"/>
        </w:rPr>
        <w:t xml:space="preserve"> и прозрачност</w:t>
      </w:r>
      <w:r w:rsidR="007F2347" w:rsidRPr="002F46F7">
        <w:rPr>
          <w:iCs/>
          <w:lang w:val="ru-RU"/>
        </w:rPr>
        <w:t>ь</w:t>
      </w:r>
      <w:r w:rsidR="006950EE" w:rsidRPr="002F46F7">
        <w:rPr>
          <w:iCs/>
          <w:lang w:val="ru-RU"/>
        </w:rPr>
        <w:t>, гибкост</w:t>
      </w:r>
      <w:r w:rsidR="007F2347" w:rsidRPr="002F46F7">
        <w:rPr>
          <w:iCs/>
          <w:lang w:val="ru-RU"/>
        </w:rPr>
        <w:t>ь, эффективность</w:t>
      </w:r>
      <w:r w:rsidR="006950EE" w:rsidRPr="002F46F7">
        <w:rPr>
          <w:iCs/>
          <w:lang w:val="ru-RU"/>
        </w:rPr>
        <w:t xml:space="preserve"> и скорост</w:t>
      </w:r>
      <w:r w:rsidR="007F2347" w:rsidRPr="002F46F7">
        <w:rPr>
          <w:iCs/>
          <w:lang w:val="ru-RU"/>
        </w:rPr>
        <w:t>ь</w:t>
      </w:r>
      <w:r w:rsidR="006950EE" w:rsidRPr="002F46F7">
        <w:rPr>
          <w:iCs/>
          <w:lang w:val="ru-RU"/>
        </w:rPr>
        <w:t xml:space="preserve">, а также </w:t>
      </w:r>
      <w:r w:rsidR="002F46F7">
        <w:rPr>
          <w:iCs/>
          <w:lang w:val="ru-RU"/>
        </w:rPr>
        <w:t>принятие во внимание</w:t>
      </w:r>
      <w:r w:rsidR="007F2347" w:rsidRPr="002F46F7">
        <w:rPr>
          <w:iCs/>
          <w:lang w:val="ru-RU"/>
        </w:rPr>
        <w:t>.</w:t>
      </w:r>
      <w:r w:rsidR="006950EE" w:rsidRPr="002F46F7">
        <w:rPr>
          <w:iCs/>
          <w:lang w:val="ru-RU"/>
        </w:rPr>
        <w:t xml:space="preserve"> </w:t>
      </w:r>
    </w:p>
    <w:p w:rsidR="00A570DC" w:rsidRPr="002F46F7" w:rsidRDefault="00791B30" w:rsidP="00A570DC">
      <w:pPr>
        <w:ind w:left="360"/>
        <w:rPr>
          <w:lang w:val="ru-RU"/>
        </w:rPr>
      </w:pPr>
      <w:r w:rsidRPr="002F46F7">
        <w:rPr>
          <w:lang w:val="ru-RU"/>
        </w:rPr>
        <w:t xml:space="preserve">2.4 </w:t>
      </w:r>
      <w:r w:rsidR="00B35E1A" w:rsidRPr="002F46F7">
        <w:rPr>
          <w:lang w:val="ru-RU"/>
        </w:rPr>
        <w:t>Механизм,  обеспечивающий</w:t>
      </w:r>
      <w:r w:rsidR="006950EE" w:rsidRPr="002F46F7">
        <w:rPr>
          <w:lang w:val="ru-RU"/>
        </w:rPr>
        <w:t xml:space="preserve"> использование опыта рассмотрения вопросов подземных вод в работе совместного органа, </w:t>
      </w:r>
      <w:r w:rsidR="00B35E1A" w:rsidRPr="002F46F7">
        <w:rPr>
          <w:lang w:val="ru-RU"/>
        </w:rPr>
        <w:t xml:space="preserve">чья </w:t>
      </w:r>
      <w:r w:rsidR="006950EE" w:rsidRPr="002F46F7">
        <w:rPr>
          <w:lang w:val="ru-RU"/>
        </w:rPr>
        <w:t xml:space="preserve">сфера </w:t>
      </w:r>
      <w:r w:rsidR="00B35E1A" w:rsidRPr="002F46F7">
        <w:rPr>
          <w:lang w:val="ru-RU"/>
        </w:rPr>
        <w:t xml:space="preserve">деятельности </w:t>
      </w:r>
      <w:r w:rsidR="006950EE" w:rsidRPr="002F46F7">
        <w:rPr>
          <w:lang w:val="ru-RU"/>
        </w:rPr>
        <w:t>включает в себя комплексное управление трансграничны</w:t>
      </w:r>
      <w:r w:rsidR="00B35E1A" w:rsidRPr="002F46F7">
        <w:rPr>
          <w:lang w:val="ru-RU"/>
        </w:rPr>
        <w:t>ми</w:t>
      </w:r>
      <w:r w:rsidR="006950EE" w:rsidRPr="002F46F7">
        <w:rPr>
          <w:lang w:val="ru-RU"/>
        </w:rPr>
        <w:t xml:space="preserve"> поверхностны</w:t>
      </w:r>
      <w:r w:rsidR="00B35E1A" w:rsidRPr="002F46F7">
        <w:rPr>
          <w:lang w:val="ru-RU"/>
        </w:rPr>
        <w:t>ми</w:t>
      </w:r>
      <w:r w:rsidR="006950EE" w:rsidRPr="002F46F7">
        <w:rPr>
          <w:lang w:val="ru-RU"/>
        </w:rPr>
        <w:t xml:space="preserve"> и подземны</w:t>
      </w:r>
      <w:r w:rsidR="00B35E1A" w:rsidRPr="002F46F7">
        <w:rPr>
          <w:lang w:val="ru-RU"/>
        </w:rPr>
        <w:t>ми</w:t>
      </w:r>
      <w:r w:rsidR="006950EE" w:rsidRPr="002F46F7">
        <w:rPr>
          <w:lang w:val="ru-RU"/>
        </w:rPr>
        <w:t xml:space="preserve"> вод</w:t>
      </w:r>
      <w:r w:rsidR="00B35E1A" w:rsidRPr="002F46F7">
        <w:rPr>
          <w:lang w:val="ru-RU"/>
        </w:rPr>
        <w:t>ами</w:t>
      </w:r>
      <w:r w:rsidR="007E18A1" w:rsidRPr="002F46F7">
        <w:rPr>
          <w:lang w:val="ru-RU"/>
        </w:rPr>
        <w:t xml:space="preserve">. </w:t>
      </w:r>
    </w:p>
    <w:p w:rsidR="00A12111" w:rsidRPr="002F46F7" w:rsidRDefault="00791B30" w:rsidP="00A570DC">
      <w:pPr>
        <w:ind w:left="360"/>
        <w:rPr>
          <w:lang w:val="ru-RU"/>
        </w:rPr>
      </w:pPr>
      <w:r w:rsidRPr="002F46F7">
        <w:rPr>
          <w:lang w:val="ru-RU"/>
        </w:rPr>
        <w:t xml:space="preserve">2.5 </w:t>
      </w:r>
      <w:r w:rsidR="00E6442D" w:rsidRPr="002F46F7">
        <w:rPr>
          <w:lang w:val="ru-RU"/>
        </w:rPr>
        <w:t>Привлечение</w:t>
      </w:r>
      <w:r w:rsidR="006950EE" w:rsidRPr="002F46F7">
        <w:rPr>
          <w:lang w:val="ru-RU"/>
        </w:rPr>
        <w:t xml:space="preserve"> нейтральных посредников и внешних экспертов в процессе инициирования/пере</w:t>
      </w:r>
      <w:r w:rsidR="00E6442D" w:rsidRPr="002F46F7">
        <w:rPr>
          <w:lang w:val="ru-RU"/>
        </w:rPr>
        <w:t>запуск диалога и сотрудничества</w:t>
      </w:r>
      <w:r w:rsidR="00411859" w:rsidRPr="002F46F7">
        <w:rPr>
          <w:lang w:val="ru-RU"/>
        </w:rPr>
        <w:t>.</w:t>
      </w:r>
      <w:r w:rsidR="00B35E1A" w:rsidRPr="002F46F7">
        <w:rPr>
          <w:rStyle w:val="FootnoteReference"/>
          <w:lang w:val="ru-RU"/>
        </w:rPr>
        <w:footnoteReference w:id="5"/>
      </w:r>
      <w:r w:rsidR="00411859" w:rsidRPr="002F46F7">
        <w:rPr>
          <w:lang w:val="ru-RU"/>
        </w:rPr>
        <w:t xml:space="preserve"> </w:t>
      </w:r>
    </w:p>
    <w:p w:rsidR="00411859" w:rsidRPr="00F20D9C" w:rsidRDefault="00791B30" w:rsidP="00E6442D">
      <w:pPr>
        <w:ind w:left="360"/>
        <w:rPr>
          <w:iCs/>
          <w:lang w:val="ru-RU"/>
        </w:rPr>
      </w:pPr>
      <w:r w:rsidRPr="00E146FB">
        <w:rPr>
          <w:iCs/>
          <w:lang w:val="ru-RU"/>
        </w:rPr>
        <w:lastRenderedPageBreak/>
        <w:t>2</w:t>
      </w:r>
      <w:r w:rsidRPr="00EA6D13">
        <w:rPr>
          <w:iCs/>
          <w:lang w:val="ru-RU"/>
        </w:rPr>
        <w:t xml:space="preserve">.6 </w:t>
      </w:r>
      <w:r w:rsidR="00E6442D" w:rsidRPr="00EA6D13">
        <w:rPr>
          <w:iCs/>
          <w:lang w:val="ru-RU"/>
        </w:rPr>
        <w:t>Координация деятельности с другими совместными органами в рамках того же водосбора, а также сотрудничество с соответствующими совместными органами, созданными для охраны морской среды</w:t>
      </w:r>
      <w:r w:rsidR="00411859" w:rsidRPr="00EA6D13">
        <w:rPr>
          <w:iCs/>
          <w:lang w:val="ru-RU"/>
        </w:rPr>
        <w:t>.</w:t>
      </w:r>
    </w:p>
    <w:p w:rsidR="00F33EE3" w:rsidRPr="00F33EE3" w:rsidRDefault="00F33EE3" w:rsidP="00E6442D">
      <w:pPr>
        <w:ind w:left="360"/>
        <w:rPr>
          <w:lang w:val="ru-RU"/>
        </w:rPr>
      </w:pPr>
      <w:r w:rsidRPr="00F33EE3">
        <w:rPr>
          <w:iCs/>
          <w:lang w:val="ru-RU"/>
        </w:rPr>
        <w:t>2.7 Функционирование в качестве форума для обмена информацией и данными, а также для гармонизации подходов мониторинга</w:t>
      </w:r>
    </w:p>
    <w:p w:rsidR="001F6141" w:rsidRPr="00EA6D13" w:rsidRDefault="00A570DC" w:rsidP="00A570DC">
      <w:pPr>
        <w:ind w:left="360"/>
        <w:rPr>
          <w:lang w:val="ru-RU"/>
        </w:rPr>
      </w:pPr>
      <w:r w:rsidRPr="00EA6D13">
        <w:rPr>
          <w:lang w:val="ru-RU"/>
        </w:rPr>
        <w:t>2.</w:t>
      </w:r>
      <w:r w:rsidR="00F33EE3" w:rsidRPr="00F33EE3">
        <w:rPr>
          <w:lang w:val="ru-RU"/>
        </w:rPr>
        <w:t>8</w:t>
      </w:r>
      <w:r w:rsidRPr="00EA6D13">
        <w:rPr>
          <w:lang w:val="ru-RU"/>
        </w:rPr>
        <w:t xml:space="preserve">  </w:t>
      </w:r>
      <w:r w:rsidR="00EA6D13" w:rsidRPr="00EA6D13">
        <w:rPr>
          <w:lang w:val="ru-RU"/>
        </w:rPr>
        <w:t>Полномочия по</w:t>
      </w:r>
      <w:r w:rsidR="006950EE" w:rsidRPr="00EA6D13">
        <w:rPr>
          <w:lang w:val="ru-RU"/>
        </w:rPr>
        <w:t xml:space="preserve"> выявлени</w:t>
      </w:r>
      <w:r w:rsidR="00EA6D13" w:rsidRPr="00EA6D13">
        <w:rPr>
          <w:lang w:val="ru-RU"/>
        </w:rPr>
        <w:t>ю</w:t>
      </w:r>
      <w:r w:rsidR="006950EE" w:rsidRPr="00EA6D13">
        <w:rPr>
          <w:lang w:val="ru-RU"/>
        </w:rPr>
        <w:t xml:space="preserve"> и </w:t>
      </w:r>
      <w:r w:rsidR="00EA6D13" w:rsidRPr="00EA6D13">
        <w:rPr>
          <w:lang w:val="ru-RU"/>
        </w:rPr>
        <w:t>проведению оценки потенциальных</w:t>
      </w:r>
      <w:r w:rsidR="006950EE" w:rsidRPr="00EA6D13">
        <w:rPr>
          <w:lang w:val="ru-RU"/>
        </w:rPr>
        <w:t xml:space="preserve"> преимуще</w:t>
      </w:r>
      <w:proofErr w:type="gramStart"/>
      <w:r w:rsidR="006950EE" w:rsidRPr="00EA6D13">
        <w:rPr>
          <w:lang w:val="ru-RU"/>
        </w:rPr>
        <w:t>ств тр</w:t>
      </w:r>
      <w:proofErr w:type="gramEnd"/>
      <w:r w:rsidR="006950EE" w:rsidRPr="00EA6D13">
        <w:rPr>
          <w:lang w:val="ru-RU"/>
        </w:rPr>
        <w:t>ансграничного водного сотрудничества с учетом экономических, социальных, экологических и геополитических асп</w:t>
      </w:r>
      <w:r w:rsidR="00EA6D13" w:rsidRPr="00EA6D13">
        <w:rPr>
          <w:lang w:val="ru-RU"/>
        </w:rPr>
        <w:t>ектов.</w:t>
      </w:r>
    </w:p>
    <w:p w:rsidR="001F6141" w:rsidRPr="00B35E1A" w:rsidRDefault="00E42BBB" w:rsidP="00A570DC">
      <w:pPr>
        <w:ind w:left="360"/>
        <w:rPr>
          <w:lang w:val="ru-RU"/>
        </w:rPr>
      </w:pPr>
      <w:r w:rsidRPr="00E146FB">
        <w:rPr>
          <w:lang w:val="ru-RU"/>
        </w:rPr>
        <w:t>2</w:t>
      </w:r>
      <w:r w:rsidR="00F33EE3">
        <w:rPr>
          <w:lang w:val="ru-RU"/>
        </w:rPr>
        <w:t>.</w:t>
      </w:r>
      <w:r w:rsidR="00F33EE3" w:rsidRPr="00F33EE3">
        <w:rPr>
          <w:lang w:val="ru-RU"/>
        </w:rPr>
        <w:t>9</w:t>
      </w:r>
      <w:r w:rsidR="00A570DC" w:rsidRPr="00B35E1A">
        <w:rPr>
          <w:lang w:val="ru-RU"/>
        </w:rPr>
        <w:t xml:space="preserve"> </w:t>
      </w:r>
      <w:r w:rsidR="006950EE" w:rsidRPr="00B35E1A">
        <w:rPr>
          <w:lang w:val="ru-RU"/>
        </w:rPr>
        <w:t>Содействие оценке воздействи</w:t>
      </w:r>
      <w:r w:rsidR="00B35E1A" w:rsidRPr="00B35E1A">
        <w:rPr>
          <w:lang w:val="ru-RU"/>
        </w:rPr>
        <w:t>й</w:t>
      </w:r>
      <w:r w:rsidR="006950EE" w:rsidRPr="00B35E1A">
        <w:rPr>
          <w:lang w:val="ru-RU"/>
        </w:rPr>
        <w:t xml:space="preserve"> (трансграничных и межотраслевых) </w:t>
      </w:r>
      <w:r w:rsidR="00B35E1A" w:rsidRPr="00B35E1A">
        <w:rPr>
          <w:lang w:val="ru-RU"/>
        </w:rPr>
        <w:t>в результате освоения бассейна</w:t>
      </w:r>
      <w:r w:rsidR="006950EE" w:rsidRPr="00B35E1A">
        <w:rPr>
          <w:lang w:val="ru-RU"/>
        </w:rPr>
        <w:t xml:space="preserve"> и </w:t>
      </w:r>
      <w:r w:rsidR="00B35E1A" w:rsidRPr="00B35E1A">
        <w:rPr>
          <w:lang w:val="ru-RU"/>
        </w:rPr>
        <w:t xml:space="preserve">поиск </w:t>
      </w:r>
      <w:r w:rsidR="006950EE" w:rsidRPr="00B35E1A">
        <w:rPr>
          <w:lang w:val="ru-RU"/>
        </w:rPr>
        <w:t xml:space="preserve">соглашения </w:t>
      </w:r>
      <w:r w:rsidR="00B35E1A" w:rsidRPr="00B35E1A">
        <w:rPr>
          <w:lang w:val="ru-RU"/>
        </w:rPr>
        <w:t>п</w:t>
      </w:r>
      <w:r w:rsidR="006950EE" w:rsidRPr="00B35E1A">
        <w:rPr>
          <w:lang w:val="ru-RU"/>
        </w:rPr>
        <w:t>о ни</w:t>
      </w:r>
      <w:r w:rsidR="00B35E1A" w:rsidRPr="00B35E1A">
        <w:rPr>
          <w:lang w:val="ru-RU"/>
        </w:rPr>
        <w:t>м</w:t>
      </w:r>
      <w:r w:rsidR="006950EE" w:rsidRPr="00B35E1A">
        <w:rPr>
          <w:lang w:val="ru-RU"/>
        </w:rPr>
        <w:t xml:space="preserve"> между прибрежными государствами на трансграничном уровне. Обеспечение </w:t>
      </w:r>
      <w:r w:rsidR="00B35E1A" w:rsidRPr="00B35E1A">
        <w:rPr>
          <w:lang w:val="ru-RU"/>
        </w:rPr>
        <w:t>условий</w:t>
      </w:r>
      <w:r w:rsidR="006950EE" w:rsidRPr="00B35E1A">
        <w:rPr>
          <w:lang w:val="ru-RU"/>
        </w:rPr>
        <w:t xml:space="preserve"> для мониторинга долгосрочных последствий инфраструктурных проектов, </w:t>
      </w:r>
      <w:r w:rsidR="00B35E1A" w:rsidRPr="00B35E1A">
        <w:rPr>
          <w:lang w:val="ru-RU"/>
        </w:rPr>
        <w:t>и</w:t>
      </w:r>
      <w:r w:rsidR="006950EE" w:rsidRPr="00B35E1A">
        <w:rPr>
          <w:lang w:val="ru-RU"/>
        </w:rPr>
        <w:t xml:space="preserve">, </w:t>
      </w:r>
      <w:r w:rsidR="00B35E1A" w:rsidRPr="00B35E1A">
        <w:rPr>
          <w:lang w:val="ru-RU"/>
        </w:rPr>
        <w:t>в случае</w:t>
      </w:r>
      <w:r w:rsidR="006950EE" w:rsidRPr="00B35E1A">
        <w:rPr>
          <w:lang w:val="ru-RU"/>
        </w:rPr>
        <w:t xml:space="preserve"> необходимости, </w:t>
      </w:r>
      <w:r w:rsidR="00B35E1A" w:rsidRPr="00B35E1A">
        <w:rPr>
          <w:lang w:val="ru-RU"/>
        </w:rPr>
        <w:t xml:space="preserve">оповещения </w:t>
      </w:r>
      <w:r w:rsidR="006950EE" w:rsidRPr="00B35E1A">
        <w:rPr>
          <w:lang w:val="ru-RU"/>
        </w:rPr>
        <w:t>о возможной необходимости смягчения или компенсации</w:t>
      </w:r>
      <w:r w:rsidR="00B35E1A" w:rsidRPr="00B35E1A">
        <w:rPr>
          <w:lang w:val="ru-RU"/>
        </w:rPr>
        <w:t>.</w:t>
      </w:r>
    </w:p>
    <w:p w:rsidR="00411859" w:rsidRPr="00B35E1A" w:rsidRDefault="00A570DC" w:rsidP="00A570DC">
      <w:pPr>
        <w:ind w:left="360"/>
        <w:rPr>
          <w:lang w:val="ru-RU"/>
        </w:rPr>
      </w:pPr>
      <w:r w:rsidRPr="00B35E1A">
        <w:rPr>
          <w:lang w:val="ru-RU"/>
        </w:rPr>
        <w:t>2.</w:t>
      </w:r>
      <w:r w:rsidR="00F33EE3" w:rsidRPr="00F33EE3">
        <w:rPr>
          <w:lang w:val="ru-RU"/>
        </w:rPr>
        <w:t>10</w:t>
      </w:r>
      <w:r w:rsidRPr="00B35E1A">
        <w:rPr>
          <w:lang w:val="ru-RU"/>
        </w:rPr>
        <w:t xml:space="preserve"> </w:t>
      </w:r>
      <w:r w:rsidR="00B35E1A" w:rsidRPr="00B35E1A">
        <w:rPr>
          <w:lang w:val="ru-RU"/>
        </w:rPr>
        <w:t>Потенциал</w:t>
      </w:r>
      <w:r w:rsidR="006950EE" w:rsidRPr="00B35E1A">
        <w:rPr>
          <w:lang w:val="ru-RU"/>
        </w:rPr>
        <w:t>/</w:t>
      </w:r>
      <w:r w:rsidR="00B35E1A" w:rsidRPr="00B35E1A">
        <w:rPr>
          <w:lang w:val="ru-RU"/>
        </w:rPr>
        <w:t>наличие</w:t>
      </w:r>
      <w:r w:rsidR="006950EE" w:rsidRPr="00B35E1A">
        <w:rPr>
          <w:lang w:val="ru-RU"/>
        </w:rPr>
        <w:t xml:space="preserve"> сре</w:t>
      </w:r>
      <w:proofErr w:type="gramStart"/>
      <w:r w:rsidR="006950EE" w:rsidRPr="00B35E1A">
        <w:rPr>
          <w:lang w:val="ru-RU"/>
        </w:rPr>
        <w:t>дств дл</w:t>
      </w:r>
      <w:proofErr w:type="gramEnd"/>
      <w:r w:rsidR="006950EE" w:rsidRPr="00B35E1A">
        <w:rPr>
          <w:lang w:val="ru-RU"/>
        </w:rPr>
        <w:t xml:space="preserve">я </w:t>
      </w:r>
      <w:r w:rsidR="00B35E1A" w:rsidRPr="00B35E1A">
        <w:rPr>
          <w:lang w:val="ru-RU"/>
        </w:rPr>
        <w:t>реагирования на</w:t>
      </w:r>
      <w:r w:rsidR="006950EE" w:rsidRPr="00B35E1A">
        <w:rPr>
          <w:lang w:val="ru-RU"/>
        </w:rPr>
        <w:t xml:space="preserve"> </w:t>
      </w:r>
      <w:r w:rsidR="00B35E1A" w:rsidRPr="00B35E1A">
        <w:rPr>
          <w:lang w:val="ru-RU"/>
        </w:rPr>
        <w:t>значительные</w:t>
      </w:r>
      <w:r w:rsidR="006950EE" w:rsidRPr="00B35E1A">
        <w:rPr>
          <w:lang w:val="ru-RU"/>
        </w:rPr>
        <w:t xml:space="preserve"> изменения в доступности и качестве воды, что позволяет приспособиться к постепенному изменению </w:t>
      </w:r>
      <w:r w:rsidR="00B35E1A" w:rsidRPr="00B35E1A">
        <w:rPr>
          <w:lang w:val="ru-RU"/>
        </w:rPr>
        <w:t xml:space="preserve">стока </w:t>
      </w:r>
      <w:r w:rsidR="006950EE" w:rsidRPr="00B35E1A">
        <w:rPr>
          <w:lang w:val="ru-RU"/>
        </w:rPr>
        <w:t>в результате изменчивости и изменения климата, а также реагировать на экстремальны</w:t>
      </w:r>
      <w:r w:rsidR="00B35E1A" w:rsidRPr="00B35E1A">
        <w:rPr>
          <w:lang w:val="ru-RU"/>
        </w:rPr>
        <w:t>е</w:t>
      </w:r>
      <w:r w:rsidR="006950EE" w:rsidRPr="00B35E1A">
        <w:rPr>
          <w:lang w:val="ru-RU"/>
        </w:rPr>
        <w:t xml:space="preserve"> гидрологически</w:t>
      </w:r>
      <w:r w:rsidR="00B35E1A" w:rsidRPr="00B35E1A">
        <w:rPr>
          <w:lang w:val="ru-RU"/>
        </w:rPr>
        <w:t>е</w:t>
      </w:r>
      <w:r w:rsidR="006950EE" w:rsidRPr="00B35E1A">
        <w:rPr>
          <w:lang w:val="ru-RU"/>
        </w:rPr>
        <w:t xml:space="preserve"> событи</w:t>
      </w:r>
      <w:r w:rsidR="00B35E1A" w:rsidRPr="00B35E1A">
        <w:rPr>
          <w:lang w:val="ru-RU"/>
        </w:rPr>
        <w:t>я.</w:t>
      </w:r>
    </w:p>
    <w:p w:rsidR="00051941" w:rsidRPr="00F33EE3" w:rsidRDefault="00051941" w:rsidP="00A570DC">
      <w:pPr>
        <w:rPr>
          <w:b/>
          <w:lang w:val="ru-RU"/>
        </w:rPr>
      </w:pPr>
      <w:r w:rsidRPr="00F33EE3">
        <w:rPr>
          <w:b/>
          <w:lang w:val="ru-RU"/>
        </w:rPr>
        <w:t xml:space="preserve">3. </w:t>
      </w:r>
      <w:r w:rsidR="006950EE">
        <w:rPr>
          <w:b/>
          <w:lang w:val="ru-RU"/>
        </w:rPr>
        <w:t>Финансирование</w:t>
      </w:r>
    </w:p>
    <w:p w:rsidR="00051941" w:rsidRPr="00E70D88" w:rsidRDefault="00051941" w:rsidP="00FA79AA">
      <w:pPr>
        <w:ind w:left="360"/>
        <w:rPr>
          <w:iCs/>
          <w:lang w:val="ru-RU"/>
        </w:rPr>
      </w:pPr>
      <w:r w:rsidRPr="00E146FB">
        <w:rPr>
          <w:iCs/>
          <w:lang w:val="ru-RU"/>
        </w:rPr>
        <w:t xml:space="preserve">3.1 </w:t>
      </w:r>
      <w:r w:rsidR="00F33EE3">
        <w:rPr>
          <w:iCs/>
          <w:lang w:val="ru-RU"/>
        </w:rPr>
        <w:t>Достаточные финансовые и человеческие</w:t>
      </w:r>
      <w:r w:rsidR="006950EE" w:rsidRPr="00E70D88">
        <w:rPr>
          <w:iCs/>
          <w:lang w:val="ru-RU"/>
        </w:rPr>
        <w:t xml:space="preserve"> ресурсы для поддержки организационной структуры совместного органа</w:t>
      </w:r>
      <w:r w:rsidR="00E70D88" w:rsidRPr="00E70D88">
        <w:rPr>
          <w:iCs/>
          <w:lang w:val="ru-RU"/>
        </w:rPr>
        <w:t>; обеспечения</w:t>
      </w:r>
      <w:r w:rsidR="006950EE" w:rsidRPr="00E70D88">
        <w:rPr>
          <w:iCs/>
          <w:lang w:val="ru-RU"/>
        </w:rPr>
        <w:t xml:space="preserve"> разработк</w:t>
      </w:r>
      <w:r w:rsidR="00E70D88" w:rsidRPr="00E70D88">
        <w:rPr>
          <w:iCs/>
          <w:lang w:val="ru-RU"/>
        </w:rPr>
        <w:t>и</w:t>
      </w:r>
      <w:r w:rsidR="006950EE" w:rsidRPr="00E70D88">
        <w:rPr>
          <w:iCs/>
          <w:lang w:val="ru-RU"/>
        </w:rPr>
        <w:t>, приняти</w:t>
      </w:r>
      <w:r w:rsidR="00E70D88" w:rsidRPr="00E70D88">
        <w:rPr>
          <w:iCs/>
          <w:lang w:val="ru-RU"/>
        </w:rPr>
        <w:t>я</w:t>
      </w:r>
      <w:r w:rsidR="006950EE" w:rsidRPr="00E70D88">
        <w:rPr>
          <w:iCs/>
          <w:lang w:val="ru-RU"/>
        </w:rPr>
        <w:t xml:space="preserve"> и реализаци</w:t>
      </w:r>
      <w:r w:rsidR="00E70D88" w:rsidRPr="00E70D88">
        <w:rPr>
          <w:iCs/>
          <w:lang w:val="ru-RU"/>
        </w:rPr>
        <w:t>и</w:t>
      </w:r>
      <w:r w:rsidR="006950EE" w:rsidRPr="00E70D88">
        <w:rPr>
          <w:iCs/>
          <w:lang w:val="ru-RU"/>
        </w:rPr>
        <w:t xml:space="preserve"> решений совместного органа; и</w:t>
      </w:r>
      <w:r w:rsidR="00E70D88" w:rsidRPr="00E70D88">
        <w:rPr>
          <w:iCs/>
          <w:lang w:val="ru-RU"/>
        </w:rPr>
        <w:t>,</w:t>
      </w:r>
      <w:r w:rsidR="006950EE" w:rsidRPr="00E70D88">
        <w:rPr>
          <w:iCs/>
          <w:lang w:val="ru-RU"/>
        </w:rPr>
        <w:t xml:space="preserve"> в случае необходимости, </w:t>
      </w:r>
      <w:r w:rsidR="00E70D88" w:rsidRPr="00E70D88">
        <w:rPr>
          <w:iCs/>
          <w:lang w:val="ru-RU"/>
        </w:rPr>
        <w:t>предоставления</w:t>
      </w:r>
      <w:r w:rsidR="006950EE" w:rsidRPr="00E70D88">
        <w:rPr>
          <w:iCs/>
          <w:lang w:val="ru-RU"/>
        </w:rPr>
        <w:t xml:space="preserve"> средств на реализацию совместных программ</w:t>
      </w:r>
      <w:r w:rsidR="00E70D88" w:rsidRPr="00E70D88">
        <w:rPr>
          <w:iCs/>
          <w:lang w:val="ru-RU"/>
        </w:rPr>
        <w:t>.</w:t>
      </w:r>
    </w:p>
    <w:p w:rsidR="00051941" w:rsidRPr="00E146FB" w:rsidRDefault="00F33EE3" w:rsidP="00E6442D">
      <w:pPr>
        <w:ind w:left="360"/>
        <w:rPr>
          <w:lang w:val="ru-RU"/>
        </w:rPr>
      </w:pPr>
      <w:r>
        <w:rPr>
          <w:lang w:val="ru-RU"/>
        </w:rPr>
        <w:t>3.</w:t>
      </w:r>
      <w:r w:rsidRPr="00F33EE3">
        <w:rPr>
          <w:lang w:val="ru-RU"/>
        </w:rPr>
        <w:t>2</w:t>
      </w:r>
      <w:r w:rsidR="00051941" w:rsidRPr="00E146FB">
        <w:rPr>
          <w:lang w:val="ru-RU"/>
        </w:rPr>
        <w:t xml:space="preserve"> </w:t>
      </w:r>
      <w:r w:rsidR="00E6442D" w:rsidRPr="00E70D88">
        <w:rPr>
          <w:lang w:val="ru-RU"/>
        </w:rPr>
        <w:t>Финансовая устойчивость совместного органа за счет четкого закрепления финансовых обязатель</w:t>
      </w:r>
      <w:proofErr w:type="gramStart"/>
      <w:r w:rsidR="00E6442D" w:rsidRPr="00E70D88">
        <w:rPr>
          <w:lang w:val="ru-RU"/>
        </w:rPr>
        <w:t>ств Ст</w:t>
      </w:r>
      <w:proofErr w:type="gramEnd"/>
      <w:r w:rsidR="00E6442D" w:rsidRPr="00E70D88">
        <w:rPr>
          <w:lang w:val="ru-RU"/>
        </w:rPr>
        <w:t xml:space="preserve">орон и проведения анализа возможных дополнительных механизмов финансирования. В случае необходимости, </w:t>
      </w:r>
      <w:r w:rsidR="009F096D">
        <w:rPr>
          <w:lang w:val="ru-RU"/>
        </w:rPr>
        <w:t>ожидания</w:t>
      </w:r>
      <w:r w:rsidR="00E70D88" w:rsidRPr="00E70D88">
        <w:rPr>
          <w:lang w:val="ru-RU"/>
        </w:rPr>
        <w:t xml:space="preserve"> </w:t>
      </w:r>
      <w:r w:rsidR="00E70D88">
        <w:rPr>
          <w:lang w:val="ru-RU"/>
        </w:rPr>
        <w:t>д</w:t>
      </w:r>
      <w:r w:rsidR="006950EE" w:rsidRPr="00E70D88">
        <w:rPr>
          <w:lang w:val="ru-RU"/>
        </w:rPr>
        <w:t>олжны</w:t>
      </w:r>
      <w:r w:rsidR="00E70D88" w:rsidRPr="00E70D88">
        <w:rPr>
          <w:lang w:val="ru-RU"/>
        </w:rPr>
        <w:t xml:space="preserve"> быть отражены в соответствующи</w:t>
      </w:r>
      <w:r w:rsidR="009F096D">
        <w:rPr>
          <w:lang w:val="ru-RU"/>
        </w:rPr>
        <w:t>х</w:t>
      </w:r>
      <w:r w:rsidR="00E70D88" w:rsidRPr="00E70D88">
        <w:rPr>
          <w:lang w:val="ru-RU"/>
        </w:rPr>
        <w:t xml:space="preserve"> полномочиях по поиску финансовых</w:t>
      </w:r>
      <w:r w:rsidR="006950EE" w:rsidRPr="00E70D88">
        <w:rPr>
          <w:lang w:val="ru-RU"/>
        </w:rPr>
        <w:t xml:space="preserve"> средств</w:t>
      </w:r>
      <w:r w:rsidR="00FA79AA" w:rsidRPr="00E146FB">
        <w:rPr>
          <w:iCs/>
          <w:lang w:val="ru-RU"/>
        </w:rPr>
        <w:t>.</w:t>
      </w:r>
    </w:p>
    <w:p w:rsidR="00051941" w:rsidRPr="00E146FB" w:rsidRDefault="00051941" w:rsidP="00A570DC">
      <w:pPr>
        <w:rPr>
          <w:lang w:val="ru-RU"/>
        </w:rPr>
      </w:pPr>
    </w:p>
    <w:p w:rsidR="00411859" w:rsidRPr="00E42BBB" w:rsidRDefault="00E42BBB" w:rsidP="00367FF3">
      <w:pPr>
        <w:rPr>
          <w:color w:val="FF0000"/>
          <w:lang w:val="ru-RU"/>
        </w:rPr>
      </w:pPr>
      <w:r w:rsidRPr="00E42BBB">
        <w:rPr>
          <w:b/>
          <w:lang w:val="ru-RU"/>
        </w:rPr>
        <w:t xml:space="preserve">Данный </w:t>
      </w:r>
      <w:r w:rsidR="009F096D">
        <w:rPr>
          <w:b/>
          <w:lang w:val="ru-RU"/>
        </w:rPr>
        <w:t>проект переч</w:t>
      </w:r>
      <w:r w:rsidR="00776959" w:rsidRPr="00E42BBB">
        <w:rPr>
          <w:b/>
          <w:lang w:val="ru-RU"/>
        </w:rPr>
        <w:t>н</w:t>
      </w:r>
      <w:r w:rsidRPr="00E42BBB">
        <w:rPr>
          <w:b/>
          <w:lang w:val="ru-RU"/>
        </w:rPr>
        <w:t>я</w:t>
      </w:r>
      <w:r w:rsidR="00776959" w:rsidRPr="00E42BBB">
        <w:rPr>
          <w:b/>
          <w:lang w:val="ru-RU"/>
        </w:rPr>
        <w:t xml:space="preserve"> принципов будет обсужд</w:t>
      </w:r>
      <w:r w:rsidRPr="00E42BBB">
        <w:rPr>
          <w:b/>
          <w:lang w:val="ru-RU"/>
        </w:rPr>
        <w:t>ен</w:t>
      </w:r>
      <w:r w:rsidR="00776959" w:rsidRPr="00E42BBB">
        <w:rPr>
          <w:b/>
          <w:lang w:val="ru-RU"/>
        </w:rPr>
        <w:t xml:space="preserve"> </w:t>
      </w:r>
      <w:r w:rsidRPr="00E42BBB">
        <w:rPr>
          <w:b/>
          <w:lang w:val="ru-RU"/>
        </w:rPr>
        <w:t>на заключительно</w:t>
      </w:r>
      <w:r w:rsidR="009F096D">
        <w:rPr>
          <w:b/>
          <w:lang w:val="ru-RU"/>
        </w:rPr>
        <w:t>й</w:t>
      </w:r>
      <w:r w:rsidRPr="00E42BBB">
        <w:rPr>
          <w:b/>
          <w:lang w:val="ru-RU"/>
        </w:rPr>
        <w:t xml:space="preserve"> сессии</w:t>
      </w:r>
      <w:r w:rsidR="00776959" w:rsidRPr="00E42BBB">
        <w:rPr>
          <w:b/>
          <w:lang w:val="ru-RU"/>
        </w:rPr>
        <w:t xml:space="preserve"> Второ</w:t>
      </w:r>
      <w:r w:rsidRPr="00E42BBB">
        <w:rPr>
          <w:b/>
          <w:lang w:val="ru-RU"/>
        </w:rPr>
        <w:t>го</w:t>
      </w:r>
      <w:r w:rsidR="00776959" w:rsidRPr="00E42BBB">
        <w:rPr>
          <w:b/>
          <w:lang w:val="ru-RU"/>
        </w:rPr>
        <w:t xml:space="preserve"> семинар</w:t>
      </w:r>
      <w:r w:rsidRPr="00E42BBB">
        <w:rPr>
          <w:b/>
          <w:lang w:val="ru-RU"/>
        </w:rPr>
        <w:t>а</w:t>
      </w:r>
      <w:r w:rsidR="00776959" w:rsidRPr="00E42BBB">
        <w:rPr>
          <w:b/>
          <w:lang w:val="ru-RU"/>
        </w:rPr>
        <w:t xml:space="preserve"> «</w:t>
      </w:r>
      <w:r w:rsidRPr="00E42BBB">
        <w:rPr>
          <w:b/>
          <w:lang w:val="ru-RU"/>
        </w:rPr>
        <w:t>Речные</w:t>
      </w:r>
      <w:r w:rsidR="00776959" w:rsidRPr="00E42BBB">
        <w:rPr>
          <w:b/>
          <w:lang w:val="ru-RU"/>
        </w:rPr>
        <w:t xml:space="preserve"> бассейн</w:t>
      </w:r>
      <w:r w:rsidRPr="00E42BBB">
        <w:rPr>
          <w:b/>
          <w:lang w:val="ru-RU"/>
        </w:rPr>
        <w:t>овые</w:t>
      </w:r>
      <w:r w:rsidR="00776959" w:rsidRPr="00E42BBB">
        <w:rPr>
          <w:b/>
          <w:lang w:val="ru-RU"/>
        </w:rPr>
        <w:t xml:space="preserve"> комисси</w:t>
      </w:r>
      <w:r w:rsidRPr="00E42BBB">
        <w:rPr>
          <w:b/>
          <w:lang w:val="ru-RU"/>
        </w:rPr>
        <w:t>и</w:t>
      </w:r>
      <w:r w:rsidR="00776959" w:rsidRPr="00E42BBB">
        <w:rPr>
          <w:b/>
          <w:lang w:val="ru-RU"/>
        </w:rPr>
        <w:t xml:space="preserve"> и </w:t>
      </w:r>
      <w:r w:rsidRPr="00E42BBB">
        <w:rPr>
          <w:b/>
          <w:lang w:val="ru-RU"/>
        </w:rPr>
        <w:t xml:space="preserve">иные </w:t>
      </w:r>
      <w:r w:rsidR="00776959" w:rsidRPr="00E42BBB">
        <w:rPr>
          <w:b/>
          <w:lang w:val="ru-RU"/>
        </w:rPr>
        <w:t>совместны</w:t>
      </w:r>
      <w:r w:rsidRPr="00E42BBB">
        <w:rPr>
          <w:b/>
          <w:lang w:val="ru-RU"/>
        </w:rPr>
        <w:t>е</w:t>
      </w:r>
      <w:r w:rsidR="00776959" w:rsidRPr="00E42BBB">
        <w:rPr>
          <w:b/>
          <w:lang w:val="ru-RU"/>
        </w:rPr>
        <w:t xml:space="preserve"> орган</w:t>
      </w:r>
      <w:r w:rsidRPr="00E42BBB">
        <w:rPr>
          <w:b/>
          <w:lang w:val="ru-RU"/>
        </w:rPr>
        <w:t>ы</w:t>
      </w:r>
      <w:r w:rsidR="00776959" w:rsidRPr="00E42BBB">
        <w:rPr>
          <w:b/>
          <w:lang w:val="ru-RU"/>
        </w:rPr>
        <w:t xml:space="preserve"> </w:t>
      </w:r>
      <w:r w:rsidRPr="00E42BBB">
        <w:rPr>
          <w:b/>
          <w:lang w:val="ru-RU"/>
        </w:rPr>
        <w:t>трансграничного водного сотрудничества</w:t>
      </w:r>
      <w:r w:rsidR="00776959" w:rsidRPr="00E42BBB">
        <w:rPr>
          <w:b/>
          <w:lang w:val="ru-RU"/>
        </w:rPr>
        <w:t>: технические аспекты</w:t>
      </w:r>
      <w:r w:rsidRPr="00E42BBB">
        <w:rPr>
          <w:b/>
          <w:lang w:val="ru-RU"/>
        </w:rPr>
        <w:t xml:space="preserve">», проведение которой запланировано на 10 апреля 2014 года, </w:t>
      </w:r>
      <w:r w:rsidR="00776959" w:rsidRPr="00E42BBB">
        <w:rPr>
          <w:b/>
          <w:lang w:val="ru-RU"/>
        </w:rPr>
        <w:t xml:space="preserve">с 16.45 до 17.30. </w:t>
      </w:r>
      <w:r w:rsidRPr="00E42BBB">
        <w:rPr>
          <w:b/>
          <w:lang w:val="ru-RU"/>
        </w:rPr>
        <w:t>Тогда же будут согласованы в</w:t>
      </w:r>
      <w:r w:rsidR="00776959" w:rsidRPr="00E42BBB">
        <w:rPr>
          <w:b/>
          <w:lang w:val="ru-RU"/>
        </w:rPr>
        <w:t xml:space="preserve">озможные последующие меры в отношении пересмотра, консультаций и распространения </w:t>
      </w:r>
      <w:r w:rsidRPr="00E42BBB">
        <w:rPr>
          <w:b/>
          <w:lang w:val="ru-RU"/>
        </w:rPr>
        <w:t>информации</w:t>
      </w:r>
      <w:r w:rsidR="00776959" w:rsidRPr="00E42BBB">
        <w:rPr>
          <w:b/>
          <w:lang w:val="ru-RU"/>
        </w:rPr>
        <w:t>.</w:t>
      </w:r>
    </w:p>
    <w:sectPr w:rsidR="00411859" w:rsidRPr="00E42BBB" w:rsidSect="00A570DC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4A" w:rsidRDefault="0033074A" w:rsidP="00E15BAD">
      <w:pPr>
        <w:spacing w:after="0" w:line="240" w:lineRule="auto"/>
      </w:pPr>
      <w:r>
        <w:separator/>
      </w:r>
    </w:p>
  </w:endnote>
  <w:endnote w:type="continuationSeparator" w:id="0">
    <w:p w:rsidR="0033074A" w:rsidRDefault="0033074A" w:rsidP="00E1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4A" w:rsidRDefault="0033074A" w:rsidP="00E15BAD">
      <w:pPr>
        <w:spacing w:after="0" w:line="240" w:lineRule="auto"/>
      </w:pPr>
      <w:r>
        <w:separator/>
      </w:r>
    </w:p>
  </w:footnote>
  <w:footnote w:type="continuationSeparator" w:id="0">
    <w:p w:rsidR="0033074A" w:rsidRDefault="0033074A" w:rsidP="00E15BAD">
      <w:pPr>
        <w:spacing w:after="0" w:line="240" w:lineRule="auto"/>
      </w:pPr>
      <w:r>
        <w:continuationSeparator/>
      </w:r>
    </w:p>
  </w:footnote>
  <w:footnote w:id="1">
    <w:p w:rsidR="005830CE" w:rsidRPr="00E70D88" w:rsidRDefault="005830CE" w:rsidP="00E70D88">
      <w:pPr>
        <w:pStyle w:val="Heading1"/>
        <w:spacing w:before="75" w:beforeAutospacing="0" w:after="0" w:afterAutospacing="0"/>
        <w:textAlignment w:val="top"/>
        <w:rPr>
          <w:sz w:val="20"/>
          <w:szCs w:val="20"/>
        </w:rPr>
      </w:pPr>
      <w:r w:rsidRPr="00E70D88">
        <w:rPr>
          <w:rStyle w:val="FootnoteReference"/>
          <w:rFonts w:ascii="Calibri" w:eastAsia="Calibri" w:hAnsi="Calibri" w:cs="Calibri"/>
          <w:b w:val="0"/>
          <w:bCs w:val="0"/>
          <w:kern w:val="0"/>
          <w:sz w:val="20"/>
          <w:szCs w:val="20"/>
          <w:lang w:val="en-GB" w:eastAsia="en-US"/>
        </w:rPr>
        <w:footnoteRef/>
      </w:r>
      <w:r w:rsidRPr="00E146FB">
        <w:rPr>
          <w:rStyle w:val="FootnoteReference"/>
          <w:rFonts w:ascii="Calibri" w:eastAsia="Calibri" w:hAnsi="Calibri" w:cs="Calibr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E70D88" w:rsidRPr="00E70D88">
        <w:rPr>
          <w:rFonts w:ascii="Calibri" w:eastAsia="Calibri" w:hAnsi="Calibri" w:cs="Calibri"/>
          <w:b w:val="0"/>
          <w:bCs w:val="0"/>
          <w:kern w:val="0"/>
          <w:sz w:val="20"/>
          <w:szCs w:val="20"/>
          <w:lang w:eastAsia="en-US"/>
        </w:rPr>
        <w:t>Речные бассейновые комиссии и иные институциональные механизмы в области трансграничного водного сотрудничества. Серия ЕЭК ООН «Укрепление потенциала водного сотрудничества в Восточной Европе, на Кавказе и в Центральной Азии», ECE/MP.WAT/32, Нью-Йорк и Женева, 2009 год. Доступно по ссылке</w:t>
      </w:r>
      <w:r w:rsidR="00E70D88" w:rsidRPr="00E146FB">
        <w:rPr>
          <w:rFonts w:ascii="Calibri" w:eastAsia="Calibri" w:hAnsi="Calibri" w:cs="Calibri"/>
          <w:b w:val="0"/>
          <w:bCs w:val="0"/>
          <w:kern w:val="0"/>
          <w:sz w:val="20"/>
          <w:szCs w:val="20"/>
          <w:lang w:eastAsia="en-US"/>
        </w:rPr>
        <w:t xml:space="preserve">: </w:t>
      </w:r>
      <w:r w:rsidRPr="00E146FB">
        <w:rPr>
          <w:rFonts w:ascii="Calibri" w:eastAsia="Calibri" w:hAnsi="Calibri" w:cs="Calibri"/>
          <w:b w:val="0"/>
          <w:bCs w:val="0"/>
          <w:kern w:val="0"/>
          <w:sz w:val="20"/>
          <w:szCs w:val="20"/>
          <w:lang w:eastAsia="en-US"/>
        </w:rPr>
        <w:t xml:space="preserve">  </w:t>
      </w:r>
      <w:hyperlink r:id="rId1" w:history="1">
        <w:r w:rsidR="00E70D88" w:rsidRPr="00230BA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val="en-GB" w:eastAsia="en-US"/>
          </w:rPr>
          <w:t>http</w:t>
        </w:r>
        <w:r w:rsidR="00E70D88" w:rsidRPr="00E146F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eastAsia="en-US"/>
          </w:rPr>
          <w:t>://</w:t>
        </w:r>
        <w:r w:rsidR="00E70D88" w:rsidRPr="00230BA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val="en-GB" w:eastAsia="en-US"/>
          </w:rPr>
          <w:t>www</w:t>
        </w:r>
        <w:r w:rsidR="00E70D88" w:rsidRPr="00E146F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eastAsia="en-US"/>
          </w:rPr>
          <w:t>.</w:t>
        </w:r>
        <w:r w:rsidR="00E70D88" w:rsidRPr="00230BA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val="en-GB" w:eastAsia="en-US"/>
          </w:rPr>
          <w:t>unece</w:t>
        </w:r>
        <w:r w:rsidR="00E70D88" w:rsidRPr="00E146F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eastAsia="en-US"/>
          </w:rPr>
          <w:t>.</w:t>
        </w:r>
        <w:r w:rsidR="00E70D88" w:rsidRPr="00230BA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val="en-GB" w:eastAsia="en-US"/>
          </w:rPr>
          <w:t>org</w:t>
        </w:r>
        <w:r w:rsidR="00E70D88" w:rsidRPr="00E146F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eastAsia="en-US"/>
          </w:rPr>
          <w:t>/</w:t>
        </w:r>
        <w:r w:rsidR="00E70D88" w:rsidRPr="00230BA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val="en-GB" w:eastAsia="en-US"/>
          </w:rPr>
          <w:t>index</w:t>
        </w:r>
        <w:r w:rsidR="00E70D88" w:rsidRPr="00E146F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eastAsia="en-US"/>
          </w:rPr>
          <w:t>.</w:t>
        </w:r>
        <w:r w:rsidR="00E70D88" w:rsidRPr="00230BA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val="en-GB" w:eastAsia="en-US"/>
          </w:rPr>
          <w:t>php</w:t>
        </w:r>
        <w:r w:rsidR="00E70D88" w:rsidRPr="00E146F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eastAsia="en-US"/>
          </w:rPr>
          <w:t>?</w:t>
        </w:r>
        <w:r w:rsidR="00E70D88" w:rsidRPr="00230BA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val="en-GB" w:eastAsia="en-US"/>
          </w:rPr>
          <w:t>id</w:t>
        </w:r>
        <w:r w:rsidR="00E70D88" w:rsidRPr="00E146FB">
          <w:rPr>
            <w:rStyle w:val="Hyperlink"/>
            <w:rFonts w:ascii="Calibri" w:eastAsia="Calibri" w:hAnsi="Calibri" w:cs="Calibri"/>
            <w:b w:val="0"/>
            <w:bCs w:val="0"/>
            <w:kern w:val="0"/>
            <w:sz w:val="20"/>
            <w:szCs w:val="20"/>
            <w:lang w:eastAsia="en-US"/>
          </w:rPr>
          <w:t>=11628</w:t>
        </w:r>
      </w:hyperlink>
      <w:r w:rsidRPr="00E146FB">
        <w:rPr>
          <w:rFonts w:ascii="Calibri" w:eastAsia="Calibri" w:hAnsi="Calibri" w:cs="Calibri"/>
          <w:b w:val="0"/>
          <w:bCs w:val="0"/>
          <w:kern w:val="0"/>
          <w:sz w:val="20"/>
          <w:szCs w:val="20"/>
          <w:lang w:eastAsia="en-US"/>
        </w:rPr>
        <w:t>.</w:t>
      </w:r>
    </w:p>
  </w:footnote>
  <w:footnote w:id="2">
    <w:p w:rsidR="00EB7A71" w:rsidRPr="00EB7A71" w:rsidRDefault="00EB7A7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146FB">
        <w:rPr>
          <w:lang w:val="ru-RU"/>
        </w:rPr>
        <w:t xml:space="preserve"> </w:t>
      </w:r>
      <w:r w:rsidRPr="001D61C1">
        <w:rPr>
          <w:lang w:val="ru-RU"/>
        </w:rPr>
        <w:t>Один из принципов в основе проектов Глобального экологического фонда (ГЭФ) – создание межведомственного комитета для подготовки обсуждений в трансграничном контексте. Это может быть одним из вариантов вовлечения широкого/полного состава ведомств. Слишком большое количество субъектов в комиссии может привести к несфокусированным дискуссиям.</w:t>
      </w:r>
    </w:p>
  </w:footnote>
  <w:footnote w:id="3">
    <w:p w:rsidR="002F46F7" w:rsidRPr="002F46F7" w:rsidRDefault="002F46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146FB">
        <w:rPr>
          <w:lang w:val="ru-RU"/>
        </w:rPr>
        <w:t xml:space="preserve"> </w:t>
      </w:r>
      <w:r>
        <w:rPr>
          <w:lang w:val="ru-RU"/>
        </w:rPr>
        <w:t>Трансграничные диагностические а</w:t>
      </w:r>
      <w:r w:rsidRPr="002F46F7">
        <w:rPr>
          <w:lang w:val="ru-RU"/>
        </w:rPr>
        <w:t xml:space="preserve">нализы, продвигаемые ГЭФ, </w:t>
      </w:r>
      <w:r>
        <w:rPr>
          <w:lang w:val="ru-RU"/>
        </w:rPr>
        <w:t>представляют собой</w:t>
      </w:r>
      <w:r w:rsidRPr="002F46F7">
        <w:rPr>
          <w:lang w:val="ru-RU"/>
        </w:rPr>
        <w:t xml:space="preserve"> научно обоснованные анализы </w:t>
      </w:r>
      <w:r>
        <w:rPr>
          <w:lang w:val="ru-RU"/>
        </w:rPr>
        <w:t xml:space="preserve">связанных с водой </w:t>
      </w:r>
      <w:r w:rsidRPr="002F46F7">
        <w:rPr>
          <w:lang w:val="ru-RU"/>
        </w:rPr>
        <w:t xml:space="preserve">трансграничных проблем и возможностей, которые существуют в системах нескольких стран. Они используются для определения приоритетов </w:t>
      </w:r>
      <w:r>
        <w:rPr>
          <w:lang w:val="ru-RU"/>
        </w:rPr>
        <w:t xml:space="preserve">в </w:t>
      </w:r>
      <w:r w:rsidRPr="002F46F7">
        <w:rPr>
          <w:lang w:val="ru-RU"/>
        </w:rPr>
        <w:t>совместных действи</w:t>
      </w:r>
      <w:r>
        <w:rPr>
          <w:lang w:val="ru-RU"/>
        </w:rPr>
        <w:t>ях</w:t>
      </w:r>
      <w:r w:rsidRPr="002F46F7">
        <w:rPr>
          <w:lang w:val="ru-RU"/>
        </w:rPr>
        <w:t xml:space="preserve">, </w:t>
      </w:r>
      <w:r>
        <w:rPr>
          <w:lang w:val="ru-RU"/>
        </w:rPr>
        <w:t>выявления основных</w:t>
      </w:r>
      <w:r w:rsidRPr="002F46F7">
        <w:rPr>
          <w:lang w:val="ru-RU"/>
        </w:rPr>
        <w:t xml:space="preserve"> причин и масштабов </w:t>
      </w:r>
      <w:r>
        <w:rPr>
          <w:lang w:val="ru-RU"/>
        </w:rPr>
        <w:t>проблем</w:t>
      </w:r>
      <w:r w:rsidRPr="002F46F7">
        <w:rPr>
          <w:lang w:val="ru-RU"/>
        </w:rPr>
        <w:t xml:space="preserve"> и возможностей</w:t>
      </w:r>
      <w:r>
        <w:rPr>
          <w:lang w:val="ru-RU"/>
        </w:rPr>
        <w:t>.</w:t>
      </w:r>
    </w:p>
  </w:footnote>
  <w:footnote w:id="4">
    <w:p w:rsidR="006D6026" w:rsidRPr="002F46F7" w:rsidRDefault="006D602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146FB">
        <w:rPr>
          <w:lang w:val="ru-RU"/>
        </w:rPr>
        <w:t xml:space="preserve"> </w:t>
      </w:r>
      <w:r w:rsidRPr="002F46F7">
        <w:rPr>
          <w:iCs/>
          <w:lang w:val="ru-RU"/>
        </w:rPr>
        <w:t>См. Пункт о межведомственной комиссии выше. Надлежащий межотраслевой охват сферы деятельности также способствует координации.</w:t>
      </w:r>
    </w:p>
  </w:footnote>
  <w:footnote w:id="5">
    <w:p w:rsidR="00B35E1A" w:rsidRPr="00B35E1A" w:rsidRDefault="00B35E1A">
      <w:pPr>
        <w:pStyle w:val="FootnoteText"/>
        <w:rPr>
          <w:lang w:val="ru-RU"/>
        </w:rPr>
      </w:pPr>
      <w:r w:rsidRPr="002F46F7">
        <w:rPr>
          <w:rStyle w:val="FootnoteReference"/>
          <w:lang w:val="ru-RU"/>
        </w:rPr>
        <w:footnoteRef/>
      </w:r>
      <w:r w:rsidRPr="002F46F7">
        <w:rPr>
          <w:lang w:val="ru-RU"/>
        </w:rPr>
        <w:t xml:space="preserve"> Консультации и практическая</w:t>
      </w:r>
      <w:r w:rsidR="006D6026" w:rsidRPr="002F46F7">
        <w:rPr>
          <w:lang w:val="ru-RU"/>
        </w:rPr>
        <w:t xml:space="preserve"> по</w:t>
      </w:r>
      <w:r w:rsidRPr="002F46F7">
        <w:rPr>
          <w:lang w:val="ru-RU"/>
        </w:rPr>
        <w:t>м</w:t>
      </w:r>
      <w:r w:rsidR="006D6026" w:rsidRPr="002F46F7">
        <w:rPr>
          <w:lang w:val="ru-RU"/>
        </w:rPr>
        <w:t>о</w:t>
      </w:r>
      <w:r w:rsidRPr="002F46F7">
        <w:rPr>
          <w:lang w:val="ru-RU"/>
        </w:rPr>
        <w:t xml:space="preserve">щь могут быть предоставлены Комитетом по </w:t>
      </w:r>
      <w:r w:rsidR="006D6026" w:rsidRPr="002F46F7">
        <w:rPr>
          <w:lang w:val="ru-RU"/>
        </w:rPr>
        <w:t>осуществлению</w:t>
      </w:r>
      <w:r w:rsidRPr="002F46F7">
        <w:rPr>
          <w:lang w:val="ru-RU"/>
        </w:rPr>
        <w:t xml:space="preserve"> в</w:t>
      </w:r>
      <w:r w:rsidR="006D6026" w:rsidRPr="002F46F7">
        <w:rPr>
          <w:lang w:val="ru-RU"/>
        </w:rPr>
        <w:t xml:space="preserve"> </w:t>
      </w:r>
      <w:r w:rsidR="002F46F7">
        <w:rPr>
          <w:lang w:val="ru-RU"/>
        </w:rPr>
        <w:t>виде</w:t>
      </w:r>
      <w:r w:rsidR="006D6026" w:rsidRPr="002F46F7">
        <w:rPr>
          <w:lang w:val="ru-RU"/>
        </w:rPr>
        <w:t xml:space="preserve"> стимулирования, поддержки и превентивно</w:t>
      </w:r>
      <w:r w:rsidR="002F46F7">
        <w:rPr>
          <w:lang w:val="ru-RU"/>
        </w:rPr>
        <w:t>го</w:t>
      </w:r>
      <w:r w:rsidR="006D6026" w:rsidRPr="002F46F7">
        <w:rPr>
          <w:lang w:val="ru-RU"/>
        </w:rPr>
        <w:t xml:space="preserve"> содействи</w:t>
      </w:r>
      <w:r w:rsidR="002F46F7">
        <w:rPr>
          <w:lang w:val="ru-RU"/>
        </w:rPr>
        <w:t>я</w:t>
      </w:r>
      <w:r w:rsidRPr="002F46F7">
        <w:rPr>
          <w:lang w:val="ru-RU"/>
        </w:rPr>
        <w:t xml:space="preserve">, что отражает дух сотрудничества Конвенции ЕЭК ООН по </w:t>
      </w:r>
      <w:r w:rsidR="006D6026" w:rsidRPr="002F46F7">
        <w:rPr>
          <w:lang w:val="ru-RU"/>
        </w:rPr>
        <w:t>трансграничным</w:t>
      </w:r>
      <w:r w:rsidR="002F46F7">
        <w:rPr>
          <w:lang w:val="ru-RU"/>
        </w:rPr>
        <w:t xml:space="preserve"> </w:t>
      </w:r>
      <w:r w:rsidRPr="002F46F7">
        <w:rPr>
          <w:lang w:val="ru-RU"/>
        </w:rPr>
        <w:t>водам.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14C"/>
    <w:multiLevelType w:val="hybridMultilevel"/>
    <w:tmpl w:val="B0483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B475FB"/>
    <w:multiLevelType w:val="hybridMultilevel"/>
    <w:tmpl w:val="002CE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1B02D6"/>
    <w:multiLevelType w:val="hybridMultilevel"/>
    <w:tmpl w:val="5EC065D6"/>
    <w:lvl w:ilvl="0" w:tplc="D5F236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AC0215"/>
    <w:multiLevelType w:val="hybridMultilevel"/>
    <w:tmpl w:val="3C20E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08E0"/>
    <w:multiLevelType w:val="hybridMultilevel"/>
    <w:tmpl w:val="22EC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393884"/>
    <w:multiLevelType w:val="hybridMultilevel"/>
    <w:tmpl w:val="BDEE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F3"/>
    <w:rsid w:val="0002651E"/>
    <w:rsid w:val="0003269E"/>
    <w:rsid w:val="00051941"/>
    <w:rsid w:val="00060F54"/>
    <w:rsid w:val="00094302"/>
    <w:rsid w:val="000B504A"/>
    <w:rsid w:val="000B78BB"/>
    <w:rsid w:val="000C0A79"/>
    <w:rsid w:val="000C243F"/>
    <w:rsid w:val="000E32C1"/>
    <w:rsid w:val="0010431E"/>
    <w:rsid w:val="0012488A"/>
    <w:rsid w:val="00125E00"/>
    <w:rsid w:val="00133C99"/>
    <w:rsid w:val="001D61C1"/>
    <w:rsid w:val="001F6141"/>
    <w:rsid w:val="00212968"/>
    <w:rsid w:val="00230CBD"/>
    <w:rsid w:val="0023213D"/>
    <w:rsid w:val="0023237C"/>
    <w:rsid w:val="00244913"/>
    <w:rsid w:val="00263A13"/>
    <w:rsid w:val="002659EE"/>
    <w:rsid w:val="002B36F8"/>
    <w:rsid w:val="002F46F7"/>
    <w:rsid w:val="003101B2"/>
    <w:rsid w:val="00320281"/>
    <w:rsid w:val="0032322D"/>
    <w:rsid w:val="003273C9"/>
    <w:rsid w:val="0033074A"/>
    <w:rsid w:val="00346D57"/>
    <w:rsid w:val="0035643E"/>
    <w:rsid w:val="00367FF3"/>
    <w:rsid w:val="00394016"/>
    <w:rsid w:val="003954CD"/>
    <w:rsid w:val="003A30B9"/>
    <w:rsid w:val="003C5C6C"/>
    <w:rsid w:val="00411859"/>
    <w:rsid w:val="004548C8"/>
    <w:rsid w:val="00490A41"/>
    <w:rsid w:val="0049186E"/>
    <w:rsid w:val="004A2F63"/>
    <w:rsid w:val="004B0BB0"/>
    <w:rsid w:val="004C0D00"/>
    <w:rsid w:val="0051075D"/>
    <w:rsid w:val="00565D13"/>
    <w:rsid w:val="00572763"/>
    <w:rsid w:val="005830CE"/>
    <w:rsid w:val="005E0663"/>
    <w:rsid w:val="0065330E"/>
    <w:rsid w:val="006950EE"/>
    <w:rsid w:val="006A2272"/>
    <w:rsid w:val="006D6026"/>
    <w:rsid w:val="00733853"/>
    <w:rsid w:val="0076054E"/>
    <w:rsid w:val="007701A6"/>
    <w:rsid w:val="00776959"/>
    <w:rsid w:val="00786114"/>
    <w:rsid w:val="00791B30"/>
    <w:rsid w:val="007D0982"/>
    <w:rsid w:val="007E18A1"/>
    <w:rsid w:val="007F2347"/>
    <w:rsid w:val="00833432"/>
    <w:rsid w:val="0087017B"/>
    <w:rsid w:val="0087322E"/>
    <w:rsid w:val="00876E5E"/>
    <w:rsid w:val="0090133B"/>
    <w:rsid w:val="00937ABE"/>
    <w:rsid w:val="00943E65"/>
    <w:rsid w:val="009D1A1B"/>
    <w:rsid w:val="009F096D"/>
    <w:rsid w:val="00A12111"/>
    <w:rsid w:val="00A54902"/>
    <w:rsid w:val="00A570DC"/>
    <w:rsid w:val="00A60788"/>
    <w:rsid w:val="00A95F58"/>
    <w:rsid w:val="00AB130C"/>
    <w:rsid w:val="00AE7C50"/>
    <w:rsid w:val="00B35E1A"/>
    <w:rsid w:val="00B7487B"/>
    <w:rsid w:val="00B74CF8"/>
    <w:rsid w:val="00BB3979"/>
    <w:rsid w:val="00BC484B"/>
    <w:rsid w:val="00BD0816"/>
    <w:rsid w:val="00C07902"/>
    <w:rsid w:val="00C473BA"/>
    <w:rsid w:val="00C9329F"/>
    <w:rsid w:val="00CA7FE0"/>
    <w:rsid w:val="00DA7BEE"/>
    <w:rsid w:val="00DD0284"/>
    <w:rsid w:val="00E05BC4"/>
    <w:rsid w:val="00E146FB"/>
    <w:rsid w:val="00E15BAD"/>
    <w:rsid w:val="00E42BBB"/>
    <w:rsid w:val="00E6442D"/>
    <w:rsid w:val="00E70D88"/>
    <w:rsid w:val="00EA6D13"/>
    <w:rsid w:val="00EB6F00"/>
    <w:rsid w:val="00EB7A71"/>
    <w:rsid w:val="00EC42A6"/>
    <w:rsid w:val="00F057C8"/>
    <w:rsid w:val="00F20D9C"/>
    <w:rsid w:val="00F33EE3"/>
    <w:rsid w:val="00F37B98"/>
    <w:rsid w:val="00F555E4"/>
    <w:rsid w:val="00FA79AA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1E"/>
    <w:pPr>
      <w:spacing w:after="200" w:line="276" w:lineRule="auto"/>
    </w:pPr>
    <w:rPr>
      <w:rFonts w:cs="Calibri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E70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133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2B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3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3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3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6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15B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5B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5B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70D8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0D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D88"/>
    <w:rPr>
      <w:rFonts w:cs="Calibri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7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D88"/>
    <w:rPr>
      <w:rFonts w:cs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1E"/>
    <w:pPr>
      <w:spacing w:after="200" w:line="276" w:lineRule="auto"/>
    </w:pPr>
    <w:rPr>
      <w:rFonts w:cs="Calibri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E70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133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2B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3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3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3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6F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15B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5B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5B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70D8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0D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D88"/>
    <w:rPr>
      <w:rFonts w:cs="Calibri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7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D88"/>
    <w:rPr>
      <w:rFonts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index.php?id=11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A2708-2021-4322-89FC-09413FE1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8586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ECE-ISU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lipponen</dc:creator>
  <cp:lastModifiedBy>Tiefenauer-Linardon</cp:lastModifiedBy>
  <cp:revision>3</cp:revision>
  <dcterms:created xsi:type="dcterms:W3CDTF">2014-04-09T09:40:00Z</dcterms:created>
  <dcterms:modified xsi:type="dcterms:W3CDTF">2014-04-10T06:38:00Z</dcterms:modified>
</cp:coreProperties>
</file>