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D6876" w14:textId="2E77D8A4" w:rsidR="006D4FFA" w:rsidRPr="000B02CD" w:rsidRDefault="00E5696F" w:rsidP="00C23D3D">
      <w:pPr>
        <w:jc w:val="center"/>
        <w:rPr>
          <w:rFonts w:asciiTheme="majorHAnsi" w:hAnsiTheme="majorHAnsi" w:cstheme="majorHAnsi"/>
          <w:b/>
          <w:bCs/>
          <w:sz w:val="22"/>
          <w:szCs w:val="22"/>
        </w:rPr>
      </w:pPr>
      <w:r>
        <w:rPr>
          <w:rFonts w:asciiTheme="majorHAnsi" w:hAnsiTheme="majorHAnsi" w:cstheme="majorHAnsi"/>
          <w:b/>
          <w:bCs/>
          <w:sz w:val="22"/>
          <w:szCs w:val="22"/>
        </w:rPr>
        <w:t xml:space="preserve">First </w:t>
      </w:r>
      <w:r w:rsidR="006362B1" w:rsidRPr="000B02CD">
        <w:rPr>
          <w:rFonts w:asciiTheme="majorHAnsi" w:hAnsiTheme="majorHAnsi" w:cstheme="majorHAnsi"/>
          <w:b/>
          <w:bCs/>
          <w:sz w:val="22"/>
          <w:szCs w:val="22"/>
        </w:rPr>
        <w:t>Draft</w:t>
      </w:r>
    </w:p>
    <w:p w14:paraId="097D470B" w14:textId="18F525DA" w:rsidR="00084E9C" w:rsidRPr="000B02CD" w:rsidRDefault="006D4FFA" w:rsidP="00C23D3D">
      <w:pPr>
        <w:jc w:val="center"/>
        <w:rPr>
          <w:rFonts w:asciiTheme="majorHAnsi" w:hAnsiTheme="majorHAnsi" w:cstheme="majorHAnsi"/>
          <w:b/>
          <w:bCs/>
          <w:sz w:val="22"/>
          <w:szCs w:val="22"/>
        </w:rPr>
      </w:pPr>
      <w:r w:rsidRPr="000B02CD">
        <w:rPr>
          <w:rFonts w:asciiTheme="majorHAnsi" w:hAnsiTheme="majorHAnsi" w:cstheme="majorHAnsi"/>
          <w:b/>
          <w:bCs/>
          <w:sz w:val="22"/>
          <w:szCs w:val="22"/>
        </w:rPr>
        <w:t>Guidelines on Public Participation under the Protocol on Water and Health</w:t>
      </w:r>
    </w:p>
    <w:p w14:paraId="261B321C" w14:textId="77777777" w:rsidR="006D4FFA" w:rsidRPr="000B02CD" w:rsidRDefault="00084E9C" w:rsidP="00C23D3D">
      <w:pPr>
        <w:jc w:val="center"/>
        <w:rPr>
          <w:rFonts w:asciiTheme="majorHAnsi" w:hAnsiTheme="majorHAnsi" w:cstheme="majorHAnsi"/>
          <w:b/>
          <w:bCs/>
          <w:sz w:val="22"/>
          <w:szCs w:val="22"/>
        </w:rPr>
      </w:pPr>
      <w:r w:rsidRPr="000B02CD">
        <w:rPr>
          <w:rFonts w:asciiTheme="majorHAnsi" w:hAnsiTheme="majorHAnsi" w:cstheme="majorHAnsi"/>
          <w:b/>
          <w:bCs/>
          <w:sz w:val="22"/>
          <w:szCs w:val="22"/>
        </w:rPr>
        <w:t>(October</w:t>
      </w:r>
      <w:r w:rsidR="00FA1F22" w:rsidRPr="000B02CD">
        <w:rPr>
          <w:rFonts w:asciiTheme="majorHAnsi" w:hAnsiTheme="majorHAnsi" w:cstheme="majorHAnsi"/>
          <w:b/>
          <w:bCs/>
          <w:sz w:val="22"/>
          <w:szCs w:val="22"/>
        </w:rPr>
        <w:t xml:space="preserve"> 2012)</w:t>
      </w:r>
    </w:p>
    <w:p w14:paraId="46BECE57" w14:textId="77777777" w:rsidR="00E5696F" w:rsidRDefault="006D4FFA" w:rsidP="00C23D3D">
      <w:pPr>
        <w:jc w:val="center"/>
        <w:rPr>
          <w:rFonts w:asciiTheme="majorHAnsi" w:hAnsiTheme="majorHAnsi" w:cstheme="majorHAnsi"/>
          <w:bCs/>
          <w:sz w:val="22"/>
          <w:szCs w:val="22"/>
        </w:rPr>
      </w:pPr>
      <w:r w:rsidRPr="000B02CD">
        <w:rPr>
          <w:rFonts w:asciiTheme="majorHAnsi" w:hAnsiTheme="majorHAnsi" w:cstheme="majorHAnsi"/>
          <w:bCs/>
          <w:sz w:val="22"/>
          <w:szCs w:val="22"/>
        </w:rPr>
        <w:t>(</w:t>
      </w:r>
      <w:proofErr w:type="gramStart"/>
      <w:r w:rsidR="00FA1F22" w:rsidRPr="000B02CD">
        <w:rPr>
          <w:rFonts w:asciiTheme="majorHAnsi" w:hAnsiTheme="majorHAnsi" w:cstheme="majorHAnsi"/>
          <w:bCs/>
          <w:sz w:val="22"/>
          <w:szCs w:val="22"/>
        </w:rPr>
        <w:t>according</w:t>
      </w:r>
      <w:proofErr w:type="gramEnd"/>
      <w:r w:rsidR="00FA1F22" w:rsidRPr="000B02CD">
        <w:rPr>
          <w:rFonts w:asciiTheme="majorHAnsi" w:hAnsiTheme="majorHAnsi" w:cstheme="majorHAnsi"/>
          <w:bCs/>
          <w:sz w:val="22"/>
          <w:szCs w:val="22"/>
        </w:rPr>
        <w:t xml:space="preserve"> to the f</w:t>
      </w:r>
      <w:r w:rsidRPr="000B02CD">
        <w:rPr>
          <w:rFonts w:asciiTheme="majorHAnsi" w:hAnsiTheme="majorHAnsi" w:cstheme="majorHAnsi"/>
          <w:bCs/>
          <w:sz w:val="22"/>
          <w:szCs w:val="22"/>
        </w:rPr>
        <w:t>irst draft</w:t>
      </w:r>
      <w:r w:rsidR="00FA1F22" w:rsidRPr="000B02CD">
        <w:rPr>
          <w:rFonts w:asciiTheme="majorHAnsi" w:hAnsiTheme="majorHAnsi" w:cstheme="majorHAnsi"/>
          <w:bCs/>
          <w:sz w:val="22"/>
          <w:szCs w:val="22"/>
        </w:rPr>
        <w:t xml:space="preserve"> outline as</w:t>
      </w:r>
      <w:r w:rsidRPr="000B02CD">
        <w:rPr>
          <w:rFonts w:asciiTheme="majorHAnsi" w:hAnsiTheme="majorHAnsi" w:cstheme="majorHAnsi"/>
          <w:bCs/>
          <w:sz w:val="22"/>
          <w:szCs w:val="22"/>
        </w:rPr>
        <w:t xml:space="preserve"> </w:t>
      </w:r>
      <w:r w:rsidR="007D217D" w:rsidRPr="000B02CD">
        <w:rPr>
          <w:rFonts w:asciiTheme="majorHAnsi" w:hAnsiTheme="majorHAnsi" w:cstheme="majorHAnsi"/>
          <w:bCs/>
          <w:sz w:val="22"/>
          <w:szCs w:val="22"/>
        </w:rPr>
        <w:t xml:space="preserve">agreed </w:t>
      </w:r>
      <w:r w:rsidRPr="000B02CD">
        <w:rPr>
          <w:rFonts w:asciiTheme="majorHAnsi" w:hAnsiTheme="majorHAnsi" w:cstheme="majorHAnsi"/>
          <w:bCs/>
          <w:sz w:val="22"/>
          <w:szCs w:val="22"/>
        </w:rPr>
        <w:t xml:space="preserve">at the first meeting of the drafting group </w:t>
      </w:r>
    </w:p>
    <w:p w14:paraId="7C5E3017" w14:textId="20FEB361" w:rsidR="006D4FFA" w:rsidRPr="000B02CD" w:rsidRDefault="006D4FFA" w:rsidP="00C23D3D">
      <w:pPr>
        <w:jc w:val="center"/>
        <w:rPr>
          <w:rFonts w:asciiTheme="majorHAnsi" w:hAnsiTheme="majorHAnsi" w:cstheme="majorHAnsi"/>
          <w:bCs/>
          <w:sz w:val="22"/>
          <w:szCs w:val="22"/>
        </w:rPr>
      </w:pPr>
      <w:proofErr w:type="gramStart"/>
      <w:r w:rsidRPr="000B02CD">
        <w:rPr>
          <w:rFonts w:asciiTheme="majorHAnsi" w:hAnsiTheme="majorHAnsi" w:cstheme="majorHAnsi"/>
          <w:bCs/>
          <w:sz w:val="22"/>
          <w:szCs w:val="22"/>
        </w:rPr>
        <w:t>on</w:t>
      </w:r>
      <w:proofErr w:type="gramEnd"/>
      <w:r w:rsidRPr="000B02CD">
        <w:rPr>
          <w:rFonts w:asciiTheme="majorHAnsi" w:hAnsiTheme="majorHAnsi" w:cstheme="majorHAnsi"/>
          <w:bCs/>
          <w:sz w:val="22"/>
          <w:szCs w:val="22"/>
        </w:rPr>
        <w:t xml:space="preserve"> 8 June 2012)</w:t>
      </w:r>
    </w:p>
    <w:p w14:paraId="4467CCFA" w14:textId="77777777" w:rsidR="006D4FFA" w:rsidRPr="000B02CD" w:rsidRDefault="006D4FFA" w:rsidP="00C23D3D">
      <w:pPr>
        <w:jc w:val="both"/>
        <w:rPr>
          <w:rFonts w:asciiTheme="majorHAnsi" w:hAnsiTheme="majorHAnsi" w:cstheme="majorHAnsi"/>
          <w:b/>
          <w:bCs/>
          <w:sz w:val="22"/>
          <w:szCs w:val="22"/>
        </w:rPr>
      </w:pPr>
    </w:p>
    <w:p w14:paraId="5D2F7EF1" w14:textId="77777777" w:rsidR="006362B1" w:rsidRPr="000B02CD" w:rsidRDefault="006362B1" w:rsidP="00C23D3D">
      <w:pPr>
        <w:jc w:val="both"/>
        <w:rPr>
          <w:rFonts w:asciiTheme="majorHAnsi" w:hAnsiTheme="majorHAnsi" w:cstheme="majorHAnsi"/>
          <w:b/>
          <w:bCs/>
          <w:sz w:val="22"/>
          <w:szCs w:val="22"/>
        </w:rPr>
      </w:pPr>
    </w:p>
    <w:p w14:paraId="0225C184" w14:textId="77777777" w:rsidR="001818C5" w:rsidRPr="000B02CD" w:rsidRDefault="001818C5" w:rsidP="00936974">
      <w:pPr>
        <w:numPr>
          <w:ilvl w:val="0"/>
          <w:numId w:val="2"/>
        </w:numPr>
        <w:jc w:val="both"/>
        <w:rPr>
          <w:rFonts w:asciiTheme="majorHAnsi" w:hAnsiTheme="majorHAnsi" w:cstheme="majorHAnsi"/>
          <w:b/>
          <w:bCs/>
          <w:color w:val="FF0000"/>
          <w:sz w:val="22"/>
          <w:szCs w:val="22"/>
        </w:rPr>
      </w:pPr>
      <w:r w:rsidRPr="000B02CD">
        <w:rPr>
          <w:rFonts w:asciiTheme="majorHAnsi" w:hAnsiTheme="majorHAnsi" w:cstheme="majorHAnsi"/>
          <w:b/>
          <w:bCs/>
          <w:color w:val="FF0000"/>
          <w:sz w:val="22"/>
          <w:szCs w:val="22"/>
        </w:rPr>
        <w:t>Executive Summary/Key Messages</w:t>
      </w:r>
    </w:p>
    <w:p w14:paraId="7D7D8FE2" w14:textId="77777777" w:rsidR="001818C5" w:rsidRPr="000B02CD" w:rsidRDefault="00A9179E" w:rsidP="00C23D3D">
      <w:pPr>
        <w:jc w:val="both"/>
        <w:rPr>
          <w:rFonts w:asciiTheme="majorHAnsi" w:hAnsiTheme="majorHAnsi" w:cstheme="majorHAnsi"/>
          <w:b/>
          <w:bCs/>
          <w:i/>
          <w:color w:val="000080"/>
          <w:sz w:val="22"/>
          <w:szCs w:val="22"/>
        </w:rPr>
      </w:pPr>
      <w:r w:rsidRPr="000B02CD">
        <w:rPr>
          <w:rFonts w:asciiTheme="majorHAnsi" w:hAnsiTheme="majorHAnsi" w:cstheme="majorHAnsi"/>
          <w:b/>
          <w:bCs/>
          <w:i/>
          <w:color w:val="000080"/>
          <w:sz w:val="22"/>
          <w:szCs w:val="22"/>
        </w:rPr>
        <w:t>(</w:t>
      </w:r>
      <w:r w:rsidR="002626EE" w:rsidRPr="000B02CD">
        <w:rPr>
          <w:rFonts w:asciiTheme="majorHAnsi" w:hAnsiTheme="majorHAnsi" w:cstheme="majorHAnsi"/>
          <w:b/>
          <w:bCs/>
          <w:i/>
          <w:color w:val="000080"/>
          <w:sz w:val="22"/>
          <w:szCs w:val="22"/>
        </w:rPr>
        <w:t>2</w:t>
      </w:r>
      <w:r w:rsidR="001818C5" w:rsidRPr="000B02CD">
        <w:rPr>
          <w:rFonts w:asciiTheme="majorHAnsi" w:hAnsiTheme="majorHAnsi" w:cstheme="majorHAnsi"/>
          <w:b/>
          <w:bCs/>
          <w:i/>
          <w:color w:val="000080"/>
          <w:sz w:val="22"/>
          <w:szCs w:val="22"/>
        </w:rPr>
        <w:t xml:space="preserve"> pages</w:t>
      </w:r>
      <w:r w:rsidRPr="000B02CD">
        <w:rPr>
          <w:rFonts w:asciiTheme="majorHAnsi" w:hAnsiTheme="majorHAnsi" w:cstheme="majorHAnsi"/>
          <w:b/>
          <w:bCs/>
          <w:i/>
          <w:color w:val="000080"/>
          <w:sz w:val="22"/>
          <w:szCs w:val="22"/>
        </w:rPr>
        <w:t>)</w:t>
      </w:r>
    </w:p>
    <w:p w14:paraId="5505D461" w14:textId="77777777" w:rsidR="001818C5" w:rsidRPr="000B02CD" w:rsidRDefault="001818C5" w:rsidP="00C23D3D">
      <w:pPr>
        <w:jc w:val="both"/>
        <w:rPr>
          <w:rFonts w:asciiTheme="majorHAnsi" w:hAnsiTheme="majorHAnsi" w:cstheme="majorHAnsi"/>
          <w:sz w:val="22"/>
          <w:szCs w:val="22"/>
        </w:rPr>
      </w:pPr>
    </w:p>
    <w:p w14:paraId="5BB160C8" w14:textId="77777777" w:rsidR="001818C5" w:rsidRPr="000B02CD" w:rsidRDefault="001818C5" w:rsidP="00936974">
      <w:pPr>
        <w:numPr>
          <w:ilvl w:val="0"/>
          <w:numId w:val="2"/>
        </w:numPr>
        <w:jc w:val="both"/>
        <w:rPr>
          <w:rFonts w:asciiTheme="majorHAnsi" w:hAnsiTheme="majorHAnsi" w:cstheme="majorHAnsi"/>
          <w:b/>
          <w:bCs/>
          <w:color w:val="FF0000"/>
          <w:sz w:val="22"/>
          <w:szCs w:val="22"/>
        </w:rPr>
      </w:pPr>
      <w:r w:rsidRPr="000B02CD">
        <w:rPr>
          <w:rFonts w:asciiTheme="majorHAnsi" w:hAnsiTheme="majorHAnsi" w:cstheme="majorHAnsi"/>
          <w:b/>
          <w:bCs/>
          <w:color w:val="FF0000"/>
          <w:sz w:val="22"/>
          <w:szCs w:val="22"/>
        </w:rPr>
        <w:t>Introduction</w:t>
      </w:r>
    </w:p>
    <w:p w14:paraId="3EDAC6CD" w14:textId="77777777" w:rsidR="001818C5" w:rsidRPr="000B02CD" w:rsidRDefault="00A9179E" w:rsidP="00C23D3D">
      <w:pPr>
        <w:jc w:val="both"/>
        <w:rPr>
          <w:rFonts w:asciiTheme="majorHAnsi" w:hAnsiTheme="majorHAnsi" w:cstheme="majorHAnsi"/>
          <w:b/>
          <w:bCs/>
          <w:i/>
          <w:color w:val="000080"/>
          <w:sz w:val="22"/>
          <w:szCs w:val="22"/>
        </w:rPr>
      </w:pPr>
      <w:r w:rsidRPr="000B02CD">
        <w:rPr>
          <w:rFonts w:asciiTheme="majorHAnsi" w:hAnsiTheme="majorHAnsi" w:cstheme="majorHAnsi"/>
          <w:b/>
          <w:bCs/>
          <w:i/>
          <w:color w:val="000080"/>
          <w:sz w:val="22"/>
          <w:szCs w:val="22"/>
        </w:rPr>
        <w:t>(</w:t>
      </w:r>
      <w:proofErr w:type="gramStart"/>
      <w:r w:rsidRPr="000B02CD">
        <w:rPr>
          <w:rFonts w:asciiTheme="majorHAnsi" w:hAnsiTheme="majorHAnsi" w:cstheme="majorHAnsi"/>
          <w:b/>
          <w:bCs/>
          <w:i/>
          <w:color w:val="000080"/>
          <w:sz w:val="22"/>
          <w:szCs w:val="22"/>
        </w:rPr>
        <w:t>??,</w:t>
      </w:r>
      <w:proofErr w:type="gramEnd"/>
      <w:r w:rsidRPr="000B02CD">
        <w:rPr>
          <w:rFonts w:asciiTheme="majorHAnsi" w:hAnsiTheme="majorHAnsi" w:cstheme="majorHAnsi"/>
          <w:b/>
          <w:bCs/>
          <w:i/>
          <w:color w:val="000080"/>
          <w:sz w:val="22"/>
          <w:szCs w:val="22"/>
        </w:rPr>
        <w:t xml:space="preserve"> </w:t>
      </w:r>
      <w:r w:rsidR="002626EE" w:rsidRPr="000B02CD">
        <w:rPr>
          <w:rFonts w:asciiTheme="majorHAnsi" w:hAnsiTheme="majorHAnsi" w:cstheme="majorHAnsi"/>
          <w:b/>
          <w:bCs/>
          <w:i/>
          <w:color w:val="000080"/>
          <w:sz w:val="22"/>
          <w:szCs w:val="22"/>
        </w:rPr>
        <w:t>2 pages</w:t>
      </w:r>
      <w:r w:rsidRPr="000B02CD">
        <w:rPr>
          <w:rFonts w:asciiTheme="majorHAnsi" w:hAnsiTheme="majorHAnsi" w:cstheme="majorHAnsi"/>
          <w:b/>
          <w:bCs/>
          <w:i/>
          <w:color w:val="000080"/>
          <w:sz w:val="22"/>
          <w:szCs w:val="22"/>
        </w:rPr>
        <w:t>)</w:t>
      </w:r>
    </w:p>
    <w:p w14:paraId="6A0980C2" w14:textId="77777777" w:rsidR="001818C5" w:rsidRPr="000B02CD" w:rsidRDefault="001818C5" w:rsidP="00936974">
      <w:pPr>
        <w:ind w:firstLine="720"/>
        <w:jc w:val="both"/>
        <w:rPr>
          <w:rFonts w:asciiTheme="majorHAnsi" w:hAnsiTheme="majorHAnsi" w:cstheme="majorHAnsi"/>
          <w:color w:val="9BBB59" w:themeColor="accent3"/>
          <w:sz w:val="22"/>
          <w:szCs w:val="22"/>
        </w:rPr>
      </w:pPr>
      <w:r w:rsidRPr="000B02CD">
        <w:rPr>
          <w:rFonts w:asciiTheme="majorHAnsi" w:hAnsiTheme="majorHAnsi" w:cstheme="majorHAnsi"/>
          <w:color w:val="9BBB59" w:themeColor="accent3"/>
          <w:sz w:val="22"/>
          <w:szCs w:val="22"/>
        </w:rPr>
        <w:t>(</w:t>
      </w:r>
      <w:proofErr w:type="spellStart"/>
      <w:r w:rsidRPr="000B02CD">
        <w:rPr>
          <w:rFonts w:asciiTheme="majorHAnsi" w:hAnsiTheme="majorHAnsi" w:cstheme="majorHAnsi"/>
          <w:color w:val="9BBB59" w:themeColor="accent3"/>
          <w:sz w:val="22"/>
          <w:szCs w:val="22"/>
        </w:rPr>
        <w:t>i</w:t>
      </w:r>
      <w:proofErr w:type="spellEnd"/>
      <w:r w:rsidRPr="000B02CD">
        <w:rPr>
          <w:rFonts w:asciiTheme="majorHAnsi" w:hAnsiTheme="majorHAnsi" w:cstheme="majorHAnsi"/>
          <w:color w:val="9BBB59" w:themeColor="accent3"/>
          <w:sz w:val="22"/>
          <w:szCs w:val="22"/>
        </w:rPr>
        <w:t xml:space="preserve">) </w:t>
      </w:r>
      <w:r w:rsidRPr="000B02CD">
        <w:rPr>
          <w:rFonts w:asciiTheme="majorHAnsi" w:hAnsiTheme="majorHAnsi" w:cstheme="majorHAnsi"/>
          <w:color w:val="9BBB59" w:themeColor="accent3"/>
          <w:sz w:val="22"/>
          <w:szCs w:val="22"/>
          <w:u w:val="single"/>
        </w:rPr>
        <w:t>Background</w:t>
      </w:r>
    </w:p>
    <w:p w14:paraId="099D8DF6" w14:textId="77777777" w:rsidR="001818C5" w:rsidRPr="000B02CD" w:rsidRDefault="007D217D" w:rsidP="00936974">
      <w:pPr>
        <w:jc w:val="both"/>
        <w:rPr>
          <w:rFonts w:asciiTheme="majorHAnsi" w:hAnsiTheme="majorHAnsi" w:cstheme="majorHAnsi"/>
          <w:i/>
          <w:color w:val="1F497D" w:themeColor="text2"/>
          <w:sz w:val="22"/>
          <w:szCs w:val="22"/>
        </w:rPr>
      </w:pPr>
      <w:r w:rsidRPr="000B02CD">
        <w:rPr>
          <w:rFonts w:asciiTheme="majorHAnsi" w:hAnsiTheme="majorHAnsi" w:cstheme="majorHAnsi"/>
          <w:i/>
          <w:color w:val="1F497D" w:themeColor="text2"/>
          <w:sz w:val="22"/>
          <w:szCs w:val="22"/>
        </w:rPr>
        <w:t>Brief outline of</w:t>
      </w:r>
      <w:r w:rsidR="001818C5" w:rsidRPr="000B02CD">
        <w:rPr>
          <w:rFonts w:asciiTheme="majorHAnsi" w:hAnsiTheme="majorHAnsi" w:cstheme="majorHAnsi"/>
          <w:i/>
          <w:color w:val="1F497D" w:themeColor="text2"/>
          <w:sz w:val="22"/>
          <w:szCs w:val="22"/>
        </w:rPr>
        <w:t xml:space="preserve"> the different roles and responsibilities</w:t>
      </w:r>
      <w:r w:rsidR="00A9179E" w:rsidRPr="000B02CD">
        <w:rPr>
          <w:rFonts w:asciiTheme="majorHAnsi" w:hAnsiTheme="majorHAnsi" w:cstheme="majorHAnsi"/>
          <w:i/>
          <w:color w:val="1F497D" w:themeColor="text2"/>
          <w:sz w:val="22"/>
          <w:szCs w:val="22"/>
        </w:rPr>
        <w:t xml:space="preserve"> regarding public partic</w:t>
      </w:r>
      <w:r w:rsidR="00484C6B" w:rsidRPr="000B02CD">
        <w:rPr>
          <w:rFonts w:asciiTheme="majorHAnsi" w:hAnsiTheme="majorHAnsi" w:cstheme="majorHAnsi"/>
          <w:i/>
          <w:color w:val="1F497D" w:themeColor="text2"/>
          <w:sz w:val="22"/>
          <w:szCs w:val="22"/>
        </w:rPr>
        <w:t>i</w:t>
      </w:r>
      <w:r w:rsidR="00A9179E" w:rsidRPr="000B02CD">
        <w:rPr>
          <w:rFonts w:asciiTheme="majorHAnsi" w:hAnsiTheme="majorHAnsi" w:cstheme="majorHAnsi"/>
          <w:i/>
          <w:color w:val="1F497D" w:themeColor="text2"/>
          <w:sz w:val="22"/>
          <w:szCs w:val="22"/>
        </w:rPr>
        <w:t>pation</w:t>
      </w:r>
      <w:r w:rsidR="00FE1E0D" w:rsidRPr="000B02CD">
        <w:rPr>
          <w:rFonts w:asciiTheme="majorHAnsi" w:hAnsiTheme="majorHAnsi" w:cstheme="majorHAnsi"/>
          <w:i/>
          <w:color w:val="1F497D" w:themeColor="text2"/>
          <w:sz w:val="22"/>
          <w:szCs w:val="22"/>
        </w:rPr>
        <w:t xml:space="preserve"> under the </w:t>
      </w:r>
      <w:r w:rsidR="00521138" w:rsidRPr="000B02CD">
        <w:rPr>
          <w:rFonts w:asciiTheme="majorHAnsi" w:hAnsiTheme="majorHAnsi" w:cstheme="majorHAnsi"/>
          <w:i/>
          <w:color w:val="1F497D" w:themeColor="text2"/>
          <w:sz w:val="22"/>
          <w:szCs w:val="22"/>
        </w:rPr>
        <w:t>Protocol on Water and Health (</w:t>
      </w:r>
      <w:r w:rsidR="00FE1E0D" w:rsidRPr="000B02CD">
        <w:rPr>
          <w:rFonts w:asciiTheme="majorHAnsi" w:hAnsiTheme="majorHAnsi" w:cstheme="majorHAnsi"/>
          <w:i/>
          <w:color w:val="1F497D" w:themeColor="text2"/>
          <w:sz w:val="22"/>
          <w:szCs w:val="22"/>
        </w:rPr>
        <w:t>PWH</w:t>
      </w:r>
      <w:r w:rsidR="00F9361B" w:rsidRPr="000B02CD">
        <w:rPr>
          <w:rFonts w:asciiTheme="majorHAnsi" w:hAnsiTheme="majorHAnsi" w:cstheme="majorHAnsi"/>
          <w:i/>
          <w:color w:val="1F497D" w:themeColor="text2"/>
          <w:sz w:val="22"/>
          <w:szCs w:val="22"/>
        </w:rPr>
        <w:t>) of</w:t>
      </w:r>
      <w:r w:rsidR="001818C5" w:rsidRPr="000B02CD">
        <w:rPr>
          <w:rFonts w:asciiTheme="majorHAnsi" w:hAnsiTheme="majorHAnsi" w:cstheme="majorHAnsi"/>
          <w:i/>
          <w:color w:val="1F497D" w:themeColor="text2"/>
          <w:sz w:val="22"/>
          <w:szCs w:val="22"/>
        </w:rPr>
        <w:t xml:space="preserve"> the authorities</w:t>
      </w:r>
      <w:r w:rsidR="008C69D7" w:rsidRPr="000B02CD">
        <w:rPr>
          <w:rFonts w:asciiTheme="majorHAnsi" w:hAnsiTheme="majorHAnsi" w:cstheme="majorHAnsi"/>
          <w:i/>
          <w:color w:val="1F497D" w:themeColor="text2"/>
          <w:sz w:val="22"/>
          <w:szCs w:val="22"/>
        </w:rPr>
        <w:t xml:space="preserve"> </w:t>
      </w:r>
      <w:r w:rsidR="001818C5" w:rsidRPr="000B02CD">
        <w:rPr>
          <w:rFonts w:asciiTheme="majorHAnsi" w:hAnsiTheme="majorHAnsi" w:cstheme="majorHAnsi"/>
          <w:i/>
          <w:color w:val="1F497D" w:themeColor="text2"/>
          <w:sz w:val="22"/>
          <w:szCs w:val="22"/>
        </w:rPr>
        <w:t>/</w:t>
      </w:r>
      <w:r w:rsidR="008C69D7" w:rsidRPr="000B02CD">
        <w:rPr>
          <w:rFonts w:asciiTheme="majorHAnsi" w:hAnsiTheme="majorHAnsi" w:cstheme="majorHAnsi"/>
          <w:i/>
          <w:color w:val="1F497D" w:themeColor="text2"/>
          <w:sz w:val="22"/>
          <w:szCs w:val="22"/>
        </w:rPr>
        <w:t xml:space="preserve"> </w:t>
      </w:r>
      <w:r w:rsidR="001818C5" w:rsidRPr="000B02CD">
        <w:rPr>
          <w:rFonts w:asciiTheme="majorHAnsi" w:hAnsiTheme="majorHAnsi" w:cstheme="majorHAnsi"/>
          <w:i/>
          <w:color w:val="1F497D" w:themeColor="text2"/>
          <w:sz w:val="22"/>
          <w:szCs w:val="22"/>
        </w:rPr>
        <w:t>NGOs</w:t>
      </w:r>
      <w:r w:rsidR="00A9179E" w:rsidRPr="000B02CD">
        <w:rPr>
          <w:rFonts w:asciiTheme="majorHAnsi" w:hAnsiTheme="majorHAnsi" w:cstheme="majorHAnsi"/>
          <w:i/>
          <w:color w:val="1F497D" w:themeColor="text2"/>
          <w:sz w:val="22"/>
          <w:szCs w:val="22"/>
        </w:rPr>
        <w:t xml:space="preserve"> (to authorities and to Protocol bodies)</w:t>
      </w:r>
      <w:r w:rsidR="008C69D7" w:rsidRPr="000B02CD">
        <w:rPr>
          <w:rFonts w:asciiTheme="majorHAnsi" w:hAnsiTheme="majorHAnsi" w:cstheme="majorHAnsi"/>
          <w:i/>
          <w:color w:val="1F497D" w:themeColor="text2"/>
          <w:sz w:val="22"/>
          <w:szCs w:val="22"/>
        </w:rPr>
        <w:t xml:space="preserve"> </w:t>
      </w:r>
      <w:r w:rsidR="001818C5" w:rsidRPr="000B02CD">
        <w:rPr>
          <w:rFonts w:asciiTheme="majorHAnsi" w:hAnsiTheme="majorHAnsi" w:cstheme="majorHAnsi"/>
          <w:i/>
          <w:color w:val="1F497D" w:themeColor="text2"/>
          <w:sz w:val="22"/>
          <w:szCs w:val="22"/>
        </w:rPr>
        <w:t>/</w:t>
      </w:r>
      <w:r w:rsidR="008C69D7" w:rsidRPr="000B02CD">
        <w:rPr>
          <w:rFonts w:asciiTheme="majorHAnsi" w:hAnsiTheme="majorHAnsi" w:cstheme="majorHAnsi"/>
          <w:i/>
          <w:color w:val="1F497D" w:themeColor="text2"/>
          <w:sz w:val="22"/>
          <w:szCs w:val="22"/>
        </w:rPr>
        <w:t xml:space="preserve"> </w:t>
      </w:r>
      <w:r w:rsidR="001818C5" w:rsidRPr="000B02CD">
        <w:rPr>
          <w:rFonts w:asciiTheme="majorHAnsi" w:hAnsiTheme="majorHAnsi" w:cstheme="majorHAnsi"/>
          <w:i/>
          <w:color w:val="1F497D" w:themeColor="text2"/>
          <w:sz w:val="22"/>
          <w:szCs w:val="22"/>
        </w:rPr>
        <w:t>Bodies</w:t>
      </w:r>
      <w:r w:rsidR="008C69D7" w:rsidRPr="000B02CD">
        <w:rPr>
          <w:rFonts w:asciiTheme="majorHAnsi" w:hAnsiTheme="majorHAnsi" w:cstheme="majorHAnsi"/>
          <w:i/>
          <w:color w:val="1F497D" w:themeColor="text2"/>
          <w:sz w:val="22"/>
          <w:szCs w:val="22"/>
        </w:rPr>
        <w:t xml:space="preserve"> under the Protocol (including Compliance Committee)</w:t>
      </w:r>
    </w:p>
    <w:p w14:paraId="7C5BD707" w14:textId="77777777" w:rsidR="001818C5" w:rsidRPr="000B02CD" w:rsidRDefault="001818C5" w:rsidP="00936974">
      <w:pPr>
        <w:jc w:val="both"/>
        <w:rPr>
          <w:rFonts w:asciiTheme="majorHAnsi" w:hAnsiTheme="majorHAnsi" w:cstheme="majorHAnsi"/>
          <w:sz w:val="22"/>
          <w:szCs w:val="22"/>
        </w:rPr>
      </w:pPr>
    </w:p>
    <w:p w14:paraId="6A551E61" w14:textId="77777777" w:rsidR="001818C5" w:rsidRPr="000B02CD" w:rsidRDefault="001818C5" w:rsidP="00936974">
      <w:pPr>
        <w:ind w:firstLine="720"/>
        <w:jc w:val="both"/>
        <w:rPr>
          <w:rFonts w:asciiTheme="majorHAnsi" w:hAnsiTheme="majorHAnsi" w:cstheme="majorHAnsi"/>
          <w:color w:val="9BBB59" w:themeColor="accent3"/>
          <w:sz w:val="22"/>
          <w:szCs w:val="22"/>
          <w:u w:val="single"/>
        </w:rPr>
      </w:pPr>
      <w:r w:rsidRPr="000B02CD">
        <w:rPr>
          <w:rFonts w:asciiTheme="majorHAnsi" w:hAnsiTheme="majorHAnsi" w:cstheme="majorHAnsi"/>
          <w:color w:val="9BBB59" w:themeColor="accent3"/>
          <w:sz w:val="22"/>
          <w:szCs w:val="22"/>
        </w:rPr>
        <w:t>(ii)</w:t>
      </w:r>
      <w:r w:rsidRPr="000B02CD">
        <w:rPr>
          <w:rFonts w:asciiTheme="majorHAnsi" w:hAnsiTheme="majorHAnsi" w:cstheme="majorHAnsi"/>
          <w:color w:val="9BBB59" w:themeColor="accent3"/>
          <w:sz w:val="22"/>
          <w:szCs w:val="22"/>
          <w:u w:val="single"/>
        </w:rPr>
        <w:t xml:space="preserve"> Main challenges for public participation in the water and health sector and under the Protocol</w:t>
      </w:r>
      <w:r w:rsidR="00F643B3" w:rsidRPr="000B02CD">
        <w:rPr>
          <w:rFonts w:asciiTheme="majorHAnsi" w:hAnsiTheme="majorHAnsi" w:cstheme="majorHAnsi"/>
          <w:color w:val="9BBB59" w:themeColor="accent3"/>
          <w:sz w:val="22"/>
          <w:szCs w:val="22"/>
          <w:u w:val="single"/>
        </w:rPr>
        <w:t xml:space="preserve"> on Water and Health</w:t>
      </w:r>
    </w:p>
    <w:p w14:paraId="5E7B4C5F" w14:textId="77777777" w:rsidR="001818C5" w:rsidRPr="000B02CD" w:rsidRDefault="001818C5" w:rsidP="00936974">
      <w:pPr>
        <w:jc w:val="both"/>
        <w:rPr>
          <w:rFonts w:asciiTheme="majorHAnsi" w:hAnsiTheme="majorHAnsi" w:cstheme="majorHAnsi"/>
          <w:i/>
          <w:color w:val="1F497D" w:themeColor="text2"/>
          <w:sz w:val="22"/>
          <w:szCs w:val="22"/>
        </w:rPr>
      </w:pPr>
      <w:r w:rsidRPr="000B02CD">
        <w:rPr>
          <w:rFonts w:asciiTheme="majorHAnsi" w:hAnsiTheme="majorHAnsi" w:cstheme="majorHAnsi"/>
          <w:i/>
          <w:color w:val="1F497D" w:themeColor="text2"/>
          <w:sz w:val="22"/>
          <w:szCs w:val="22"/>
        </w:rPr>
        <w:t>Reference to key coordination gaps in water policy (as identified by OECD</w:t>
      </w:r>
      <w:r w:rsidR="00FE1E0D" w:rsidRPr="000B02CD">
        <w:rPr>
          <w:rStyle w:val="FootnoteReference"/>
          <w:rFonts w:asciiTheme="majorHAnsi" w:hAnsiTheme="majorHAnsi" w:cstheme="majorHAnsi"/>
          <w:i/>
          <w:color w:val="1F497D" w:themeColor="text2"/>
          <w:sz w:val="22"/>
          <w:szCs w:val="22"/>
        </w:rPr>
        <w:footnoteReference w:id="1"/>
      </w:r>
      <w:r w:rsidRPr="000B02CD">
        <w:rPr>
          <w:rFonts w:asciiTheme="majorHAnsi" w:hAnsiTheme="majorHAnsi" w:cstheme="majorHAnsi"/>
          <w:i/>
          <w:color w:val="1F497D" w:themeColor="text2"/>
          <w:sz w:val="22"/>
          <w:szCs w:val="22"/>
        </w:rPr>
        <w:t>)</w:t>
      </w:r>
    </w:p>
    <w:p w14:paraId="3B2DD03F" w14:textId="77777777" w:rsidR="008178E1" w:rsidRPr="000B02CD" w:rsidRDefault="007D217D" w:rsidP="00C23D3D">
      <w:pPr>
        <w:pStyle w:val="ListParagraph"/>
        <w:spacing w:line="240" w:lineRule="auto"/>
        <w:ind w:left="0"/>
        <w:jc w:val="both"/>
        <w:rPr>
          <w:rFonts w:asciiTheme="majorHAnsi" w:hAnsiTheme="majorHAnsi" w:cstheme="majorHAnsi"/>
          <w:i/>
          <w:color w:val="1F497D" w:themeColor="text2"/>
        </w:rPr>
      </w:pPr>
      <w:r w:rsidRPr="000B02CD">
        <w:rPr>
          <w:rFonts w:asciiTheme="majorHAnsi" w:hAnsiTheme="majorHAnsi" w:cstheme="majorHAnsi"/>
          <w:i/>
          <w:color w:val="1F497D" w:themeColor="text2"/>
        </w:rPr>
        <w:t>Summary of</w:t>
      </w:r>
      <w:r w:rsidR="001818C5" w:rsidRPr="000B02CD">
        <w:rPr>
          <w:rFonts w:asciiTheme="majorHAnsi" w:hAnsiTheme="majorHAnsi" w:cstheme="majorHAnsi"/>
          <w:i/>
          <w:color w:val="1F497D" w:themeColor="text2"/>
        </w:rPr>
        <w:t xml:space="preserve"> challenges identified </w:t>
      </w:r>
      <w:r w:rsidR="008178E1" w:rsidRPr="000B02CD">
        <w:rPr>
          <w:rFonts w:asciiTheme="majorHAnsi" w:hAnsiTheme="majorHAnsi" w:cstheme="majorHAnsi"/>
          <w:i/>
          <w:color w:val="1F497D" w:themeColor="text2"/>
        </w:rPr>
        <w:t xml:space="preserve">during </w:t>
      </w:r>
      <w:r w:rsidR="001818C5" w:rsidRPr="000B02CD">
        <w:rPr>
          <w:rFonts w:asciiTheme="majorHAnsi" w:hAnsiTheme="majorHAnsi" w:cstheme="majorHAnsi"/>
          <w:i/>
          <w:color w:val="1F497D" w:themeColor="text2"/>
        </w:rPr>
        <w:t>the reporting exercise under the PWH</w:t>
      </w:r>
      <w:r w:rsidR="006C074F" w:rsidRPr="000B02CD">
        <w:rPr>
          <w:rStyle w:val="FootnoteReference"/>
          <w:rFonts w:asciiTheme="majorHAnsi" w:hAnsiTheme="majorHAnsi" w:cstheme="majorHAnsi"/>
          <w:i/>
          <w:color w:val="1F497D" w:themeColor="text2"/>
        </w:rPr>
        <w:footnoteReference w:id="2"/>
      </w:r>
      <w:r w:rsidR="008178E1" w:rsidRPr="000B02CD">
        <w:rPr>
          <w:rFonts w:asciiTheme="majorHAnsi" w:hAnsiTheme="majorHAnsi" w:cstheme="majorHAnsi"/>
          <w:i/>
          <w:color w:val="1F497D" w:themeColor="text2"/>
        </w:rPr>
        <w:t>, as well as those</w:t>
      </w:r>
      <w:r w:rsidR="00484C6B" w:rsidRPr="000B02CD">
        <w:rPr>
          <w:rFonts w:asciiTheme="majorHAnsi" w:hAnsiTheme="majorHAnsi" w:cstheme="majorHAnsi"/>
          <w:i/>
          <w:color w:val="1F497D" w:themeColor="text2"/>
        </w:rPr>
        <w:t xml:space="preserve"> mentioned during the</w:t>
      </w:r>
      <w:r w:rsidR="009C4F37" w:rsidRPr="000B02CD">
        <w:rPr>
          <w:rFonts w:asciiTheme="majorHAnsi" w:hAnsiTheme="majorHAnsi" w:cstheme="majorHAnsi"/>
          <w:i/>
          <w:color w:val="1F497D" w:themeColor="text2"/>
        </w:rPr>
        <w:t xml:space="preserve"> “joint event on Public participation in environmental decision making: focus on Water and Health” (6-8 June 2012)</w:t>
      </w:r>
      <w:r w:rsidR="006C074F" w:rsidRPr="000B02CD">
        <w:rPr>
          <w:rStyle w:val="FootnoteReference"/>
          <w:rFonts w:asciiTheme="majorHAnsi" w:hAnsiTheme="majorHAnsi" w:cstheme="majorHAnsi"/>
          <w:i/>
          <w:color w:val="1F497D" w:themeColor="text2"/>
        </w:rPr>
        <w:footnoteReference w:id="3"/>
      </w:r>
      <w:r w:rsidR="008178E1" w:rsidRPr="000B02CD">
        <w:rPr>
          <w:rFonts w:asciiTheme="majorHAnsi" w:hAnsiTheme="majorHAnsi" w:cstheme="majorHAnsi"/>
          <w:i/>
          <w:color w:val="1F497D" w:themeColor="text2"/>
        </w:rPr>
        <w:t xml:space="preserve"> regarding access to information, notification of the public, gathering of the public’s views, and taking the outcomes of </w:t>
      </w:r>
      <w:r w:rsidR="00F9361B" w:rsidRPr="000B02CD">
        <w:rPr>
          <w:rFonts w:asciiTheme="majorHAnsi" w:hAnsiTheme="majorHAnsi" w:cstheme="majorHAnsi"/>
          <w:i/>
          <w:color w:val="1F497D" w:themeColor="text2"/>
        </w:rPr>
        <w:t>public participation</w:t>
      </w:r>
      <w:r w:rsidR="008178E1" w:rsidRPr="000B02CD">
        <w:rPr>
          <w:rFonts w:asciiTheme="majorHAnsi" w:hAnsiTheme="majorHAnsi" w:cstheme="majorHAnsi"/>
          <w:i/>
          <w:color w:val="1F497D" w:themeColor="text2"/>
        </w:rPr>
        <w:t xml:space="preserve"> into account</w:t>
      </w:r>
    </w:p>
    <w:p w14:paraId="679AE4C4" w14:textId="77777777" w:rsidR="001818C5" w:rsidRPr="000B02CD" w:rsidRDefault="001818C5" w:rsidP="00C23D3D">
      <w:pPr>
        <w:pStyle w:val="ListParagraph"/>
        <w:spacing w:line="240" w:lineRule="auto"/>
        <w:ind w:left="0"/>
        <w:jc w:val="both"/>
        <w:rPr>
          <w:rFonts w:asciiTheme="majorHAnsi" w:hAnsiTheme="majorHAnsi" w:cstheme="majorHAnsi"/>
          <w:i/>
          <w:color w:val="1F497D" w:themeColor="text2"/>
        </w:rPr>
      </w:pPr>
      <w:r w:rsidRPr="000B02CD">
        <w:rPr>
          <w:rFonts w:asciiTheme="majorHAnsi" w:hAnsiTheme="majorHAnsi" w:cstheme="majorHAnsi"/>
          <w:i/>
          <w:color w:val="1F497D" w:themeColor="text2"/>
        </w:rPr>
        <w:t>Challenge of securing funds for organizing public participation procedure</w:t>
      </w:r>
    </w:p>
    <w:p w14:paraId="3C4711EA" w14:textId="77777777" w:rsidR="001818C5" w:rsidRPr="000B02CD" w:rsidRDefault="001818C5" w:rsidP="00936974">
      <w:pPr>
        <w:ind w:firstLine="720"/>
        <w:jc w:val="both"/>
        <w:rPr>
          <w:rFonts w:asciiTheme="majorHAnsi" w:hAnsiTheme="majorHAnsi" w:cstheme="majorHAnsi"/>
          <w:color w:val="9BBB59" w:themeColor="accent3"/>
          <w:sz w:val="22"/>
          <w:szCs w:val="22"/>
          <w:u w:val="single"/>
        </w:rPr>
      </w:pPr>
      <w:r w:rsidRPr="000B02CD">
        <w:rPr>
          <w:rFonts w:asciiTheme="majorHAnsi" w:hAnsiTheme="majorHAnsi" w:cstheme="majorHAnsi"/>
          <w:color w:val="9BBB59" w:themeColor="accent3"/>
          <w:sz w:val="22"/>
          <w:szCs w:val="22"/>
        </w:rPr>
        <w:t xml:space="preserve">(iii) </w:t>
      </w:r>
      <w:r w:rsidRPr="000B02CD">
        <w:rPr>
          <w:rFonts w:asciiTheme="majorHAnsi" w:hAnsiTheme="majorHAnsi" w:cstheme="majorHAnsi"/>
          <w:color w:val="9BBB59" w:themeColor="accent3"/>
          <w:sz w:val="22"/>
          <w:szCs w:val="22"/>
          <w:u w:val="single"/>
        </w:rPr>
        <w:t>Objective and Scope of the Guidelines/Manual</w:t>
      </w:r>
    </w:p>
    <w:p w14:paraId="0D870844" w14:textId="77777777" w:rsidR="007D217D" w:rsidRPr="000B02CD" w:rsidRDefault="007D217D" w:rsidP="00936974">
      <w:pPr>
        <w:jc w:val="both"/>
        <w:rPr>
          <w:rFonts w:asciiTheme="majorHAnsi" w:hAnsiTheme="majorHAnsi" w:cstheme="majorHAnsi"/>
          <w:i/>
          <w:color w:val="1F497D" w:themeColor="text2"/>
          <w:sz w:val="22"/>
          <w:szCs w:val="22"/>
        </w:rPr>
      </w:pPr>
      <w:r w:rsidRPr="000B02CD">
        <w:rPr>
          <w:rFonts w:asciiTheme="majorHAnsi" w:hAnsiTheme="majorHAnsi" w:cstheme="majorHAnsi"/>
          <w:i/>
          <w:color w:val="1F497D" w:themeColor="text2"/>
          <w:sz w:val="22"/>
          <w:szCs w:val="22"/>
        </w:rPr>
        <w:t xml:space="preserve">Assist Parties </w:t>
      </w:r>
      <w:r w:rsidR="00181089" w:rsidRPr="000B02CD">
        <w:rPr>
          <w:rFonts w:asciiTheme="majorHAnsi" w:hAnsiTheme="majorHAnsi" w:cstheme="majorHAnsi"/>
          <w:i/>
          <w:color w:val="1F497D" w:themeColor="text2"/>
          <w:sz w:val="22"/>
          <w:szCs w:val="22"/>
        </w:rPr>
        <w:t>to</w:t>
      </w:r>
      <w:r w:rsidRPr="000B02CD">
        <w:rPr>
          <w:rFonts w:asciiTheme="majorHAnsi" w:hAnsiTheme="majorHAnsi" w:cstheme="majorHAnsi"/>
          <w:i/>
          <w:color w:val="1F497D" w:themeColor="text2"/>
          <w:sz w:val="22"/>
          <w:szCs w:val="22"/>
        </w:rPr>
        <w:t xml:space="preserve"> the Protocol to comply with their obligations related to ensuring public participation in the implementation of the Protocol, in particular to establish targets and target dates in accordance with article 6, develop programmes of measures, and assess progress in accordance with article 7. The guidelines/manual also guides Parties in the implementation of articles 9 and 10 of the Protocol to raise awareness and ensure public information.</w:t>
      </w:r>
    </w:p>
    <w:p w14:paraId="1054CC68" w14:textId="77777777" w:rsidR="007D217D" w:rsidRPr="000B02CD" w:rsidRDefault="007D217D" w:rsidP="00936974">
      <w:pPr>
        <w:jc w:val="both"/>
        <w:rPr>
          <w:rFonts w:asciiTheme="majorHAnsi" w:hAnsiTheme="majorHAnsi" w:cstheme="majorHAnsi"/>
          <w:i/>
          <w:color w:val="1F497D" w:themeColor="text2"/>
          <w:sz w:val="22"/>
          <w:szCs w:val="22"/>
        </w:rPr>
      </w:pPr>
    </w:p>
    <w:p w14:paraId="203271FF" w14:textId="77777777" w:rsidR="007D217D" w:rsidRPr="000B02CD" w:rsidRDefault="007D217D" w:rsidP="00936974">
      <w:pPr>
        <w:jc w:val="both"/>
        <w:rPr>
          <w:rFonts w:asciiTheme="majorHAnsi" w:hAnsiTheme="majorHAnsi" w:cstheme="majorHAnsi"/>
          <w:i/>
          <w:color w:val="1F497D" w:themeColor="text2"/>
          <w:sz w:val="22"/>
          <w:szCs w:val="22"/>
        </w:rPr>
      </w:pPr>
      <w:r w:rsidRPr="000B02CD">
        <w:rPr>
          <w:rFonts w:asciiTheme="majorHAnsi" w:hAnsiTheme="majorHAnsi" w:cstheme="majorHAnsi"/>
          <w:i/>
          <w:color w:val="1F497D" w:themeColor="text2"/>
          <w:sz w:val="22"/>
          <w:szCs w:val="22"/>
        </w:rPr>
        <w:t xml:space="preserve">The guidelines/manual is also of use to members of the public, NGOs and representatives of the civil society in exercising their rights and obligations related to public participation in the implementation of the Protocol. </w:t>
      </w:r>
    </w:p>
    <w:p w14:paraId="4A4C10AA" w14:textId="77777777" w:rsidR="008C69D7" w:rsidRPr="000B02CD" w:rsidRDefault="008C69D7" w:rsidP="00936974">
      <w:pPr>
        <w:jc w:val="both"/>
        <w:rPr>
          <w:rFonts w:asciiTheme="majorHAnsi" w:hAnsiTheme="majorHAnsi" w:cstheme="majorHAnsi"/>
          <w:sz w:val="22"/>
          <w:szCs w:val="22"/>
        </w:rPr>
      </w:pPr>
    </w:p>
    <w:p w14:paraId="3A0E1EBC" w14:textId="77777777" w:rsidR="00AD462E" w:rsidRPr="000B02CD" w:rsidRDefault="00AD462E" w:rsidP="00AD462E">
      <w:pPr>
        <w:jc w:val="both"/>
        <w:rPr>
          <w:rFonts w:asciiTheme="majorHAnsi" w:hAnsiTheme="majorHAnsi" w:cstheme="majorHAnsi"/>
          <w:sz w:val="22"/>
          <w:szCs w:val="22"/>
        </w:rPr>
      </w:pPr>
      <w:r w:rsidRPr="000B02CD">
        <w:rPr>
          <w:rFonts w:asciiTheme="majorHAnsi" w:hAnsiTheme="majorHAnsi" w:cstheme="majorHAnsi"/>
          <w:sz w:val="22"/>
          <w:szCs w:val="22"/>
        </w:rPr>
        <w:t>Definition of effective PP</w:t>
      </w:r>
    </w:p>
    <w:p w14:paraId="4ABDE218" w14:textId="77777777" w:rsidR="00AD462E" w:rsidRPr="000B02CD" w:rsidRDefault="00AD462E" w:rsidP="00AD462E">
      <w:pPr>
        <w:jc w:val="both"/>
        <w:rPr>
          <w:rFonts w:asciiTheme="majorHAnsi" w:hAnsiTheme="majorHAnsi" w:cstheme="majorHAnsi"/>
          <w:sz w:val="22"/>
          <w:szCs w:val="22"/>
        </w:rPr>
      </w:pPr>
      <w:r w:rsidRPr="000B02CD">
        <w:rPr>
          <w:rFonts w:asciiTheme="majorHAnsi" w:hAnsiTheme="majorHAnsi" w:cstheme="majorHAnsi"/>
          <w:sz w:val="22"/>
          <w:szCs w:val="22"/>
        </w:rPr>
        <w:t xml:space="preserve">What are the criteria of the effective public participation process? It depends on the relevant and adequate application of the tools in public participation process. The PP started from public </w:t>
      </w:r>
      <w:r w:rsidRPr="000B02CD">
        <w:rPr>
          <w:rFonts w:asciiTheme="majorHAnsi" w:hAnsiTheme="majorHAnsi" w:cstheme="majorHAnsi"/>
          <w:sz w:val="22"/>
          <w:szCs w:val="22"/>
        </w:rPr>
        <w:lastRenderedPageBreak/>
        <w:t>informing and awareness rising on the subject, public consultations to support the decision making process and public monitoring and participation in decision implementation.</w:t>
      </w:r>
    </w:p>
    <w:p w14:paraId="21DD18D3" w14:textId="77777777" w:rsidR="00AD462E" w:rsidRPr="000B02CD" w:rsidRDefault="00AD462E" w:rsidP="00936974">
      <w:pPr>
        <w:jc w:val="both"/>
        <w:rPr>
          <w:rFonts w:asciiTheme="majorHAnsi" w:hAnsiTheme="majorHAnsi" w:cstheme="majorHAnsi"/>
          <w:sz w:val="22"/>
          <w:szCs w:val="22"/>
        </w:rPr>
      </w:pPr>
    </w:p>
    <w:p w14:paraId="6328191B" w14:textId="77777777" w:rsidR="001818C5" w:rsidRPr="000B02CD" w:rsidRDefault="001818C5" w:rsidP="00936974">
      <w:pPr>
        <w:ind w:firstLine="720"/>
        <w:jc w:val="both"/>
        <w:rPr>
          <w:rFonts w:asciiTheme="majorHAnsi" w:hAnsiTheme="majorHAnsi" w:cstheme="majorHAnsi"/>
          <w:color w:val="9BBB59" w:themeColor="accent3"/>
          <w:sz w:val="22"/>
          <w:szCs w:val="22"/>
          <w:u w:val="single"/>
        </w:rPr>
      </w:pPr>
      <w:proofErr w:type="gramStart"/>
      <w:r w:rsidRPr="000B02CD">
        <w:rPr>
          <w:rFonts w:asciiTheme="majorHAnsi" w:hAnsiTheme="majorHAnsi" w:cstheme="majorHAnsi"/>
          <w:color w:val="9BBB59" w:themeColor="accent3"/>
          <w:sz w:val="22"/>
          <w:szCs w:val="22"/>
        </w:rPr>
        <w:t xml:space="preserve">(iv) </w:t>
      </w:r>
      <w:r w:rsidRPr="000B02CD">
        <w:rPr>
          <w:rFonts w:asciiTheme="majorHAnsi" w:hAnsiTheme="majorHAnsi" w:cstheme="majorHAnsi"/>
          <w:color w:val="9BBB59" w:themeColor="accent3"/>
          <w:sz w:val="22"/>
          <w:szCs w:val="22"/>
          <w:u w:val="single"/>
        </w:rPr>
        <w:t>Target</w:t>
      </w:r>
      <w:proofErr w:type="gramEnd"/>
      <w:r w:rsidRPr="000B02CD">
        <w:rPr>
          <w:rFonts w:asciiTheme="majorHAnsi" w:hAnsiTheme="majorHAnsi" w:cstheme="majorHAnsi"/>
          <w:color w:val="9BBB59" w:themeColor="accent3"/>
          <w:sz w:val="22"/>
          <w:szCs w:val="22"/>
          <w:u w:val="single"/>
        </w:rPr>
        <w:t xml:space="preserve"> Groups /Audience</w:t>
      </w:r>
    </w:p>
    <w:p w14:paraId="1458085D" w14:textId="77777777" w:rsidR="001818C5" w:rsidRPr="000B02CD" w:rsidRDefault="001818C5" w:rsidP="00936974">
      <w:pPr>
        <w:jc w:val="both"/>
        <w:rPr>
          <w:rFonts w:asciiTheme="majorHAnsi" w:hAnsiTheme="majorHAnsi" w:cstheme="majorHAnsi"/>
          <w:bCs/>
          <w:i/>
          <w:color w:val="1F497D" w:themeColor="text2"/>
          <w:sz w:val="22"/>
          <w:szCs w:val="22"/>
        </w:rPr>
      </w:pPr>
      <w:r w:rsidRPr="000B02CD">
        <w:rPr>
          <w:rFonts w:asciiTheme="majorHAnsi" w:hAnsiTheme="majorHAnsi" w:cstheme="majorHAnsi"/>
          <w:bCs/>
          <w:i/>
          <w:color w:val="1F497D" w:themeColor="text2"/>
          <w:sz w:val="22"/>
          <w:szCs w:val="22"/>
        </w:rPr>
        <w:t xml:space="preserve">Primary audience: Public authorities </w:t>
      </w:r>
    </w:p>
    <w:p w14:paraId="10458C50" w14:textId="77777777" w:rsidR="001818C5" w:rsidRPr="000B02CD" w:rsidRDefault="001818C5" w:rsidP="00936974">
      <w:pPr>
        <w:jc w:val="both"/>
        <w:rPr>
          <w:rFonts w:asciiTheme="majorHAnsi" w:hAnsiTheme="majorHAnsi" w:cstheme="majorHAnsi"/>
          <w:color w:val="1F497D" w:themeColor="text2"/>
          <w:sz w:val="22"/>
          <w:szCs w:val="22"/>
        </w:rPr>
      </w:pPr>
      <w:r w:rsidRPr="000B02CD">
        <w:rPr>
          <w:rFonts w:asciiTheme="majorHAnsi" w:hAnsiTheme="majorHAnsi" w:cstheme="majorHAnsi"/>
          <w:bCs/>
          <w:i/>
          <w:color w:val="1F497D" w:themeColor="text2"/>
          <w:sz w:val="22"/>
          <w:szCs w:val="22"/>
        </w:rPr>
        <w:t xml:space="preserve">Secondary audience: To be understandable by general public and usable by all stakeholders involved in </w:t>
      </w:r>
      <w:r w:rsidR="00F9361B" w:rsidRPr="000B02CD">
        <w:rPr>
          <w:rFonts w:asciiTheme="majorHAnsi" w:hAnsiTheme="majorHAnsi" w:cstheme="majorHAnsi"/>
          <w:i/>
          <w:color w:val="1F497D" w:themeColor="text2"/>
          <w:sz w:val="22"/>
          <w:szCs w:val="22"/>
        </w:rPr>
        <w:t>public participation.</w:t>
      </w:r>
    </w:p>
    <w:p w14:paraId="57249933" w14:textId="77777777" w:rsidR="001818C5" w:rsidRPr="000B02CD" w:rsidRDefault="001818C5" w:rsidP="00C23D3D">
      <w:pPr>
        <w:jc w:val="both"/>
        <w:rPr>
          <w:rFonts w:asciiTheme="majorHAnsi" w:hAnsiTheme="majorHAnsi" w:cstheme="majorHAnsi"/>
          <w:sz w:val="22"/>
          <w:szCs w:val="22"/>
        </w:rPr>
      </w:pPr>
    </w:p>
    <w:p w14:paraId="16BAAEC0" w14:textId="77777777" w:rsidR="00707EAD" w:rsidRPr="000B02CD" w:rsidRDefault="00707EAD" w:rsidP="00936974">
      <w:pPr>
        <w:numPr>
          <w:ilvl w:val="0"/>
          <w:numId w:val="2"/>
        </w:numPr>
        <w:tabs>
          <w:tab w:val="left" w:pos="1416"/>
          <w:tab w:val="left" w:pos="2124"/>
          <w:tab w:val="left" w:pos="2832"/>
          <w:tab w:val="left" w:pos="3540"/>
          <w:tab w:val="left" w:pos="4374"/>
        </w:tabs>
        <w:jc w:val="both"/>
        <w:rPr>
          <w:rFonts w:asciiTheme="majorHAnsi" w:hAnsiTheme="majorHAnsi" w:cstheme="majorHAnsi"/>
          <w:b/>
          <w:bCs/>
          <w:color w:val="FF0000"/>
          <w:sz w:val="22"/>
          <w:szCs w:val="22"/>
        </w:rPr>
      </w:pPr>
      <w:r w:rsidRPr="000B02CD">
        <w:rPr>
          <w:rFonts w:asciiTheme="majorHAnsi" w:hAnsiTheme="majorHAnsi" w:cstheme="majorHAnsi"/>
          <w:b/>
          <w:bCs/>
          <w:color w:val="FF0000"/>
          <w:sz w:val="22"/>
          <w:szCs w:val="22"/>
        </w:rPr>
        <w:t>Principles of public participation</w:t>
      </w:r>
    </w:p>
    <w:p w14:paraId="12CEBC91" w14:textId="77777777" w:rsidR="00707EAD" w:rsidRPr="000B02CD" w:rsidRDefault="00707EAD" w:rsidP="00936974">
      <w:pPr>
        <w:tabs>
          <w:tab w:val="left" w:pos="708"/>
          <w:tab w:val="left" w:pos="1416"/>
          <w:tab w:val="left" w:pos="2124"/>
          <w:tab w:val="left" w:pos="2832"/>
          <w:tab w:val="left" w:pos="3540"/>
          <w:tab w:val="left" w:pos="4374"/>
        </w:tabs>
        <w:jc w:val="both"/>
        <w:rPr>
          <w:rFonts w:asciiTheme="majorHAnsi" w:hAnsiTheme="majorHAnsi" w:cstheme="majorHAnsi"/>
          <w:b/>
          <w:bCs/>
          <w:i/>
          <w:color w:val="000080"/>
          <w:sz w:val="22"/>
          <w:szCs w:val="22"/>
        </w:rPr>
      </w:pPr>
      <w:r w:rsidRPr="000B02CD">
        <w:rPr>
          <w:rFonts w:asciiTheme="majorHAnsi" w:hAnsiTheme="majorHAnsi" w:cstheme="majorHAnsi"/>
          <w:b/>
          <w:bCs/>
          <w:i/>
          <w:color w:val="000080"/>
          <w:sz w:val="22"/>
          <w:szCs w:val="22"/>
        </w:rPr>
        <w:t>(</w:t>
      </w:r>
      <w:proofErr w:type="spellStart"/>
      <w:r w:rsidRPr="000B02CD">
        <w:rPr>
          <w:rFonts w:asciiTheme="majorHAnsi" w:hAnsiTheme="majorHAnsi" w:cstheme="majorHAnsi"/>
          <w:b/>
          <w:bCs/>
          <w:i/>
          <w:color w:val="000080"/>
          <w:sz w:val="22"/>
          <w:szCs w:val="22"/>
        </w:rPr>
        <w:t>Serhiy</w:t>
      </w:r>
      <w:proofErr w:type="spellEnd"/>
      <w:r w:rsidRPr="000B02CD">
        <w:rPr>
          <w:rFonts w:asciiTheme="majorHAnsi" w:hAnsiTheme="majorHAnsi" w:cstheme="majorHAnsi"/>
          <w:b/>
          <w:bCs/>
          <w:i/>
          <w:color w:val="000080"/>
          <w:sz w:val="22"/>
          <w:szCs w:val="22"/>
        </w:rPr>
        <w:t xml:space="preserve"> </w:t>
      </w:r>
      <w:proofErr w:type="spellStart"/>
      <w:r w:rsidR="008C69D7" w:rsidRPr="000B02CD">
        <w:rPr>
          <w:rFonts w:asciiTheme="majorHAnsi" w:hAnsiTheme="majorHAnsi" w:cstheme="majorHAnsi"/>
          <w:b/>
          <w:bCs/>
          <w:i/>
          <w:color w:val="000080"/>
          <w:sz w:val="22"/>
          <w:szCs w:val="22"/>
        </w:rPr>
        <w:t>Vykhryst</w:t>
      </w:r>
      <w:proofErr w:type="spellEnd"/>
      <w:r w:rsidRPr="000B02CD">
        <w:rPr>
          <w:rFonts w:asciiTheme="majorHAnsi" w:hAnsiTheme="majorHAnsi" w:cstheme="majorHAnsi"/>
          <w:b/>
          <w:bCs/>
          <w:i/>
          <w:color w:val="000080"/>
          <w:sz w:val="22"/>
          <w:szCs w:val="22"/>
        </w:rPr>
        <w:t>, 4 to 5 pages)</w:t>
      </w:r>
    </w:p>
    <w:p w14:paraId="2024BEB9" w14:textId="77777777" w:rsidR="00707EAD" w:rsidRPr="000B02CD" w:rsidRDefault="00707EAD" w:rsidP="00936974">
      <w:pPr>
        <w:ind w:firstLine="720"/>
        <w:jc w:val="both"/>
        <w:rPr>
          <w:rFonts w:asciiTheme="majorHAnsi" w:hAnsiTheme="majorHAnsi" w:cstheme="majorHAnsi"/>
          <w:color w:val="9BBB59" w:themeColor="accent3"/>
          <w:sz w:val="22"/>
          <w:szCs w:val="22"/>
          <w:u w:val="single"/>
        </w:rPr>
      </w:pPr>
      <w:r w:rsidRPr="000B02CD">
        <w:rPr>
          <w:rFonts w:asciiTheme="majorHAnsi" w:hAnsiTheme="majorHAnsi" w:cstheme="majorHAnsi"/>
          <w:color w:val="9BBB59" w:themeColor="accent3"/>
          <w:sz w:val="22"/>
          <w:szCs w:val="22"/>
        </w:rPr>
        <w:t>(</w:t>
      </w:r>
      <w:proofErr w:type="spellStart"/>
      <w:r w:rsidRPr="000B02CD">
        <w:rPr>
          <w:rFonts w:asciiTheme="majorHAnsi" w:hAnsiTheme="majorHAnsi" w:cstheme="majorHAnsi"/>
          <w:color w:val="9BBB59" w:themeColor="accent3"/>
          <w:sz w:val="22"/>
          <w:szCs w:val="22"/>
        </w:rPr>
        <w:t>i</w:t>
      </w:r>
      <w:proofErr w:type="spellEnd"/>
      <w:r w:rsidRPr="000B02CD">
        <w:rPr>
          <w:rFonts w:asciiTheme="majorHAnsi" w:hAnsiTheme="majorHAnsi" w:cstheme="majorHAnsi"/>
          <w:color w:val="9BBB59" w:themeColor="accent3"/>
          <w:sz w:val="22"/>
          <w:szCs w:val="22"/>
        </w:rPr>
        <w:t xml:space="preserve">) </w:t>
      </w:r>
      <w:r w:rsidRPr="000B02CD">
        <w:rPr>
          <w:rFonts w:asciiTheme="majorHAnsi" w:hAnsiTheme="majorHAnsi" w:cstheme="majorHAnsi"/>
          <w:color w:val="9BBB59" w:themeColor="accent3"/>
          <w:sz w:val="22"/>
          <w:szCs w:val="22"/>
          <w:u w:val="single"/>
        </w:rPr>
        <w:t xml:space="preserve">Historical background and development of the principles of public participation </w:t>
      </w:r>
    </w:p>
    <w:p w14:paraId="3CB593F4" w14:textId="77777777" w:rsidR="00707EAD" w:rsidRPr="000B02CD" w:rsidRDefault="00707EAD" w:rsidP="00936974">
      <w:pPr>
        <w:jc w:val="both"/>
        <w:rPr>
          <w:rFonts w:asciiTheme="majorHAnsi" w:hAnsiTheme="majorHAnsi" w:cstheme="majorHAnsi"/>
          <w:i/>
          <w:color w:val="1F497D" w:themeColor="text2"/>
          <w:sz w:val="22"/>
          <w:szCs w:val="22"/>
        </w:rPr>
      </w:pPr>
      <w:r w:rsidRPr="000B02CD">
        <w:rPr>
          <w:rFonts w:asciiTheme="majorHAnsi" w:hAnsiTheme="majorHAnsi" w:cstheme="majorHAnsi"/>
          <w:i/>
          <w:color w:val="1F497D" w:themeColor="text2"/>
          <w:sz w:val="22"/>
          <w:szCs w:val="22"/>
        </w:rPr>
        <w:t>International legal commitments on public participation</w:t>
      </w:r>
    </w:p>
    <w:p w14:paraId="1CF9BBD4" w14:textId="0D2EEE32" w:rsidR="006D4FFA" w:rsidRPr="000B02CD" w:rsidRDefault="00023D63" w:rsidP="00936974">
      <w:pPr>
        <w:jc w:val="both"/>
        <w:rPr>
          <w:rFonts w:asciiTheme="majorHAnsi" w:hAnsiTheme="majorHAnsi" w:cstheme="majorHAnsi"/>
          <w:bCs/>
          <w:i/>
          <w:sz w:val="22"/>
          <w:szCs w:val="22"/>
        </w:rPr>
      </w:pPr>
      <w:r w:rsidRPr="000B02CD">
        <w:rPr>
          <w:rFonts w:asciiTheme="majorHAnsi" w:hAnsiTheme="majorHAnsi" w:cstheme="majorHAnsi"/>
          <w:bCs/>
          <w:i/>
          <w:sz w:val="22"/>
          <w:szCs w:val="22"/>
          <w:highlight w:val="yellow"/>
        </w:rPr>
        <w:t xml:space="preserve">See extensive part developed by </w:t>
      </w:r>
      <w:proofErr w:type="spellStart"/>
      <w:r w:rsidRPr="000B02CD">
        <w:rPr>
          <w:rFonts w:asciiTheme="majorHAnsi" w:hAnsiTheme="majorHAnsi" w:cstheme="majorHAnsi"/>
          <w:bCs/>
          <w:i/>
          <w:sz w:val="22"/>
          <w:szCs w:val="22"/>
          <w:highlight w:val="yellow"/>
        </w:rPr>
        <w:t>Serhiy</w:t>
      </w:r>
      <w:proofErr w:type="spellEnd"/>
      <w:r w:rsidRPr="000B02CD">
        <w:rPr>
          <w:rFonts w:asciiTheme="majorHAnsi" w:hAnsiTheme="majorHAnsi" w:cstheme="majorHAnsi"/>
          <w:bCs/>
          <w:i/>
          <w:sz w:val="22"/>
          <w:szCs w:val="22"/>
          <w:highlight w:val="yellow"/>
        </w:rPr>
        <w:t xml:space="preserve">. </w:t>
      </w:r>
      <w:r w:rsidR="00467A84" w:rsidRPr="000B02CD">
        <w:rPr>
          <w:rFonts w:asciiTheme="majorHAnsi" w:hAnsiTheme="majorHAnsi" w:cstheme="majorHAnsi"/>
          <w:bCs/>
          <w:i/>
          <w:sz w:val="22"/>
          <w:szCs w:val="22"/>
          <w:highlight w:val="yellow"/>
        </w:rPr>
        <w:t>Which intern</w:t>
      </w:r>
      <w:r w:rsidR="00240797" w:rsidRPr="000B02CD">
        <w:rPr>
          <w:rFonts w:asciiTheme="majorHAnsi" w:hAnsiTheme="majorHAnsi" w:cstheme="majorHAnsi"/>
          <w:bCs/>
          <w:i/>
          <w:sz w:val="22"/>
          <w:szCs w:val="22"/>
          <w:highlight w:val="yellow"/>
        </w:rPr>
        <w:t xml:space="preserve">ational </w:t>
      </w:r>
      <w:r w:rsidRPr="000B02CD">
        <w:rPr>
          <w:rFonts w:asciiTheme="majorHAnsi" w:hAnsiTheme="majorHAnsi" w:cstheme="majorHAnsi"/>
          <w:bCs/>
          <w:i/>
          <w:sz w:val="22"/>
          <w:szCs w:val="22"/>
          <w:highlight w:val="yellow"/>
        </w:rPr>
        <w:t xml:space="preserve">commitments are </w:t>
      </w:r>
      <w:proofErr w:type="gramStart"/>
      <w:r w:rsidRPr="000B02CD">
        <w:rPr>
          <w:rFonts w:asciiTheme="majorHAnsi" w:hAnsiTheme="majorHAnsi" w:cstheme="majorHAnsi"/>
          <w:bCs/>
          <w:i/>
          <w:sz w:val="22"/>
          <w:szCs w:val="22"/>
          <w:highlight w:val="yellow"/>
        </w:rPr>
        <w:t>key</w:t>
      </w:r>
      <w:proofErr w:type="gramEnd"/>
      <w:r w:rsidRPr="000B02CD">
        <w:rPr>
          <w:rFonts w:asciiTheme="majorHAnsi" w:hAnsiTheme="majorHAnsi" w:cstheme="majorHAnsi"/>
          <w:bCs/>
          <w:i/>
          <w:sz w:val="22"/>
          <w:szCs w:val="22"/>
          <w:highlight w:val="yellow"/>
        </w:rPr>
        <w:t xml:space="preserve"> and need to b</w:t>
      </w:r>
      <w:r w:rsidR="00084E9C" w:rsidRPr="000B02CD">
        <w:rPr>
          <w:rFonts w:asciiTheme="majorHAnsi" w:hAnsiTheme="majorHAnsi" w:cstheme="majorHAnsi"/>
          <w:bCs/>
          <w:i/>
          <w:sz w:val="22"/>
          <w:szCs w:val="22"/>
          <w:highlight w:val="yellow"/>
        </w:rPr>
        <w:t>e</w:t>
      </w:r>
      <w:r w:rsidRPr="000B02CD">
        <w:rPr>
          <w:rFonts w:asciiTheme="majorHAnsi" w:hAnsiTheme="majorHAnsi" w:cstheme="majorHAnsi"/>
          <w:bCs/>
          <w:i/>
          <w:sz w:val="22"/>
          <w:szCs w:val="22"/>
          <w:highlight w:val="yellow"/>
        </w:rPr>
        <w:t xml:space="preserve"> focused on in the framework of our guidelines?</w:t>
      </w:r>
    </w:p>
    <w:p w14:paraId="33A772BB" w14:textId="77777777" w:rsidR="009178AA" w:rsidRPr="000B02CD" w:rsidRDefault="009178AA" w:rsidP="00936974">
      <w:pPr>
        <w:jc w:val="both"/>
        <w:rPr>
          <w:rFonts w:asciiTheme="majorHAnsi" w:hAnsiTheme="majorHAnsi" w:cstheme="majorHAnsi"/>
          <w:b/>
          <w:bCs/>
          <w:i/>
          <w:sz w:val="22"/>
          <w:szCs w:val="22"/>
        </w:rPr>
      </w:pPr>
    </w:p>
    <w:p w14:paraId="39E94B0C" w14:textId="77777777" w:rsidR="009178AA" w:rsidRPr="000B02CD" w:rsidRDefault="00707EAD" w:rsidP="00936974">
      <w:pPr>
        <w:ind w:firstLine="720"/>
        <w:jc w:val="both"/>
        <w:rPr>
          <w:rFonts w:asciiTheme="majorHAnsi" w:hAnsiTheme="majorHAnsi" w:cstheme="majorHAnsi"/>
          <w:bCs/>
          <w:sz w:val="22"/>
          <w:szCs w:val="22"/>
          <w:u w:val="single"/>
        </w:rPr>
      </w:pPr>
      <w:r w:rsidRPr="000B02CD">
        <w:rPr>
          <w:rFonts w:asciiTheme="majorHAnsi" w:hAnsiTheme="majorHAnsi" w:cstheme="majorHAnsi"/>
          <w:color w:val="9BBB59" w:themeColor="accent3"/>
          <w:sz w:val="22"/>
          <w:szCs w:val="22"/>
        </w:rPr>
        <w:t xml:space="preserve">(ii) </w:t>
      </w:r>
      <w:r w:rsidRPr="000B02CD">
        <w:rPr>
          <w:rFonts w:asciiTheme="majorHAnsi" w:hAnsiTheme="majorHAnsi" w:cstheme="majorHAnsi"/>
          <w:color w:val="9BBB59" w:themeColor="accent3"/>
          <w:sz w:val="22"/>
          <w:szCs w:val="22"/>
          <w:u w:val="single"/>
        </w:rPr>
        <w:t>Principle for public participation</w:t>
      </w:r>
      <w:r w:rsidRPr="000B02CD">
        <w:rPr>
          <w:rFonts w:asciiTheme="majorHAnsi" w:hAnsiTheme="majorHAnsi" w:cstheme="majorHAnsi"/>
          <w:bCs/>
          <w:color w:val="9BBB59" w:themeColor="accent3"/>
          <w:sz w:val="22"/>
          <w:szCs w:val="22"/>
          <w:u w:val="single"/>
        </w:rPr>
        <w:t xml:space="preserve"> under the Aarhus Convention</w:t>
      </w:r>
    </w:p>
    <w:p w14:paraId="45F0E067" w14:textId="77777777" w:rsidR="009178AA" w:rsidRPr="000B02CD" w:rsidRDefault="009178AA" w:rsidP="00936974">
      <w:pPr>
        <w:ind w:firstLine="720"/>
        <w:jc w:val="both"/>
        <w:rPr>
          <w:rFonts w:asciiTheme="majorHAnsi" w:hAnsiTheme="majorHAnsi" w:cstheme="majorHAnsi"/>
          <w:bCs/>
          <w:sz w:val="22"/>
          <w:szCs w:val="22"/>
        </w:rPr>
      </w:pPr>
    </w:p>
    <w:p w14:paraId="44DDAF7A" w14:textId="77777777" w:rsidR="00467A84" w:rsidRPr="000B02CD" w:rsidRDefault="009178AA" w:rsidP="00936974">
      <w:pPr>
        <w:jc w:val="both"/>
        <w:rPr>
          <w:rStyle w:val="FontStyle43"/>
          <w:rFonts w:asciiTheme="majorHAnsi" w:hAnsiTheme="majorHAnsi" w:cstheme="majorHAnsi"/>
          <w:sz w:val="22"/>
          <w:szCs w:val="22"/>
        </w:rPr>
      </w:pPr>
      <w:r w:rsidRPr="000B02CD">
        <w:rPr>
          <w:rStyle w:val="FontStyle43"/>
          <w:rFonts w:asciiTheme="majorHAnsi" w:hAnsiTheme="majorHAnsi" w:cstheme="majorHAnsi"/>
          <w:sz w:val="22"/>
          <w:szCs w:val="22"/>
        </w:rPr>
        <w:t>The Aarhus Convention stands on three "pillars": access to information, public participation and access to justice, provided for under its articles 4 to 9. The three pillars depend on each other for full implementation of the Convention's objectives.</w:t>
      </w:r>
    </w:p>
    <w:p w14:paraId="07A1AFEB" w14:textId="77777777" w:rsidR="00467A84" w:rsidRPr="000B02CD" w:rsidRDefault="00467A84" w:rsidP="00936974">
      <w:pPr>
        <w:jc w:val="both"/>
        <w:rPr>
          <w:rStyle w:val="FontStyle43"/>
          <w:rFonts w:asciiTheme="majorHAnsi" w:hAnsiTheme="majorHAnsi" w:cstheme="majorHAnsi"/>
          <w:sz w:val="22"/>
          <w:szCs w:val="22"/>
        </w:rPr>
      </w:pPr>
    </w:p>
    <w:p w14:paraId="60E6809E" w14:textId="77777777" w:rsidR="00467A84" w:rsidRPr="000B02CD" w:rsidRDefault="009178AA" w:rsidP="00936974">
      <w:pPr>
        <w:jc w:val="both"/>
        <w:rPr>
          <w:rStyle w:val="FontStyle43"/>
          <w:rFonts w:asciiTheme="majorHAnsi" w:hAnsiTheme="majorHAnsi" w:cstheme="majorHAnsi"/>
          <w:sz w:val="22"/>
          <w:szCs w:val="22"/>
        </w:rPr>
      </w:pPr>
      <w:r w:rsidRPr="000B02CD">
        <w:rPr>
          <w:rStyle w:val="FontStyle43"/>
          <w:rFonts w:asciiTheme="majorHAnsi" w:hAnsiTheme="majorHAnsi" w:cstheme="majorHAnsi"/>
          <w:sz w:val="22"/>
          <w:szCs w:val="22"/>
        </w:rPr>
        <w:t>The second pillar of the Aarhus Convention is the public participation pillar. It relies upon the other two pillars for its effectiveness—the information pillar to ensure that the public can participate in an informed fashion, and the access to justice pillar to ensure that participation happens in reality and not just on paper.</w:t>
      </w:r>
    </w:p>
    <w:p w14:paraId="05E11AB9" w14:textId="77777777" w:rsidR="00467A84" w:rsidRPr="000B02CD" w:rsidRDefault="00467A84" w:rsidP="00936974">
      <w:pPr>
        <w:pStyle w:val="Style10"/>
        <w:widowControl/>
        <w:spacing w:after="120" w:line="240" w:lineRule="auto"/>
        <w:rPr>
          <w:rStyle w:val="FontStyle43"/>
          <w:rFonts w:asciiTheme="majorHAnsi" w:hAnsiTheme="majorHAnsi" w:cstheme="majorHAnsi"/>
          <w:sz w:val="22"/>
          <w:szCs w:val="22"/>
          <w:lang w:val="en-GB"/>
        </w:rPr>
      </w:pPr>
    </w:p>
    <w:p w14:paraId="27CADF36" w14:textId="77777777" w:rsidR="009178AA" w:rsidRPr="000B02CD" w:rsidRDefault="009178AA" w:rsidP="00936974">
      <w:pPr>
        <w:pStyle w:val="Style10"/>
        <w:widowControl/>
        <w:spacing w:after="120" w:line="240" w:lineRule="auto"/>
        <w:rPr>
          <w:rStyle w:val="FontStyle43"/>
          <w:rFonts w:asciiTheme="majorHAnsi" w:hAnsiTheme="majorHAnsi" w:cstheme="majorHAnsi"/>
          <w:sz w:val="22"/>
          <w:szCs w:val="22"/>
          <w:lang w:val="en-GB"/>
        </w:rPr>
      </w:pPr>
      <w:r w:rsidRPr="000B02CD">
        <w:rPr>
          <w:rStyle w:val="FontStyle43"/>
          <w:rFonts w:asciiTheme="majorHAnsi" w:hAnsiTheme="majorHAnsi" w:cstheme="majorHAnsi"/>
          <w:sz w:val="22"/>
          <w:szCs w:val="22"/>
          <w:lang w:val="en-GB"/>
        </w:rPr>
        <w:t>The public participation pillar is divided into three parts. The first part concerns the participation of the public that may be affected by or is otherwise interested in deci</w:t>
      </w:r>
      <w:r w:rsidRPr="000B02CD">
        <w:rPr>
          <w:rStyle w:val="FontStyle43"/>
          <w:rFonts w:asciiTheme="majorHAnsi" w:hAnsiTheme="majorHAnsi" w:cstheme="majorHAnsi"/>
          <w:sz w:val="22"/>
          <w:szCs w:val="22"/>
          <w:lang w:val="en-GB"/>
        </w:rPr>
        <w:softHyphen/>
        <w:t>sion-making on a specific activity, and is covered by article 6. The second part con</w:t>
      </w:r>
      <w:r w:rsidRPr="000B02CD">
        <w:rPr>
          <w:rStyle w:val="FontStyle43"/>
          <w:rFonts w:asciiTheme="majorHAnsi" w:hAnsiTheme="majorHAnsi" w:cstheme="majorHAnsi"/>
          <w:sz w:val="22"/>
          <w:szCs w:val="22"/>
          <w:lang w:val="en-GB"/>
        </w:rPr>
        <w:softHyphen/>
        <w:t>cerns the participation of the public in the development of plans, programmes and policies relating to the environment, and is covered by article 7. Finally, article 8 cov</w:t>
      </w:r>
      <w:r w:rsidRPr="000B02CD">
        <w:rPr>
          <w:rStyle w:val="FontStyle43"/>
          <w:rFonts w:asciiTheme="majorHAnsi" w:hAnsiTheme="majorHAnsi" w:cstheme="majorHAnsi"/>
          <w:sz w:val="22"/>
          <w:szCs w:val="22"/>
          <w:lang w:val="en-GB"/>
        </w:rPr>
        <w:softHyphen/>
        <w:t>ers participation of the public in the preparation of laws, rules and legally binding norms.</w:t>
      </w:r>
    </w:p>
    <w:p w14:paraId="6E027C82" w14:textId="77777777" w:rsidR="00084E9C" w:rsidRPr="000B02CD" w:rsidRDefault="00084E9C" w:rsidP="00936974">
      <w:pPr>
        <w:pStyle w:val="Style10"/>
        <w:widowControl/>
        <w:spacing w:after="120" w:line="240" w:lineRule="auto"/>
        <w:rPr>
          <w:rStyle w:val="FontStyle43"/>
          <w:rFonts w:asciiTheme="majorHAnsi" w:hAnsiTheme="majorHAnsi" w:cstheme="majorHAnsi"/>
          <w:sz w:val="22"/>
          <w:szCs w:val="22"/>
          <w:lang w:val="en-GB"/>
        </w:rPr>
      </w:pPr>
      <w:r w:rsidRPr="000B02CD">
        <w:rPr>
          <w:rStyle w:val="FontStyle46"/>
          <w:rFonts w:asciiTheme="majorHAnsi" w:eastAsia="MS Gothic" w:hAnsiTheme="majorHAnsi" w:cstheme="majorHAnsi"/>
          <w:sz w:val="22"/>
          <w:szCs w:val="22"/>
          <w:lang w:val="en-GB"/>
        </w:rPr>
        <w:t>The Protocol was the first international instrument to take the provisions of the Aarhus Convention into account.</w:t>
      </w:r>
    </w:p>
    <w:p w14:paraId="706F7E6F" w14:textId="77777777" w:rsidR="009178AA" w:rsidRPr="000B02CD" w:rsidRDefault="009178AA" w:rsidP="00936974">
      <w:pPr>
        <w:jc w:val="both"/>
        <w:rPr>
          <w:rFonts w:asciiTheme="majorHAnsi" w:hAnsiTheme="majorHAnsi" w:cstheme="majorHAnsi"/>
          <w:bCs/>
          <w:sz w:val="22"/>
          <w:szCs w:val="22"/>
        </w:rPr>
      </w:pPr>
    </w:p>
    <w:p w14:paraId="0052683B" w14:textId="77777777" w:rsidR="00707EAD" w:rsidRPr="000B02CD" w:rsidRDefault="00707EAD" w:rsidP="00936974">
      <w:pPr>
        <w:ind w:left="720"/>
        <w:jc w:val="both"/>
        <w:rPr>
          <w:rFonts w:asciiTheme="majorHAnsi" w:hAnsiTheme="majorHAnsi" w:cstheme="majorHAnsi"/>
          <w:bCs/>
          <w:color w:val="9BBB59" w:themeColor="accent3"/>
          <w:sz w:val="22"/>
          <w:szCs w:val="22"/>
          <w:u w:val="single"/>
        </w:rPr>
      </w:pPr>
      <w:r w:rsidRPr="000B02CD">
        <w:rPr>
          <w:rFonts w:asciiTheme="majorHAnsi" w:hAnsiTheme="majorHAnsi" w:cstheme="majorHAnsi"/>
          <w:bCs/>
          <w:color w:val="9BBB59" w:themeColor="accent3"/>
          <w:sz w:val="22"/>
          <w:szCs w:val="22"/>
        </w:rPr>
        <w:t xml:space="preserve">(iii) </w:t>
      </w:r>
      <w:r w:rsidRPr="000B02CD">
        <w:rPr>
          <w:rFonts w:asciiTheme="majorHAnsi" w:hAnsiTheme="majorHAnsi" w:cstheme="majorHAnsi"/>
          <w:bCs/>
          <w:color w:val="9BBB59" w:themeColor="accent3"/>
          <w:sz w:val="22"/>
          <w:szCs w:val="22"/>
          <w:u w:val="single"/>
        </w:rPr>
        <w:t xml:space="preserve">Key obligations of </w:t>
      </w:r>
      <w:r w:rsidR="006D5106" w:rsidRPr="000B02CD">
        <w:rPr>
          <w:rFonts w:asciiTheme="majorHAnsi" w:hAnsiTheme="majorHAnsi" w:cstheme="majorHAnsi"/>
          <w:bCs/>
          <w:color w:val="9BBB59" w:themeColor="accent3"/>
          <w:sz w:val="22"/>
          <w:szCs w:val="22"/>
          <w:u w:val="single"/>
        </w:rPr>
        <w:t>public participation</w:t>
      </w:r>
      <w:r w:rsidRPr="000B02CD">
        <w:rPr>
          <w:rFonts w:asciiTheme="majorHAnsi" w:hAnsiTheme="majorHAnsi" w:cstheme="majorHAnsi"/>
          <w:bCs/>
          <w:color w:val="9BBB59" w:themeColor="accent3"/>
          <w:sz w:val="22"/>
          <w:szCs w:val="22"/>
          <w:u w:val="single"/>
        </w:rPr>
        <w:t xml:space="preserve"> under the Protocol </w:t>
      </w:r>
    </w:p>
    <w:p w14:paraId="7475554E" w14:textId="77777777" w:rsidR="00707EAD" w:rsidRPr="000B02CD" w:rsidRDefault="00707EAD" w:rsidP="00C23D3D">
      <w:pPr>
        <w:jc w:val="both"/>
        <w:rPr>
          <w:rFonts w:asciiTheme="majorHAnsi" w:hAnsiTheme="majorHAnsi" w:cstheme="majorHAnsi"/>
          <w:sz w:val="22"/>
          <w:szCs w:val="22"/>
        </w:rPr>
      </w:pPr>
    </w:p>
    <w:p w14:paraId="5456822E" w14:textId="77777777" w:rsidR="00B82E86" w:rsidRPr="000B02CD" w:rsidRDefault="00B82E86" w:rsidP="00936974">
      <w:pPr>
        <w:jc w:val="both"/>
        <w:rPr>
          <w:rFonts w:asciiTheme="majorHAnsi" w:hAnsiTheme="majorHAnsi" w:cstheme="majorHAnsi"/>
          <w:sz w:val="22"/>
          <w:szCs w:val="22"/>
          <w:lang w:eastAsia="ru-RU"/>
        </w:rPr>
      </w:pPr>
      <w:r w:rsidRPr="000B02CD">
        <w:rPr>
          <w:rFonts w:asciiTheme="majorHAnsi" w:hAnsiTheme="majorHAnsi" w:cstheme="majorHAnsi"/>
          <w:sz w:val="22"/>
          <w:szCs w:val="22"/>
          <w:lang w:eastAsia="ru-RU"/>
        </w:rPr>
        <w:t>Different obligations and opportunities derive from the Protocol for different levels and phases of decision-making for the Parties and other stakeholders, such as the private and voluntary sector. A</w:t>
      </w:r>
      <w:r w:rsidRPr="000B02CD">
        <w:rPr>
          <w:rStyle w:val="FontStyle46"/>
          <w:rFonts w:asciiTheme="majorHAnsi" w:eastAsia="MS Gothic" w:hAnsiTheme="majorHAnsi" w:cstheme="majorHAnsi"/>
          <w:sz w:val="22"/>
          <w:szCs w:val="22"/>
        </w:rPr>
        <w:t>rticle 5 (</w:t>
      </w:r>
      <w:proofErr w:type="spellStart"/>
      <w:r w:rsidRPr="000B02CD">
        <w:rPr>
          <w:rStyle w:val="FontStyle46"/>
          <w:rFonts w:asciiTheme="majorHAnsi" w:eastAsia="MS Gothic" w:hAnsiTheme="majorHAnsi" w:cstheme="majorHAnsi"/>
          <w:sz w:val="22"/>
          <w:szCs w:val="22"/>
        </w:rPr>
        <w:t>i</w:t>
      </w:r>
      <w:proofErr w:type="spellEnd"/>
      <w:r w:rsidRPr="000B02CD">
        <w:rPr>
          <w:rStyle w:val="FontStyle46"/>
          <w:rFonts w:asciiTheme="majorHAnsi" w:eastAsia="MS Gothic" w:hAnsiTheme="majorHAnsi" w:cstheme="majorHAnsi"/>
          <w:sz w:val="22"/>
          <w:szCs w:val="22"/>
        </w:rPr>
        <w:t xml:space="preserve">) of the Protocol establishes the principle of public participation in its application. </w:t>
      </w:r>
      <w:r w:rsidRPr="000B02CD">
        <w:rPr>
          <w:rFonts w:asciiTheme="majorHAnsi" w:hAnsiTheme="majorHAnsi" w:cstheme="majorHAnsi"/>
          <w:sz w:val="22"/>
          <w:szCs w:val="22"/>
          <w:lang w:eastAsia="ru-RU"/>
        </w:rPr>
        <w:t>The scope of requirements for public participation provided for by the Protocol encompasses different degrees of intensity. It goes from creating a “legal, administrative and economic framework… [</w:t>
      </w:r>
      <w:proofErr w:type="gramStart"/>
      <w:r w:rsidRPr="000B02CD">
        <w:rPr>
          <w:rFonts w:asciiTheme="majorHAnsi" w:hAnsiTheme="majorHAnsi" w:cstheme="majorHAnsi"/>
          <w:sz w:val="22"/>
          <w:szCs w:val="22"/>
          <w:lang w:eastAsia="ru-RU"/>
        </w:rPr>
        <w:t>for</w:t>
      </w:r>
      <w:proofErr w:type="gramEnd"/>
      <w:r w:rsidRPr="000B02CD">
        <w:rPr>
          <w:rFonts w:asciiTheme="majorHAnsi" w:hAnsiTheme="majorHAnsi" w:cstheme="majorHAnsi"/>
          <w:sz w:val="22"/>
          <w:szCs w:val="22"/>
          <w:lang w:eastAsia="ru-RU"/>
        </w:rPr>
        <w:t>] contribution” (article 4.5) to making “appropriate practical and/or other provisions for public participation, within a transparent and fair framework, and … [ensuring] that due account is taken of the outcome of the public participation” (article 6.2).</w:t>
      </w:r>
    </w:p>
    <w:p w14:paraId="15CCF5B5" w14:textId="77777777" w:rsidR="00B82E86" w:rsidRPr="000B02CD" w:rsidRDefault="00B82E86" w:rsidP="00936974">
      <w:pPr>
        <w:jc w:val="both"/>
        <w:rPr>
          <w:rStyle w:val="FontStyle45"/>
          <w:rFonts w:asciiTheme="majorHAnsi" w:hAnsiTheme="majorHAnsi" w:cstheme="majorHAnsi"/>
          <w:sz w:val="22"/>
          <w:szCs w:val="22"/>
        </w:rPr>
      </w:pPr>
    </w:p>
    <w:p w14:paraId="72FACFCE" w14:textId="77777777" w:rsidR="00B82E86" w:rsidRPr="000B02CD" w:rsidRDefault="00B82E86" w:rsidP="00936974">
      <w:pPr>
        <w:autoSpaceDE w:val="0"/>
        <w:autoSpaceDN w:val="0"/>
        <w:adjustRightInd w:val="0"/>
        <w:jc w:val="both"/>
        <w:rPr>
          <w:rFonts w:asciiTheme="majorHAnsi" w:hAnsiTheme="majorHAnsi" w:cstheme="majorHAnsi"/>
          <w:sz w:val="22"/>
          <w:szCs w:val="22"/>
          <w:lang w:eastAsia="ru-RU"/>
        </w:rPr>
      </w:pPr>
      <w:r w:rsidRPr="000B02CD">
        <w:rPr>
          <w:rFonts w:asciiTheme="majorHAnsi" w:hAnsiTheme="majorHAnsi" w:cstheme="majorHAnsi"/>
          <w:sz w:val="22"/>
          <w:szCs w:val="22"/>
          <w:lang w:eastAsia="ru-RU"/>
        </w:rPr>
        <w:lastRenderedPageBreak/>
        <w:t xml:space="preserve">Parties committed themselves under the Protocol to the </w:t>
      </w:r>
      <w:r w:rsidRPr="000B02CD">
        <w:rPr>
          <w:rFonts w:asciiTheme="majorHAnsi" w:hAnsiTheme="majorHAnsi" w:cstheme="majorHAnsi"/>
          <w:b/>
          <w:sz w:val="22"/>
          <w:szCs w:val="22"/>
          <w:lang w:eastAsia="ru-RU"/>
        </w:rPr>
        <w:t>setting of targets and target dates</w:t>
      </w:r>
      <w:r w:rsidRPr="000B02CD">
        <w:rPr>
          <w:rFonts w:asciiTheme="majorHAnsi" w:hAnsiTheme="majorHAnsi" w:cstheme="majorHAnsi"/>
          <w:sz w:val="22"/>
          <w:szCs w:val="22"/>
          <w:lang w:eastAsia="ru-RU"/>
        </w:rPr>
        <w:t xml:space="preserve"> and their regular revision. When doing so they “shall make appropriate practical and/or other provisions for public participation, within a transparent and fair framework, and shall ensure that due account is taken of the outcome of the public participation” (article 6.2).</w:t>
      </w:r>
    </w:p>
    <w:p w14:paraId="1B0314BD" w14:textId="77777777" w:rsidR="00B82E86" w:rsidRPr="000B02CD" w:rsidRDefault="00B82E86" w:rsidP="00936974">
      <w:pPr>
        <w:jc w:val="both"/>
        <w:rPr>
          <w:rStyle w:val="FontStyle45"/>
          <w:rFonts w:asciiTheme="majorHAnsi" w:hAnsiTheme="majorHAnsi" w:cstheme="majorHAnsi"/>
          <w:sz w:val="22"/>
          <w:szCs w:val="22"/>
        </w:rPr>
      </w:pPr>
    </w:p>
    <w:p w14:paraId="1980D65D" w14:textId="7675CBFC" w:rsidR="00927567" w:rsidRPr="000B02CD" w:rsidRDefault="00927567" w:rsidP="00936974">
      <w:pPr>
        <w:jc w:val="both"/>
        <w:rPr>
          <w:rStyle w:val="FontStyle45"/>
          <w:rFonts w:asciiTheme="majorHAnsi" w:hAnsiTheme="majorHAnsi" w:cstheme="majorHAnsi"/>
          <w:sz w:val="22"/>
          <w:szCs w:val="22"/>
        </w:rPr>
      </w:pPr>
      <w:r w:rsidRPr="000B02CD">
        <w:rPr>
          <w:rStyle w:val="FontStyle45"/>
          <w:rFonts w:asciiTheme="majorHAnsi" w:hAnsiTheme="majorHAnsi" w:cstheme="majorHAnsi"/>
          <w:sz w:val="22"/>
          <w:szCs w:val="22"/>
        </w:rPr>
        <w:t xml:space="preserve">The same approach shall be followed when </w:t>
      </w:r>
      <w:r w:rsidRPr="000B02CD">
        <w:rPr>
          <w:rStyle w:val="FontStyle45"/>
          <w:rFonts w:asciiTheme="majorHAnsi" w:hAnsiTheme="majorHAnsi" w:cstheme="majorHAnsi"/>
          <w:b/>
          <w:sz w:val="22"/>
          <w:szCs w:val="22"/>
        </w:rPr>
        <w:t>developing water-management plans</w:t>
      </w:r>
      <w:r w:rsidRPr="000B02CD">
        <w:rPr>
          <w:rStyle w:val="FontStyle45"/>
          <w:rFonts w:asciiTheme="majorHAnsi" w:hAnsiTheme="majorHAnsi" w:cstheme="majorHAnsi"/>
          <w:sz w:val="22"/>
          <w:szCs w:val="22"/>
        </w:rPr>
        <w:t xml:space="preserve"> (article 6.5). In addition, “such plans may be incorporated in other relevant plans, programmes or documents which are being drawn up … provided that they enable the public to see clearly the proposals for achieving the targets … and the respective target dates”</w:t>
      </w:r>
      <w:r w:rsidR="00FF7E13" w:rsidRPr="000B02CD">
        <w:rPr>
          <w:rStyle w:val="FontStyle45"/>
          <w:rFonts w:asciiTheme="majorHAnsi" w:hAnsiTheme="majorHAnsi" w:cstheme="majorHAnsi"/>
          <w:sz w:val="22"/>
          <w:szCs w:val="22"/>
        </w:rPr>
        <w:t>.</w:t>
      </w:r>
    </w:p>
    <w:p w14:paraId="72DF5D64" w14:textId="77777777" w:rsidR="00FF7E13" w:rsidRPr="000B02CD" w:rsidRDefault="00FF7E13" w:rsidP="00936974">
      <w:pPr>
        <w:jc w:val="both"/>
        <w:rPr>
          <w:rStyle w:val="FontStyle45"/>
          <w:rFonts w:asciiTheme="majorHAnsi" w:hAnsiTheme="majorHAnsi" w:cstheme="majorHAnsi"/>
          <w:sz w:val="22"/>
          <w:szCs w:val="22"/>
        </w:rPr>
      </w:pPr>
    </w:p>
    <w:p w14:paraId="0A731B73" w14:textId="6E677A71" w:rsidR="00B267DE" w:rsidRPr="000B02CD" w:rsidRDefault="00FF7E13" w:rsidP="00936974">
      <w:pPr>
        <w:jc w:val="both"/>
        <w:rPr>
          <w:rStyle w:val="FontStyle45"/>
          <w:rFonts w:asciiTheme="majorHAnsi" w:hAnsiTheme="majorHAnsi" w:cstheme="majorHAnsi"/>
          <w:sz w:val="22"/>
          <w:szCs w:val="22"/>
        </w:rPr>
      </w:pPr>
      <w:r w:rsidRPr="000B02CD">
        <w:rPr>
          <w:rStyle w:val="FontStyle45"/>
          <w:rFonts w:asciiTheme="majorHAnsi" w:hAnsiTheme="majorHAnsi" w:cstheme="majorHAnsi"/>
          <w:sz w:val="22"/>
          <w:szCs w:val="22"/>
        </w:rPr>
        <w:t xml:space="preserve">Parties shall make sure that the public is aware of the related issues by taking “steps to enhance the </w:t>
      </w:r>
      <w:r w:rsidRPr="000B02CD">
        <w:rPr>
          <w:rStyle w:val="FontStyle45"/>
          <w:rFonts w:asciiTheme="majorHAnsi" w:hAnsiTheme="majorHAnsi" w:cstheme="majorHAnsi"/>
          <w:b/>
          <w:sz w:val="22"/>
          <w:szCs w:val="22"/>
        </w:rPr>
        <w:t>awareness</w:t>
      </w:r>
      <w:r w:rsidRPr="000B02CD">
        <w:rPr>
          <w:rStyle w:val="FontStyle45"/>
          <w:rFonts w:asciiTheme="majorHAnsi" w:hAnsiTheme="majorHAnsi" w:cstheme="majorHAnsi"/>
          <w:sz w:val="22"/>
          <w:szCs w:val="22"/>
        </w:rPr>
        <w:t xml:space="preserve"> of all sectors of the public regarding </w:t>
      </w:r>
      <w:r w:rsidR="00B267DE" w:rsidRPr="000B02CD">
        <w:rPr>
          <w:rStyle w:val="FontStyle45"/>
          <w:rFonts w:asciiTheme="majorHAnsi" w:hAnsiTheme="majorHAnsi" w:cstheme="majorHAnsi"/>
          <w:sz w:val="22"/>
          <w:szCs w:val="22"/>
        </w:rPr>
        <w:t>the importance of … water management and public health (and) the rights and entitlements to water and corresponding obligations” (article 9.1).</w:t>
      </w:r>
    </w:p>
    <w:p w14:paraId="3B04922F" w14:textId="77777777" w:rsidR="00B267DE" w:rsidRPr="000B02CD" w:rsidRDefault="00B267DE" w:rsidP="00B267DE">
      <w:pPr>
        <w:autoSpaceDE w:val="0"/>
        <w:autoSpaceDN w:val="0"/>
        <w:adjustRightInd w:val="0"/>
        <w:jc w:val="both"/>
        <w:rPr>
          <w:rFonts w:asciiTheme="majorHAnsi" w:hAnsiTheme="majorHAnsi" w:cstheme="majorHAnsi"/>
          <w:sz w:val="22"/>
          <w:szCs w:val="22"/>
          <w:lang w:eastAsia="ru-RU"/>
        </w:rPr>
      </w:pPr>
      <w:r w:rsidRPr="000B02CD">
        <w:rPr>
          <w:rStyle w:val="FontStyle45"/>
          <w:rFonts w:asciiTheme="majorHAnsi" w:hAnsiTheme="majorHAnsi" w:cstheme="majorHAnsi"/>
          <w:sz w:val="22"/>
          <w:szCs w:val="22"/>
        </w:rPr>
        <w:t xml:space="preserve">Pursuant to article 6 of the Protocol </w:t>
      </w:r>
      <w:r w:rsidRPr="000B02CD">
        <w:rPr>
          <w:rFonts w:asciiTheme="majorHAnsi" w:hAnsiTheme="majorHAnsi" w:cstheme="majorHAnsi"/>
          <w:sz w:val="22"/>
          <w:szCs w:val="22"/>
          <w:lang w:eastAsia="ru-RU"/>
        </w:rPr>
        <w:t>the public has the right to participate in the target setting process and its revision, as well as in the development of water management plans. Furthermore, the Protocol reminds the public of the corresponding obligations that go hand in hand with its rights and entitlements to water: “their moral obligations to contribute to the protection of the water environment and the conservation of water resources” (article 9.1 (b)).</w:t>
      </w:r>
    </w:p>
    <w:p w14:paraId="7CF0C00C" w14:textId="77777777" w:rsidR="00B267DE" w:rsidRPr="000B02CD" w:rsidRDefault="00B267DE" w:rsidP="00936974">
      <w:pPr>
        <w:jc w:val="both"/>
        <w:rPr>
          <w:rStyle w:val="FontStyle45"/>
          <w:rFonts w:asciiTheme="majorHAnsi" w:hAnsiTheme="majorHAnsi" w:cstheme="majorHAnsi"/>
          <w:sz w:val="22"/>
          <w:szCs w:val="22"/>
        </w:rPr>
      </w:pPr>
    </w:p>
    <w:p w14:paraId="603F56B9" w14:textId="77777777" w:rsidR="00B82E86" w:rsidRPr="000B02CD" w:rsidRDefault="00B82E86" w:rsidP="00936974">
      <w:pPr>
        <w:autoSpaceDE w:val="0"/>
        <w:autoSpaceDN w:val="0"/>
        <w:adjustRightInd w:val="0"/>
        <w:jc w:val="both"/>
        <w:rPr>
          <w:rFonts w:asciiTheme="majorHAnsi" w:hAnsiTheme="majorHAnsi" w:cstheme="majorHAnsi"/>
          <w:sz w:val="22"/>
          <w:szCs w:val="22"/>
          <w:lang w:eastAsia="ru-RU"/>
        </w:rPr>
      </w:pPr>
      <w:r w:rsidRPr="000B02CD">
        <w:rPr>
          <w:rFonts w:asciiTheme="majorHAnsi" w:hAnsiTheme="majorHAnsi" w:cstheme="majorHAnsi"/>
          <w:sz w:val="22"/>
          <w:szCs w:val="22"/>
          <w:lang w:eastAsia="ru-RU"/>
        </w:rPr>
        <w:t xml:space="preserve">Parties also agreed to publish the results of </w:t>
      </w:r>
      <w:r w:rsidRPr="000B02CD">
        <w:rPr>
          <w:rFonts w:asciiTheme="majorHAnsi" w:hAnsiTheme="majorHAnsi" w:cstheme="majorHAnsi"/>
          <w:b/>
          <w:sz w:val="22"/>
          <w:szCs w:val="22"/>
          <w:lang w:eastAsia="ru-RU"/>
        </w:rPr>
        <w:t>evaluations on progress made</w:t>
      </w:r>
      <w:r w:rsidRPr="000B02CD">
        <w:rPr>
          <w:rFonts w:asciiTheme="majorHAnsi" w:hAnsiTheme="majorHAnsi" w:cstheme="majorHAnsi"/>
          <w:sz w:val="22"/>
          <w:szCs w:val="22"/>
          <w:lang w:eastAsia="ru-RU"/>
        </w:rPr>
        <w:t xml:space="preserve"> (article 7) and to make other </w:t>
      </w:r>
      <w:r w:rsidRPr="000B02CD">
        <w:rPr>
          <w:rFonts w:asciiTheme="majorHAnsi" w:hAnsiTheme="majorHAnsi" w:cstheme="majorHAnsi"/>
          <w:b/>
          <w:sz w:val="22"/>
          <w:szCs w:val="22"/>
          <w:lang w:eastAsia="ru-RU"/>
        </w:rPr>
        <w:t>information</w:t>
      </w:r>
      <w:r w:rsidRPr="000B02CD">
        <w:rPr>
          <w:rFonts w:asciiTheme="majorHAnsi" w:hAnsiTheme="majorHAnsi" w:cstheme="majorHAnsi"/>
          <w:sz w:val="22"/>
          <w:szCs w:val="22"/>
          <w:lang w:eastAsia="ru-RU"/>
        </w:rPr>
        <w:t xml:space="preserve"> needed for the implementation of the Protocol </w:t>
      </w:r>
      <w:r w:rsidRPr="000B02CD">
        <w:rPr>
          <w:rFonts w:asciiTheme="majorHAnsi" w:hAnsiTheme="majorHAnsi" w:cstheme="majorHAnsi"/>
          <w:b/>
          <w:sz w:val="22"/>
          <w:szCs w:val="22"/>
          <w:lang w:eastAsia="ru-RU"/>
        </w:rPr>
        <w:t>available</w:t>
      </w:r>
      <w:r w:rsidRPr="000B02CD">
        <w:rPr>
          <w:rFonts w:asciiTheme="majorHAnsi" w:hAnsiTheme="majorHAnsi" w:cstheme="majorHAnsi"/>
          <w:sz w:val="22"/>
          <w:szCs w:val="22"/>
          <w:lang w:eastAsia="ru-RU"/>
        </w:rPr>
        <w:t xml:space="preserve"> </w:t>
      </w:r>
      <w:r w:rsidRPr="000B02CD">
        <w:rPr>
          <w:rFonts w:asciiTheme="majorHAnsi" w:hAnsiTheme="majorHAnsi" w:cstheme="majorHAnsi"/>
          <w:b/>
          <w:sz w:val="22"/>
          <w:szCs w:val="22"/>
          <w:lang w:eastAsia="ru-RU"/>
        </w:rPr>
        <w:t>to the public</w:t>
      </w:r>
      <w:r w:rsidRPr="000B02CD">
        <w:rPr>
          <w:rFonts w:asciiTheme="majorHAnsi" w:hAnsiTheme="majorHAnsi" w:cstheme="majorHAnsi"/>
          <w:sz w:val="22"/>
          <w:szCs w:val="22"/>
          <w:lang w:eastAsia="ru-RU"/>
        </w:rPr>
        <w:t xml:space="preserve"> (article 8. 1 (a) (iii), and article 10). Apart from the obligation to publish specific information, article 10 foresees that Parties “shall take steps … to make available to the public such information as is held by public authorities and is reasonably needed to inform public discussion of: (a) the establishment of targets and of target dates … and the development of water-management plans …; (b) the establishment, improvement or maintenance of surveillance and early-warning systems and contingency plans …; (c) the promotion of public awareness, education, training, research, development and information.”</w:t>
      </w:r>
    </w:p>
    <w:p w14:paraId="1242A86D" w14:textId="77777777" w:rsidR="00B82E86" w:rsidRPr="000B02CD" w:rsidRDefault="00B82E86" w:rsidP="00936974">
      <w:pPr>
        <w:jc w:val="both"/>
        <w:rPr>
          <w:rStyle w:val="FontStyle46"/>
          <w:rFonts w:asciiTheme="majorHAnsi" w:eastAsia="MS Gothic" w:hAnsiTheme="majorHAnsi" w:cstheme="majorHAnsi"/>
          <w:sz w:val="22"/>
          <w:szCs w:val="22"/>
        </w:rPr>
      </w:pPr>
    </w:p>
    <w:p w14:paraId="22442036" w14:textId="77777777" w:rsidR="00B82E86" w:rsidRPr="000B02CD" w:rsidRDefault="00B82E86" w:rsidP="00936974">
      <w:pPr>
        <w:autoSpaceDE w:val="0"/>
        <w:autoSpaceDN w:val="0"/>
        <w:adjustRightInd w:val="0"/>
        <w:jc w:val="both"/>
        <w:rPr>
          <w:rFonts w:asciiTheme="majorHAnsi" w:hAnsiTheme="majorHAnsi" w:cstheme="majorHAnsi"/>
          <w:b/>
          <w:sz w:val="22"/>
          <w:szCs w:val="22"/>
        </w:rPr>
      </w:pPr>
      <w:r w:rsidRPr="000B02CD">
        <w:rPr>
          <w:rStyle w:val="FontStyle46"/>
          <w:rFonts w:asciiTheme="majorHAnsi" w:eastAsia="MS Gothic" w:hAnsiTheme="majorHAnsi" w:cstheme="majorHAnsi"/>
          <w:sz w:val="22"/>
          <w:szCs w:val="22"/>
        </w:rPr>
        <w:t xml:space="preserve">Also, article 15 of the Protocol on compliance contains a requirement for appropriate public involvement </w:t>
      </w:r>
      <w:r w:rsidRPr="000B02CD">
        <w:rPr>
          <w:rFonts w:asciiTheme="majorHAnsi" w:hAnsiTheme="majorHAnsi" w:cstheme="majorHAnsi"/>
          <w:sz w:val="22"/>
          <w:szCs w:val="22"/>
          <w:lang w:eastAsia="ru-RU"/>
        </w:rPr>
        <w:t xml:space="preserve">through the right of the public to make </w:t>
      </w:r>
      <w:r w:rsidRPr="000B02CD">
        <w:rPr>
          <w:rFonts w:asciiTheme="majorHAnsi" w:hAnsiTheme="majorHAnsi" w:cstheme="majorHAnsi"/>
          <w:b/>
          <w:sz w:val="22"/>
          <w:szCs w:val="22"/>
          <w:lang w:eastAsia="ru-RU"/>
        </w:rPr>
        <w:t>communications to the Compliance Committee.</w:t>
      </w:r>
      <w:r w:rsidRPr="000B02CD">
        <w:rPr>
          <w:rStyle w:val="FontStyle46"/>
          <w:rFonts w:asciiTheme="majorHAnsi" w:eastAsia="MS Gothic" w:hAnsiTheme="majorHAnsi" w:cstheme="majorHAnsi"/>
          <w:b/>
          <w:sz w:val="22"/>
          <w:szCs w:val="22"/>
        </w:rPr>
        <w:t xml:space="preserve"> </w:t>
      </w:r>
    </w:p>
    <w:p w14:paraId="3FB8B1EE" w14:textId="77777777" w:rsidR="00B82E86" w:rsidRPr="000B02CD" w:rsidRDefault="00B82E86" w:rsidP="00C23D3D">
      <w:pPr>
        <w:jc w:val="both"/>
        <w:rPr>
          <w:rFonts w:asciiTheme="majorHAnsi" w:hAnsiTheme="majorHAnsi" w:cstheme="majorHAnsi"/>
          <w:sz w:val="22"/>
          <w:szCs w:val="22"/>
        </w:rPr>
      </w:pPr>
    </w:p>
    <w:p w14:paraId="2B8ED4C0" w14:textId="77777777" w:rsidR="008C69D7" w:rsidRPr="000B02CD" w:rsidRDefault="00DF55B2" w:rsidP="00936974">
      <w:pPr>
        <w:numPr>
          <w:ilvl w:val="0"/>
          <w:numId w:val="2"/>
        </w:numPr>
        <w:tabs>
          <w:tab w:val="left" w:pos="1416"/>
          <w:tab w:val="left" w:pos="2124"/>
          <w:tab w:val="left" w:pos="2832"/>
          <w:tab w:val="left" w:pos="3540"/>
          <w:tab w:val="left" w:pos="4374"/>
        </w:tabs>
        <w:jc w:val="both"/>
        <w:rPr>
          <w:rFonts w:asciiTheme="majorHAnsi" w:hAnsiTheme="majorHAnsi" w:cstheme="majorHAnsi"/>
          <w:b/>
          <w:bCs/>
          <w:color w:val="FF0000"/>
          <w:sz w:val="22"/>
          <w:szCs w:val="22"/>
        </w:rPr>
      </w:pPr>
      <w:r w:rsidRPr="000B02CD">
        <w:rPr>
          <w:rFonts w:asciiTheme="majorHAnsi" w:hAnsiTheme="majorHAnsi" w:cstheme="majorHAnsi"/>
          <w:b/>
          <w:bCs/>
          <w:color w:val="FF0000"/>
          <w:sz w:val="22"/>
          <w:szCs w:val="22"/>
        </w:rPr>
        <w:t>Public participation in decision making processes under the Protocol on Water and Health: Steps and tools</w:t>
      </w:r>
    </w:p>
    <w:p w14:paraId="218482B3" w14:textId="77777777" w:rsidR="004F3B8E" w:rsidRPr="000B02CD" w:rsidRDefault="004F3B8E" w:rsidP="00936974">
      <w:pPr>
        <w:tabs>
          <w:tab w:val="left" w:pos="1416"/>
          <w:tab w:val="left" w:pos="2124"/>
          <w:tab w:val="left" w:pos="2832"/>
          <w:tab w:val="left" w:pos="3540"/>
          <w:tab w:val="left" w:pos="4374"/>
        </w:tabs>
        <w:ind w:left="360"/>
        <w:jc w:val="both"/>
        <w:rPr>
          <w:rFonts w:asciiTheme="majorHAnsi" w:hAnsiTheme="majorHAnsi" w:cstheme="majorHAnsi"/>
          <w:b/>
          <w:bCs/>
          <w:sz w:val="22"/>
          <w:szCs w:val="22"/>
        </w:rPr>
      </w:pPr>
    </w:p>
    <w:p w14:paraId="7396C24C" w14:textId="77777777" w:rsidR="00DF55B2" w:rsidRPr="000B02CD" w:rsidRDefault="00DF55B2" w:rsidP="00936974">
      <w:pPr>
        <w:ind w:firstLine="720"/>
        <w:jc w:val="both"/>
        <w:rPr>
          <w:rFonts w:asciiTheme="majorHAnsi" w:hAnsiTheme="majorHAnsi" w:cstheme="majorHAnsi"/>
          <w:b/>
          <w:bCs/>
          <w:color w:val="9BBB59" w:themeColor="accent3"/>
          <w:sz w:val="22"/>
          <w:szCs w:val="22"/>
          <w:u w:val="single"/>
        </w:rPr>
      </w:pPr>
      <w:r w:rsidRPr="000B02CD">
        <w:rPr>
          <w:rFonts w:asciiTheme="majorHAnsi" w:hAnsiTheme="majorHAnsi" w:cstheme="majorHAnsi"/>
          <w:bCs/>
          <w:color w:val="9BBB59" w:themeColor="accent3"/>
          <w:sz w:val="22"/>
          <w:szCs w:val="22"/>
        </w:rPr>
        <w:t>(</w:t>
      </w:r>
      <w:proofErr w:type="spellStart"/>
      <w:r w:rsidRPr="000B02CD">
        <w:rPr>
          <w:rFonts w:asciiTheme="majorHAnsi" w:hAnsiTheme="majorHAnsi" w:cstheme="majorHAnsi"/>
          <w:bCs/>
          <w:color w:val="9BBB59" w:themeColor="accent3"/>
          <w:sz w:val="22"/>
          <w:szCs w:val="22"/>
        </w:rPr>
        <w:t>i</w:t>
      </w:r>
      <w:proofErr w:type="spellEnd"/>
      <w:r w:rsidRPr="000B02CD">
        <w:rPr>
          <w:rFonts w:asciiTheme="majorHAnsi" w:hAnsiTheme="majorHAnsi" w:cstheme="majorHAnsi"/>
          <w:bCs/>
          <w:color w:val="9BBB59" w:themeColor="accent3"/>
          <w:sz w:val="22"/>
          <w:szCs w:val="22"/>
        </w:rPr>
        <w:t xml:space="preserve">) </w:t>
      </w:r>
      <w:r w:rsidRPr="000B02CD">
        <w:rPr>
          <w:rFonts w:asciiTheme="majorHAnsi" w:hAnsiTheme="majorHAnsi" w:cstheme="majorHAnsi"/>
          <w:bCs/>
          <w:color w:val="9BBB59" w:themeColor="accent3"/>
          <w:sz w:val="22"/>
          <w:szCs w:val="22"/>
          <w:u w:val="single"/>
        </w:rPr>
        <w:t xml:space="preserve">National </w:t>
      </w:r>
      <w:r w:rsidR="00D264B1" w:rsidRPr="000B02CD">
        <w:rPr>
          <w:rFonts w:asciiTheme="majorHAnsi" w:hAnsiTheme="majorHAnsi" w:cstheme="majorHAnsi"/>
          <w:bCs/>
          <w:color w:val="9BBB59" w:themeColor="accent3"/>
          <w:sz w:val="22"/>
          <w:szCs w:val="22"/>
          <w:u w:val="single"/>
        </w:rPr>
        <w:t xml:space="preserve">obligations </w:t>
      </w:r>
      <w:r w:rsidRPr="000B02CD">
        <w:rPr>
          <w:rFonts w:asciiTheme="majorHAnsi" w:hAnsiTheme="majorHAnsi" w:cstheme="majorHAnsi"/>
          <w:bCs/>
          <w:color w:val="9BBB59" w:themeColor="accent3"/>
          <w:sz w:val="22"/>
          <w:szCs w:val="22"/>
          <w:u w:val="single"/>
        </w:rPr>
        <w:t>(incl</w:t>
      </w:r>
      <w:r w:rsidR="002626EE" w:rsidRPr="000B02CD">
        <w:rPr>
          <w:rFonts w:asciiTheme="majorHAnsi" w:hAnsiTheme="majorHAnsi" w:cstheme="majorHAnsi"/>
          <w:bCs/>
          <w:color w:val="9BBB59" w:themeColor="accent3"/>
          <w:sz w:val="22"/>
          <w:szCs w:val="22"/>
          <w:u w:val="single"/>
        </w:rPr>
        <w:t>.</w:t>
      </w:r>
      <w:r w:rsidRPr="000B02CD">
        <w:rPr>
          <w:rFonts w:asciiTheme="majorHAnsi" w:hAnsiTheme="majorHAnsi" w:cstheme="majorHAnsi"/>
          <w:bCs/>
          <w:color w:val="9BBB59" w:themeColor="accent3"/>
          <w:sz w:val="22"/>
          <w:szCs w:val="22"/>
          <w:u w:val="single"/>
        </w:rPr>
        <w:t xml:space="preserve"> national, regional and local)</w:t>
      </w:r>
    </w:p>
    <w:p w14:paraId="6C6E387B" w14:textId="77777777" w:rsidR="00DF55B2" w:rsidRPr="000B02CD" w:rsidRDefault="00DF55B2" w:rsidP="00C23D3D">
      <w:pPr>
        <w:jc w:val="both"/>
        <w:rPr>
          <w:rFonts w:asciiTheme="majorHAnsi" w:hAnsiTheme="majorHAnsi" w:cstheme="majorHAnsi"/>
          <w:bCs/>
          <w:sz w:val="22"/>
          <w:szCs w:val="22"/>
        </w:rPr>
      </w:pPr>
    </w:p>
    <w:p w14:paraId="5B79A77D" w14:textId="77777777" w:rsidR="002626EE" w:rsidRPr="000B02CD" w:rsidRDefault="00DF55B2" w:rsidP="00C23D3D">
      <w:pPr>
        <w:ind w:left="720" w:firstLine="720"/>
        <w:jc w:val="both"/>
        <w:rPr>
          <w:rFonts w:asciiTheme="majorHAnsi" w:hAnsiTheme="majorHAnsi" w:cstheme="majorHAnsi"/>
          <w:bCs/>
          <w:sz w:val="22"/>
          <w:szCs w:val="22"/>
          <w:u w:val="single"/>
        </w:rPr>
      </w:pPr>
      <w:r w:rsidRPr="000B02CD">
        <w:rPr>
          <w:rFonts w:asciiTheme="majorHAnsi" w:hAnsiTheme="majorHAnsi" w:cstheme="majorHAnsi"/>
          <w:bCs/>
          <w:sz w:val="22"/>
          <w:szCs w:val="22"/>
          <w:u w:val="single"/>
        </w:rPr>
        <w:t>a. Establishment of</w:t>
      </w:r>
      <w:r w:rsidR="002626EE" w:rsidRPr="000B02CD">
        <w:rPr>
          <w:rFonts w:asciiTheme="majorHAnsi" w:hAnsiTheme="majorHAnsi" w:cstheme="majorHAnsi"/>
          <w:bCs/>
          <w:sz w:val="22"/>
          <w:szCs w:val="22"/>
          <w:u w:val="single"/>
        </w:rPr>
        <w:t xml:space="preserve"> </w:t>
      </w:r>
      <w:r w:rsidR="00D264B1" w:rsidRPr="000B02CD">
        <w:rPr>
          <w:rFonts w:asciiTheme="majorHAnsi" w:hAnsiTheme="majorHAnsi" w:cstheme="majorHAnsi"/>
          <w:bCs/>
          <w:sz w:val="22"/>
          <w:szCs w:val="22"/>
          <w:u w:val="single"/>
        </w:rPr>
        <w:t xml:space="preserve">a </w:t>
      </w:r>
      <w:r w:rsidR="002626EE" w:rsidRPr="000B02CD">
        <w:rPr>
          <w:rFonts w:asciiTheme="majorHAnsi" w:hAnsiTheme="majorHAnsi" w:cstheme="majorHAnsi"/>
          <w:bCs/>
          <w:sz w:val="22"/>
          <w:szCs w:val="22"/>
          <w:u w:val="single"/>
        </w:rPr>
        <w:t>national framework</w:t>
      </w:r>
      <w:r w:rsidR="00D264B1" w:rsidRPr="000B02CD">
        <w:rPr>
          <w:rFonts w:asciiTheme="majorHAnsi" w:hAnsiTheme="majorHAnsi" w:cstheme="majorHAnsi"/>
          <w:bCs/>
          <w:sz w:val="22"/>
          <w:szCs w:val="22"/>
          <w:u w:val="single"/>
        </w:rPr>
        <w:t xml:space="preserve"> for public participation</w:t>
      </w:r>
      <w:r w:rsidR="002626EE" w:rsidRPr="000B02CD">
        <w:rPr>
          <w:rFonts w:asciiTheme="majorHAnsi" w:hAnsiTheme="majorHAnsi" w:cstheme="majorHAnsi"/>
          <w:bCs/>
          <w:sz w:val="22"/>
          <w:szCs w:val="22"/>
          <w:u w:val="single"/>
        </w:rPr>
        <w:t xml:space="preserve"> (art 4.5)</w:t>
      </w:r>
    </w:p>
    <w:p w14:paraId="651B5A53" w14:textId="77777777" w:rsidR="00DF55B2" w:rsidRPr="000B02CD" w:rsidRDefault="008C69D7" w:rsidP="00C23D3D">
      <w:pPr>
        <w:jc w:val="both"/>
        <w:rPr>
          <w:rFonts w:asciiTheme="majorHAnsi" w:hAnsiTheme="majorHAnsi" w:cstheme="majorHAnsi"/>
          <w:b/>
          <w:bCs/>
          <w:i/>
          <w:color w:val="000080"/>
          <w:sz w:val="22"/>
          <w:szCs w:val="22"/>
        </w:rPr>
      </w:pPr>
      <w:r w:rsidRPr="000B02CD">
        <w:rPr>
          <w:rFonts w:asciiTheme="majorHAnsi" w:hAnsiTheme="majorHAnsi" w:cstheme="majorHAnsi"/>
          <w:b/>
          <w:bCs/>
          <w:i/>
          <w:color w:val="000080"/>
          <w:sz w:val="22"/>
          <w:szCs w:val="22"/>
        </w:rPr>
        <w:t>(1 page</w:t>
      </w:r>
      <w:proofErr w:type="gramStart"/>
      <w:r w:rsidRPr="000B02CD">
        <w:rPr>
          <w:rFonts w:asciiTheme="majorHAnsi" w:hAnsiTheme="majorHAnsi" w:cstheme="majorHAnsi"/>
          <w:b/>
          <w:bCs/>
          <w:i/>
          <w:color w:val="000080"/>
          <w:sz w:val="22"/>
          <w:szCs w:val="22"/>
        </w:rPr>
        <w:t xml:space="preserve">, </w:t>
      </w:r>
      <w:r w:rsidR="00664F93" w:rsidRPr="000B02CD">
        <w:rPr>
          <w:rFonts w:asciiTheme="majorHAnsi" w:hAnsiTheme="majorHAnsi" w:cstheme="majorHAnsi"/>
          <w:b/>
          <w:bCs/>
          <w:i/>
          <w:color w:val="000080"/>
          <w:sz w:val="22"/>
          <w:szCs w:val="22"/>
        </w:rPr>
        <w:t xml:space="preserve"> </w:t>
      </w:r>
      <w:proofErr w:type="spellStart"/>
      <w:r w:rsidR="00664F93" w:rsidRPr="000B02CD">
        <w:rPr>
          <w:rFonts w:asciiTheme="majorHAnsi" w:hAnsiTheme="majorHAnsi" w:cstheme="majorHAnsi"/>
          <w:b/>
          <w:bCs/>
          <w:i/>
          <w:color w:val="000080"/>
          <w:sz w:val="22"/>
          <w:szCs w:val="22"/>
        </w:rPr>
        <w:t>Serhiy</w:t>
      </w:r>
      <w:proofErr w:type="spellEnd"/>
      <w:proofErr w:type="gramEnd"/>
      <w:r w:rsidR="00664F93" w:rsidRPr="000B02CD">
        <w:rPr>
          <w:rFonts w:asciiTheme="majorHAnsi" w:hAnsiTheme="majorHAnsi" w:cstheme="majorHAnsi"/>
          <w:b/>
          <w:bCs/>
          <w:i/>
          <w:color w:val="000080"/>
          <w:sz w:val="22"/>
          <w:szCs w:val="22"/>
        </w:rPr>
        <w:t xml:space="preserve"> </w:t>
      </w:r>
      <w:proofErr w:type="spellStart"/>
      <w:r w:rsidR="00664F93" w:rsidRPr="000B02CD">
        <w:rPr>
          <w:rFonts w:asciiTheme="majorHAnsi" w:hAnsiTheme="majorHAnsi" w:cstheme="majorHAnsi"/>
          <w:b/>
          <w:bCs/>
          <w:i/>
          <w:color w:val="000080"/>
          <w:sz w:val="22"/>
          <w:szCs w:val="22"/>
        </w:rPr>
        <w:t>Vykhryst</w:t>
      </w:r>
      <w:proofErr w:type="spellEnd"/>
      <w:r w:rsidRPr="000B02CD">
        <w:rPr>
          <w:rFonts w:asciiTheme="majorHAnsi" w:hAnsiTheme="majorHAnsi" w:cstheme="majorHAnsi"/>
          <w:b/>
          <w:bCs/>
          <w:i/>
          <w:color w:val="000080"/>
          <w:sz w:val="22"/>
          <w:szCs w:val="22"/>
        </w:rPr>
        <w:t>)</w:t>
      </w:r>
    </w:p>
    <w:p w14:paraId="6564FBEA" w14:textId="77777777" w:rsidR="00DF55B2" w:rsidRPr="000B02CD" w:rsidRDefault="00DF55B2" w:rsidP="00C23D3D">
      <w:pPr>
        <w:jc w:val="both"/>
        <w:rPr>
          <w:rFonts w:asciiTheme="majorHAnsi" w:hAnsiTheme="majorHAnsi" w:cstheme="majorHAnsi"/>
          <w:bCs/>
          <w:i/>
          <w:color w:val="1F497D" w:themeColor="text2"/>
          <w:sz w:val="22"/>
          <w:szCs w:val="22"/>
        </w:rPr>
      </w:pPr>
      <w:r w:rsidRPr="000B02CD">
        <w:rPr>
          <w:rFonts w:asciiTheme="majorHAnsi" w:hAnsiTheme="majorHAnsi" w:cstheme="majorHAnsi"/>
          <w:bCs/>
          <w:i/>
          <w:color w:val="1F497D" w:themeColor="text2"/>
          <w:sz w:val="22"/>
          <w:szCs w:val="22"/>
        </w:rPr>
        <w:t>General part (can recall art 6 and 7 of Aarhus)</w:t>
      </w:r>
      <w:r w:rsidR="004C2D0A" w:rsidRPr="000B02CD">
        <w:rPr>
          <w:rFonts w:asciiTheme="majorHAnsi" w:hAnsiTheme="majorHAnsi" w:cstheme="majorHAnsi"/>
          <w:bCs/>
          <w:i/>
          <w:color w:val="1F497D" w:themeColor="text2"/>
          <w:sz w:val="22"/>
          <w:szCs w:val="22"/>
        </w:rPr>
        <w:t xml:space="preserve"> = “Rules for rules”</w:t>
      </w:r>
    </w:p>
    <w:p w14:paraId="6E213112" w14:textId="77777777" w:rsidR="00DF55B2" w:rsidRPr="000B02CD" w:rsidRDefault="004C2D0A" w:rsidP="00C23D3D">
      <w:pPr>
        <w:jc w:val="both"/>
        <w:rPr>
          <w:rFonts w:asciiTheme="majorHAnsi" w:hAnsiTheme="majorHAnsi" w:cstheme="majorHAnsi"/>
          <w:bCs/>
          <w:i/>
          <w:color w:val="1F497D" w:themeColor="text2"/>
          <w:sz w:val="22"/>
          <w:szCs w:val="22"/>
        </w:rPr>
      </w:pPr>
      <w:r w:rsidRPr="000B02CD">
        <w:rPr>
          <w:rFonts w:asciiTheme="majorHAnsi" w:hAnsiTheme="majorHAnsi" w:cstheme="majorHAnsi"/>
          <w:bCs/>
          <w:i/>
          <w:color w:val="1F497D" w:themeColor="text2"/>
          <w:sz w:val="22"/>
          <w:szCs w:val="22"/>
        </w:rPr>
        <w:t>Define that l</w:t>
      </w:r>
      <w:r w:rsidR="00DF55B2" w:rsidRPr="000B02CD">
        <w:rPr>
          <w:rFonts w:asciiTheme="majorHAnsi" w:hAnsiTheme="majorHAnsi" w:cstheme="majorHAnsi"/>
          <w:bCs/>
          <w:i/>
          <w:color w:val="1F497D" w:themeColor="text2"/>
          <w:sz w:val="22"/>
          <w:szCs w:val="22"/>
        </w:rPr>
        <w:t xml:space="preserve">egal, administrative and procedural framework should be set in a way that public should be heard </w:t>
      </w:r>
      <w:r w:rsidRPr="000B02CD">
        <w:rPr>
          <w:rFonts w:asciiTheme="majorHAnsi" w:hAnsiTheme="majorHAnsi" w:cstheme="majorHAnsi"/>
          <w:bCs/>
          <w:i/>
          <w:color w:val="1F497D" w:themeColor="text2"/>
          <w:sz w:val="22"/>
          <w:szCs w:val="22"/>
        </w:rPr>
        <w:t>about how</w:t>
      </w:r>
      <w:r w:rsidR="00DF55B2" w:rsidRPr="000B02CD">
        <w:rPr>
          <w:rFonts w:asciiTheme="majorHAnsi" w:hAnsiTheme="majorHAnsi" w:cstheme="majorHAnsi"/>
          <w:bCs/>
          <w:i/>
          <w:color w:val="1F497D" w:themeColor="text2"/>
          <w:sz w:val="22"/>
          <w:szCs w:val="22"/>
        </w:rPr>
        <w:t xml:space="preserve"> </w:t>
      </w:r>
      <w:r w:rsidRPr="000B02CD">
        <w:rPr>
          <w:rFonts w:asciiTheme="majorHAnsi" w:hAnsiTheme="majorHAnsi" w:cstheme="majorHAnsi"/>
          <w:bCs/>
          <w:i/>
          <w:color w:val="1F497D" w:themeColor="text2"/>
          <w:sz w:val="22"/>
          <w:szCs w:val="22"/>
        </w:rPr>
        <w:t xml:space="preserve">the </w:t>
      </w:r>
      <w:r w:rsidR="00DF55B2" w:rsidRPr="000B02CD">
        <w:rPr>
          <w:rFonts w:asciiTheme="majorHAnsi" w:hAnsiTheme="majorHAnsi" w:cstheme="majorHAnsi"/>
          <w:bCs/>
          <w:i/>
          <w:color w:val="1F497D" w:themeColor="text2"/>
          <w:sz w:val="22"/>
          <w:szCs w:val="22"/>
        </w:rPr>
        <w:t xml:space="preserve">procedures (rules for </w:t>
      </w:r>
      <w:r w:rsidR="00F9361B" w:rsidRPr="000B02CD">
        <w:rPr>
          <w:rFonts w:asciiTheme="majorHAnsi" w:hAnsiTheme="majorHAnsi" w:cstheme="majorHAnsi"/>
          <w:i/>
          <w:color w:val="1F497D" w:themeColor="text2"/>
          <w:sz w:val="22"/>
          <w:szCs w:val="22"/>
        </w:rPr>
        <w:t>public participation</w:t>
      </w:r>
      <w:r w:rsidR="00DF55B2" w:rsidRPr="000B02CD">
        <w:rPr>
          <w:rFonts w:asciiTheme="majorHAnsi" w:hAnsiTheme="majorHAnsi" w:cstheme="majorHAnsi"/>
          <w:bCs/>
          <w:i/>
          <w:color w:val="1F497D" w:themeColor="text2"/>
          <w:sz w:val="22"/>
          <w:szCs w:val="22"/>
        </w:rPr>
        <w:t>) are set</w:t>
      </w:r>
    </w:p>
    <w:p w14:paraId="0A64836B" w14:textId="77777777" w:rsidR="00DF55B2" w:rsidRPr="000B02CD" w:rsidRDefault="00DF55B2" w:rsidP="00C23D3D">
      <w:pPr>
        <w:jc w:val="both"/>
        <w:rPr>
          <w:rFonts w:asciiTheme="majorHAnsi" w:hAnsiTheme="majorHAnsi" w:cstheme="majorHAnsi"/>
          <w:bCs/>
          <w:i/>
          <w:color w:val="1F497D" w:themeColor="text2"/>
          <w:sz w:val="22"/>
          <w:szCs w:val="22"/>
        </w:rPr>
      </w:pPr>
      <w:r w:rsidRPr="000B02CD">
        <w:rPr>
          <w:rFonts w:asciiTheme="majorHAnsi" w:hAnsiTheme="majorHAnsi" w:cstheme="majorHAnsi"/>
          <w:bCs/>
          <w:i/>
          <w:color w:val="1F497D" w:themeColor="text2"/>
          <w:sz w:val="22"/>
          <w:szCs w:val="22"/>
        </w:rPr>
        <w:t>Access to justice</w:t>
      </w:r>
    </w:p>
    <w:p w14:paraId="4D12475C" w14:textId="77777777" w:rsidR="005A12AC" w:rsidRPr="000B02CD" w:rsidRDefault="005A12AC" w:rsidP="00C23D3D">
      <w:pPr>
        <w:jc w:val="both"/>
        <w:rPr>
          <w:rFonts w:asciiTheme="majorHAnsi" w:hAnsiTheme="majorHAnsi" w:cstheme="majorHAnsi"/>
          <w:bCs/>
          <w:i/>
          <w:sz w:val="22"/>
          <w:szCs w:val="22"/>
        </w:rPr>
      </w:pPr>
    </w:p>
    <w:p w14:paraId="514863B2" w14:textId="77777777" w:rsidR="005A12AC" w:rsidRPr="000B02CD" w:rsidRDefault="005A12AC" w:rsidP="00936974">
      <w:pPr>
        <w:pBdr>
          <w:top w:val="single" w:sz="4" w:space="1" w:color="auto"/>
          <w:left w:val="single" w:sz="4" w:space="4" w:color="auto"/>
          <w:bottom w:val="single" w:sz="4" w:space="1" w:color="auto"/>
          <w:right w:val="single" w:sz="4" w:space="4" w:color="auto"/>
        </w:pBdr>
        <w:shd w:val="clear" w:color="auto" w:fill="33CCCC"/>
        <w:autoSpaceDE w:val="0"/>
        <w:autoSpaceDN w:val="0"/>
        <w:adjustRightInd w:val="0"/>
        <w:jc w:val="both"/>
        <w:rPr>
          <w:rFonts w:asciiTheme="majorHAnsi" w:hAnsiTheme="majorHAnsi" w:cstheme="majorHAnsi"/>
          <w:sz w:val="22"/>
          <w:szCs w:val="22"/>
          <w:lang w:eastAsia="ru-RU"/>
        </w:rPr>
      </w:pPr>
      <w:r w:rsidRPr="000B02CD">
        <w:rPr>
          <w:rFonts w:asciiTheme="majorHAnsi" w:hAnsiTheme="majorHAnsi" w:cstheme="majorHAnsi"/>
          <w:bCs/>
          <w:sz w:val="22"/>
          <w:szCs w:val="22"/>
        </w:rPr>
        <w:t>Pursuant to article 4.5 of the Protocol</w:t>
      </w:r>
      <w:r w:rsidRPr="000B02CD">
        <w:rPr>
          <w:rFonts w:asciiTheme="majorHAnsi" w:hAnsiTheme="majorHAnsi" w:cstheme="majorHAnsi"/>
          <w:sz w:val="22"/>
          <w:szCs w:val="22"/>
          <w:lang w:eastAsia="ru-RU"/>
        </w:rPr>
        <w:t xml:space="preserve"> “The Parties shall take all appropriate action to create legal, administrative and economic frameworks which are stable and enabling and within which </w:t>
      </w:r>
      <w:r w:rsidRPr="000B02CD">
        <w:rPr>
          <w:rFonts w:asciiTheme="majorHAnsi" w:hAnsiTheme="majorHAnsi" w:cstheme="majorHAnsi"/>
          <w:sz w:val="22"/>
          <w:szCs w:val="22"/>
          <w:lang w:eastAsia="ru-RU"/>
        </w:rPr>
        <w:lastRenderedPageBreak/>
        <w:t>the public, private and voluntary sectors can each make its contribution to improving water management for the purpose of preventing, controlling and reducing water-related disease.”</w:t>
      </w:r>
    </w:p>
    <w:p w14:paraId="6125843F" w14:textId="77777777" w:rsidR="005A12AC" w:rsidRPr="000B02CD" w:rsidRDefault="005A12AC" w:rsidP="00936974">
      <w:pPr>
        <w:autoSpaceDE w:val="0"/>
        <w:autoSpaceDN w:val="0"/>
        <w:adjustRightInd w:val="0"/>
        <w:jc w:val="both"/>
        <w:rPr>
          <w:rFonts w:asciiTheme="majorHAnsi" w:hAnsiTheme="majorHAnsi" w:cstheme="majorHAnsi"/>
          <w:sz w:val="22"/>
          <w:szCs w:val="22"/>
          <w:lang w:eastAsia="ru-RU"/>
        </w:rPr>
      </w:pPr>
    </w:p>
    <w:p w14:paraId="774F43E5" w14:textId="6F791F42" w:rsidR="005A12AC" w:rsidRPr="000B02CD" w:rsidRDefault="00973464" w:rsidP="00936974">
      <w:pPr>
        <w:autoSpaceDE w:val="0"/>
        <w:autoSpaceDN w:val="0"/>
        <w:adjustRightInd w:val="0"/>
        <w:jc w:val="both"/>
        <w:rPr>
          <w:rFonts w:asciiTheme="majorHAnsi" w:hAnsiTheme="majorHAnsi" w:cstheme="majorHAnsi"/>
          <w:sz w:val="22"/>
          <w:szCs w:val="22"/>
          <w:lang w:eastAsia="ru-RU"/>
        </w:rPr>
      </w:pPr>
      <w:r w:rsidRPr="000B02CD">
        <w:rPr>
          <w:rFonts w:asciiTheme="majorHAnsi" w:hAnsiTheme="majorHAnsi" w:cstheme="majorHAnsi"/>
          <w:sz w:val="22"/>
          <w:szCs w:val="22"/>
        </w:rPr>
        <w:t>T</w:t>
      </w:r>
      <w:r w:rsidR="005A12AC" w:rsidRPr="000B02CD">
        <w:rPr>
          <w:rFonts w:asciiTheme="majorHAnsi" w:hAnsiTheme="majorHAnsi" w:cstheme="majorHAnsi"/>
          <w:sz w:val="22"/>
          <w:szCs w:val="22"/>
        </w:rPr>
        <w:t xml:space="preserve">he public </w:t>
      </w:r>
      <w:r w:rsidRPr="000B02CD">
        <w:rPr>
          <w:rFonts w:asciiTheme="majorHAnsi" w:hAnsiTheme="majorHAnsi" w:cstheme="majorHAnsi"/>
          <w:sz w:val="22"/>
          <w:szCs w:val="22"/>
        </w:rPr>
        <w:t xml:space="preserve">shall </w:t>
      </w:r>
      <w:r w:rsidR="005A12AC" w:rsidRPr="000B02CD">
        <w:rPr>
          <w:rFonts w:asciiTheme="majorHAnsi" w:hAnsiTheme="majorHAnsi" w:cstheme="majorHAnsi"/>
          <w:sz w:val="22"/>
          <w:szCs w:val="22"/>
        </w:rPr>
        <w:t xml:space="preserve">be aware of </w:t>
      </w:r>
      <w:r w:rsidRPr="000B02CD">
        <w:rPr>
          <w:rFonts w:asciiTheme="majorHAnsi" w:hAnsiTheme="majorHAnsi" w:cstheme="majorHAnsi"/>
          <w:sz w:val="22"/>
          <w:szCs w:val="22"/>
        </w:rPr>
        <w:t>its</w:t>
      </w:r>
      <w:r w:rsidR="005A12AC" w:rsidRPr="000B02CD">
        <w:rPr>
          <w:rFonts w:asciiTheme="majorHAnsi" w:hAnsiTheme="majorHAnsi" w:cstheme="majorHAnsi"/>
          <w:sz w:val="22"/>
          <w:szCs w:val="22"/>
        </w:rPr>
        <w:t xml:space="preserve"> opportunities for participation and the applicable rules and procedures must be stable and enabling. The language of article 4.5 makes it clear that a mere declaration by the Party that the Protocol is directly applicable is not enough to meet the obligation to create stable and enabling legal, administrative and economic frameworks to implement public participation provisions of the Protocol. Likewise, the fact that a Party’s Constitution declares international agreements to have direct applicability and to be superior to national law does not relieve that Party from taking appropriate action to ensure the effective implementation of the Protocol.</w:t>
      </w:r>
    </w:p>
    <w:p w14:paraId="36EC8E52" w14:textId="77777777" w:rsidR="005A12AC" w:rsidRPr="000B02CD" w:rsidRDefault="005A12AC" w:rsidP="00936974">
      <w:pPr>
        <w:autoSpaceDE w:val="0"/>
        <w:autoSpaceDN w:val="0"/>
        <w:adjustRightInd w:val="0"/>
        <w:jc w:val="both"/>
        <w:rPr>
          <w:rFonts w:asciiTheme="majorHAnsi" w:hAnsiTheme="majorHAnsi" w:cstheme="majorHAnsi"/>
          <w:sz w:val="22"/>
          <w:szCs w:val="22"/>
          <w:lang w:eastAsia="ru-RU"/>
        </w:rPr>
      </w:pPr>
    </w:p>
    <w:p w14:paraId="2C1CA972" w14:textId="77777777" w:rsidR="005A12AC" w:rsidRPr="000B02CD" w:rsidRDefault="005A12AC" w:rsidP="00936974">
      <w:pPr>
        <w:jc w:val="both"/>
        <w:rPr>
          <w:rFonts w:asciiTheme="majorHAnsi" w:hAnsiTheme="majorHAnsi" w:cstheme="majorHAnsi"/>
          <w:sz w:val="22"/>
          <w:szCs w:val="22"/>
          <w:lang w:eastAsia="ru-RU"/>
        </w:rPr>
      </w:pPr>
      <w:r w:rsidRPr="000B02CD">
        <w:rPr>
          <w:rFonts w:asciiTheme="majorHAnsi" w:hAnsiTheme="majorHAnsi" w:cstheme="majorHAnsi"/>
          <w:sz w:val="22"/>
          <w:szCs w:val="22"/>
        </w:rPr>
        <w:t xml:space="preserve">Rather, it is incumbent upon Parties to develop implementing legislation, executive regulations and take other appropriate action to create and maintain stable and enabling legal and administrative frameworks. Possible other appropriate action might include strategies, codes of conduct, and good practice recommendations. Courts and other review bodies must also ensure that legal and administrative frameworks are stable and enabling by, </w:t>
      </w:r>
      <w:r w:rsidRPr="000B02CD">
        <w:rPr>
          <w:rFonts w:asciiTheme="majorHAnsi" w:hAnsiTheme="majorHAnsi" w:cstheme="majorHAnsi"/>
          <w:i/>
          <w:sz w:val="22"/>
          <w:szCs w:val="22"/>
        </w:rPr>
        <w:t>inter alia</w:t>
      </w:r>
      <w:r w:rsidRPr="000B02CD">
        <w:rPr>
          <w:rFonts w:asciiTheme="majorHAnsi" w:hAnsiTheme="majorHAnsi" w:cstheme="majorHAnsi"/>
          <w:sz w:val="22"/>
          <w:szCs w:val="22"/>
        </w:rPr>
        <w:t>, apply the law in a clear and consistent manner. As well as ensuring that all relevant legal and administrative frameworks are stable and enabling, the inconsistent application of laws and regulations by public authorities, or inconsistent decisions by judicial or administrative bodies, will require the Party concerned to take measures to ensure that such bodies interpret and apply the relevant legislation in a clear and consistent manner.</w:t>
      </w:r>
    </w:p>
    <w:p w14:paraId="629D4318" w14:textId="77777777" w:rsidR="005A12AC" w:rsidRPr="000B02CD" w:rsidRDefault="005A12AC" w:rsidP="00C23D3D">
      <w:pPr>
        <w:jc w:val="both"/>
        <w:rPr>
          <w:rFonts w:asciiTheme="majorHAnsi" w:hAnsiTheme="majorHAnsi" w:cstheme="majorHAnsi"/>
          <w:sz w:val="22"/>
          <w:szCs w:val="22"/>
          <w:lang w:eastAsia="ru-RU"/>
        </w:rPr>
      </w:pPr>
    </w:p>
    <w:p w14:paraId="4623D0E7" w14:textId="30039352" w:rsidR="005A12AC" w:rsidRPr="000B02CD" w:rsidRDefault="005A12AC" w:rsidP="00936974">
      <w:pPr>
        <w:jc w:val="both"/>
        <w:rPr>
          <w:rFonts w:asciiTheme="majorHAnsi" w:hAnsiTheme="majorHAnsi" w:cstheme="majorHAnsi"/>
          <w:sz w:val="22"/>
          <w:szCs w:val="22"/>
        </w:rPr>
      </w:pPr>
      <w:r w:rsidRPr="000B02CD">
        <w:rPr>
          <w:rFonts w:asciiTheme="majorHAnsi" w:hAnsiTheme="majorHAnsi" w:cstheme="majorHAnsi"/>
          <w:sz w:val="22"/>
          <w:szCs w:val="22"/>
        </w:rPr>
        <w:t xml:space="preserve">Any time relevant new legislation is adopted, care must be taken to ensure that it is consistent with public participation requirements of the Protocol and </w:t>
      </w:r>
      <w:r w:rsidR="00973464" w:rsidRPr="000B02CD">
        <w:rPr>
          <w:rFonts w:asciiTheme="majorHAnsi" w:hAnsiTheme="majorHAnsi" w:cstheme="majorHAnsi"/>
          <w:sz w:val="22"/>
          <w:szCs w:val="22"/>
        </w:rPr>
        <w:t xml:space="preserve">that </w:t>
      </w:r>
      <w:r w:rsidRPr="000B02CD">
        <w:rPr>
          <w:rFonts w:asciiTheme="majorHAnsi" w:hAnsiTheme="majorHAnsi" w:cstheme="majorHAnsi"/>
          <w:sz w:val="22"/>
          <w:szCs w:val="22"/>
        </w:rPr>
        <w:t>the legal and administrative framework already in place at the national level to implement the Protocol.</w:t>
      </w:r>
    </w:p>
    <w:p w14:paraId="6711F7F2" w14:textId="77777777" w:rsidR="005A12AC" w:rsidRPr="000B02CD" w:rsidRDefault="005A12AC" w:rsidP="00936974">
      <w:pPr>
        <w:jc w:val="both"/>
        <w:rPr>
          <w:rFonts w:asciiTheme="majorHAnsi" w:hAnsiTheme="majorHAnsi" w:cstheme="majorHAnsi"/>
          <w:sz w:val="22"/>
          <w:szCs w:val="22"/>
          <w:lang w:eastAsia="ru-RU"/>
        </w:rPr>
      </w:pPr>
    </w:p>
    <w:p w14:paraId="1093099B" w14:textId="10C61207" w:rsidR="005A12AC" w:rsidRPr="000B02CD" w:rsidRDefault="005A12AC" w:rsidP="00FE6F4D">
      <w:pPr>
        <w:jc w:val="both"/>
        <w:rPr>
          <w:rFonts w:asciiTheme="majorHAnsi" w:hAnsiTheme="majorHAnsi" w:cstheme="majorHAnsi"/>
          <w:sz w:val="22"/>
          <w:szCs w:val="22"/>
        </w:rPr>
      </w:pPr>
      <w:r w:rsidRPr="000B02CD">
        <w:rPr>
          <w:rFonts w:asciiTheme="majorHAnsi" w:hAnsiTheme="majorHAnsi" w:cstheme="majorHAnsi"/>
          <w:sz w:val="22"/>
          <w:szCs w:val="22"/>
        </w:rPr>
        <w:t>It should be emphasised, however, that the frameworks to be created should not be limited to legal and administrative only</w:t>
      </w:r>
      <w:r w:rsidR="00372F83" w:rsidRPr="000B02CD">
        <w:rPr>
          <w:rFonts w:asciiTheme="majorHAnsi" w:hAnsiTheme="majorHAnsi" w:cstheme="majorHAnsi"/>
          <w:sz w:val="22"/>
          <w:szCs w:val="22"/>
        </w:rPr>
        <w:t>;</w:t>
      </w:r>
      <w:r w:rsidRPr="000B02CD">
        <w:rPr>
          <w:rFonts w:asciiTheme="majorHAnsi" w:hAnsiTheme="majorHAnsi" w:cstheme="majorHAnsi"/>
          <w:sz w:val="22"/>
          <w:szCs w:val="22"/>
        </w:rPr>
        <w:t xml:space="preserve"> economic frameworks should also be put in place.</w:t>
      </w:r>
    </w:p>
    <w:p w14:paraId="0133C618" w14:textId="77777777" w:rsidR="00003A3C" w:rsidRPr="000B02CD" w:rsidRDefault="00003A3C" w:rsidP="00C23D3D">
      <w:pPr>
        <w:jc w:val="both"/>
        <w:rPr>
          <w:rFonts w:asciiTheme="majorHAnsi" w:hAnsiTheme="majorHAnsi" w:cstheme="majorHAnsi"/>
          <w:bCs/>
          <w:i/>
          <w:sz w:val="22"/>
          <w:szCs w:val="22"/>
        </w:rPr>
      </w:pPr>
    </w:p>
    <w:p w14:paraId="3A43431D" w14:textId="77777777" w:rsidR="004C2D0A" w:rsidRPr="000B02CD" w:rsidRDefault="00DF55B2" w:rsidP="00C23D3D">
      <w:pPr>
        <w:ind w:left="720" w:firstLine="720"/>
        <w:jc w:val="both"/>
        <w:rPr>
          <w:rFonts w:asciiTheme="majorHAnsi" w:hAnsiTheme="majorHAnsi" w:cstheme="majorHAnsi"/>
          <w:bCs/>
          <w:sz w:val="22"/>
          <w:szCs w:val="22"/>
          <w:u w:val="single"/>
        </w:rPr>
      </w:pPr>
      <w:r w:rsidRPr="000B02CD">
        <w:rPr>
          <w:rFonts w:asciiTheme="majorHAnsi" w:hAnsiTheme="majorHAnsi" w:cstheme="majorHAnsi"/>
          <w:bCs/>
          <w:sz w:val="22"/>
          <w:szCs w:val="22"/>
          <w:u w:val="single"/>
        </w:rPr>
        <w:t xml:space="preserve">b. </w:t>
      </w:r>
      <w:r w:rsidR="00D264B1" w:rsidRPr="000B02CD">
        <w:rPr>
          <w:rFonts w:asciiTheme="majorHAnsi" w:hAnsiTheme="majorHAnsi" w:cstheme="majorHAnsi"/>
          <w:bCs/>
          <w:sz w:val="22"/>
          <w:szCs w:val="22"/>
          <w:u w:val="single"/>
        </w:rPr>
        <w:t>Public participation in the t</w:t>
      </w:r>
      <w:r w:rsidRPr="000B02CD">
        <w:rPr>
          <w:rFonts w:asciiTheme="majorHAnsi" w:hAnsiTheme="majorHAnsi" w:cstheme="majorHAnsi"/>
          <w:bCs/>
          <w:sz w:val="22"/>
          <w:szCs w:val="22"/>
          <w:u w:val="single"/>
        </w:rPr>
        <w:t>ar</w:t>
      </w:r>
      <w:r w:rsidR="004C2D0A" w:rsidRPr="000B02CD">
        <w:rPr>
          <w:rFonts w:asciiTheme="majorHAnsi" w:hAnsiTheme="majorHAnsi" w:cstheme="majorHAnsi"/>
          <w:bCs/>
          <w:sz w:val="22"/>
          <w:szCs w:val="22"/>
          <w:u w:val="single"/>
        </w:rPr>
        <w:t xml:space="preserve">get setting process (art 6.2) </w:t>
      </w:r>
    </w:p>
    <w:p w14:paraId="41727273" w14:textId="77777777" w:rsidR="00181089" w:rsidRPr="000B02CD" w:rsidRDefault="00181089" w:rsidP="00C23D3D">
      <w:pPr>
        <w:jc w:val="both"/>
        <w:rPr>
          <w:rFonts w:asciiTheme="majorHAnsi" w:hAnsiTheme="majorHAnsi" w:cstheme="majorHAnsi"/>
          <w:b/>
          <w:bCs/>
          <w:i/>
          <w:color w:val="000080"/>
          <w:sz w:val="22"/>
          <w:szCs w:val="22"/>
        </w:rPr>
      </w:pPr>
      <w:r w:rsidRPr="000B02CD">
        <w:rPr>
          <w:rFonts w:asciiTheme="majorHAnsi" w:hAnsiTheme="majorHAnsi" w:cstheme="majorHAnsi"/>
          <w:b/>
          <w:bCs/>
          <w:i/>
          <w:color w:val="000080"/>
          <w:sz w:val="22"/>
          <w:szCs w:val="22"/>
        </w:rPr>
        <w:t xml:space="preserve">(5 to 6 pages, Diana </w:t>
      </w:r>
      <w:proofErr w:type="spellStart"/>
      <w:r w:rsidRPr="000B02CD">
        <w:rPr>
          <w:rFonts w:asciiTheme="majorHAnsi" w:hAnsiTheme="majorHAnsi" w:cstheme="majorHAnsi"/>
          <w:b/>
          <w:bCs/>
          <w:i/>
          <w:color w:val="000080"/>
          <w:sz w:val="22"/>
          <w:szCs w:val="22"/>
        </w:rPr>
        <w:t>Celac</w:t>
      </w:r>
      <w:proofErr w:type="spellEnd"/>
      <w:r w:rsidRPr="000B02CD">
        <w:rPr>
          <w:rFonts w:asciiTheme="majorHAnsi" w:hAnsiTheme="majorHAnsi" w:cstheme="majorHAnsi"/>
          <w:b/>
          <w:bCs/>
          <w:i/>
          <w:color w:val="000080"/>
          <w:sz w:val="22"/>
          <w:szCs w:val="22"/>
        </w:rPr>
        <w:t xml:space="preserve"> and Tatiana </w:t>
      </w:r>
      <w:proofErr w:type="spellStart"/>
      <w:r w:rsidRPr="000B02CD">
        <w:rPr>
          <w:rFonts w:asciiTheme="majorHAnsi" w:hAnsiTheme="majorHAnsi" w:cstheme="majorHAnsi"/>
          <w:b/>
          <w:bCs/>
          <w:i/>
          <w:color w:val="000080"/>
          <w:sz w:val="22"/>
          <w:szCs w:val="22"/>
        </w:rPr>
        <w:t>Sinaeva</w:t>
      </w:r>
      <w:proofErr w:type="spellEnd"/>
      <w:r w:rsidR="0063075D" w:rsidRPr="000B02CD">
        <w:rPr>
          <w:rFonts w:asciiTheme="majorHAnsi" w:hAnsiTheme="majorHAnsi" w:cstheme="majorHAnsi"/>
          <w:b/>
          <w:bCs/>
          <w:i/>
          <w:color w:val="000080"/>
          <w:sz w:val="22"/>
          <w:szCs w:val="22"/>
        </w:rPr>
        <w:t>, Moldova</w:t>
      </w:r>
      <w:r w:rsidRPr="000B02CD">
        <w:rPr>
          <w:rFonts w:asciiTheme="majorHAnsi" w:hAnsiTheme="majorHAnsi" w:cstheme="majorHAnsi"/>
          <w:b/>
          <w:bCs/>
          <w:i/>
          <w:color w:val="000080"/>
          <w:sz w:val="22"/>
          <w:szCs w:val="22"/>
        </w:rPr>
        <w:t xml:space="preserve">. </w:t>
      </w:r>
      <w:proofErr w:type="spellStart"/>
      <w:r w:rsidRPr="000B02CD">
        <w:rPr>
          <w:rFonts w:asciiTheme="majorHAnsi" w:hAnsiTheme="majorHAnsi" w:cstheme="majorHAnsi"/>
          <w:b/>
          <w:bCs/>
          <w:i/>
          <w:color w:val="000080"/>
          <w:sz w:val="22"/>
          <w:szCs w:val="22"/>
        </w:rPr>
        <w:t>Gia</w:t>
      </w:r>
      <w:proofErr w:type="spellEnd"/>
      <w:r w:rsidRPr="000B02CD">
        <w:rPr>
          <w:rFonts w:asciiTheme="majorHAnsi" w:hAnsiTheme="majorHAnsi" w:cstheme="majorHAnsi"/>
          <w:b/>
          <w:bCs/>
          <w:i/>
          <w:color w:val="000080"/>
          <w:sz w:val="22"/>
          <w:szCs w:val="22"/>
        </w:rPr>
        <w:t xml:space="preserve"> </w:t>
      </w:r>
      <w:proofErr w:type="spellStart"/>
      <w:r w:rsidRPr="000B02CD">
        <w:rPr>
          <w:rFonts w:asciiTheme="majorHAnsi" w:hAnsiTheme="majorHAnsi" w:cstheme="majorHAnsi"/>
          <w:b/>
          <w:bCs/>
          <w:i/>
          <w:color w:val="000080"/>
          <w:sz w:val="22"/>
          <w:szCs w:val="22"/>
        </w:rPr>
        <w:t>Abramia</w:t>
      </w:r>
      <w:proofErr w:type="spellEnd"/>
      <w:r w:rsidRPr="000B02CD">
        <w:rPr>
          <w:rFonts w:asciiTheme="majorHAnsi" w:hAnsiTheme="majorHAnsi" w:cstheme="majorHAnsi"/>
          <w:b/>
          <w:bCs/>
          <w:i/>
          <w:color w:val="000080"/>
          <w:sz w:val="22"/>
          <w:szCs w:val="22"/>
        </w:rPr>
        <w:t xml:space="preserve"> to review)</w:t>
      </w:r>
    </w:p>
    <w:p w14:paraId="5E9D6C95" w14:textId="77777777" w:rsidR="00DF55B2" w:rsidRPr="000B02CD" w:rsidRDefault="004C2D0A" w:rsidP="00C23D3D">
      <w:pPr>
        <w:jc w:val="both"/>
        <w:rPr>
          <w:rFonts w:asciiTheme="majorHAnsi" w:hAnsiTheme="majorHAnsi" w:cstheme="majorHAnsi"/>
          <w:bCs/>
          <w:i/>
          <w:color w:val="1F497D" w:themeColor="text2"/>
          <w:sz w:val="22"/>
          <w:szCs w:val="22"/>
        </w:rPr>
      </w:pPr>
      <w:r w:rsidRPr="000B02CD">
        <w:rPr>
          <w:rFonts w:asciiTheme="majorHAnsi" w:hAnsiTheme="majorHAnsi" w:cstheme="majorHAnsi"/>
          <w:bCs/>
          <w:i/>
          <w:color w:val="1F497D" w:themeColor="text2"/>
          <w:sz w:val="22"/>
          <w:szCs w:val="22"/>
        </w:rPr>
        <w:t xml:space="preserve">Step by step model (there are different approaches, we </w:t>
      </w:r>
      <w:proofErr w:type="spellStart"/>
      <w:r w:rsidRPr="000B02CD">
        <w:rPr>
          <w:rFonts w:asciiTheme="majorHAnsi" w:hAnsiTheme="majorHAnsi" w:cstheme="majorHAnsi"/>
          <w:bCs/>
          <w:i/>
          <w:color w:val="1F497D" w:themeColor="text2"/>
          <w:sz w:val="22"/>
          <w:szCs w:val="22"/>
        </w:rPr>
        <w:t>can not</w:t>
      </w:r>
      <w:proofErr w:type="spellEnd"/>
      <w:r w:rsidRPr="000B02CD">
        <w:rPr>
          <w:rFonts w:asciiTheme="majorHAnsi" w:hAnsiTheme="majorHAnsi" w:cstheme="majorHAnsi"/>
          <w:bCs/>
          <w:i/>
          <w:color w:val="1F497D" w:themeColor="text2"/>
          <w:sz w:val="22"/>
          <w:szCs w:val="22"/>
        </w:rPr>
        <w:t xml:space="preserve"> limit to “Aarhus model”)</w:t>
      </w:r>
      <w:r w:rsidR="00E4746B" w:rsidRPr="000B02CD">
        <w:rPr>
          <w:rFonts w:asciiTheme="majorHAnsi" w:hAnsiTheme="majorHAnsi" w:cstheme="majorHAnsi"/>
          <w:bCs/>
          <w:i/>
          <w:color w:val="1F497D" w:themeColor="text2"/>
          <w:sz w:val="22"/>
          <w:szCs w:val="22"/>
        </w:rPr>
        <w:t xml:space="preserve"> starting from a b</w:t>
      </w:r>
      <w:r w:rsidR="00DF55B2" w:rsidRPr="000B02CD">
        <w:rPr>
          <w:rFonts w:asciiTheme="majorHAnsi" w:hAnsiTheme="majorHAnsi" w:cstheme="majorHAnsi"/>
          <w:bCs/>
          <w:i/>
          <w:color w:val="1F497D" w:themeColor="text2"/>
          <w:sz w:val="22"/>
          <w:szCs w:val="22"/>
        </w:rPr>
        <w:t>aseline analysis</w:t>
      </w:r>
    </w:p>
    <w:p w14:paraId="585B82EB" w14:textId="77777777" w:rsidR="00664F93" w:rsidRPr="000B02CD" w:rsidRDefault="00664F93" w:rsidP="00C23D3D">
      <w:pPr>
        <w:jc w:val="both"/>
        <w:rPr>
          <w:rFonts w:asciiTheme="majorHAnsi" w:hAnsiTheme="majorHAnsi" w:cstheme="majorHAnsi"/>
          <w:bCs/>
          <w:i/>
          <w:color w:val="1F497D" w:themeColor="text2"/>
          <w:sz w:val="22"/>
          <w:szCs w:val="22"/>
        </w:rPr>
      </w:pPr>
      <w:r w:rsidRPr="000B02CD">
        <w:rPr>
          <w:rFonts w:asciiTheme="majorHAnsi" w:hAnsiTheme="majorHAnsi" w:cstheme="majorHAnsi"/>
          <w:bCs/>
          <w:i/>
          <w:color w:val="1F497D" w:themeColor="text2"/>
          <w:sz w:val="22"/>
          <w:szCs w:val="22"/>
        </w:rPr>
        <w:t>Refer to the recommendations in the “guidelines on target setting</w:t>
      </w:r>
      <w:r w:rsidR="00616E94" w:rsidRPr="000B02CD">
        <w:rPr>
          <w:rFonts w:asciiTheme="majorHAnsi" w:hAnsiTheme="majorHAnsi" w:cstheme="majorHAnsi"/>
          <w:bCs/>
          <w:i/>
          <w:color w:val="1F497D" w:themeColor="text2"/>
          <w:sz w:val="22"/>
          <w:szCs w:val="22"/>
        </w:rPr>
        <w:t xml:space="preserve"> and reporting</w:t>
      </w:r>
      <w:r w:rsidR="00616E94" w:rsidRPr="000B02CD">
        <w:rPr>
          <w:rStyle w:val="FootnoteReference"/>
          <w:rFonts w:asciiTheme="majorHAnsi" w:hAnsiTheme="majorHAnsi" w:cstheme="majorHAnsi"/>
          <w:bCs/>
          <w:i/>
          <w:color w:val="1F497D" w:themeColor="text2"/>
          <w:sz w:val="22"/>
          <w:szCs w:val="22"/>
        </w:rPr>
        <w:footnoteReference w:id="4"/>
      </w:r>
      <w:r w:rsidRPr="000B02CD">
        <w:rPr>
          <w:rFonts w:asciiTheme="majorHAnsi" w:hAnsiTheme="majorHAnsi" w:cstheme="majorHAnsi"/>
          <w:bCs/>
          <w:i/>
          <w:color w:val="1F497D" w:themeColor="text2"/>
          <w:sz w:val="22"/>
          <w:szCs w:val="22"/>
        </w:rPr>
        <w:t>” and incorporate some recommendations from the guidelines on public participation developed under Aarhus Convention</w:t>
      </w:r>
      <w:r w:rsidR="00B94696" w:rsidRPr="000B02CD">
        <w:rPr>
          <w:rStyle w:val="FootnoteReference"/>
          <w:rFonts w:asciiTheme="majorHAnsi" w:hAnsiTheme="majorHAnsi" w:cstheme="majorHAnsi"/>
          <w:bCs/>
          <w:i/>
          <w:color w:val="1F497D" w:themeColor="text2"/>
          <w:sz w:val="22"/>
          <w:szCs w:val="22"/>
        </w:rPr>
        <w:footnoteReference w:id="5"/>
      </w:r>
      <w:r w:rsidRPr="000B02CD">
        <w:rPr>
          <w:rFonts w:asciiTheme="majorHAnsi" w:hAnsiTheme="majorHAnsi" w:cstheme="majorHAnsi"/>
          <w:bCs/>
          <w:i/>
          <w:color w:val="1F497D" w:themeColor="text2"/>
          <w:sz w:val="22"/>
          <w:szCs w:val="22"/>
        </w:rPr>
        <w:t>.</w:t>
      </w:r>
    </w:p>
    <w:p w14:paraId="49BA55B3" w14:textId="77777777" w:rsidR="00DF55B2" w:rsidRPr="000B02CD" w:rsidRDefault="00DF55B2" w:rsidP="00C23D3D">
      <w:pPr>
        <w:jc w:val="both"/>
        <w:rPr>
          <w:rFonts w:asciiTheme="majorHAnsi" w:hAnsiTheme="majorHAnsi" w:cstheme="majorHAnsi"/>
          <w:b/>
          <w:bCs/>
          <w:i/>
          <w:color w:val="1F497D" w:themeColor="text2"/>
          <w:sz w:val="22"/>
          <w:szCs w:val="22"/>
        </w:rPr>
      </w:pPr>
    </w:p>
    <w:p w14:paraId="0C769630" w14:textId="77777777" w:rsidR="004C2D0A" w:rsidRPr="000B02CD" w:rsidRDefault="004C2D0A" w:rsidP="00C23D3D">
      <w:pPr>
        <w:jc w:val="both"/>
        <w:rPr>
          <w:rFonts w:asciiTheme="majorHAnsi" w:hAnsiTheme="majorHAnsi" w:cstheme="majorHAnsi"/>
          <w:bCs/>
          <w:i/>
          <w:color w:val="1F497D" w:themeColor="text2"/>
          <w:sz w:val="22"/>
          <w:szCs w:val="22"/>
        </w:rPr>
      </w:pPr>
      <w:r w:rsidRPr="000B02CD">
        <w:rPr>
          <w:rFonts w:asciiTheme="majorHAnsi" w:hAnsiTheme="majorHAnsi" w:cstheme="majorHAnsi"/>
          <w:bCs/>
          <w:i/>
          <w:color w:val="1F497D" w:themeColor="text2"/>
          <w:sz w:val="22"/>
          <w:szCs w:val="22"/>
        </w:rPr>
        <w:t xml:space="preserve">Call for good practices </w:t>
      </w:r>
      <w:r w:rsidR="00E4746B" w:rsidRPr="000B02CD">
        <w:rPr>
          <w:rFonts w:asciiTheme="majorHAnsi" w:hAnsiTheme="majorHAnsi" w:cstheme="majorHAnsi"/>
          <w:bCs/>
          <w:i/>
          <w:color w:val="1F497D" w:themeColor="text2"/>
          <w:sz w:val="22"/>
          <w:szCs w:val="22"/>
        </w:rPr>
        <w:t xml:space="preserve">at national level </w:t>
      </w:r>
      <w:r w:rsidRPr="000B02CD">
        <w:rPr>
          <w:rFonts w:asciiTheme="majorHAnsi" w:hAnsiTheme="majorHAnsi" w:cstheme="majorHAnsi"/>
          <w:bCs/>
          <w:i/>
          <w:color w:val="1F497D" w:themeColor="text2"/>
          <w:sz w:val="22"/>
          <w:szCs w:val="22"/>
        </w:rPr>
        <w:t xml:space="preserve">and review the reports of the different countries at the meetings of Task Force on Target Setting and Reporting to compare, </w:t>
      </w:r>
      <w:proofErr w:type="spellStart"/>
      <w:r w:rsidR="00F9361B" w:rsidRPr="000B02CD">
        <w:rPr>
          <w:rFonts w:asciiTheme="majorHAnsi" w:hAnsiTheme="majorHAnsi" w:cstheme="majorHAnsi"/>
          <w:bCs/>
          <w:i/>
          <w:color w:val="1F497D" w:themeColor="text2"/>
          <w:sz w:val="22"/>
          <w:szCs w:val="22"/>
        </w:rPr>
        <w:t>analyze</w:t>
      </w:r>
      <w:proofErr w:type="spellEnd"/>
      <w:r w:rsidRPr="000B02CD">
        <w:rPr>
          <w:rFonts w:asciiTheme="majorHAnsi" w:hAnsiTheme="majorHAnsi" w:cstheme="majorHAnsi"/>
          <w:bCs/>
          <w:i/>
          <w:color w:val="1F497D" w:themeColor="text2"/>
          <w:sz w:val="22"/>
          <w:szCs w:val="22"/>
        </w:rPr>
        <w:t xml:space="preserve"> and synth</w:t>
      </w:r>
      <w:r w:rsidR="00F9361B" w:rsidRPr="000B02CD">
        <w:rPr>
          <w:rFonts w:asciiTheme="majorHAnsi" w:hAnsiTheme="majorHAnsi" w:cstheme="majorHAnsi"/>
          <w:bCs/>
          <w:i/>
          <w:color w:val="1F497D" w:themeColor="text2"/>
          <w:sz w:val="22"/>
          <w:szCs w:val="22"/>
        </w:rPr>
        <w:t>etize the main trends of public participation</w:t>
      </w:r>
      <w:r w:rsidRPr="000B02CD">
        <w:rPr>
          <w:rFonts w:asciiTheme="majorHAnsi" w:hAnsiTheme="majorHAnsi" w:cstheme="majorHAnsi"/>
          <w:bCs/>
          <w:i/>
          <w:color w:val="1F497D" w:themeColor="text2"/>
          <w:sz w:val="22"/>
          <w:szCs w:val="22"/>
        </w:rPr>
        <w:t xml:space="preserve"> in the target setting process</w:t>
      </w:r>
      <w:r w:rsidR="00F9361B" w:rsidRPr="000B02CD">
        <w:rPr>
          <w:rFonts w:asciiTheme="majorHAnsi" w:hAnsiTheme="majorHAnsi" w:cstheme="majorHAnsi"/>
          <w:bCs/>
          <w:i/>
          <w:color w:val="1F497D" w:themeColor="text2"/>
          <w:sz w:val="22"/>
          <w:szCs w:val="22"/>
        </w:rPr>
        <w:t>.</w:t>
      </w:r>
    </w:p>
    <w:p w14:paraId="3C6C60F7" w14:textId="77777777" w:rsidR="004C2D0A" w:rsidRPr="000B02CD" w:rsidRDefault="004C2D0A" w:rsidP="00C23D3D">
      <w:pPr>
        <w:jc w:val="both"/>
        <w:rPr>
          <w:rFonts w:asciiTheme="majorHAnsi" w:hAnsiTheme="majorHAnsi" w:cstheme="majorHAnsi"/>
          <w:bCs/>
          <w:i/>
          <w:color w:val="1F497D" w:themeColor="text2"/>
          <w:sz w:val="22"/>
          <w:szCs w:val="22"/>
        </w:rPr>
      </w:pPr>
    </w:p>
    <w:p w14:paraId="24D0C00B" w14:textId="77777777" w:rsidR="00DF55B2" w:rsidRPr="000B02CD" w:rsidRDefault="00DF55B2" w:rsidP="00C23D3D">
      <w:pPr>
        <w:jc w:val="both"/>
        <w:rPr>
          <w:rFonts w:asciiTheme="majorHAnsi" w:hAnsiTheme="majorHAnsi" w:cstheme="majorHAnsi"/>
          <w:bCs/>
          <w:i/>
          <w:color w:val="1F497D" w:themeColor="text2"/>
          <w:sz w:val="22"/>
          <w:szCs w:val="22"/>
        </w:rPr>
      </w:pPr>
      <w:r w:rsidRPr="000B02CD">
        <w:rPr>
          <w:rFonts w:asciiTheme="majorHAnsi" w:hAnsiTheme="majorHAnsi" w:cstheme="majorHAnsi"/>
          <w:bCs/>
          <w:i/>
          <w:color w:val="1F497D" w:themeColor="text2"/>
          <w:sz w:val="22"/>
          <w:szCs w:val="22"/>
        </w:rPr>
        <w:t xml:space="preserve">Draw on </w:t>
      </w:r>
      <w:r w:rsidR="002D05B2" w:rsidRPr="000B02CD">
        <w:rPr>
          <w:rFonts w:asciiTheme="majorHAnsi" w:hAnsiTheme="majorHAnsi" w:cstheme="majorHAnsi"/>
          <w:bCs/>
          <w:i/>
          <w:color w:val="1F497D" w:themeColor="text2"/>
          <w:sz w:val="22"/>
          <w:szCs w:val="22"/>
        </w:rPr>
        <w:t xml:space="preserve">examples from </w:t>
      </w:r>
      <w:r w:rsidRPr="000B02CD">
        <w:rPr>
          <w:rFonts w:asciiTheme="majorHAnsi" w:hAnsiTheme="majorHAnsi" w:cstheme="majorHAnsi"/>
          <w:bCs/>
          <w:i/>
          <w:color w:val="1F497D" w:themeColor="text2"/>
          <w:sz w:val="22"/>
          <w:szCs w:val="22"/>
        </w:rPr>
        <w:t>Moldova</w:t>
      </w:r>
      <w:r w:rsidR="006D5106" w:rsidRPr="000B02CD">
        <w:rPr>
          <w:rStyle w:val="FootnoteReference"/>
          <w:rFonts w:asciiTheme="majorHAnsi" w:hAnsiTheme="majorHAnsi" w:cstheme="majorHAnsi"/>
          <w:bCs/>
          <w:i/>
          <w:color w:val="1F497D" w:themeColor="text2"/>
          <w:sz w:val="22"/>
          <w:szCs w:val="22"/>
        </w:rPr>
        <w:footnoteReference w:id="6"/>
      </w:r>
      <w:r w:rsidR="004C2D0A" w:rsidRPr="000B02CD">
        <w:rPr>
          <w:rFonts w:asciiTheme="majorHAnsi" w:hAnsiTheme="majorHAnsi" w:cstheme="majorHAnsi"/>
          <w:bCs/>
          <w:i/>
          <w:color w:val="1F497D" w:themeColor="text2"/>
          <w:sz w:val="22"/>
          <w:szCs w:val="22"/>
        </w:rPr>
        <w:t xml:space="preserve"> and </w:t>
      </w:r>
      <w:r w:rsidRPr="000B02CD">
        <w:rPr>
          <w:rFonts w:asciiTheme="majorHAnsi" w:hAnsiTheme="majorHAnsi" w:cstheme="majorHAnsi"/>
          <w:bCs/>
          <w:i/>
          <w:color w:val="1F497D" w:themeColor="text2"/>
          <w:sz w:val="22"/>
          <w:szCs w:val="22"/>
        </w:rPr>
        <w:t>Ukraine</w:t>
      </w:r>
      <w:r w:rsidR="006D5106" w:rsidRPr="000B02CD">
        <w:rPr>
          <w:rStyle w:val="FootnoteReference"/>
          <w:rFonts w:asciiTheme="majorHAnsi" w:hAnsiTheme="majorHAnsi" w:cstheme="majorHAnsi"/>
          <w:bCs/>
          <w:i/>
          <w:color w:val="1F497D" w:themeColor="text2"/>
          <w:sz w:val="22"/>
          <w:szCs w:val="22"/>
        </w:rPr>
        <w:footnoteReference w:id="7"/>
      </w:r>
      <w:r w:rsidR="004C2D0A" w:rsidRPr="000B02CD">
        <w:rPr>
          <w:rFonts w:asciiTheme="majorHAnsi" w:hAnsiTheme="majorHAnsi" w:cstheme="majorHAnsi"/>
          <w:bCs/>
          <w:i/>
          <w:color w:val="1F497D" w:themeColor="text2"/>
          <w:sz w:val="22"/>
          <w:szCs w:val="22"/>
        </w:rPr>
        <w:t xml:space="preserve"> </w:t>
      </w:r>
    </w:p>
    <w:p w14:paraId="77643771" w14:textId="77777777" w:rsidR="00DF55B2" w:rsidRPr="000B02CD" w:rsidRDefault="00DF55B2" w:rsidP="00C23D3D">
      <w:pPr>
        <w:jc w:val="both"/>
        <w:rPr>
          <w:rFonts w:asciiTheme="majorHAnsi" w:hAnsiTheme="majorHAnsi" w:cstheme="majorHAnsi"/>
          <w:bCs/>
          <w:i/>
          <w:color w:val="1F497D" w:themeColor="text2"/>
          <w:sz w:val="22"/>
          <w:szCs w:val="22"/>
        </w:rPr>
      </w:pPr>
      <w:r w:rsidRPr="000B02CD">
        <w:rPr>
          <w:rFonts w:asciiTheme="majorHAnsi" w:hAnsiTheme="majorHAnsi" w:cstheme="majorHAnsi"/>
          <w:bCs/>
          <w:i/>
          <w:color w:val="1F497D" w:themeColor="text2"/>
          <w:sz w:val="22"/>
          <w:szCs w:val="22"/>
        </w:rPr>
        <w:lastRenderedPageBreak/>
        <w:t xml:space="preserve">Take the case of Norway </w:t>
      </w:r>
      <w:r w:rsidR="002D05B2" w:rsidRPr="000B02CD">
        <w:rPr>
          <w:rFonts w:asciiTheme="majorHAnsi" w:hAnsiTheme="majorHAnsi" w:cstheme="majorHAnsi"/>
          <w:bCs/>
          <w:i/>
          <w:color w:val="1F497D" w:themeColor="text2"/>
          <w:sz w:val="22"/>
          <w:szCs w:val="22"/>
        </w:rPr>
        <w:t xml:space="preserve">organizing a </w:t>
      </w:r>
      <w:r w:rsidRPr="000B02CD">
        <w:rPr>
          <w:rFonts w:asciiTheme="majorHAnsi" w:hAnsiTheme="majorHAnsi" w:cstheme="majorHAnsi"/>
          <w:bCs/>
          <w:i/>
          <w:color w:val="1F497D" w:themeColor="text2"/>
          <w:sz w:val="22"/>
          <w:szCs w:val="22"/>
        </w:rPr>
        <w:t>3</w:t>
      </w:r>
      <w:r w:rsidRPr="000B02CD">
        <w:rPr>
          <w:rFonts w:asciiTheme="majorHAnsi" w:hAnsiTheme="majorHAnsi" w:cstheme="majorHAnsi"/>
          <w:bCs/>
          <w:i/>
          <w:color w:val="1F497D" w:themeColor="text2"/>
          <w:sz w:val="22"/>
          <w:szCs w:val="22"/>
          <w:vertAlign w:val="superscript"/>
        </w:rPr>
        <w:t>rd</w:t>
      </w:r>
      <w:r w:rsidRPr="000B02CD">
        <w:rPr>
          <w:rFonts w:asciiTheme="majorHAnsi" w:hAnsiTheme="majorHAnsi" w:cstheme="majorHAnsi"/>
          <w:bCs/>
          <w:i/>
          <w:color w:val="1F497D" w:themeColor="text2"/>
          <w:sz w:val="22"/>
          <w:szCs w:val="22"/>
        </w:rPr>
        <w:t xml:space="preserve"> round of public hearings </w:t>
      </w:r>
    </w:p>
    <w:p w14:paraId="5AAFD4E6" w14:textId="77777777" w:rsidR="00DF55B2" w:rsidRPr="000B02CD" w:rsidRDefault="004C2D0A" w:rsidP="00C23D3D">
      <w:pPr>
        <w:jc w:val="both"/>
        <w:rPr>
          <w:rFonts w:asciiTheme="majorHAnsi" w:hAnsiTheme="majorHAnsi" w:cstheme="majorHAnsi"/>
          <w:bCs/>
          <w:i/>
          <w:color w:val="1F497D" w:themeColor="text2"/>
          <w:sz w:val="22"/>
          <w:szCs w:val="22"/>
        </w:rPr>
      </w:pPr>
      <w:r w:rsidRPr="000B02CD">
        <w:rPr>
          <w:rFonts w:asciiTheme="majorHAnsi" w:hAnsiTheme="majorHAnsi" w:cstheme="majorHAnsi"/>
          <w:bCs/>
          <w:i/>
          <w:color w:val="1F497D" w:themeColor="text2"/>
          <w:sz w:val="22"/>
          <w:szCs w:val="22"/>
        </w:rPr>
        <w:t>Use the case of Hungary for the</w:t>
      </w:r>
      <w:r w:rsidR="00DF55B2" w:rsidRPr="000B02CD">
        <w:rPr>
          <w:rFonts w:asciiTheme="majorHAnsi" w:hAnsiTheme="majorHAnsi" w:cstheme="majorHAnsi"/>
          <w:bCs/>
          <w:i/>
          <w:color w:val="1F497D" w:themeColor="text2"/>
          <w:sz w:val="22"/>
          <w:szCs w:val="22"/>
        </w:rPr>
        <w:t xml:space="preserve"> review of the targets</w:t>
      </w:r>
    </w:p>
    <w:p w14:paraId="2687564B" w14:textId="77777777" w:rsidR="00DF55B2" w:rsidRPr="000B02CD" w:rsidRDefault="00DF55B2" w:rsidP="00C23D3D">
      <w:pPr>
        <w:jc w:val="both"/>
        <w:rPr>
          <w:rFonts w:asciiTheme="majorHAnsi" w:hAnsiTheme="majorHAnsi" w:cstheme="majorHAnsi"/>
          <w:bCs/>
          <w:color w:val="1F497D" w:themeColor="text2"/>
          <w:sz w:val="22"/>
          <w:szCs w:val="22"/>
        </w:rPr>
      </w:pPr>
    </w:p>
    <w:p w14:paraId="310653D0" w14:textId="77777777" w:rsidR="00DF55B2" w:rsidRPr="000B02CD" w:rsidRDefault="00E4746B" w:rsidP="00C23D3D">
      <w:pPr>
        <w:jc w:val="both"/>
        <w:rPr>
          <w:rFonts w:asciiTheme="majorHAnsi" w:hAnsiTheme="majorHAnsi" w:cstheme="majorHAnsi"/>
          <w:bCs/>
          <w:i/>
          <w:color w:val="1F497D" w:themeColor="text2"/>
          <w:sz w:val="22"/>
          <w:szCs w:val="22"/>
        </w:rPr>
      </w:pPr>
      <w:r w:rsidRPr="000B02CD">
        <w:rPr>
          <w:rFonts w:asciiTheme="majorHAnsi" w:hAnsiTheme="majorHAnsi" w:cstheme="majorHAnsi"/>
          <w:bCs/>
          <w:i/>
          <w:color w:val="1F497D" w:themeColor="text2"/>
          <w:sz w:val="22"/>
          <w:szCs w:val="22"/>
        </w:rPr>
        <w:t xml:space="preserve">Highlight the need to secure </w:t>
      </w:r>
      <w:r w:rsidR="00DF55B2" w:rsidRPr="000B02CD">
        <w:rPr>
          <w:rFonts w:asciiTheme="majorHAnsi" w:hAnsiTheme="majorHAnsi" w:cstheme="majorHAnsi"/>
          <w:bCs/>
          <w:i/>
          <w:color w:val="1F497D" w:themeColor="text2"/>
          <w:sz w:val="22"/>
          <w:szCs w:val="22"/>
        </w:rPr>
        <w:t>resource</w:t>
      </w:r>
      <w:r w:rsidRPr="000B02CD">
        <w:rPr>
          <w:rFonts w:asciiTheme="majorHAnsi" w:hAnsiTheme="majorHAnsi" w:cstheme="majorHAnsi"/>
          <w:bCs/>
          <w:i/>
          <w:color w:val="1F497D" w:themeColor="text2"/>
          <w:sz w:val="22"/>
          <w:szCs w:val="22"/>
        </w:rPr>
        <w:t>s for</w:t>
      </w:r>
      <w:r w:rsidR="00DF55B2" w:rsidRPr="000B02CD">
        <w:rPr>
          <w:rFonts w:asciiTheme="majorHAnsi" w:hAnsiTheme="majorHAnsi" w:cstheme="majorHAnsi"/>
          <w:bCs/>
          <w:i/>
          <w:color w:val="1F497D" w:themeColor="text2"/>
          <w:sz w:val="22"/>
          <w:szCs w:val="22"/>
        </w:rPr>
        <w:t xml:space="preserve"> public participation (</w:t>
      </w:r>
      <w:r w:rsidRPr="000B02CD">
        <w:rPr>
          <w:rFonts w:asciiTheme="majorHAnsi" w:hAnsiTheme="majorHAnsi" w:cstheme="majorHAnsi"/>
          <w:bCs/>
          <w:i/>
          <w:color w:val="1F497D" w:themeColor="text2"/>
          <w:sz w:val="22"/>
          <w:szCs w:val="22"/>
        </w:rPr>
        <w:t xml:space="preserve">human resources, time, </w:t>
      </w:r>
      <w:proofErr w:type="gramStart"/>
      <w:r w:rsidRPr="000B02CD">
        <w:rPr>
          <w:rFonts w:asciiTheme="majorHAnsi" w:hAnsiTheme="majorHAnsi" w:cstheme="majorHAnsi"/>
          <w:bCs/>
          <w:i/>
          <w:color w:val="1F497D" w:themeColor="text2"/>
          <w:sz w:val="22"/>
          <w:szCs w:val="22"/>
        </w:rPr>
        <w:t>money</w:t>
      </w:r>
      <w:proofErr w:type="gramEnd"/>
      <w:r w:rsidRPr="000B02CD">
        <w:rPr>
          <w:rFonts w:asciiTheme="majorHAnsi" w:hAnsiTheme="majorHAnsi" w:cstheme="majorHAnsi"/>
          <w:bCs/>
          <w:i/>
          <w:color w:val="1F497D" w:themeColor="text2"/>
          <w:sz w:val="22"/>
          <w:szCs w:val="22"/>
        </w:rPr>
        <w:t>); an</w:t>
      </w:r>
      <w:r w:rsidR="00DF55B2" w:rsidRPr="000B02CD">
        <w:rPr>
          <w:rFonts w:asciiTheme="majorHAnsi" w:hAnsiTheme="majorHAnsi" w:cstheme="majorHAnsi"/>
          <w:bCs/>
          <w:i/>
          <w:color w:val="1F497D" w:themeColor="text2"/>
          <w:sz w:val="22"/>
          <w:szCs w:val="22"/>
        </w:rPr>
        <w:t xml:space="preserve"> early reflection to valuate costing of </w:t>
      </w:r>
      <w:r w:rsidR="00F9361B" w:rsidRPr="000B02CD">
        <w:rPr>
          <w:rFonts w:asciiTheme="majorHAnsi" w:hAnsiTheme="majorHAnsi" w:cstheme="majorHAnsi"/>
          <w:i/>
          <w:color w:val="1F497D" w:themeColor="text2"/>
          <w:sz w:val="22"/>
          <w:szCs w:val="22"/>
        </w:rPr>
        <w:t>public participation</w:t>
      </w:r>
      <w:r w:rsidR="00F9361B" w:rsidRPr="000B02CD">
        <w:rPr>
          <w:rFonts w:asciiTheme="majorHAnsi" w:hAnsiTheme="majorHAnsi" w:cstheme="majorHAnsi"/>
          <w:bCs/>
          <w:i/>
          <w:color w:val="1F497D" w:themeColor="text2"/>
          <w:sz w:val="22"/>
          <w:szCs w:val="22"/>
        </w:rPr>
        <w:t xml:space="preserve"> </w:t>
      </w:r>
      <w:r w:rsidR="00DF55B2" w:rsidRPr="000B02CD">
        <w:rPr>
          <w:rFonts w:asciiTheme="majorHAnsi" w:hAnsiTheme="majorHAnsi" w:cstheme="majorHAnsi"/>
          <w:bCs/>
          <w:i/>
          <w:color w:val="1F497D" w:themeColor="text2"/>
          <w:sz w:val="22"/>
          <w:szCs w:val="22"/>
        </w:rPr>
        <w:t>activities</w:t>
      </w:r>
      <w:r w:rsidRPr="000B02CD">
        <w:rPr>
          <w:rFonts w:asciiTheme="majorHAnsi" w:hAnsiTheme="majorHAnsi" w:cstheme="majorHAnsi"/>
          <w:bCs/>
          <w:i/>
          <w:color w:val="1F497D" w:themeColor="text2"/>
          <w:sz w:val="22"/>
          <w:szCs w:val="22"/>
        </w:rPr>
        <w:t xml:space="preserve"> is required.</w:t>
      </w:r>
    </w:p>
    <w:p w14:paraId="175B9102" w14:textId="77777777" w:rsidR="00007E5B" w:rsidRPr="000B02CD" w:rsidRDefault="00007E5B" w:rsidP="00AE5062">
      <w:pPr>
        <w:autoSpaceDE w:val="0"/>
        <w:autoSpaceDN w:val="0"/>
        <w:adjustRightInd w:val="0"/>
        <w:jc w:val="both"/>
        <w:rPr>
          <w:rFonts w:asciiTheme="majorHAnsi" w:eastAsia="Calibri" w:hAnsiTheme="majorHAnsi" w:cstheme="majorHAnsi"/>
          <w:sz w:val="22"/>
          <w:szCs w:val="22"/>
        </w:rPr>
      </w:pPr>
    </w:p>
    <w:p w14:paraId="34B7D145" w14:textId="77777777" w:rsidR="00CD6A5D" w:rsidRPr="000B02CD" w:rsidRDefault="00CD6A5D" w:rsidP="00291566">
      <w:pPr>
        <w:pBdr>
          <w:top w:val="single" w:sz="4" w:space="1" w:color="auto"/>
          <w:left w:val="single" w:sz="4" w:space="4" w:color="auto"/>
          <w:bottom w:val="single" w:sz="4" w:space="1" w:color="auto"/>
          <w:right w:val="single" w:sz="4" w:space="4" w:color="auto"/>
        </w:pBdr>
        <w:shd w:val="clear" w:color="auto" w:fill="B6DDE8" w:themeFill="accent5" w:themeFillTint="66"/>
        <w:autoSpaceDE w:val="0"/>
        <w:autoSpaceDN w:val="0"/>
        <w:adjustRightInd w:val="0"/>
        <w:jc w:val="both"/>
        <w:rPr>
          <w:rFonts w:asciiTheme="majorHAnsi" w:hAnsiTheme="majorHAnsi" w:cstheme="majorHAnsi"/>
          <w:sz w:val="22"/>
          <w:szCs w:val="22"/>
        </w:rPr>
      </w:pPr>
      <w:r w:rsidRPr="000B02CD">
        <w:rPr>
          <w:rFonts w:asciiTheme="majorHAnsi" w:hAnsiTheme="majorHAnsi" w:cstheme="majorHAnsi"/>
          <w:sz w:val="22"/>
          <w:szCs w:val="22"/>
        </w:rPr>
        <w:t>In order to achieve the objective of the Protocol, P</w:t>
      </w:r>
      <w:r w:rsidR="00AE5062" w:rsidRPr="000B02CD">
        <w:rPr>
          <w:rFonts w:asciiTheme="majorHAnsi" w:hAnsiTheme="majorHAnsi" w:cstheme="majorHAnsi"/>
          <w:sz w:val="22"/>
          <w:szCs w:val="22"/>
        </w:rPr>
        <w:t>arties shall establish, publish and periodically revise national and/or local targets</w:t>
      </w:r>
      <w:r w:rsidRPr="000B02CD">
        <w:rPr>
          <w:rFonts w:asciiTheme="majorHAnsi" w:hAnsiTheme="majorHAnsi" w:cstheme="majorHAnsi"/>
          <w:sz w:val="22"/>
          <w:szCs w:val="22"/>
        </w:rPr>
        <w:t xml:space="preserve"> and </w:t>
      </w:r>
      <w:r w:rsidR="00AE5062" w:rsidRPr="000B02CD">
        <w:rPr>
          <w:rFonts w:asciiTheme="majorHAnsi" w:hAnsiTheme="majorHAnsi" w:cstheme="majorHAnsi"/>
          <w:sz w:val="22"/>
          <w:szCs w:val="22"/>
        </w:rPr>
        <w:t>target dates to reach the standards and levels of performance that need to be achieved or maintained for a high level of protection against water-related disease</w:t>
      </w:r>
      <w:r w:rsidR="00632E47" w:rsidRPr="000B02CD">
        <w:rPr>
          <w:rFonts w:asciiTheme="majorHAnsi" w:hAnsiTheme="majorHAnsi" w:cstheme="majorHAnsi"/>
          <w:sz w:val="22"/>
          <w:szCs w:val="22"/>
        </w:rPr>
        <w:t xml:space="preserve">. </w:t>
      </w:r>
    </w:p>
    <w:p w14:paraId="49DE850A" w14:textId="6EB16F01" w:rsidR="00CD6A5D" w:rsidRPr="000B02CD" w:rsidRDefault="00007E5B" w:rsidP="00291566">
      <w:pPr>
        <w:pBdr>
          <w:top w:val="single" w:sz="4" w:space="1" w:color="auto"/>
          <w:left w:val="single" w:sz="4" w:space="4" w:color="auto"/>
          <w:bottom w:val="single" w:sz="4" w:space="1" w:color="auto"/>
          <w:right w:val="single" w:sz="4" w:space="4" w:color="auto"/>
        </w:pBdr>
        <w:shd w:val="clear" w:color="auto" w:fill="B6DDE8" w:themeFill="accent5" w:themeFillTint="66"/>
        <w:autoSpaceDE w:val="0"/>
        <w:autoSpaceDN w:val="0"/>
        <w:adjustRightInd w:val="0"/>
        <w:jc w:val="both"/>
        <w:rPr>
          <w:rFonts w:asciiTheme="majorHAnsi" w:eastAsia="Calibri" w:hAnsiTheme="majorHAnsi" w:cstheme="majorHAnsi"/>
          <w:sz w:val="22"/>
          <w:szCs w:val="22"/>
        </w:rPr>
      </w:pPr>
      <w:r w:rsidRPr="000B02CD">
        <w:rPr>
          <w:rFonts w:asciiTheme="majorHAnsi" w:eastAsia="Calibri" w:hAnsiTheme="majorHAnsi" w:cstheme="majorHAnsi"/>
          <w:sz w:val="22"/>
          <w:szCs w:val="22"/>
        </w:rPr>
        <w:t xml:space="preserve">Targets </w:t>
      </w:r>
      <w:r w:rsidR="00AE5062" w:rsidRPr="000B02CD">
        <w:rPr>
          <w:rFonts w:asciiTheme="majorHAnsi" w:eastAsia="Calibri" w:hAnsiTheme="majorHAnsi" w:cstheme="majorHAnsi"/>
          <w:sz w:val="22"/>
          <w:szCs w:val="22"/>
        </w:rPr>
        <w:t>should be</w:t>
      </w:r>
      <w:r w:rsidR="00CD6A5D" w:rsidRPr="000B02CD">
        <w:rPr>
          <w:rFonts w:asciiTheme="majorHAnsi" w:eastAsia="Calibri" w:hAnsiTheme="majorHAnsi" w:cstheme="majorHAnsi"/>
          <w:sz w:val="22"/>
          <w:szCs w:val="22"/>
        </w:rPr>
        <w:t xml:space="preserve"> set for:</w:t>
      </w:r>
    </w:p>
    <w:p w14:paraId="41496AFA" w14:textId="1205A60E" w:rsidR="00CD6A5D" w:rsidRPr="000B02CD" w:rsidRDefault="00CD6A5D" w:rsidP="00291566">
      <w:pPr>
        <w:pBdr>
          <w:top w:val="single" w:sz="4" w:space="1" w:color="auto"/>
          <w:left w:val="single" w:sz="4" w:space="4" w:color="auto"/>
          <w:bottom w:val="single" w:sz="4" w:space="1" w:color="auto"/>
          <w:right w:val="single" w:sz="4" w:space="4" w:color="auto"/>
        </w:pBdr>
        <w:shd w:val="clear" w:color="auto" w:fill="B6DDE8" w:themeFill="accent5" w:themeFillTint="66"/>
        <w:autoSpaceDE w:val="0"/>
        <w:autoSpaceDN w:val="0"/>
        <w:adjustRightInd w:val="0"/>
        <w:jc w:val="both"/>
        <w:rPr>
          <w:rFonts w:asciiTheme="majorHAnsi" w:eastAsia="Calibri" w:hAnsiTheme="majorHAnsi" w:cstheme="majorHAnsi"/>
          <w:sz w:val="22"/>
          <w:szCs w:val="22"/>
        </w:rPr>
      </w:pPr>
      <w:r w:rsidRPr="000B02CD">
        <w:rPr>
          <w:rFonts w:asciiTheme="majorHAnsi" w:eastAsia="Calibri" w:hAnsiTheme="majorHAnsi" w:cstheme="majorHAnsi"/>
          <w:sz w:val="22"/>
          <w:szCs w:val="22"/>
        </w:rPr>
        <w:t>(</w:t>
      </w:r>
      <w:r w:rsidRPr="000B02CD">
        <w:rPr>
          <w:rFonts w:asciiTheme="majorHAnsi" w:hAnsiTheme="majorHAnsi" w:cstheme="majorHAnsi"/>
          <w:sz w:val="22"/>
          <w:szCs w:val="22"/>
        </w:rPr>
        <w:t>a) The quality of the drinking water supplied</w:t>
      </w:r>
    </w:p>
    <w:p w14:paraId="3899C0D4" w14:textId="77777777" w:rsidR="00CD6A5D" w:rsidRPr="000B02CD" w:rsidRDefault="00CD6A5D" w:rsidP="00291566">
      <w:pPr>
        <w:pBdr>
          <w:top w:val="single" w:sz="4" w:space="1" w:color="auto"/>
          <w:left w:val="single" w:sz="4" w:space="4" w:color="auto"/>
          <w:bottom w:val="single" w:sz="4" w:space="1" w:color="auto"/>
          <w:right w:val="single" w:sz="4" w:space="4" w:color="auto"/>
        </w:pBdr>
        <w:shd w:val="clear" w:color="auto" w:fill="B6DDE8" w:themeFill="accent5" w:themeFillTint="66"/>
        <w:autoSpaceDE w:val="0"/>
        <w:autoSpaceDN w:val="0"/>
        <w:adjustRightInd w:val="0"/>
        <w:rPr>
          <w:rFonts w:asciiTheme="majorHAnsi" w:hAnsiTheme="majorHAnsi" w:cstheme="majorHAnsi"/>
          <w:sz w:val="22"/>
          <w:szCs w:val="22"/>
        </w:rPr>
      </w:pPr>
      <w:r w:rsidRPr="000B02CD">
        <w:rPr>
          <w:rFonts w:asciiTheme="majorHAnsi" w:hAnsiTheme="majorHAnsi" w:cstheme="majorHAnsi"/>
          <w:sz w:val="22"/>
          <w:szCs w:val="22"/>
        </w:rPr>
        <w:t>(b) The reduction of the scale of outbreaks and incidents of water-related disease</w:t>
      </w:r>
    </w:p>
    <w:p w14:paraId="1A1AD0B8" w14:textId="631950AF" w:rsidR="00CD6A5D" w:rsidRPr="000B02CD" w:rsidRDefault="00CD6A5D" w:rsidP="00291566">
      <w:pPr>
        <w:pBdr>
          <w:top w:val="single" w:sz="4" w:space="1" w:color="auto"/>
          <w:left w:val="single" w:sz="4" w:space="4" w:color="auto"/>
          <w:bottom w:val="single" w:sz="4" w:space="1" w:color="auto"/>
          <w:right w:val="single" w:sz="4" w:space="4" w:color="auto"/>
        </w:pBdr>
        <w:shd w:val="clear" w:color="auto" w:fill="B6DDE8" w:themeFill="accent5" w:themeFillTint="66"/>
        <w:autoSpaceDE w:val="0"/>
        <w:autoSpaceDN w:val="0"/>
        <w:adjustRightInd w:val="0"/>
        <w:rPr>
          <w:rFonts w:asciiTheme="majorHAnsi" w:hAnsiTheme="majorHAnsi" w:cstheme="majorHAnsi"/>
          <w:sz w:val="22"/>
          <w:szCs w:val="22"/>
        </w:rPr>
      </w:pPr>
      <w:r w:rsidRPr="000B02CD">
        <w:rPr>
          <w:rFonts w:asciiTheme="majorHAnsi" w:hAnsiTheme="majorHAnsi" w:cstheme="majorHAnsi"/>
          <w:sz w:val="22"/>
          <w:szCs w:val="22"/>
        </w:rPr>
        <w:t>(c) and (d) The area of territory, or the population sizes or proportions, which should be served by collective systems for the supply of drinking water / sanitation or where the supply of drinking water / sanitation by other means should be improved</w:t>
      </w:r>
    </w:p>
    <w:p w14:paraId="1A1EAFF1" w14:textId="5D392416" w:rsidR="00CD6A5D" w:rsidRPr="000B02CD" w:rsidRDefault="00CD6A5D" w:rsidP="00291566">
      <w:pPr>
        <w:pBdr>
          <w:top w:val="single" w:sz="4" w:space="1" w:color="auto"/>
          <w:left w:val="single" w:sz="4" w:space="4" w:color="auto"/>
          <w:bottom w:val="single" w:sz="4" w:space="1" w:color="auto"/>
          <w:right w:val="single" w:sz="4" w:space="4" w:color="auto"/>
        </w:pBdr>
        <w:shd w:val="clear" w:color="auto" w:fill="B6DDE8" w:themeFill="accent5" w:themeFillTint="66"/>
        <w:autoSpaceDE w:val="0"/>
        <w:autoSpaceDN w:val="0"/>
        <w:adjustRightInd w:val="0"/>
        <w:rPr>
          <w:rFonts w:asciiTheme="majorHAnsi" w:hAnsiTheme="majorHAnsi" w:cstheme="majorHAnsi"/>
          <w:sz w:val="22"/>
          <w:szCs w:val="22"/>
        </w:rPr>
      </w:pPr>
      <w:r w:rsidRPr="000B02CD">
        <w:rPr>
          <w:rFonts w:asciiTheme="majorHAnsi" w:hAnsiTheme="majorHAnsi" w:cstheme="majorHAnsi"/>
          <w:sz w:val="22"/>
          <w:szCs w:val="22"/>
        </w:rPr>
        <w:t>(e) The levels of performance to be achieved by such collective systems and by such other means of water supply and sanitation, respectively</w:t>
      </w:r>
    </w:p>
    <w:p w14:paraId="780E3033" w14:textId="3D2EF0DE" w:rsidR="00CD6A5D" w:rsidRPr="000B02CD" w:rsidRDefault="00CD6A5D" w:rsidP="00291566">
      <w:pPr>
        <w:pBdr>
          <w:top w:val="single" w:sz="4" w:space="1" w:color="auto"/>
          <w:left w:val="single" w:sz="4" w:space="4" w:color="auto"/>
          <w:bottom w:val="single" w:sz="4" w:space="1" w:color="auto"/>
          <w:right w:val="single" w:sz="4" w:space="4" w:color="auto"/>
        </w:pBdr>
        <w:shd w:val="clear" w:color="auto" w:fill="B6DDE8" w:themeFill="accent5" w:themeFillTint="66"/>
        <w:autoSpaceDE w:val="0"/>
        <w:autoSpaceDN w:val="0"/>
        <w:adjustRightInd w:val="0"/>
        <w:rPr>
          <w:rFonts w:asciiTheme="majorHAnsi" w:hAnsiTheme="majorHAnsi" w:cstheme="majorHAnsi"/>
          <w:sz w:val="22"/>
          <w:szCs w:val="22"/>
        </w:rPr>
      </w:pPr>
      <w:r w:rsidRPr="000B02CD">
        <w:rPr>
          <w:rFonts w:asciiTheme="majorHAnsi" w:hAnsiTheme="majorHAnsi" w:cstheme="majorHAnsi"/>
          <w:sz w:val="22"/>
          <w:szCs w:val="22"/>
        </w:rPr>
        <w:t>(f ) The application of recognized good practice to the management of water supply and sanitation, including the protection of waters used as sources for drinking water</w:t>
      </w:r>
    </w:p>
    <w:p w14:paraId="3BD20B76" w14:textId="28A6E62B" w:rsidR="00CD6A5D" w:rsidRPr="000B02CD" w:rsidRDefault="00CD6A5D" w:rsidP="00291566">
      <w:pPr>
        <w:pBdr>
          <w:top w:val="single" w:sz="4" w:space="1" w:color="auto"/>
          <w:left w:val="single" w:sz="4" w:space="4" w:color="auto"/>
          <w:bottom w:val="single" w:sz="4" w:space="1" w:color="auto"/>
          <w:right w:val="single" w:sz="4" w:space="4" w:color="auto"/>
        </w:pBdr>
        <w:shd w:val="clear" w:color="auto" w:fill="B6DDE8" w:themeFill="accent5" w:themeFillTint="66"/>
        <w:autoSpaceDE w:val="0"/>
        <w:autoSpaceDN w:val="0"/>
        <w:adjustRightInd w:val="0"/>
        <w:rPr>
          <w:rFonts w:asciiTheme="majorHAnsi" w:hAnsiTheme="majorHAnsi" w:cstheme="majorHAnsi"/>
          <w:sz w:val="22"/>
          <w:szCs w:val="22"/>
        </w:rPr>
      </w:pPr>
      <w:r w:rsidRPr="000B02CD">
        <w:rPr>
          <w:rFonts w:asciiTheme="majorHAnsi" w:hAnsiTheme="majorHAnsi" w:cstheme="majorHAnsi"/>
          <w:sz w:val="22"/>
          <w:szCs w:val="22"/>
        </w:rPr>
        <w:t xml:space="preserve">(g) </w:t>
      </w:r>
      <w:r w:rsidR="00291566" w:rsidRPr="000B02CD">
        <w:rPr>
          <w:rFonts w:asciiTheme="majorHAnsi" w:hAnsiTheme="majorHAnsi" w:cstheme="majorHAnsi"/>
          <w:sz w:val="22"/>
          <w:szCs w:val="22"/>
        </w:rPr>
        <w:t>The occurrence of discharges of u</w:t>
      </w:r>
      <w:r w:rsidRPr="000B02CD">
        <w:rPr>
          <w:rFonts w:asciiTheme="majorHAnsi" w:hAnsiTheme="majorHAnsi" w:cstheme="majorHAnsi"/>
          <w:sz w:val="22"/>
          <w:szCs w:val="22"/>
        </w:rPr>
        <w:t>ntreated wastewater</w:t>
      </w:r>
      <w:r w:rsidR="00291566" w:rsidRPr="000B02CD">
        <w:rPr>
          <w:rFonts w:asciiTheme="majorHAnsi" w:hAnsiTheme="majorHAnsi" w:cstheme="majorHAnsi"/>
          <w:sz w:val="22"/>
          <w:szCs w:val="22"/>
        </w:rPr>
        <w:t xml:space="preserve"> and untreated storm water</w:t>
      </w:r>
      <w:r w:rsidRPr="000B02CD">
        <w:rPr>
          <w:rFonts w:asciiTheme="majorHAnsi" w:hAnsiTheme="majorHAnsi" w:cstheme="majorHAnsi"/>
          <w:sz w:val="22"/>
          <w:szCs w:val="22"/>
        </w:rPr>
        <w:t xml:space="preserve"> from wastewater collection systems to waters within the scope of the Protocol</w:t>
      </w:r>
    </w:p>
    <w:p w14:paraId="01DEA9A9" w14:textId="0AF3175A" w:rsidR="00CD6A5D" w:rsidRPr="000B02CD" w:rsidRDefault="00CD6A5D" w:rsidP="00291566">
      <w:pPr>
        <w:pBdr>
          <w:top w:val="single" w:sz="4" w:space="1" w:color="auto"/>
          <w:left w:val="single" w:sz="4" w:space="4" w:color="auto"/>
          <w:bottom w:val="single" w:sz="4" w:space="1" w:color="auto"/>
          <w:right w:val="single" w:sz="4" w:space="4" w:color="auto"/>
        </w:pBdr>
        <w:shd w:val="clear" w:color="auto" w:fill="B6DDE8" w:themeFill="accent5" w:themeFillTint="66"/>
        <w:autoSpaceDE w:val="0"/>
        <w:autoSpaceDN w:val="0"/>
        <w:adjustRightInd w:val="0"/>
        <w:rPr>
          <w:rFonts w:asciiTheme="majorHAnsi" w:hAnsiTheme="majorHAnsi" w:cstheme="majorHAnsi"/>
          <w:sz w:val="22"/>
          <w:szCs w:val="22"/>
        </w:rPr>
      </w:pPr>
      <w:r w:rsidRPr="000B02CD">
        <w:rPr>
          <w:rFonts w:asciiTheme="majorHAnsi" w:hAnsiTheme="majorHAnsi" w:cstheme="majorHAnsi"/>
          <w:sz w:val="22"/>
          <w:szCs w:val="22"/>
        </w:rPr>
        <w:t>(h) The quality of discharges of wastewater from wastewater treatment installations to waters within the scope of the Protocol</w:t>
      </w:r>
    </w:p>
    <w:p w14:paraId="62D08ADE" w14:textId="55DBA29B" w:rsidR="00291566" w:rsidRPr="000B02CD" w:rsidRDefault="00CD6A5D" w:rsidP="00291566">
      <w:pPr>
        <w:pBdr>
          <w:top w:val="single" w:sz="4" w:space="1" w:color="auto"/>
          <w:left w:val="single" w:sz="4" w:space="4" w:color="auto"/>
          <w:bottom w:val="single" w:sz="4" w:space="1" w:color="auto"/>
          <w:right w:val="single" w:sz="4" w:space="4" w:color="auto"/>
        </w:pBdr>
        <w:shd w:val="clear" w:color="auto" w:fill="B6DDE8" w:themeFill="accent5" w:themeFillTint="66"/>
        <w:autoSpaceDE w:val="0"/>
        <w:autoSpaceDN w:val="0"/>
        <w:adjustRightInd w:val="0"/>
        <w:rPr>
          <w:rFonts w:asciiTheme="majorHAnsi" w:hAnsiTheme="majorHAnsi" w:cstheme="majorHAnsi"/>
          <w:sz w:val="22"/>
          <w:szCs w:val="22"/>
        </w:rPr>
      </w:pPr>
      <w:r w:rsidRPr="000B02CD">
        <w:rPr>
          <w:rFonts w:asciiTheme="majorHAnsi" w:hAnsiTheme="majorHAnsi" w:cstheme="majorHAnsi"/>
          <w:sz w:val="22"/>
          <w:szCs w:val="22"/>
        </w:rPr>
        <w:t>(</w:t>
      </w:r>
      <w:proofErr w:type="spellStart"/>
      <w:r w:rsidRPr="000B02CD">
        <w:rPr>
          <w:rFonts w:asciiTheme="majorHAnsi" w:hAnsiTheme="majorHAnsi" w:cstheme="majorHAnsi"/>
          <w:sz w:val="22"/>
          <w:szCs w:val="22"/>
        </w:rPr>
        <w:t>i</w:t>
      </w:r>
      <w:proofErr w:type="spellEnd"/>
      <w:r w:rsidRPr="000B02CD">
        <w:rPr>
          <w:rFonts w:asciiTheme="majorHAnsi" w:hAnsiTheme="majorHAnsi" w:cstheme="majorHAnsi"/>
          <w:sz w:val="22"/>
          <w:szCs w:val="22"/>
        </w:rPr>
        <w:t>) The disposal or reuse of sewage sludge from collective systems of sanitation or other sanitation installations and the quality of wastewater used for irrigation purposes</w:t>
      </w:r>
    </w:p>
    <w:p w14:paraId="1CCD3F20" w14:textId="756C468E" w:rsidR="00CD6A5D" w:rsidRPr="000B02CD" w:rsidRDefault="00CD6A5D" w:rsidP="00291566">
      <w:pPr>
        <w:pBdr>
          <w:top w:val="single" w:sz="4" w:space="1" w:color="auto"/>
          <w:left w:val="single" w:sz="4" w:space="4" w:color="auto"/>
          <w:bottom w:val="single" w:sz="4" w:space="1" w:color="auto"/>
          <w:right w:val="single" w:sz="4" w:space="4" w:color="auto"/>
        </w:pBdr>
        <w:shd w:val="clear" w:color="auto" w:fill="B6DDE8" w:themeFill="accent5" w:themeFillTint="66"/>
        <w:autoSpaceDE w:val="0"/>
        <w:autoSpaceDN w:val="0"/>
        <w:adjustRightInd w:val="0"/>
        <w:rPr>
          <w:rFonts w:asciiTheme="majorHAnsi" w:hAnsiTheme="majorHAnsi" w:cstheme="majorHAnsi"/>
          <w:sz w:val="22"/>
          <w:szCs w:val="22"/>
        </w:rPr>
      </w:pPr>
      <w:r w:rsidRPr="000B02CD">
        <w:rPr>
          <w:rFonts w:asciiTheme="majorHAnsi" w:hAnsiTheme="majorHAnsi" w:cstheme="majorHAnsi"/>
          <w:sz w:val="22"/>
          <w:szCs w:val="22"/>
        </w:rPr>
        <w:t>(j) The quality of waters which are used as sources for drinking water, which are generally used for bathing or which are used for aquaculture or for the production or harvesting of shellfish</w:t>
      </w:r>
    </w:p>
    <w:p w14:paraId="326D48E6" w14:textId="24A9A229" w:rsidR="00CD6A5D" w:rsidRPr="000B02CD" w:rsidRDefault="00CD6A5D" w:rsidP="00291566">
      <w:pPr>
        <w:pBdr>
          <w:top w:val="single" w:sz="4" w:space="1" w:color="auto"/>
          <w:left w:val="single" w:sz="4" w:space="4" w:color="auto"/>
          <w:bottom w:val="single" w:sz="4" w:space="1" w:color="auto"/>
          <w:right w:val="single" w:sz="4" w:space="4" w:color="auto"/>
        </w:pBdr>
        <w:shd w:val="clear" w:color="auto" w:fill="B6DDE8" w:themeFill="accent5" w:themeFillTint="66"/>
        <w:autoSpaceDE w:val="0"/>
        <w:autoSpaceDN w:val="0"/>
        <w:adjustRightInd w:val="0"/>
        <w:rPr>
          <w:rFonts w:asciiTheme="majorHAnsi" w:hAnsiTheme="majorHAnsi" w:cstheme="majorHAnsi"/>
          <w:sz w:val="22"/>
          <w:szCs w:val="22"/>
        </w:rPr>
      </w:pPr>
      <w:r w:rsidRPr="000B02CD">
        <w:rPr>
          <w:rFonts w:asciiTheme="majorHAnsi" w:hAnsiTheme="majorHAnsi" w:cstheme="majorHAnsi"/>
          <w:sz w:val="22"/>
          <w:szCs w:val="22"/>
        </w:rPr>
        <w:t>(k) The application of recognized good practice to the management of enclosed waters generally available for bathing</w:t>
      </w:r>
    </w:p>
    <w:p w14:paraId="67AD7FAE" w14:textId="4EC27EE2" w:rsidR="00CD6A5D" w:rsidRPr="000B02CD" w:rsidRDefault="00CD6A5D" w:rsidP="00291566">
      <w:pPr>
        <w:pBdr>
          <w:top w:val="single" w:sz="4" w:space="1" w:color="auto"/>
          <w:left w:val="single" w:sz="4" w:space="4" w:color="auto"/>
          <w:bottom w:val="single" w:sz="4" w:space="1" w:color="auto"/>
          <w:right w:val="single" w:sz="4" w:space="4" w:color="auto"/>
        </w:pBdr>
        <w:shd w:val="clear" w:color="auto" w:fill="B6DDE8" w:themeFill="accent5" w:themeFillTint="66"/>
        <w:autoSpaceDE w:val="0"/>
        <w:autoSpaceDN w:val="0"/>
        <w:adjustRightInd w:val="0"/>
        <w:rPr>
          <w:rFonts w:asciiTheme="majorHAnsi" w:hAnsiTheme="majorHAnsi" w:cstheme="majorHAnsi"/>
          <w:sz w:val="22"/>
          <w:szCs w:val="22"/>
        </w:rPr>
      </w:pPr>
      <w:r w:rsidRPr="000B02CD">
        <w:rPr>
          <w:rFonts w:asciiTheme="majorHAnsi" w:hAnsiTheme="majorHAnsi" w:cstheme="majorHAnsi"/>
          <w:sz w:val="22"/>
          <w:szCs w:val="22"/>
        </w:rPr>
        <w:t>(l) The identification and remediation of particularly contaminated sites which adversely affect waters within the scope of the Protocol or are likely to do so and which thus threaten to give rise to water-related disease</w:t>
      </w:r>
    </w:p>
    <w:p w14:paraId="6D6D2667" w14:textId="3D9DD348" w:rsidR="00CD6A5D" w:rsidRPr="000B02CD" w:rsidRDefault="00CD6A5D" w:rsidP="00291566">
      <w:pPr>
        <w:pBdr>
          <w:top w:val="single" w:sz="4" w:space="1" w:color="auto"/>
          <w:left w:val="single" w:sz="4" w:space="4" w:color="auto"/>
          <w:bottom w:val="single" w:sz="4" w:space="1" w:color="auto"/>
          <w:right w:val="single" w:sz="4" w:space="4" w:color="auto"/>
        </w:pBdr>
        <w:shd w:val="clear" w:color="auto" w:fill="B6DDE8" w:themeFill="accent5" w:themeFillTint="66"/>
        <w:autoSpaceDE w:val="0"/>
        <w:autoSpaceDN w:val="0"/>
        <w:adjustRightInd w:val="0"/>
        <w:rPr>
          <w:rFonts w:asciiTheme="majorHAnsi" w:hAnsiTheme="majorHAnsi" w:cstheme="majorHAnsi"/>
          <w:sz w:val="22"/>
          <w:szCs w:val="22"/>
        </w:rPr>
      </w:pPr>
      <w:r w:rsidRPr="000B02CD">
        <w:rPr>
          <w:rFonts w:asciiTheme="majorHAnsi" w:hAnsiTheme="majorHAnsi" w:cstheme="majorHAnsi"/>
          <w:sz w:val="22"/>
          <w:szCs w:val="22"/>
        </w:rPr>
        <w:t>(m) The effectiveness of systems for the management, development, protection and use of water resources, including the application of recognized good practice to the control of pollution from sources of all kinds</w:t>
      </w:r>
    </w:p>
    <w:p w14:paraId="204E2125" w14:textId="77777777" w:rsidR="00CD6A5D" w:rsidRPr="000B02CD" w:rsidRDefault="00CD6A5D" w:rsidP="00291566">
      <w:pPr>
        <w:pBdr>
          <w:top w:val="single" w:sz="4" w:space="1" w:color="auto"/>
          <w:left w:val="single" w:sz="4" w:space="4" w:color="auto"/>
          <w:bottom w:val="single" w:sz="4" w:space="1" w:color="auto"/>
          <w:right w:val="single" w:sz="4" w:space="4" w:color="auto"/>
        </w:pBdr>
        <w:shd w:val="clear" w:color="auto" w:fill="B6DDE8" w:themeFill="accent5" w:themeFillTint="66"/>
        <w:autoSpaceDE w:val="0"/>
        <w:autoSpaceDN w:val="0"/>
        <w:adjustRightInd w:val="0"/>
        <w:rPr>
          <w:rFonts w:asciiTheme="majorHAnsi" w:eastAsia="Calibri" w:hAnsiTheme="majorHAnsi" w:cstheme="majorHAnsi"/>
          <w:sz w:val="22"/>
          <w:szCs w:val="22"/>
        </w:rPr>
      </w:pPr>
      <w:r w:rsidRPr="000B02CD">
        <w:rPr>
          <w:rFonts w:asciiTheme="majorHAnsi" w:hAnsiTheme="majorHAnsi" w:cstheme="majorHAnsi"/>
          <w:sz w:val="22"/>
          <w:szCs w:val="22"/>
        </w:rPr>
        <w:t>(n) The frequency of the publication of information on the quality of the drinking water supplied and of other waters relevant to the targets set out in paragraph 6 of the Protocol in the intervals between the publications of information as set out under article 7, paragraph 2 of the Protocol</w:t>
      </w:r>
      <w:r w:rsidRPr="000B02CD">
        <w:rPr>
          <w:rFonts w:asciiTheme="majorHAnsi" w:eastAsia="Calibri" w:hAnsiTheme="majorHAnsi" w:cstheme="majorHAnsi"/>
          <w:sz w:val="22"/>
          <w:szCs w:val="22"/>
        </w:rPr>
        <w:t xml:space="preserve"> </w:t>
      </w:r>
    </w:p>
    <w:p w14:paraId="18F1CE88" w14:textId="77777777" w:rsidR="00291566" w:rsidRPr="000B02CD" w:rsidRDefault="00291566" w:rsidP="00291566">
      <w:pPr>
        <w:pBdr>
          <w:top w:val="single" w:sz="4" w:space="1" w:color="auto"/>
          <w:left w:val="single" w:sz="4" w:space="4" w:color="auto"/>
          <w:bottom w:val="single" w:sz="4" w:space="1" w:color="auto"/>
          <w:right w:val="single" w:sz="4" w:space="4" w:color="auto"/>
        </w:pBdr>
        <w:shd w:val="clear" w:color="auto" w:fill="B6DDE8" w:themeFill="accent5" w:themeFillTint="66"/>
        <w:autoSpaceDE w:val="0"/>
        <w:autoSpaceDN w:val="0"/>
        <w:adjustRightInd w:val="0"/>
        <w:rPr>
          <w:rFonts w:asciiTheme="majorHAnsi" w:eastAsia="Calibri" w:hAnsiTheme="majorHAnsi" w:cstheme="majorHAnsi"/>
          <w:sz w:val="22"/>
          <w:szCs w:val="22"/>
          <w:lang w:eastAsia="ru-RU"/>
        </w:rPr>
      </w:pPr>
    </w:p>
    <w:p w14:paraId="2CED8856" w14:textId="77777777" w:rsidR="00291566" w:rsidRPr="000B02CD" w:rsidRDefault="00B00FED" w:rsidP="00291566">
      <w:pPr>
        <w:pBdr>
          <w:top w:val="single" w:sz="4" w:space="1" w:color="auto"/>
          <w:left w:val="single" w:sz="4" w:space="4" w:color="auto"/>
          <w:bottom w:val="single" w:sz="4" w:space="1" w:color="auto"/>
          <w:right w:val="single" w:sz="4" w:space="4" w:color="auto"/>
        </w:pBdr>
        <w:shd w:val="clear" w:color="auto" w:fill="B6DDE8" w:themeFill="accent5" w:themeFillTint="66"/>
        <w:autoSpaceDE w:val="0"/>
        <w:autoSpaceDN w:val="0"/>
        <w:adjustRightInd w:val="0"/>
        <w:rPr>
          <w:rFonts w:asciiTheme="majorHAnsi" w:eastAsia="Calibri" w:hAnsiTheme="majorHAnsi" w:cstheme="majorHAnsi"/>
          <w:sz w:val="22"/>
          <w:szCs w:val="22"/>
        </w:rPr>
      </w:pPr>
      <w:r w:rsidRPr="000B02CD">
        <w:rPr>
          <w:rFonts w:asciiTheme="majorHAnsi" w:eastAsia="Calibri" w:hAnsiTheme="majorHAnsi" w:cstheme="majorHAnsi"/>
          <w:sz w:val="22"/>
          <w:szCs w:val="22"/>
          <w:lang w:eastAsia="ru-RU"/>
        </w:rPr>
        <w:t xml:space="preserve">The target-setting process offers a framework to </w:t>
      </w:r>
      <w:proofErr w:type="spellStart"/>
      <w:r w:rsidRPr="000B02CD">
        <w:rPr>
          <w:rFonts w:asciiTheme="majorHAnsi" w:eastAsia="Calibri" w:hAnsiTheme="majorHAnsi" w:cstheme="majorHAnsi"/>
          <w:sz w:val="22"/>
          <w:szCs w:val="22"/>
          <w:lang w:eastAsia="ru-RU"/>
        </w:rPr>
        <w:t>analyze</w:t>
      </w:r>
      <w:proofErr w:type="spellEnd"/>
      <w:r w:rsidRPr="000B02CD">
        <w:rPr>
          <w:rFonts w:asciiTheme="majorHAnsi" w:eastAsia="Calibri" w:hAnsiTheme="majorHAnsi" w:cstheme="majorHAnsi"/>
          <w:sz w:val="22"/>
          <w:szCs w:val="22"/>
          <w:lang w:eastAsia="ru-RU"/>
        </w:rPr>
        <w:t xml:space="preserve"> the national situation and to streamline and harmonize responsibilities and commitments in the areas of water and health. </w:t>
      </w:r>
      <w:r w:rsidRPr="000B02CD">
        <w:rPr>
          <w:rFonts w:asciiTheme="majorHAnsi" w:eastAsia="Calibri" w:hAnsiTheme="majorHAnsi" w:cstheme="majorHAnsi"/>
          <w:sz w:val="22"/>
          <w:szCs w:val="22"/>
          <w:lang w:eastAsia="ru-RU"/>
        </w:rPr>
        <w:lastRenderedPageBreak/>
        <w:t>Based on this analysis, a realistic plan for improvement with prioritized time-bound targets adapted to the national situation can be elaborated</w:t>
      </w:r>
      <w:r w:rsidRPr="000B02CD">
        <w:rPr>
          <w:rStyle w:val="FootnoteReference"/>
          <w:rFonts w:asciiTheme="majorHAnsi" w:eastAsia="Calibri" w:hAnsiTheme="majorHAnsi" w:cstheme="majorHAnsi"/>
          <w:sz w:val="22"/>
          <w:szCs w:val="22"/>
          <w:lang w:eastAsia="ru-RU"/>
        </w:rPr>
        <w:footnoteReference w:id="8"/>
      </w:r>
      <w:r w:rsidRPr="000B02CD">
        <w:rPr>
          <w:rFonts w:asciiTheme="majorHAnsi" w:eastAsia="Calibri" w:hAnsiTheme="majorHAnsi" w:cstheme="majorHAnsi"/>
          <w:sz w:val="22"/>
          <w:szCs w:val="22"/>
          <w:lang w:eastAsia="ru-RU"/>
        </w:rPr>
        <w:t>.</w:t>
      </w:r>
      <w:r w:rsidRPr="000B02CD">
        <w:rPr>
          <w:rFonts w:asciiTheme="majorHAnsi" w:eastAsia="Calibri" w:hAnsiTheme="majorHAnsi" w:cstheme="majorHAnsi"/>
          <w:sz w:val="22"/>
          <w:szCs w:val="22"/>
        </w:rPr>
        <w:t xml:space="preserve"> </w:t>
      </w:r>
    </w:p>
    <w:p w14:paraId="7FCD5262" w14:textId="65FE6924" w:rsidR="00B00FED" w:rsidRPr="000B02CD" w:rsidRDefault="00B00FED" w:rsidP="00291566">
      <w:pPr>
        <w:pBdr>
          <w:top w:val="single" w:sz="4" w:space="1" w:color="auto"/>
          <w:left w:val="single" w:sz="4" w:space="4" w:color="auto"/>
          <w:bottom w:val="single" w:sz="4" w:space="1" w:color="auto"/>
          <w:right w:val="single" w:sz="4" w:space="4" w:color="auto"/>
        </w:pBdr>
        <w:shd w:val="clear" w:color="auto" w:fill="B6DDE8" w:themeFill="accent5" w:themeFillTint="66"/>
        <w:autoSpaceDE w:val="0"/>
        <w:autoSpaceDN w:val="0"/>
        <w:adjustRightInd w:val="0"/>
        <w:rPr>
          <w:rFonts w:asciiTheme="majorHAnsi" w:eastAsia="Calibri" w:hAnsiTheme="majorHAnsi" w:cstheme="majorHAnsi"/>
          <w:sz w:val="22"/>
          <w:szCs w:val="22"/>
          <w:lang w:eastAsia="ru-RU"/>
        </w:rPr>
      </w:pPr>
      <w:r w:rsidRPr="000B02CD">
        <w:rPr>
          <w:rFonts w:asciiTheme="majorHAnsi" w:eastAsia="Calibri" w:hAnsiTheme="majorHAnsi" w:cstheme="majorHAnsi"/>
          <w:sz w:val="22"/>
          <w:szCs w:val="22"/>
        </w:rPr>
        <w:t xml:space="preserve">The </w:t>
      </w:r>
      <w:r w:rsidR="00291566" w:rsidRPr="000B02CD">
        <w:rPr>
          <w:rFonts w:asciiTheme="majorHAnsi" w:eastAsia="Calibri" w:hAnsiTheme="majorHAnsi" w:cstheme="majorHAnsi"/>
          <w:sz w:val="22"/>
          <w:szCs w:val="22"/>
        </w:rPr>
        <w:t>setting</w:t>
      </w:r>
      <w:r w:rsidRPr="000B02CD">
        <w:rPr>
          <w:rFonts w:asciiTheme="majorHAnsi" w:eastAsia="Calibri" w:hAnsiTheme="majorHAnsi" w:cstheme="majorHAnsi"/>
          <w:sz w:val="22"/>
          <w:szCs w:val="22"/>
        </w:rPr>
        <w:t xml:space="preserve"> of targets needs close cooperation among various authorities at the policy as well as the management levels. Responses need to be tailored to country-specific problems by bringing together different stakeholders (such as government and NGOs, the scientific community, the private sector and the general public). </w:t>
      </w:r>
      <w:r w:rsidRPr="000B02CD">
        <w:rPr>
          <w:rStyle w:val="FootnoteReference"/>
          <w:rFonts w:asciiTheme="majorHAnsi" w:eastAsia="Calibri" w:hAnsiTheme="majorHAnsi" w:cstheme="majorHAnsi"/>
          <w:sz w:val="22"/>
          <w:szCs w:val="22"/>
          <w:lang w:eastAsia="ru-RU"/>
        </w:rPr>
        <w:footnoteReference w:id="9"/>
      </w:r>
      <w:r w:rsidRPr="000B02CD">
        <w:rPr>
          <w:rFonts w:asciiTheme="majorHAnsi" w:eastAsia="Calibri" w:hAnsiTheme="majorHAnsi" w:cstheme="majorHAnsi"/>
          <w:sz w:val="22"/>
          <w:szCs w:val="22"/>
          <w:lang w:eastAsia="ru-RU"/>
        </w:rPr>
        <w:tab/>
      </w:r>
    </w:p>
    <w:p w14:paraId="3874DB6C" w14:textId="77777777" w:rsidR="00237A91" w:rsidRPr="000B02CD" w:rsidRDefault="00237A91" w:rsidP="00291566">
      <w:pPr>
        <w:pBdr>
          <w:top w:val="single" w:sz="4" w:space="1" w:color="auto"/>
          <w:left w:val="single" w:sz="4" w:space="4" w:color="auto"/>
          <w:bottom w:val="single" w:sz="4" w:space="1" w:color="auto"/>
          <w:right w:val="single" w:sz="4" w:space="4" w:color="auto"/>
        </w:pBdr>
        <w:shd w:val="clear" w:color="auto" w:fill="B6DDE8" w:themeFill="accent5" w:themeFillTint="66"/>
        <w:autoSpaceDE w:val="0"/>
        <w:autoSpaceDN w:val="0"/>
        <w:adjustRightInd w:val="0"/>
        <w:rPr>
          <w:rFonts w:asciiTheme="majorHAnsi" w:hAnsiTheme="majorHAnsi" w:cstheme="majorHAnsi"/>
          <w:sz w:val="22"/>
          <w:szCs w:val="22"/>
        </w:rPr>
      </w:pPr>
    </w:p>
    <w:p w14:paraId="2FC1ED17" w14:textId="26A58F3D" w:rsidR="00237A91" w:rsidRPr="000B02CD" w:rsidRDefault="00237A91" w:rsidP="00291566">
      <w:pPr>
        <w:pBdr>
          <w:top w:val="single" w:sz="4" w:space="1" w:color="auto"/>
          <w:left w:val="single" w:sz="4" w:space="4" w:color="auto"/>
          <w:bottom w:val="single" w:sz="4" w:space="1" w:color="auto"/>
          <w:right w:val="single" w:sz="4" w:space="4" w:color="auto"/>
        </w:pBdr>
        <w:shd w:val="clear" w:color="auto" w:fill="B6DDE8" w:themeFill="accent5" w:themeFillTint="66"/>
        <w:autoSpaceDE w:val="0"/>
        <w:autoSpaceDN w:val="0"/>
        <w:adjustRightInd w:val="0"/>
        <w:rPr>
          <w:rFonts w:asciiTheme="majorHAnsi" w:eastAsia="Calibri" w:hAnsiTheme="majorHAnsi" w:cstheme="majorHAnsi"/>
          <w:sz w:val="22"/>
          <w:szCs w:val="22"/>
        </w:rPr>
      </w:pPr>
      <w:r w:rsidRPr="000B02CD">
        <w:rPr>
          <w:rFonts w:asciiTheme="majorHAnsi" w:eastAsia="Calibri" w:hAnsiTheme="majorHAnsi" w:cstheme="majorHAnsi"/>
          <w:sz w:val="22"/>
          <w:szCs w:val="22"/>
        </w:rPr>
        <w:t>The process of target setting should be led by the main competent authority (</w:t>
      </w:r>
      <w:proofErr w:type="spellStart"/>
      <w:r w:rsidRPr="000B02CD">
        <w:rPr>
          <w:rFonts w:asciiTheme="majorHAnsi" w:eastAsia="Calibri" w:hAnsiTheme="majorHAnsi" w:cstheme="majorHAnsi"/>
          <w:sz w:val="22"/>
          <w:szCs w:val="22"/>
        </w:rPr>
        <w:t>ies</w:t>
      </w:r>
      <w:proofErr w:type="spellEnd"/>
      <w:r w:rsidRPr="000B02CD">
        <w:rPr>
          <w:rFonts w:asciiTheme="majorHAnsi" w:eastAsia="Calibri" w:hAnsiTheme="majorHAnsi" w:cstheme="majorHAnsi"/>
          <w:sz w:val="22"/>
          <w:szCs w:val="22"/>
        </w:rPr>
        <w:t>) (e.g., depending on national setting, the Ministry of Health and/or Environment), in close cooperation with other concerned stakeholders responsible for the overall implementation of the Protocol.</w:t>
      </w:r>
    </w:p>
    <w:p w14:paraId="2AA074D8" w14:textId="77777777" w:rsidR="00007E5B" w:rsidRPr="000B02CD" w:rsidRDefault="00007E5B" w:rsidP="00936974">
      <w:pPr>
        <w:autoSpaceDE w:val="0"/>
        <w:autoSpaceDN w:val="0"/>
        <w:adjustRightInd w:val="0"/>
        <w:ind w:firstLine="708"/>
        <w:jc w:val="both"/>
        <w:rPr>
          <w:rFonts w:asciiTheme="majorHAnsi" w:hAnsiTheme="majorHAnsi" w:cstheme="majorHAnsi"/>
          <w:sz w:val="22"/>
          <w:szCs w:val="22"/>
        </w:rPr>
      </w:pPr>
    </w:p>
    <w:p w14:paraId="13AB82ED" w14:textId="77777777" w:rsidR="00291566" w:rsidRPr="000B02CD" w:rsidRDefault="00AE5062" w:rsidP="00291566">
      <w:pPr>
        <w:autoSpaceDE w:val="0"/>
        <w:autoSpaceDN w:val="0"/>
        <w:adjustRightInd w:val="0"/>
        <w:jc w:val="both"/>
        <w:rPr>
          <w:rFonts w:asciiTheme="majorHAnsi" w:hAnsiTheme="majorHAnsi" w:cstheme="majorHAnsi"/>
          <w:sz w:val="22"/>
          <w:szCs w:val="22"/>
        </w:rPr>
      </w:pPr>
      <w:r w:rsidRPr="000B02CD">
        <w:rPr>
          <w:rFonts w:asciiTheme="majorHAnsi" w:hAnsiTheme="majorHAnsi" w:cstheme="majorHAnsi"/>
          <w:sz w:val="22"/>
          <w:szCs w:val="22"/>
        </w:rPr>
        <w:t xml:space="preserve">The chapeau paragraph of article 6.2 of the Protocol provides that in, Parties shall make appropriate practical and/or other provisions for public participation, “within a transparent and fair framework, and shall ensure that due account is taken of the outcome of the public participation”. </w:t>
      </w:r>
      <w:r w:rsidR="00291566" w:rsidRPr="000B02CD">
        <w:rPr>
          <w:rFonts w:asciiTheme="majorHAnsi" w:hAnsiTheme="majorHAnsi" w:cstheme="majorHAnsi"/>
          <w:sz w:val="22"/>
          <w:szCs w:val="22"/>
        </w:rPr>
        <w:t xml:space="preserve"> </w:t>
      </w:r>
    </w:p>
    <w:p w14:paraId="34B5AC15" w14:textId="77777777" w:rsidR="00291566" w:rsidRPr="000B02CD" w:rsidRDefault="00291566" w:rsidP="00291566">
      <w:pPr>
        <w:autoSpaceDE w:val="0"/>
        <w:autoSpaceDN w:val="0"/>
        <w:adjustRightInd w:val="0"/>
        <w:jc w:val="both"/>
        <w:rPr>
          <w:rFonts w:asciiTheme="majorHAnsi" w:hAnsiTheme="majorHAnsi" w:cstheme="majorHAnsi"/>
          <w:sz w:val="22"/>
          <w:szCs w:val="22"/>
        </w:rPr>
      </w:pPr>
    </w:p>
    <w:p w14:paraId="29721BD8" w14:textId="311878D3" w:rsidR="00FE6F4D" w:rsidRPr="000B02CD" w:rsidRDefault="00291566" w:rsidP="00291566">
      <w:pPr>
        <w:autoSpaceDE w:val="0"/>
        <w:autoSpaceDN w:val="0"/>
        <w:adjustRightInd w:val="0"/>
        <w:jc w:val="both"/>
        <w:rPr>
          <w:rFonts w:asciiTheme="majorHAnsi" w:hAnsiTheme="majorHAnsi" w:cstheme="majorHAnsi"/>
          <w:sz w:val="22"/>
          <w:szCs w:val="22"/>
        </w:rPr>
      </w:pPr>
      <w:r w:rsidRPr="000B02CD">
        <w:rPr>
          <w:rFonts w:asciiTheme="majorHAnsi" w:hAnsiTheme="majorHAnsi" w:cstheme="majorHAnsi"/>
          <w:sz w:val="22"/>
          <w:szCs w:val="22"/>
        </w:rPr>
        <w:t xml:space="preserve">This provision shows, </w:t>
      </w:r>
      <w:r w:rsidR="00FE6F4D" w:rsidRPr="000B02CD">
        <w:rPr>
          <w:rFonts w:asciiTheme="majorHAnsi" w:hAnsiTheme="majorHAnsi" w:cstheme="majorHAnsi"/>
          <w:sz w:val="22"/>
          <w:szCs w:val="22"/>
        </w:rPr>
        <w:t xml:space="preserve">in the wording of </w:t>
      </w:r>
      <w:r w:rsidRPr="000B02CD">
        <w:rPr>
          <w:rFonts w:asciiTheme="majorHAnsi" w:hAnsiTheme="majorHAnsi" w:cstheme="majorHAnsi"/>
          <w:sz w:val="22"/>
          <w:szCs w:val="22"/>
        </w:rPr>
        <w:t>its</w:t>
      </w:r>
      <w:r w:rsidR="00FE6F4D" w:rsidRPr="000B02CD">
        <w:rPr>
          <w:rFonts w:asciiTheme="majorHAnsi" w:hAnsiTheme="majorHAnsi" w:cstheme="majorHAnsi"/>
          <w:sz w:val="22"/>
          <w:szCs w:val="22"/>
        </w:rPr>
        <w:t xml:space="preserve"> core obligations, namely “</w:t>
      </w:r>
      <w:r w:rsidR="00FE6F4D" w:rsidRPr="000B02CD">
        <w:rPr>
          <w:rFonts w:asciiTheme="majorHAnsi" w:hAnsiTheme="majorHAnsi" w:cstheme="majorHAnsi"/>
          <w:i/>
          <w:sz w:val="22"/>
          <w:szCs w:val="22"/>
        </w:rPr>
        <w:t>shall make appropriate practical and/or other provisions</w:t>
      </w:r>
      <w:r w:rsidR="00FE6F4D" w:rsidRPr="000B02CD">
        <w:rPr>
          <w:rFonts w:asciiTheme="majorHAnsi" w:hAnsiTheme="majorHAnsi" w:cstheme="majorHAnsi"/>
          <w:sz w:val="22"/>
          <w:szCs w:val="22"/>
        </w:rPr>
        <w:t xml:space="preserve"> [for public participation] </w:t>
      </w:r>
      <w:r w:rsidR="00FE6F4D" w:rsidRPr="000B02CD">
        <w:rPr>
          <w:rFonts w:asciiTheme="majorHAnsi" w:hAnsiTheme="majorHAnsi" w:cstheme="majorHAnsi"/>
          <w:i/>
          <w:sz w:val="22"/>
          <w:szCs w:val="22"/>
        </w:rPr>
        <w:t>within a transparent and fair framework</w:t>
      </w:r>
      <w:r w:rsidR="00FE6F4D" w:rsidRPr="000B02CD">
        <w:rPr>
          <w:rFonts w:asciiTheme="majorHAnsi" w:hAnsiTheme="majorHAnsi" w:cstheme="majorHAnsi"/>
          <w:sz w:val="22"/>
          <w:szCs w:val="22"/>
        </w:rPr>
        <w:t xml:space="preserve">”, </w:t>
      </w:r>
      <w:r w:rsidRPr="000B02CD">
        <w:rPr>
          <w:rFonts w:asciiTheme="majorHAnsi" w:hAnsiTheme="majorHAnsi" w:cstheme="majorHAnsi"/>
          <w:sz w:val="22"/>
          <w:szCs w:val="22"/>
        </w:rPr>
        <w:t>that it</w:t>
      </w:r>
      <w:r w:rsidR="00FE6F4D" w:rsidRPr="000B02CD">
        <w:rPr>
          <w:rFonts w:asciiTheme="majorHAnsi" w:hAnsiTheme="majorHAnsi" w:cstheme="majorHAnsi"/>
          <w:sz w:val="22"/>
          <w:szCs w:val="22"/>
        </w:rPr>
        <w:t xml:space="preserve"> </w:t>
      </w:r>
      <w:r w:rsidRPr="000B02CD">
        <w:rPr>
          <w:rFonts w:asciiTheme="majorHAnsi" w:hAnsiTheme="majorHAnsi" w:cstheme="majorHAnsi"/>
          <w:sz w:val="22"/>
          <w:szCs w:val="22"/>
        </w:rPr>
        <w:t xml:space="preserve">most likely draws inspiration </w:t>
      </w:r>
      <w:r w:rsidR="00FE6F4D" w:rsidRPr="000B02CD">
        <w:rPr>
          <w:rFonts w:asciiTheme="majorHAnsi" w:hAnsiTheme="majorHAnsi" w:cstheme="majorHAnsi"/>
          <w:sz w:val="22"/>
          <w:szCs w:val="22"/>
        </w:rPr>
        <w:t>from article 7 of the Aarhus Convention</w:t>
      </w:r>
      <w:r w:rsidRPr="000B02CD">
        <w:rPr>
          <w:rFonts w:asciiTheme="majorHAnsi" w:hAnsiTheme="majorHAnsi" w:cstheme="majorHAnsi"/>
          <w:sz w:val="22"/>
          <w:szCs w:val="22"/>
        </w:rPr>
        <w:t>, which has an identical wording</w:t>
      </w:r>
      <w:r w:rsidR="00FE6F4D" w:rsidRPr="000B02CD">
        <w:rPr>
          <w:rFonts w:asciiTheme="majorHAnsi" w:hAnsiTheme="majorHAnsi" w:cstheme="majorHAnsi"/>
          <w:sz w:val="22"/>
          <w:szCs w:val="22"/>
        </w:rPr>
        <w:t xml:space="preserve">. </w:t>
      </w:r>
      <w:r w:rsidRPr="000B02CD">
        <w:rPr>
          <w:rFonts w:asciiTheme="majorHAnsi" w:hAnsiTheme="majorHAnsi" w:cstheme="majorHAnsi"/>
          <w:sz w:val="22"/>
          <w:szCs w:val="22"/>
        </w:rPr>
        <w:t xml:space="preserve">The direct link of article 7 of the Aarhus Convention with relevant provisions of the Protocol’s article 6 stemming from the </w:t>
      </w:r>
      <w:r w:rsidRPr="000B02CD">
        <w:rPr>
          <w:rFonts w:asciiTheme="majorHAnsi" w:hAnsiTheme="majorHAnsi" w:cstheme="majorHAnsi"/>
          <w:i/>
          <w:sz w:val="22"/>
          <w:szCs w:val="22"/>
        </w:rPr>
        <w:t>et seq.</w:t>
      </w:r>
      <w:r w:rsidRPr="000B02CD">
        <w:rPr>
          <w:rFonts w:asciiTheme="majorHAnsi" w:hAnsiTheme="majorHAnsi" w:cstheme="majorHAnsi"/>
          <w:sz w:val="22"/>
          <w:szCs w:val="22"/>
        </w:rPr>
        <w:t xml:space="preserve"> wording of the earlier </w:t>
      </w:r>
      <w:r w:rsidR="00FE6F4D" w:rsidRPr="000B02CD">
        <w:rPr>
          <w:rFonts w:asciiTheme="majorHAnsi" w:hAnsiTheme="majorHAnsi" w:cstheme="majorHAnsi"/>
          <w:sz w:val="22"/>
          <w:szCs w:val="22"/>
        </w:rPr>
        <w:t xml:space="preserve">may lead to the conclusion that </w:t>
      </w:r>
      <w:r w:rsidRPr="000B02CD">
        <w:rPr>
          <w:rFonts w:asciiTheme="majorHAnsi" w:hAnsiTheme="majorHAnsi" w:cstheme="majorHAnsi"/>
          <w:sz w:val="22"/>
          <w:szCs w:val="22"/>
        </w:rPr>
        <w:t xml:space="preserve">the complementarity of public participation provisions of article 6 of the Aarhus </w:t>
      </w:r>
      <w:r w:rsidR="00FE6F4D" w:rsidRPr="000B02CD">
        <w:rPr>
          <w:rFonts w:asciiTheme="majorHAnsi" w:hAnsiTheme="majorHAnsi" w:cstheme="majorHAnsi"/>
          <w:sz w:val="22"/>
          <w:szCs w:val="22"/>
        </w:rPr>
        <w:t xml:space="preserve">transposed as the most appropriate method of implementation of the </w:t>
      </w:r>
      <w:r w:rsidR="00F57799" w:rsidRPr="000B02CD">
        <w:rPr>
          <w:rFonts w:asciiTheme="majorHAnsi" w:hAnsiTheme="majorHAnsi" w:cstheme="majorHAnsi"/>
          <w:sz w:val="22"/>
          <w:szCs w:val="22"/>
        </w:rPr>
        <w:t>Protocol provisions related to public participation</w:t>
      </w:r>
      <w:r w:rsidR="00FE6F4D" w:rsidRPr="000B02CD">
        <w:rPr>
          <w:rFonts w:asciiTheme="majorHAnsi" w:hAnsiTheme="majorHAnsi" w:cstheme="majorHAnsi"/>
          <w:sz w:val="22"/>
          <w:szCs w:val="22"/>
        </w:rPr>
        <w:t>.</w:t>
      </w:r>
      <w:r w:rsidR="00F57799" w:rsidRPr="000B02CD">
        <w:rPr>
          <w:rFonts w:asciiTheme="majorHAnsi" w:hAnsiTheme="majorHAnsi" w:cstheme="majorHAnsi"/>
          <w:sz w:val="22"/>
          <w:szCs w:val="22"/>
        </w:rPr>
        <w:t xml:space="preserve"> </w:t>
      </w:r>
    </w:p>
    <w:p w14:paraId="38976451" w14:textId="77777777" w:rsidR="00291566" w:rsidRPr="000B02CD" w:rsidRDefault="00291566" w:rsidP="00C23D3D">
      <w:pPr>
        <w:pStyle w:val="Default"/>
        <w:spacing w:after="120"/>
        <w:ind w:firstLine="708"/>
        <w:jc w:val="both"/>
        <w:rPr>
          <w:rFonts w:asciiTheme="majorHAnsi" w:hAnsiTheme="majorHAnsi" w:cstheme="majorHAnsi"/>
          <w:bCs/>
          <w:sz w:val="22"/>
          <w:szCs w:val="22"/>
          <w:lang w:val="en-GB"/>
        </w:rPr>
      </w:pPr>
    </w:p>
    <w:p w14:paraId="645324D5" w14:textId="68B4311E" w:rsidR="00340D44" w:rsidRPr="000B02CD" w:rsidRDefault="00340D44" w:rsidP="00C23D3D">
      <w:pPr>
        <w:pStyle w:val="Default"/>
        <w:spacing w:after="120"/>
        <w:ind w:firstLine="708"/>
        <w:jc w:val="both"/>
        <w:rPr>
          <w:rFonts w:asciiTheme="majorHAnsi" w:hAnsiTheme="majorHAnsi" w:cstheme="majorHAnsi"/>
          <w:b/>
          <w:bCs/>
          <w:sz w:val="22"/>
          <w:szCs w:val="22"/>
          <w:lang w:val="en-GB"/>
        </w:rPr>
      </w:pPr>
      <w:r w:rsidRPr="000B02CD">
        <w:rPr>
          <w:rFonts w:asciiTheme="majorHAnsi" w:hAnsiTheme="majorHAnsi" w:cstheme="majorHAnsi"/>
          <w:b/>
          <w:bCs/>
          <w:sz w:val="22"/>
          <w:szCs w:val="22"/>
          <w:lang w:val="en-GB"/>
        </w:rPr>
        <w:t>P</w:t>
      </w:r>
      <w:r w:rsidR="00291566" w:rsidRPr="000B02CD">
        <w:rPr>
          <w:rFonts w:asciiTheme="majorHAnsi" w:hAnsiTheme="majorHAnsi" w:cstheme="majorHAnsi"/>
          <w:b/>
          <w:bCs/>
          <w:sz w:val="22"/>
          <w:szCs w:val="22"/>
          <w:lang w:val="en-GB"/>
        </w:rPr>
        <w:t>ublic participation: step-by-step approach</w:t>
      </w:r>
    </w:p>
    <w:p w14:paraId="64B8FD8E" w14:textId="77777777" w:rsidR="00890914" w:rsidRPr="000B02CD" w:rsidRDefault="00890914" w:rsidP="00C23D3D">
      <w:pPr>
        <w:pStyle w:val="Default"/>
        <w:spacing w:after="120"/>
        <w:ind w:firstLine="708"/>
        <w:jc w:val="both"/>
        <w:rPr>
          <w:rFonts w:asciiTheme="majorHAnsi" w:hAnsiTheme="majorHAnsi" w:cstheme="majorHAnsi"/>
          <w:sz w:val="22"/>
          <w:szCs w:val="22"/>
          <w:lang w:val="en-GB"/>
        </w:rPr>
      </w:pPr>
      <w:r w:rsidRPr="000B02CD">
        <w:rPr>
          <w:rFonts w:asciiTheme="majorHAnsi" w:hAnsiTheme="majorHAnsi" w:cstheme="majorHAnsi"/>
          <w:bCs/>
          <w:sz w:val="22"/>
          <w:szCs w:val="22"/>
          <w:lang w:val="en-GB"/>
        </w:rPr>
        <w:t xml:space="preserve">Aarhus step-by-step model </w:t>
      </w:r>
      <w:r w:rsidRPr="000B02CD">
        <w:rPr>
          <w:rStyle w:val="FootnoteReference"/>
          <w:rFonts w:asciiTheme="majorHAnsi" w:hAnsiTheme="majorHAnsi" w:cstheme="majorHAnsi"/>
          <w:sz w:val="22"/>
          <w:szCs w:val="22"/>
          <w:lang w:val="en-GB"/>
        </w:rPr>
        <w:footnoteReference w:id="10"/>
      </w:r>
    </w:p>
    <w:p w14:paraId="27E42C4B" w14:textId="4480DCC1" w:rsidR="00890914" w:rsidRPr="000B02CD" w:rsidRDefault="00291566" w:rsidP="00936974">
      <w:pPr>
        <w:pStyle w:val="Default"/>
        <w:jc w:val="both"/>
        <w:rPr>
          <w:rFonts w:asciiTheme="majorHAnsi" w:hAnsiTheme="majorHAnsi" w:cstheme="majorHAnsi"/>
          <w:sz w:val="22"/>
          <w:szCs w:val="22"/>
          <w:lang w:val="en-GB"/>
        </w:rPr>
      </w:pPr>
      <w:r w:rsidRPr="000B02CD">
        <w:rPr>
          <w:rFonts w:asciiTheme="majorHAnsi" w:hAnsiTheme="majorHAnsi" w:cstheme="majorHAnsi"/>
          <w:sz w:val="22"/>
          <w:szCs w:val="22"/>
          <w:lang w:val="en-GB"/>
        </w:rPr>
        <w:t xml:space="preserve">1. Adequate notice --&gt; 2. Reasonable time-frames --&gt; </w:t>
      </w:r>
      <w:r w:rsidR="00890914" w:rsidRPr="000B02CD">
        <w:rPr>
          <w:rFonts w:asciiTheme="majorHAnsi" w:hAnsiTheme="majorHAnsi" w:cstheme="majorHAnsi"/>
          <w:sz w:val="22"/>
          <w:szCs w:val="22"/>
          <w:lang w:val="en-GB"/>
        </w:rPr>
        <w:t xml:space="preserve">3. </w:t>
      </w:r>
      <w:proofErr w:type="gramStart"/>
      <w:r w:rsidR="00890914" w:rsidRPr="000B02CD">
        <w:rPr>
          <w:rFonts w:asciiTheme="majorHAnsi" w:hAnsiTheme="majorHAnsi" w:cstheme="majorHAnsi"/>
          <w:sz w:val="22"/>
          <w:szCs w:val="22"/>
          <w:lang w:val="en-GB"/>
        </w:rPr>
        <w:t>All relevant information</w:t>
      </w:r>
      <w:r w:rsidRPr="000B02CD">
        <w:rPr>
          <w:rFonts w:asciiTheme="majorHAnsi" w:hAnsiTheme="majorHAnsi" w:cstheme="majorHAnsi"/>
          <w:sz w:val="22"/>
          <w:szCs w:val="22"/>
          <w:lang w:val="en-GB"/>
        </w:rPr>
        <w:t xml:space="preserve"> --&gt; </w:t>
      </w:r>
      <w:r w:rsidR="00890914" w:rsidRPr="000B02CD">
        <w:rPr>
          <w:rFonts w:asciiTheme="majorHAnsi" w:hAnsiTheme="majorHAnsi" w:cstheme="majorHAnsi"/>
          <w:sz w:val="22"/>
          <w:szCs w:val="22"/>
          <w:lang w:val="en-GB"/>
        </w:rPr>
        <w:t>4.</w:t>
      </w:r>
      <w:proofErr w:type="gramEnd"/>
      <w:r w:rsidR="00890914" w:rsidRPr="000B02CD">
        <w:rPr>
          <w:rFonts w:asciiTheme="majorHAnsi" w:hAnsiTheme="majorHAnsi" w:cstheme="majorHAnsi"/>
          <w:sz w:val="22"/>
          <w:szCs w:val="22"/>
          <w:lang w:val="en-GB"/>
        </w:rPr>
        <w:t xml:space="preserve"> Public entitled to comment/be heard</w:t>
      </w:r>
      <w:r w:rsidRPr="000B02CD">
        <w:rPr>
          <w:rFonts w:asciiTheme="majorHAnsi" w:hAnsiTheme="majorHAnsi" w:cstheme="majorHAnsi"/>
          <w:sz w:val="22"/>
          <w:szCs w:val="22"/>
          <w:lang w:val="en-GB"/>
        </w:rPr>
        <w:t xml:space="preserve"> --&gt; </w:t>
      </w:r>
      <w:r w:rsidR="00890914" w:rsidRPr="000B02CD">
        <w:rPr>
          <w:rFonts w:asciiTheme="majorHAnsi" w:hAnsiTheme="majorHAnsi" w:cstheme="majorHAnsi"/>
          <w:sz w:val="22"/>
          <w:szCs w:val="22"/>
          <w:lang w:val="en-GB"/>
        </w:rPr>
        <w:t xml:space="preserve">5. </w:t>
      </w:r>
      <w:proofErr w:type="gramStart"/>
      <w:r w:rsidR="00890914" w:rsidRPr="000B02CD">
        <w:rPr>
          <w:rFonts w:asciiTheme="majorHAnsi" w:hAnsiTheme="majorHAnsi" w:cstheme="majorHAnsi"/>
          <w:sz w:val="22"/>
          <w:szCs w:val="22"/>
          <w:lang w:val="en-GB"/>
        </w:rPr>
        <w:t>Due account taken of public participation</w:t>
      </w:r>
      <w:r w:rsidRPr="000B02CD">
        <w:rPr>
          <w:rFonts w:asciiTheme="majorHAnsi" w:hAnsiTheme="majorHAnsi" w:cstheme="majorHAnsi"/>
          <w:sz w:val="22"/>
          <w:szCs w:val="22"/>
          <w:lang w:val="en-GB"/>
        </w:rPr>
        <w:t xml:space="preserve"> --&gt; </w:t>
      </w:r>
      <w:r w:rsidR="00890914" w:rsidRPr="000B02CD">
        <w:rPr>
          <w:rFonts w:asciiTheme="majorHAnsi" w:hAnsiTheme="majorHAnsi" w:cstheme="majorHAnsi"/>
          <w:sz w:val="22"/>
          <w:szCs w:val="22"/>
          <w:lang w:val="en-GB"/>
        </w:rPr>
        <w:t xml:space="preserve">      6.</w:t>
      </w:r>
      <w:proofErr w:type="gramEnd"/>
      <w:r w:rsidR="00890914" w:rsidRPr="000B02CD">
        <w:rPr>
          <w:rFonts w:asciiTheme="majorHAnsi" w:hAnsiTheme="majorHAnsi" w:cstheme="majorHAnsi"/>
          <w:sz w:val="22"/>
          <w:szCs w:val="22"/>
          <w:lang w:val="en-GB"/>
        </w:rPr>
        <w:t xml:space="preserve"> Prompt notice of decision</w:t>
      </w:r>
      <w:r w:rsidRPr="000B02CD">
        <w:rPr>
          <w:rFonts w:asciiTheme="majorHAnsi" w:hAnsiTheme="majorHAnsi" w:cstheme="majorHAnsi"/>
          <w:sz w:val="22"/>
          <w:szCs w:val="22"/>
          <w:lang w:val="en-GB"/>
        </w:rPr>
        <w:t xml:space="preserve">--&gt; </w:t>
      </w:r>
      <w:r w:rsidR="00890914" w:rsidRPr="000B02CD">
        <w:rPr>
          <w:rFonts w:asciiTheme="majorHAnsi" w:hAnsiTheme="majorHAnsi" w:cstheme="majorHAnsi"/>
          <w:sz w:val="22"/>
          <w:szCs w:val="22"/>
          <w:lang w:val="en-GB"/>
        </w:rPr>
        <w:t>7. If updating, repeat as appropriate.</w:t>
      </w:r>
    </w:p>
    <w:p w14:paraId="77840ED0" w14:textId="77777777" w:rsidR="00C7050C" w:rsidRPr="000B02CD" w:rsidRDefault="00C7050C" w:rsidP="00D826C2">
      <w:pPr>
        <w:pStyle w:val="Default"/>
        <w:jc w:val="both"/>
        <w:rPr>
          <w:rFonts w:asciiTheme="majorHAnsi" w:hAnsiTheme="majorHAnsi" w:cstheme="majorHAnsi"/>
          <w:sz w:val="22"/>
          <w:szCs w:val="22"/>
          <w:lang w:val="en-GB"/>
        </w:rPr>
      </w:pPr>
    </w:p>
    <w:p w14:paraId="1EA1ACB6" w14:textId="72ECB8EA" w:rsidR="00291566" w:rsidRPr="000B02CD" w:rsidRDefault="00291566" w:rsidP="00D826C2">
      <w:pPr>
        <w:pStyle w:val="Default"/>
        <w:jc w:val="both"/>
        <w:rPr>
          <w:rFonts w:asciiTheme="majorHAnsi" w:hAnsiTheme="majorHAnsi" w:cstheme="majorHAnsi"/>
          <w:sz w:val="22"/>
          <w:szCs w:val="22"/>
          <w:lang w:val="en-GB"/>
        </w:rPr>
      </w:pPr>
      <w:r w:rsidRPr="000B02CD">
        <w:rPr>
          <w:rFonts w:asciiTheme="majorHAnsi" w:hAnsiTheme="majorHAnsi" w:cstheme="majorHAnsi"/>
          <w:sz w:val="22"/>
          <w:szCs w:val="22"/>
          <w:highlight w:val="yellow"/>
          <w:lang w:val="en-GB"/>
        </w:rPr>
        <w:t xml:space="preserve">Shall we </w:t>
      </w:r>
      <w:r w:rsidR="00F57799" w:rsidRPr="000B02CD">
        <w:rPr>
          <w:rFonts w:asciiTheme="majorHAnsi" w:hAnsiTheme="majorHAnsi" w:cstheme="majorHAnsi"/>
          <w:sz w:val="22"/>
          <w:szCs w:val="22"/>
          <w:highlight w:val="yellow"/>
          <w:lang w:val="en-GB"/>
        </w:rPr>
        <w:t>develop the Aarhus step-by-step model as a methodology to follow to ensure effective public participation under the Protocol?</w:t>
      </w:r>
      <w:r w:rsidR="00AA4418" w:rsidRPr="000B02CD">
        <w:rPr>
          <w:rFonts w:asciiTheme="majorHAnsi" w:hAnsiTheme="majorHAnsi" w:cstheme="majorHAnsi"/>
          <w:sz w:val="22"/>
          <w:szCs w:val="22"/>
          <w:highlight w:val="yellow"/>
          <w:lang w:val="en-GB"/>
        </w:rPr>
        <w:t xml:space="preserve"> </w:t>
      </w:r>
      <w:r w:rsidR="00AA4418" w:rsidRPr="000B02CD">
        <w:rPr>
          <w:rFonts w:asciiTheme="majorHAnsi" w:hAnsiTheme="majorHAnsi" w:cstheme="majorHAnsi"/>
          <w:sz w:val="22"/>
          <w:szCs w:val="22"/>
          <w:highlight w:val="yellow"/>
          <w:lang w:val="en-GB"/>
        </w:rPr>
        <w:t>We need to explain why and how this model can be applied in the framework of the PWH. It should indicate it advisory nature</w:t>
      </w:r>
      <w:r w:rsidR="00AA4418" w:rsidRPr="000B02CD">
        <w:rPr>
          <w:rFonts w:asciiTheme="majorHAnsi" w:hAnsiTheme="majorHAnsi" w:cstheme="majorHAnsi"/>
          <w:sz w:val="22"/>
          <w:szCs w:val="22"/>
          <w:lang w:val="en-GB"/>
        </w:rPr>
        <w:t>.</w:t>
      </w:r>
    </w:p>
    <w:p w14:paraId="2E0A4D5D" w14:textId="77777777" w:rsidR="00F57799" w:rsidRPr="000B02CD" w:rsidRDefault="00F57799" w:rsidP="00D826C2">
      <w:pPr>
        <w:pStyle w:val="Default"/>
        <w:jc w:val="both"/>
        <w:rPr>
          <w:rFonts w:asciiTheme="majorHAnsi" w:hAnsiTheme="majorHAnsi" w:cstheme="majorHAnsi"/>
          <w:sz w:val="22"/>
          <w:szCs w:val="22"/>
          <w:lang w:val="en-GB"/>
        </w:rPr>
      </w:pPr>
    </w:p>
    <w:p w14:paraId="20392C0A" w14:textId="257EE748" w:rsidR="00C7050C" w:rsidRPr="000B02CD" w:rsidRDefault="00C7050C" w:rsidP="00D826C2">
      <w:pPr>
        <w:pStyle w:val="NormalWeb"/>
        <w:spacing w:after="0"/>
        <w:ind w:left="0" w:firstLine="708"/>
        <w:jc w:val="both"/>
        <w:rPr>
          <w:rFonts w:asciiTheme="majorHAnsi" w:hAnsiTheme="majorHAnsi" w:cstheme="majorHAnsi"/>
          <w:b/>
          <w:color w:val="000000"/>
          <w:sz w:val="22"/>
          <w:szCs w:val="22"/>
          <w:lang w:val="en-GB"/>
        </w:rPr>
      </w:pPr>
      <w:r w:rsidRPr="000B02CD">
        <w:rPr>
          <w:rFonts w:asciiTheme="majorHAnsi" w:hAnsiTheme="majorHAnsi" w:cstheme="majorHAnsi"/>
          <w:b/>
          <w:color w:val="000000"/>
          <w:sz w:val="22"/>
          <w:szCs w:val="22"/>
          <w:lang w:val="en-GB"/>
        </w:rPr>
        <w:t>Baseline Study</w:t>
      </w:r>
      <w:r w:rsidR="00F03D93" w:rsidRPr="000B02CD">
        <w:rPr>
          <w:rFonts w:asciiTheme="majorHAnsi" w:hAnsiTheme="majorHAnsi" w:cstheme="majorHAnsi"/>
          <w:b/>
          <w:color w:val="000000"/>
          <w:sz w:val="22"/>
          <w:szCs w:val="22"/>
          <w:lang w:val="en-GB"/>
        </w:rPr>
        <w:t xml:space="preserve"> and </w:t>
      </w:r>
      <w:proofErr w:type="spellStart"/>
      <w:r w:rsidR="00F03D93" w:rsidRPr="000B02CD">
        <w:rPr>
          <w:rFonts w:asciiTheme="majorHAnsi" w:hAnsiTheme="majorHAnsi" w:cstheme="majorHAnsi"/>
          <w:b/>
          <w:color w:val="000000"/>
          <w:sz w:val="22"/>
          <w:szCs w:val="22"/>
          <w:lang w:val="en-GB"/>
        </w:rPr>
        <w:t>awarness</w:t>
      </w:r>
      <w:proofErr w:type="spellEnd"/>
      <w:r w:rsidR="00F03D93" w:rsidRPr="000B02CD">
        <w:rPr>
          <w:rFonts w:asciiTheme="majorHAnsi" w:hAnsiTheme="majorHAnsi" w:cstheme="majorHAnsi"/>
          <w:b/>
          <w:color w:val="000000"/>
          <w:sz w:val="22"/>
          <w:szCs w:val="22"/>
          <w:lang w:val="en-GB"/>
        </w:rPr>
        <w:t xml:space="preserve"> </w:t>
      </w:r>
      <w:proofErr w:type="gramStart"/>
      <w:r w:rsidR="00F03D93" w:rsidRPr="000B02CD">
        <w:rPr>
          <w:rFonts w:asciiTheme="majorHAnsi" w:hAnsiTheme="majorHAnsi" w:cstheme="majorHAnsi"/>
          <w:b/>
          <w:color w:val="000000"/>
          <w:sz w:val="22"/>
          <w:szCs w:val="22"/>
          <w:lang w:val="en-GB"/>
        </w:rPr>
        <w:t>raising</w:t>
      </w:r>
      <w:proofErr w:type="gramEnd"/>
    </w:p>
    <w:p w14:paraId="05C323FE" w14:textId="77777777" w:rsidR="00F03D93" w:rsidRPr="000B02CD" w:rsidRDefault="00F03D93" w:rsidP="00F03D93">
      <w:pPr>
        <w:pStyle w:val="NormalWeb"/>
        <w:spacing w:before="0" w:after="0"/>
        <w:ind w:left="0" w:right="0"/>
        <w:jc w:val="both"/>
        <w:rPr>
          <w:rFonts w:asciiTheme="majorHAnsi" w:hAnsiTheme="majorHAnsi" w:cstheme="majorHAnsi"/>
          <w:color w:val="000000"/>
          <w:sz w:val="22"/>
          <w:szCs w:val="22"/>
          <w:lang w:val="en-GB"/>
        </w:rPr>
      </w:pPr>
    </w:p>
    <w:p w14:paraId="1992E707" w14:textId="6D6C125A" w:rsidR="00F57799" w:rsidRPr="000B02CD" w:rsidRDefault="00F03D93" w:rsidP="00F03D93">
      <w:pPr>
        <w:pStyle w:val="NormalWeb"/>
        <w:spacing w:before="0" w:after="0"/>
        <w:ind w:left="0" w:right="0"/>
        <w:jc w:val="both"/>
        <w:rPr>
          <w:rFonts w:asciiTheme="majorHAnsi" w:hAnsiTheme="majorHAnsi" w:cstheme="majorHAnsi"/>
          <w:color w:val="000000"/>
          <w:sz w:val="22"/>
          <w:szCs w:val="22"/>
          <w:lang w:val="en-GB"/>
        </w:rPr>
      </w:pPr>
      <w:r w:rsidRPr="000B02CD">
        <w:rPr>
          <w:rFonts w:asciiTheme="majorHAnsi" w:hAnsiTheme="majorHAnsi" w:cstheme="majorHAnsi"/>
          <w:color w:val="000000"/>
          <w:sz w:val="22"/>
          <w:szCs w:val="22"/>
          <w:lang w:val="en-GB"/>
        </w:rPr>
        <w:t xml:space="preserve">One aim of a baseline study is to assess the situation in the respective society and determine the spheres, where there is a need for capacity building and where is relevant knowledge on the </w:t>
      </w:r>
      <w:r w:rsidRPr="000B02CD">
        <w:rPr>
          <w:rFonts w:asciiTheme="majorHAnsi" w:hAnsiTheme="majorHAnsi" w:cstheme="majorHAnsi"/>
          <w:color w:val="000000"/>
          <w:sz w:val="22"/>
          <w:szCs w:val="22"/>
          <w:lang w:val="en-GB"/>
        </w:rPr>
        <w:lastRenderedPageBreak/>
        <w:t xml:space="preserve">issues of the Protocol. It is important to attract experts and concerned people for discussion and the decision-making process.  </w:t>
      </w:r>
      <w:r w:rsidR="00F57799" w:rsidRPr="000B02CD">
        <w:rPr>
          <w:rFonts w:asciiTheme="majorHAnsi" w:hAnsiTheme="majorHAnsi" w:cstheme="majorHAnsi"/>
          <w:color w:val="000000"/>
          <w:sz w:val="22"/>
          <w:szCs w:val="22"/>
          <w:lang w:val="en-GB"/>
        </w:rPr>
        <w:t>Social questioning can be a useful tool to evaluate public awareness.</w:t>
      </w:r>
    </w:p>
    <w:p w14:paraId="0FBFFF6F" w14:textId="77777777" w:rsidR="00F03D93" w:rsidRPr="000B02CD" w:rsidRDefault="00F03D93" w:rsidP="00F57799">
      <w:pPr>
        <w:pStyle w:val="NormalWeb"/>
        <w:spacing w:after="0"/>
        <w:ind w:left="0"/>
        <w:jc w:val="both"/>
        <w:rPr>
          <w:rFonts w:asciiTheme="majorHAnsi" w:hAnsiTheme="majorHAnsi" w:cstheme="majorHAnsi"/>
          <w:color w:val="000000"/>
          <w:sz w:val="22"/>
          <w:szCs w:val="22"/>
          <w:lang w:val="en-GB"/>
        </w:rPr>
      </w:pPr>
      <w:r w:rsidRPr="000B02CD">
        <w:rPr>
          <w:rFonts w:asciiTheme="majorHAnsi" w:hAnsiTheme="majorHAnsi" w:cstheme="majorHAnsi"/>
          <w:color w:val="000000"/>
          <w:sz w:val="22"/>
          <w:szCs w:val="22"/>
          <w:lang w:val="en-GB"/>
        </w:rPr>
        <w:t xml:space="preserve">Raising public awareness about the Protocol as well as the related questions is of crucial importance. </w:t>
      </w:r>
    </w:p>
    <w:p w14:paraId="4830D117" w14:textId="006E0289" w:rsidR="00F03D93" w:rsidRPr="000B02CD" w:rsidRDefault="00F03D93" w:rsidP="00F03D93">
      <w:pPr>
        <w:pStyle w:val="NormalWeb"/>
        <w:spacing w:after="0"/>
        <w:ind w:left="0"/>
        <w:jc w:val="both"/>
        <w:rPr>
          <w:rFonts w:asciiTheme="majorHAnsi" w:hAnsiTheme="majorHAnsi" w:cstheme="majorHAnsi"/>
          <w:color w:val="000000"/>
          <w:sz w:val="22"/>
          <w:szCs w:val="22"/>
          <w:lang w:val="en-GB"/>
        </w:rPr>
      </w:pPr>
      <w:r w:rsidRPr="000B02CD">
        <w:rPr>
          <w:rFonts w:asciiTheme="majorHAnsi" w:hAnsiTheme="majorHAnsi" w:cstheme="majorHAnsi"/>
          <w:color w:val="000000"/>
          <w:sz w:val="22"/>
          <w:szCs w:val="22"/>
          <w:highlight w:val="yellow"/>
          <w:lang w:val="en-GB"/>
        </w:rPr>
        <w:t>Should we add more information here about the “preliminary steps” of public participation (problem identification…)? Are baseline study and awareness raising different processes? Should it be in the same paragraph?</w:t>
      </w:r>
    </w:p>
    <w:p w14:paraId="4A7D189F" w14:textId="53B6EC5D" w:rsidR="004A2DBB" w:rsidRPr="000B02CD" w:rsidRDefault="004A2DBB" w:rsidP="00F57799">
      <w:pPr>
        <w:pStyle w:val="NormalWeb"/>
        <w:spacing w:after="0"/>
        <w:ind w:left="0"/>
        <w:jc w:val="both"/>
        <w:rPr>
          <w:rFonts w:asciiTheme="majorHAnsi" w:hAnsiTheme="majorHAnsi" w:cstheme="majorHAnsi"/>
          <w:color w:val="000000"/>
          <w:sz w:val="22"/>
          <w:szCs w:val="22"/>
          <w:lang w:val="en-GB"/>
        </w:rPr>
      </w:pPr>
      <w:r w:rsidRPr="000B02CD">
        <w:rPr>
          <w:rFonts w:asciiTheme="majorHAnsi" w:hAnsiTheme="majorHAnsi" w:cstheme="majorHAnsi"/>
          <w:color w:val="000000"/>
          <w:sz w:val="22"/>
          <w:szCs w:val="22"/>
          <w:lang w:val="en-GB"/>
        </w:rPr>
        <w:t>A good example of raising public awareness on the issues of the Protocol is the campaign organised by Serbia during the ratification process of the Protocol:</w:t>
      </w:r>
    </w:p>
    <w:p w14:paraId="490C3384" w14:textId="77777777" w:rsidR="00FB3371" w:rsidRPr="000B02CD" w:rsidRDefault="00FB3371" w:rsidP="00D826C2">
      <w:pPr>
        <w:pStyle w:val="NormalWeb"/>
        <w:spacing w:after="0"/>
        <w:ind w:left="0" w:firstLine="708"/>
        <w:jc w:val="both"/>
        <w:rPr>
          <w:rFonts w:asciiTheme="majorHAnsi" w:hAnsiTheme="majorHAnsi" w:cstheme="majorHAnsi"/>
          <w:color w:val="000000"/>
          <w:sz w:val="22"/>
          <w:szCs w:val="22"/>
          <w:lang w:val="en-GB"/>
        </w:rPr>
      </w:pPr>
    </w:p>
    <w:p w14:paraId="207178A7" w14:textId="3C2E6480" w:rsidR="00D75747" w:rsidRPr="000B02CD" w:rsidRDefault="00D75747" w:rsidP="00D826C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i/>
          <w:sz w:val="22"/>
          <w:szCs w:val="22"/>
        </w:rPr>
      </w:pPr>
      <w:r w:rsidRPr="000B02CD">
        <w:rPr>
          <w:rFonts w:asciiTheme="majorHAnsi" w:hAnsiTheme="majorHAnsi" w:cstheme="majorHAnsi"/>
          <w:i/>
          <w:sz w:val="22"/>
          <w:szCs w:val="22"/>
        </w:rPr>
        <w:t>Case Study Serbia:</w:t>
      </w:r>
    </w:p>
    <w:p w14:paraId="27C7F342" w14:textId="77777777" w:rsidR="007E58CA" w:rsidRPr="000B02CD" w:rsidRDefault="007E58CA" w:rsidP="00D826C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t>Since the PWH is in the ratification process in the Republic of Serbia, we tried to organize the process of its promotion/presentation, for the purpose of raising awareness about the benefits of ratification of this important international document for Serbia.</w:t>
      </w:r>
    </w:p>
    <w:p w14:paraId="3CCC02F1" w14:textId="324578E5" w:rsidR="007E58CA" w:rsidRPr="000B02CD" w:rsidRDefault="007E58CA" w:rsidP="00D826C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t>Through several workshops and round tables on regional/local level, we tried to gather the main government officials, stakeholders, NGO’s and mas</w:t>
      </w:r>
      <w:r w:rsidR="00F57799" w:rsidRPr="000B02CD">
        <w:rPr>
          <w:rFonts w:asciiTheme="majorHAnsi" w:hAnsiTheme="majorHAnsi" w:cstheme="majorHAnsi"/>
          <w:sz w:val="22"/>
          <w:szCs w:val="22"/>
        </w:rPr>
        <w:t>s</w:t>
      </w:r>
      <w:r w:rsidRPr="000B02CD">
        <w:rPr>
          <w:rFonts w:asciiTheme="majorHAnsi" w:hAnsiTheme="majorHAnsi" w:cstheme="majorHAnsi"/>
          <w:sz w:val="22"/>
          <w:szCs w:val="22"/>
        </w:rPr>
        <w:t xml:space="preserve"> media in campaigns where we wanted to better inform the general public and raise awareness on the importance of water management and its reflection to human health.</w:t>
      </w:r>
    </w:p>
    <w:p w14:paraId="7999BAD4" w14:textId="77777777" w:rsidR="007E58CA" w:rsidRPr="000B02CD" w:rsidRDefault="007E58CA" w:rsidP="00D826C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t>Since the non-governmental organizations (NGOs) are an important link between the public and the authorities, we involved them in mentioned raising awareness campaigns on local/regional level. The rights of the public can be put into practice by the NGOs through providing information and through lobby work, what we achieved through these activities and events. Cooperation between authorities and the public through those events provided a good potential for the further promotional campaigns.</w:t>
      </w:r>
    </w:p>
    <w:p w14:paraId="5BBBC69D" w14:textId="7E7EE2C3" w:rsidR="007E58CA" w:rsidRPr="000B02CD" w:rsidRDefault="007E58CA" w:rsidP="00D826C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t>The situation of decision making for the future activities on issues related to water management and other priorities that are aimed in the Protocol, was presented and put into place, especially after warnings on protecting public health from water born</w:t>
      </w:r>
      <w:r w:rsidR="00AA4418" w:rsidRPr="000B02CD">
        <w:rPr>
          <w:rFonts w:asciiTheme="majorHAnsi" w:hAnsiTheme="majorHAnsi" w:cstheme="majorHAnsi"/>
          <w:sz w:val="22"/>
          <w:szCs w:val="22"/>
        </w:rPr>
        <w:t>e</w:t>
      </w:r>
      <w:r w:rsidRPr="000B02CD">
        <w:rPr>
          <w:rFonts w:asciiTheme="majorHAnsi" w:hAnsiTheme="majorHAnsi" w:cstheme="majorHAnsi"/>
          <w:sz w:val="22"/>
          <w:szCs w:val="22"/>
        </w:rPr>
        <w:t xml:space="preserve"> diseases and the priority need to prevent them by creating new Laws and Decisions in water, environment and health sector, that are harmonize with the EU Directives and standards.</w:t>
      </w:r>
    </w:p>
    <w:p w14:paraId="3ED75DD5" w14:textId="77777777" w:rsidR="007E58CA" w:rsidRPr="000B02CD" w:rsidRDefault="007E58CA" w:rsidP="00D826C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b/>
          <w:sz w:val="22"/>
          <w:szCs w:val="22"/>
        </w:rPr>
      </w:pPr>
    </w:p>
    <w:p w14:paraId="67378CCB" w14:textId="77777777" w:rsidR="007E58CA" w:rsidRPr="000B02CD" w:rsidRDefault="007E58CA" w:rsidP="00D826C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t>The workshops were designed in negotiations held between all sectors involved (health, environment, agriculture, forestry, public health…), where a Plan for promotions of PWH on National level was created, with an exact time frame and list of activities/promotional presentations.</w:t>
      </w:r>
    </w:p>
    <w:p w14:paraId="59212E79" w14:textId="77777777" w:rsidR="007E58CA" w:rsidRPr="000B02CD" w:rsidRDefault="007E58CA" w:rsidP="00D826C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t xml:space="preserve">The OEBS Mission in Belgrade accepted to support and organizes 3 workshops, with responsible Ministries, considering Municipalities and compatible institutions in </w:t>
      </w:r>
      <w:proofErr w:type="spellStart"/>
      <w:r w:rsidRPr="000B02CD">
        <w:rPr>
          <w:rFonts w:asciiTheme="majorHAnsi" w:hAnsiTheme="majorHAnsi" w:cstheme="majorHAnsi"/>
          <w:sz w:val="22"/>
          <w:szCs w:val="22"/>
        </w:rPr>
        <w:t>Aarchus</w:t>
      </w:r>
      <w:proofErr w:type="spellEnd"/>
      <w:r w:rsidRPr="000B02CD">
        <w:rPr>
          <w:rFonts w:asciiTheme="majorHAnsi" w:hAnsiTheme="majorHAnsi" w:cstheme="majorHAnsi"/>
          <w:sz w:val="22"/>
          <w:szCs w:val="22"/>
        </w:rPr>
        <w:t xml:space="preserve"> </w:t>
      </w:r>
      <w:proofErr w:type="spellStart"/>
      <w:r w:rsidRPr="000B02CD">
        <w:rPr>
          <w:rFonts w:asciiTheme="majorHAnsi" w:hAnsiTheme="majorHAnsi" w:cstheme="majorHAnsi"/>
          <w:sz w:val="22"/>
          <w:szCs w:val="22"/>
        </w:rPr>
        <w:t>centers</w:t>
      </w:r>
      <w:proofErr w:type="spellEnd"/>
      <w:r w:rsidRPr="000B02CD">
        <w:rPr>
          <w:rFonts w:asciiTheme="majorHAnsi" w:hAnsiTheme="majorHAnsi" w:cstheme="majorHAnsi"/>
          <w:sz w:val="22"/>
          <w:szCs w:val="22"/>
        </w:rPr>
        <w:t xml:space="preserve"> in Serbia: </w:t>
      </w:r>
      <w:proofErr w:type="gramStart"/>
      <w:r w:rsidRPr="000B02CD">
        <w:rPr>
          <w:rFonts w:asciiTheme="majorHAnsi" w:hAnsiTheme="majorHAnsi" w:cstheme="majorHAnsi"/>
          <w:sz w:val="22"/>
          <w:szCs w:val="22"/>
        </w:rPr>
        <w:t xml:space="preserve">( </w:t>
      </w:r>
      <w:proofErr w:type="spellStart"/>
      <w:r w:rsidRPr="000B02CD">
        <w:rPr>
          <w:rFonts w:asciiTheme="majorHAnsi" w:hAnsiTheme="majorHAnsi" w:cstheme="majorHAnsi"/>
          <w:sz w:val="22"/>
          <w:szCs w:val="22"/>
        </w:rPr>
        <w:t>Sombor</w:t>
      </w:r>
      <w:proofErr w:type="spellEnd"/>
      <w:proofErr w:type="gramEnd"/>
      <w:r w:rsidRPr="000B02CD">
        <w:rPr>
          <w:rFonts w:asciiTheme="majorHAnsi" w:hAnsiTheme="majorHAnsi" w:cstheme="majorHAnsi"/>
          <w:sz w:val="22"/>
          <w:szCs w:val="22"/>
        </w:rPr>
        <w:t>, Subotica and Belgrade in the following period, until December 2012).</w:t>
      </w:r>
    </w:p>
    <w:p w14:paraId="6900B2EB" w14:textId="77777777" w:rsidR="007E58CA" w:rsidRPr="000B02CD" w:rsidRDefault="007E58CA" w:rsidP="00D826C2">
      <w:pPr>
        <w:pBdr>
          <w:top w:val="single" w:sz="4" w:space="1" w:color="auto"/>
          <w:left w:val="single" w:sz="4" w:space="4" w:color="auto"/>
          <w:bottom w:val="single" w:sz="4" w:space="1" w:color="auto"/>
          <w:right w:val="single" w:sz="4" w:space="4" w:color="auto"/>
        </w:pBdr>
        <w:shd w:val="clear" w:color="auto" w:fill="C0C0C0"/>
        <w:jc w:val="both"/>
        <w:rPr>
          <w:rFonts w:asciiTheme="majorHAnsi" w:eastAsia="MS Mincho" w:hAnsiTheme="majorHAnsi" w:cstheme="majorHAnsi"/>
          <w:sz w:val="22"/>
          <w:szCs w:val="22"/>
        </w:rPr>
      </w:pPr>
      <w:r w:rsidRPr="000B02CD">
        <w:rPr>
          <w:rFonts w:asciiTheme="majorHAnsi" w:hAnsiTheme="majorHAnsi" w:cstheme="majorHAnsi"/>
          <w:sz w:val="22"/>
          <w:szCs w:val="22"/>
        </w:rPr>
        <w:t xml:space="preserve">Each of these workshops held in local communities: </w:t>
      </w:r>
      <w:proofErr w:type="spellStart"/>
      <w:r w:rsidRPr="000B02CD">
        <w:rPr>
          <w:rFonts w:asciiTheme="majorHAnsi" w:hAnsiTheme="majorHAnsi" w:cstheme="majorHAnsi"/>
          <w:sz w:val="22"/>
          <w:szCs w:val="22"/>
        </w:rPr>
        <w:t>Bratunac</w:t>
      </w:r>
      <w:proofErr w:type="spellEnd"/>
      <w:proofErr w:type="gramStart"/>
      <w:r w:rsidRPr="000B02CD">
        <w:rPr>
          <w:rFonts w:asciiTheme="majorHAnsi" w:hAnsiTheme="majorHAnsi" w:cstheme="majorHAnsi"/>
          <w:sz w:val="22"/>
          <w:szCs w:val="22"/>
        </w:rPr>
        <w:t xml:space="preserve">,  </w:t>
      </w:r>
      <w:proofErr w:type="spellStart"/>
      <w:r w:rsidRPr="000B02CD">
        <w:rPr>
          <w:rFonts w:asciiTheme="majorHAnsi" w:hAnsiTheme="majorHAnsi" w:cstheme="majorHAnsi"/>
          <w:sz w:val="22"/>
          <w:szCs w:val="22"/>
        </w:rPr>
        <w:t>Ljubovija</w:t>
      </w:r>
      <w:proofErr w:type="spellEnd"/>
      <w:proofErr w:type="gramEnd"/>
      <w:r w:rsidRPr="000B02CD">
        <w:rPr>
          <w:rFonts w:asciiTheme="majorHAnsi" w:hAnsiTheme="majorHAnsi" w:cstheme="majorHAnsi"/>
          <w:sz w:val="22"/>
          <w:szCs w:val="22"/>
        </w:rPr>
        <w:t xml:space="preserve">, </w:t>
      </w:r>
      <w:proofErr w:type="spellStart"/>
      <w:r w:rsidRPr="000B02CD">
        <w:rPr>
          <w:rFonts w:asciiTheme="majorHAnsi" w:hAnsiTheme="majorHAnsi" w:cstheme="majorHAnsi"/>
          <w:sz w:val="22"/>
          <w:szCs w:val="22"/>
        </w:rPr>
        <w:t>Aleksinac</w:t>
      </w:r>
      <w:proofErr w:type="spellEnd"/>
      <w:r w:rsidRPr="000B02CD">
        <w:rPr>
          <w:rFonts w:asciiTheme="majorHAnsi" w:hAnsiTheme="majorHAnsi" w:cstheme="majorHAnsi"/>
          <w:sz w:val="22"/>
          <w:szCs w:val="22"/>
        </w:rPr>
        <w:t xml:space="preserve">, Novi </w:t>
      </w:r>
      <w:proofErr w:type="spellStart"/>
      <w:r w:rsidRPr="000B02CD">
        <w:rPr>
          <w:rFonts w:asciiTheme="majorHAnsi" w:hAnsiTheme="majorHAnsi" w:cstheme="majorHAnsi"/>
          <w:sz w:val="22"/>
          <w:szCs w:val="22"/>
        </w:rPr>
        <w:t>Pazar</w:t>
      </w:r>
      <w:proofErr w:type="spellEnd"/>
      <w:r w:rsidRPr="000B02CD">
        <w:rPr>
          <w:rFonts w:asciiTheme="majorHAnsi" w:hAnsiTheme="majorHAnsi" w:cstheme="majorHAnsi"/>
          <w:sz w:val="22"/>
          <w:szCs w:val="22"/>
        </w:rPr>
        <w:t xml:space="preserve">, Mali </w:t>
      </w:r>
      <w:proofErr w:type="spellStart"/>
      <w:r w:rsidRPr="000B02CD">
        <w:rPr>
          <w:rFonts w:asciiTheme="majorHAnsi" w:hAnsiTheme="majorHAnsi" w:cstheme="majorHAnsi"/>
          <w:sz w:val="22"/>
          <w:szCs w:val="22"/>
        </w:rPr>
        <w:t>Zvornik</w:t>
      </w:r>
      <w:proofErr w:type="spellEnd"/>
      <w:r w:rsidRPr="000B02CD">
        <w:rPr>
          <w:rFonts w:asciiTheme="majorHAnsi" w:hAnsiTheme="majorHAnsi" w:cstheme="majorHAnsi"/>
          <w:sz w:val="22"/>
          <w:szCs w:val="22"/>
        </w:rPr>
        <w:t>… included four gradual levels of participation, from least to most participative: Information; consultation; dialogue and partnership</w:t>
      </w:r>
      <w:r w:rsidRPr="000B02CD">
        <w:rPr>
          <w:rFonts w:asciiTheme="majorHAnsi" w:eastAsia="MS Mincho" w:hAnsiTheme="majorHAnsi" w:cstheme="majorHAnsi"/>
          <w:sz w:val="22"/>
          <w:szCs w:val="22"/>
        </w:rPr>
        <w:t>.</w:t>
      </w:r>
    </w:p>
    <w:p w14:paraId="5ADCCED7" w14:textId="77777777" w:rsidR="007E58CA" w:rsidRPr="000B02CD" w:rsidRDefault="007E58CA" w:rsidP="00D826C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t>We are in the initial stage of INFORMING the general public about the importance of the Protocol on Water and Health and its future implementation on National Level.</w:t>
      </w:r>
    </w:p>
    <w:p w14:paraId="63F7F667" w14:textId="77777777" w:rsidR="007E58CA" w:rsidRPr="000B02CD" w:rsidRDefault="007E58CA" w:rsidP="00D826C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t xml:space="preserve">All of the workshops and roundtables were designed with an aim on raising awareness of total public of this problem and active participation in all levels for solving this problem.    </w:t>
      </w:r>
    </w:p>
    <w:p w14:paraId="3AB4C7A0" w14:textId="77777777" w:rsidR="007E58CA" w:rsidRPr="000B02CD" w:rsidRDefault="007E58CA" w:rsidP="00D826C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p>
    <w:p w14:paraId="78384A75" w14:textId="0D7202E4" w:rsidR="007E58CA" w:rsidRPr="000B02CD" w:rsidRDefault="007E58CA" w:rsidP="00D826C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lastRenderedPageBreak/>
        <w:t>We understand that access to information is the basis for all subsequent steps in the involvement of local authorities, stakeholders and NGO’s in the political decision making process.</w:t>
      </w:r>
      <w:r w:rsidR="004A2DBB" w:rsidRPr="000B02CD">
        <w:rPr>
          <w:rFonts w:asciiTheme="majorHAnsi" w:hAnsiTheme="majorHAnsi" w:cstheme="majorHAnsi"/>
          <w:sz w:val="22"/>
          <w:szCs w:val="22"/>
        </w:rPr>
        <w:t xml:space="preserve"> </w:t>
      </w:r>
      <w:r w:rsidRPr="000B02CD">
        <w:rPr>
          <w:rFonts w:asciiTheme="majorHAnsi" w:hAnsiTheme="majorHAnsi" w:cstheme="majorHAnsi"/>
          <w:sz w:val="22"/>
          <w:szCs w:val="22"/>
        </w:rPr>
        <w:t>Consultations are provided through local citizen representatives, by direct contact with responsible government officials that participate in decision making and creating of laws and regulations.</w:t>
      </w:r>
    </w:p>
    <w:p w14:paraId="228D677D" w14:textId="77777777" w:rsidR="007E58CA" w:rsidRPr="000B02CD" w:rsidRDefault="007E58CA" w:rsidP="00D826C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p>
    <w:p w14:paraId="25C7D8FD" w14:textId="77777777" w:rsidR="007E58CA" w:rsidRPr="000B02CD" w:rsidRDefault="007E58CA" w:rsidP="00D826C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t>We are presently creating the information update that will be available on the web site of the Ministries responsible for water protection and management of water resources, since the responsibilities of the previous Ministry of Environment, Mining and Spatial Planning were divided into two Ministries: Ministry of Energy, Development and Environmental Protection and the Ministry of Nature Recourses, Mining and Spatial Planning.</w:t>
      </w:r>
    </w:p>
    <w:p w14:paraId="7EDC2CAF" w14:textId="77777777" w:rsidR="007E58CA" w:rsidRPr="000B02CD" w:rsidRDefault="007E58CA" w:rsidP="00D826C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p>
    <w:p w14:paraId="47D312AD" w14:textId="0FC5820E" w:rsidR="007E58CA" w:rsidRPr="000B02CD" w:rsidRDefault="004A2DBB" w:rsidP="00D826C2">
      <w:pPr>
        <w:pStyle w:val="PlainText"/>
        <w:pBdr>
          <w:top w:val="single" w:sz="4" w:space="1" w:color="auto"/>
          <w:left w:val="single" w:sz="4" w:space="4" w:color="auto"/>
          <w:bottom w:val="single" w:sz="4" w:space="1" w:color="auto"/>
          <w:right w:val="single" w:sz="4" w:space="4" w:color="auto"/>
        </w:pBdr>
        <w:shd w:val="clear" w:color="auto" w:fill="C0C0C0"/>
        <w:jc w:val="both"/>
        <w:rPr>
          <w:rFonts w:asciiTheme="majorHAnsi" w:eastAsia="MS Mincho" w:hAnsiTheme="majorHAnsi" w:cstheme="majorHAnsi"/>
          <w:b/>
          <w:sz w:val="22"/>
          <w:szCs w:val="22"/>
        </w:rPr>
      </w:pPr>
      <w:r w:rsidRPr="000B02CD">
        <w:rPr>
          <w:rFonts w:asciiTheme="majorHAnsi" w:eastAsia="MS Mincho" w:hAnsiTheme="majorHAnsi" w:cstheme="majorHAnsi"/>
          <w:b/>
          <w:sz w:val="22"/>
          <w:szCs w:val="22"/>
        </w:rPr>
        <w:t>R</w:t>
      </w:r>
      <w:r w:rsidR="007E58CA" w:rsidRPr="000B02CD">
        <w:rPr>
          <w:rFonts w:asciiTheme="majorHAnsi" w:eastAsia="MS Mincho" w:hAnsiTheme="majorHAnsi" w:cstheme="majorHAnsi"/>
          <w:b/>
          <w:sz w:val="22"/>
          <w:szCs w:val="22"/>
        </w:rPr>
        <w:t>esults achieved</w:t>
      </w:r>
    </w:p>
    <w:p w14:paraId="6028A72B" w14:textId="77777777" w:rsidR="007E58CA" w:rsidRPr="000B02CD" w:rsidRDefault="007E58CA" w:rsidP="00D826C2">
      <w:pPr>
        <w:pStyle w:val="PlainText"/>
        <w:pBdr>
          <w:top w:val="single" w:sz="4" w:space="1" w:color="auto"/>
          <w:left w:val="single" w:sz="4" w:space="4" w:color="auto"/>
          <w:bottom w:val="single" w:sz="4" w:space="1" w:color="auto"/>
          <w:right w:val="single" w:sz="4" w:space="4" w:color="auto"/>
        </w:pBdr>
        <w:shd w:val="clear" w:color="auto" w:fill="C0C0C0"/>
        <w:jc w:val="both"/>
        <w:rPr>
          <w:rFonts w:asciiTheme="majorHAnsi" w:eastAsia="MS Mincho" w:hAnsiTheme="majorHAnsi" w:cstheme="majorHAnsi"/>
          <w:b/>
          <w:sz w:val="22"/>
          <w:szCs w:val="22"/>
        </w:rPr>
      </w:pPr>
    </w:p>
    <w:p w14:paraId="12A20DC4" w14:textId="77777777" w:rsidR="007E58CA" w:rsidRPr="000B02CD" w:rsidRDefault="007E58CA" w:rsidP="00D826C2">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heme="majorHAnsi" w:hAnsiTheme="majorHAnsi" w:cstheme="majorHAnsi"/>
        </w:rPr>
      </w:pPr>
      <w:r w:rsidRPr="000B02CD">
        <w:rPr>
          <w:rFonts w:asciiTheme="majorHAnsi" w:hAnsiTheme="majorHAnsi" w:cstheme="majorHAnsi"/>
        </w:rPr>
        <w:t>After the promotional workshops/roundtables and presentations (that will be continuing after the new Government appointments of responsible officials from different sectors, until the end of 2012) we expect that the total public will be much more aware about our activities on all levels and the benefits of the ratification of the PWH, what will lead to better implementation activities on all levels.</w:t>
      </w:r>
    </w:p>
    <w:p w14:paraId="6DF6D651" w14:textId="77777777" w:rsidR="007E58CA" w:rsidRPr="000B02CD" w:rsidRDefault="007E58CA" w:rsidP="00D826C2">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heme="majorHAnsi" w:hAnsiTheme="majorHAnsi" w:cstheme="majorHAnsi"/>
        </w:rPr>
      </w:pPr>
      <w:r w:rsidRPr="000B02CD">
        <w:rPr>
          <w:rFonts w:asciiTheme="majorHAnsi" w:hAnsiTheme="majorHAnsi" w:cstheme="majorHAnsi"/>
        </w:rPr>
        <w:t>We expect to share lessons learnt from European/regional countries with the participants concerning the Protocol</w:t>
      </w:r>
    </w:p>
    <w:p w14:paraId="3188D185" w14:textId="77777777" w:rsidR="007E58CA" w:rsidRPr="000B02CD" w:rsidRDefault="007E58CA" w:rsidP="00D826C2">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heme="majorHAnsi" w:hAnsiTheme="majorHAnsi" w:cstheme="majorHAnsi"/>
        </w:rPr>
      </w:pPr>
      <w:r w:rsidRPr="000B02CD">
        <w:rPr>
          <w:rFonts w:asciiTheme="majorHAnsi" w:hAnsiTheme="majorHAnsi" w:cstheme="majorHAnsi"/>
        </w:rPr>
        <w:t>We plan to discuss the actual problems related to public health problems arising from inadequate water recourses</w:t>
      </w:r>
    </w:p>
    <w:p w14:paraId="68DAAAF7" w14:textId="77777777" w:rsidR="007E58CA" w:rsidRPr="000B02CD" w:rsidRDefault="007E58CA" w:rsidP="00D826C2">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heme="majorHAnsi" w:hAnsiTheme="majorHAnsi" w:cstheme="majorHAnsi"/>
        </w:rPr>
      </w:pPr>
      <w:r w:rsidRPr="000B02CD">
        <w:rPr>
          <w:rFonts w:asciiTheme="majorHAnsi" w:hAnsiTheme="majorHAnsi" w:cstheme="majorHAnsi"/>
        </w:rPr>
        <w:t>To  discuss with participants the possible next steps and activities for better implementation of the Protocol</w:t>
      </w:r>
    </w:p>
    <w:p w14:paraId="27DDA2CB" w14:textId="77777777" w:rsidR="007E58CA" w:rsidRPr="000B02CD" w:rsidRDefault="007E58CA" w:rsidP="00D826C2">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heme="majorHAnsi" w:hAnsiTheme="majorHAnsi" w:cstheme="majorHAnsi"/>
        </w:rPr>
      </w:pPr>
      <w:r w:rsidRPr="000B02CD">
        <w:rPr>
          <w:rFonts w:asciiTheme="majorHAnsi" w:hAnsiTheme="majorHAnsi" w:cstheme="majorHAnsi"/>
        </w:rPr>
        <w:t>Try to activate consultation processes, through local citizen representatives, by direct contact with responsible government officials that participate in decision making and creating of laws and regulations.</w:t>
      </w:r>
    </w:p>
    <w:p w14:paraId="7CBB1026" w14:textId="77777777" w:rsidR="007E58CA" w:rsidRPr="000B02CD" w:rsidRDefault="007E58CA" w:rsidP="00D826C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b/>
          <w:sz w:val="22"/>
          <w:szCs w:val="22"/>
        </w:rPr>
      </w:pPr>
    </w:p>
    <w:p w14:paraId="2F6769CE" w14:textId="77777777" w:rsidR="007E58CA" w:rsidRPr="000B02CD" w:rsidRDefault="007E58CA" w:rsidP="00D826C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t>The main problems we discovered from the following workshops were:</w:t>
      </w:r>
    </w:p>
    <w:p w14:paraId="2D52E22C" w14:textId="11BDE479" w:rsidR="007E58CA" w:rsidRPr="000B02CD" w:rsidRDefault="007E58CA" w:rsidP="00D826C2">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heme="majorHAnsi" w:hAnsiTheme="majorHAnsi" w:cstheme="majorHAnsi"/>
        </w:rPr>
      </w:pPr>
      <w:r w:rsidRPr="000B02CD">
        <w:rPr>
          <w:rFonts w:asciiTheme="majorHAnsi" w:hAnsiTheme="majorHAnsi" w:cstheme="majorHAnsi"/>
        </w:rPr>
        <w:t xml:space="preserve">the total </w:t>
      </w:r>
      <w:proofErr w:type="spellStart"/>
      <w:r w:rsidRPr="000B02CD">
        <w:rPr>
          <w:rFonts w:asciiTheme="majorHAnsi" w:hAnsiTheme="majorHAnsi" w:cstheme="majorHAnsi"/>
        </w:rPr>
        <w:t>d</w:t>
      </w:r>
      <w:r w:rsidR="004A2DBB" w:rsidRPr="000B02CD">
        <w:rPr>
          <w:rFonts w:asciiTheme="majorHAnsi" w:hAnsiTheme="majorHAnsi" w:cstheme="majorHAnsi"/>
        </w:rPr>
        <w:t>is</w:t>
      </w:r>
      <w:r w:rsidRPr="000B02CD">
        <w:rPr>
          <w:rFonts w:asciiTheme="majorHAnsi" w:hAnsiTheme="majorHAnsi" w:cstheme="majorHAnsi"/>
        </w:rPr>
        <w:t>synch</w:t>
      </w:r>
      <w:r w:rsidR="004A2DBB" w:rsidRPr="000B02CD">
        <w:rPr>
          <w:rFonts w:asciiTheme="majorHAnsi" w:hAnsiTheme="majorHAnsi" w:cstheme="majorHAnsi"/>
        </w:rPr>
        <w:t>ro</w:t>
      </w:r>
      <w:r w:rsidRPr="000B02CD">
        <w:rPr>
          <w:rFonts w:asciiTheme="majorHAnsi" w:hAnsiTheme="majorHAnsi" w:cstheme="majorHAnsi"/>
        </w:rPr>
        <w:t>nisation</w:t>
      </w:r>
      <w:proofErr w:type="spellEnd"/>
      <w:r w:rsidRPr="000B02CD">
        <w:rPr>
          <w:rFonts w:asciiTheme="majorHAnsi" w:hAnsiTheme="majorHAnsi" w:cstheme="majorHAnsi"/>
        </w:rPr>
        <w:t xml:space="preserve"> of all actors that are working on the problems of water management,</w:t>
      </w:r>
    </w:p>
    <w:p w14:paraId="5FBB7FC2" w14:textId="77777777" w:rsidR="007E58CA" w:rsidRPr="000B02CD" w:rsidRDefault="007E58CA" w:rsidP="00D826C2">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heme="majorHAnsi" w:hAnsiTheme="majorHAnsi" w:cstheme="majorHAnsi"/>
        </w:rPr>
      </w:pPr>
      <w:r w:rsidRPr="000B02CD">
        <w:rPr>
          <w:rFonts w:asciiTheme="majorHAnsi" w:hAnsiTheme="majorHAnsi" w:cstheme="majorHAnsi"/>
        </w:rPr>
        <w:t>lack of cooperation between sectors</w:t>
      </w:r>
    </w:p>
    <w:p w14:paraId="37212426" w14:textId="77777777" w:rsidR="007E58CA" w:rsidRPr="000B02CD" w:rsidRDefault="007E58CA" w:rsidP="00D826C2">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heme="majorHAnsi" w:hAnsiTheme="majorHAnsi" w:cstheme="majorHAnsi"/>
        </w:rPr>
      </w:pPr>
      <w:r w:rsidRPr="000B02CD">
        <w:rPr>
          <w:rFonts w:asciiTheme="majorHAnsi" w:hAnsiTheme="majorHAnsi" w:cstheme="majorHAnsi"/>
        </w:rPr>
        <w:t>no solution for waste treatment</w:t>
      </w:r>
    </w:p>
    <w:p w14:paraId="0D748426" w14:textId="77777777" w:rsidR="007E58CA" w:rsidRPr="000B02CD" w:rsidRDefault="007E58CA" w:rsidP="00D826C2">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heme="majorHAnsi" w:hAnsiTheme="majorHAnsi" w:cstheme="majorHAnsi"/>
        </w:rPr>
      </w:pPr>
      <w:r w:rsidRPr="000B02CD">
        <w:rPr>
          <w:rFonts w:asciiTheme="majorHAnsi" w:hAnsiTheme="majorHAnsi" w:cstheme="majorHAnsi"/>
        </w:rPr>
        <w:t>minimizing pollution problems</w:t>
      </w:r>
    </w:p>
    <w:p w14:paraId="49FE5E13" w14:textId="2BBFE05C" w:rsidR="007E58CA" w:rsidRPr="000B02CD" w:rsidRDefault="007E58CA" w:rsidP="00D826C2">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heme="majorHAnsi" w:hAnsiTheme="majorHAnsi" w:cstheme="majorHAnsi"/>
        </w:rPr>
      </w:pPr>
      <w:proofErr w:type="gramStart"/>
      <w:r w:rsidRPr="000B02CD">
        <w:rPr>
          <w:rFonts w:asciiTheme="majorHAnsi" w:hAnsiTheme="majorHAnsi" w:cstheme="majorHAnsi"/>
        </w:rPr>
        <w:t>abuse</w:t>
      </w:r>
      <w:proofErr w:type="gramEnd"/>
      <w:r w:rsidRPr="000B02CD">
        <w:rPr>
          <w:rFonts w:asciiTheme="majorHAnsi" w:hAnsiTheme="majorHAnsi" w:cstheme="majorHAnsi"/>
        </w:rPr>
        <w:t xml:space="preserve"> of nature recourses in the purpose of private enterprises</w:t>
      </w:r>
      <w:r w:rsidR="004A2DBB" w:rsidRPr="000B02CD">
        <w:rPr>
          <w:rFonts w:asciiTheme="majorHAnsi" w:hAnsiTheme="majorHAnsi" w:cstheme="majorHAnsi"/>
        </w:rPr>
        <w:t>.</w:t>
      </w:r>
    </w:p>
    <w:p w14:paraId="3E6BE88D" w14:textId="77777777" w:rsidR="007E58CA" w:rsidRPr="000B02CD" w:rsidRDefault="007E58CA" w:rsidP="00D826C2">
      <w:pPr>
        <w:pStyle w:val="ListParagraph"/>
        <w:jc w:val="both"/>
        <w:rPr>
          <w:rFonts w:asciiTheme="majorHAnsi" w:hAnsiTheme="majorHAnsi" w:cstheme="majorHAnsi"/>
        </w:rPr>
      </w:pPr>
    </w:p>
    <w:p w14:paraId="742132E8" w14:textId="11996CD4" w:rsidR="00FB3371" w:rsidRPr="000B02CD" w:rsidRDefault="00F57799" w:rsidP="00F57799">
      <w:pPr>
        <w:pStyle w:val="NormalWeb"/>
        <w:spacing w:after="0"/>
        <w:jc w:val="both"/>
        <w:rPr>
          <w:rFonts w:asciiTheme="majorHAnsi" w:hAnsiTheme="majorHAnsi" w:cstheme="majorHAnsi"/>
          <w:color w:val="000000"/>
          <w:sz w:val="22"/>
          <w:szCs w:val="22"/>
          <w:lang w:val="en-GB"/>
        </w:rPr>
      </w:pPr>
      <w:r w:rsidRPr="000B02CD">
        <w:rPr>
          <w:rFonts w:asciiTheme="majorHAnsi" w:hAnsiTheme="majorHAnsi" w:cstheme="majorHAnsi"/>
          <w:color w:val="000000"/>
          <w:sz w:val="22"/>
          <w:szCs w:val="22"/>
          <w:highlight w:val="yellow"/>
          <w:lang w:val="en-GB"/>
        </w:rPr>
        <w:t>Should we shorten and target more specifically the case studies to deal only with the previously mentioned item, and to clearly define the message to be delivered through the case studies</w:t>
      </w:r>
      <w:r w:rsidRPr="000B02CD">
        <w:rPr>
          <w:rFonts w:asciiTheme="majorHAnsi" w:hAnsiTheme="majorHAnsi" w:cstheme="majorHAnsi"/>
          <w:color w:val="000000"/>
          <w:sz w:val="22"/>
          <w:szCs w:val="22"/>
          <w:lang w:val="en-GB"/>
        </w:rPr>
        <w:t>?</w:t>
      </w:r>
    </w:p>
    <w:p w14:paraId="38AAD3F6" w14:textId="77777777" w:rsidR="00497043" w:rsidRPr="000B02CD" w:rsidRDefault="00497043" w:rsidP="00D826C2">
      <w:pPr>
        <w:pStyle w:val="NormalWeb"/>
        <w:spacing w:after="0"/>
        <w:ind w:left="0" w:firstLine="708"/>
        <w:jc w:val="both"/>
        <w:rPr>
          <w:rFonts w:asciiTheme="majorHAnsi" w:hAnsiTheme="majorHAnsi" w:cstheme="majorHAnsi"/>
          <w:color w:val="000000"/>
          <w:sz w:val="22"/>
          <w:szCs w:val="22"/>
          <w:lang w:val="en-GB"/>
        </w:rPr>
      </w:pPr>
    </w:p>
    <w:p w14:paraId="6343CACF" w14:textId="554A92D4" w:rsidR="00C7050C" w:rsidRPr="000B02CD" w:rsidRDefault="00C7050C" w:rsidP="00D826C2">
      <w:pPr>
        <w:pStyle w:val="NormalWeb"/>
        <w:spacing w:before="0" w:after="0"/>
        <w:ind w:left="0" w:right="0" w:firstLine="708"/>
        <w:jc w:val="both"/>
        <w:rPr>
          <w:rFonts w:asciiTheme="majorHAnsi" w:hAnsiTheme="majorHAnsi" w:cstheme="majorHAnsi"/>
          <w:b/>
          <w:color w:val="000000"/>
          <w:sz w:val="22"/>
          <w:szCs w:val="22"/>
          <w:lang w:val="en-GB"/>
        </w:rPr>
      </w:pPr>
      <w:r w:rsidRPr="000B02CD">
        <w:rPr>
          <w:rFonts w:asciiTheme="majorHAnsi" w:hAnsiTheme="majorHAnsi" w:cstheme="majorHAnsi"/>
          <w:b/>
          <w:color w:val="000000"/>
          <w:sz w:val="22"/>
          <w:szCs w:val="22"/>
          <w:lang w:val="en-GB"/>
        </w:rPr>
        <w:t>Identification of Stakeholders and Set</w:t>
      </w:r>
      <w:r w:rsidR="008810AD" w:rsidRPr="000B02CD">
        <w:rPr>
          <w:rFonts w:asciiTheme="majorHAnsi" w:hAnsiTheme="majorHAnsi" w:cstheme="majorHAnsi"/>
          <w:b/>
          <w:color w:val="000000"/>
          <w:sz w:val="22"/>
          <w:szCs w:val="22"/>
          <w:lang w:val="en-GB"/>
        </w:rPr>
        <w:t>-u</w:t>
      </w:r>
      <w:r w:rsidRPr="000B02CD">
        <w:rPr>
          <w:rFonts w:asciiTheme="majorHAnsi" w:hAnsiTheme="majorHAnsi" w:cstheme="majorHAnsi"/>
          <w:b/>
          <w:color w:val="000000"/>
          <w:sz w:val="22"/>
          <w:szCs w:val="22"/>
          <w:lang w:val="en-GB"/>
        </w:rPr>
        <w:t xml:space="preserve">p </w:t>
      </w:r>
      <w:r w:rsidR="008810AD" w:rsidRPr="000B02CD">
        <w:rPr>
          <w:rFonts w:asciiTheme="majorHAnsi" w:hAnsiTheme="majorHAnsi" w:cstheme="majorHAnsi"/>
          <w:b/>
          <w:color w:val="000000"/>
          <w:sz w:val="22"/>
          <w:szCs w:val="22"/>
          <w:lang w:val="en-GB"/>
        </w:rPr>
        <w:t xml:space="preserve">of </w:t>
      </w:r>
      <w:r w:rsidRPr="000B02CD">
        <w:rPr>
          <w:rFonts w:asciiTheme="majorHAnsi" w:hAnsiTheme="majorHAnsi" w:cstheme="majorHAnsi"/>
          <w:b/>
          <w:color w:val="000000"/>
          <w:sz w:val="22"/>
          <w:szCs w:val="22"/>
          <w:lang w:val="en-GB"/>
        </w:rPr>
        <w:t>a Coordination Mechanism</w:t>
      </w:r>
    </w:p>
    <w:p w14:paraId="4DD295AB" w14:textId="77777777" w:rsidR="00CE1988" w:rsidRPr="000B02CD" w:rsidRDefault="00CE1988" w:rsidP="00936974">
      <w:pPr>
        <w:autoSpaceDE w:val="0"/>
        <w:autoSpaceDN w:val="0"/>
        <w:adjustRightInd w:val="0"/>
        <w:jc w:val="both"/>
        <w:rPr>
          <w:rFonts w:asciiTheme="majorHAnsi" w:eastAsia="MyriadPro-Regular" w:hAnsiTheme="majorHAnsi" w:cstheme="majorHAnsi"/>
          <w:sz w:val="22"/>
          <w:szCs w:val="22"/>
        </w:rPr>
      </w:pPr>
    </w:p>
    <w:p w14:paraId="22C48CCD" w14:textId="3BFF7794" w:rsidR="00CE1988" w:rsidRPr="000B02CD" w:rsidRDefault="00F03D93" w:rsidP="00936974">
      <w:pPr>
        <w:autoSpaceDE w:val="0"/>
        <w:autoSpaceDN w:val="0"/>
        <w:adjustRightInd w:val="0"/>
        <w:jc w:val="both"/>
        <w:rPr>
          <w:rFonts w:asciiTheme="majorHAnsi" w:eastAsia="MyriadPro-Regular" w:hAnsiTheme="majorHAnsi" w:cstheme="majorHAnsi"/>
          <w:sz w:val="22"/>
          <w:szCs w:val="22"/>
        </w:rPr>
      </w:pPr>
      <w:r w:rsidRPr="000B02CD">
        <w:rPr>
          <w:rFonts w:asciiTheme="majorHAnsi" w:eastAsia="MyriadPro-Regular" w:hAnsiTheme="majorHAnsi" w:cstheme="majorHAnsi"/>
          <w:sz w:val="22"/>
          <w:szCs w:val="22"/>
        </w:rPr>
        <w:t xml:space="preserve">The main stakeholders concerned with the implementation of the Protocol should be identified, including those from the public. </w:t>
      </w:r>
      <w:r w:rsidR="00CE1988" w:rsidRPr="000B02CD">
        <w:rPr>
          <w:rFonts w:asciiTheme="majorHAnsi" w:eastAsia="MyriadPro-Regular" w:hAnsiTheme="majorHAnsi" w:cstheme="majorHAnsi"/>
          <w:sz w:val="22"/>
          <w:szCs w:val="22"/>
        </w:rPr>
        <w:t>Among</w:t>
      </w:r>
      <w:r w:rsidR="00D826C2" w:rsidRPr="000B02CD">
        <w:rPr>
          <w:rFonts w:asciiTheme="majorHAnsi" w:eastAsia="MyriadPro-Regular" w:hAnsiTheme="majorHAnsi" w:cstheme="majorHAnsi"/>
          <w:sz w:val="22"/>
          <w:szCs w:val="22"/>
        </w:rPr>
        <w:t>st other</w:t>
      </w:r>
      <w:r w:rsidRPr="000B02CD">
        <w:rPr>
          <w:rFonts w:asciiTheme="majorHAnsi" w:eastAsia="MyriadPro-Regular" w:hAnsiTheme="majorHAnsi" w:cstheme="majorHAnsi"/>
          <w:sz w:val="22"/>
          <w:szCs w:val="22"/>
        </w:rPr>
        <w:t>s,</w:t>
      </w:r>
      <w:r w:rsidR="00CE1988" w:rsidRPr="000B02CD">
        <w:rPr>
          <w:rFonts w:asciiTheme="majorHAnsi" w:eastAsia="MyriadPro-Regular" w:hAnsiTheme="majorHAnsi" w:cstheme="majorHAnsi"/>
          <w:sz w:val="22"/>
          <w:szCs w:val="22"/>
        </w:rPr>
        <w:t xml:space="preserve"> main stakeholders are: </w:t>
      </w:r>
    </w:p>
    <w:p w14:paraId="695A597B" w14:textId="1305E8C3" w:rsidR="00CE1988" w:rsidRPr="000B02CD" w:rsidRDefault="00CE1988" w:rsidP="00936974">
      <w:pPr>
        <w:pStyle w:val="ListParagraph1"/>
        <w:numPr>
          <w:ilvl w:val="0"/>
          <w:numId w:val="20"/>
        </w:numPr>
        <w:autoSpaceDE w:val="0"/>
        <w:autoSpaceDN w:val="0"/>
        <w:adjustRightInd w:val="0"/>
        <w:spacing w:after="0" w:line="240" w:lineRule="auto"/>
        <w:jc w:val="both"/>
        <w:rPr>
          <w:rFonts w:asciiTheme="majorHAnsi" w:eastAsia="MyriadPro-Regular" w:hAnsiTheme="majorHAnsi" w:cstheme="majorHAnsi"/>
          <w:lang w:val="en-GB"/>
        </w:rPr>
      </w:pPr>
      <w:r w:rsidRPr="000B02CD">
        <w:rPr>
          <w:rFonts w:asciiTheme="majorHAnsi" w:eastAsia="MyriadPro-Regular" w:hAnsiTheme="majorHAnsi" w:cstheme="majorHAnsi"/>
          <w:lang w:val="en-GB"/>
        </w:rPr>
        <w:lastRenderedPageBreak/>
        <w:t>Different ministries and agencies, especially the ministries of finances, of economy, and of foreign affairs. It is important from the view of getting political support</w:t>
      </w:r>
      <w:r w:rsidR="00D826C2" w:rsidRPr="000B02CD">
        <w:rPr>
          <w:rFonts w:asciiTheme="majorHAnsi" w:eastAsia="MyriadPro-Regular" w:hAnsiTheme="majorHAnsi" w:cstheme="majorHAnsi"/>
          <w:lang w:val="en-GB"/>
        </w:rPr>
        <w:t>;</w:t>
      </w:r>
    </w:p>
    <w:p w14:paraId="4A27A8B0" w14:textId="64BF3716" w:rsidR="00CE1988" w:rsidRPr="000B02CD" w:rsidRDefault="00CE1988" w:rsidP="00936974">
      <w:pPr>
        <w:pStyle w:val="ListParagraph1"/>
        <w:numPr>
          <w:ilvl w:val="0"/>
          <w:numId w:val="20"/>
        </w:numPr>
        <w:autoSpaceDE w:val="0"/>
        <w:autoSpaceDN w:val="0"/>
        <w:adjustRightInd w:val="0"/>
        <w:spacing w:after="0" w:line="240" w:lineRule="auto"/>
        <w:jc w:val="both"/>
        <w:rPr>
          <w:rFonts w:asciiTheme="majorHAnsi" w:eastAsia="MyriadPro-Regular" w:hAnsiTheme="majorHAnsi" w:cstheme="majorHAnsi"/>
          <w:lang w:val="en-GB"/>
        </w:rPr>
      </w:pPr>
      <w:r w:rsidRPr="000B02CD">
        <w:rPr>
          <w:rFonts w:asciiTheme="majorHAnsi" w:eastAsia="MyriadPro-Regular" w:hAnsiTheme="majorHAnsi" w:cstheme="majorHAnsi"/>
          <w:lang w:val="en-GB"/>
        </w:rPr>
        <w:t>Public authorities of different levels – national, regional, local. The last ones are well aware of the local situation and could better propose the optimal solutions</w:t>
      </w:r>
      <w:r w:rsidR="00D826C2" w:rsidRPr="000B02CD">
        <w:rPr>
          <w:rFonts w:asciiTheme="majorHAnsi" w:eastAsia="MyriadPro-Regular" w:hAnsiTheme="majorHAnsi" w:cstheme="majorHAnsi"/>
          <w:lang w:val="en-GB"/>
        </w:rPr>
        <w:t>;</w:t>
      </w:r>
    </w:p>
    <w:p w14:paraId="6E7F3C14" w14:textId="1EE93E3E" w:rsidR="00CE1988" w:rsidRPr="000B02CD" w:rsidRDefault="00CE1988" w:rsidP="00936974">
      <w:pPr>
        <w:pStyle w:val="ListParagraph1"/>
        <w:numPr>
          <w:ilvl w:val="0"/>
          <w:numId w:val="20"/>
        </w:numPr>
        <w:autoSpaceDE w:val="0"/>
        <w:autoSpaceDN w:val="0"/>
        <w:adjustRightInd w:val="0"/>
        <w:spacing w:after="0" w:line="240" w:lineRule="auto"/>
        <w:jc w:val="both"/>
        <w:rPr>
          <w:rFonts w:asciiTheme="majorHAnsi" w:eastAsia="MyriadPro-Regular" w:hAnsiTheme="majorHAnsi" w:cstheme="majorHAnsi"/>
          <w:lang w:val="en-GB"/>
        </w:rPr>
      </w:pPr>
      <w:r w:rsidRPr="000B02CD">
        <w:rPr>
          <w:rFonts w:asciiTheme="majorHAnsi" w:eastAsia="MyriadPro-Regular" w:hAnsiTheme="majorHAnsi" w:cstheme="majorHAnsi"/>
          <w:lang w:val="en-GB"/>
        </w:rPr>
        <w:t>Academic and other research institutions</w:t>
      </w:r>
      <w:r w:rsidR="00D826C2" w:rsidRPr="000B02CD">
        <w:rPr>
          <w:rFonts w:asciiTheme="majorHAnsi" w:eastAsia="MyriadPro-Regular" w:hAnsiTheme="majorHAnsi" w:cstheme="majorHAnsi"/>
          <w:lang w:val="en-GB"/>
        </w:rPr>
        <w:t>;</w:t>
      </w:r>
    </w:p>
    <w:p w14:paraId="2230CACC" w14:textId="166D6E72" w:rsidR="00CE1988" w:rsidRPr="000B02CD" w:rsidRDefault="00CE1988" w:rsidP="00936974">
      <w:pPr>
        <w:pStyle w:val="ListParagraph1"/>
        <w:numPr>
          <w:ilvl w:val="0"/>
          <w:numId w:val="20"/>
        </w:numPr>
        <w:autoSpaceDE w:val="0"/>
        <w:autoSpaceDN w:val="0"/>
        <w:adjustRightInd w:val="0"/>
        <w:spacing w:after="0" w:line="240" w:lineRule="auto"/>
        <w:jc w:val="both"/>
        <w:rPr>
          <w:rFonts w:asciiTheme="majorHAnsi" w:eastAsia="MyriadPro-Regular" w:hAnsiTheme="majorHAnsi" w:cstheme="majorHAnsi"/>
          <w:lang w:val="en-GB"/>
        </w:rPr>
      </w:pPr>
      <w:r w:rsidRPr="000B02CD">
        <w:rPr>
          <w:rFonts w:asciiTheme="majorHAnsi" w:eastAsia="MyriadPro-Regular" w:hAnsiTheme="majorHAnsi" w:cstheme="majorHAnsi"/>
          <w:lang w:val="en-GB"/>
        </w:rPr>
        <w:t>Business</w:t>
      </w:r>
      <w:r w:rsidR="00D826C2" w:rsidRPr="000B02CD">
        <w:rPr>
          <w:rFonts w:asciiTheme="majorHAnsi" w:eastAsia="MyriadPro-Regular" w:hAnsiTheme="majorHAnsi" w:cstheme="majorHAnsi"/>
          <w:lang w:val="en-GB"/>
        </w:rPr>
        <w:t>;</w:t>
      </w:r>
    </w:p>
    <w:p w14:paraId="44E0AD94" w14:textId="7B6A6152" w:rsidR="00CE1988" w:rsidRPr="000B02CD" w:rsidRDefault="00CE1988" w:rsidP="00936974">
      <w:pPr>
        <w:pStyle w:val="ListParagraph1"/>
        <w:numPr>
          <w:ilvl w:val="0"/>
          <w:numId w:val="20"/>
        </w:numPr>
        <w:autoSpaceDE w:val="0"/>
        <w:autoSpaceDN w:val="0"/>
        <w:adjustRightInd w:val="0"/>
        <w:spacing w:after="0" w:line="240" w:lineRule="auto"/>
        <w:jc w:val="both"/>
        <w:rPr>
          <w:rFonts w:asciiTheme="majorHAnsi" w:eastAsia="MyriadPro-Regular" w:hAnsiTheme="majorHAnsi" w:cstheme="majorHAnsi"/>
          <w:lang w:val="en-GB"/>
        </w:rPr>
      </w:pPr>
      <w:r w:rsidRPr="000B02CD">
        <w:rPr>
          <w:rFonts w:asciiTheme="majorHAnsi" w:eastAsia="MyriadPro-Regular" w:hAnsiTheme="majorHAnsi" w:cstheme="majorHAnsi"/>
          <w:lang w:val="en-GB"/>
        </w:rPr>
        <w:t>Sectors of agriculture and tourism</w:t>
      </w:r>
      <w:r w:rsidR="00D826C2" w:rsidRPr="000B02CD">
        <w:rPr>
          <w:rFonts w:asciiTheme="majorHAnsi" w:eastAsia="MyriadPro-Regular" w:hAnsiTheme="majorHAnsi" w:cstheme="majorHAnsi"/>
          <w:lang w:val="en-GB"/>
        </w:rPr>
        <w:t>;</w:t>
      </w:r>
    </w:p>
    <w:p w14:paraId="7A6FECD1" w14:textId="47515B74" w:rsidR="00CE1988" w:rsidRPr="000B02CD" w:rsidRDefault="00CE1988" w:rsidP="00936974">
      <w:pPr>
        <w:pStyle w:val="ListParagraph1"/>
        <w:numPr>
          <w:ilvl w:val="0"/>
          <w:numId w:val="20"/>
        </w:numPr>
        <w:autoSpaceDE w:val="0"/>
        <w:autoSpaceDN w:val="0"/>
        <w:adjustRightInd w:val="0"/>
        <w:spacing w:after="0" w:line="240" w:lineRule="auto"/>
        <w:jc w:val="both"/>
        <w:rPr>
          <w:rFonts w:asciiTheme="majorHAnsi" w:eastAsia="MyriadPro-Regular" w:hAnsiTheme="majorHAnsi" w:cstheme="majorHAnsi"/>
          <w:lang w:val="en-GB"/>
        </w:rPr>
      </w:pPr>
      <w:r w:rsidRPr="000B02CD">
        <w:rPr>
          <w:rFonts w:asciiTheme="majorHAnsi" w:eastAsia="MyriadPro-Regular" w:hAnsiTheme="majorHAnsi" w:cstheme="majorHAnsi"/>
          <w:lang w:val="en-GB"/>
        </w:rPr>
        <w:t>Different profiled institutions, committees, working groups dealing with environment and water resources and health</w:t>
      </w:r>
      <w:r w:rsidR="00D826C2" w:rsidRPr="000B02CD">
        <w:rPr>
          <w:rFonts w:asciiTheme="majorHAnsi" w:eastAsia="MyriadPro-Regular" w:hAnsiTheme="majorHAnsi" w:cstheme="majorHAnsi"/>
          <w:lang w:val="en-GB"/>
        </w:rPr>
        <w:t>;</w:t>
      </w:r>
    </w:p>
    <w:p w14:paraId="32DCF6E7" w14:textId="40C60FD3" w:rsidR="00CE1988" w:rsidRPr="000B02CD" w:rsidRDefault="00CE1988" w:rsidP="00936974">
      <w:pPr>
        <w:pStyle w:val="ListParagraph1"/>
        <w:numPr>
          <w:ilvl w:val="0"/>
          <w:numId w:val="20"/>
        </w:numPr>
        <w:autoSpaceDE w:val="0"/>
        <w:autoSpaceDN w:val="0"/>
        <w:adjustRightInd w:val="0"/>
        <w:spacing w:after="0" w:line="240" w:lineRule="auto"/>
        <w:jc w:val="both"/>
        <w:rPr>
          <w:rFonts w:asciiTheme="majorHAnsi" w:eastAsia="MyriadPro-Regular" w:hAnsiTheme="majorHAnsi" w:cstheme="majorHAnsi"/>
          <w:lang w:val="en-GB"/>
        </w:rPr>
      </w:pPr>
      <w:r w:rsidRPr="000B02CD">
        <w:rPr>
          <w:rFonts w:asciiTheme="majorHAnsi" w:eastAsia="MyriadPro-Regular" w:hAnsiTheme="majorHAnsi" w:cstheme="majorHAnsi"/>
          <w:lang w:val="en-GB"/>
        </w:rPr>
        <w:t>State and private associations, services providers in field of water supply and sanitation. Water users associations</w:t>
      </w:r>
      <w:r w:rsidR="00D826C2" w:rsidRPr="000B02CD">
        <w:rPr>
          <w:rFonts w:asciiTheme="majorHAnsi" w:eastAsia="MyriadPro-Regular" w:hAnsiTheme="majorHAnsi" w:cstheme="majorHAnsi"/>
          <w:lang w:val="en-GB"/>
        </w:rPr>
        <w:t>;</w:t>
      </w:r>
    </w:p>
    <w:p w14:paraId="61F8C1D3" w14:textId="16B13451" w:rsidR="00CE1988" w:rsidRPr="000B02CD" w:rsidRDefault="00CE1988" w:rsidP="00936974">
      <w:pPr>
        <w:pStyle w:val="ListParagraph1"/>
        <w:numPr>
          <w:ilvl w:val="0"/>
          <w:numId w:val="20"/>
        </w:numPr>
        <w:autoSpaceDE w:val="0"/>
        <w:autoSpaceDN w:val="0"/>
        <w:adjustRightInd w:val="0"/>
        <w:spacing w:after="0" w:line="240" w:lineRule="auto"/>
        <w:jc w:val="both"/>
        <w:rPr>
          <w:rFonts w:asciiTheme="majorHAnsi" w:eastAsia="MyriadPro-Regular" w:hAnsiTheme="majorHAnsi" w:cstheme="majorHAnsi"/>
          <w:lang w:val="en-GB"/>
        </w:rPr>
      </w:pPr>
      <w:r w:rsidRPr="000B02CD">
        <w:rPr>
          <w:rFonts w:asciiTheme="majorHAnsi" w:eastAsia="MyriadPro-Regular" w:hAnsiTheme="majorHAnsi" w:cstheme="majorHAnsi"/>
          <w:lang w:val="en-GB"/>
        </w:rPr>
        <w:t>Public like environmental NGOs and consumers</w:t>
      </w:r>
      <w:r w:rsidR="00D826C2" w:rsidRPr="000B02CD">
        <w:rPr>
          <w:rFonts w:asciiTheme="majorHAnsi" w:eastAsia="MyriadPro-Regular" w:hAnsiTheme="majorHAnsi" w:cstheme="majorHAnsi"/>
          <w:lang w:val="en-GB"/>
        </w:rPr>
        <w:t>;</w:t>
      </w:r>
    </w:p>
    <w:p w14:paraId="28989548" w14:textId="23F10E86" w:rsidR="00CE1988" w:rsidRPr="000B02CD" w:rsidRDefault="00CE1988" w:rsidP="00F03D93">
      <w:pPr>
        <w:pStyle w:val="ListParagraph1"/>
        <w:numPr>
          <w:ilvl w:val="0"/>
          <w:numId w:val="20"/>
        </w:numPr>
        <w:autoSpaceDE w:val="0"/>
        <w:autoSpaceDN w:val="0"/>
        <w:adjustRightInd w:val="0"/>
        <w:spacing w:after="0" w:line="240" w:lineRule="auto"/>
        <w:jc w:val="both"/>
        <w:rPr>
          <w:rFonts w:asciiTheme="majorHAnsi" w:eastAsia="MyriadPro-Regular" w:hAnsiTheme="majorHAnsi" w:cstheme="majorHAnsi"/>
          <w:lang w:val="en-GB"/>
        </w:rPr>
      </w:pPr>
      <w:r w:rsidRPr="000B02CD">
        <w:rPr>
          <w:rFonts w:asciiTheme="majorHAnsi" w:eastAsia="MyriadPro-Regular" w:hAnsiTheme="majorHAnsi" w:cstheme="majorHAnsi"/>
          <w:lang w:val="en-GB"/>
        </w:rPr>
        <w:t>Others which are not easily to approach or where organizational structures are not known.</w:t>
      </w:r>
    </w:p>
    <w:p w14:paraId="00A3A275" w14:textId="77777777" w:rsidR="00CE1988" w:rsidRPr="000B02CD" w:rsidRDefault="00CE1988" w:rsidP="00936974">
      <w:pPr>
        <w:autoSpaceDE w:val="0"/>
        <w:autoSpaceDN w:val="0"/>
        <w:adjustRightInd w:val="0"/>
        <w:jc w:val="both"/>
        <w:rPr>
          <w:rFonts w:asciiTheme="majorHAnsi" w:eastAsia="MyriadPro-Regular" w:hAnsiTheme="majorHAnsi" w:cstheme="majorHAnsi"/>
          <w:sz w:val="22"/>
          <w:szCs w:val="22"/>
        </w:rPr>
      </w:pPr>
      <w:r w:rsidRPr="000B02CD">
        <w:rPr>
          <w:rFonts w:asciiTheme="majorHAnsi" w:eastAsia="MyriadPro-Regular" w:hAnsiTheme="majorHAnsi" w:cstheme="majorHAnsi"/>
          <w:sz w:val="22"/>
          <w:szCs w:val="22"/>
        </w:rPr>
        <w:t xml:space="preserve">The involved representatives of these sectors should be well informed about the Protocol. </w:t>
      </w:r>
    </w:p>
    <w:p w14:paraId="0E229932" w14:textId="77777777" w:rsidR="00D75747" w:rsidRPr="000B02CD" w:rsidRDefault="00D75747" w:rsidP="00936974">
      <w:pPr>
        <w:autoSpaceDE w:val="0"/>
        <w:autoSpaceDN w:val="0"/>
        <w:adjustRightInd w:val="0"/>
        <w:jc w:val="both"/>
        <w:rPr>
          <w:rFonts w:asciiTheme="majorHAnsi" w:eastAsia="MyriadPro-Regular" w:hAnsiTheme="majorHAnsi" w:cstheme="majorHAnsi"/>
          <w:sz w:val="22"/>
          <w:szCs w:val="22"/>
        </w:rPr>
      </w:pPr>
    </w:p>
    <w:p w14:paraId="209C17EE" w14:textId="738AFEAA" w:rsidR="00CE1988" w:rsidRPr="000B02CD" w:rsidRDefault="00CE1988" w:rsidP="00936974">
      <w:pPr>
        <w:autoSpaceDE w:val="0"/>
        <w:autoSpaceDN w:val="0"/>
        <w:adjustRightInd w:val="0"/>
        <w:jc w:val="both"/>
        <w:rPr>
          <w:rFonts w:asciiTheme="majorHAnsi" w:eastAsia="MyriadPro-Regular" w:hAnsiTheme="majorHAnsi" w:cstheme="majorHAnsi"/>
          <w:sz w:val="22"/>
          <w:szCs w:val="22"/>
        </w:rPr>
      </w:pPr>
      <w:r w:rsidRPr="000B02CD">
        <w:rPr>
          <w:rFonts w:asciiTheme="majorHAnsi" w:eastAsia="MyriadPro-Regular" w:hAnsiTheme="majorHAnsi" w:cstheme="majorHAnsi"/>
          <w:sz w:val="22"/>
          <w:szCs w:val="22"/>
        </w:rPr>
        <w:t xml:space="preserve">It is important to </w:t>
      </w:r>
      <w:r w:rsidR="00F03D93" w:rsidRPr="000B02CD">
        <w:rPr>
          <w:rFonts w:asciiTheme="majorHAnsi" w:eastAsia="MyriadPro-Regular" w:hAnsiTheme="majorHAnsi" w:cstheme="majorHAnsi"/>
          <w:sz w:val="22"/>
          <w:szCs w:val="22"/>
        </w:rPr>
        <w:t xml:space="preserve">also </w:t>
      </w:r>
      <w:r w:rsidRPr="000B02CD">
        <w:rPr>
          <w:rFonts w:asciiTheme="majorHAnsi" w:eastAsia="MyriadPro-Regular" w:hAnsiTheme="majorHAnsi" w:cstheme="majorHAnsi"/>
          <w:sz w:val="22"/>
          <w:szCs w:val="22"/>
        </w:rPr>
        <w:t>identify the interested NGOs and include them into the main activities. In this respect</w:t>
      </w:r>
      <w:r w:rsidR="00F03D93" w:rsidRPr="000B02CD">
        <w:rPr>
          <w:rFonts w:asciiTheme="majorHAnsi" w:eastAsia="MyriadPro-Regular" w:hAnsiTheme="majorHAnsi" w:cstheme="majorHAnsi"/>
          <w:sz w:val="22"/>
          <w:szCs w:val="22"/>
        </w:rPr>
        <w:t>,</w:t>
      </w:r>
      <w:r w:rsidRPr="000B02CD">
        <w:rPr>
          <w:rFonts w:asciiTheme="majorHAnsi" w:eastAsia="MyriadPro-Regular" w:hAnsiTheme="majorHAnsi" w:cstheme="majorHAnsi"/>
          <w:sz w:val="22"/>
          <w:szCs w:val="22"/>
        </w:rPr>
        <w:t xml:space="preserve"> it is better to attract the NGO</w:t>
      </w:r>
      <w:r w:rsidR="00F03D93" w:rsidRPr="000B02CD">
        <w:rPr>
          <w:rFonts w:asciiTheme="majorHAnsi" w:eastAsia="MyriadPro-Regular" w:hAnsiTheme="majorHAnsi" w:cstheme="majorHAnsi"/>
          <w:sz w:val="22"/>
          <w:szCs w:val="22"/>
        </w:rPr>
        <w:t>s</w:t>
      </w:r>
      <w:r w:rsidRPr="000B02CD">
        <w:rPr>
          <w:rFonts w:asciiTheme="majorHAnsi" w:eastAsia="MyriadPro-Regular" w:hAnsiTheme="majorHAnsi" w:cstheme="majorHAnsi"/>
          <w:sz w:val="22"/>
          <w:szCs w:val="22"/>
        </w:rPr>
        <w:t xml:space="preserve"> which </w:t>
      </w:r>
      <w:r w:rsidR="00F03D93" w:rsidRPr="000B02CD">
        <w:rPr>
          <w:rFonts w:asciiTheme="majorHAnsi" w:eastAsia="MyriadPro-Regular" w:hAnsiTheme="majorHAnsi" w:cstheme="majorHAnsi"/>
          <w:sz w:val="22"/>
          <w:szCs w:val="22"/>
        </w:rPr>
        <w:t>are</w:t>
      </w:r>
      <w:r w:rsidRPr="000B02CD">
        <w:rPr>
          <w:rFonts w:asciiTheme="majorHAnsi" w:eastAsia="MyriadPro-Regular" w:hAnsiTheme="majorHAnsi" w:cstheme="majorHAnsi"/>
          <w:sz w:val="22"/>
          <w:szCs w:val="22"/>
        </w:rPr>
        <w:t xml:space="preserve"> aware of the country situation and working in the sphere of water resources management or monitoring, water supply and sanitation issues </w:t>
      </w:r>
      <w:r w:rsidR="00F03D93" w:rsidRPr="000B02CD">
        <w:rPr>
          <w:rFonts w:asciiTheme="majorHAnsi" w:eastAsia="MyriadPro-Regular" w:hAnsiTheme="majorHAnsi" w:cstheme="majorHAnsi"/>
          <w:sz w:val="22"/>
          <w:szCs w:val="22"/>
        </w:rPr>
        <w:t>as well as</w:t>
      </w:r>
      <w:r w:rsidRPr="000B02CD">
        <w:rPr>
          <w:rFonts w:asciiTheme="majorHAnsi" w:eastAsia="MyriadPro-Regular" w:hAnsiTheme="majorHAnsi" w:cstheme="majorHAnsi"/>
          <w:sz w:val="22"/>
          <w:szCs w:val="22"/>
        </w:rPr>
        <w:t xml:space="preserve"> healthcare. This will built bridge between decision makers and </w:t>
      </w:r>
      <w:r w:rsidR="00F03D93" w:rsidRPr="000B02CD">
        <w:rPr>
          <w:rFonts w:asciiTheme="majorHAnsi" w:eastAsia="MyriadPro-Regular" w:hAnsiTheme="majorHAnsi" w:cstheme="majorHAnsi"/>
          <w:sz w:val="22"/>
          <w:szCs w:val="22"/>
        </w:rPr>
        <w:t xml:space="preserve">the </w:t>
      </w:r>
      <w:r w:rsidRPr="000B02CD">
        <w:rPr>
          <w:rFonts w:asciiTheme="majorHAnsi" w:eastAsia="MyriadPro-Regular" w:hAnsiTheme="majorHAnsi" w:cstheme="majorHAnsi"/>
          <w:sz w:val="22"/>
          <w:szCs w:val="22"/>
        </w:rPr>
        <w:t xml:space="preserve">public, </w:t>
      </w:r>
      <w:r w:rsidR="008810AD" w:rsidRPr="000B02CD">
        <w:rPr>
          <w:rFonts w:asciiTheme="majorHAnsi" w:eastAsia="MyriadPro-Regular" w:hAnsiTheme="majorHAnsi" w:cstheme="majorHAnsi"/>
          <w:sz w:val="22"/>
          <w:szCs w:val="22"/>
        </w:rPr>
        <w:t>and this</w:t>
      </w:r>
      <w:r w:rsidRPr="000B02CD">
        <w:rPr>
          <w:rFonts w:asciiTheme="majorHAnsi" w:eastAsia="MyriadPro-Regular" w:hAnsiTheme="majorHAnsi" w:cstheme="majorHAnsi"/>
          <w:sz w:val="22"/>
          <w:szCs w:val="22"/>
        </w:rPr>
        <w:t xml:space="preserve"> should improve the quality of </w:t>
      </w:r>
      <w:r w:rsidR="008810AD" w:rsidRPr="000B02CD">
        <w:rPr>
          <w:rFonts w:asciiTheme="majorHAnsi" w:eastAsia="MyriadPro-Regular" w:hAnsiTheme="majorHAnsi" w:cstheme="majorHAnsi"/>
          <w:sz w:val="22"/>
          <w:szCs w:val="22"/>
        </w:rPr>
        <w:t xml:space="preserve">the </w:t>
      </w:r>
      <w:r w:rsidRPr="000B02CD">
        <w:rPr>
          <w:rFonts w:asciiTheme="majorHAnsi" w:eastAsia="MyriadPro-Regular" w:hAnsiTheme="majorHAnsi" w:cstheme="majorHAnsi"/>
          <w:sz w:val="22"/>
          <w:szCs w:val="22"/>
        </w:rPr>
        <w:t>decision</w:t>
      </w:r>
      <w:r w:rsidR="0055551E" w:rsidRPr="000B02CD">
        <w:rPr>
          <w:rFonts w:asciiTheme="majorHAnsi" w:eastAsia="MyriadPro-Regular" w:hAnsiTheme="majorHAnsi" w:cstheme="majorHAnsi"/>
          <w:sz w:val="22"/>
          <w:szCs w:val="22"/>
        </w:rPr>
        <w:t>-</w:t>
      </w:r>
      <w:r w:rsidRPr="000B02CD">
        <w:rPr>
          <w:rFonts w:asciiTheme="majorHAnsi" w:eastAsia="MyriadPro-Regular" w:hAnsiTheme="majorHAnsi" w:cstheme="majorHAnsi"/>
          <w:sz w:val="22"/>
          <w:szCs w:val="22"/>
        </w:rPr>
        <w:t xml:space="preserve">making process </w:t>
      </w:r>
      <w:r w:rsidR="008810AD" w:rsidRPr="000B02CD">
        <w:rPr>
          <w:rFonts w:asciiTheme="majorHAnsi" w:eastAsia="MyriadPro-Regular" w:hAnsiTheme="majorHAnsi" w:cstheme="majorHAnsi"/>
          <w:sz w:val="22"/>
          <w:szCs w:val="22"/>
        </w:rPr>
        <w:t>as well as the</w:t>
      </w:r>
      <w:r w:rsidRPr="000B02CD">
        <w:rPr>
          <w:rFonts w:asciiTheme="majorHAnsi" w:eastAsia="MyriadPro-Regular" w:hAnsiTheme="majorHAnsi" w:cstheme="majorHAnsi"/>
          <w:sz w:val="22"/>
          <w:szCs w:val="22"/>
        </w:rPr>
        <w:t xml:space="preserve"> sustainability of results.  </w:t>
      </w:r>
    </w:p>
    <w:p w14:paraId="1F4ECC7F" w14:textId="77777777" w:rsidR="00CE1988" w:rsidRPr="000B02CD" w:rsidRDefault="00CE1988" w:rsidP="00936974">
      <w:pPr>
        <w:autoSpaceDE w:val="0"/>
        <w:autoSpaceDN w:val="0"/>
        <w:adjustRightInd w:val="0"/>
        <w:jc w:val="both"/>
        <w:rPr>
          <w:rFonts w:asciiTheme="majorHAnsi" w:eastAsia="MyriadPro-Regular" w:hAnsiTheme="majorHAnsi" w:cstheme="majorHAnsi"/>
          <w:sz w:val="22"/>
          <w:szCs w:val="22"/>
        </w:rPr>
      </w:pPr>
    </w:p>
    <w:p w14:paraId="2D07EA9C" w14:textId="089BA39C" w:rsidR="00CE1988" w:rsidRPr="000B02CD" w:rsidRDefault="00CE1988" w:rsidP="00936974">
      <w:pPr>
        <w:autoSpaceDE w:val="0"/>
        <w:autoSpaceDN w:val="0"/>
        <w:adjustRightInd w:val="0"/>
        <w:jc w:val="both"/>
        <w:rPr>
          <w:rFonts w:asciiTheme="majorHAnsi" w:eastAsia="MyriadPro-Regular" w:hAnsiTheme="majorHAnsi" w:cstheme="majorHAnsi"/>
          <w:sz w:val="22"/>
          <w:szCs w:val="22"/>
        </w:rPr>
      </w:pPr>
      <w:r w:rsidRPr="000B02CD">
        <w:rPr>
          <w:rFonts w:asciiTheme="majorHAnsi" w:eastAsia="MyriadPro-Regular" w:hAnsiTheme="majorHAnsi" w:cstheme="majorHAnsi"/>
          <w:sz w:val="22"/>
          <w:szCs w:val="22"/>
        </w:rPr>
        <w:t xml:space="preserve">The objective of </w:t>
      </w:r>
      <w:r w:rsidR="008810AD" w:rsidRPr="000B02CD">
        <w:rPr>
          <w:rFonts w:asciiTheme="majorHAnsi" w:eastAsia="MyriadPro-Regular" w:hAnsiTheme="majorHAnsi" w:cstheme="majorHAnsi"/>
          <w:sz w:val="22"/>
          <w:szCs w:val="22"/>
        </w:rPr>
        <w:t xml:space="preserve">the coordination mechanism </w:t>
      </w:r>
      <w:r w:rsidRPr="000B02CD">
        <w:rPr>
          <w:rFonts w:asciiTheme="majorHAnsi" w:eastAsia="MyriadPro-Regular" w:hAnsiTheme="majorHAnsi" w:cstheme="majorHAnsi"/>
          <w:sz w:val="22"/>
          <w:szCs w:val="22"/>
        </w:rPr>
        <w:t xml:space="preserve">is to unite the efforts of all interesting parties in developing </w:t>
      </w:r>
      <w:r w:rsidR="00190A46" w:rsidRPr="000B02CD">
        <w:rPr>
          <w:rFonts w:asciiTheme="majorHAnsi" w:eastAsia="MyriadPro-Regular" w:hAnsiTheme="majorHAnsi" w:cstheme="majorHAnsi"/>
          <w:sz w:val="22"/>
          <w:szCs w:val="22"/>
        </w:rPr>
        <w:t>targets and</w:t>
      </w:r>
      <w:r w:rsidRPr="000B02CD">
        <w:rPr>
          <w:rFonts w:asciiTheme="majorHAnsi" w:eastAsia="MyriadPro-Regular" w:hAnsiTheme="majorHAnsi" w:cstheme="majorHAnsi"/>
          <w:sz w:val="22"/>
          <w:szCs w:val="22"/>
        </w:rPr>
        <w:t xml:space="preserve"> target dates in accordance with the Protocol. When setting up a coordination group</w:t>
      </w:r>
      <w:r w:rsidR="008810AD" w:rsidRPr="000B02CD">
        <w:rPr>
          <w:rFonts w:asciiTheme="majorHAnsi" w:eastAsia="MyriadPro-Regular" w:hAnsiTheme="majorHAnsi" w:cstheme="majorHAnsi"/>
          <w:sz w:val="22"/>
          <w:szCs w:val="22"/>
        </w:rPr>
        <w:t>,</w:t>
      </w:r>
      <w:r w:rsidRPr="000B02CD">
        <w:rPr>
          <w:rFonts w:asciiTheme="majorHAnsi" w:eastAsia="MyriadPro-Regular" w:hAnsiTheme="majorHAnsi" w:cstheme="majorHAnsi"/>
          <w:sz w:val="22"/>
          <w:szCs w:val="22"/>
        </w:rPr>
        <w:t xml:space="preserve"> existing networks or working groups can be used</w:t>
      </w:r>
      <w:r w:rsidR="008810AD" w:rsidRPr="000B02CD">
        <w:rPr>
          <w:rFonts w:asciiTheme="majorHAnsi" w:eastAsia="MyriadPro-Regular" w:hAnsiTheme="majorHAnsi" w:cstheme="majorHAnsi"/>
          <w:sz w:val="22"/>
          <w:szCs w:val="22"/>
        </w:rPr>
        <w:t>, or new ones can be created.</w:t>
      </w:r>
      <w:r w:rsidRPr="000B02CD">
        <w:rPr>
          <w:rFonts w:asciiTheme="majorHAnsi" w:eastAsia="MyriadPro-Regular" w:hAnsiTheme="majorHAnsi" w:cstheme="majorHAnsi"/>
          <w:sz w:val="22"/>
          <w:szCs w:val="22"/>
        </w:rPr>
        <w:t xml:space="preserve"> </w:t>
      </w:r>
      <w:r w:rsidR="008810AD" w:rsidRPr="000B02CD">
        <w:rPr>
          <w:rFonts w:asciiTheme="majorHAnsi" w:eastAsia="MyriadPro-Regular" w:hAnsiTheme="majorHAnsi" w:cstheme="majorHAnsi"/>
          <w:sz w:val="22"/>
          <w:szCs w:val="22"/>
        </w:rPr>
        <w:t>I</w:t>
      </w:r>
      <w:r w:rsidRPr="000B02CD">
        <w:rPr>
          <w:rFonts w:asciiTheme="majorHAnsi" w:eastAsia="MyriadPro-Regular" w:hAnsiTheme="majorHAnsi" w:cstheme="majorHAnsi"/>
          <w:sz w:val="22"/>
          <w:szCs w:val="22"/>
        </w:rPr>
        <w:t>n any case the respective country’s specific institutional set-up has to be taken into consideration.</w:t>
      </w:r>
    </w:p>
    <w:p w14:paraId="23C022ED" w14:textId="77777777" w:rsidR="00CE1988" w:rsidRPr="000B02CD" w:rsidRDefault="00CE1988" w:rsidP="00936974">
      <w:pPr>
        <w:autoSpaceDE w:val="0"/>
        <w:autoSpaceDN w:val="0"/>
        <w:adjustRightInd w:val="0"/>
        <w:jc w:val="both"/>
        <w:rPr>
          <w:rFonts w:asciiTheme="majorHAnsi" w:eastAsia="MyriadPro-Regular" w:hAnsiTheme="majorHAnsi" w:cstheme="majorHAnsi"/>
          <w:sz w:val="22"/>
          <w:szCs w:val="22"/>
        </w:rPr>
      </w:pPr>
    </w:p>
    <w:p w14:paraId="1D089B6E" w14:textId="399FB5BA" w:rsidR="00CE1988" w:rsidRPr="000B02CD" w:rsidRDefault="00CE1988" w:rsidP="00936974">
      <w:pPr>
        <w:autoSpaceDE w:val="0"/>
        <w:autoSpaceDN w:val="0"/>
        <w:adjustRightInd w:val="0"/>
        <w:jc w:val="both"/>
        <w:rPr>
          <w:rFonts w:asciiTheme="majorHAnsi" w:eastAsia="MyriadPro-Regular" w:hAnsiTheme="majorHAnsi" w:cstheme="majorHAnsi"/>
          <w:sz w:val="22"/>
          <w:szCs w:val="22"/>
        </w:rPr>
      </w:pPr>
      <w:r w:rsidRPr="000B02CD">
        <w:rPr>
          <w:rFonts w:asciiTheme="majorHAnsi" w:eastAsia="MyriadPro-Regular" w:hAnsiTheme="majorHAnsi" w:cstheme="majorHAnsi"/>
          <w:sz w:val="22"/>
          <w:szCs w:val="22"/>
        </w:rPr>
        <w:t xml:space="preserve">To ensure the sustainability and efficiency of the </w:t>
      </w:r>
      <w:r w:rsidR="008810AD" w:rsidRPr="000B02CD">
        <w:rPr>
          <w:rFonts w:asciiTheme="majorHAnsi" w:eastAsia="MyriadPro-Regular" w:hAnsiTheme="majorHAnsi" w:cstheme="majorHAnsi"/>
          <w:sz w:val="22"/>
          <w:szCs w:val="22"/>
        </w:rPr>
        <w:t xml:space="preserve">coordination </w:t>
      </w:r>
      <w:r w:rsidRPr="000B02CD">
        <w:rPr>
          <w:rFonts w:asciiTheme="majorHAnsi" w:eastAsia="MyriadPro-Regular" w:hAnsiTheme="majorHAnsi" w:cstheme="majorHAnsi"/>
          <w:sz w:val="22"/>
          <w:szCs w:val="22"/>
        </w:rPr>
        <w:t>mechanism</w:t>
      </w:r>
      <w:r w:rsidR="00F03D93" w:rsidRPr="000B02CD">
        <w:rPr>
          <w:rFonts w:asciiTheme="majorHAnsi" w:eastAsia="MyriadPro-Regular" w:hAnsiTheme="majorHAnsi" w:cstheme="majorHAnsi"/>
          <w:sz w:val="22"/>
          <w:szCs w:val="22"/>
        </w:rPr>
        <w:t>, it</w:t>
      </w:r>
      <w:r w:rsidRPr="000B02CD">
        <w:rPr>
          <w:rFonts w:asciiTheme="majorHAnsi" w:eastAsia="MyriadPro-Regular" w:hAnsiTheme="majorHAnsi" w:cstheme="majorHAnsi"/>
          <w:sz w:val="22"/>
          <w:szCs w:val="22"/>
        </w:rPr>
        <w:t xml:space="preserve"> is necessary:</w:t>
      </w:r>
    </w:p>
    <w:p w14:paraId="6E3F8511" w14:textId="16817B00" w:rsidR="00CE1988" w:rsidRPr="000B02CD" w:rsidRDefault="00CE1988" w:rsidP="00936974">
      <w:pPr>
        <w:pStyle w:val="ListParagraph1"/>
        <w:numPr>
          <w:ilvl w:val="0"/>
          <w:numId w:val="21"/>
        </w:numPr>
        <w:autoSpaceDE w:val="0"/>
        <w:autoSpaceDN w:val="0"/>
        <w:adjustRightInd w:val="0"/>
        <w:spacing w:after="0" w:line="240" w:lineRule="auto"/>
        <w:jc w:val="both"/>
        <w:rPr>
          <w:rFonts w:asciiTheme="majorHAnsi" w:eastAsia="MyriadPro-Regular" w:hAnsiTheme="majorHAnsi" w:cstheme="majorHAnsi"/>
          <w:lang w:val="en-GB"/>
        </w:rPr>
      </w:pPr>
      <w:r w:rsidRPr="000B02CD">
        <w:rPr>
          <w:rFonts w:asciiTheme="majorHAnsi" w:eastAsia="MyriadPro-Regular" w:hAnsiTheme="majorHAnsi" w:cstheme="majorHAnsi"/>
          <w:lang w:val="en-GB"/>
        </w:rPr>
        <w:t>To attract the expertise – the necessary amount and quality of experts</w:t>
      </w:r>
      <w:r w:rsidR="00D75747" w:rsidRPr="000B02CD">
        <w:rPr>
          <w:rFonts w:asciiTheme="majorHAnsi" w:eastAsia="MyriadPro-Regular" w:hAnsiTheme="majorHAnsi" w:cstheme="majorHAnsi"/>
          <w:lang w:val="en-GB"/>
        </w:rPr>
        <w:t>;</w:t>
      </w:r>
    </w:p>
    <w:p w14:paraId="15E0C4EB" w14:textId="73FC98FA" w:rsidR="00CE1988" w:rsidRPr="000B02CD" w:rsidRDefault="00CE1988" w:rsidP="00936974">
      <w:pPr>
        <w:pStyle w:val="ListParagraph1"/>
        <w:numPr>
          <w:ilvl w:val="0"/>
          <w:numId w:val="21"/>
        </w:numPr>
        <w:autoSpaceDE w:val="0"/>
        <w:autoSpaceDN w:val="0"/>
        <w:adjustRightInd w:val="0"/>
        <w:spacing w:after="0" w:line="240" w:lineRule="auto"/>
        <w:jc w:val="both"/>
        <w:rPr>
          <w:rFonts w:asciiTheme="majorHAnsi" w:eastAsia="MyriadPro-Regular" w:hAnsiTheme="majorHAnsi" w:cstheme="majorHAnsi"/>
          <w:lang w:val="en-GB"/>
        </w:rPr>
      </w:pPr>
      <w:r w:rsidRPr="000B02CD">
        <w:rPr>
          <w:rFonts w:asciiTheme="majorHAnsi" w:eastAsia="MyriadPro-Regular" w:hAnsiTheme="majorHAnsi" w:cstheme="majorHAnsi"/>
          <w:lang w:val="en-GB"/>
        </w:rPr>
        <w:t xml:space="preserve">Financial </w:t>
      </w:r>
      <w:r w:rsidR="00E43F64" w:rsidRPr="000B02CD">
        <w:rPr>
          <w:rFonts w:asciiTheme="majorHAnsi" w:eastAsia="MyriadPro-Regular" w:hAnsiTheme="majorHAnsi" w:cstheme="majorHAnsi"/>
          <w:lang w:val="en-GB"/>
        </w:rPr>
        <w:t xml:space="preserve">and human </w:t>
      </w:r>
      <w:r w:rsidRPr="000B02CD">
        <w:rPr>
          <w:rFonts w:asciiTheme="majorHAnsi" w:eastAsia="MyriadPro-Regular" w:hAnsiTheme="majorHAnsi" w:cstheme="majorHAnsi"/>
          <w:lang w:val="en-GB"/>
        </w:rPr>
        <w:t>resources</w:t>
      </w:r>
      <w:r w:rsidR="00D75747" w:rsidRPr="000B02CD">
        <w:rPr>
          <w:rFonts w:asciiTheme="majorHAnsi" w:eastAsia="MyriadPro-Regular" w:hAnsiTheme="majorHAnsi" w:cstheme="majorHAnsi"/>
          <w:lang w:val="en-GB"/>
        </w:rPr>
        <w:t>;</w:t>
      </w:r>
    </w:p>
    <w:p w14:paraId="6AEF1E3F" w14:textId="708DB3B2" w:rsidR="00CE1988" w:rsidRPr="000B02CD" w:rsidRDefault="00CE1988" w:rsidP="00936974">
      <w:pPr>
        <w:pStyle w:val="ListParagraph1"/>
        <w:numPr>
          <w:ilvl w:val="0"/>
          <w:numId w:val="21"/>
        </w:numPr>
        <w:autoSpaceDE w:val="0"/>
        <w:autoSpaceDN w:val="0"/>
        <w:adjustRightInd w:val="0"/>
        <w:spacing w:after="0" w:line="240" w:lineRule="auto"/>
        <w:jc w:val="both"/>
        <w:rPr>
          <w:rFonts w:asciiTheme="majorHAnsi" w:eastAsia="MyriadPro-Regular" w:hAnsiTheme="majorHAnsi" w:cstheme="majorHAnsi"/>
          <w:lang w:val="en-GB"/>
        </w:rPr>
      </w:pPr>
      <w:r w:rsidRPr="000B02CD">
        <w:rPr>
          <w:rFonts w:asciiTheme="majorHAnsi" w:eastAsia="MyriadPro-Regular" w:hAnsiTheme="majorHAnsi" w:cstheme="majorHAnsi"/>
          <w:lang w:val="en-GB"/>
        </w:rPr>
        <w:t>Clear mandate of the coordination mechanism, including terms of references and distribution of responsibilities</w:t>
      </w:r>
      <w:r w:rsidR="00D75747" w:rsidRPr="000B02CD">
        <w:rPr>
          <w:rFonts w:asciiTheme="majorHAnsi" w:eastAsia="MyriadPro-Regular" w:hAnsiTheme="majorHAnsi" w:cstheme="majorHAnsi"/>
          <w:lang w:val="en-GB"/>
        </w:rPr>
        <w:t>;</w:t>
      </w:r>
    </w:p>
    <w:p w14:paraId="72683D89" w14:textId="0733B18C" w:rsidR="00CE1988" w:rsidRPr="000B02CD" w:rsidRDefault="00CE1988" w:rsidP="00936974">
      <w:pPr>
        <w:pStyle w:val="ListParagraph1"/>
        <w:numPr>
          <w:ilvl w:val="0"/>
          <w:numId w:val="21"/>
        </w:numPr>
        <w:autoSpaceDE w:val="0"/>
        <w:autoSpaceDN w:val="0"/>
        <w:adjustRightInd w:val="0"/>
        <w:spacing w:after="0" w:line="240" w:lineRule="auto"/>
        <w:jc w:val="both"/>
        <w:rPr>
          <w:rFonts w:asciiTheme="majorHAnsi" w:eastAsia="MyriadPro-Regular" w:hAnsiTheme="majorHAnsi" w:cstheme="majorHAnsi"/>
          <w:lang w:val="en-GB"/>
        </w:rPr>
      </w:pPr>
      <w:r w:rsidRPr="000B02CD">
        <w:rPr>
          <w:rFonts w:asciiTheme="majorHAnsi" w:eastAsia="MyriadPro-Regular" w:hAnsiTheme="majorHAnsi" w:cstheme="majorHAnsi"/>
          <w:lang w:val="en-GB"/>
        </w:rPr>
        <w:t>Duties’ sharing among the members. In this body could be established the sub-groups, formal and informal ones to solve concrete issues. For example, on the issues of bathing water, waste water, financial issues etc.</w:t>
      </w:r>
      <w:r w:rsidR="00D75747" w:rsidRPr="000B02CD">
        <w:rPr>
          <w:rFonts w:asciiTheme="majorHAnsi" w:eastAsia="MyriadPro-Regular" w:hAnsiTheme="majorHAnsi" w:cstheme="majorHAnsi"/>
          <w:lang w:val="en-GB"/>
        </w:rPr>
        <w:t>;</w:t>
      </w:r>
    </w:p>
    <w:p w14:paraId="240DAB48" w14:textId="652F0154" w:rsidR="00CE1988" w:rsidRPr="000B02CD" w:rsidRDefault="00CE1988" w:rsidP="00936974">
      <w:pPr>
        <w:pStyle w:val="ListParagraph1"/>
        <w:numPr>
          <w:ilvl w:val="0"/>
          <w:numId w:val="21"/>
        </w:numPr>
        <w:autoSpaceDE w:val="0"/>
        <w:autoSpaceDN w:val="0"/>
        <w:adjustRightInd w:val="0"/>
        <w:spacing w:after="0" w:line="240" w:lineRule="auto"/>
        <w:jc w:val="both"/>
        <w:rPr>
          <w:rFonts w:asciiTheme="majorHAnsi" w:eastAsia="MyriadPro-Regular" w:hAnsiTheme="majorHAnsi" w:cstheme="majorHAnsi"/>
          <w:lang w:val="en-GB"/>
        </w:rPr>
      </w:pPr>
      <w:r w:rsidRPr="000B02CD">
        <w:rPr>
          <w:rFonts w:asciiTheme="majorHAnsi" w:eastAsia="MyriadPro-Regular" w:hAnsiTheme="majorHAnsi" w:cstheme="majorHAnsi"/>
          <w:lang w:val="en-GB"/>
        </w:rPr>
        <w:t>Sustainable institutional support, clear program of activity with the timetable. Awareness on importance of continuous support – long process; human and financial resources are important</w:t>
      </w:r>
      <w:r w:rsidR="00D75747" w:rsidRPr="000B02CD">
        <w:rPr>
          <w:rFonts w:asciiTheme="majorHAnsi" w:eastAsia="MyriadPro-Regular" w:hAnsiTheme="majorHAnsi" w:cstheme="majorHAnsi"/>
          <w:lang w:val="en-GB"/>
        </w:rPr>
        <w:t>;</w:t>
      </w:r>
    </w:p>
    <w:p w14:paraId="3B709C08" w14:textId="5752D991" w:rsidR="00CE1988" w:rsidRPr="000B02CD" w:rsidRDefault="00CE1988" w:rsidP="00936974">
      <w:pPr>
        <w:pStyle w:val="ListParagraph1"/>
        <w:numPr>
          <w:ilvl w:val="0"/>
          <w:numId w:val="21"/>
        </w:numPr>
        <w:autoSpaceDE w:val="0"/>
        <w:autoSpaceDN w:val="0"/>
        <w:adjustRightInd w:val="0"/>
        <w:spacing w:after="0" w:line="240" w:lineRule="auto"/>
        <w:jc w:val="both"/>
        <w:rPr>
          <w:rFonts w:asciiTheme="majorHAnsi" w:eastAsia="MyriadPro-Regular" w:hAnsiTheme="majorHAnsi" w:cstheme="majorHAnsi"/>
          <w:lang w:val="en-GB"/>
        </w:rPr>
      </w:pPr>
      <w:r w:rsidRPr="000B02CD">
        <w:rPr>
          <w:rFonts w:asciiTheme="majorHAnsi" w:eastAsia="MyriadPro-Regular" w:hAnsiTheme="majorHAnsi" w:cstheme="majorHAnsi"/>
          <w:lang w:val="en-GB"/>
        </w:rPr>
        <w:t>Institutional capacity-building</w:t>
      </w:r>
      <w:r w:rsidR="00D75747" w:rsidRPr="000B02CD">
        <w:rPr>
          <w:rFonts w:asciiTheme="majorHAnsi" w:eastAsia="MyriadPro-Regular" w:hAnsiTheme="majorHAnsi" w:cstheme="majorHAnsi"/>
          <w:lang w:val="en-GB"/>
        </w:rPr>
        <w:t>.</w:t>
      </w:r>
    </w:p>
    <w:p w14:paraId="398DD2F2" w14:textId="77777777" w:rsidR="00CE1988" w:rsidRPr="000B02CD" w:rsidRDefault="00CE1988" w:rsidP="00936974">
      <w:pPr>
        <w:autoSpaceDE w:val="0"/>
        <w:autoSpaceDN w:val="0"/>
        <w:adjustRightInd w:val="0"/>
        <w:jc w:val="both"/>
        <w:rPr>
          <w:rFonts w:asciiTheme="majorHAnsi" w:eastAsia="MyriadPro-Regular" w:hAnsiTheme="majorHAnsi" w:cstheme="majorHAnsi"/>
          <w:i/>
          <w:sz w:val="22"/>
          <w:szCs w:val="22"/>
        </w:rPr>
      </w:pPr>
    </w:p>
    <w:p w14:paraId="10E25925" w14:textId="3DFC384C" w:rsidR="00CE1988" w:rsidRPr="000B02CD" w:rsidRDefault="0055551E" w:rsidP="00936974">
      <w:pPr>
        <w:pBdr>
          <w:top w:val="single" w:sz="4" w:space="1" w:color="auto"/>
          <w:left w:val="single" w:sz="4" w:space="1" w:color="auto"/>
          <w:bottom w:val="single" w:sz="4" w:space="1" w:color="auto"/>
          <w:right w:val="single" w:sz="4" w:space="1" w:color="auto"/>
        </w:pBdr>
        <w:shd w:val="clear" w:color="auto" w:fill="C0C0C0"/>
        <w:autoSpaceDE w:val="0"/>
        <w:autoSpaceDN w:val="0"/>
        <w:adjustRightInd w:val="0"/>
        <w:jc w:val="both"/>
        <w:rPr>
          <w:rFonts w:asciiTheme="majorHAnsi" w:eastAsia="MyriadPro-Regular" w:hAnsiTheme="majorHAnsi" w:cstheme="majorHAnsi"/>
          <w:color w:val="FF0000"/>
          <w:sz w:val="22"/>
          <w:szCs w:val="22"/>
        </w:rPr>
      </w:pPr>
      <w:r w:rsidRPr="000B02CD">
        <w:rPr>
          <w:rFonts w:asciiTheme="majorHAnsi" w:eastAsia="MyriadPro-Regular" w:hAnsiTheme="majorHAnsi" w:cstheme="majorHAnsi"/>
          <w:b/>
          <w:sz w:val="22"/>
          <w:szCs w:val="22"/>
        </w:rPr>
        <w:t>Case Study</w:t>
      </w:r>
      <w:r w:rsidR="00CE1988" w:rsidRPr="000B02CD">
        <w:rPr>
          <w:rFonts w:asciiTheme="majorHAnsi" w:eastAsia="MyriadPro-Regular" w:hAnsiTheme="majorHAnsi" w:cstheme="majorHAnsi"/>
          <w:b/>
          <w:sz w:val="22"/>
          <w:szCs w:val="22"/>
        </w:rPr>
        <w:t xml:space="preserve"> Hungary</w:t>
      </w:r>
      <w:r w:rsidR="00CE1988" w:rsidRPr="000B02CD">
        <w:rPr>
          <w:rStyle w:val="FootnoteReference"/>
          <w:rFonts w:asciiTheme="majorHAnsi" w:eastAsia="MyriadPro-Regular" w:hAnsiTheme="majorHAnsi" w:cstheme="majorHAnsi"/>
          <w:sz w:val="22"/>
          <w:szCs w:val="22"/>
        </w:rPr>
        <w:footnoteReference w:id="11"/>
      </w:r>
    </w:p>
    <w:p w14:paraId="6C8DD7BA" w14:textId="77777777" w:rsidR="00CE1988" w:rsidRPr="000B02CD" w:rsidRDefault="00CE1988" w:rsidP="00936974">
      <w:pPr>
        <w:pBdr>
          <w:top w:val="single" w:sz="4" w:space="1" w:color="auto"/>
          <w:left w:val="single" w:sz="4" w:space="1" w:color="auto"/>
          <w:bottom w:val="single" w:sz="4" w:space="1" w:color="auto"/>
          <w:right w:val="single" w:sz="4" w:space="1" w:color="auto"/>
        </w:pBdr>
        <w:shd w:val="clear" w:color="auto" w:fill="C0C0C0"/>
        <w:autoSpaceDE w:val="0"/>
        <w:autoSpaceDN w:val="0"/>
        <w:adjustRightInd w:val="0"/>
        <w:jc w:val="both"/>
        <w:rPr>
          <w:rFonts w:asciiTheme="majorHAnsi" w:eastAsia="MyriadPro-Regular" w:hAnsiTheme="majorHAnsi" w:cstheme="majorHAnsi"/>
          <w:sz w:val="22"/>
          <w:szCs w:val="22"/>
        </w:rPr>
      </w:pPr>
      <w:r w:rsidRPr="000B02CD">
        <w:rPr>
          <w:rFonts w:asciiTheme="majorHAnsi" w:eastAsia="MyriadPro-Regular" w:hAnsiTheme="majorHAnsi" w:cstheme="majorHAnsi"/>
          <w:sz w:val="22"/>
          <w:szCs w:val="22"/>
        </w:rPr>
        <w:lastRenderedPageBreak/>
        <w:t>The Hungarian case presents a good example of cross-</w:t>
      </w:r>
      <w:proofErr w:type="spellStart"/>
      <w:r w:rsidRPr="000B02CD">
        <w:rPr>
          <w:rFonts w:asciiTheme="majorHAnsi" w:eastAsia="MyriadPro-Regular" w:hAnsiTheme="majorHAnsi" w:cstheme="majorHAnsi"/>
          <w:sz w:val="22"/>
          <w:szCs w:val="22"/>
        </w:rPr>
        <w:t>sectoral</w:t>
      </w:r>
      <w:proofErr w:type="spellEnd"/>
      <w:r w:rsidRPr="000B02CD">
        <w:rPr>
          <w:rFonts w:asciiTheme="majorHAnsi" w:eastAsia="MyriadPro-Regular" w:hAnsiTheme="majorHAnsi" w:cstheme="majorHAnsi"/>
          <w:sz w:val="22"/>
          <w:szCs w:val="22"/>
        </w:rPr>
        <w:t xml:space="preserve"> cooperation which was required for the implementation of the Protocol. The Government established a technical committee to assist the ministers in meeting their commitments. The committee included a wide pool of experts allowing it to cover all fields of the Protocol (e.g., from ministries and Government agencies for public health, environment and water management, local and regional development, economy and transport, agriculture, industry and national development, as well as a representative from the Prime Minister’s office, regions and municipalities, relevant associations of waterworks, sewerage works, pools and spas, tourism, environmental NGOs and other interest groups). Even if of a technical nature, the committee had a clear political mandate. Resources were secured for its functioning and it was linked with other governmental programmes and plans relevant to the Protocol. It was a formal body with its own </w:t>
      </w:r>
    </w:p>
    <w:p w14:paraId="1899F2D5" w14:textId="77777777" w:rsidR="00CE1988" w:rsidRPr="000B02CD" w:rsidRDefault="00CE1988" w:rsidP="00936974">
      <w:pPr>
        <w:pBdr>
          <w:top w:val="single" w:sz="4" w:space="1" w:color="auto"/>
          <w:left w:val="single" w:sz="4" w:space="1" w:color="auto"/>
          <w:bottom w:val="single" w:sz="4" w:space="1" w:color="auto"/>
          <w:right w:val="single" w:sz="4" w:space="1" w:color="auto"/>
        </w:pBdr>
        <w:shd w:val="clear" w:color="auto" w:fill="C0C0C0"/>
        <w:autoSpaceDE w:val="0"/>
        <w:autoSpaceDN w:val="0"/>
        <w:adjustRightInd w:val="0"/>
        <w:jc w:val="both"/>
        <w:rPr>
          <w:rFonts w:asciiTheme="majorHAnsi" w:eastAsia="MyriadPro-Regular" w:hAnsiTheme="majorHAnsi" w:cstheme="majorHAnsi"/>
          <w:sz w:val="22"/>
          <w:szCs w:val="22"/>
        </w:rPr>
      </w:pPr>
      <w:proofErr w:type="gramStart"/>
      <w:r w:rsidRPr="000B02CD">
        <w:rPr>
          <w:rFonts w:asciiTheme="majorHAnsi" w:eastAsia="MyriadPro-Regular" w:hAnsiTheme="majorHAnsi" w:cstheme="majorHAnsi"/>
          <w:sz w:val="22"/>
          <w:szCs w:val="22"/>
        </w:rPr>
        <w:t>constitution</w:t>
      </w:r>
      <w:proofErr w:type="gramEnd"/>
      <w:r w:rsidRPr="000B02CD">
        <w:rPr>
          <w:rFonts w:asciiTheme="majorHAnsi" w:eastAsia="MyriadPro-Regular" w:hAnsiTheme="majorHAnsi" w:cstheme="majorHAnsi"/>
          <w:sz w:val="22"/>
          <w:szCs w:val="22"/>
        </w:rPr>
        <w:t xml:space="preserve"> and terms of reference that were formally approved by the responsible minister. However, it was flexible enough to make use of external experts and to exchange information with other bodies (e.g., scientific committees whose work was relevant for setting and implementing targets under the Protocol.</w:t>
      </w:r>
    </w:p>
    <w:p w14:paraId="65059D62" w14:textId="77777777" w:rsidR="00CE1988" w:rsidRPr="000B02CD" w:rsidRDefault="00CE1988" w:rsidP="00936974">
      <w:pPr>
        <w:pBdr>
          <w:top w:val="single" w:sz="4" w:space="1" w:color="auto"/>
          <w:left w:val="single" w:sz="4" w:space="1" w:color="auto"/>
          <w:bottom w:val="single" w:sz="4" w:space="1" w:color="auto"/>
          <w:right w:val="single" w:sz="4" w:space="1" w:color="auto"/>
        </w:pBdr>
        <w:shd w:val="clear" w:color="auto" w:fill="C0C0C0"/>
        <w:autoSpaceDE w:val="0"/>
        <w:autoSpaceDN w:val="0"/>
        <w:adjustRightInd w:val="0"/>
        <w:jc w:val="both"/>
        <w:rPr>
          <w:rFonts w:asciiTheme="majorHAnsi" w:eastAsia="MyriadPro-Regular" w:hAnsiTheme="majorHAnsi" w:cstheme="majorHAnsi"/>
          <w:sz w:val="22"/>
          <w:szCs w:val="22"/>
        </w:rPr>
      </w:pPr>
    </w:p>
    <w:p w14:paraId="2373A7CC" w14:textId="77777777" w:rsidR="00CE1988" w:rsidRPr="000B02CD" w:rsidRDefault="00CE1988" w:rsidP="00936974">
      <w:pPr>
        <w:autoSpaceDE w:val="0"/>
        <w:autoSpaceDN w:val="0"/>
        <w:adjustRightInd w:val="0"/>
        <w:jc w:val="both"/>
        <w:rPr>
          <w:rFonts w:asciiTheme="majorHAnsi" w:eastAsia="MyriadPro-Regular" w:hAnsiTheme="majorHAnsi" w:cstheme="majorHAnsi"/>
          <w:i/>
          <w:sz w:val="22"/>
          <w:szCs w:val="22"/>
        </w:rPr>
      </w:pPr>
    </w:p>
    <w:p w14:paraId="26F905DE" w14:textId="77777777" w:rsidR="00CE1988" w:rsidRPr="000B02CD" w:rsidRDefault="00CE1988" w:rsidP="00936974">
      <w:pPr>
        <w:autoSpaceDE w:val="0"/>
        <w:autoSpaceDN w:val="0"/>
        <w:adjustRightInd w:val="0"/>
        <w:jc w:val="both"/>
        <w:rPr>
          <w:rFonts w:asciiTheme="majorHAnsi" w:eastAsia="MyriadPro-Regular" w:hAnsiTheme="majorHAnsi" w:cstheme="majorHAnsi"/>
          <w:sz w:val="22"/>
          <w:szCs w:val="22"/>
        </w:rPr>
      </w:pPr>
    </w:p>
    <w:p w14:paraId="3A62D770" w14:textId="32DAD313" w:rsidR="00CE1988" w:rsidRPr="000B02CD" w:rsidRDefault="0055551E" w:rsidP="0093697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both"/>
        <w:rPr>
          <w:rFonts w:asciiTheme="majorHAnsi" w:eastAsia="MyriadPro-Regular" w:hAnsiTheme="majorHAnsi" w:cstheme="majorHAnsi"/>
          <w:sz w:val="22"/>
          <w:szCs w:val="22"/>
        </w:rPr>
      </w:pPr>
      <w:r w:rsidRPr="000B02CD">
        <w:rPr>
          <w:rFonts w:asciiTheme="majorHAnsi" w:eastAsia="MyriadPro-Regular" w:hAnsiTheme="majorHAnsi" w:cstheme="majorHAnsi"/>
          <w:b/>
          <w:sz w:val="22"/>
          <w:szCs w:val="22"/>
        </w:rPr>
        <w:t>Case Study</w:t>
      </w:r>
      <w:r w:rsidR="00CE1988" w:rsidRPr="000B02CD">
        <w:rPr>
          <w:rFonts w:asciiTheme="majorHAnsi" w:eastAsia="MyriadPro-Regular" w:hAnsiTheme="majorHAnsi" w:cstheme="majorHAnsi"/>
          <w:b/>
          <w:sz w:val="22"/>
          <w:szCs w:val="22"/>
        </w:rPr>
        <w:t xml:space="preserve"> Moldova</w:t>
      </w:r>
      <w:r w:rsidR="00CE1988" w:rsidRPr="000B02CD">
        <w:rPr>
          <w:rStyle w:val="FootnoteReference"/>
          <w:rFonts w:asciiTheme="majorHAnsi" w:eastAsia="MyriadPro-Regular" w:hAnsiTheme="majorHAnsi" w:cstheme="majorHAnsi"/>
          <w:sz w:val="22"/>
          <w:szCs w:val="22"/>
        </w:rPr>
        <w:footnoteReference w:id="12"/>
      </w:r>
    </w:p>
    <w:p w14:paraId="114A181E" w14:textId="7C765DA5" w:rsidR="00CE1988" w:rsidRPr="000B02CD" w:rsidRDefault="0055551E" w:rsidP="0093697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both"/>
        <w:rPr>
          <w:rFonts w:asciiTheme="majorHAnsi" w:eastAsia="MyriadPro-Regular" w:hAnsiTheme="majorHAnsi" w:cstheme="majorHAnsi"/>
          <w:sz w:val="22"/>
          <w:szCs w:val="22"/>
        </w:rPr>
      </w:pPr>
      <w:r w:rsidRPr="000B02CD">
        <w:rPr>
          <w:rFonts w:asciiTheme="majorHAnsi" w:eastAsia="MyriadPro-Regular" w:hAnsiTheme="majorHAnsi" w:cstheme="majorHAnsi"/>
          <w:sz w:val="22"/>
          <w:szCs w:val="22"/>
        </w:rPr>
        <w:t>T</w:t>
      </w:r>
      <w:r w:rsidR="00CE1988" w:rsidRPr="000B02CD">
        <w:rPr>
          <w:rFonts w:asciiTheme="majorHAnsi" w:eastAsia="MyriadPro-Regular" w:hAnsiTheme="majorHAnsi" w:cstheme="majorHAnsi"/>
          <w:sz w:val="22"/>
          <w:szCs w:val="22"/>
        </w:rPr>
        <w:t xml:space="preserve">he steering committee includes representatives </w:t>
      </w:r>
      <w:r w:rsidRPr="000B02CD">
        <w:rPr>
          <w:rFonts w:asciiTheme="majorHAnsi" w:eastAsia="MyriadPro-Regular" w:hAnsiTheme="majorHAnsi" w:cstheme="majorHAnsi"/>
          <w:sz w:val="22"/>
          <w:szCs w:val="22"/>
        </w:rPr>
        <w:t>and</w:t>
      </w:r>
      <w:r w:rsidR="00CE1988" w:rsidRPr="000B02CD">
        <w:rPr>
          <w:rFonts w:asciiTheme="majorHAnsi" w:eastAsia="MyriadPro-Regular" w:hAnsiTheme="majorHAnsi" w:cstheme="majorHAnsi"/>
          <w:sz w:val="22"/>
          <w:szCs w:val="22"/>
        </w:rPr>
        <w:t xml:space="preserve"> experts from the ministries, science and NGO. </w:t>
      </w:r>
    </w:p>
    <w:p w14:paraId="628BFFF4" w14:textId="77777777" w:rsidR="00CE1988" w:rsidRPr="000B02CD" w:rsidRDefault="00CE1988" w:rsidP="0093697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both"/>
        <w:rPr>
          <w:rFonts w:asciiTheme="majorHAnsi" w:eastAsia="MyriadPro-Regular" w:hAnsiTheme="majorHAnsi" w:cstheme="majorHAnsi"/>
          <w:sz w:val="22"/>
          <w:szCs w:val="22"/>
        </w:rPr>
      </w:pPr>
      <w:r w:rsidRPr="000B02CD">
        <w:rPr>
          <w:rFonts w:asciiTheme="majorHAnsi" w:eastAsia="MyriadPro-Regular" w:hAnsiTheme="majorHAnsi" w:cstheme="majorHAnsi"/>
          <w:sz w:val="22"/>
          <w:szCs w:val="22"/>
        </w:rPr>
        <w:t xml:space="preserve">The key interesting parties for establishing of target dates for the Protocol were identified during consultations organized by the Ministry of Environment and the Ministry of Healthcare and its sub-ordinated structures as well as Eco-TIRAS NGO and the Swiss Agency for Development and Cooperation (office in Moldova).  </w:t>
      </w:r>
    </w:p>
    <w:p w14:paraId="2FE7114D" w14:textId="77777777" w:rsidR="00CE1988" w:rsidRPr="000B02CD" w:rsidRDefault="00CE1988" w:rsidP="0093697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both"/>
        <w:rPr>
          <w:rFonts w:asciiTheme="majorHAnsi" w:eastAsia="MyriadPro-Regular" w:hAnsiTheme="majorHAnsi" w:cstheme="majorHAnsi"/>
          <w:sz w:val="22"/>
          <w:szCs w:val="22"/>
        </w:rPr>
      </w:pPr>
      <w:r w:rsidRPr="000B02CD">
        <w:rPr>
          <w:rFonts w:asciiTheme="majorHAnsi" w:eastAsia="MyriadPro-Regular" w:hAnsiTheme="majorHAnsi" w:cstheme="majorHAnsi"/>
          <w:sz w:val="22"/>
          <w:szCs w:val="22"/>
        </w:rPr>
        <w:t>The deputy ministers of these two ministries, heads of departments, and representatives of sub-</w:t>
      </w:r>
      <w:proofErr w:type="spellStart"/>
      <w:r w:rsidRPr="000B02CD">
        <w:rPr>
          <w:rFonts w:asciiTheme="majorHAnsi" w:eastAsia="MyriadPro-Regular" w:hAnsiTheme="majorHAnsi" w:cstheme="majorHAnsi"/>
          <w:sz w:val="22"/>
          <w:szCs w:val="22"/>
        </w:rPr>
        <w:t>ordonated</w:t>
      </w:r>
      <w:proofErr w:type="spellEnd"/>
      <w:r w:rsidRPr="000B02CD">
        <w:rPr>
          <w:rFonts w:asciiTheme="majorHAnsi" w:eastAsia="MyriadPro-Regular" w:hAnsiTheme="majorHAnsi" w:cstheme="majorHAnsi"/>
          <w:sz w:val="22"/>
          <w:szCs w:val="22"/>
        </w:rPr>
        <w:t xml:space="preserve"> agencies (Water Agency, Centre of Prevention Medicine) as a first step have met within the SDC and UNECE to create a steering committee to supervise the implementation of the Protocol in September 2009. The steering Committee was established by the joint order of the Minister of Environment and Minister of Healthcare No.11/75 from February 19, 2010.</w:t>
      </w:r>
    </w:p>
    <w:p w14:paraId="4E8F92C2" w14:textId="77777777" w:rsidR="00CE1988" w:rsidRPr="000B02CD" w:rsidRDefault="00CE1988" w:rsidP="0093697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both"/>
        <w:rPr>
          <w:rFonts w:asciiTheme="majorHAnsi" w:eastAsia="MyriadPro-Regular" w:hAnsiTheme="majorHAnsi" w:cstheme="majorHAnsi"/>
          <w:sz w:val="22"/>
          <w:szCs w:val="22"/>
        </w:rPr>
      </w:pPr>
      <w:r w:rsidRPr="000B02CD">
        <w:rPr>
          <w:rFonts w:asciiTheme="majorHAnsi" w:eastAsia="MyriadPro-Regular" w:hAnsiTheme="majorHAnsi" w:cstheme="majorHAnsi"/>
          <w:sz w:val="22"/>
          <w:szCs w:val="22"/>
        </w:rPr>
        <w:t>The representatives of the basic ministries and other governmental agencies composed the Steering Committee as well as NGO representative with consultative status. This public involvement ensures more close and effective contacts with civil society, to get real picture as well as to receive comments and proposals from representatives of NGOs, teachers, doctors, scientists, etc.</w:t>
      </w:r>
    </w:p>
    <w:p w14:paraId="74FE09DE" w14:textId="77777777" w:rsidR="00CE1988" w:rsidRPr="000B02CD" w:rsidRDefault="00CE1988" w:rsidP="00936974">
      <w:pPr>
        <w:autoSpaceDE w:val="0"/>
        <w:autoSpaceDN w:val="0"/>
        <w:adjustRightInd w:val="0"/>
        <w:jc w:val="both"/>
        <w:rPr>
          <w:rFonts w:asciiTheme="majorHAnsi" w:eastAsia="MyriadPro-Regular" w:hAnsiTheme="majorHAnsi" w:cstheme="majorHAnsi"/>
          <w:i/>
          <w:sz w:val="22"/>
          <w:szCs w:val="22"/>
        </w:rPr>
      </w:pPr>
    </w:p>
    <w:p w14:paraId="645551B0" w14:textId="77777777" w:rsidR="0070705C" w:rsidRPr="000B02CD" w:rsidRDefault="0070705C" w:rsidP="0070705C">
      <w:pPr>
        <w:pStyle w:val="NormalWeb"/>
        <w:spacing w:after="0"/>
        <w:ind w:firstLine="240"/>
        <w:jc w:val="both"/>
        <w:rPr>
          <w:rFonts w:asciiTheme="majorHAnsi" w:hAnsiTheme="majorHAnsi" w:cstheme="majorHAnsi"/>
          <w:b/>
          <w:color w:val="000000"/>
          <w:sz w:val="22"/>
          <w:szCs w:val="22"/>
          <w:lang w:val="en-GB"/>
        </w:rPr>
      </w:pPr>
      <w:r w:rsidRPr="000B02CD">
        <w:rPr>
          <w:rFonts w:asciiTheme="majorHAnsi" w:hAnsiTheme="majorHAnsi" w:cstheme="majorHAnsi"/>
          <w:b/>
          <w:color w:val="000000"/>
          <w:sz w:val="22"/>
          <w:szCs w:val="22"/>
          <w:lang w:val="en-GB"/>
        </w:rPr>
        <w:t>Relevant Information</w:t>
      </w:r>
    </w:p>
    <w:p w14:paraId="2057A41E" w14:textId="77777777" w:rsidR="008810AD" w:rsidRPr="000B02CD" w:rsidRDefault="008810AD" w:rsidP="008810AD">
      <w:pPr>
        <w:pStyle w:val="NormalWeb"/>
        <w:spacing w:before="0" w:after="0"/>
        <w:ind w:right="0"/>
        <w:jc w:val="both"/>
        <w:rPr>
          <w:rFonts w:asciiTheme="majorHAnsi" w:hAnsiTheme="majorHAnsi" w:cstheme="majorHAnsi"/>
          <w:sz w:val="22"/>
          <w:szCs w:val="22"/>
          <w:lang w:val="en-GB"/>
        </w:rPr>
      </w:pPr>
      <w:r w:rsidRPr="000B02CD">
        <w:rPr>
          <w:rFonts w:asciiTheme="majorHAnsi" w:hAnsiTheme="majorHAnsi" w:cstheme="majorHAnsi"/>
          <w:color w:val="000000"/>
          <w:sz w:val="22"/>
          <w:szCs w:val="22"/>
          <w:lang w:val="en-GB"/>
        </w:rPr>
        <w:t>The target dates and time schedule shoul</w:t>
      </w:r>
      <w:r w:rsidRPr="000B02CD">
        <w:rPr>
          <w:rFonts w:asciiTheme="majorHAnsi" w:hAnsiTheme="majorHAnsi" w:cstheme="majorHAnsi"/>
          <w:sz w:val="22"/>
          <w:szCs w:val="22"/>
          <w:lang w:val="en-GB"/>
        </w:rPr>
        <w:t xml:space="preserve">d be shared among the public, professional associations and other interesting groups as widely as possible. Use should be made of existing groups and networks. The public should be informed in time about options, procedures, time schedules and criteria of comments’ presentation on the documents and target dates. The information should be available for the public – free of charge - and could be shared via websites of Protocol-related agencies, mass-media and during seminars. Registers of interesting persons – the most efficient instrument, where could be included NGOs, </w:t>
      </w:r>
      <w:r w:rsidRPr="000B02CD">
        <w:rPr>
          <w:rFonts w:asciiTheme="majorHAnsi" w:hAnsiTheme="majorHAnsi" w:cstheme="majorHAnsi"/>
          <w:sz w:val="22"/>
          <w:szCs w:val="22"/>
          <w:lang w:val="en-GB"/>
        </w:rPr>
        <w:lastRenderedPageBreak/>
        <w:t>institutions and other interesting persons.  Also seminars, on-line consultations as well as public hearings are useful (please refer to the tool box). The shared information should be clear, well-prepared and available for understanding.</w:t>
      </w:r>
    </w:p>
    <w:p w14:paraId="2133347A" w14:textId="77777777" w:rsidR="00951739" w:rsidRPr="000B02CD" w:rsidRDefault="00951739" w:rsidP="00951739">
      <w:pPr>
        <w:pStyle w:val="NormalWeb"/>
        <w:spacing w:before="0" w:after="0"/>
        <w:ind w:left="0" w:right="0"/>
        <w:jc w:val="both"/>
        <w:rPr>
          <w:rFonts w:asciiTheme="majorHAnsi" w:hAnsiTheme="majorHAnsi" w:cstheme="majorHAnsi"/>
          <w:color w:val="000000"/>
          <w:sz w:val="22"/>
          <w:szCs w:val="22"/>
          <w:lang w:val="en-GB"/>
        </w:rPr>
      </w:pPr>
    </w:p>
    <w:p w14:paraId="3B3FFF55" w14:textId="4D5ADA24" w:rsidR="00951739" w:rsidRPr="000B02CD" w:rsidRDefault="00951739" w:rsidP="00951739">
      <w:pPr>
        <w:pStyle w:val="NormalWeb"/>
        <w:spacing w:before="0" w:after="0"/>
        <w:ind w:left="0" w:right="0"/>
        <w:jc w:val="both"/>
        <w:rPr>
          <w:rFonts w:asciiTheme="majorHAnsi" w:hAnsiTheme="majorHAnsi" w:cstheme="majorHAnsi"/>
          <w:color w:val="000000"/>
          <w:sz w:val="22"/>
          <w:szCs w:val="22"/>
          <w:lang w:val="en-GB"/>
        </w:rPr>
      </w:pPr>
      <w:r w:rsidRPr="000B02CD">
        <w:rPr>
          <w:rFonts w:asciiTheme="majorHAnsi" w:hAnsiTheme="majorHAnsi" w:cstheme="majorHAnsi"/>
          <w:color w:val="000000"/>
          <w:sz w:val="22"/>
          <w:szCs w:val="22"/>
          <w:lang w:val="en-GB"/>
        </w:rPr>
        <w:t xml:space="preserve">The documents gathering targets and target dates should be corrected and updated based on public proposals.  The target dates and time schedules should then be published and shared with interested persons on national, regional and local levels. The Internet, register of interested persons, NGO networks and mass-media should be used as tools for distribution of information.  </w:t>
      </w:r>
    </w:p>
    <w:p w14:paraId="7E486B0E" w14:textId="77777777" w:rsidR="00951739" w:rsidRPr="000B02CD" w:rsidRDefault="00951739" w:rsidP="008810AD">
      <w:pPr>
        <w:pStyle w:val="NormalWeb"/>
        <w:spacing w:before="0" w:after="0"/>
        <w:ind w:right="0"/>
        <w:jc w:val="both"/>
        <w:rPr>
          <w:rFonts w:asciiTheme="majorHAnsi" w:hAnsiTheme="majorHAnsi" w:cstheme="majorHAnsi"/>
          <w:sz w:val="22"/>
          <w:szCs w:val="22"/>
          <w:lang w:val="en-GB"/>
        </w:rPr>
      </w:pPr>
    </w:p>
    <w:p w14:paraId="39B0C1FF" w14:textId="54825212" w:rsidR="00951739" w:rsidRPr="000B02CD" w:rsidRDefault="00951739" w:rsidP="00951739">
      <w:pPr>
        <w:pStyle w:val="NormalWeb"/>
        <w:spacing w:before="0" w:after="0"/>
        <w:ind w:right="0"/>
        <w:jc w:val="both"/>
        <w:rPr>
          <w:rFonts w:asciiTheme="majorHAnsi" w:hAnsiTheme="majorHAnsi" w:cstheme="majorHAnsi"/>
          <w:sz w:val="22"/>
          <w:szCs w:val="22"/>
          <w:lang w:val="en-GB"/>
        </w:rPr>
      </w:pPr>
      <w:r w:rsidRPr="000B02CD">
        <w:rPr>
          <w:rFonts w:asciiTheme="majorHAnsi" w:hAnsiTheme="majorHAnsi" w:cstheme="majorHAnsi"/>
          <w:sz w:val="22"/>
          <w:szCs w:val="22"/>
          <w:lang w:val="en-GB"/>
        </w:rPr>
        <w:t>Special care should be taken that outreach to the public in general, and marginalised groups and individuals in particular, are ensured.</w:t>
      </w:r>
    </w:p>
    <w:p w14:paraId="6D5D88DD" w14:textId="77777777" w:rsidR="008810AD" w:rsidRPr="000B02CD" w:rsidRDefault="008810AD" w:rsidP="0070705C">
      <w:pPr>
        <w:pStyle w:val="NormalWeb"/>
        <w:spacing w:before="0" w:after="0"/>
        <w:ind w:right="0"/>
        <w:jc w:val="both"/>
        <w:rPr>
          <w:rFonts w:asciiTheme="majorHAnsi" w:hAnsiTheme="majorHAnsi" w:cstheme="majorHAnsi"/>
          <w:sz w:val="22"/>
          <w:szCs w:val="22"/>
          <w:lang w:val="en-GB"/>
        </w:rPr>
      </w:pPr>
    </w:p>
    <w:p w14:paraId="15AED3F4" w14:textId="77777777" w:rsidR="00951739" w:rsidRPr="000B02CD" w:rsidRDefault="00951739" w:rsidP="00951739">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both"/>
        <w:rPr>
          <w:rFonts w:asciiTheme="majorHAnsi" w:eastAsia="Calibri" w:hAnsiTheme="majorHAnsi" w:cstheme="majorHAnsi"/>
          <w:sz w:val="22"/>
          <w:szCs w:val="22"/>
        </w:rPr>
      </w:pPr>
      <w:r w:rsidRPr="000B02CD">
        <w:rPr>
          <w:rFonts w:asciiTheme="majorHAnsi" w:eastAsia="Calibri" w:hAnsiTheme="majorHAnsi" w:cstheme="majorHAnsi"/>
          <w:sz w:val="22"/>
          <w:szCs w:val="22"/>
        </w:rPr>
        <w:t xml:space="preserve">In </w:t>
      </w:r>
      <w:r w:rsidRPr="000B02CD">
        <w:rPr>
          <w:rFonts w:asciiTheme="majorHAnsi" w:eastAsia="Calibri" w:hAnsiTheme="majorHAnsi" w:cstheme="majorHAnsi"/>
          <w:b/>
          <w:sz w:val="22"/>
          <w:szCs w:val="22"/>
        </w:rPr>
        <w:t>Finland</w:t>
      </w:r>
      <w:r w:rsidRPr="000B02CD">
        <w:rPr>
          <w:rStyle w:val="FootnoteReference"/>
          <w:rFonts w:asciiTheme="majorHAnsi" w:eastAsia="Calibri" w:hAnsiTheme="majorHAnsi" w:cstheme="majorHAnsi"/>
          <w:b/>
          <w:sz w:val="22"/>
          <w:szCs w:val="22"/>
        </w:rPr>
        <w:footnoteReference w:id="13"/>
      </w:r>
      <w:r w:rsidRPr="000B02CD">
        <w:rPr>
          <w:rFonts w:asciiTheme="majorHAnsi" w:eastAsia="Calibri" w:hAnsiTheme="majorHAnsi" w:cstheme="majorHAnsi"/>
          <w:sz w:val="22"/>
          <w:szCs w:val="22"/>
        </w:rPr>
        <w:t>, information is easily available for public in different ways such as leaflets, newspapers and Internet. Severe problems and waterborne outbreaks are duly informed in the media. Public have opportunity to make proposals and comments on the implementation of the bathing water legislation and especially on the list of bathing areas.</w:t>
      </w:r>
    </w:p>
    <w:p w14:paraId="6F0603B1" w14:textId="77777777" w:rsidR="00951739" w:rsidRPr="000B02CD" w:rsidRDefault="00951739" w:rsidP="00951739">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both"/>
        <w:rPr>
          <w:rFonts w:asciiTheme="majorHAnsi" w:eastAsia="Calibri" w:hAnsiTheme="majorHAnsi" w:cstheme="majorHAnsi"/>
          <w:sz w:val="22"/>
          <w:szCs w:val="22"/>
        </w:rPr>
      </w:pPr>
      <w:r w:rsidRPr="000B02CD">
        <w:rPr>
          <w:rFonts w:asciiTheme="majorHAnsi" w:eastAsia="Calibri" w:hAnsiTheme="majorHAnsi" w:cstheme="majorHAnsi"/>
          <w:sz w:val="22"/>
          <w:szCs w:val="22"/>
        </w:rPr>
        <w:t xml:space="preserve">In order to enhance the knowledge on private water supply systems and water quality in wells numerous guidebooks, leaflets, brochures and websites have been published. </w:t>
      </w:r>
    </w:p>
    <w:p w14:paraId="7BF8DFCE" w14:textId="77777777" w:rsidR="00951739" w:rsidRPr="000B02CD" w:rsidRDefault="00951739" w:rsidP="0070705C">
      <w:pPr>
        <w:pStyle w:val="NormalWeb"/>
        <w:spacing w:before="0" w:after="0"/>
        <w:ind w:right="0"/>
        <w:jc w:val="both"/>
        <w:rPr>
          <w:rFonts w:asciiTheme="majorHAnsi" w:hAnsiTheme="majorHAnsi" w:cstheme="majorHAnsi"/>
          <w:sz w:val="22"/>
          <w:szCs w:val="22"/>
          <w:lang w:val="en-GB"/>
        </w:rPr>
      </w:pPr>
    </w:p>
    <w:p w14:paraId="429913D0" w14:textId="139D306D" w:rsidR="0070705C" w:rsidRPr="000B02CD" w:rsidRDefault="0070705C" w:rsidP="0070705C">
      <w:pPr>
        <w:pStyle w:val="NormalWeb"/>
        <w:spacing w:before="0" w:after="0"/>
        <w:ind w:right="0"/>
        <w:jc w:val="both"/>
        <w:rPr>
          <w:rFonts w:asciiTheme="majorHAnsi" w:hAnsiTheme="majorHAnsi" w:cstheme="majorHAnsi"/>
          <w:b/>
          <w:sz w:val="22"/>
          <w:szCs w:val="22"/>
          <w:lang w:val="en-GB"/>
        </w:rPr>
      </w:pPr>
      <w:r w:rsidRPr="000B02CD">
        <w:rPr>
          <w:rFonts w:asciiTheme="majorHAnsi" w:hAnsiTheme="majorHAnsi" w:cstheme="majorHAnsi"/>
          <w:b/>
          <w:sz w:val="22"/>
          <w:szCs w:val="22"/>
          <w:lang w:val="en-GB"/>
        </w:rPr>
        <w:t>The Involvement of the Public</w:t>
      </w:r>
    </w:p>
    <w:p w14:paraId="1D19EEA4" w14:textId="77777777" w:rsidR="008810AD" w:rsidRPr="000B02CD" w:rsidRDefault="008810AD" w:rsidP="008810AD">
      <w:pPr>
        <w:pStyle w:val="NormalWeb"/>
        <w:spacing w:before="0" w:after="0"/>
        <w:ind w:right="0"/>
        <w:jc w:val="both"/>
        <w:rPr>
          <w:rFonts w:asciiTheme="majorHAnsi" w:hAnsiTheme="majorHAnsi" w:cstheme="majorHAnsi"/>
          <w:sz w:val="22"/>
          <w:szCs w:val="22"/>
          <w:lang w:val="en-GB"/>
        </w:rPr>
      </w:pPr>
    </w:p>
    <w:p w14:paraId="26956620" w14:textId="2529C249" w:rsidR="00CE1988" w:rsidRPr="000B02CD" w:rsidRDefault="008810AD" w:rsidP="008810AD">
      <w:pPr>
        <w:pStyle w:val="NormalWeb"/>
        <w:spacing w:before="0" w:after="0"/>
        <w:ind w:left="0" w:right="0"/>
        <w:jc w:val="both"/>
        <w:rPr>
          <w:rFonts w:asciiTheme="majorHAnsi" w:hAnsiTheme="majorHAnsi" w:cstheme="majorHAnsi"/>
          <w:color w:val="000000"/>
          <w:sz w:val="22"/>
          <w:szCs w:val="22"/>
          <w:lang w:val="en-GB"/>
        </w:rPr>
      </w:pPr>
      <w:r w:rsidRPr="000B02CD">
        <w:rPr>
          <w:rFonts w:asciiTheme="majorHAnsi" w:hAnsiTheme="majorHAnsi" w:cstheme="majorHAnsi"/>
          <w:color w:val="000000"/>
          <w:sz w:val="22"/>
          <w:szCs w:val="22"/>
          <w:highlight w:val="yellow"/>
          <w:lang w:val="en-GB"/>
        </w:rPr>
        <w:t xml:space="preserve">Shall we add a paragraph to remind the obligation of the government </w:t>
      </w:r>
      <w:proofErr w:type="spellStart"/>
      <w:r w:rsidRPr="000B02CD">
        <w:rPr>
          <w:rFonts w:asciiTheme="majorHAnsi" w:hAnsiTheme="majorHAnsi" w:cstheme="majorHAnsi"/>
          <w:color w:val="000000"/>
          <w:sz w:val="22"/>
          <w:szCs w:val="22"/>
          <w:highlight w:val="yellow"/>
          <w:lang w:val="en-GB"/>
        </w:rPr>
        <w:t>vs</w:t>
      </w:r>
      <w:proofErr w:type="spellEnd"/>
      <w:r w:rsidRPr="000B02CD">
        <w:rPr>
          <w:rFonts w:asciiTheme="majorHAnsi" w:hAnsiTheme="majorHAnsi" w:cstheme="majorHAnsi"/>
          <w:color w:val="000000"/>
          <w:sz w:val="22"/>
          <w:szCs w:val="22"/>
          <w:highlight w:val="yellow"/>
          <w:lang w:val="en-GB"/>
        </w:rPr>
        <w:t xml:space="preserve"> the NGOs to organize PP?</w:t>
      </w:r>
    </w:p>
    <w:p w14:paraId="527948E6" w14:textId="77777777" w:rsidR="00E41B96" w:rsidRPr="000B02CD" w:rsidRDefault="00E41B96" w:rsidP="00D826C2">
      <w:pPr>
        <w:pStyle w:val="NormalWeb"/>
        <w:spacing w:before="0" w:after="0"/>
        <w:ind w:left="0" w:right="0"/>
        <w:jc w:val="both"/>
        <w:rPr>
          <w:rFonts w:asciiTheme="majorHAnsi" w:hAnsiTheme="majorHAnsi" w:cstheme="majorHAnsi"/>
          <w:color w:val="000000"/>
          <w:sz w:val="22"/>
          <w:szCs w:val="22"/>
          <w:lang w:val="en-GB"/>
        </w:rPr>
      </w:pPr>
    </w:p>
    <w:p w14:paraId="11EE8CBA" w14:textId="77777777" w:rsidR="00890914" w:rsidRPr="000B02CD" w:rsidRDefault="00890914" w:rsidP="00D826C2">
      <w:pPr>
        <w:pStyle w:val="NormalWeb"/>
        <w:pBdr>
          <w:top w:val="single" w:sz="4" w:space="1" w:color="auto"/>
          <w:left w:val="single" w:sz="4" w:space="4" w:color="auto"/>
          <w:bottom w:val="single" w:sz="4" w:space="1" w:color="auto"/>
          <w:right w:val="single" w:sz="4" w:space="4" w:color="auto"/>
        </w:pBdr>
        <w:shd w:val="clear" w:color="auto" w:fill="C0C0C0"/>
        <w:spacing w:before="0" w:after="0"/>
        <w:ind w:left="360" w:right="0"/>
        <w:jc w:val="both"/>
        <w:rPr>
          <w:rFonts w:asciiTheme="majorHAnsi" w:hAnsiTheme="majorHAnsi" w:cstheme="majorHAnsi"/>
          <w:color w:val="000000"/>
          <w:sz w:val="22"/>
          <w:szCs w:val="22"/>
          <w:lang w:val="en-GB"/>
        </w:rPr>
      </w:pPr>
      <w:r w:rsidRPr="000B02CD">
        <w:rPr>
          <w:rFonts w:asciiTheme="majorHAnsi" w:hAnsiTheme="majorHAnsi" w:cstheme="majorHAnsi"/>
          <w:color w:val="000000"/>
          <w:sz w:val="22"/>
          <w:szCs w:val="22"/>
          <w:lang w:val="en-GB"/>
        </w:rPr>
        <w:t>The partnership with NGO</w:t>
      </w:r>
      <w:r w:rsidR="00C7050C" w:rsidRPr="000B02CD">
        <w:rPr>
          <w:rFonts w:asciiTheme="majorHAnsi" w:hAnsiTheme="majorHAnsi" w:cstheme="majorHAnsi"/>
          <w:color w:val="000000"/>
          <w:sz w:val="22"/>
          <w:szCs w:val="22"/>
          <w:lang w:val="en-GB"/>
        </w:rPr>
        <w:t>s</w:t>
      </w:r>
      <w:r w:rsidRPr="000B02CD">
        <w:rPr>
          <w:rFonts w:asciiTheme="majorHAnsi" w:hAnsiTheme="majorHAnsi" w:cstheme="majorHAnsi"/>
          <w:color w:val="000000"/>
          <w:sz w:val="22"/>
          <w:szCs w:val="22"/>
          <w:lang w:val="en-GB"/>
        </w:rPr>
        <w:t xml:space="preserve"> could be a good tool in organization of meetings with civil society. Why?</w:t>
      </w:r>
    </w:p>
    <w:p w14:paraId="07998800" w14:textId="77777777" w:rsidR="00E41B96" w:rsidRPr="000B02CD" w:rsidRDefault="00890914" w:rsidP="00D826C2">
      <w:pPr>
        <w:pStyle w:val="NormalWeb"/>
        <w:numPr>
          <w:ilvl w:val="0"/>
          <w:numId w:val="17"/>
        </w:numPr>
        <w:pBdr>
          <w:top w:val="single" w:sz="4" w:space="1" w:color="auto"/>
          <w:left w:val="single" w:sz="4" w:space="4" w:color="auto"/>
          <w:bottom w:val="single" w:sz="4" w:space="1" w:color="auto"/>
          <w:right w:val="single" w:sz="4" w:space="4" w:color="auto"/>
        </w:pBdr>
        <w:shd w:val="clear" w:color="auto" w:fill="C0C0C0"/>
        <w:spacing w:before="0" w:after="0"/>
        <w:ind w:right="0"/>
        <w:jc w:val="both"/>
        <w:rPr>
          <w:rFonts w:asciiTheme="majorHAnsi" w:hAnsiTheme="majorHAnsi" w:cstheme="majorHAnsi"/>
          <w:color w:val="000000"/>
          <w:sz w:val="22"/>
          <w:szCs w:val="22"/>
          <w:lang w:val="en-GB"/>
        </w:rPr>
      </w:pPr>
      <w:r w:rsidRPr="000B02CD">
        <w:rPr>
          <w:rFonts w:asciiTheme="majorHAnsi" w:hAnsiTheme="majorHAnsi" w:cstheme="majorHAnsi"/>
          <w:color w:val="000000"/>
          <w:sz w:val="22"/>
          <w:szCs w:val="22"/>
          <w:lang w:val="en-GB"/>
        </w:rPr>
        <w:t>NGOs are well informed about the situation in the NGO sector</w:t>
      </w:r>
    </w:p>
    <w:p w14:paraId="280325F8" w14:textId="77777777" w:rsidR="00E41B96" w:rsidRPr="000B02CD" w:rsidRDefault="00890914" w:rsidP="00D826C2">
      <w:pPr>
        <w:pStyle w:val="NormalWeb"/>
        <w:numPr>
          <w:ilvl w:val="0"/>
          <w:numId w:val="17"/>
        </w:numPr>
        <w:pBdr>
          <w:top w:val="single" w:sz="4" w:space="1" w:color="auto"/>
          <w:left w:val="single" w:sz="4" w:space="4" w:color="auto"/>
          <w:bottom w:val="single" w:sz="4" w:space="1" w:color="auto"/>
          <w:right w:val="single" w:sz="4" w:space="4" w:color="auto"/>
        </w:pBdr>
        <w:shd w:val="clear" w:color="auto" w:fill="C0C0C0"/>
        <w:spacing w:before="0" w:after="0"/>
        <w:ind w:right="0"/>
        <w:jc w:val="both"/>
        <w:rPr>
          <w:rFonts w:asciiTheme="majorHAnsi" w:hAnsiTheme="majorHAnsi" w:cstheme="majorHAnsi"/>
          <w:color w:val="000000"/>
          <w:sz w:val="22"/>
          <w:szCs w:val="22"/>
          <w:lang w:val="en-GB"/>
        </w:rPr>
      </w:pPr>
      <w:r w:rsidRPr="000B02CD">
        <w:rPr>
          <w:rFonts w:asciiTheme="majorHAnsi" w:hAnsiTheme="majorHAnsi" w:cstheme="majorHAnsi"/>
          <w:color w:val="000000"/>
          <w:sz w:val="22"/>
          <w:szCs w:val="22"/>
          <w:lang w:val="en-GB"/>
        </w:rPr>
        <w:t>NGOs are respected by the population and they could form the public opinion because they are closer to the people.</w:t>
      </w:r>
    </w:p>
    <w:p w14:paraId="1BD456E4" w14:textId="340226C8" w:rsidR="00E41B96" w:rsidRPr="000B02CD" w:rsidRDefault="00890914" w:rsidP="00D826C2">
      <w:pPr>
        <w:pStyle w:val="NormalWeb"/>
        <w:numPr>
          <w:ilvl w:val="0"/>
          <w:numId w:val="17"/>
        </w:numPr>
        <w:pBdr>
          <w:top w:val="single" w:sz="4" w:space="1" w:color="auto"/>
          <w:left w:val="single" w:sz="4" w:space="4" w:color="auto"/>
          <w:bottom w:val="single" w:sz="4" w:space="1" w:color="auto"/>
          <w:right w:val="single" w:sz="4" w:space="4" w:color="auto"/>
        </w:pBdr>
        <w:shd w:val="clear" w:color="auto" w:fill="C0C0C0"/>
        <w:spacing w:before="0" w:after="0"/>
        <w:ind w:right="0"/>
        <w:jc w:val="both"/>
        <w:rPr>
          <w:rFonts w:asciiTheme="majorHAnsi" w:hAnsiTheme="majorHAnsi" w:cstheme="majorHAnsi"/>
          <w:color w:val="000000"/>
          <w:sz w:val="22"/>
          <w:szCs w:val="22"/>
          <w:lang w:val="en-GB"/>
        </w:rPr>
      </w:pPr>
      <w:r w:rsidRPr="000B02CD">
        <w:rPr>
          <w:rFonts w:asciiTheme="majorHAnsi" w:hAnsiTheme="majorHAnsi" w:cstheme="majorHAnsi"/>
          <w:color w:val="000000"/>
          <w:sz w:val="22"/>
          <w:szCs w:val="22"/>
          <w:lang w:val="en-GB"/>
        </w:rPr>
        <w:t xml:space="preserve">The </w:t>
      </w:r>
      <w:proofErr w:type="gramStart"/>
      <w:r w:rsidRPr="000B02CD">
        <w:rPr>
          <w:rFonts w:asciiTheme="majorHAnsi" w:hAnsiTheme="majorHAnsi" w:cstheme="majorHAnsi"/>
          <w:color w:val="000000"/>
          <w:sz w:val="22"/>
          <w:szCs w:val="22"/>
          <w:lang w:val="en-GB"/>
        </w:rPr>
        <w:t>sta</w:t>
      </w:r>
      <w:r w:rsidR="008810AD" w:rsidRPr="000B02CD">
        <w:rPr>
          <w:rFonts w:asciiTheme="majorHAnsi" w:hAnsiTheme="majorHAnsi" w:cstheme="majorHAnsi"/>
          <w:color w:val="000000"/>
          <w:sz w:val="22"/>
          <w:szCs w:val="22"/>
          <w:lang w:val="en-GB"/>
        </w:rPr>
        <w:t>ff</w:t>
      </w:r>
      <w:proofErr w:type="gramEnd"/>
      <w:r w:rsidR="008810AD" w:rsidRPr="000B02CD">
        <w:rPr>
          <w:rFonts w:asciiTheme="majorHAnsi" w:hAnsiTheme="majorHAnsi" w:cstheme="majorHAnsi"/>
          <w:color w:val="000000"/>
          <w:sz w:val="22"/>
          <w:szCs w:val="22"/>
          <w:lang w:val="en-GB"/>
        </w:rPr>
        <w:t xml:space="preserve"> in NGOs is usually more stab</w:t>
      </w:r>
      <w:r w:rsidRPr="000B02CD">
        <w:rPr>
          <w:rFonts w:asciiTheme="majorHAnsi" w:hAnsiTheme="majorHAnsi" w:cstheme="majorHAnsi"/>
          <w:color w:val="000000"/>
          <w:sz w:val="22"/>
          <w:szCs w:val="22"/>
          <w:lang w:val="en-GB"/>
        </w:rPr>
        <w:t xml:space="preserve">le than of the state agencies and due to that it saving the institutional memory of the processes. It is especially characteristic for the EECCA region.  </w:t>
      </w:r>
    </w:p>
    <w:p w14:paraId="3C161A5B" w14:textId="77777777" w:rsidR="00C45E74" w:rsidRPr="000B02CD" w:rsidRDefault="00890914" w:rsidP="00D826C2">
      <w:pPr>
        <w:pStyle w:val="NormalWeb"/>
        <w:numPr>
          <w:ilvl w:val="0"/>
          <w:numId w:val="17"/>
        </w:numPr>
        <w:pBdr>
          <w:top w:val="single" w:sz="4" w:space="1" w:color="auto"/>
          <w:left w:val="single" w:sz="4" w:space="4" w:color="auto"/>
          <w:bottom w:val="single" w:sz="4" w:space="1" w:color="auto"/>
          <w:right w:val="single" w:sz="4" w:space="4" w:color="auto"/>
        </w:pBdr>
        <w:shd w:val="clear" w:color="auto" w:fill="C0C0C0"/>
        <w:spacing w:before="0" w:after="0"/>
        <w:ind w:right="0"/>
        <w:jc w:val="both"/>
        <w:rPr>
          <w:rFonts w:asciiTheme="majorHAnsi" w:hAnsiTheme="majorHAnsi" w:cstheme="majorHAnsi"/>
          <w:color w:val="000000"/>
          <w:sz w:val="22"/>
          <w:szCs w:val="22"/>
          <w:lang w:val="en-GB"/>
        </w:rPr>
      </w:pPr>
      <w:r w:rsidRPr="000B02CD">
        <w:rPr>
          <w:rFonts w:asciiTheme="majorHAnsi" w:hAnsiTheme="majorHAnsi" w:cstheme="majorHAnsi"/>
          <w:color w:val="000000"/>
          <w:sz w:val="22"/>
          <w:szCs w:val="22"/>
          <w:lang w:val="en-GB"/>
        </w:rPr>
        <w:t>By involvement of NGOs into decision making process the state authorities share the responsibility on adoption of the decisions.</w:t>
      </w:r>
    </w:p>
    <w:p w14:paraId="36FDF15F" w14:textId="77777777" w:rsidR="00C45E74" w:rsidRPr="000B02CD" w:rsidRDefault="00C45E74" w:rsidP="00D826C2">
      <w:pPr>
        <w:pStyle w:val="NormalWeb"/>
        <w:pBdr>
          <w:top w:val="single" w:sz="4" w:space="1" w:color="auto"/>
          <w:left w:val="single" w:sz="4" w:space="4" w:color="auto"/>
          <w:bottom w:val="single" w:sz="4" w:space="1" w:color="auto"/>
          <w:right w:val="single" w:sz="4" w:space="4" w:color="auto"/>
        </w:pBdr>
        <w:shd w:val="clear" w:color="auto" w:fill="C0C0C0"/>
        <w:spacing w:before="0" w:after="0"/>
        <w:ind w:left="360" w:right="0"/>
        <w:jc w:val="both"/>
        <w:rPr>
          <w:rFonts w:asciiTheme="majorHAnsi" w:hAnsiTheme="majorHAnsi" w:cstheme="majorHAnsi"/>
          <w:color w:val="000000"/>
          <w:sz w:val="22"/>
          <w:szCs w:val="22"/>
          <w:lang w:val="en-GB"/>
        </w:rPr>
      </w:pPr>
    </w:p>
    <w:p w14:paraId="47219AF5" w14:textId="77777777" w:rsidR="00890914" w:rsidRPr="000B02CD" w:rsidRDefault="00890914" w:rsidP="00D826C2">
      <w:pPr>
        <w:pStyle w:val="NormalWeb"/>
        <w:pBdr>
          <w:top w:val="single" w:sz="4" w:space="1" w:color="auto"/>
          <w:left w:val="single" w:sz="4" w:space="4" w:color="auto"/>
          <w:bottom w:val="single" w:sz="4" w:space="1" w:color="auto"/>
          <w:right w:val="single" w:sz="4" w:space="4" w:color="auto"/>
        </w:pBdr>
        <w:shd w:val="clear" w:color="auto" w:fill="C0C0C0"/>
        <w:spacing w:before="0" w:after="0"/>
        <w:ind w:left="360" w:right="0"/>
        <w:jc w:val="both"/>
        <w:rPr>
          <w:rFonts w:asciiTheme="majorHAnsi" w:hAnsiTheme="majorHAnsi" w:cstheme="majorHAnsi"/>
          <w:color w:val="000000"/>
          <w:sz w:val="22"/>
          <w:szCs w:val="22"/>
          <w:lang w:val="en-GB"/>
        </w:rPr>
      </w:pPr>
      <w:r w:rsidRPr="000B02CD">
        <w:rPr>
          <w:rFonts w:asciiTheme="majorHAnsi" w:hAnsiTheme="majorHAnsi" w:cstheme="majorHAnsi"/>
          <w:color w:val="000000"/>
          <w:sz w:val="22"/>
          <w:szCs w:val="22"/>
          <w:lang w:val="en-GB"/>
        </w:rPr>
        <w:t xml:space="preserve">It is important to treat NGOs as partners, taking into account their professional experience, education and knowledge. </w:t>
      </w:r>
    </w:p>
    <w:p w14:paraId="6866B9FE" w14:textId="77777777" w:rsidR="00951739" w:rsidRPr="000B02CD" w:rsidRDefault="00951739" w:rsidP="00951739">
      <w:pPr>
        <w:pStyle w:val="NormalWeb"/>
        <w:spacing w:after="0"/>
        <w:jc w:val="both"/>
        <w:rPr>
          <w:rFonts w:asciiTheme="majorHAnsi" w:hAnsiTheme="majorHAnsi" w:cstheme="majorHAnsi"/>
          <w:color w:val="000000"/>
          <w:sz w:val="22"/>
          <w:szCs w:val="22"/>
          <w:lang w:val="en-GB"/>
        </w:rPr>
      </w:pPr>
    </w:p>
    <w:p w14:paraId="47FA2C73" w14:textId="3B5FDA82" w:rsidR="00951739" w:rsidRPr="000B02CD" w:rsidRDefault="00951739" w:rsidP="00951739">
      <w:pPr>
        <w:autoSpaceDE w:val="0"/>
        <w:autoSpaceDN w:val="0"/>
        <w:adjustRightInd w:val="0"/>
        <w:jc w:val="both"/>
        <w:rPr>
          <w:rFonts w:asciiTheme="majorHAnsi" w:eastAsia="Calibri" w:hAnsiTheme="majorHAnsi" w:cstheme="majorHAnsi"/>
          <w:sz w:val="22"/>
          <w:szCs w:val="22"/>
        </w:rPr>
      </w:pPr>
      <w:r w:rsidRPr="000B02CD">
        <w:rPr>
          <w:rFonts w:asciiTheme="majorHAnsi" w:hAnsiTheme="majorHAnsi" w:cstheme="majorHAnsi"/>
          <w:color w:val="000000"/>
          <w:sz w:val="22"/>
          <w:szCs w:val="22"/>
        </w:rPr>
        <w:t xml:space="preserve">It has to be noted that </w:t>
      </w:r>
      <w:r w:rsidRPr="000B02CD">
        <w:rPr>
          <w:rFonts w:asciiTheme="majorHAnsi" w:eastAsia="Calibri" w:hAnsiTheme="majorHAnsi" w:cstheme="majorHAnsi"/>
          <w:sz w:val="22"/>
          <w:szCs w:val="22"/>
        </w:rPr>
        <w:t xml:space="preserve">the interest of the public to take part to the public participation process is diverse. </w:t>
      </w:r>
    </w:p>
    <w:p w14:paraId="5E7B7429" w14:textId="77777777" w:rsidR="00951739" w:rsidRPr="000B02CD" w:rsidRDefault="00951739" w:rsidP="00951739">
      <w:pPr>
        <w:pStyle w:val="NormalWeb"/>
        <w:spacing w:before="0" w:after="0"/>
        <w:ind w:left="0" w:right="0"/>
        <w:jc w:val="both"/>
        <w:rPr>
          <w:rFonts w:asciiTheme="majorHAnsi" w:hAnsiTheme="majorHAnsi" w:cstheme="majorHAnsi"/>
          <w:color w:val="000000"/>
          <w:sz w:val="22"/>
          <w:szCs w:val="22"/>
          <w:lang w:val="en-GB"/>
        </w:rPr>
      </w:pPr>
      <w:r w:rsidRPr="000B02CD">
        <w:rPr>
          <w:rFonts w:asciiTheme="majorHAnsi" w:hAnsiTheme="majorHAnsi" w:cstheme="majorHAnsi"/>
          <w:color w:val="000000"/>
          <w:sz w:val="22"/>
          <w:szCs w:val="22"/>
          <w:lang w:val="en-GB"/>
        </w:rPr>
        <w:t xml:space="preserve"> The result of consultations with the public depends on several factors:</w:t>
      </w:r>
    </w:p>
    <w:p w14:paraId="32100477" w14:textId="77777777" w:rsidR="00951739" w:rsidRPr="000B02CD" w:rsidRDefault="00951739" w:rsidP="00951739">
      <w:pPr>
        <w:pStyle w:val="NormalWeb"/>
        <w:numPr>
          <w:ilvl w:val="0"/>
          <w:numId w:val="13"/>
        </w:numPr>
        <w:spacing w:before="0" w:after="0"/>
        <w:ind w:left="0" w:right="0"/>
        <w:jc w:val="both"/>
        <w:rPr>
          <w:rFonts w:asciiTheme="majorHAnsi" w:hAnsiTheme="majorHAnsi" w:cstheme="majorHAnsi"/>
          <w:color w:val="000000"/>
          <w:sz w:val="22"/>
          <w:szCs w:val="22"/>
          <w:lang w:val="en-GB"/>
        </w:rPr>
      </w:pPr>
      <w:r w:rsidRPr="000B02CD">
        <w:rPr>
          <w:rFonts w:asciiTheme="majorHAnsi" w:hAnsiTheme="majorHAnsi" w:cstheme="majorHAnsi"/>
          <w:color w:val="000000"/>
          <w:sz w:val="22"/>
          <w:szCs w:val="22"/>
          <w:lang w:val="en-GB"/>
        </w:rPr>
        <w:t xml:space="preserve">How much the public is satisfied with the quality of information presented; </w:t>
      </w:r>
    </w:p>
    <w:p w14:paraId="67017792" w14:textId="77777777" w:rsidR="00951739" w:rsidRPr="000B02CD" w:rsidRDefault="00951739" w:rsidP="008810AD">
      <w:pPr>
        <w:pStyle w:val="NormalWeb"/>
        <w:numPr>
          <w:ilvl w:val="0"/>
          <w:numId w:val="13"/>
        </w:numPr>
        <w:spacing w:before="0" w:after="0"/>
        <w:ind w:left="0" w:right="0"/>
        <w:jc w:val="both"/>
        <w:rPr>
          <w:rFonts w:asciiTheme="majorHAnsi" w:hAnsiTheme="majorHAnsi" w:cstheme="majorHAnsi"/>
          <w:color w:val="000000"/>
          <w:sz w:val="22"/>
          <w:szCs w:val="22"/>
          <w:lang w:val="en-GB"/>
        </w:rPr>
      </w:pPr>
      <w:r w:rsidRPr="000B02CD">
        <w:rPr>
          <w:rFonts w:asciiTheme="majorHAnsi" w:hAnsiTheme="majorHAnsi" w:cstheme="majorHAnsi"/>
          <w:color w:val="000000"/>
          <w:sz w:val="22"/>
          <w:szCs w:val="22"/>
          <w:lang w:val="en-GB"/>
        </w:rPr>
        <w:lastRenderedPageBreak/>
        <w:t xml:space="preserve">The readiness of the decision makers to accept the knowledge of public, based on their observations and experiences such information in future could be a source of actions for planning under the Protocol. </w:t>
      </w:r>
    </w:p>
    <w:p w14:paraId="5C122993" w14:textId="0C61CB39" w:rsidR="00890914" w:rsidRPr="000B02CD" w:rsidRDefault="00951739" w:rsidP="00951739">
      <w:pPr>
        <w:pStyle w:val="NormalWeb"/>
        <w:spacing w:before="0" w:after="0"/>
        <w:ind w:left="0" w:right="0"/>
        <w:jc w:val="both"/>
        <w:rPr>
          <w:rFonts w:asciiTheme="majorHAnsi" w:hAnsiTheme="majorHAnsi" w:cstheme="majorHAnsi"/>
          <w:color w:val="000000"/>
          <w:sz w:val="22"/>
          <w:szCs w:val="22"/>
          <w:lang w:val="en-GB"/>
        </w:rPr>
      </w:pPr>
      <w:r w:rsidRPr="000B02CD">
        <w:rPr>
          <w:rFonts w:asciiTheme="majorHAnsi" w:hAnsiTheme="majorHAnsi" w:cstheme="majorHAnsi"/>
          <w:color w:val="000000"/>
          <w:sz w:val="22"/>
          <w:szCs w:val="22"/>
          <w:lang w:val="en-GB"/>
        </w:rPr>
        <w:t>Indeed, i</w:t>
      </w:r>
      <w:r w:rsidR="00890914" w:rsidRPr="000B02CD">
        <w:rPr>
          <w:rFonts w:asciiTheme="majorHAnsi" w:hAnsiTheme="majorHAnsi" w:cstheme="majorHAnsi"/>
          <w:color w:val="000000"/>
          <w:sz w:val="22"/>
          <w:szCs w:val="22"/>
          <w:lang w:val="en-GB"/>
        </w:rPr>
        <w:t xml:space="preserve">t is important not only to determine the opinions of the public and stakeholders, but </w:t>
      </w:r>
      <w:r w:rsidRPr="000B02CD">
        <w:rPr>
          <w:rFonts w:asciiTheme="majorHAnsi" w:hAnsiTheme="majorHAnsi" w:cstheme="majorHAnsi"/>
          <w:color w:val="000000"/>
          <w:sz w:val="22"/>
          <w:szCs w:val="22"/>
          <w:lang w:val="en-GB"/>
        </w:rPr>
        <w:t xml:space="preserve">also </w:t>
      </w:r>
      <w:r w:rsidR="00890914" w:rsidRPr="000B02CD">
        <w:rPr>
          <w:rFonts w:asciiTheme="majorHAnsi" w:hAnsiTheme="majorHAnsi" w:cstheme="majorHAnsi"/>
          <w:color w:val="000000"/>
          <w:sz w:val="22"/>
          <w:szCs w:val="22"/>
          <w:lang w:val="en-GB"/>
        </w:rPr>
        <w:t>to take them into consideration in the process of elaboration and improvement / revision of target dates.</w:t>
      </w:r>
    </w:p>
    <w:p w14:paraId="7070C8DB" w14:textId="77777777" w:rsidR="00237A91" w:rsidRPr="000B02CD" w:rsidRDefault="00237A91" w:rsidP="00951739">
      <w:pPr>
        <w:pStyle w:val="NormalWeb"/>
        <w:spacing w:before="0" w:after="0"/>
        <w:ind w:left="0" w:right="0"/>
        <w:jc w:val="both"/>
        <w:rPr>
          <w:rFonts w:asciiTheme="majorHAnsi" w:hAnsiTheme="majorHAnsi" w:cstheme="majorHAnsi"/>
          <w:color w:val="000000"/>
          <w:sz w:val="22"/>
          <w:szCs w:val="22"/>
          <w:lang w:val="en-GB"/>
        </w:rPr>
      </w:pPr>
    </w:p>
    <w:p w14:paraId="4F893224" w14:textId="32187C99" w:rsidR="00890914" w:rsidRPr="000B02CD" w:rsidRDefault="00237A91" w:rsidP="00936974">
      <w:pPr>
        <w:autoSpaceDE w:val="0"/>
        <w:autoSpaceDN w:val="0"/>
        <w:adjustRightInd w:val="0"/>
        <w:jc w:val="both"/>
        <w:rPr>
          <w:rFonts w:asciiTheme="majorHAnsi" w:hAnsiTheme="majorHAnsi" w:cstheme="majorHAnsi"/>
          <w:sz w:val="22"/>
          <w:szCs w:val="22"/>
        </w:rPr>
      </w:pPr>
      <w:r w:rsidRPr="000B02CD">
        <w:rPr>
          <w:rFonts w:asciiTheme="majorHAnsi" w:eastAsia="Calibri" w:hAnsiTheme="majorHAnsi" w:cstheme="majorHAnsi"/>
          <w:sz w:val="22"/>
          <w:szCs w:val="22"/>
          <w:highlight w:val="yellow"/>
        </w:rPr>
        <w:t>Should we include an extra paragraph to add more information about each individual steps: information on the process, timing, economic analysis etc.?</w:t>
      </w:r>
    </w:p>
    <w:p w14:paraId="31D65A24" w14:textId="77777777" w:rsidR="00237A91" w:rsidRPr="000B02CD" w:rsidRDefault="00237A91" w:rsidP="00936974">
      <w:pPr>
        <w:autoSpaceDE w:val="0"/>
        <w:autoSpaceDN w:val="0"/>
        <w:adjustRightInd w:val="0"/>
        <w:jc w:val="both"/>
        <w:rPr>
          <w:rFonts w:asciiTheme="majorHAnsi" w:eastAsia="Calibri" w:hAnsiTheme="majorHAnsi" w:cstheme="majorHAnsi"/>
          <w:sz w:val="22"/>
          <w:szCs w:val="22"/>
        </w:rPr>
      </w:pPr>
    </w:p>
    <w:p w14:paraId="5D557115" w14:textId="77777777" w:rsidR="00D95AB9" w:rsidRPr="000B02CD" w:rsidRDefault="00D95AB9" w:rsidP="00D826C2">
      <w:pPr>
        <w:pBdr>
          <w:top w:val="single" w:sz="4" w:space="1" w:color="auto"/>
          <w:left w:val="single" w:sz="4" w:space="4" w:color="auto"/>
          <w:bottom w:val="single" w:sz="4" w:space="1" w:color="auto"/>
          <w:right w:val="single" w:sz="4" w:space="4" w:color="auto"/>
        </w:pBdr>
        <w:shd w:val="clear" w:color="auto" w:fill="C0C0C0"/>
        <w:jc w:val="both"/>
        <w:rPr>
          <w:rFonts w:asciiTheme="majorHAnsi" w:eastAsia="Calibri" w:hAnsiTheme="majorHAnsi" w:cstheme="majorHAnsi"/>
          <w:sz w:val="22"/>
          <w:szCs w:val="22"/>
        </w:rPr>
      </w:pPr>
      <w:r w:rsidRPr="000B02CD">
        <w:rPr>
          <w:rFonts w:asciiTheme="majorHAnsi" w:eastAsia="Calibri" w:hAnsiTheme="majorHAnsi" w:cstheme="majorHAnsi"/>
          <w:sz w:val="22"/>
          <w:szCs w:val="22"/>
        </w:rPr>
        <w:t xml:space="preserve">In </w:t>
      </w:r>
      <w:r w:rsidRPr="000B02CD">
        <w:rPr>
          <w:rFonts w:asciiTheme="majorHAnsi" w:eastAsia="Calibri" w:hAnsiTheme="majorHAnsi" w:cstheme="majorHAnsi"/>
          <w:b/>
          <w:sz w:val="22"/>
          <w:szCs w:val="22"/>
        </w:rPr>
        <w:t>Armenia</w:t>
      </w:r>
      <w:r w:rsidR="00A37E21" w:rsidRPr="000B02CD">
        <w:rPr>
          <w:rStyle w:val="FootnoteReference"/>
          <w:rFonts w:asciiTheme="majorHAnsi" w:eastAsia="Calibri" w:hAnsiTheme="majorHAnsi" w:cstheme="majorHAnsi"/>
          <w:b/>
          <w:sz w:val="22"/>
          <w:szCs w:val="22"/>
        </w:rPr>
        <w:footnoteReference w:id="14"/>
      </w:r>
      <w:r w:rsidRPr="000B02CD">
        <w:rPr>
          <w:rFonts w:asciiTheme="majorHAnsi" w:eastAsia="Calibri" w:hAnsiTheme="majorHAnsi" w:cstheme="majorHAnsi"/>
          <w:b/>
          <w:sz w:val="22"/>
          <w:szCs w:val="22"/>
        </w:rPr>
        <w:t>,</w:t>
      </w:r>
      <w:r w:rsidRPr="000B02CD">
        <w:rPr>
          <w:rFonts w:asciiTheme="majorHAnsi" w:eastAsia="Calibri" w:hAnsiTheme="majorHAnsi" w:cstheme="majorHAnsi"/>
          <w:sz w:val="22"/>
          <w:szCs w:val="22"/>
        </w:rPr>
        <w:t xml:space="preserve"> the water resources management is regulated on Water Code (</w:t>
      </w:r>
      <w:r w:rsidRPr="000B02CD">
        <w:rPr>
          <w:rFonts w:asciiTheme="majorHAnsi" w:eastAsia="Calibri" w:hAnsiTheme="majorHAnsi" w:cstheme="majorHAnsi"/>
          <w:i/>
          <w:sz w:val="22"/>
          <w:szCs w:val="22"/>
        </w:rPr>
        <w:t>adopted by the National Assembly of the RA on June 4</w:t>
      </w:r>
      <w:r w:rsidRPr="000B02CD">
        <w:rPr>
          <w:rFonts w:asciiTheme="majorHAnsi" w:eastAsia="Calibri" w:hAnsiTheme="majorHAnsi" w:cstheme="majorHAnsi"/>
          <w:i/>
          <w:sz w:val="22"/>
          <w:szCs w:val="22"/>
          <w:vertAlign w:val="superscript"/>
        </w:rPr>
        <w:t>th</w:t>
      </w:r>
      <w:r w:rsidRPr="000B02CD">
        <w:rPr>
          <w:rFonts w:asciiTheme="majorHAnsi" w:eastAsia="Calibri" w:hAnsiTheme="majorHAnsi" w:cstheme="majorHAnsi"/>
          <w:i/>
          <w:sz w:val="22"/>
          <w:szCs w:val="22"/>
        </w:rPr>
        <w:t>, 2002</w:t>
      </w:r>
      <w:r w:rsidRPr="000B02CD">
        <w:rPr>
          <w:rFonts w:asciiTheme="majorHAnsi" w:eastAsia="Calibri" w:hAnsiTheme="majorHAnsi" w:cstheme="majorHAnsi"/>
          <w:sz w:val="22"/>
          <w:szCs w:val="22"/>
        </w:rPr>
        <w:t>) of the Republic of Armenia and by other interrelated legal acts. The main responsible bodies in water management field are the Water Resources Manage</w:t>
      </w:r>
      <w:r w:rsidRPr="000B02CD">
        <w:rPr>
          <w:rFonts w:asciiTheme="majorHAnsi" w:hAnsiTheme="majorHAnsi" w:cstheme="majorHAnsi"/>
          <w:sz w:val="22"/>
          <w:szCs w:val="22"/>
        </w:rPr>
        <w:t xml:space="preserve">ment Agency </w:t>
      </w:r>
      <w:r w:rsidRPr="000B02CD">
        <w:rPr>
          <w:rFonts w:asciiTheme="majorHAnsi" w:eastAsia="Calibri" w:hAnsiTheme="majorHAnsi" w:cstheme="majorHAnsi"/>
          <w:sz w:val="22"/>
          <w:szCs w:val="22"/>
        </w:rPr>
        <w:t xml:space="preserve"> under the Ministry of Nature Protection responsible for water resources (</w:t>
      </w:r>
      <w:r w:rsidRPr="000B02CD">
        <w:rPr>
          <w:rFonts w:asciiTheme="majorHAnsi" w:eastAsia="Calibri" w:hAnsiTheme="majorHAnsi" w:cstheme="majorHAnsi"/>
          <w:i/>
          <w:sz w:val="22"/>
          <w:szCs w:val="22"/>
        </w:rPr>
        <w:t>ground water and surface water</w:t>
      </w:r>
      <w:r w:rsidRPr="000B02CD">
        <w:rPr>
          <w:rFonts w:asciiTheme="majorHAnsi" w:eastAsia="Calibri" w:hAnsiTheme="majorHAnsi" w:cstheme="majorHAnsi"/>
          <w:sz w:val="22"/>
          <w:szCs w:val="22"/>
        </w:rPr>
        <w:t>), State Committee for Water Management under the Ministry of Territorial Administration (responsible for water systems: organization of water supply and wastewater services, as well as water relationship, water resources and water system)</w:t>
      </w:r>
      <w:r w:rsidRPr="000B02CD">
        <w:rPr>
          <w:rFonts w:asciiTheme="majorHAnsi" w:hAnsiTheme="majorHAnsi" w:cstheme="majorHAnsi"/>
          <w:sz w:val="22"/>
          <w:szCs w:val="22"/>
        </w:rPr>
        <w:t xml:space="preserve">, Public Services Regulatory Commission of the Republic of Armenia: independent commission that determines tariff policy in water relations </w:t>
      </w:r>
      <w:r w:rsidRPr="000B02CD">
        <w:rPr>
          <w:rFonts w:asciiTheme="majorHAnsi" w:eastAsia="Calibri" w:hAnsiTheme="majorHAnsi" w:cstheme="majorHAnsi"/>
          <w:sz w:val="22"/>
          <w:szCs w:val="22"/>
        </w:rPr>
        <w:t xml:space="preserve"> and </w:t>
      </w:r>
      <w:r w:rsidRPr="000B02CD">
        <w:rPr>
          <w:rFonts w:asciiTheme="majorHAnsi" w:hAnsiTheme="majorHAnsi" w:cstheme="majorHAnsi"/>
          <w:sz w:val="22"/>
          <w:szCs w:val="22"/>
        </w:rPr>
        <w:t xml:space="preserve">issues water systems use permits and </w:t>
      </w:r>
      <w:r w:rsidRPr="000B02CD">
        <w:rPr>
          <w:rFonts w:asciiTheme="majorHAnsi" w:eastAsia="Calibri" w:hAnsiTheme="majorHAnsi" w:cstheme="majorHAnsi"/>
          <w:sz w:val="22"/>
          <w:szCs w:val="22"/>
        </w:rPr>
        <w:t>the National Water Council – the highest advisory body in the area of water resources management.</w:t>
      </w:r>
    </w:p>
    <w:p w14:paraId="31E022F3" w14:textId="77777777" w:rsidR="00D95AB9" w:rsidRPr="000B02CD" w:rsidRDefault="00D95AB9" w:rsidP="00D826C2">
      <w:pPr>
        <w:pBdr>
          <w:top w:val="single" w:sz="4" w:space="1" w:color="auto"/>
          <w:left w:val="single" w:sz="4" w:space="4" w:color="auto"/>
          <w:bottom w:val="single" w:sz="4" w:space="1" w:color="auto"/>
          <w:right w:val="single" w:sz="4" w:space="4" w:color="auto"/>
        </w:pBdr>
        <w:shd w:val="clear" w:color="auto" w:fill="C0C0C0"/>
        <w:jc w:val="both"/>
        <w:rPr>
          <w:rFonts w:asciiTheme="majorHAnsi" w:eastAsia="Calibri" w:hAnsiTheme="majorHAnsi" w:cstheme="majorHAnsi"/>
          <w:sz w:val="22"/>
          <w:szCs w:val="22"/>
        </w:rPr>
      </w:pPr>
      <w:r w:rsidRPr="000B02CD">
        <w:rPr>
          <w:rFonts w:asciiTheme="majorHAnsi" w:eastAsia="Calibri" w:hAnsiTheme="majorHAnsi" w:cstheme="majorHAnsi"/>
          <w:sz w:val="22"/>
          <w:szCs w:val="22"/>
        </w:rPr>
        <w:t xml:space="preserve">Public notice is a necessary condition for all types of water use permits (for drinking, for irrigation, for industry and for building hydropower stations) according to the RA Government decree: -  07 March 2003, 217-N -  On approval public notice and publicity order by developed of the Water Resources Management and Protection body. The public notice is a document which includes information of stakeholders about impact of proposed activity, which shall be published in a printing source having at least 1000 printings. The notice shall include the introduction of a decision on the proposed activity or the issue and a brief description of their possible effect: the location, where information on proposed activity or decision can be obtained: written comments on proposed activity or decision, the location, where the notices can be submitted and realistic terms of their submission, as well as the dates and places of public hearings of notices. </w:t>
      </w:r>
    </w:p>
    <w:p w14:paraId="7EA98277" w14:textId="77777777" w:rsidR="00D95AB9" w:rsidRPr="000B02CD" w:rsidRDefault="00D95AB9" w:rsidP="00D826C2">
      <w:pPr>
        <w:autoSpaceDE w:val="0"/>
        <w:autoSpaceDN w:val="0"/>
        <w:adjustRightInd w:val="0"/>
        <w:jc w:val="both"/>
        <w:rPr>
          <w:rFonts w:asciiTheme="majorHAnsi" w:eastAsia="Calibri" w:hAnsiTheme="majorHAnsi" w:cstheme="majorHAnsi"/>
          <w:sz w:val="22"/>
          <w:szCs w:val="22"/>
        </w:rPr>
      </w:pPr>
    </w:p>
    <w:p w14:paraId="47FF064B" w14:textId="77777777" w:rsidR="00D95AB9" w:rsidRPr="000B02CD" w:rsidRDefault="00D95AB9" w:rsidP="00D826C2">
      <w:pPr>
        <w:autoSpaceDE w:val="0"/>
        <w:autoSpaceDN w:val="0"/>
        <w:adjustRightInd w:val="0"/>
        <w:jc w:val="both"/>
        <w:rPr>
          <w:rFonts w:asciiTheme="majorHAnsi" w:eastAsia="Calibri" w:hAnsiTheme="majorHAnsi" w:cstheme="majorHAnsi"/>
          <w:sz w:val="22"/>
          <w:szCs w:val="22"/>
        </w:rPr>
      </w:pPr>
    </w:p>
    <w:p w14:paraId="1DA136DA" w14:textId="77777777" w:rsidR="00890914" w:rsidRPr="000B02CD" w:rsidRDefault="00890914" w:rsidP="00D826C2">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both"/>
        <w:rPr>
          <w:rFonts w:asciiTheme="majorHAnsi" w:eastAsia="Calibri" w:hAnsiTheme="majorHAnsi" w:cstheme="majorHAnsi"/>
          <w:sz w:val="22"/>
          <w:szCs w:val="22"/>
        </w:rPr>
      </w:pPr>
      <w:r w:rsidRPr="000B02CD">
        <w:rPr>
          <w:rFonts w:asciiTheme="majorHAnsi" w:eastAsia="Calibri" w:hAnsiTheme="majorHAnsi" w:cstheme="majorHAnsi"/>
          <w:sz w:val="22"/>
          <w:szCs w:val="22"/>
        </w:rPr>
        <w:t xml:space="preserve">In </w:t>
      </w:r>
      <w:r w:rsidRPr="000B02CD">
        <w:rPr>
          <w:rFonts w:asciiTheme="majorHAnsi" w:eastAsia="Calibri" w:hAnsiTheme="majorHAnsi" w:cstheme="majorHAnsi"/>
          <w:b/>
          <w:sz w:val="22"/>
          <w:szCs w:val="22"/>
        </w:rPr>
        <w:t>Czech Republic</w:t>
      </w:r>
      <w:r w:rsidRPr="000B02CD">
        <w:rPr>
          <w:rStyle w:val="FootnoteReference"/>
          <w:rFonts w:asciiTheme="majorHAnsi" w:eastAsia="Calibri" w:hAnsiTheme="majorHAnsi" w:cstheme="majorHAnsi"/>
          <w:b/>
          <w:sz w:val="22"/>
          <w:szCs w:val="22"/>
        </w:rPr>
        <w:footnoteReference w:id="15"/>
      </w:r>
      <w:r w:rsidRPr="000B02CD">
        <w:rPr>
          <w:rFonts w:asciiTheme="majorHAnsi" w:eastAsia="Calibri" w:hAnsiTheme="majorHAnsi" w:cstheme="majorHAnsi"/>
          <w:sz w:val="22"/>
          <w:szCs w:val="22"/>
        </w:rPr>
        <w:t xml:space="preserve"> press addressed the professional public with request for national targets suggestions. However, interest of public was very low.  Only one NGO (Water Protection) expressed interest to participate. On the basis of received suggestions and its own proposals the Task Group developed the Document on current state of work in this area, existing political, strategic and legal instruments and proposals for national targets according to the Protocol.</w:t>
      </w:r>
    </w:p>
    <w:p w14:paraId="4CC2073C" w14:textId="77777777" w:rsidR="00890914" w:rsidRPr="000B02CD" w:rsidRDefault="00890914" w:rsidP="00D826C2">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both"/>
        <w:rPr>
          <w:rFonts w:asciiTheme="majorHAnsi" w:eastAsia="Calibri" w:hAnsiTheme="majorHAnsi" w:cstheme="majorHAnsi"/>
          <w:sz w:val="22"/>
          <w:szCs w:val="22"/>
        </w:rPr>
      </w:pPr>
      <w:r w:rsidRPr="000B02CD">
        <w:rPr>
          <w:rFonts w:asciiTheme="majorHAnsi" w:eastAsia="Calibri" w:hAnsiTheme="majorHAnsi" w:cstheme="majorHAnsi"/>
          <w:sz w:val="22"/>
          <w:szCs w:val="22"/>
        </w:rPr>
        <w:t xml:space="preserve">Afterwards the draft Document was several times subject of comments of all interested sectors and stakeholders (including regional authorities). On the basis of received comments and several meetings has been settled few different opinions and positions. </w:t>
      </w:r>
    </w:p>
    <w:p w14:paraId="4A9C71EC" w14:textId="77777777" w:rsidR="00D95AB9" w:rsidRPr="000B02CD" w:rsidRDefault="00D95AB9" w:rsidP="00D826C2">
      <w:pPr>
        <w:autoSpaceDE w:val="0"/>
        <w:autoSpaceDN w:val="0"/>
        <w:adjustRightInd w:val="0"/>
        <w:jc w:val="both"/>
        <w:rPr>
          <w:rFonts w:asciiTheme="majorHAnsi" w:eastAsia="Calibri" w:hAnsiTheme="majorHAnsi" w:cstheme="majorHAnsi"/>
          <w:iCs/>
          <w:sz w:val="22"/>
          <w:szCs w:val="22"/>
        </w:rPr>
      </w:pPr>
    </w:p>
    <w:p w14:paraId="0629B78E" w14:textId="77777777" w:rsidR="00890914" w:rsidRPr="000B02CD" w:rsidRDefault="00890914" w:rsidP="00D826C2">
      <w:pPr>
        <w:autoSpaceDE w:val="0"/>
        <w:autoSpaceDN w:val="0"/>
        <w:adjustRightInd w:val="0"/>
        <w:jc w:val="both"/>
        <w:rPr>
          <w:rFonts w:asciiTheme="majorHAnsi" w:eastAsia="Calibri" w:hAnsiTheme="majorHAnsi" w:cstheme="majorHAnsi"/>
          <w:sz w:val="22"/>
          <w:szCs w:val="22"/>
        </w:rPr>
      </w:pPr>
    </w:p>
    <w:p w14:paraId="5620B4B6" w14:textId="77777777" w:rsidR="00890914" w:rsidRPr="000B02CD" w:rsidRDefault="00890914" w:rsidP="00D826C2">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both"/>
        <w:rPr>
          <w:rFonts w:asciiTheme="majorHAnsi" w:eastAsia="Calibri" w:hAnsiTheme="majorHAnsi" w:cstheme="majorHAnsi"/>
          <w:color w:val="000000"/>
          <w:sz w:val="22"/>
          <w:szCs w:val="22"/>
        </w:rPr>
      </w:pPr>
      <w:r w:rsidRPr="000B02CD">
        <w:rPr>
          <w:rFonts w:asciiTheme="majorHAnsi" w:eastAsia="Calibri" w:hAnsiTheme="majorHAnsi" w:cstheme="majorHAnsi"/>
          <w:color w:val="000000"/>
          <w:sz w:val="22"/>
          <w:szCs w:val="22"/>
        </w:rPr>
        <w:t xml:space="preserve">Republic of </w:t>
      </w:r>
      <w:r w:rsidRPr="000B02CD">
        <w:rPr>
          <w:rFonts w:asciiTheme="majorHAnsi" w:eastAsia="Calibri" w:hAnsiTheme="majorHAnsi" w:cstheme="majorHAnsi"/>
          <w:b/>
          <w:color w:val="000000"/>
          <w:sz w:val="22"/>
          <w:szCs w:val="22"/>
        </w:rPr>
        <w:t>Hungary</w:t>
      </w:r>
      <w:r w:rsidRPr="000B02CD">
        <w:rPr>
          <w:rStyle w:val="FootnoteReference"/>
          <w:rFonts w:asciiTheme="majorHAnsi" w:eastAsia="Calibri" w:hAnsiTheme="majorHAnsi" w:cstheme="majorHAnsi"/>
          <w:b/>
          <w:sz w:val="22"/>
          <w:szCs w:val="22"/>
        </w:rPr>
        <w:footnoteReference w:id="16"/>
      </w:r>
      <w:r w:rsidRPr="000B02CD">
        <w:rPr>
          <w:rFonts w:asciiTheme="majorHAnsi" w:eastAsia="Calibri" w:hAnsiTheme="majorHAnsi" w:cstheme="majorHAnsi"/>
          <w:b/>
          <w:color w:val="000000"/>
          <w:sz w:val="22"/>
          <w:szCs w:val="22"/>
        </w:rPr>
        <w:t xml:space="preserve"> </w:t>
      </w:r>
      <w:r w:rsidRPr="000B02CD">
        <w:rPr>
          <w:rFonts w:asciiTheme="majorHAnsi" w:eastAsia="Calibri" w:hAnsiTheme="majorHAnsi" w:cstheme="majorHAnsi"/>
          <w:color w:val="000000"/>
          <w:sz w:val="22"/>
          <w:szCs w:val="22"/>
        </w:rPr>
        <w:t>has an obligation to ensure public participation in environmental matters, and, in a broader interpretation, in the majority of the issues listed in the Protocol on Water and Health, including the target-setting related to these. The current situation in the area of public involvement significantly differs by target area, depending also on the extent to which substantial and comprehensive information has been made available on the relevant issues and problems.</w:t>
      </w:r>
    </w:p>
    <w:p w14:paraId="3FC189E0" w14:textId="77777777" w:rsidR="00890914" w:rsidRPr="000B02CD" w:rsidRDefault="00890914" w:rsidP="00D826C2">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both"/>
        <w:rPr>
          <w:rFonts w:asciiTheme="majorHAnsi" w:eastAsia="Calibri" w:hAnsiTheme="majorHAnsi" w:cstheme="majorHAnsi"/>
          <w:sz w:val="22"/>
          <w:szCs w:val="22"/>
        </w:rPr>
      </w:pPr>
      <w:r w:rsidRPr="000B02CD">
        <w:rPr>
          <w:rFonts w:asciiTheme="majorHAnsi" w:eastAsia="Calibri" w:hAnsiTheme="majorHAnsi" w:cstheme="majorHAnsi"/>
          <w:sz w:val="22"/>
          <w:szCs w:val="22"/>
        </w:rPr>
        <w:t>The river basin planning and the related public participation process have been realized on different levels in Hungary:</w:t>
      </w:r>
    </w:p>
    <w:p w14:paraId="7ED33575" w14:textId="77777777" w:rsidR="00890914" w:rsidRPr="000B02CD" w:rsidRDefault="00890914" w:rsidP="00D826C2">
      <w:pPr>
        <w:numPr>
          <w:ilvl w:val="0"/>
          <w:numId w:val="10"/>
        </w:num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both"/>
        <w:rPr>
          <w:rFonts w:asciiTheme="majorHAnsi" w:eastAsia="Calibri" w:hAnsiTheme="majorHAnsi" w:cstheme="majorHAnsi"/>
          <w:sz w:val="22"/>
          <w:szCs w:val="22"/>
        </w:rPr>
      </w:pPr>
      <w:r w:rsidRPr="000B02CD">
        <w:rPr>
          <w:rFonts w:asciiTheme="majorHAnsi" w:eastAsia="Calibri" w:hAnsiTheme="majorHAnsi" w:cstheme="majorHAnsi"/>
          <w:sz w:val="22"/>
          <w:szCs w:val="22"/>
        </w:rPr>
        <w:t>on the national level: one national river-basin management plan;</w:t>
      </w:r>
    </w:p>
    <w:p w14:paraId="07B6B69A" w14:textId="77777777" w:rsidR="00890914" w:rsidRPr="000B02CD" w:rsidRDefault="00890914" w:rsidP="00D826C2">
      <w:pPr>
        <w:numPr>
          <w:ilvl w:val="0"/>
          <w:numId w:val="10"/>
        </w:num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both"/>
        <w:rPr>
          <w:rFonts w:asciiTheme="majorHAnsi" w:eastAsia="Calibri" w:hAnsiTheme="majorHAnsi" w:cstheme="majorHAnsi"/>
          <w:sz w:val="22"/>
          <w:szCs w:val="22"/>
        </w:rPr>
      </w:pPr>
      <w:r w:rsidRPr="000B02CD">
        <w:rPr>
          <w:rFonts w:asciiTheme="majorHAnsi" w:eastAsia="Calibri" w:hAnsiTheme="majorHAnsi" w:cstheme="majorHAnsi"/>
          <w:sz w:val="22"/>
          <w:szCs w:val="22"/>
        </w:rPr>
        <w:t xml:space="preserve">on the level of regional sub-basin: Danube, Tisza, </w:t>
      </w:r>
      <w:proofErr w:type="spellStart"/>
      <w:r w:rsidRPr="000B02CD">
        <w:rPr>
          <w:rFonts w:asciiTheme="majorHAnsi" w:eastAsia="Calibri" w:hAnsiTheme="majorHAnsi" w:cstheme="majorHAnsi"/>
          <w:sz w:val="22"/>
          <w:szCs w:val="22"/>
        </w:rPr>
        <w:t>Dráva</w:t>
      </w:r>
      <w:proofErr w:type="spellEnd"/>
      <w:r w:rsidRPr="000B02CD">
        <w:rPr>
          <w:rFonts w:asciiTheme="majorHAnsi" w:eastAsia="Calibri" w:hAnsiTheme="majorHAnsi" w:cstheme="majorHAnsi"/>
          <w:sz w:val="22"/>
          <w:szCs w:val="22"/>
        </w:rPr>
        <w:t>, Balaton level (4 regional sub-basin plans);</w:t>
      </w:r>
    </w:p>
    <w:p w14:paraId="0787F768" w14:textId="77777777" w:rsidR="00890914" w:rsidRPr="000B02CD" w:rsidRDefault="00890914" w:rsidP="00D826C2">
      <w:pPr>
        <w:numPr>
          <w:ilvl w:val="0"/>
          <w:numId w:val="10"/>
        </w:num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both"/>
        <w:rPr>
          <w:rFonts w:asciiTheme="majorHAnsi" w:eastAsia="Calibri" w:hAnsiTheme="majorHAnsi" w:cstheme="majorHAnsi"/>
          <w:sz w:val="22"/>
          <w:szCs w:val="22"/>
        </w:rPr>
      </w:pPr>
      <w:r w:rsidRPr="000B02CD">
        <w:rPr>
          <w:rFonts w:asciiTheme="majorHAnsi" w:eastAsia="Calibri" w:hAnsiTheme="majorHAnsi" w:cstheme="majorHAnsi"/>
          <w:sz w:val="22"/>
          <w:szCs w:val="22"/>
        </w:rPr>
        <w:t>on the level of planning sub-units (altogether 42 sub-unit plans);</w:t>
      </w:r>
    </w:p>
    <w:p w14:paraId="062B12DF" w14:textId="77777777" w:rsidR="00890914" w:rsidRPr="000B02CD" w:rsidRDefault="00890914" w:rsidP="00D826C2">
      <w:pPr>
        <w:numPr>
          <w:ilvl w:val="0"/>
          <w:numId w:val="10"/>
        </w:num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both"/>
        <w:rPr>
          <w:rFonts w:asciiTheme="majorHAnsi" w:eastAsia="Calibri" w:hAnsiTheme="majorHAnsi" w:cstheme="majorHAnsi"/>
          <w:sz w:val="22"/>
          <w:szCs w:val="22"/>
        </w:rPr>
      </w:pPr>
      <w:r w:rsidRPr="000B02CD">
        <w:rPr>
          <w:rFonts w:asciiTheme="majorHAnsi" w:eastAsia="Calibri" w:hAnsiTheme="majorHAnsi" w:cstheme="majorHAnsi"/>
          <w:sz w:val="22"/>
          <w:szCs w:val="22"/>
        </w:rPr>
        <w:t>on the level of water bodies: (869 river section, 213 standing water bodies, 185 ground water bodies);</w:t>
      </w:r>
    </w:p>
    <w:p w14:paraId="0900CC7C" w14:textId="7F0FCE24" w:rsidR="00890914" w:rsidRPr="000B02CD" w:rsidRDefault="00237A91" w:rsidP="00317B39">
      <w:pPr>
        <w:pStyle w:val="NormalWeb"/>
        <w:spacing w:after="0"/>
        <w:ind w:left="0"/>
        <w:jc w:val="both"/>
        <w:rPr>
          <w:rFonts w:asciiTheme="majorHAnsi" w:hAnsiTheme="majorHAnsi" w:cstheme="majorHAnsi"/>
          <w:bCs/>
          <w:sz w:val="22"/>
          <w:szCs w:val="22"/>
          <w:lang w:val="en-GB"/>
        </w:rPr>
      </w:pPr>
      <w:r w:rsidRPr="000B02CD">
        <w:rPr>
          <w:rFonts w:asciiTheme="majorHAnsi" w:hAnsiTheme="majorHAnsi" w:cstheme="majorHAnsi"/>
          <w:bCs/>
          <w:sz w:val="22"/>
          <w:szCs w:val="22"/>
          <w:highlight w:val="yellow"/>
          <w:lang w:val="en-GB"/>
        </w:rPr>
        <w:t>Shall we add updated information from the review of targets in Hungary?</w:t>
      </w:r>
      <w:r w:rsidR="00AA4418" w:rsidRPr="000B02CD">
        <w:rPr>
          <w:rFonts w:asciiTheme="majorHAnsi" w:hAnsiTheme="majorHAnsi" w:cstheme="majorHAnsi"/>
          <w:bCs/>
          <w:sz w:val="22"/>
          <w:szCs w:val="22"/>
          <w:highlight w:val="yellow"/>
          <w:lang w:val="en-GB"/>
        </w:rPr>
        <w:t xml:space="preserve"> Are all other case studies relevant?</w:t>
      </w:r>
    </w:p>
    <w:p w14:paraId="01AE90DF" w14:textId="2BA8F9B8" w:rsidR="00956C49" w:rsidRPr="000B02CD" w:rsidRDefault="00890914" w:rsidP="00317B39">
      <w:pPr>
        <w:pStyle w:val="NormalWeb"/>
        <w:pBdr>
          <w:top w:val="single" w:sz="4" w:space="1" w:color="auto"/>
          <w:left w:val="single" w:sz="4" w:space="4" w:color="auto"/>
          <w:bottom w:val="single" w:sz="4" w:space="1" w:color="auto"/>
          <w:right w:val="single" w:sz="4" w:space="4" w:color="auto"/>
        </w:pBdr>
        <w:shd w:val="clear" w:color="auto" w:fill="C0C0C0"/>
        <w:spacing w:after="0"/>
        <w:ind w:left="0"/>
        <w:jc w:val="both"/>
        <w:rPr>
          <w:rFonts w:asciiTheme="majorHAnsi" w:hAnsiTheme="majorHAnsi" w:cstheme="majorHAnsi"/>
          <w:sz w:val="22"/>
          <w:szCs w:val="22"/>
          <w:lang w:val="en-GB"/>
        </w:rPr>
      </w:pPr>
      <w:r w:rsidRPr="000B02CD">
        <w:rPr>
          <w:rFonts w:asciiTheme="majorHAnsi" w:hAnsiTheme="majorHAnsi" w:cstheme="majorHAnsi"/>
          <w:b/>
          <w:bCs/>
          <w:sz w:val="22"/>
          <w:szCs w:val="22"/>
          <w:lang w:val="en-GB"/>
        </w:rPr>
        <w:t>Republic of Moldova</w:t>
      </w:r>
      <w:r w:rsidRPr="000B02CD">
        <w:rPr>
          <w:rFonts w:asciiTheme="majorHAnsi" w:hAnsiTheme="majorHAnsi" w:cstheme="majorHAnsi"/>
          <w:sz w:val="22"/>
          <w:szCs w:val="22"/>
          <w:lang w:val="en-GB"/>
        </w:rPr>
        <w:t xml:space="preserve"> ratified the Water and Health Protocol in 2005. The Parliament nominated the Ministry of Healthcare and Ministry of Environment as two governmental agencies responsible for its implementation. By the joint Order of two responsible ministries it was established a Committee on Protocol implementation, whose scopes were to develop national targets and target dates as well as measures for their further implementation. It was composed from representatives of governmental agencies, but the Eco-TIRAS NGO representative was also included to cover the public information and participation issues which permitted to organize the consultations even on initial stage in accordance with the Aarhus Convention requirements. </w:t>
      </w:r>
    </w:p>
    <w:p w14:paraId="0C80C570" w14:textId="77777777" w:rsidR="00951739" w:rsidRPr="000B02CD" w:rsidRDefault="00951739" w:rsidP="00317B39">
      <w:pPr>
        <w:pStyle w:val="NormalWeb"/>
        <w:pBdr>
          <w:top w:val="single" w:sz="4" w:space="1" w:color="auto"/>
          <w:left w:val="single" w:sz="4" w:space="4" w:color="auto"/>
          <w:bottom w:val="single" w:sz="4" w:space="1" w:color="auto"/>
          <w:right w:val="single" w:sz="4" w:space="4" w:color="auto"/>
        </w:pBdr>
        <w:shd w:val="clear" w:color="auto" w:fill="C0C0C0"/>
        <w:spacing w:after="0"/>
        <w:ind w:left="0"/>
        <w:jc w:val="both"/>
        <w:rPr>
          <w:rFonts w:asciiTheme="majorHAnsi" w:hAnsiTheme="majorHAnsi" w:cstheme="majorHAnsi"/>
          <w:sz w:val="22"/>
          <w:szCs w:val="22"/>
          <w:lang w:val="en-GB"/>
        </w:rPr>
      </w:pPr>
    </w:p>
    <w:p w14:paraId="20F86366" w14:textId="77777777" w:rsidR="00890914" w:rsidRPr="000B02CD" w:rsidRDefault="00890914" w:rsidP="00317B39">
      <w:pPr>
        <w:pStyle w:val="NormalWeb"/>
        <w:pBdr>
          <w:top w:val="single" w:sz="4" w:space="1" w:color="auto"/>
          <w:left w:val="single" w:sz="4" w:space="4" w:color="auto"/>
          <w:bottom w:val="single" w:sz="4" w:space="1" w:color="auto"/>
          <w:right w:val="single" w:sz="4" w:space="4" w:color="auto"/>
        </w:pBdr>
        <w:shd w:val="clear" w:color="auto" w:fill="C0C0C0"/>
        <w:spacing w:after="0"/>
        <w:ind w:left="0"/>
        <w:jc w:val="both"/>
        <w:rPr>
          <w:rFonts w:asciiTheme="majorHAnsi" w:hAnsiTheme="majorHAnsi" w:cstheme="majorHAnsi"/>
          <w:sz w:val="22"/>
          <w:szCs w:val="22"/>
          <w:lang w:val="en-GB"/>
        </w:rPr>
      </w:pPr>
      <w:r w:rsidRPr="000B02CD">
        <w:rPr>
          <w:rFonts w:asciiTheme="majorHAnsi" w:hAnsiTheme="majorHAnsi" w:cstheme="majorHAnsi"/>
          <w:sz w:val="22"/>
          <w:szCs w:val="22"/>
          <w:lang w:val="en-GB"/>
        </w:rPr>
        <w:t>The NGO involved ensured:</w:t>
      </w:r>
    </w:p>
    <w:p w14:paraId="740A1639" w14:textId="40A35A21" w:rsidR="00890914" w:rsidRPr="000B02CD" w:rsidRDefault="00317B39" w:rsidP="00317B39">
      <w:pPr>
        <w:pStyle w:val="NormalWeb"/>
        <w:pBdr>
          <w:top w:val="single" w:sz="4" w:space="1" w:color="auto"/>
          <w:left w:val="single" w:sz="4" w:space="4" w:color="auto"/>
          <w:bottom w:val="single" w:sz="4" w:space="1" w:color="auto"/>
          <w:right w:val="single" w:sz="4" w:space="4" w:color="auto"/>
        </w:pBdr>
        <w:shd w:val="clear" w:color="auto" w:fill="C0C0C0"/>
        <w:spacing w:after="0"/>
        <w:ind w:left="0" w:firstLine="720"/>
        <w:jc w:val="both"/>
        <w:rPr>
          <w:rFonts w:asciiTheme="majorHAnsi" w:hAnsiTheme="majorHAnsi" w:cstheme="majorHAnsi"/>
          <w:sz w:val="22"/>
          <w:szCs w:val="22"/>
          <w:lang w:val="en-GB"/>
        </w:rPr>
      </w:pPr>
      <w:r w:rsidRPr="000B02CD">
        <w:rPr>
          <w:rFonts w:asciiTheme="majorHAnsi" w:hAnsiTheme="majorHAnsi" w:cstheme="majorHAnsi"/>
          <w:sz w:val="22"/>
          <w:szCs w:val="22"/>
          <w:lang w:val="en-GB"/>
        </w:rPr>
        <w:t xml:space="preserve">- </w:t>
      </w:r>
      <w:r w:rsidR="00890914" w:rsidRPr="000B02CD">
        <w:rPr>
          <w:rFonts w:asciiTheme="majorHAnsi" w:hAnsiTheme="majorHAnsi" w:cstheme="majorHAnsi"/>
          <w:sz w:val="22"/>
          <w:szCs w:val="22"/>
          <w:lang w:val="en-GB"/>
        </w:rPr>
        <w:t>Participation in the Committee activities on establishing of targets and target dates and their realization;</w:t>
      </w:r>
    </w:p>
    <w:p w14:paraId="42037534" w14:textId="397A30DC" w:rsidR="00890914" w:rsidRPr="000B02CD" w:rsidRDefault="00317B39" w:rsidP="00317B39">
      <w:pPr>
        <w:pStyle w:val="NormalWeb"/>
        <w:pBdr>
          <w:top w:val="single" w:sz="4" w:space="1" w:color="auto"/>
          <w:left w:val="single" w:sz="4" w:space="4" w:color="auto"/>
          <w:bottom w:val="single" w:sz="4" w:space="1" w:color="auto"/>
          <w:right w:val="single" w:sz="4" w:space="4" w:color="auto"/>
        </w:pBdr>
        <w:shd w:val="clear" w:color="auto" w:fill="C0C0C0"/>
        <w:spacing w:after="0"/>
        <w:ind w:left="0" w:firstLine="720"/>
        <w:jc w:val="both"/>
        <w:rPr>
          <w:rFonts w:asciiTheme="majorHAnsi" w:hAnsiTheme="majorHAnsi" w:cstheme="majorHAnsi"/>
          <w:sz w:val="22"/>
          <w:szCs w:val="22"/>
          <w:lang w:val="en-GB"/>
        </w:rPr>
      </w:pPr>
      <w:r w:rsidRPr="000B02CD">
        <w:rPr>
          <w:rFonts w:asciiTheme="majorHAnsi" w:hAnsiTheme="majorHAnsi" w:cstheme="majorHAnsi"/>
          <w:sz w:val="22"/>
          <w:szCs w:val="22"/>
          <w:lang w:val="en-GB"/>
        </w:rPr>
        <w:t xml:space="preserve">- </w:t>
      </w:r>
      <w:r w:rsidR="00890914" w:rsidRPr="000B02CD">
        <w:rPr>
          <w:rFonts w:asciiTheme="majorHAnsi" w:hAnsiTheme="majorHAnsi" w:cstheme="majorHAnsi"/>
          <w:sz w:val="22"/>
          <w:szCs w:val="22"/>
          <w:lang w:val="en-GB"/>
        </w:rPr>
        <w:t>Identification and familiarization of stakeholders with the Protocol, as well as the with the goals and objectives of the project;</w:t>
      </w:r>
    </w:p>
    <w:p w14:paraId="19B42655" w14:textId="53DCB4FD" w:rsidR="00890914" w:rsidRPr="000B02CD" w:rsidRDefault="00317B39" w:rsidP="00317B39">
      <w:pPr>
        <w:pStyle w:val="NormalWeb"/>
        <w:pBdr>
          <w:top w:val="single" w:sz="4" w:space="1" w:color="auto"/>
          <w:left w:val="single" w:sz="4" w:space="4" w:color="auto"/>
          <w:bottom w:val="single" w:sz="4" w:space="1" w:color="auto"/>
          <w:right w:val="single" w:sz="4" w:space="4" w:color="auto"/>
        </w:pBdr>
        <w:shd w:val="clear" w:color="auto" w:fill="C0C0C0"/>
        <w:spacing w:after="0"/>
        <w:ind w:left="0" w:firstLine="720"/>
        <w:jc w:val="both"/>
        <w:rPr>
          <w:rFonts w:asciiTheme="majorHAnsi" w:hAnsiTheme="majorHAnsi" w:cstheme="majorHAnsi"/>
          <w:sz w:val="22"/>
          <w:szCs w:val="22"/>
          <w:lang w:val="en-GB"/>
        </w:rPr>
      </w:pPr>
      <w:r w:rsidRPr="000B02CD">
        <w:rPr>
          <w:rFonts w:asciiTheme="majorHAnsi" w:hAnsiTheme="majorHAnsi" w:cstheme="majorHAnsi"/>
          <w:sz w:val="22"/>
          <w:szCs w:val="22"/>
          <w:lang w:val="en-GB"/>
        </w:rPr>
        <w:t xml:space="preserve">- </w:t>
      </w:r>
      <w:r w:rsidR="00890914" w:rsidRPr="000B02CD">
        <w:rPr>
          <w:rFonts w:asciiTheme="majorHAnsi" w:hAnsiTheme="majorHAnsi" w:cstheme="majorHAnsi"/>
          <w:sz w:val="22"/>
          <w:szCs w:val="22"/>
          <w:lang w:val="en-GB"/>
        </w:rPr>
        <w:t>Organization of consultations on correspondence of targets and target dates to the visions of civil society on national and local levels;</w:t>
      </w:r>
    </w:p>
    <w:p w14:paraId="2F2F4792" w14:textId="76FAF767" w:rsidR="00890914" w:rsidRPr="000B02CD" w:rsidRDefault="00317B39" w:rsidP="00317B39">
      <w:pPr>
        <w:pStyle w:val="NormalWeb"/>
        <w:pBdr>
          <w:top w:val="single" w:sz="4" w:space="1" w:color="auto"/>
          <w:left w:val="single" w:sz="4" w:space="4" w:color="auto"/>
          <w:bottom w:val="single" w:sz="4" w:space="1" w:color="auto"/>
          <w:right w:val="single" w:sz="4" w:space="4" w:color="auto"/>
        </w:pBdr>
        <w:shd w:val="clear" w:color="auto" w:fill="C0C0C0"/>
        <w:spacing w:after="0"/>
        <w:ind w:left="0" w:firstLine="720"/>
        <w:jc w:val="both"/>
        <w:rPr>
          <w:rFonts w:asciiTheme="majorHAnsi" w:hAnsiTheme="majorHAnsi" w:cstheme="majorHAnsi"/>
          <w:sz w:val="22"/>
          <w:szCs w:val="22"/>
          <w:lang w:val="en-GB"/>
        </w:rPr>
      </w:pPr>
      <w:r w:rsidRPr="000B02CD">
        <w:rPr>
          <w:rFonts w:asciiTheme="majorHAnsi" w:hAnsiTheme="majorHAnsi" w:cstheme="majorHAnsi"/>
          <w:sz w:val="22"/>
          <w:szCs w:val="22"/>
          <w:lang w:val="en-GB"/>
        </w:rPr>
        <w:t xml:space="preserve">- </w:t>
      </w:r>
      <w:r w:rsidR="00890914" w:rsidRPr="000B02CD">
        <w:rPr>
          <w:rFonts w:asciiTheme="majorHAnsi" w:hAnsiTheme="majorHAnsi" w:cstheme="majorHAnsi"/>
          <w:sz w:val="22"/>
          <w:szCs w:val="22"/>
          <w:lang w:val="en-GB"/>
        </w:rPr>
        <w:t xml:space="preserve">Analysis and formulation of proposals on targets, target dates and </w:t>
      </w:r>
      <w:proofErr w:type="gramStart"/>
      <w:r w:rsidR="00890914" w:rsidRPr="000B02CD">
        <w:rPr>
          <w:rFonts w:asciiTheme="majorHAnsi" w:hAnsiTheme="majorHAnsi" w:cstheme="majorHAnsi"/>
          <w:sz w:val="22"/>
          <w:szCs w:val="22"/>
          <w:lang w:val="en-GB"/>
        </w:rPr>
        <w:t>necessary  measures</w:t>
      </w:r>
      <w:proofErr w:type="gramEnd"/>
      <w:r w:rsidR="00890914" w:rsidRPr="000B02CD">
        <w:rPr>
          <w:rFonts w:asciiTheme="majorHAnsi" w:hAnsiTheme="majorHAnsi" w:cstheme="majorHAnsi"/>
          <w:sz w:val="22"/>
          <w:szCs w:val="22"/>
          <w:lang w:val="en-GB"/>
        </w:rPr>
        <w:t xml:space="preserve"> to reach them; </w:t>
      </w:r>
    </w:p>
    <w:p w14:paraId="43D98AD3" w14:textId="599AA897" w:rsidR="00890914" w:rsidRPr="000B02CD" w:rsidRDefault="00317B39" w:rsidP="00317B39">
      <w:pPr>
        <w:pStyle w:val="NormalWeb"/>
        <w:pBdr>
          <w:top w:val="single" w:sz="4" w:space="1" w:color="auto"/>
          <w:left w:val="single" w:sz="4" w:space="4" w:color="auto"/>
          <w:bottom w:val="single" w:sz="4" w:space="1" w:color="auto"/>
          <w:right w:val="single" w:sz="4" w:space="4" w:color="auto"/>
        </w:pBdr>
        <w:shd w:val="clear" w:color="auto" w:fill="C0C0C0"/>
        <w:spacing w:after="0"/>
        <w:ind w:left="0" w:firstLine="720"/>
        <w:jc w:val="both"/>
        <w:rPr>
          <w:rFonts w:asciiTheme="majorHAnsi" w:hAnsiTheme="majorHAnsi" w:cstheme="majorHAnsi"/>
          <w:sz w:val="22"/>
          <w:szCs w:val="22"/>
          <w:lang w:val="en-GB"/>
        </w:rPr>
      </w:pPr>
      <w:r w:rsidRPr="000B02CD">
        <w:rPr>
          <w:rFonts w:asciiTheme="majorHAnsi" w:hAnsiTheme="majorHAnsi" w:cstheme="majorHAnsi"/>
          <w:sz w:val="22"/>
          <w:szCs w:val="22"/>
          <w:lang w:val="en-GB"/>
        </w:rPr>
        <w:t xml:space="preserve">- </w:t>
      </w:r>
      <w:r w:rsidR="00890914" w:rsidRPr="000B02CD">
        <w:rPr>
          <w:rFonts w:asciiTheme="majorHAnsi" w:hAnsiTheme="majorHAnsi" w:cstheme="majorHAnsi"/>
          <w:sz w:val="22"/>
          <w:szCs w:val="22"/>
          <w:lang w:val="en-GB"/>
        </w:rPr>
        <w:t xml:space="preserve">Participation in discussion of the project’ report; </w:t>
      </w:r>
    </w:p>
    <w:p w14:paraId="0BAF91E1" w14:textId="1D428458" w:rsidR="00890914" w:rsidRPr="000B02CD" w:rsidRDefault="00317B39" w:rsidP="00317B39">
      <w:pPr>
        <w:pStyle w:val="NormalWeb"/>
        <w:pBdr>
          <w:top w:val="single" w:sz="4" w:space="1" w:color="auto"/>
          <w:left w:val="single" w:sz="4" w:space="4" w:color="auto"/>
          <w:bottom w:val="single" w:sz="4" w:space="1" w:color="auto"/>
          <w:right w:val="single" w:sz="4" w:space="4" w:color="auto"/>
        </w:pBdr>
        <w:shd w:val="clear" w:color="auto" w:fill="C0C0C0"/>
        <w:spacing w:after="0"/>
        <w:ind w:left="0" w:firstLine="720"/>
        <w:jc w:val="both"/>
        <w:rPr>
          <w:rFonts w:asciiTheme="majorHAnsi" w:hAnsiTheme="majorHAnsi" w:cstheme="majorHAnsi"/>
          <w:sz w:val="22"/>
          <w:szCs w:val="22"/>
          <w:lang w:val="en-GB"/>
        </w:rPr>
      </w:pPr>
      <w:r w:rsidRPr="000B02CD">
        <w:rPr>
          <w:rFonts w:asciiTheme="majorHAnsi" w:hAnsiTheme="majorHAnsi" w:cstheme="majorHAnsi"/>
          <w:sz w:val="22"/>
          <w:szCs w:val="22"/>
          <w:lang w:val="en-GB"/>
        </w:rPr>
        <w:t xml:space="preserve">- </w:t>
      </w:r>
      <w:r w:rsidR="00890914" w:rsidRPr="000B02CD">
        <w:rPr>
          <w:rFonts w:asciiTheme="majorHAnsi" w:hAnsiTheme="majorHAnsi" w:cstheme="majorHAnsi"/>
          <w:sz w:val="22"/>
          <w:szCs w:val="22"/>
          <w:lang w:val="en-GB"/>
        </w:rPr>
        <w:t>Data availability for NGOs and mass-media;</w:t>
      </w:r>
    </w:p>
    <w:p w14:paraId="697C1451" w14:textId="0BB85FCC" w:rsidR="00890914" w:rsidRPr="000B02CD" w:rsidRDefault="00317B39" w:rsidP="00317B39">
      <w:pPr>
        <w:pStyle w:val="NormalWeb"/>
        <w:pBdr>
          <w:top w:val="single" w:sz="4" w:space="1" w:color="auto"/>
          <w:left w:val="single" w:sz="4" w:space="4" w:color="auto"/>
          <w:bottom w:val="single" w:sz="4" w:space="1" w:color="auto"/>
          <w:right w:val="single" w:sz="4" w:space="4" w:color="auto"/>
        </w:pBdr>
        <w:shd w:val="clear" w:color="auto" w:fill="C0C0C0"/>
        <w:spacing w:after="0"/>
        <w:ind w:left="0" w:firstLine="708"/>
        <w:jc w:val="both"/>
        <w:rPr>
          <w:rFonts w:asciiTheme="majorHAnsi" w:hAnsiTheme="majorHAnsi" w:cstheme="majorHAnsi"/>
          <w:sz w:val="22"/>
          <w:szCs w:val="22"/>
          <w:lang w:val="en-GB"/>
        </w:rPr>
      </w:pPr>
      <w:r w:rsidRPr="000B02CD">
        <w:rPr>
          <w:rFonts w:asciiTheme="majorHAnsi" w:hAnsiTheme="majorHAnsi" w:cstheme="majorHAnsi"/>
          <w:sz w:val="22"/>
          <w:szCs w:val="22"/>
          <w:lang w:val="en-GB"/>
        </w:rPr>
        <w:t xml:space="preserve">- </w:t>
      </w:r>
      <w:r w:rsidR="00890914" w:rsidRPr="000B02CD">
        <w:rPr>
          <w:rFonts w:asciiTheme="majorHAnsi" w:hAnsiTheme="majorHAnsi" w:cstheme="majorHAnsi"/>
          <w:sz w:val="22"/>
          <w:szCs w:val="22"/>
          <w:lang w:val="en-GB"/>
        </w:rPr>
        <w:t>Information in mass-media about the targets-establishing process.</w:t>
      </w:r>
    </w:p>
    <w:p w14:paraId="199D95B2" w14:textId="77777777" w:rsidR="00317B39" w:rsidRPr="000B02CD" w:rsidRDefault="00317B39" w:rsidP="00317B39">
      <w:pPr>
        <w:pStyle w:val="NormalWeb"/>
        <w:pBdr>
          <w:top w:val="single" w:sz="4" w:space="1" w:color="auto"/>
          <w:left w:val="single" w:sz="4" w:space="4" w:color="auto"/>
          <w:bottom w:val="single" w:sz="4" w:space="1" w:color="auto"/>
          <w:right w:val="single" w:sz="4" w:space="4" w:color="auto"/>
        </w:pBdr>
        <w:shd w:val="clear" w:color="auto" w:fill="C0C0C0"/>
        <w:ind w:left="0"/>
        <w:jc w:val="both"/>
        <w:rPr>
          <w:rFonts w:asciiTheme="majorHAnsi" w:hAnsiTheme="majorHAnsi" w:cstheme="majorHAnsi"/>
          <w:sz w:val="22"/>
          <w:szCs w:val="22"/>
          <w:lang w:val="en-GB"/>
        </w:rPr>
      </w:pPr>
    </w:p>
    <w:p w14:paraId="58244E60" w14:textId="6BB79F8A" w:rsidR="00890914" w:rsidRPr="000B02CD" w:rsidRDefault="00890914" w:rsidP="00317B39">
      <w:pPr>
        <w:pStyle w:val="NormalWeb"/>
        <w:pBdr>
          <w:top w:val="single" w:sz="4" w:space="1" w:color="auto"/>
          <w:left w:val="single" w:sz="4" w:space="4" w:color="auto"/>
          <w:bottom w:val="single" w:sz="4" w:space="1" w:color="auto"/>
          <w:right w:val="single" w:sz="4" w:space="4" w:color="auto"/>
        </w:pBdr>
        <w:shd w:val="clear" w:color="auto" w:fill="C0C0C0"/>
        <w:ind w:left="0"/>
        <w:jc w:val="both"/>
        <w:rPr>
          <w:rFonts w:asciiTheme="majorHAnsi" w:hAnsiTheme="majorHAnsi" w:cstheme="majorHAnsi"/>
          <w:sz w:val="22"/>
          <w:szCs w:val="22"/>
          <w:lang w:val="en-GB"/>
        </w:rPr>
      </w:pPr>
      <w:r w:rsidRPr="000B02CD">
        <w:rPr>
          <w:rFonts w:asciiTheme="majorHAnsi" w:hAnsiTheme="majorHAnsi" w:cstheme="majorHAnsi"/>
          <w:sz w:val="22"/>
          <w:szCs w:val="22"/>
          <w:lang w:val="en-GB"/>
        </w:rPr>
        <w:lastRenderedPageBreak/>
        <w:t>Three regional consultation meetings with NGOs and other local stakeholders were organized in the South, Centre and North Country development regions, in which participated about one hundred representatives. One of most valuable proposals of the public, and supported by the Committee, was the establishment of the Water and Health Clearing House for the Protocol in Moldova. It is evident that such full-scale public participation became possible mainly as a</w:t>
      </w:r>
      <w:r w:rsidR="00AA4418" w:rsidRPr="000B02CD">
        <w:rPr>
          <w:rFonts w:asciiTheme="majorHAnsi" w:hAnsiTheme="majorHAnsi" w:cstheme="majorHAnsi"/>
          <w:sz w:val="22"/>
          <w:szCs w:val="22"/>
          <w:lang w:val="en-GB"/>
        </w:rPr>
        <w:t xml:space="preserve"> </w:t>
      </w:r>
      <w:r w:rsidRPr="000B02CD">
        <w:rPr>
          <w:rFonts w:asciiTheme="majorHAnsi" w:hAnsiTheme="majorHAnsi" w:cstheme="majorHAnsi"/>
          <w:sz w:val="22"/>
          <w:szCs w:val="22"/>
          <w:lang w:val="en-GB"/>
        </w:rPr>
        <w:t>result of the project supported by UNECE and SDC. At the same time the Parties should ensure such public involvement.</w:t>
      </w:r>
      <w:r w:rsidRPr="000B02CD">
        <w:rPr>
          <w:rStyle w:val="FootnoteReference"/>
          <w:rFonts w:asciiTheme="majorHAnsi" w:eastAsia="Calibri" w:hAnsiTheme="majorHAnsi" w:cstheme="majorHAnsi"/>
          <w:b/>
          <w:sz w:val="22"/>
          <w:szCs w:val="22"/>
          <w:lang w:val="en-GB"/>
        </w:rPr>
        <w:t xml:space="preserve"> </w:t>
      </w:r>
      <w:r w:rsidRPr="000B02CD">
        <w:rPr>
          <w:rStyle w:val="FootnoteReference"/>
          <w:rFonts w:asciiTheme="majorHAnsi" w:eastAsia="Calibri" w:hAnsiTheme="majorHAnsi" w:cstheme="majorHAnsi"/>
          <w:b/>
          <w:sz w:val="22"/>
          <w:szCs w:val="22"/>
          <w:lang w:val="en-GB"/>
        </w:rPr>
        <w:footnoteReference w:id="17"/>
      </w:r>
      <w:r w:rsidRPr="000B02CD">
        <w:rPr>
          <w:rFonts w:asciiTheme="majorHAnsi" w:hAnsiTheme="majorHAnsi" w:cstheme="majorHAnsi"/>
          <w:sz w:val="22"/>
          <w:szCs w:val="22"/>
          <w:lang w:val="en-GB"/>
        </w:rPr>
        <w:t xml:space="preserve">   </w:t>
      </w:r>
    </w:p>
    <w:p w14:paraId="03DFA8BF" w14:textId="77777777" w:rsidR="00956C49" w:rsidRPr="000B02CD" w:rsidRDefault="00956C49" w:rsidP="00936974">
      <w:pPr>
        <w:pStyle w:val="NormalWeb"/>
        <w:spacing w:after="0"/>
        <w:ind w:left="0" w:firstLine="708"/>
        <w:jc w:val="both"/>
        <w:rPr>
          <w:rFonts w:asciiTheme="majorHAnsi" w:eastAsia="Calibri" w:hAnsiTheme="majorHAnsi" w:cstheme="majorHAnsi"/>
          <w:sz w:val="22"/>
          <w:szCs w:val="22"/>
          <w:lang w:val="en-GB"/>
        </w:rPr>
      </w:pPr>
    </w:p>
    <w:p w14:paraId="36596222" w14:textId="43231901" w:rsidR="00956C49" w:rsidRPr="000B02CD" w:rsidRDefault="00317B39" w:rsidP="00317B39">
      <w:pPr>
        <w:pStyle w:val="NormalWeb"/>
        <w:pBdr>
          <w:top w:val="single" w:sz="4" w:space="1" w:color="auto"/>
          <w:left w:val="single" w:sz="4" w:space="4" w:color="auto"/>
          <w:bottom w:val="single" w:sz="4" w:space="1" w:color="auto"/>
          <w:right w:val="single" w:sz="4" w:space="4" w:color="auto"/>
        </w:pBdr>
        <w:shd w:val="clear" w:color="auto" w:fill="C0C0C0"/>
        <w:spacing w:after="0"/>
        <w:ind w:left="0"/>
        <w:jc w:val="both"/>
        <w:rPr>
          <w:rFonts w:asciiTheme="majorHAnsi" w:hAnsiTheme="majorHAnsi" w:cstheme="majorHAnsi"/>
          <w:sz w:val="22"/>
          <w:szCs w:val="22"/>
          <w:lang w:val="en-GB"/>
        </w:rPr>
      </w:pPr>
      <w:r w:rsidRPr="000B02CD">
        <w:rPr>
          <w:rFonts w:asciiTheme="majorHAnsi" w:eastAsia="Calibri" w:hAnsiTheme="majorHAnsi" w:cstheme="majorHAnsi"/>
          <w:sz w:val="22"/>
          <w:szCs w:val="22"/>
          <w:lang w:val="en-GB"/>
        </w:rPr>
        <w:t xml:space="preserve">In </w:t>
      </w:r>
      <w:r w:rsidRPr="000B02CD">
        <w:rPr>
          <w:rFonts w:asciiTheme="majorHAnsi" w:eastAsia="Calibri" w:hAnsiTheme="majorHAnsi" w:cstheme="majorHAnsi"/>
          <w:b/>
          <w:sz w:val="22"/>
          <w:szCs w:val="22"/>
          <w:lang w:val="en-GB"/>
        </w:rPr>
        <w:t>Ukraine</w:t>
      </w:r>
      <w:r w:rsidRPr="000B02CD">
        <w:rPr>
          <w:rStyle w:val="FootnoteReference"/>
          <w:rFonts w:asciiTheme="majorHAnsi" w:eastAsia="Calibri" w:hAnsiTheme="majorHAnsi" w:cstheme="majorHAnsi"/>
          <w:b/>
          <w:sz w:val="22"/>
          <w:szCs w:val="22"/>
          <w:lang w:val="en-GB"/>
        </w:rPr>
        <w:footnoteReference w:id="18"/>
      </w:r>
      <w:r w:rsidRPr="000B02CD">
        <w:rPr>
          <w:rFonts w:asciiTheme="majorHAnsi" w:eastAsia="Calibri" w:hAnsiTheme="majorHAnsi" w:cstheme="majorHAnsi"/>
          <w:sz w:val="22"/>
          <w:szCs w:val="22"/>
          <w:lang w:val="en-GB"/>
        </w:rPr>
        <w:t xml:space="preserve"> </w:t>
      </w:r>
      <w:r w:rsidR="00890914" w:rsidRPr="000B02CD">
        <w:rPr>
          <w:rFonts w:asciiTheme="majorHAnsi" w:eastAsia="Calibri" w:hAnsiTheme="majorHAnsi" w:cstheme="majorHAnsi"/>
          <w:sz w:val="22"/>
          <w:szCs w:val="22"/>
          <w:lang w:val="en-GB"/>
        </w:rPr>
        <w:t>public consultations on the draft national targets were carried out by the Environmental NGOs in 2010. This activity was organized by NGOs:  “MAMA-86”, supported by the Women for Water Partnership (</w:t>
      </w:r>
      <w:proofErr w:type="spellStart"/>
      <w:r w:rsidR="00890914" w:rsidRPr="000B02CD">
        <w:rPr>
          <w:rFonts w:asciiTheme="majorHAnsi" w:eastAsia="Calibri" w:hAnsiTheme="majorHAnsi" w:cstheme="majorHAnsi"/>
          <w:sz w:val="22"/>
          <w:szCs w:val="22"/>
          <w:lang w:val="en-GB"/>
        </w:rPr>
        <w:t>WfWP</w:t>
      </w:r>
      <w:proofErr w:type="spellEnd"/>
      <w:r w:rsidR="00890914" w:rsidRPr="000B02CD">
        <w:rPr>
          <w:rFonts w:asciiTheme="majorHAnsi" w:eastAsia="Calibri" w:hAnsiTheme="majorHAnsi" w:cstheme="majorHAnsi"/>
          <w:sz w:val="22"/>
          <w:szCs w:val="22"/>
          <w:lang w:val="en-GB"/>
        </w:rPr>
        <w:t>) and the Water Supply and Sanitation Collaborative Council (WSSCC). A draft of National Targets was distributed by e-mail to experts and networks, and other partner NGO networks; hard copies were posted to some experts and disseminated at various events, seminars and conferences.</w:t>
      </w:r>
    </w:p>
    <w:p w14:paraId="1E16756A" w14:textId="77777777" w:rsidR="00890914" w:rsidRPr="000B02CD" w:rsidRDefault="00890914" w:rsidP="00317B39">
      <w:pPr>
        <w:pStyle w:val="NormalWeb"/>
        <w:pBdr>
          <w:top w:val="single" w:sz="4" w:space="1" w:color="auto"/>
          <w:left w:val="single" w:sz="4" w:space="4" w:color="auto"/>
          <w:bottom w:val="single" w:sz="4" w:space="1" w:color="auto"/>
          <w:right w:val="single" w:sz="4" w:space="4" w:color="auto"/>
        </w:pBdr>
        <w:shd w:val="clear" w:color="auto" w:fill="C0C0C0"/>
        <w:spacing w:after="0"/>
        <w:ind w:left="0" w:firstLine="708"/>
        <w:jc w:val="both"/>
        <w:rPr>
          <w:rFonts w:asciiTheme="majorHAnsi" w:eastAsia="Calibri" w:hAnsiTheme="majorHAnsi" w:cstheme="majorHAnsi"/>
          <w:sz w:val="22"/>
          <w:szCs w:val="22"/>
          <w:lang w:val="en-GB"/>
        </w:rPr>
      </w:pPr>
      <w:r w:rsidRPr="000B02CD">
        <w:rPr>
          <w:rFonts w:asciiTheme="majorHAnsi" w:eastAsia="Calibri" w:hAnsiTheme="majorHAnsi" w:cstheme="majorHAnsi"/>
          <w:sz w:val="22"/>
          <w:szCs w:val="22"/>
          <w:lang w:val="en-GB"/>
        </w:rPr>
        <w:t>On 20–21 October 2010, public hearings of the Draft of National Targets to the Protocol were held in Kiev. Comments and amendments to the Draft were presented and discussed during the event. Representatives from the Ukrainian-Norwegian project and the Ministry of Ecology and Natural Resources of Ukraine, Ministry of Health, other executive bodies and NGOs took part in the public hearings, including 11 representatives from the authorities, 17 representatives from NGOs and media from 14 cities of Ukraine. Consultations and collection of comments were completed by 10 November 2010. As a result of public consultations “MAMA-86” has received 23 written submissions with numerous comments and amendments from authorities of different levels.</w:t>
      </w:r>
      <w:r w:rsidR="00956C49" w:rsidRPr="000B02CD">
        <w:rPr>
          <w:rFonts w:asciiTheme="majorHAnsi" w:eastAsia="Calibri" w:hAnsiTheme="majorHAnsi" w:cstheme="majorHAnsi"/>
          <w:sz w:val="22"/>
          <w:szCs w:val="22"/>
          <w:lang w:val="en-GB"/>
        </w:rPr>
        <w:t xml:space="preserve"> </w:t>
      </w:r>
      <w:r w:rsidRPr="000B02CD">
        <w:rPr>
          <w:rFonts w:asciiTheme="majorHAnsi" w:eastAsia="Calibri" w:hAnsiTheme="majorHAnsi" w:cstheme="majorHAnsi"/>
          <w:sz w:val="22"/>
          <w:szCs w:val="22"/>
          <w:lang w:val="en-GB"/>
        </w:rPr>
        <w:t>The target setting process was carried out according to the guidelines provided by the Protocol. A broad stakeholder group consisting of ministries and state committees, NGOs, research organizations and river basin organization was appointed by the Ministry of Ecology and Natural Resources of Ukraine.</w:t>
      </w:r>
      <w:r w:rsidR="00956C49" w:rsidRPr="000B02CD">
        <w:rPr>
          <w:rFonts w:asciiTheme="majorHAnsi" w:eastAsia="Calibri" w:hAnsiTheme="majorHAnsi" w:cstheme="majorHAnsi"/>
          <w:sz w:val="22"/>
          <w:szCs w:val="22"/>
          <w:lang w:val="en-GB"/>
        </w:rPr>
        <w:t xml:space="preserve"> </w:t>
      </w:r>
      <w:r w:rsidRPr="000B02CD">
        <w:rPr>
          <w:rFonts w:asciiTheme="majorHAnsi" w:eastAsia="Calibri" w:hAnsiTheme="majorHAnsi" w:cstheme="majorHAnsi"/>
          <w:sz w:val="22"/>
          <w:szCs w:val="22"/>
          <w:lang w:val="en-GB"/>
        </w:rPr>
        <w:t xml:space="preserve">After series of further meetings, various comments and suggestions during the public consultation process was evaluated. The majority of the amendments made by the responsible ministries and authorities, experts and NGOs were taken into consideration and included in the final version of 15 National Targets. </w:t>
      </w:r>
    </w:p>
    <w:p w14:paraId="5EA32CC9" w14:textId="77777777" w:rsidR="00890914" w:rsidRPr="000B02CD" w:rsidRDefault="00890914" w:rsidP="00D826C2">
      <w:pPr>
        <w:autoSpaceDE w:val="0"/>
        <w:autoSpaceDN w:val="0"/>
        <w:adjustRightInd w:val="0"/>
        <w:ind w:firstLine="348"/>
        <w:jc w:val="both"/>
        <w:rPr>
          <w:rFonts w:asciiTheme="majorHAnsi" w:hAnsiTheme="majorHAnsi" w:cstheme="majorHAnsi"/>
          <w:sz w:val="22"/>
          <w:szCs w:val="22"/>
          <w:lang w:eastAsia="ru-RU"/>
        </w:rPr>
      </w:pPr>
    </w:p>
    <w:p w14:paraId="425EE4BC" w14:textId="77777777" w:rsidR="009D23CC" w:rsidRPr="000B02CD" w:rsidRDefault="007439CC" w:rsidP="00317B39">
      <w:pPr>
        <w:jc w:val="both"/>
        <w:rPr>
          <w:rFonts w:asciiTheme="majorHAnsi" w:hAnsiTheme="majorHAnsi" w:cstheme="majorHAnsi"/>
          <w:i/>
          <w:sz w:val="22"/>
          <w:szCs w:val="22"/>
          <w:highlight w:val="yellow"/>
        </w:rPr>
      </w:pPr>
      <w:r w:rsidRPr="000B02CD">
        <w:rPr>
          <w:rFonts w:asciiTheme="majorHAnsi" w:hAnsiTheme="majorHAnsi" w:cstheme="majorHAnsi"/>
          <w:i/>
          <w:sz w:val="22"/>
          <w:szCs w:val="22"/>
          <w:highlight w:val="yellow"/>
        </w:rPr>
        <w:t>Norway</w:t>
      </w:r>
    </w:p>
    <w:p w14:paraId="70892610" w14:textId="4BC2E04A" w:rsidR="008C41A8" w:rsidRPr="000B02CD" w:rsidRDefault="00951739" w:rsidP="00317B39">
      <w:pPr>
        <w:jc w:val="both"/>
        <w:rPr>
          <w:rFonts w:asciiTheme="majorHAnsi" w:hAnsiTheme="majorHAnsi" w:cstheme="majorHAnsi"/>
          <w:i/>
          <w:sz w:val="22"/>
          <w:szCs w:val="22"/>
        </w:rPr>
      </w:pPr>
      <w:r w:rsidRPr="000B02CD">
        <w:rPr>
          <w:rFonts w:asciiTheme="majorHAnsi" w:hAnsiTheme="majorHAnsi" w:cstheme="majorHAnsi"/>
          <w:i/>
          <w:sz w:val="22"/>
          <w:szCs w:val="22"/>
          <w:highlight w:val="yellow"/>
        </w:rPr>
        <w:t>Third round of public hearings</w:t>
      </w:r>
    </w:p>
    <w:p w14:paraId="2A744B2F" w14:textId="77777777" w:rsidR="008C41A8" w:rsidRPr="000B02CD" w:rsidRDefault="008C41A8" w:rsidP="00317B39">
      <w:pPr>
        <w:jc w:val="both"/>
        <w:rPr>
          <w:rFonts w:asciiTheme="majorHAnsi" w:hAnsiTheme="majorHAnsi" w:cstheme="majorHAnsi"/>
          <w:i/>
          <w:sz w:val="22"/>
          <w:szCs w:val="22"/>
        </w:rPr>
      </w:pPr>
    </w:p>
    <w:p w14:paraId="54D7F7B9" w14:textId="77777777" w:rsidR="009D23CC" w:rsidRPr="000B02CD" w:rsidRDefault="009D23CC" w:rsidP="00317B39">
      <w:pPr>
        <w:jc w:val="both"/>
        <w:rPr>
          <w:rFonts w:asciiTheme="majorHAnsi" w:hAnsiTheme="majorHAnsi" w:cstheme="majorHAnsi"/>
          <w:b/>
          <w:sz w:val="22"/>
          <w:szCs w:val="22"/>
        </w:rPr>
      </w:pPr>
      <w:r w:rsidRPr="000B02CD">
        <w:rPr>
          <w:rFonts w:asciiTheme="majorHAnsi" w:hAnsiTheme="majorHAnsi" w:cstheme="majorHAnsi"/>
          <w:b/>
          <w:sz w:val="22"/>
          <w:szCs w:val="22"/>
        </w:rPr>
        <w:t>Costs</w:t>
      </w:r>
      <w:r w:rsidR="007439CC" w:rsidRPr="000B02CD">
        <w:rPr>
          <w:rFonts w:asciiTheme="majorHAnsi" w:hAnsiTheme="majorHAnsi" w:cstheme="majorHAnsi"/>
          <w:b/>
          <w:sz w:val="22"/>
          <w:szCs w:val="22"/>
        </w:rPr>
        <w:t>, Time and Human Resources</w:t>
      </w:r>
    </w:p>
    <w:p w14:paraId="7C476964" w14:textId="77777777" w:rsidR="009D23CC" w:rsidRPr="000B02CD" w:rsidRDefault="009D23CC" w:rsidP="00317B39">
      <w:pPr>
        <w:jc w:val="both"/>
        <w:rPr>
          <w:rFonts w:asciiTheme="majorHAnsi" w:hAnsiTheme="majorHAnsi" w:cstheme="majorHAnsi"/>
          <w:i/>
          <w:sz w:val="22"/>
          <w:szCs w:val="22"/>
        </w:rPr>
      </w:pPr>
    </w:p>
    <w:p w14:paraId="5AA324D3" w14:textId="77777777" w:rsidR="009D23CC" w:rsidRPr="000B02CD" w:rsidRDefault="009D23CC" w:rsidP="00D826C2">
      <w:pPr>
        <w:ind w:firstLine="348"/>
        <w:jc w:val="both"/>
        <w:rPr>
          <w:rFonts w:asciiTheme="majorHAnsi" w:hAnsiTheme="majorHAnsi" w:cstheme="majorHAnsi"/>
          <w:sz w:val="22"/>
          <w:szCs w:val="22"/>
        </w:rPr>
      </w:pPr>
      <w:r w:rsidRPr="000B02CD">
        <w:rPr>
          <w:rFonts w:asciiTheme="majorHAnsi" w:hAnsiTheme="majorHAnsi" w:cstheme="majorHAnsi"/>
          <w:sz w:val="22"/>
          <w:szCs w:val="22"/>
        </w:rPr>
        <w:t>Consulting the public in an environmental decision making process has a cost, in order to facilitate public participation and ensure an equal access to the information and the consultation. An appropriate budget, adapted to the object and the scope of the consultation, may include:</w:t>
      </w:r>
    </w:p>
    <w:p w14:paraId="3FC8AA77" w14:textId="77777777" w:rsidR="009D23CC" w:rsidRPr="000B02CD" w:rsidRDefault="009D23CC" w:rsidP="00D826C2">
      <w:pPr>
        <w:jc w:val="both"/>
        <w:rPr>
          <w:rFonts w:asciiTheme="majorHAnsi" w:hAnsiTheme="majorHAnsi" w:cstheme="majorHAnsi"/>
          <w:sz w:val="22"/>
          <w:szCs w:val="22"/>
        </w:rPr>
      </w:pPr>
      <w:r w:rsidRPr="000B02CD">
        <w:rPr>
          <w:rFonts w:asciiTheme="majorHAnsi" w:hAnsiTheme="majorHAnsi" w:cstheme="majorHAnsi"/>
          <w:sz w:val="22"/>
          <w:szCs w:val="22"/>
        </w:rPr>
        <w:t>- hiring a consultation process expert if necessary;</w:t>
      </w:r>
    </w:p>
    <w:p w14:paraId="10405BB8" w14:textId="77777777" w:rsidR="009D23CC" w:rsidRPr="000B02CD" w:rsidRDefault="009D23CC" w:rsidP="00D826C2">
      <w:pPr>
        <w:jc w:val="both"/>
        <w:rPr>
          <w:rFonts w:asciiTheme="majorHAnsi" w:hAnsiTheme="majorHAnsi" w:cstheme="majorHAnsi"/>
          <w:sz w:val="22"/>
          <w:szCs w:val="22"/>
        </w:rPr>
      </w:pPr>
      <w:r w:rsidRPr="000B02CD">
        <w:rPr>
          <w:rFonts w:asciiTheme="majorHAnsi" w:hAnsiTheme="majorHAnsi" w:cstheme="majorHAnsi"/>
          <w:sz w:val="22"/>
          <w:szCs w:val="22"/>
        </w:rPr>
        <w:lastRenderedPageBreak/>
        <w:t>- paying the travel costs for participants;</w:t>
      </w:r>
    </w:p>
    <w:p w14:paraId="100B5612" w14:textId="77777777" w:rsidR="009D23CC" w:rsidRPr="000B02CD" w:rsidRDefault="009D23CC" w:rsidP="00D826C2">
      <w:pPr>
        <w:jc w:val="both"/>
        <w:rPr>
          <w:rFonts w:asciiTheme="majorHAnsi" w:hAnsiTheme="majorHAnsi" w:cstheme="majorHAnsi"/>
          <w:sz w:val="22"/>
          <w:szCs w:val="22"/>
        </w:rPr>
      </w:pPr>
      <w:r w:rsidRPr="000B02CD">
        <w:rPr>
          <w:rFonts w:asciiTheme="majorHAnsi" w:hAnsiTheme="majorHAnsi" w:cstheme="majorHAnsi"/>
          <w:sz w:val="22"/>
          <w:szCs w:val="22"/>
        </w:rPr>
        <w:t>- notifying all relevant information;</w:t>
      </w:r>
    </w:p>
    <w:p w14:paraId="1DF1BB2C" w14:textId="77777777" w:rsidR="009D23CC" w:rsidRPr="000B02CD" w:rsidRDefault="009D23CC" w:rsidP="00D826C2">
      <w:pPr>
        <w:jc w:val="both"/>
        <w:rPr>
          <w:rFonts w:asciiTheme="majorHAnsi" w:hAnsiTheme="majorHAnsi" w:cstheme="majorHAnsi"/>
          <w:sz w:val="22"/>
          <w:szCs w:val="22"/>
        </w:rPr>
      </w:pPr>
      <w:r w:rsidRPr="000B02CD">
        <w:rPr>
          <w:rFonts w:asciiTheme="majorHAnsi" w:hAnsiTheme="majorHAnsi" w:cstheme="majorHAnsi"/>
          <w:sz w:val="22"/>
          <w:szCs w:val="22"/>
        </w:rPr>
        <w:t xml:space="preserve">- providing all means necessary: housing for the public hearings, meals, financial compensation for experts intervening, etc. </w:t>
      </w:r>
    </w:p>
    <w:p w14:paraId="5DA63729" w14:textId="77777777" w:rsidR="009D23CC" w:rsidRPr="000B02CD" w:rsidRDefault="009D23CC" w:rsidP="00951739">
      <w:pPr>
        <w:ind w:firstLine="720"/>
        <w:jc w:val="both"/>
        <w:rPr>
          <w:rFonts w:asciiTheme="majorHAnsi" w:hAnsiTheme="majorHAnsi" w:cstheme="majorHAnsi"/>
          <w:sz w:val="22"/>
          <w:szCs w:val="22"/>
        </w:rPr>
      </w:pPr>
      <w:r w:rsidRPr="000B02CD">
        <w:rPr>
          <w:rFonts w:asciiTheme="majorHAnsi" w:hAnsiTheme="majorHAnsi" w:cstheme="majorHAnsi"/>
          <w:sz w:val="22"/>
          <w:szCs w:val="22"/>
        </w:rPr>
        <w:t xml:space="preserve">Public should not have to spend money to participate, otherwise it will be very difficult to achieve a satisfying level of participation. </w:t>
      </w:r>
    </w:p>
    <w:p w14:paraId="4C9F183B" w14:textId="77777777" w:rsidR="009D23CC" w:rsidRPr="000B02CD" w:rsidRDefault="009D23CC" w:rsidP="00951739">
      <w:pPr>
        <w:ind w:firstLine="720"/>
        <w:jc w:val="both"/>
        <w:rPr>
          <w:rFonts w:asciiTheme="majorHAnsi" w:hAnsiTheme="majorHAnsi" w:cstheme="majorHAnsi"/>
          <w:i/>
          <w:sz w:val="22"/>
          <w:szCs w:val="22"/>
        </w:rPr>
      </w:pPr>
      <w:r w:rsidRPr="000B02CD">
        <w:rPr>
          <w:rFonts w:asciiTheme="majorHAnsi" w:hAnsiTheme="majorHAnsi" w:cstheme="majorHAnsi"/>
          <w:sz w:val="22"/>
          <w:szCs w:val="22"/>
        </w:rPr>
        <w:t xml:space="preserve">All these elements should be taken into account, but a global cost-benefit analysis shows that a </w:t>
      </w:r>
      <w:proofErr w:type="spellStart"/>
      <w:r w:rsidRPr="000B02CD">
        <w:rPr>
          <w:rFonts w:asciiTheme="majorHAnsi" w:hAnsiTheme="majorHAnsi" w:cstheme="majorHAnsi"/>
          <w:sz w:val="22"/>
          <w:szCs w:val="22"/>
        </w:rPr>
        <w:t>well planned</w:t>
      </w:r>
      <w:proofErr w:type="spellEnd"/>
      <w:r w:rsidRPr="000B02CD">
        <w:rPr>
          <w:rFonts w:asciiTheme="majorHAnsi" w:hAnsiTheme="majorHAnsi" w:cstheme="majorHAnsi"/>
          <w:sz w:val="22"/>
          <w:szCs w:val="22"/>
        </w:rPr>
        <w:t xml:space="preserve"> public consultation have more advantages than it costs to the public authorities; among other benefits, it contributes to “</w:t>
      </w:r>
      <w:r w:rsidRPr="000B02CD">
        <w:rPr>
          <w:rFonts w:asciiTheme="majorHAnsi" w:hAnsiTheme="majorHAnsi" w:cstheme="majorHAnsi"/>
          <w:i/>
          <w:sz w:val="22"/>
          <w:szCs w:val="22"/>
        </w:rPr>
        <w:t>enhance the quality and the implementation of the decisions, build public awareness to issues, to give public the opportunity to express its concerns and to enable public authorities to take due account of such concerns</w:t>
      </w:r>
      <w:proofErr w:type="gramStart"/>
      <w:r w:rsidRPr="000B02CD">
        <w:rPr>
          <w:rFonts w:asciiTheme="majorHAnsi" w:hAnsiTheme="majorHAnsi" w:cstheme="majorHAnsi"/>
          <w:sz w:val="22"/>
          <w:szCs w:val="22"/>
        </w:rPr>
        <w:t>”(</w:t>
      </w:r>
      <w:proofErr w:type="gramEnd"/>
      <w:r w:rsidRPr="000B02CD">
        <w:rPr>
          <w:rFonts w:asciiTheme="majorHAnsi" w:hAnsiTheme="majorHAnsi" w:cstheme="majorHAnsi"/>
          <w:sz w:val="22"/>
          <w:szCs w:val="22"/>
        </w:rPr>
        <w:t>Protocol, article 5 (</w:t>
      </w:r>
      <w:proofErr w:type="spellStart"/>
      <w:r w:rsidRPr="000B02CD">
        <w:rPr>
          <w:rFonts w:asciiTheme="majorHAnsi" w:hAnsiTheme="majorHAnsi" w:cstheme="majorHAnsi"/>
          <w:sz w:val="22"/>
          <w:szCs w:val="22"/>
        </w:rPr>
        <w:t>i</w:t>
      </w:r>
      <w:proofErr w:type="spellEnd"/>
      <w:r w:rsidRPr="000B02CD">
        <w:rPr>
          <w:rFonts w:asciiTheme="majorHAnsi" w:hAnsiTheme="majorHAnsi" w:cstheme="majorHAnsi"/>
          <w:sz w:val="22"/>
          <w:szCs w:val="22"/>
        </w:rPr>
        <w:t>)).</w:t>
      </w:r>
    </w:p>
    <w:p w14:paraId="06062077" w14:textId="1E615206" w:rsidR="007439CC" w:rsidRPr="000B02CD" w:rsidRDefault="007439CC" w:rsidP="008C41A8">
      <w:pPr>
        <w:jc w:val="both"/>
        <w:rPr>
          <w:rFonts w:asciiTheme="majorHAnsi" w:hAnsiTheme="majorHAnsi" w:cstheme="majorHAnsi"/>
          <w:bCs/>
          <w:sz w:val="22"/>
          <w:szCs w:val="22"/>
        </w:rPr>
      </w:pPr>
    </w:p>
    <w:p w14:paraId="3418391E" w14:textId="77777777" w:rsidR="005F4C16" w:rsidRPr="000B02CD" w:rsidRDefault="00DF55B2" w:rsidP="008C41A8">
      <w:pPr>
        <w:ind w:left="720" w:firstLine="720"/>
        <w:jc w:val="both"/>
        <w:rPr>
          <w:rFonts w:asciiTheme="majorHAnsi" w:hAnsiTheme="majorHAnsi" w:cstheme="majorHAnsi"/>
          <w:bCs/>
          <w:sz w:val="22"/>
          <w:szCs w:val="22"/>
        </w:rPr>
      </w:pPr>
      <w:r w:rsidRPr="000B02CD">
        <w:rPr>
          <w:rFonts w:asciiTheme="majorHAnsi" w:hAnsiTheme="majorHAnsi" w:cstheme="majorHAnsi"/>
          <w:bCs/>
          <w:sz w:val="22"/>
          <w:szCs w:val="22"/>
        </w:rPr>
        <w:t xml:space="preserve">c. </w:t>
      </w:r>
      <w:r w:rsidR="00D264B1" w:rsidRPr="000B02CD">
        <w:rPr>
          <w:rFonts w:asciiTheme="majorHAnsi" w:hAnsiTheme="majorHAnsi" w:cstheme="majorHAnsi"/>
          <w:bCs/>
          <w:sz w:val="22"/>
          <w:szCs w:val="22"/>
          <w:u w:val="single"/>
        </w:rPr>
        <w:t>Public participation in the d</w:t>
      </w:r>
      <w:r w:rsidRPr="000B02CD">
        <w:rPr>
          <w:rFonts w:asciiTheme="majorHAnsi" w:hAnsiTheme="majorHAnsi" w:cstheme="majorHAnsi"/>
          <w:bCs/>
          <w:sz w:val="22"/>
          <w:szCs w:val="22"/>
          <w:u w:val="single"/>
        </w:rPr>
        <w:t>efinition of the water and health action plan to imp</w:t>
      </w:r>
      <w:r w:rsidR="004C2D0A" w:rsidRPr="000B02CD">
        <w:rPr>
          <w:rFonts w:asciiTheme="majorHAnsi" w:hAnsiTheme="majorHAnsi" w:cstheme="majorHAnsi"/>
          <w:bCs/>
          <w:sz w:val="22"/>
          <w:szCs w:val="22"/>
          <w:u w:val="single"/>
        </w:rPr>
        <w:t xml:space="preserve">lement the measures to reach the targets </w:t>
      </w:r>
      <w:r w:rsidR="005F4C16" w:rsidRPr="000B02CD">
        <w:rPr>
          <w:rFonts w:asciiTheme="majorHAnsi" w:hAnsiTheme="majorHAnsi" w:cstheme="majorHAnsi"/>
          <w:bCs/>
          <w:sz w:val="22"/>
          <w:szCs w:val="22"/>
          <w:u w:val="single"/>
        </w:rPr>
        <w:t>(art. 6.5)</w:t>
      </w:r>
    </w:p>
    <w:p w14:paraId="2053FD1B" w14:textId="77777777" w:rsidR="00D264B1" w:rsidRPr="000B02CD" w:rsidRDefault="00D264B1" w:rsidP="008C41A8">
      <w:pPr>
        <w:jc w:val="both"/>
        <w:rPr>
          <w:rFonts w:asciiTheme="majorHAnsi" w:hAnsiTheme="majorHAnsi" w:cstheme="majorHAnsi"/>
          <w:b/>
          <w:bCs/>
          <w:i/>
          <w:color w:val="000080"/>
          <w:sz w:val="22"/>
          <w:szCs w:val="22"/>
        </w:rPr>
      </w:pPr>
      <w:proofErr w:type="gramStart"/>
      <w:r w:rsidRPr="000B02CD">
        <w:rPr>
          <w:rFonts w:asciiTheme="majorHAnsi" w:hAnsiTheme="majorHAnsi" w:cstheme="majorHAnsi"/>
          <w:b/>
          <w:bCs/>
          <w:i/>
          <w:color w:val="000080"/>
          <w:sz w:val="22"/>
          <w:szCs w:val="22"/>
        </w:rPr>
        <w:t xml:space="preserve">(5 pages, Diana </w:t>
      </w:r>
      <w:proofErr w:type="spellStart"/>
      <w:r w:rsidRPr="000B02CD">
        <w:rPr>
          <w:rFonts w:asciiTheme="majorHAnsi" w:hAnsiTheme="majorHAnsi" w:cstheme="majorHAnsi"/>
          <w:b/>
          <w:bCs/>
          <w:i/>
          <w:color w:val="000080"/>
          <w:sz w:val="22"/>
          <w:szCs w:val="22"/>
        </w:rPr>
        <w:t>Celac</w:t>
      </w:r>
      <w:proofErr w:type="spellEnd"/>
      <w:r w:rsidRPr="000B02CD">
        <w:rPr>
          <w:rFonts w:asciiTheme="majorHAnsi" w:hAnsiTheme="majorHAnsi" w:cstheme="majorHAnsi"/>
          <w:b/>
          <w:bCs/>
          <w:i/>
          <w:color w:val="000080"/>
          <w:sz w:val="22"/>
          <w:szCs w:val="22"/>
        </w:rPr>
        <w:t xml:space="preserve"> and Tatiana </w:t>
      </w:r>
      <w:proofErr w:type="spellStart"/>
      <w:r w:rsidRPr="000B02CD">
        <w:rPr>
          <w:rFonts w:asciiTheme="majorHAnsi" w:hAnsiTheme="majorHAnsi" w:cstheme="majorHAnsi"/>
          <w:b/>
          <w:bCs/>
          <w:i/>
          <w:color w:val="000080"/>
          <w:sz w:val="22"/>
          <w:szCs w:val="22"/>
        </w:rPr>
        <w:t>Sinaeva</w:t>
      </w:r>
      <w:proofErr w:type="spellEnd"/>
      <w:r w:rsidR="0063075D" w:rsidRPr="000B02CD">
        <w:rPr>
          <w:rFonts w:asciiTheme="majorHAnsi" w:hAnsiTheme="majorHAnsi" w:cstheme="majorHAnsi"/>
          <w:b/>
          <w:bCs/>
          <w:i/>
          <w:color w:val="000080"/>
          <w:sz w:val="22"/>
          <w:szCs w:val="22"/>
        </w:rPr>
        <w:t>, Moldova</w:t>
      </w:r>
      <w:r w:rsidRPr="000B02CD">
        <w:rPr>
          <w:rFonts w:asciiTheme="majorHAnsi" w:hAnsiTheme="majorHAnsi" w:cstheme="majorHAnsi"/>
          <w:b/>
          <w:bCs/>
          <w:i/>
          <w:color w:val="000080"/>
          <w:sz w:val="22"/>
          <w:szCs w:val="22"/>
        </w:rPr>
        <w:t>.</w:t>
      </w:r>
      <w:proofErr w:type="gramEnd"/>
      <w:r w:rsidRPr="000B02CD">
        <w:rPr>
          <w:rFonts w:asciiTheme="majorHAnsi" w:hAnsiTheme="majorHAnsi" w:cstheme="majorHAnsi"/>
          <w:b/>
          <w:bCs/>
          <w:i/>
          <w:color w:val="000080"/>
          <w:sz w:val="22"/>
          <w:szCs w:val="22"/>
        </w:rPr>
        <w:t xml:space="preserve"> </w:t>
      </w:r>
      <w:proofErr w:type="spellStart"/>
      <w:r w:rsidRPr="000B02CD">
        <w:rPr>
          <w:rFonts w:asciiTheme="majorHAnsi" w:hAnsiTheme="majorHAnsi" w:cstheme="majorHAnsi"/>
          <w:b/>
          <w:bCs/>
          <w:i/>
          <w:color w:val="000080"/>
          <w:sz w:val="22"/>
          <w:szCs w:val="22"/>
        </w:rPr>
        <w:t>Gia</w:t>
      </w:r>
      <w:proofErr w:type="spellEnd"/>
      <w:r w:rsidRPr="000B02CD">
        <w:rPr>
          <w:rFonts w:asciiTheme="majorHAnsi" w:hAnsiTheme="majorHAnsi" w:cstheme="majorHAnsi"/>
          <w:b/>
          <w:bCs/>
          <w:i/>
          <w:color w:val="000080"/>
          <w:sz w:val="22"/>
          <w:szCs w:val="22"/>
        </w:rPr>
        <w:t xml:space="preserve"> </w:t>
      </w:r>
      <w:proofErr w:type="spellStart"/>
      <w:r w:rsidRPr="000B02CD">
        <w:rPr>
          <w:rFonts w:asciiTheme="majorHAnsi" w:hAnsiTheme="majorHAnsi" w:cstheme="majorHAnsi"/>
          <w:b/>
          <w:bCs/>
          <w:i/>
          <w:color w:val="000080"/>
          <w:sz w:val="22"/>
          <w:szCs w:val="22"/>
        </w:rPr>
        <w:t>Abramia</w:t>
      </w:r>
      <w:proofErr w:type="spellEnd"/>
      <w:r w:rsidRPr="000B02CD">
        <w:rPr>
          <w:rFonts w:asciiTheme="majorHAnsi" w:hAnsiTheme="majorHAnsi" w:cstheme="majorHAnsi"/>
          <w:b/>
          <w:bCs/>
          <w:i/>
          <w:color w:val="000080"/>
          <w:sz w:val="22"/>
          <w:szCs w:val="22"/>
        </w:rPr>
        <w:t xml:space="preserve"> to review)</w:t>
      </w:r>
    </w:p>
    <w:p w14:paraId="5121BA0B" w14:textId="77777777" w:rsidR="00DF55B2" w:rsidRPr="000B02CD" w:rsidRDefault="00DF55B2" w:rsidP="008C41A8">
      <w:pPr>
        <w:jc w:val="both"/>
        <w:rPr>
          <w:rFonts w:asciiTheme="majorHAnsi" w:hAnsiTheme="majorHAnsi" w:cstheme="majorHAnsi"/>
          <w:bCs/>
          <w:i/>
          <w:color w:val="1F497D" w:themeColor="text2"/>
          <w:sz w:val="22"/>
          <w:szCs w:val="22"/>
        </w:rPr>
      </w:pPr>
      <w:r w:rsidRPr="000B02CD">
        <w:rPr>
          <w:rFonts w:asciiTheme="majorHAnsi" w:hAnsiTheme="majorHAnsi" w:cstheme="majorHAnsi"/>
          <w:bCs/>
          <w:i/>
          <w:color w:val="1F497D" w:themeColor="text2"/>
          <w:sz w:val="22"/>
          <w:szCs w:val="22"/>
        </w:rPr>
        <w:t>Interpretation of article 6.5</w:t>
      </w:r>
    </w:p>
    <w:p w14:paraId="15EB0B8B" w14:textId="77777777" w:rsidR="00DF55B2" w:rsidRPr="000B02CD" w:rsidRDefault="00DF55B2" w:rsidP="008C41A8">
      <w:pPr>
        <w:jc w:val="both"/>
        <w:rPr>
          <w:rFonts w:asciiTheme="majorHAnsi" w:hAnsiTheme="majorHAnsi" w:cstheme="majorHAnsi"/>
          <w:bCs/>
          <w:i/>
          <w:color w:val="1F497D" w:themeColor="text2"/>
          <w:sz w:val="22"/>
          <w:szCs w:val="22"/>
        </w:rPr>
      </w:pPr>
      <w:r w:rsidRPr="000B02CD">
        <w:rPr>
          <w:rFonts w:asciiTheme="majorHAnsi" w:hAnsiTheme="majorHAnsi" w:cstheme="majorHAnsi"/>
          <w:bCs/>
          <w:i/>
          <w:color w:val="1F497D" w:themeColor="text2"/>
          <w:sz w:val="22"/>
          <w:szCs w:val="22"/>
        </w:rPr>
        <w:t>Define plan of measures, water management plan</w:t>
      </w:r>
      <w:r w:rsidR="00F643B3" w:rsidRPr="000B02CD">
        <w:rPr>
          <w:rFonts w:asciiTheme="majorHAnsi" w:hAnsiTheme="majorHAnsi" w:cstheme="majorHAnsi"/>
          <w:bCs/>
          <w:i/>
          <w:color w:val="1F497D" w:themeColor="text2"/>
          <w:sz w:val="22"/>
          <w:szCs w:val="22"/>
        </w:rPr>
        <w:t xml:space="preserve">: covering legal, institutional, </w:t>
      </w:r>
      <w:r w:rsidR="00F9361B" w:rsidRPr="000B02CD">
        <w:rPr>
          <w:rFonts w:asciiTheme="majorHAnsi" w:hAnsiTheme="majorHAnsi" w:cstheme="majorHAnsi"/>
          <w:bCs/>
          <w:i/>
          <w:color w:val="1F497D" w:themeColor="text2"/>
          <w:sz w:val="22"/>
          <w:szCs w:val="22"/>
        </w:rPr>
        <w:t>and managerial</w:t>
      </w:r>
      <w:r w:rsidR="00F643B3" w:rsidRPr="000B02CD">
        <w:rPr>
          <w:rFonts w:asciiTheme="majorHAnsi" w:hAnsiTheme="majorHAnsi" w:cstheme="majorHAnsi"/>
          <w:bCs/>
          <w:i/>
          <w:color w:val="1F497D" w:themeColor="text2"/>
          <w:sz w:val="22"/>
          <w:szCs w:val="22"/>
        </w:rPr>
        <w:t xml:space="preserve"> and investment/infrastructure measures</w:t>
      </w:r>
    </w:p>
    <w:p w14:paraId="75269B46" w14:textId="77777777" w:rsidR="00DF55B2" w:rsidRPr="000B02CD" w:rsidRDefault="00E4746B" w:rsidP="008C41A8">
      <w:pPr>
        <w:jc w:val="both"/>
        <w:rPr>
          <w:rFonts w:asciiTheme="majorHAnsi" w:hAnsiTheme="majorHAnsi" w:cstheme="majorHAnsi"/>
          <w:bCs/>
          <w:i/>
          <w:color w:val="1F497D" w:themeColor="text2"/>
          <w:sz w:val="22"/>
          <w:szCs w:val="22"/>
        </w:rPr>
      </w:pPr>
      <w:r w:rsidRPr="000B02CD">
        <w:rPr>
          <w:rFonts w:asciiTheme="majorHAnsi" w:hAnsiTheme="majorHAnsi" w:cstheme="majorHAnsi"/>
          <w:bCs/>
          <w:i/>
          <w:color w:val="1F497D" w:themeColor="text2"/>
          <w:sz w:val="22"/>
          <w:szCs w:val="22"/>
        </w:rPr>
        <w:t>B</w:t>
      </w:r>
      <w:r w:rsidR="00DF55B2" w:rsidRPr="000B02CD">
        <w:rPr>
          <w:rFonts w:asciiTheme="majorHAnsi" w:hAnsiTheme="majorHAnsi" w:cstheme="majorHAnsi"/>
          <w:bCs/>
          <w:i/>
          <w:color w:val="1F497D" w:themeColor="text2"/>
          <w:sz w:val="22"/>
          <w:szCs w:val="22"/>
        </w:rPr>
        <w:t>uilding of institutional capacities</w:t>
      </w:r>
    </w:p>
    <w:p w14:paraId="651FCD14" w14:textId="77777777" w:rsidR="00DF55B2" w:rsidRPr="000B02CD" w:rsidRDefault="00E4746B" w:rsidP="008C41A8">
      <w:pPr>
        <w:jc w:val="both"/>
        <w:rPr>
          <w:rFonts w:asciiTheme="majorHAnsi" w:hAnsiTheme="majorHAnsi" w:cstheme="majorHAnsi"/>
          <w:bCs/>
          <w:i/>
          <w:color w:val="1F497D" w:themeColor="text2"/>
          <w:sz w:val="22"/>
          <w:szCs w:val="22"/>
        </w:rPr>
      </w:pPr>
      <w:r w:rsidRPr="000B02CD">
        <w:rPr>
          <w:rFonts w:asciiTheme="majorHAnsi" w:hAnsiTheme="majorHAnsi" w:cstheme="majorHAnsi"/>
          <w:bCs/>
          <w:i/>
          <w:color w:val="1F497D" w:themeColor="text2"/>
          <w:sz w:val="22"/>
          <w:szCs w:val="22"/>
        </w:rPr>
        <w:t>I</w:t>
      </w:r>
      <w:r w:rsidR="00DF55B2" w:rsidRPr="000B02CD">
        <w:rPr>
          <w:rFonts w:asciiTheme="majorHAnsi" w:hAnsiTheme="majorHAnsi" w:cstheme="majorHAnsi"/>
          <w:bCs/>
          <w:i/>
          <w:color w:val="1F497D" w:themeColor="text2"/>
          <w:sz w:val="22"/>
          <w:szCs w:val="22"/>
        </w:rPr>
        <w:t>nter - institutional coordination me</w:t>
      </w:r>
      <w:r w:rsidRPr="000B02CD">
        <w:rPr>
          <w:rFonts w:asciiTheme="majorHAnsi" w:hAnsiTheme="majorHAnsi" w:cstheme="majorHAnsi"/>
          <w:bCs/>
          <w:i/>
          <w:color w:val="1F497D" w:themeColor="text2"/>
          <w:sz w:val="22"/>
          <w:szCs w:val="22"/>
        </w:rPr>
        <w:t>chanisms should be maintained (Ex.: H</w:t>
      </w:r>
      <w:r w:rsidR="00DF55B2" w:rsidRPr="000B02CD">
        <w:rPr>
          <w:rFonts w:asciiTheme="majorHAnsi" w:hAnsiTheme="majorHAnsi" w:cstheme="majorHAnsi"/>
          <w:bCs/>
          <w:i/>
          <w:color w:val="1F497D" w:themeColor="text2"/>
          <w:sz w:val="22"/>
          <w:szCs w:val="22"/>
        </w:rPr>
        <w:t>ungary)</w:t>
      </w:r>
    </w:p>
    <w:p w14:paraId="100B73D3" w14:textId="77777777" w:rsidR="00DF55B2" w:rsidRPr="000B02CD" w:rsidRDefault="00DF55B2" w:rsidP="008C41A8">
      <w:pPr>
        <w:jc w:val="both"/>
        <w:rPr>
          <w:rFonts w:asciiTheme="majorHAnsi" w:hAnsiTheme="majorHAnsi" w:cstheme="majorHAnsi"/>
          <w:bCs/>
          <w:i/>
          <w:color w:val="1F497D" w:themeColor="text2"/>
          <w:sz w:val="22"/>
          <w:szCs w:val="22"/>
        </w:rPr>
      </w:pPr>
      <w:r w:rsidRPr="000B02CD">
        <w:rPr>
          <w:rFonts w:asciiTheme="majorHAnsi" w:hAnsiTheme="majorHAnsi" w:cstheme="majorHAnsi"/>
          <w:bCs/>
          <w:i/>
          <w:color w:val="1F497D" w:themeColor="text2"/>
          <w:sz w:val="22"/>
          <w:szCs w:val="22"/>
        </w:rPr>
        <w:t>Difficulty to set programme</w:t>
      </w:r>
      <w:r w:rsidR="00E4746B" w:rsidRPr="000B02CD">
        <w:rPr>
          <w:rFonts w:asciiTheme="majorHAnsi" w:hAnsiTheme="majorHAnsi" w:cstheme="majorHAnsi"/>
          <w:bCs/>
          <w:i/>
          <w:color w:val="1F497D" w:themeColor="text2"/>
          <w:sz w:val="22"/>
          <w:szCs w:val="22"/>
        </w:rPr>
        <w:t>s</w:t>
      </w:r>
      <w:r w:rsidRPr="000B02CD">
        <w:rPr>
          <w:rFonts w:asciiTheme="majorHAnsi" w:hAnsiTheme="majorHAnsi" w:cstheme="majorHAnsi"/>
          <w:bCs/>
          <w:i/>
          <w:color w:val="1F497D" w:themeColor="text2"/>
          <w:sz w:val="22"/>
          <w:szCs w:val="22"/>
        </w:rPr>
        <w:t xml:space="preserve"> of measures without confirmed funds</w:t>
      </w:r>
    </w:p>
    <w:p w14:paraId="22672D49" w14:textId="77777777" w:rsidR="00DF55B2" w:rsidRPr="000B02CD" w:rsidRDefault="00DF55B2" w:rsidP="008C41A8">
      <w:pPr>
        <w:jc w:val="both"/>
        <w:rPr>
          <w:rFonts w:asciiTheme="majorHAnsi" w:hAnsiTheme="majorHAnsi" w:cstheme="majorHAnsi"/>
          <w:bCs/>
          <w:i/>
          <w:color w:val="1F497D" w:themeColor="text2"/>
          <w:sz w:val="22"/>
          <w:szCs w:val="22"/>
        </w:rPr>
      </w:pPr>
      <w:r w:rsidRPr="000B02CD">
        <w:rPr>
          <w:rFonts w:asciiTheme="majorHAnsi" w:hAnsiTheme="majorHAnsi" w:cstheme="majorHAnsi"/>
          <w:bCs/>
          <w:i/>
          <w:color w:val="1F497D" w:themeColor="text2"/>
          <w:sz w:val="22"/>
          <w:szCs w:val="22"/>
        </w:rPr>
        <w:t xml:space="preserve">Implementation of target sets in Moldova in the new </w:t>
      </w:r>
      <w:r w:rsidR="00E4746B" w:rsidRPr="000B02CD">
        <w:rPr>
          <w:rFonts w:asciiTheme="majorHAnsi" w:hAnsiTheme="majorHAnsi" w:cstheme="majorHAnsi"/>
          <w:bCs/>
          <w:i/>
          <w:color w:val="1F497D" w:themeColor="text2"/>
          <w:sz w:val="22"/>
          <w:szCs w:val="22"/>
        </w:rPr>
        <w:t>project could be an example</w:t>
      </w:r>
    </w:p>
    <w:p w14:paraId="1A46098A" w14:textId="77777777" w:rsidR="00375B21" w:rsidRPr="000B02CD" w:rsidRDefault="00375B21" w:rsidP="00375B21">
      <w:pPr>
        <w:autoSpaceDE w:val="0"/>
        <w:autoSpaceDN w:val="0"/>
        <w:adjustRightInd w:val="0"/>
        <w:jc w:val="both"/>
        <w:rPr>
          <w:rFonts w:asciiTheme="majorHAnsi" w:hAnsiTheme="majorHAnsi" w:cstheme="majorHAnsi"/>
          <w:sz w:val="22"/>
          <w:szCs w:val="22"/>
        </w:rPr>
      </w:pPr>
    </w:p>
    <w:p w14:paraId="05E59B69" w14:textId="77777777" w:rsidR="00237A91" w:rsidRPr="000B02CD" w:rsidRDefault="00237A91" w:rsidP="00375B21">
      <w:pPr>
        <w:pBdr>
          <w:top w:val="single" w:sz="4" w:space="1" w:color="auto"/>
          <w:left w:val="single" w:sz="4" w:space="4" w:color="auto"/>
          <w:bottom w:val="single" w:sz="4" w:space="1" w:color="auto"/>
          <w:right w:val="single" w:sz="4" w:space="4" w:color="auto"/>
        </w:pBdr>
        <w:shd w:val="clear" w:color="auto" w:fill="00CCFF"/>
        <w:autoSpaceDE w:val="0"/>
        <w:autoSpaceDN w:val="0"/>
        <w:adjustRightInd w:val="0"/>
        <w:jc w:val="both"/>
        <w:rPr>
          <w:rFonts w:asciiTheme="majorHAnsi" w:hAnsiTheme="majorHAnsi" w:cstheme="majorHAnsi"/>
          <w:sz w:val="22"/>
          <w:szCs w:val="22"/>
        </w:rPr>
      </w:pPr>
      <w:r w:rsidRPr="000B02CD">
        <w:rPr>
          <w:rFonts w:asciiTheme="majorHAnsi" w:hAnsiTheme="majorHAnsi" w:cstheme="majorHAnsi"/>
          <w:sz w:val="22"/>
          <w:szCs w:val="22"/>
        </w:rPr>
        <w:t>Water management plans</w:t>
      </w:r>
    </w:p>
    <w:p w14:paraId="2B8A8C4C" w14:textId="77777777" w:rsidR="005A6138" w:rsidRPr="000B02CD" w:rsidRDefault="00375B21" w:rsidP="005A6138">
      <w:pPr>
        <w:pBdr>
          <w:top w:val="single" w:sz="4" w:space="1" w:color="auto"/>
          <w:left w:val="single" w:sz="4" w:space="4" w:color="auto"/>
          <w:bottom w:val="single" w:sz="4" w:space="1" w:color="auto"/>
          <w:right w:val="single" w:sz="4" w:space="4" w:color="auto"/>
        </w:pBdr>
        <w:shd w:val="clear" w:color="auto" w:fill="00CCFF"/>
        <w:autoSpaceDE w:val="0"/>
        <w:autoSpaceDN w:val="0"/>
        <w:adjustRightInd w:val="0"/>
        <w:jc w:val="both"/>
        <w:rPr>
          <w:rFonts w:asciiTheme="majorHAnsi" w:hAnsiTheme="majorHAnsi" w:cstheme="majorHAnsi"/>
          <w:sz w:val="22"/>
          <w:szCs w:val="22"/>
        </w:rPr>
      </w:pPr>
      <w:r w:rsidRPr="000B02CD">
        <w:rPr>
          <w:rFonts w:asciiTheme="majorHAnsi" w:hAnsiTheme="majorHAnsi" w:cstheme="majorHAnsi"/>
          <w:sz w:val="22"/>
          <w:szCs w:val="22"/>
        </w:rPr>
        <w:t xml:space="preserve">The water related problems faced by many countries often derive from the lack of water resource management and a missing integrated approach. Therefore, a water management plan is important. </w:t>
      </w:r>
      <w:proofErr w:type="gramStart"/>
      <w:r w:rsidRPr="000B02CD">
        <w:rPr>
          <w:rFonts w:asciiTheme="majorHAnsi" w:hAnsiTheme="majorHAnsi" w:cstheme="majorHAnsi"/>
          <w:sz w:val="22"/>
          <w:szCs w:val="22"/>
        </w:rPr>
        <w:t>According to Art.</w:t>
      </w:r>
      <w:proofErr w:type="gramEnd"/>
      <w:r w:rsidRPr="000B02CD">
        <w:rPr>
          <w:rFonts w:asciiTheme="majorHAnsi" w:hAnsiTheme="majorHAnsi" w:cstheme="majorHAnsi"/>
          <w:sz w:val="22"/>
          <w:szCs w:val="22"/>
        </w:rPr>
        <w:t xml:space="preserve"> 2 (10) a water-management plan “means a plan for the development, management, protection and/or use of the water within a territorial area or groundwater aquifer, including the protection of the associated ecosystems”</w:t>
      </w:r>
      <w:r w:rsidRPr="000B02CD">
        <w:rPr>
          <w:rFonts w:asciiTheme="majorHAnsi" w:hAnsiTheme="majorHAnsi" w:cstheme="majorHAnsi"/>
          <w:sz w:val="22"/>
          <w:szCs w:val="22"/>
        </w:rPr>
        <w:footnoteReference w:id="19"/>
      </w:r>
      <w:r w:rsidRPr="000B02CD">
        <w:rPr>
          <w:rFonts w:asciiTheme="majorHAnsi" w:hAnsiTheme="majorHAnsi" w:cstheme="majorHAnsi"/>
          <w:sz w:val="22"/>
          <w:szCs w:val="22"/>
        </w:rPr>
        <w:t xml:space="preserve">. </w:t>
      </w:r>
      <w:r w:rsidR="00237A91" w:rsidRPr="000B02CD">
        <w:rPr>
          <w:rFonts w:asciiTheme="majorHAnsi" w:hAnsiTheme="majorHAnsi" w:cstheme="majorHAnsi"/>
          <w:sz w:val="22"/>
          <w:szCs w:val="22"/>
        </w:rPr>
        <w:t xml:space="preserve">Article 6.5 of the Protocol on Water and Health provides that Parties shall develop water-management plans in transboundary, national and/or local contexts. </w:t>
      </w:r>
      <w:r w:rsidR="005A6138" w:rsidRPr="000B02CD">
        <w:rPr>
          <w:rFonts w:asciiTheme="majorHAnsi" w:hAnsiTheme="majorHAnsi" w:cstheme="majorHAnsi"/>
          <w:sz w:val="22"/>
          <w:szCs w:val="22"/>
        </w:rPr>
        <w:t xml:space="preserve">Such plan could be an independent document, but could be also a part of </w:t>
      </w:r>
      <w:proofErr w:type="gramStart"/>
      <w:r w:rsidR="005A6138" w:rsidRPr="000B02CD">
        <w:rPr>
          <w:rFonts w:asciiTheme="majorHAnsi" w:hAnsiTheme="majorHAnsi" w:cstheme="majorHAnsi"/>
          <w:sz w:val="22"/>
          <w:szCs w:val="22"/>
        </w:rPr>
        <w:t>another documents</w:t>
      </w:r>
      <w:proofErr w:type="gramEnd"/>
      <w:r w:rsidR="005A6138" w:rsidRPr="000B02CD">
        <w:rPr>
          <w:rFonts w:asciiTheme="majorHAnsi" w:hAnsiTheme="majorHAnsi" w:cstheme="majorHAnsi"/>
          <w:sz w:val="22"/>
          <w:szCs w:val="22"/>
        </w:rPr>
        <w:t xml:space="preserve"> for implementation by the country.</w:t>
      </w:r>
    </w:p>
    <w:p w14:paraId="781D2F7E" w14:textId="09AFB47F" w:rsidR="00375B21" w:rsidRPr="000B02CD" w:rsidRDefault="00237A91" w:rsidP="00375B21">
      <w:pPr>
        <w:pBdr>
          <w:top w:val="single" w:sz="4" w:space="1" w:color="auto"/>
          <w:left w:val="single" w:sz="4" w:space="4" w:color="auto"/>
          <w:bottom w:val="single" w:sz="4" w:space="1" w:color="auto"/>
          <w:right w:val="single" w:sz="4" w:space="4" w:color="auto"/>
        </w:pBdr>
        <w:shd w:val="clear" w:color="auto" w:fill="00CCFF"/>
        <w:autoSpaceDE w:val="0"/>
        <w:autoSpaceDN w:val="0"/>
        <w:adjustRightInd w:val="0"/>
        <w:jc w:val="both"/>
        <w:rPr>
          <w:rFonts w:asciiTheme="majorHAnsi" w:hAnsiTheme="majorHAnsi" w:cstheme="majorHAnsi"/>
          <w:sz w:val="22"/>
          <w:szCs w:val="22"/>
        </w:rPr>
      </w:pPr>
      <w:r w:rsidRPr="000B02CD">
        <w:rPr>
          <w:rFonts w:asciiTheme="majorHAnsi" w:hAnsiTheme="majorHAnsi" w:cstheme="majorHAnsi"/>
          <w:sz w:val="22"/>
          <w:szCs w:val="22"/>
        </w:rPr>
        <w:t>For the promotion of the achievements of the targets, coordination mechanisms (6.5 (a))</w:t>
      </w:r>
      <w:r w:rsidRPr="000B02CD">
        <w:rPr>
          <w:rFonts w:asciiTheme="majorHAnsi" w:hAnsiTheme="majorHAnsi" w:cstheme="majorHAnsi"/>
          <w:sz w:val="22"/>
          <w:szCs w:val="22"/>
        </w:rPr>
        <w:footnoteReference w:id="20"/>
      </w:r>
      <w:r w:rsidRPr="000B02CD">
        <w:rPr>
          <w:rFonts w:asciiTheme="majorHAnsi" w:hAnsiTheme="majorHAnsi" w:cstheme="majorHAnsi"/>
          <w:sz w:val="22"/>
          <w:szCs w:val="22"/>
        </w:rPr>
        <w:t xml:space="preserve"> should be established between the competent national or local authorities.</w:t>
      </w:r>
    </w:p>
    <w:p w14:paraId="24046DC2" w14:textId="77777777" w:rsidR="00B16BA3" w:rsidRPr="000B02CD" w:rsidRDefault="00B16BA3" w:rsidP="00375B21">
      <w:pPr>
        <w:pBdr>
          <w:top w:val="single" w:sz="4" w:space="1" w:color="auto"/>
          <w:left w:val="single" w:sz="4" w:space="4" w:color="auto"/>
          <w:bottom w:val="single" w:sz="4" w:space="1" w:color="auto"/>
          <w:right w:val="single" w:sz="4" w:space="4" w:color="auto"/>
        </w:pBdr>
        <w:shd w:val="clear" w:color="auto" w:fill="00CCFF"/>
        <w:autoSpaceDE w:val="0"/>
        <w:autoSpaceDN w:val="0"/>
        <w:adjustRightInd w:val="0"/>
        <w:jc w:val="both"/>
        <w:rPr>
          <w:rFonts w:asciiTheme="majorHAnsi" w:hAnsiTheme="majorHAnsi" w:cstheme="majorHAnsi"/>
          <w:sz w:val="22"/>
          <w:szCs w:val="22"/>
        </w:rPr>
      </w:pPr>
    </w:p>
    <w:p w14:paraId="4FB88C67" w14:textId="77777777" w:rsidR="005A6138" w:rsidRPr="000B02CD" w:rsidRDefault="005A6138" w:rsidP="00237A91">
      <w:pPr>
        <w:autoSpaceDE w:val="0"/>
        <w:autoSpaceDN w:val="0"/>
        <w:adjustRightInd w:val="0"/>
        <w:jc w:val="both"/>
        <w:rPr>
          <w:rFonts w:asciiTheme="majorHAnsi" w:hAnsiTheme="majorHAnsi" w:cstheme="majorHAnsi"/>
          <w:sz w:val="22"/>
          <w:szCs w:val="22"/>
        </w:rPr>
      </w:pPr>
    </w:p>
    <w:p w14:paraId="7ABE7F8C" w14:textId="6547FE4E" w:rsidR="00237A91" w:rsidRPr="000B02CD" w:rsidRDefault="00237A91" w:rsidP="00237A91">
      <w:pPr>
        <w:autoSpaceDE w:val="0"/>
        <w:autoSpaceDN w:val="0"/>
        <w:adjustRightInd w:val="0"/>
        <w:jc w:val="both"/>
        <w:rPr>
          <w:rFonts w:asciiTheme="majorHAnsi" w:hAnsiTheme="majorHAnsi" w:cstheme="majorHAnsi"/>
          <w:sz w:val="22"/>
          <w:szCs w:val="22"/>
        </w:rPr>
      </w:pPr>
      <w:r w:rsidRPr="000B02CD">
        <w:rPr>
          <w:rFonts w:asciiTheme="majorHAnsi" w:hAnsiTheme="majorHAnsi" w:cstheme="majorHAnsi"/>
          <w:sz w:val="22"/>
          <w:szCs w:val="22"/>
        </w:rPr>
        <w:t>Parties shall make “appropriate practical and/or other provisions for public participation, within a transparent and fair framework, and shall ensure that due account is taken of the outcome of the public participation” in the development of the water management plans.</w:t>
      </w:r>
    </w:p>
    <w:p w14:paraId="79301465" w14:textId="77777777" w:rsidR="00237A91" w:rsidRPr="000B02CD" w:rsidRDefault="00237A91" w:rsidP="00237A91">
      <w:pPr>
        <w:autoSpaceDE w:val="0"/>
        <w:autoSpaceDN w:val="0"/>
        <w:adjustRightInd w:val="0"/>
        <w:jc w:val="both"/>
        <w:rPr>
          <w:rFonts w:asciiTheme="majorHAnsi" w:hAnsiTheme="majorHAnsi" w:cstheme="majorHAnsi"/>
          <w:sz w:val="22"/>
          <w:szCs w:val="22"/>
        </w:rPr>
      </w:pPr>
    </w:p>
    <w:p w14:paraId="253E42B2" w14:textId="36CE4B76" w:rsidR="00B16BA3" w:rsidRPr="000B02CD" w:rsidRDefault="00B16BA3" w:rsidP="00B16BA3">
      <w:pPr>
        <w:autoSpaceDE w:val="0"/>
        <w:autoSpaceDN w:val="0"/>
        <w:adjustRightInd w:val="0"/>
        <w:jc w:val="both"/>
        <w:rPr>
          <w:rFonts w:asciiTheme="majorHAnsi" w:hAnsiTheme="majorHAnsi" w:cstheme="majorHAnsi"/>
          <w:sz w:val="22"/>
          <w:szCs w:val="22"/>
        </w:rPr>
      </w:pPr>
      <w:r w:rsidRPr="000B02CD">
        <w:rPr>
          <w:rFonts w:asciiTheme="majorHAnsi" w:hAnsiTheme="majorHAnsi" w:cstheme="majorHAnsi"/>
          <w:sz w:val="22"/>
          <w:szCs w:val="22"/>
        </w:rPr>
        <w:lastRenderedPageBreak/>
        <w:t>So far</w:t>
      </w:r>
      <w:r w:rsidR="00A10E3A" w:rsidRPr="000B02CD">
        <w:rPr>
          <w:rFonts w:asciiTheme="majorHAnsi" w:hAnsiTheme="majorHAnsi" w:cstheme="majorHAnsi"/>
          <w:sz w:val="22"/>
          <w:szCs w:val="22"/>
        </w:rPr>
        <w:t>,</w:t>
      </w:r>
      <w:r w:rsidRPr="000B02CD">
        <w:rPr>
          <w:rFonts w:asciiTheme="majorHAnsi" w:hAnsiTheme="majorHAnsi" w:cstheme="majorHAnsi"/>
          <w:sz w:val="22"/>
          <w:szCs w:val="22"/>
        </w:rPr>
        <w:t xml:space="preserve"> not many parties have experiences in developing </w:t>
      </w:r>
      <w:r w:rsidR="00A10E3A" w:rsidRPr="000B02CD">
        <w:rPr>
          <w:rFonts w:asciiTheme="majorHAnsi" w:hAnsiTheme="majorHAnsi" w:cstheme="majorHAnsi"/>
          <w:sz w:val="22"/>
          <w:szCs w:val="22"/>
        </w:rPr>
        <w:t xml:space="preserve">water-management </w:t>
      </w:r>
      <w:r w:rsidRPr="000B02CD">
        <w:rPr>
          <w:rFonts w:asciiTheme="majorHAnsi" w:hAnsiTheme="majorHAnsi" w:cstheme="majorHAnsi"/>
          <w:sz w:val="22"/>
          <w:szCs w:val="22"/>
        </w:rPr>
        <w:t>plans, therefore case studies are lacking and this section will only provide some recommendations.</w:t>
      </w:r>
    </w:p>
    <w:p w14:paraId="5C6350D1" w14:textId="77777777" w:rsidR="00B16BA3" w:rsidRPr="000B02CD" w:rsidRDefault="00B16BA3" w:rsidP="00B16BA3">
      <w:pPr>
        <w:autoSpaceDE w:val="0"/>
        <w:autoSpaceDN w:val="0"/>
        <w:adjustRightInd w:val="0"/>
        <w:jc w:val="both"/>
        <w:rPr>
          <w:rFonts w:asciiTheme="majorHAnsi" w:hAnsiTheme="majorHAnsi" w:cstheme="majorHAnsi"/>
          <w:sz w:val="22"/>
          <w:szCs w:val="22"/>
        </w:rPr>
      </w:pPr>
    </w:p>
    <w:p w14:paraId="3C9A7709" w14:textId="57620B4F" w:rsidR="000303D8" w:rsidRPr="000B02CD" w:rsidRDefault="00B16BA3" w:rsidP="00B16BA3">
      <w:pPr>
        <w:autoSpaceDE w:val="0"/>
        <w:autoSpaceDN w:val="0"/>
        <w:adjustRightInd w:val="0"/>
        <w:jc w:val="both"/>
        <w:rPr>
          <w:rFonts w:asciiTheme="majorHAnsi" w:hAnsiTheme="majorHAnsi" w:cstheme="majorHAnsi"/>
          <w:sz w:val="22"/>
          <w:szCs w:val="22"/>
        </w:rPr>
      </w:pPr>
      <w:r w:rsidRPr="000B02CD">
        <w:rPr>
          <w:rFonts w:asciiTheme="majorHAnsi" w:hAnsiTheme="majorHAnsi" w:cstheme="majorHAnsi"/>
          <w:sz w:val="22"/>
          <w:szCs w:val="22"/>
        </w:rPr>
        <w:t xml:space="preserve">The </w:t>
      </w:r>
      <w:r w:rsidR="00237A91" w:rsidRPr="000B02CD">
        <w:rPr>
          <w:rFonts w:asciiTheme="majorHAnsi" w:hAnsiTheme="majorHAnsi" w:cstheme="majorHAnsi"/>
          <w:sz w:val="22"/>
          <w:szCs w:val="22"/>
        </w:rPr>
        <w:t>coordination mechanism established in the framework of the target setting process</w:t>
      </w:r>
      <w:r w:rsidR="00A10E3A" w:rsidRPr="000B02CD">
        <w:rPr>
          <w:rFonts w:asciiTheme="majorHAnsi" w:hAnsiTheme="majorHAnsi" w:cstheme="majorHAnsi"/>
          <w:sz w:val="22"/>
          <w:szCs w:val="22"/>
        </w:rPr>
        <w:t xml:space="preserve"> </w:t>
      </w:r>
      <w:r w:rsidR="00237A91" w:rsidRPr="000B02CD">
        <w:rPr>
          <w:rFonts w:asciiTheme="majorHAnsi" w:hAnsiTheme="majorHAnsi" w:cstheme="majorHAnsi"/>
          <w:sz w:val="22"/>
          <w:szCs w:val="22"/>
        </w:rPr>
        <w:t>is a platform for discussion, uniting different sectors of economy</w:t>
      </w:r>
      <w:r w:rsidR="005A6138" w:rsidRPr="000B02CD">
        <w:rPr>
          <w:rFonts w:asciiTheme="majorHAnsi" w:hAnsiTheme="majorHAnsi" w:cstheme="majorHAnsi"/>
          <w:sz w:val="22"/>
          <w:szCs w:val="22"/>
        </w:rPr>
        <w:t xml:space="preserve">, which should be used as </w:t>
      </w:r>
      <w:r w:rsidR="00237A91" w:rsidRPr="000B02CD">
        <w:rPr>
          <w:rFonts w:asciiTheme="majorHAnsi" w:hAnsiTheme="majorHAnsi" w:cstheme="majorHAnsi"/>
          <w:sz w:val="22"/>
          <w:szCs w:val="22"/>
        </w:rPr>
        <w:t>communication channel from local to national level</w:t>
      </w:r>
      <w:r w:rsidRPr="000B02CD">
        <w:rPr>
          <w:rFonts w:asciiTheme="majorHAnsi" w:hAnsiTheme="majorHAnsi" w:cstheme="majorHAnsi"/>
          <w:sz w:val="22"/>
          <w:szCs w:val="22"/>
        </w:rPr>
        <w:t xml:space="preserve"> for the establishment of water management plans.</w:t>
      </w:r>
    </w:p>
    <w:p w14:paraId="5A6017F9" w14:textId="665A26AC" w:rsidR="000303D8" w:rsidRPr="000B02CD" w:rsidRDefault="000303D8" w:rsidP="008C41A8">
      <w:pPr>
        <w:autoSpaceDE w:val="0"/>
        <w:autoSpaceDN w:val="0"/>
        <w:adjustRightInd w:val="0"/>
        <w:jc w:val="both"/>
        <w:rPr>
          <w:rFonts w:asciiTheme="majorHAnsi" w:hAnsiTheme="majorHAnsi" w:cstheme="majorHAnsi"/>
          <w:sz w:val="22"/>
          <w:szCs w:val="22"/>
        </w:rPr>
      </w:pPr>
      <w:r w:rsidRPr="000B02CD">
        <w:rPr>
          <w:rFonts w:asciiTheme="majorHAnsi" w:hAnsiTheme="majorHAnsi" w:cstheme="majorHAnsi"/>
          <w:sz w:val="22"/>
          <w:szCs w:val="22"/>
        </w:rPr>
        <w:t xml:space="preserve">The joint activity of stakeholders </w:t>
      </w:r>
      <w:r w:rsidR="005A6138" w:rsidRPr="000B02CD">
        <w:rPr>
          <w:rFonts w:asciiTheme="majorHAnsi" w:hAnsiTheme="majorHAnsi" w:cstheme="majorHAnsi"/>
          <w:sz w:val="22"/>
          <w:szCs w:val="22"/>
        </w:rPr>
        <w:t>can make possible the realization of a clear</w:t>
      </w:r>
      <w:r w:rsidRPr="000B02CD">
        <w:rPr>
          <w:rFonts w:asciiTheme="majorHAnsi" w:hAnsiTheme="majorHAnsi" w:cstheme="majorHAnsi"/>
          <w:sz w:val="22"/>
          <w:szCs w:val="22"/>
        </w:rPr>
        <w:t xml:space="preserve"> analysis of the </w:t>
      </w:r>
      <w:r w:rsidR="005A6138" w:rsidRPr="000B02CD">
        <w:rPr>
          <w:rFonts w:asciiTheme="majorHAnsi" w:hAnsiTheme="majorHAnsi" w:cstheme="majorHAnsi"/>
          <w:sz w:val="22"/>
          <w:szCs w:val="22"/>
        </w:rPr>
        <w:t xml:space="preserve">country </w:t>
      </w:r>
      <w:r w:rsidRPr="000B02CD">
        <w:rPr>
          <w:rFonts w:asciiTheme="majorHAnsi" w:hAnsiTheme="majorHAnsi" w:cstheme="majorHAnsi"/>
          <w:sz w:val="22"/>
          <w:szCs w:val="22"/>
        </w:rPr>
        <w:t>situation</w:t>
      </w:r>
      <w:r w:rsidR="005A6138" w:rsidRPr="000B02CD">
        <w:rPr>
          <w:rFonts w:asciiTheme="majorHAnsi" w:hAnsiTheme="majorHAnsi" w:cstheme="majorHAnsi"/>
          <w:sz w:val="22"/>
          <w:szCs w:val="22"/>
        </w:rPr>
        <w:t xml:space="preserve">. This will facilitate the definition of a realistic plan of actions, allowing </w:t>
      </w:r>
      <w:r w:rsidRPr="000B02CD">
        <w:rPr>
          <w:rFonts w:asciiTheme="majorHAnsi" w:hAnsiTheme="majorHAnsi" w:cstheme="majorHAnsi"/>
          <w:sz w:val="22"/>
          <w:szCs w:val="22"/>
        </w:rPr>
        <w:t xml:space="preserve">to reach the target dates and respect of </w:t>
      </w:r>
      <w:r w:rsidR="005A6138" w:rsidRPr="000B02CD">
        <w:rPr>
          <w:rFonts w:asciiTheme="majorHAnsi" w:hAnsiTheme="majorHAnsi" w:cstheme="majorHAnsi"/>
          <w:sz w:val="22"/>
          <w:szCs w:val="22"/>
        </w:rPr>
        <w:t xml:space="preserve">the defined </w:t>
      </w:r>
      <w:r w:rsidRPr="000B02CD">
        <w:rPr>
          <w:rFonts w:asciiTheme="majorHAnsi" w:hAnsiTheme="majorHAnsi" w:cstheme="majorHAnsi"/>
          <w:sz w:val="22"/>
          <w:szCs w:val="22"/>
        </w:rPr>
        <w:t>timetable.</w:t>
      </w:r>
      <w:r w:rsidR="00DB2099" w:rsidRPr="000B02CD">
        <w:rPr>
          <w:rFonts w:asciiTheme="majorHAnsi" w:hAnsiTheme="majorHAnsi" w:cstheme="majorHAnsi"/>
          <w:sz w:val="22"/>
          <w:szCs w:val="22"/>
        </w:rPr>
        <w:t xml:space="preserve"> </w:t>
      </w:r>
    </w:p>
    <w:p w14:paraId="33848FF0" w14:textId="77777777" w:rsidR="000303D8" w:rsidRPr="000B02CD" w:rsidRDefault="000303D8" w:rsidP="008C41A8">
      <w:pPr>
        <w:autoSpaceDE w:val="0"/>
        <w:autoSpaceDN w:val="0"/>
        <w:adjustRightInd w:val="0"/>
        <w:jc w:val="both"/>
        <w:rPr>
          <w:rFonts w:asciiTheme="majorHAnsi" w:hAnsiTheme="majorHAnsi" w:cstheme="majorHAnsi"/>
          <w:sz w:val="22"/>
          <w:szCs w:val="22"/>
        </w:rPr>
      </w:pPr>
    </w:p>
    <w:p w14:paraId="7F92B3EA" w14:textId="7368C78A" w:rsidR="000303D8" w:rsidRPr="000B02CD" w:rsidRDefault="005A6138" w:rsidP="008C41A8">
      <w:pPr>
        <w:jc w:val="both"/>
        <w:rPr>
          <w:rFonts w:asciiTheme="majorHAnsi" w:hAnsiTheme="majorHAnsi" w:cstheme="majorHAnsi"/>
          <w:sz w:val="22"/>
          <w:szCs w:val="22"/>
        </w:rPr>
      </w:pPr>
      <w:r w:rsidRPr="000B02CD">
        <w:rPr>
          <w:rFonts w:asciiTheme="majorHAnsi" w:hAnsiTheme="majorHAnsi" w:cstheme="majorHAnsi"/>
          <w:sz w:val="22"/>
          <w:szCs w:val="22"/>
        </w:rPr>
        <w:t xml:space="preserve">Such plans should be shared with the </w:t>
      </w:r>
      <w:r w:rsidR="000303D8" w:rsidRPr="000B02CD">
        <w:rPr>
          <w:rFonts w:asciiTheme="majorHAnsi" w:hAnsiTheme="majorHAnsi" w:cstheme="majorHAnsi"/>
          <w:sz w:val="22"/>
          <w:szCs w:val="22"/>
        </w:rPr>
        <w:t xml:space="preserve">public using transparent and just basis. </w:t>
      </w:r>
      <w:r w:rsidRPr="000B02CD">
        <w:rPr>
          <w:rFonts w:asciiTheme="majorHAnsi" w:hAnsiTheme="majorHAnsi" w:cstheme="majorHAnsi"/>
          <w:sz w:val="22"/>
          <w:szCs w:val="22"/>
        </w:rPr>
        <w:t>T</w:t>
      </w:r>
      <w:r w:rsidR="000303D8" w:rsidRPr="000B02CD">
        <w:rPr>
          <w:rFonts w:asciiTheme="majorHAnsi" w:hAnsiTheme="majorHAnsi" w:cstheme="majorHAnsi"/>
          <w:sz w:val="22"/>
          <w:szCs w:val="22"/>
        </w:rPr>
        <w:t xml:space="preserve">he </w:t>
      </w:r>
      <w:r w:rsidRPr="000B02CD">
        <w:rPr>
          <w:rFonts w:asciiTheme="majorHAnsi" w:hAnsiTheme="majorHAnsi" w:cstheme="majorHAnsi"/>
          <w:sz w:val="22"/>
          <w:szCs w:val="22"/>
        </w:rPr>
        <w:t>outcomes of the public participation process</w:t>
      </w:r>
      <w:r w:rsidR="000303D8" w:rsidRPr="000B02CD">
        <w:rPr>
          <w:rFonts w:asciiTheme="majorHAnsi" w:hAnsiTheme="majorHAnsi" w:cstheme="majorHAnsi"/>
          <w:sz w:val="22"/>
          <w:szCs w:val="22"/>
        </w:rPr>
        <w:t xml:space="preserve"> should</w:t>
      </w:r>
      <w:r w:rsidRPr="000B02CD">
        <w:rPr>
          <w:rFonts w:asciiTheme="majorHAnsi" w:hAnsiTheme="majorHAnsi" w:cstheme="majorHAnsi"/>
          <w:sz w:val="22"/>
          <w:szCs w:val="22"/>
        </w:rPr>
        <w:t xml:space="preserve"> </w:t>
      </w:r>
      <w:r w:rsidR="000303D8" w:rsidRPr="000B02CD">
        <w:rPr>
          <w:rFonts w:asciiTheme="majorHAnsi" w:hAnsiTheme="majorHAnsi" w:cstheme="majorHAnsi"/>
          <w:sz w:val="22"/>
          <w:szCs w:val="22"/>
        </w:rPr>
        <w:t xml:space="preserve">be taken into consideration and shared among the public in accordance with Art. </w:t>
      </w:r>
      <w:proofErr w:type="gramStart"/>
      <w:r w:rsidR="000303D8" w:rsidRPr="000B02CD">
        <w:rPr>
          <w:rFonts w:asciiTheme="majorHAnsi" w:hAnsiTheme="majorHAnsi" w:cstheme="majorHAnsi"/>
          <w:sz w:val="22"/>
          <w:szCs w:val="22"/>
        </w:rPr>
        <w:t xml:space="preserve">7 </w:t>
      </w:r>
      <w:r w:rsidRPr="000B02CD">
        <w:rPr>
          <w:rFonts w:asciiTheme="majorHAnsi" w:hAnsiTheme="majorHAnsi" w:cstheme="majorHAnsi"/>
          <w:sz w:val="22"/>
          <w:szCs w:val="22"/>
        </w:rPr>
        <w:t xml:space="preserve">of the </w:t>
      </w:r>
      <w:r w:rsidR="000303D8" w:rsidRPr="000B02CD">
        <w:rPr>
          <w:rFonts w:asciiTheme="majorHAnsi" w:hAnsiTheme="majorHAnsi" w:cstheme="majorHAnsi"/>
          <w:sz w:val="22"/>
          <w:szCs w:val="22"/>
        </w:rPr>
        <w:t>Aarhus Convention</w:t>
      </w:r>
      <w:r w:rsidR="00DB2099" w:rsidRPr="000B02CD">
        <w:rPr>
          <w:rStyle w:val="FootnoteReference"/>
          <w:rFonts w:asciiTheme="majorHAnsi" w:hAnsiTheme="majorHAnsi" w:cstheme="majorHAnsi"/>
          <w:sz w:val="22"/>
          <w:szCs w:val="22"/>
        </w:rPr>
        <w:footnoteReference w:id="21"/>
      </w:r>
      <w:r w:rsidR="000303D8" w:rsidRPr="000B02CD">
        <w:rPr>
          <w:rFonts w:asciiTheme="majorHAnsi" w:hAnsiTheme="majorHAnsi" w:cstheme="majorHAnsi"/>
          <w:sz w:val="22"/>
          <w:szCs w:val="22"/>
        </w:rPr>
        <w:t xml:space="preserve"> </w:t>
      </w:r>
      <w:r w:rsidR="00D60613" w:rsidRPr="000B02CD">
        <w:rPr>
          <w:rFonts w:asciiTheme="majorHAnsi" w:hAnsiTheme="majorHAnsi" w:cstheme="majorHAnsi"/>
          <w:sz w:val="22"/>
          <w:szCs w:val="22"/>
        </w:rPr>
        <w:t>.</w:t>
      </w:r>
      <w:proofErr w:type="gramEnd"/>
    </w:p>
    <w:p w14:paraId="21DFB2F4" w14:textId="77777777" w:rsidR="000303D8" w:rsidRPr="000B02CD" w:rsidRDefault="000303D8" w:rsidP="008C41A8">
      <w:pPr>
        <w:autoSpaceDE w:val="0"/>
        <w:autoSpaceDN w:val="0"/>
        <w:adjustRightInd w:val="0"/>
        <w:jc w:val="both"/>
        <w:rPr>
          <w:rFonts w:asciiTheme="majorHAnsi" w:hAnsiTheme="majorHAnsi" w:cstheme="majorHAnsi"/>
          <w:sz w:val="22"/>
          <w:szCs w:val="22"/>
        </w:rPr>
      </w:pPr>
    </w:p>
    <w:p w14:paraId="795CB2CD" w14:textId="77777777" w:rsidR="000303D8" w:rsidRPr="000B02CD" w:rsidRDefault="000303D8" w:rsidP="008C41A8">
      <w:pPr>
        <w:autoSpaceDE w:val="0"/>
        <w:autoSpaceDN w:val="0"/>
        <w:adjustRightInd w:val="0"/>
        <w:jc w:val="both"/>
        <w:rPr>
          <w:rFonts w:asciiTheme="majorHAnsi" w:hAnsiTheme="majorHAnsi" w:cstheme="majorHAnsi"/>
          <w:sz w:val="22"/>
          <w:szCs w:val="22"/>
        </w:rPr>
      </w:pPr>
      <w:bookmarkStart w:id="0" w:name="1"/>
      <w:bookmarkEnd w:id="0"/>
    </w:p>
    <w:p w14:paraId="74445316" w14:textId="74E599AC" w:rsidR="000303D8" w:rsidRPr="000B02CD" w:rsidRDefault="000303D8" w:rsidP="008C41A8">
      <w:pPr>
        <w:jc w:val="both"/>
        <w:rPr>
          <w:rFonts w:asciiTheme="majorHAnsi" w:hAnsiTheme="majorHAnsi" w:cstheme="majorHAnsi"/>
          <w:sz w:val="22"/>
          <w:szCs w:val="22"/>
        </w:rPr>
      </w:pPr>
      <w:r w:rsidRPr="000B02CD">
        <w:rPr>
          <w:rFonts w:asciiTheme="majorHAnsi" w:hAnsiTheme="majorHAnsi" w:cstheme="majorHAnsi"/>
          <w:sz w:val="22"/>
          <w:szCs w:val="22"/>
        </w:rPr>
        <w:t>Art</w:t>
      </w:r>
      <w:r w:rsidR="005A6138" w:rsidRPr="000B02CD">
        <w:rPr>
          <w:rFonts w:asciiTheme="majorHAnsi" w:hAnsiTheme="majorHAnsi" w:cstheme="majorHAnsi"/>
          <w:sz w:val="22"/>
          <w:szCs w:val="22"/>
        </w:rPr>
        <w:t>icle</w:t>
      </w:r>
      <w:r w:rsidRPr="000B02CD">
        <w:rPr>
          <w:rFonts w:asciiTheme="majorHAnsi" w:hAnsiTheme="majorHAnsi" w:cstheme="majorHAnsi"/>
          <w:sz w:val="22"/>
          <w:szCs w:val="22"/>
        </w:rPr>
        <w:t xml:space="preserve"> 7 of the Aarhus Convention establishes a duty of the Parties to ensure public participation in drafting of plans and programs dealing with the environment with their provision with necessary information on principles of openness and justice.</w:t>
      </w:r>
    </w:p>
    <w:p w14:paraId="7C34737E" w14:textId="7DA7F04A" w:rsidR="000303D8" w:rsidRPr="000B02CD" w:rsidRDefault="005A6138" w:rsidP="008C41A8">
      <w:pPr>
        <w:jc w:val="both"/>
        <w:rPr>
          <w:rFonts w:asciiTheme="majorHAnsi" w:hAnsiTheme="majorHAnsi" w:cstheme="majorHAnsi"/>
          <w:sz w:val="22"/>
          <w:szCs w:val="22"/>
        </w:rPr>
      </w:pPr>
      <w:r w:rsidRPr="000B02CD">
        <w:rPr>
          <w:rFonts w:asciiTheme="majorHAnsi" w:hAnsiTheme="majorHAnsi" w:cstheme="majorHAnsi"/>
          <w:sz w:val="22"/>
          <w:szCs w:val="22"/>
        </w:rPr>
        <w:t>Aarhus Convention p</w:t>
      </w:r>
      <w:r w:rsidR="000303D8" w:rsidRPr="000B02CD">
        <w:rPr>
          <w:rFonts w:asciiTheme="majorHAnsi" w:hAnsiTheme="majorHAnsi" w:cstheme="majorHAnsi"/>
          <w:sz w:val="22"/>
          <w:szCs w:val="22"/>
        </w:rPr>
        <w:t xml:space="preserve">rovisions </w:t>
      </w:r>
      <w:r w:rsidRPr="000B02CD">
        <w:rPr>
          <w:rFonts w:asciiTheme="majorHAnsi" w:hAnsiTheme="majorHAnsi" w:cstheme="majorHAnsi"/>
          <w:sz w:val="22"/>
          <w:szCs w:val="22"/>
        </w:rPr>
        <w:t>include</w:t>
      </w:r>
      <w:r w:rsidR="000303D8" w:rsidRPr="000B02CD">
        <w:rPr>
          <w:rFonts w:asciiTheme="majorHAnsi" w:hAnsiTheme="majorHAnsi" w:cstheme="majorHAnsi"/>
          <w:sz w:val="22"/>
          <w:szCs w:val="22"/>
        </w:rPr>
        <w:t>:</w:t>
      </w:r>
    </w:p>
    <w:p w14:paraId="033F9666" w14:textId="77777777" w:rsidR="000303D8" w:rsidRPr="000B02CD" w:rsidRDefault="000303D8" w:rsidP="008C41A8">
      <w:pPr>
        <w:jc w:val="both"/>
        <w:rPr>
          <w:rFonts w:asciiTheme="majorHAnsi" w:hAnsiTheme="majorHAnsi" w:cstheme="majorHAnsi"/>
          <w:sz w:val="22"/>
          <w:szCs w:val="22"/>
        </w:rPr>
      </w:pPr>
      <w:r w:rsidRPr="000B02CD">
        <w:rPr>
          <w:rFonts w:asciiTheme="majorHAnsi" w:hAnsiTheme="majorHAnsi" w:cstheme="majorHAnsi"/>
          <w:sz w:val="22"/>
          <w:szCs w:val="22"/>
        </w:rPr>
        <w:t>[</w:t>
      </w:r>
      <w:proofErr w:type="gramStart"/>
      <w:r w:rsidRPr="000B02CD">
        <w:rPr>
          <w:rFonts w:asciiTheme="majorHAnsi" w:hAnsiTheme="majorHAnsi" w:cstheme="majorHAnsi"/>
          <w:sz w:val="22"/>
          <w:szCs w:val="22"/>
        </w:rPr>
        <w:t>Art.6 ,</w:t>
      </w:r>
      <w:proofErr w:type="gramEnd"/>
      <w:r w:rsidRPr="000B02CD">
        <w:rPr>
          <w:rFonts w:asciiTheme="majorHAnsi" w:hAnsiTheme="majorHAnsi" w:cstheme="majorHAnsi"/>
          <w:sz w:val="22"/>
          <w:szCs w:val="22"/>
        </w:rPr>
        <w:t xml:space="preserve"> </w:t>
      </w:r>
      <w:proofErr w:type="spellStart"/>
      <w:r w:rsidRPr="000B02CD">
        <w:rPr>
          <w:rFonts w:asciiTheme="majorHAnsi" w:hAnsiTheme="majorHAnsi" w:cstheme="majorHAnsi"/>
          <w:sz w:val="22"/>
          <w:szCs w:val="22"/>
        </w:rPr>
        <w:t>para</w:t>
      </w:r>
      <w:proofErr w:type="spellEnd"/>
      <w:r w:rsidRPr="000B02CD">
        <w:rPr>
          <w:rFonts w:asciiTheme="majorHAnsi" w:hAnsiTheme="majorHAnsi" w:cstheme="majorHAnsi"/>
          <w:sz w:val="22"/>
          <w:szCs w:val="22"/>
        </w:rPr>
        <w:t xml:space="preserve"> 3]</w:t>
      </w:r>
    </w:p>
    <w:p w14:paraId="397970A4" w14:textId="77777777" w:rsidR="000303D8" w:rsidRPr="000B02CD" w:rsidRDefault="000303D8" w:rsidP="008C41A8">
      <w:pPr>
        <w:pStyle w:val="ListParagraph1"/>
        <w:numPr>
          <w:ilvl w:val="0"/>
          <w:numId w:val="22"/>
        </w:numPr>
        <w:spacing w:line="240" w:lineRule="auto"/>
        <w:jc w:val="both"/>
        <w:rPr>
          <w:rFonts w:asciiTheme="majorHAnsi" w:hAnsiTheme="majorHAnsi" w:cstheme="majorHAnsi"/>
          <w:lang w:val="en-GB"/>
        </w:rPr>
      </w:pPr>
      <w:r w:rsidRPr="000B02CD">
        <w:rPr>
          <w:rFonts w:asciiTheme="majorHAnsi" w:hAnsiTheme="majorHAnsi" w:cstheme="majorHAnsi"/>
          <w:lang w:val="en-GB"/>
        </w:rPr>
        <w:t>Necessity to establish concrete deadlines</w:t>
      </w:r>
    </w:p>
    <w:p w14:paraId="02E31628" w14:textId="77777777" w:rsidR="000303D8" w:rsidRPr="000B02CD" w:rsidRDefault="000303D8" w:rsidP="008C41A8">
      <w:pPr>
        <w:pStyle w:val="ListParagraph1"/>
        <w:numPr>
          <w:ilvl w:val="0"/>
          <w:numId w:val="22"/>
        </w:numPr>
        <w:spacing w:line="240" w:lineRule="auto"/>
        <w:jc w:val="both"/>
        <w:rPr>
          <w:rFonts w:asciiTheme="majorHAnsi" w:hAnsiTheme="majorHAnsi" w:cstheme="majorHAnsi"/>
          <w:lang w:val="en-GB"/>
        </w:rPr>
      </w:pPr>
      <w:r w:rsidRPr="000B02CD">
        <w:rPr>
          <w:rFonts w:asciiTheme="majorHAnsi" w:hAnsiTheme="majorHAnsi" w:cstheme="majorHAnsi"/>
          <w:lang w:val="en-GB"/>
        </w:rPr>
        <w:t>Necessity to provide the necessary period for information, preparation and effective public participation</w:t>
      </w:r>
    </w:p>
    <w:p w14:paraId="5CD5A717" w14:textId="77777777" w:rsidR="000303D8" w:rsidRPr="000B02CD" w:rsidRDefault="000303D8" w:rsidP="008C41A8">
      <w:pPr>
        <w:jc w:val="both"/>
        <w:rPr>
          <w:rFonts w:asciiTheme="majorHAnsi" w:hAnsiTheme="majorHAnsi" w:cstheme="majorHAnsi"/>
          <w:sz w:val="22"/>
          <w:szCs w:val="22"/>
        </w:rPr>
      </w:pPr>
      <w:r w:rsidRPr="000B02CD">
        <w:rPr>
          <w:rFonts w:asciiTheme="majorHAnsi" w:hAnsiTheme="majorHAnsi" w:cstheme="majorHAnsi"/>
          <w:sz w:val="22"/>
          <w:szCs w:val="22"/>
        </w:rPr>
        <w:t xml:space="preserve"> [Art. 6, </w:t>
      </w:r>
      <w:proofErr w:type="spellStart"/>
      <w:r w:rsidRPr="000B02CD">
        <w:rPr>
          <w:rFonts w:asciiTheme="majorHAnsi" w:hAnsiTheme="majorHAnsi" w:cstheme="majorHAnsi"/>
          <w:sz w:val="22"/>
          <w:szCs w:val="22"/>
        </w:rPr>
        <w:t>para</w:t>
      </w:r>
      <w:proofErr w:type="spellEnd"/>
      <w:r w:rsidRPr="000B02CD">
        <w:rPr>
          <w:rFonts w:asciiTheme="majorHAnsi" w:hAnsiTheme="majorHAnsi" w:cstheme="majorHAnsi"/>
          <w:sz w:val="22"/>
          <w:szCs w:val="22"/>
        </w:rPr>
        <w:t xml:space="preserve"> 4]</w:t>
      </w:r>
    </w:p>
    <w:p w14:paraId="0B77FDCB" w14:textId="77777777" w:rsidR="000303D8" w:rsidRPr="000B02CD" w:rsidRDefault="000303D8" w:rsidP="008C41A8">
      <w:pPr>
        <w:pStyle w:val="ListParagraph1"/>
        <w:numPr>
          <w:ilvl w:val="0"/>
          <w:numId w:val="23"/>
        </w:numPr>
        <w:spacing w:line="240" w:lineRule="auto"/>
        <w:jc w:val="both"/>
        <w:rPr>
          <w:rFonts w:asciiTheme="majorHAnsi" w:hAnsiTheme="majorHAnsi" w:cstheme="majorHAnsi"/>
          <w:lang w:val="en-GB"/>
        </w:rPr>
      </w:pPr>
      <w:r w:rsidRPr="000B02CD">
        <w:rPr>
          <w:rFonts w:asciiTheme="majorHAnsi" w:hAnsiTheme="majorHAnsi" w:cstheme="majorHAnsi"/>
          <w:lang w:val="en-GB"/>
        </w:rPr>
        <w:t>Ensures public participation from the earliest stage</w:t>
      </w:r>
    </w:p>
    <w:p w14:paraId="15501676" w14:textId="77777777" w:rsidR="000303D8" w:rsidRPr="000B02CD" w:rsidRDefault="000303D8" w:rsidP="008C41A8">
      <w:pPr>
        <w:pStyle w:val="ListParagraph1"/>
        <w:numPr>
          <w:ilvl w:val="0"/>
          <w:numId w:val="23"/>
        </w:numPr>
        <w:spacing w:line="240" w:lineRule="auto"/>
        <w:jc w:val="both"/>
        <w:rPr>
          <w:rFonts w:asciiTheme="majorHAnsi" w:hAnsiTheme="majorHAnsi" w:cstheme="majorHAnsi"/>
          <w:lang w:val="en-GB"/>
        </w:rPr>
      </w:pPr>
      <w:r w:rsidRPr="000B02CD">
        <w:rPr>
          <w:rFonts w:asciiTheme="majorHAnsi" w:hAnsiTheme="majorHAnsi" w:cstheme="majorHAnsi"/>
          <w:lang w:val="en-GB"/>
        </w:rPr>
        <w:t>Open possibilities</w:t>
      </w:r>
    </w:p>
    <w:p w14:paraId="3C7A6BCF" w14:textId="77777777" w:rsidR="000303D8" w:rsidRPr="000B02CD" w:rsidRDefault="000303D8" w:rsidP="008C41A8">
      <w:pPr>
        <w:pStyle w:val="ListParagraph1"/>
        <w:numPr>
          <w:ilvl w:val="0"/>
          <w:numId w:val="23"/>
        </w:numPr>
        <w:spacing w:line="240" w:lineRule="auto"/>
        <w:jc w:val="both"/>
        <w:rPr>
          <w:rFonts w:asciiTheme="majorHAnsi" w:hAnsiTheme="majorHAnsi" w:cstheme="majorHAnsi"/>
          <w:lang w:val="en-GB"/>
        </w:rPr>
      </w:pPr>
      <w:r w:rsidRPr="000B02CD">
        <w:rPr>
          <w:rFonts w:asciiTheme="majorHAnsi" w:hAnsiTheme="majorHAnsi" w:cstheme="majorHAnsi"/>
          <w:lang w:val="en-GB"/>
        </w:rPr>
        <w:t>Public participation should not be formal</w:t>
      </w:r>
    </w:p>
    <w:p w14:paraId="3F86ADDB" w14:textId="77777777" w:rsidR="000303D8" w:rsidRPr="000B02CD" w:rsidRDefault="000303D8" w:rsidP="008C41A8">
      <w:pPr>
        <w:jc w:val="both"/>
        <w:rPr>
          <w:rFonts w:asciiTheme="majorHAnsi" w:hAnsiTheme="majorHAnsi" w:cstheme="majorHAnsi"/>
          <w:sz w:val="22"/>
          <w:szCs w:val="22"/>
        </w:rPr>
      </w:pPr>
      <w:r w:rsidRPr="000B02CD">
        <w:rPr>
          <w:rFonts w:asciiTheme="majorHAnsi" w:hAnsiTheme="majorHAnsi" w:cstheme="majorHAnsi"/>
          <w:sz w:val="22"/>
          <w:szCs w:val="22"/>
        </w:rPr>
        <w:t xml:space="preserve"> [Art. 6, </w:t>
      </w:r>
      <w:proofErr w:type="spellStart"/>
      <w:r w:rsidRPr="000B02CD">
        <w:rPr>
          <w:rFonts w:asciiTheme="majorHAnsi" w:hAnsiTheme="majorHAnsi" w:cstheme="majorHAnsi"/>
          <w:sz w:val="22"/>
          <w:szCs w:val="22"/>
        </w:rPr>
        <w:t>para</w:t>
      </w:r>
      <w:proofErr w:type="spellEnd"/>
      <w:r w:rsidRPr="000B02CD">
        <w:rPr>
          <w:rFonts w:asciiTheme="majorHAnsi" w:hAnsiTheme="majorHAnsi" w:cstheme="majorHAnsi"/>
          <w:sz w:val="22"/>
          <w:szCs w:val="22"/>
        </w:rPr>
        <w:t xml:space="preserve"> 8]</w:t>
      </w:r>
    </w:p>
    <w:p w14:paraId="2CC8733E" w14:textId="77777777" w:rsidR="000303D8" w:rsidRPr="000B02CD" w:rsidRDefault="000303D8" w:rsidP="008C41A8">
      <w:pPr>
        <w:pStyle w:val="ListParagraph1"/>
        <w:numPr>
          <w:ilvl w:val="0"/>
          <w:numId w:val="24"/>
        </w:numPr>
        <w:spacing w:line="240" w:lineRule="auto"/>
        <w:jc w:val="both"/>
        <w:rPr>
          <w:rFonts w:asciiTheme="majorHAnsi" w:hAnsiTheme="majorHAnsi" w:cstheme="majorHAnsi"/>
          <w:lang w:val="en-GB"/>
        </w:rPr>
      </w:pPr>
      <w:r w:rsidRPr="000B02CD">
        <w:rPr>
          <w:rFonts w:asciiTheme="majorHAnsi" w:hAnsiTheme="majorHAnsi" w:cstheme="majorHAnsi"/>
          <w:lang w:val="en-GB"/>
        </w:rPr>
        <w:t>Ensures the duty of the Parties to take the results of public participation in plans and programs into consideration</w:t>
      </w:r>
    </w:p>
    <w:p w14:paraId="20F9CC58" w14:textId="77777777" w:rsidR="000303D8" w:rsidRPr="000B02CD" w:rsidRDefault="000303D8" w:rsidP="008C41A8">
      <w:pPr>
        <w:pStyle w:val="ListParagraph1"/>
        <w:spacing w:line="240" w:lineRule="auto"/>
        <w:jc w:val="both"/>
        <w:rPr>
          <w:rFonts w:asciiTheme="majorHAnsi" w:hAnsiTheme="majorHAnsi" w:cstheme="majorHAnsi"/>
          <w:lang w:val="en-GB"/>
        </w:rPr>
      </w:pPr>
    </w:p>
    <w:p w14:paraId="2A211600" w14:textId="69A2090B" w:rsidR="000303D8" w:rsidRPr="000B02CD" w:rsidRDefault="005A6138" w:rsidP="005A6138">
      <w:pPr>
        <w:pStyle w:val="ListParagraph1"/>
        <w:spacing w:line="240" w:lineRule="auto"/>
        <w:ind w:left="0"/>
        <w:jc w:val="both"/>
        <w:rPr>
          <w:rFonts w:asciiTheme="majorHAnsi" w:hAnsiTheme="majorHAnsi" w:cstheme="majorHAnsi"/>
          <w:lang w:val="en-GB"/>
        </w:rPr>
      </w:pPr>
      <w:r w:rsidRPr="000B02CD">
        <w:rPr>
          <w:rFonts w:asciiTheme="majorHAnsi" w:hAnsiTheme="majorHAnsi" w:cstheme="majorHAnsi"/>
          <w:highlight w:val="yellow"/>
          <w:lang w:val="en-GB"/>
        </w:rPr>
        <w:t>Should we detail more the Aarhus provisions to detail it in a more concrete way (covering legal, institutional and managerial and investment/infrastructure measures) and/or focus the links between the relevant provisions in the AC and the above PWH provisions in 6 (5)?</w:t>
      </w:r>
    </w:p>
    <w:p w14:paraId="7B6C344E" w14:textId="2E8D8B28" w:rsidR="000303D8" w:rsidRPr="000B02CD" w:rsidRDefault="005A6138" w:rsidP="00D826C2">
      <w:pPr>
        <w:pStyle w:val="western"/>
        <w:pBdr>
          <w:top w:val="single" w:sz="4" w:space="1" w:color="auto"/>
          <w:left w:val="single" w:sz="4" w:space="4" w:color="auto"/>
          <w:bottom w:val="single" w:sz="4" w:space="1" w:color="auto"/>
          <w:right w:val="single" w:sz="4" w:space="4" w:color="auto"/>
        </w:pBdr>
        <w:shd w:val="clear" w:color="auto" w:fill="C0C0C0"/>
        <w:spacing w:after="119"/>
        <w:rPr>
          <w:rFonts w:asciiTheme="majorHAnsi" w:eastAsia="Times New Roman" w:hAnsiTheme="majorHAnsi" w:cstheme="majorHAnsi"/>
          <w:sz w:val="22"/>
          <w:szCs w:val="22"/>
          <w:lang w:val="en-GB" w:eastAsia="en-US" w:bidi="ar-SA"/>
        </w:rPr>
      </w:pPr>
      <w:r w:rsidRPr="000B02CD">
        <w:rPr>
          <w:rFonts w:asciiTheme="majorHAnsi" w:eastAsia="Times New Roman" w:hAnsiTheme="majorHAnsi" w:cstheme="majorHAnsi"/>
          <w:sz w:val="22"/>
          <w:szCs w:val="22"/>
          <w:lang w:val="en-GB" w:eastAsia="en-US" w:bidi="ar-SA"/>
        </w:rPr>
        <w:t>E</w:t>
      </w:r>
      <w:r w:rsidR="000303D8" w:rsidRPr="000B02CD">
        <w:rPr>
          <w:rFonts w:asciiTheme="majorHAnsi" w:hAnsiTheme="majorHAnsi" w:cstheme="majorHAnsi"/>
          <w:b/>
          <w:sz w:val="22"/>
          <w:szCs w:val="22"/>
          <w:lang w:val="en-GB"/>
        </w:rPr>
        <w:t>xample and experience of the Republic of Moldova</w:t>
      </w:r>
      <w:r w:rsidR="006F7829" w:rsidRPr="000B02CD">
        <w:rPr>
          <w:rStyle w:val="FootnoteReference"/>
          <w:rFonts w:asciiTheme="majorHAnsi" w:hAnsiTheme="majorHAnsi" w:cstheme="majorHAnsi"/>
          <w:b/>
          <w:sz w:val="22"/>
          <w:szCs w:val="22"/>
          <w:lang w:val="en-GB"/>
        </w:rPr>
        <w:footnoteReference w:id="22"/>
      </w:r>
    </w:p>
    <w:p w14:paraId="011F7EE3" w14:textId="77777777" w:rsidR="000303D8" w:rsidRPr="000B02CD" w:rsidRDefault="000303D8" w:rsidP="00D826C2">
      <w:pPr>
        <w:pStyle w:val="western"/>
        <w:pBdr>
          <w:top w:val="single" w:sz="4" w:space="1" w:color="auto"/>
          <w:left w:val="single" w:sz="4" w:space="4" w:color="auto"/>
          <w:bottom w:val="single" w:sz="4" w:space="1" w:color="auto"/>
          <w:right w:val="single" w:sz="4" w:space="4" w:color="auto"/>
        </w:pBdr>
        <w:shd w:val="clear" w:color="auto" w:fill="C0C0C0"/>
        <w:spacing w:after="119"/>
        <w:rPr>
          <w:rFonts w:asciiTheme="majorHAnsi" w:hAnsiTheme="majorHAnsi" w:cstheme="majorHAnsi"/>
          <w:sz w:val="22"/>
          <w:szCs w:val="22"/>
          <w:lang w:val="en-GB"/>
        </w:rPr>
      </w:pPr>
      <w:r w:rsidRPr="000B02CD">
        <w:rPr>
          <w:rFonts w:asciiTheme="majorHAnsi" w:hAnsiTheme="majorHAnsi" w:cstheme="majorHAnsi"/>
          <w:sz w:val="22"/>
          <w:szCs w:val="22"/>
          <w:lang w:val="en-GB"/>
        </w:rPr>
        <w:lastRenderedPageBreak/>
        <w:t xml:space="preserve">A first set of measures for the implementation of the targets defining specific activities to be carried out to achieve the targets and target dates, including financial requirements (and the sources of finance) and human resources needed shall be incorporated in an Action Plan. </w:t>
      </w:r>
    </w:p>
    <w:p w14:paraId="30538955" w14:textId="77777777" w:rsidR="000303D8" w:rsidRPr="000B02CD" w:rsidRDefault="000303D8" w:rsidP="00D826C2">
      <w:pPr>
        <w:pStyle w:val="western"/>
        <w:pBdr>
          <w:top w:val="single" w:sz="4" w:space="1" w:color="auto"/>
          <w:left w:val="single" w:sz="4" w:space="4" w:color="auto"/>
          <w:bottom w:val="single" w:sz="4" w:space="1" w:color="auto"/>
          <w:right w:val="single" w:sz="4" w:space="4" w:color="auto"/>
        </w:pBdr>
        <w:shd w:val="clear" w:color="auto" w:fill="C0C0C0"/>
        <w:spacing w:after="119"/>
        <w:rPr>
          <w:rFonts w:asciiTheme="majorHAnsi" w:hAnsiTheme="majorHAnsi" w:cstheme="majorHAnsi"/>
          <w:sz w:val="22"/>
          <w:szCs w:val="22"/>
          <w:lang w:val="en-GB"/>
        </w:rPr>
      </w:pPr>
      <w:r w:rsidRPr="000B02CD">
        <w:rPr>
          <w:rFonts w:asciiTheme="majorHAnsi" w:hAnsiTheme="majorHAnsi" w:cstheme="majorHAnsi"/>
          <w:sz w:val="22"/>
          <w:szCs w:val="22"/>
          <w:lang w:val="en-GB"/>
        </w:rPr>
        <w:t>The Action Plan would also provide a framework for overseeing the progress towards the achievement of targets and for a continuous discussion on the consistency of policies, measures and interventions in the area of water and health in the country, in close cooperation with bilateral and multilateral donors.</w:t>
      </w:r>
    </w:p>
    <w:p w14:paraId="0FC84492" w14:textId="77777777" w:rsidR="00552A63" w:rsidRPr="000B02CD" w:rsidRDefault="000303D8" w:rsidP="00D826C2">
      <w:pPr>
        <w:pStyle w:val="western"/>
        <w:pBdr>
          <w:top w:val="single" w:sz="4" w:space="1" w:color="auto"/>
          <w:left w:val="single" w:sz="4" w:space="4" w:color="auto"/>
          <w:bottom w:val="single" w:sz="4" w:space="1" w:color="auto"/>
          <w:right w:val="single" w:sz="4" w:space="4" w:color="auto"/>
        </w:pBdr>
        <w:shd w:val="clear" w:color="auto" w:fill="C0C0C0"/>
        <w:spacing w:after="119"/>
        <w:rPr>
          <w:rFonts w:asciiTheme="majorHAnsi" w:hAnsiTheme="majorHAnsi" w:cstheme="majorHAnsi"/>
          <w:sz w:val="22"/>
          <w:szCs w:val="22"/>
          <w:lang w:val="en-GB"/>
        </w:rPr>
      </w:pPr>
      <w:r w:rsidRPr="000B02CD">
        <w:rPr>
          <w:rFonts w:asciiTheme="majorHAnsi" w:hAnsiTheme="majorHAnsi" w:cstheme="majorHAnsi"/>
          <w:sz w:val="22"/>
          <w:szCs w:val="22"/>
          <w:lang w:val="en-GB"/>
        </w:rPr>
        <w:t>In addition the Action Plan will specify:</w:t>
      </w:r>
    </w:p>
    <w:p w14:paraId="10FB46FB" w14:textId="77777777" w:rsidR="00552A63" w:rsidRPr="000B02CD" w:rsidRDefault="00552A63" w:rsidP="009C317C">
      <w:pPr>
        <w:pStyle w:val="western"/>
        <w:pBdr>
          <w:top w:val="single" w:sz="4" w:space="1" w:color="auto"/>
          <w:left w:val="single" w:sz="4" w:space="4" w:color="auto"/>
          <w:bottom w:val="single" w:sz="4" w:space="1" w:color="auto"/>
          <w:right w:val="single" w:sz="4" w:space="4" w:color="auto"/>
        </w:pBdr>
        <w:shd w:val="clear" w:color="auto" w:fill="C0C0C0"/>
        <w:spacing w:before="0" w:beforeAutospacing="0"/>
        <w:rPr>
          <w:rFonts w:asciiTheme="majorHAnsi" w:hAnsiTheme="majorHAnsi" w:cstheme="majorHAnsi"/>
          <w:sz w:val="22"/>
          <w:szCs w:val="22"/>
          <w:lang w:val="en-GB"/>
        </w:rPr>
      </w:pPr>
      <w:r w:rsidRPr="000B02CD">
        <w:rPr>
          <w:rFonts w:asciiTheme="majorHAnsi" w:hAnsiTheme="majorHAnsi" w:cstheme="majorHAnsi"/>
          <w:sz w:val="22"/>
          <w:szCs w:val="22"/>
          <w:lang w:val="en-GB"/>
        </w:rPr>
        <w:t>-</w:t>
      </w:r>
      <w:r w:rsidRPr="000B02CD">
        <w:rPr>
          <w:rFonts w:asciiTheme="majorHAnsi" w:hAnsiTheme="majorHAnsi" w:cstheme="majorHAnsi"/>
          <w:sz w:val="22"/>
          <w:szCs w:val="22"/>
          <w:lang w:val="en-GB"/>
        </w:rPr>
        <w:tab/>
      </w:r>
      <w:r w:rsidR="000303D8" w:rsidRPr="000B02CD">
        <w:rPr>
          <w:rFonts w:asciiTheme="majorHAnsi" w:hAnsiTheme="majorHAnsi" w:cstheme="majorHAnsi"/>
          <w:sz w:val="22"/>
          <w:szCs w:val="22"/>
          <w:lang w:val="en-GB"/>
        </w:rPr>
        <w:t>Actions which need to be taken and their respective timing, prioritizing actions and measures and defining associated costs.</w:t>
      </w:r>
    </w:p>
    <w:p w14:paraId="12DED447" w14:textId="77777777" w:rsidR="00552A63" w:rsidRPr="000B02CD" w:rsidRDefault="00552A63" w:rsidP="009C317C">
      <w:pPr>
        <w:pStyle w:val="western"/>
        <w:pBdr>
          <w:top w:val="single" w:sz="4" w:space="1" w:color="auto"/>
          <w:left w:val="single" w:sz="4" w:space="4" w:color="auto"/>
          <w:bottom w:val="single" w:sz="4" w:space="1" w:color="auto"/>
          <w:right w:val="single" w:sz="4" w:space="4" w:color="auto"/>
        </w:pBdr>
        <w:shd w:val="clear" w:color="auto" w:fill="C0C0C0"/>
        <w:spacing w:before="0" w:beforeAutospacing="0"/>
        <w:rPr>
          <w:rFonts w:asciiTheme="majorHAnsi" w:hAnsiTheme="majorHAnsi" w:cstheme="majorHAnsi"/>
          <w:sz w:val="22"/>
          <w:szCs w:val="22"/>
          <w:lang w:val="en-GB"/>
        </w:rPr>
      </w:pPr>
      <w:r w:rsidRPr="000B02CD">
        <w:rPr>
          <w:rFonts w:asciiTheme="majorHAnsi" w:hAnsiTheme="majorHAnsi" w:cstheme="majorHAnsi"/>
          <w:sz w:val="22"/>
          <w:szCs w:val="22"/>
          <w:lang w:val="en-GB"/>
        </w:rPr>
        <w:t>-</w:t>
      </w:r>
      <w:r w:rsidRPr="000B02CD">
        <w:rPr>
          <w:rFonts w:asciiTheme="majorHAnsi" w:hAnsiTheme="majorHAnsi" w:cstheme="majorHAnsi"/>
          <w:sz w:val="22"/>
          <w:szCs w:val="22"/>
          <w:lang w:val="en-GB"/>
        </w:rPr>
        <w:tab/>
      </w:r>
      <w:r w:rsidR="000303D8" w:rsidRPr="000B02CD">
        <w:rPr>
          <w:rFonts w:asciiTheme="majorHAnsi" w:hAnsiTheme="majorHAnsi" w:cstheme="majorHAnsi"/>
          <w:sz w:val="22"/>
          <w:szCs w:val="22"/>
          <w:lang w:val="en-GB"/>
        </w:rPr>
        <w:t xml:space="preserve">The resource mobilization strategy/plan to overcome uncertainties in the implementation of targets and the associated measures, including uncertainties that relate to the sources of finance. </w:t>
      </w:r>
    </w:p>
    <w:p w14:paraId="098275C2" w14:textId="77777777" w:rsidR="00552A63" w:rsidRPr="000B02CD" w:rsidRDefault="00552A63" w:rsidP="009C317C">
      <w:pPr>
        <w:pStyle w:val="western"/>
        <w:pBdr>
          <w:top w:val="single" w:sz="4" w:space="1" w:color="auto"/>
          <w:left w:val="single" w:sz="4" w:space="4" w:color="auto"/>
          <w:bottom w:val="single" w:sz="4" w:space="1" w:color="auto"/>
          <w:right w:val="single" w:sz="4" w:space="4" w:color="auto"/>
        </w:pBdr>
        <w:shd w:val="clear" w:color="auto" w:fill="C0C0C0"/>
        <w:spacing w:before="0" w:beforeAutospacing="0"/>
        <w:rPr>
          <w:rFonts w:asciiTheme="majorHAnsi" w:hAnsiTheme="majorHAnsi" w:cstheme="majorHAnsi"/>
          <w:sz w:val="22"/>
          <w:szCs w:val="22"/>
          <w:lang w:val="en-GB"/>
        </w:rPr>
      </w:pPr>
      <w:r w:rsidRPr="000B02CD">
        <w:rPr>
          <w:rFonts w:asciiTheme="majorHAnsi" w:hAnsiTheme="majorHAnsi" w:cstheme="majorHAnsi"/>
          <w:sz w:val="22"/>
          <w:szCs w:val="22"/>
          <w:lang w:val="en-GB"/>
        </w:rPr>
        <w:t>-</w:t>
      </w:r>
      <w:r w:rsidRPr="000B02CD">
        <w:rPr>
          <w:rFonts w:asciiTheme="majorHAnsi" w:hAnsiTheme="majorHAnsi" w:cstheme="majorHAnsi"/>
          <w:sz w:val="22"/>
          <w:szCs w:val="22"/>
          <w:lang w:val="en-GB"/>
        </w:rPr>
        <w:tab/>
      </w:r>
      <w:r w:rsidR="000303D8" w:rsidRPr="000B02CD">
        <w:rPr>
          <w:rFonts w:asciiTheme="majorHAnsi" w:hAnsiTheme="majorHAnsi" w:cstheme="majorHAnsi"/>
          <w:sz w:val="22"/>
          <w:szCs w:val="22"/>
          <w:lang w:val="en-GB"/>
        </w:rPr>
        <w:t>The most urgent needed ways and means to overcome the most prominent deficiencies in the work of service providers, namely inadequate professional skills of personnel and low service quality and performance level.</w:t>
      </w:r>
    </w:p>
    <w:p w14:paraId="6CEC5A05" w14:textId="77777777" w:rsidR="00552A63" w:rsidRPr="000B02CD" w:rsidRDefault="00552A63" w:rsidP="009C317C">
      <w:pPr>
        <w:pStyle w:val="western"/>
        <w:pBdr>
          <w:top w:val="single" w:sz="4" w:space="1" w:color="auto"/>
          <w:left w:val="single" w:sz="4" w:space="4" w:color="auto"/>
          <w:bottom w:val="single" w:sz="4" w:space="1" w:color="auto"/>
          <w:right w:val="single" w:sz="4" w:space="4" w:color="auto"/>
        </w:pBdr>
        <w:shd w:val="clear" w:color="auto" w:fill="C0C0C0"/>
        <w:spacing w:before="0" w:beforeAutospacing="0"/>
        <w:rPr>
          <w:rFonts w:asciiTheme="majorHAnsi" w:hAnsiTheme="majorHAnsi" w:cstheme="majorHAnsi"/>
          <w:sz w:val="22"/>
          <w:szCs w:val="22"/>
          <w:lang w:val="en-GB"/>
        </w:rPr>
      </w:pPr>
      <w:r w:rsidRPr="000B02CD">
        <w:rPr>
          <w:rFonts w:asciiTheme="majorHAnsi" w:hAnsiTheme="majorHAnsi" w:cstheme="majorHAnsi"/>
          <w:sz w:val="22"/>
          <w:szCs w:val="22"/>
          <w:lang w:val="en-GB"/>
        </w:rPr>
        <w:t>-</w:t>
      </w:r>
      <w:r w:rsidRPr="000B02CD">
        <w:rPr>
          <w:rFonts w:asciiTheme="majorHAnsi" w:hAnsiTheme="majorHAnsi" w:cstheme="majorHAnsi"/>
          <w:sz w:val="22"/>
          <w:szCs w:val="22"/>
          <w:lang w:val="en-GB"/>
        </w:rPr>
        <w:tab/>
      </w:r>
      <w:r w:rsidR="000303D8" w:rsidRPr="000B02CD">
        <w:rPr>
          <w:rFonts w:asciiTheme="majorHAnsi" w:hAnsiTheme="majorHAnsi" w:cstheme="majorHAnsi"/>
          <w:sz w:val="22"/>
          <w:szCs w:val="22"/>
          <w:lang w:val="en-GB"/>
        </w:rPr>
        <w:t>Establishment of a new legislative basis for the construction, operation and maintenance of small systems for water supply and sanitation, applicable in schools and small rural communities.</w:t>
      </w:r>
    </w:p>
    <w:p w14:paraId="42465F66" w14:textId="77777777" w:rsidR="00552A63" w:rsidRPr="000B02CD" w:rsidRDefault="00552A63" w:rsidP="009C317C">
      <w:pPr>
        <w:pStyle w:val="western"/>
        <w:pBdr>
          <w:top w:val="single" w:sz="4" w:space="1" w:color="auto"/>
          <w:left w:val="single" w:sz="4" w:space="4" w:color="auto"/>
          <w:bottom w:val="single" w:sz="4" w:space="1" w:color="auto"/>
          <w:right w:val="single" w:sz="4" w:space="4" w:color="auto"/>
        </w:pBdr>
        <w:shd w:val="clear" w:color="auto" w:fill="C0C0C0"/>
        <w:spacing w:before="0" w:beforeAutospacing="0"/>
        <w:rPr>
          <w:rFonts w:asciiTheme="majorHAnsi" w:hAnsiTheme="majorHAnsi" w:cstheme="majorHAnsi"/>
          <w:sz w:val="22"/>
          <w:szCs w:val="22"/>
          <w:lang w:val="en-GB"/>
        </w:rPr>
      </w:pPr>
      <w:r w:rsidRPr="000B02CD">
        <w:rPr>
          <w:rFonts w:asciiTheme="majorHAnsi" w:hAnsiTheme="majorHAnsi" w:cstheme="majorHAnsi"/>
          <w:sz w:val="22"/>
          <w:szCs w:val="22"/>
          <w:lang w:val="en-GB"/>
        </w:rPr>
        <w:t>-</w:t>
      </w:r>
      <w:r w:rsidRPr="000B02CD">
        <w:rPr>
          <w:rFonts w:asciiTheme="majorHAnsi" w:hAnsiTheme="majorHAnsi" w:cstheme="majorHAnsi"/>
          <w:sz w:val="22"/>
          <w:szCs w:val="22"/>
          <w:lang w:val="en-GB"/>
        </w:rPr>
        <w:tab/>
      </w:r>
      <w:r w:rsidR="000303D8" w:rsidRPr="000B02CD">
        <w:rPr>
          <w:rFonts w:asciiTheme="majorHAnsi" w:hAnsiTheme="majorHAnsi" w:cstheme="majorHAnsi"/>
          <w:sz w:val="22"/>
          <w:szCs w:val="22"/>
          <w:lang w:val="en-GB"/>
        </w:rPr>
        <w:t>The Clearing House which is seen as a tool to respond to the obligations dealing with the Protocol. The Clearing House will have a much broader mandate, including the provision of information on laws and practices relevant to the right to access environmental information and participate in environmental decision-making. The Clearing House will also be able to best respond to the Protocol’s requirement that the “Parties shall promote:</w:t>
      </w:r>
    </w:p>
    <w:p w14:paraId="20C6ABBE" w14:textId="77777777" w:rsidR="00552A63" w:rsidRPr="000B02CD" w:rsidRDefault="000303D8" w:rsidP="009C317C">
      <w:pPr>
        <w:pStyle w:val="western"/>
        <w:pBdr>
          <w:top w:val="single" w:sz="4" w:space="1" w:color="auto"/>
          <w:left w:val="single" w:sz="4" w:space="4" w:color="auto"/>
          <w:bottom w:val="single" w:sz="4" w:space="1" w:color="auto"/>
          <w:right w:val="single" w:sz="4" w:space="4" w:color="auto"/>
        </w:pBdr>
        <w:shd w:val="clear" w:color="auto" w:fill="C0C0C0"/>
        <w:spacing w:before="0" w:beforeAutospacing="0"/>
        <w:ind w:firstLine="720"/>
        <w:rPr>
          <w:rFonts w:asciiTheme="majorHAnsi" w:hAnsiTheme="majorHAnsi" w:cstheme="majorHAnsi"/>
          <w:sz w:val="22"/>
          <w:szCs w:val="22"/>
          <w:lang w:val="en-GB"/>
        </w:rPr>
      </w:pPr>
      <w:r w:rsidRPr="000B02CD">
        <w:rPr>
          <w:rFonts w:asciiTheme="majorHAnsi" w:hAnsiTheme="majorHAnsi" w:cstheme="majorHAnsi"/>
          <w:sz w:val="22"/>
          <w:szCs w:val="22"/>
          <w:lang w:val="en-GB"/>
        </w:rPr>
        <w:t xml:space="preserve">Understanding of the public-health aspects of their work by those responsible for water management, water supply and sanitation; and </w:t>
      </w:r>
    </w:p>
    <w:p w14:paraId="00B749C8" w14:textId="77777777" w:rsidR="002B6167" w:rsidRPr="000B02CD" w:rsidRDefault="000303D8" w:rsidP="009C317C">
      <w:pPr>
        <w:pStyle w:val="western"/>
        <w:pBdr>
          <w:top w:val="single" w:sz="4" w:space="1" w:color="auto"/>
          <w:left w:val="single" w:sz="4" w:space="4" w:color="auto"/>
          <w:bottom w:val="single" w:sz="4" w:space="1" w:color="auto"/>
          <w:right w:val="single" w:sz="4" w:space="4" w:color="auto"/>
        </w:pBdr>
        <w:shd w:val="clear" w:color="auto" w:fill="C0C0C0"/>
        <w:spacing w:before="0" w:beforeAutospacing="0"/>
        <w:ind w:firstLine="720"/>
        <w:rPr>
          <w:rFonts w:asciiTheme="majorHAnsi" w:hAnsiTheme="majorHAnsi" w:cstheme="majorHAnsi"/>
          <w:sz w:val="22"/>
          <w:szCs w:val="22"/>
          <w:lang w:val="en-GB"/>
        </w:rPr>
      </w:pPr>
      <w:r w:rsidRPr="000B02CD">
        <w:rPr>
          <w:rFonts w:asciiTheme="majorHAnsi" w:hAnsiTheme="majorHAnsi" w:cstheme="majorHAnsi"/>
          <w:sz w:val="22"/>
          <w:szCs w:val="22"/>
          <w:lang w:val="en-GB"/>
        </w:rPr>
        <w:t xml:space="preserve">Understanding of the basic principles of water management, water supply and sanitation by those responsible for public health” (article 9, paragraph 2). </w:t>
      </w:r>
    </w:p>
    <w:p w14:paraId="12962226" w14:textId="77777777" w:rsidR="000303D8" w:rsidRPr="000B02CD" w:rsidRDefault="000303D8" w:rsidP="00D826C2">
      <w:pPr>
        <w:pStyle w:val="western"/>
        <w:pBdr>
          <w:top w:val="single" w:sz="4" w:space="1" w:color="auto"/>
          <w:left w:val="single" w:sz="4" w:space="4" w:color="auto"/>
          <w:bottom w:val="single" w:sz="4" w:space="1" w:color="auto"/>
          <w:right w:val="single" w:sz="4" w:space="4" w:color="auto"/>
        </w:pBdr>
        <w:shd w:val="clear" w:color="auto" w:fill="C0C0C0"/>
        <w:spacing w:after="119"/>
        <w:rPr>
          <w:rFonts w:asciiTheme="majorHAnsi" w:hAnsiTheme="majorHAnsi" w:cstheme="majorHAnsi"/>
          <w:sz w:val="22"/>
          <w:szCs w:val="22"/>
          <w:lang w:val="en-GB"/>
        </w:rPr>
      </w:pPr>
      <w:r w:rsidRPr="000B02CD">
        <w:rPr>
          <w:rFonts w:asciiTheme="majorHAnsi" w:hAnsiTheme="majorHAnsi" w:cstheme="majorHAnsi"/>
          <w:sz w:val="22"/>
          <w:szCs w:val="22"/>
          <w:lang w:val="en-GB"/>
        </w:rPr>
        <w:t>The Clearing House shall be set up in a way which allow expansion in the future with the addition of further information relevant to the public, e.g. by the Aarhus Convention.</w:t>
      </w:r>
    </w:p>
    <w:p w14:paraId="24A8D0E4" w14:textId="77777777" w:rsidR="000303D8" w:rsidRPr="000B02CD" w:rsidRDefault="000303D8" w:rsidP="00D826C2">
      <w:pPr>
        <w:pStyle w:val="NormalWeb"/>
        <w:pBdr>
          <w:top w:val="single" w:sz="4" w:space="1" w:color="auto"/>
          <w:left w:val="single" w:sz="4" w:space="4" w:color="auto"/>
          <w:bottom w:val="single" w:sz="4" w:space="1" w:color="auto"/>
          <w:right w:val="single" w:sz="4" w:space="4" w:color="auto"/>
        </w:pBdr>
        <w:shd w:val="clear" w:color="auto" w:fill="C0C0C0"/>
        <w:spacing w:before="100" w:beforeAutospacing="1" w:after="119"/>
        <w:ind w:left="0" w:right="0"/>
        <w:jc w:val="both"/>
        <w:rPr>
          <w:rFonts w:asciiTheme="majorHAnsi" w:hAnsiTheme="majorHAnsi" w:cstheme="majorHAnsi"/>
          <w:sz w:val="22"/>
          <w:szCs w:val="22"/>
          <w:lang w:val="en-GB"/>
        </w:rPr>
      </w:pPr>
      <w:r w:rsidRPr="000B02CD">
        <w:rPr>
          <w:rFonts w:asciiTheme="majorHAnsi" w:hAnsiTheme="majorHAnsi" w:cstheme="majorHAnsi"/>
          <w:sz w:val="22"/>
          <w:szCs w:val="22"/>
          <w:lang w:val="en-GB"/>
        </w:rPr>
        <w:t>Awareness raising that focuses on health and hygiene, a holistic approach shall be developed and applied that also includes water management issues and legislative aspects of better informing the urban and rural population (e.g. women, children and female staff in schools and similar institutions, people who are particularly vulnerable to water-related disease and those who suffer a disadvantage or social exclusion) about their rights to water and sanitation services as well as their obligations to protect the sources of water supply.</w:t>
      </w:r>
    </w:p>
    <w:p w14:paraId="7B628BEF" w14:textId="77777777" w:rsidR="000303D8" w:rsidRPr="000B02CD" w:rsidRDefault="000303D8" w:rsidP="00D826C2">
      <w:pPr>
        <w:pStyle w:val="western"/>
        <w:pBdr>
          <w:top w:val="single" w:sz="4" w:space="1" w:color="auto"/>
          <w:left w:val="single" w:sz="4" w:space="4" w:color="auto"/>
          <w:bottom w:val="single" w:sz="4" w:space="1" w:color="auto"/>
          <w:right w:val="single" w:sz="4" w:space="4" w:color="auto"/>
        </w:pBdr>
        <w:shd w:val="clear" w:color="auto" w:fill="C0C0C0"/>
        <w:spacing w:after="119"/>
        <w:rPr>
          <w:rFonts w:asciiTheme="majorHAnsi" w:hAnsiTheme="majorHAnsi" w:cstheme="majorHAnsi"/>
          <w:sz w:val="22"/>
          <w:szCs w:val="22"/>
          <w:lang w:val="en-GB"/>
        </w:rPr>
      </w:pPr>
      <w:r w:rsidRPr="000B02CD">
        <w:rPr>
          <w:rFonts w:asciiTheme="majorHAnsi" w:hAnsiTheme="majorHAnsi" w:cstheme="majorHAnsi"/>
          <w:sz w:val="22"/>
          <w:szCs w:val="22"/>
          <w:lang w:val="en-GB"/>
        </w:rPr>
        <w:t>In the Republic of Moldova a first set of measures for the implementation of the targets, most of which are to be achieved by 2015 and 2020, has been proposed in frames of the 1</w:t>
      </w:r>
      <w:r w:rsidRPr="000B02CD">
        <w:rPr>
          <w:rFonts w:asciiTheme="majorHAnsi" w:hAnsiTheme="majorHAnsi" w:cstheme="majorHAnsi"/>
          <w:sz w:val="22"/>
          <w:szCs w:val="22"/>
          <w:vertAlign w:val="superscript"/>
          <w:lang w:val="en-GB"/>
        </w:rPr>
        <w:t>st</w:t>
      </w:r>
      <w:r w:rsidRPr="000B02CD">
        <w:rPr>
          <w:rFonts w:asciiTheme="majorHAnsi" w:hAnsiTheme="majorHAnsi" w:cstheme="majorHAnsi"/>
          <w:sz w:val="22"/>
          <w:szCs w:val="22"/>
          <w:lang w:val="en-GB"/>
        </w:rPr>
        <w:t xml:space="preserve"> UNECE-SDC project.</w:t>
      </w:r>
    </w:p>
    <w:p w14:paraId="0E9F54DD" w14:textId="77777777" w:rsidR="002B6167" w:rsidRPr="000B02CD" w:rsidRDefault="000303D8" w:rsidP="00D826C2">
      <w:pPr>
        <w:pStyle w:val="western"/>
        <w:pBdr>
          <w:top w:val="single" w:sz="4" w:space="1" w:color="auto"/>
          <w:left w:val="single" w:sz="4" w:space="4" w:color="auto"/>
          <w:bottom w:val="single" w:sz="4" w:space="1" w:color="auto"/>
          <w:right w:val="single" w:sz="4" w:space="4" w:color="auto"/>
        </w:pBdr>
        <w:shd w:val="clear" w:color="auto" w:fill="C0C0C0"/>
        <w:spacing w:after="119"/>
        <w:rPr>
          <w:rFonts w:asciiTheme="majorHAnsi" w:hAnsiTheme="majorHAnsi" w:cstheme="majorHAnsi"/>
          <w:sz w:val="22"/>
          <w:szCs w:val="22"/>
          <w:lang w:val="en-GB"/>
        </w:rPr>
      </w:pPr>
      <w:r w:rsidRPr="000B02CD">
        <w:rPr>
          <w:rFonts w:asciiTheme="majorHAnsi" w:hAnsiTheme="majorHAnsi" w:cstheme="majorHAnsi"/>
          <w:sz w:val="22"/>
          <w:szCs w:val="22"/>
          <w:lang w:val="en-GB"/>
        </w:rPr>
        <w:t>The 2</w:t>
      </w:r>
      <w:r w:rsidRPr="000B02CD">
        <w:rPr>
          <w:rFonts w:asciiTheme="majorHAnsi" w:hAnsiTheme="majorHAnsi" w:cstheme="majorHAnsi"/>
          <w:sz w:val="22"/>
          <w:szCs w:val="22"/>
          <w:vertAlign w:val="superscript"/>
          <w:lang w:val="en-GB"/>
        </w:rPr>
        <w:t>nd</w:t>
      </w:r>
      <w:r w:rsidRPr="000B02CD">
        <w:rPr>
          <w:rFonts w:asciiTheme="majorHAnsi" w:hAnsiTheme="majorHAnsi" w:cstheme="majorHAnsi"/>
          <w:sz w:val="22"/>
          <w:szCs w:val="22"/>
          <w:lang w:val="en-GB"/>
        </w:rPr>
        <w:t xml:space="preserve"> UNECE-SDC project is – as it was the case with the 1</w:t>
      </w:r>
      <w:r w:rsidRPr="000B02CD">
        <w:rPr>
          <w:rFonts w:asciiTheme="majorHAnsi" w:hAnsiTheme="majorHAnsi" w:cstheme="majorHAnsi"/>
          <w:sz w:val="22"/>
          <w:szCs w:val="22"/>
          <w:vertAlign w:val="superscript"/>
          <w:lang w:val="en-GB"/>
        </w:rPr>
        <w:t>st</w:t>
      </w:r>
      <w:r w:rsidRPr="000B02CD">
        <w:rPr>
          <w:rFonts w:asciiTheme="majorHAnsi" w:hAnsiTheme="majorHAnsi" w:cstheme="majorHAnsi"/>
          <w:sz w:val="22"/>
          <w:szCs w:val="22"/>
          <w:lang w:val="en-GB"/>
        </w:rPr>
        <w:t xml:space="preserve"> project – directly linked to the Protocol on Water and Health and is also directly linked to the existing Moldovan policy </w:t>
      </w:r>
      <w:r w:rsidRPr="000B02CD">
        <w:rPr>
          <w:rFonts w:asciiTheme="majorHAnsi" w:hAnsiTheme="majorHAnsi" w:cstheme="majorHAnsi"/>
          <w:sz w:val="22"/>
          <w:szCs w:val="22"/>
          <w:lang w:val="en-GB"/>
        </w:rPr>
        <w:lastRenderedPageBreak/>
        <w:t xml:space="preserve">frameworks, as represented by the Order No. 91/704 on the approval of the list of targets and target dates to implement the Protocol on Water and Health, signed by the Minister of Environment and the Minister of Healthcare. </w:t>
      </w:r>
    </w:p>
    <w:p w14:paraId="118755EA" w14:textId="77777777" w:rsidR="000303D8" w:rsidRPr="000B02CD" w:rsidRDefault="000303D8" w:rsidP="00D826C2">
      <w:pPr>
        <w:pStyle w:val="western"/>
        <w:pBdr>
          <w:top w:val="single" w:sz="4" w:space="1" w:color="auto"/>
          <w:left w:val="single" w:sz="4" w:space="4" w:color="auto"/>
          <w:bottom w:val="single" w:sz="4" w:space="1" w:color="auto"/>
          <w:right w:val="single" w:sz="4" w:space="4" w:color="auto"/>
        </w:pBdr>
        <w:shd w:val="clear" w:color="auto" w:fill="C0C0C0"/>
        <w:spacing w:after="119"/>
        <w:rPr>
          <w:rFonts w:asciiTheme="majorHAnsi" w:hAnsiTheme="majorHAnsi" w:cstheme="majorHAnsi"/>
          <w:sz w:val="22"/>
          <w:szCs w:val="22"/>
          <w:lang w:val="en-GB"/>
        </w:rPr>
      </w:pPr>
      <w:r w:rsidRPr="000B02CD">
        <w:rPr>
          <w:rFonts w:asciiTheme="majorHAnsi" w:hAnsiTheme="majorHAnsi" w:cstheme="majorHAnsi"/>
          <w:sz w:val="22"/>
          <w:szCs w:val="22"/>
          <w:lang w:val="en-GB"/>
        </w:rPr>
        <w:t>Its scope is to strengthen the capacity of the Government of the Republic of Moldova to implement the targets and target dates established by Ministerial Order No. 91/704.</w:t>
      </w:r>
      <w:r w:rsidR="002B6167" w:rsidRPr="000B02CD">
        <w:rPr>
          <w:rFonts w:asciiTheme="majorHAnsi" w:hAnsiTheme="majorHAnsi" w:cstheme="majorHAnsi"/>
          <w:sz w:val="22"/>
          <w:szCs w:val="22"/>
          <w:lang w:val="en-GB"/>
        </w:rPr>
        <w:t xml:space="preserve"> </w:t>
      </w:r>
      <w:r w:rsidRPr="000B02CD">
        <w:rPr>
          <w:rFonts w:asciiTheme="majorHAnsi" w:hAnsiTheme="majorHAnsi" w:cstheme="majorHAnsi"/>
          <w:sz w:val="22"/>
          <w:szCs w:val="22"/>
          <w:lang w:val="en-GB"/>
        </w:rPr>
        <w:t>One of the outputs of the project is to develop an Action plan for achieving the targets under the Protocol on Water and Health to be approved by Governmental Decision.</w:t>
      </w:r>
    </w:p>
    <w:p w14:paraId="0FF7AB42" w14:textId="77777777" w:rsidR="002B6167" w:rsidRPr="000B02CD" w:rsidRDefault="000303D8" w:rsidP="00D826C2">
      <w:pPr>
        <w:pStyle w:val="western"/>
        <w:pBdr>
          <w:top w:val="single" w:sz="4" w:space="1" w:color="auto"/>
          <w:left w:val="single" w:sz="4" w:space="4" w:color="auto"/>
          <w:bottom w:val="single" w:sz="4" w:space="1" w:color="auto"/>
          <w:right w:val="single" w:sz="4" w:space="4" w:color="auto"/>
        </w:pBdr>
        <w:shd w:val="clear" w:color="auto" w:fill="C0C0C0"/>
        <w:spacing w:after="119"/>
        <w:rPr>
          <w:rFonts w:asciiTheme="majorHAnsi" w:hAnsiTheme="majorHAnsi" w:cstheme="majorHAnsi"/>
          <w:sz w:val="22"/>
          <w:szCs w:val="22"/>
          <w:lang w:val="en-GB"/>
        </w:rPr>
      </w:pPr>
      <w:r w:rsidRPr="000B02CD">
        <w:rPr>
          <w:rFonts w:asciiTheme="majorHAnsi" w:hAnsiTheme="majorHAnsi" w:cstheme="majorHAnsi"/>
          <w:sz w:val="22"/>
          <w:szCs w:val="22"/>
          <w:lang w:val="en-GB"/>
        </w:rPr>
        <w:t>The Action Plan will:</w:t>
      </w:r>
    </w:p>
    <w:p w14:paraId="2B71ADC3" w14:textId="77777777" w:rsidR="002B6167" w:rsidRPr="000B02CD" w:rsidRDefault="002B6167" w:rsidP="009C317C">
      <w:pPr>
        <w:pStyle w:val="western"/>
        <w:pBdr>
          <w:top w:val="single" w:sz="4" w:space="1" w:color="auto"/>
          <w:left w:val="single" w:sz="4" w:space="4" w:color="auto"/>
          <w:bottom w:val="single" w:sz="4" w:space="1" w:color="auto"/>
          <w:right w:val="single" w:sz="4" w:space="4" w:color="auto"/>
        </w:pBdr>
        <w:shd w:val="clear" w:color="auto" w:fill="C0C0C0"/>
        <w:spacing w:before="0" w:beforeAutospacing="0"/>
        <w:rPr>
          <w:rFonts w:asciiTheme="majorHAnsi" w:hAnsiTheme="majorHAnsi" w:cstheme="majorHAnsi"/>
          <w:sz w:val="22"/>
          <w:szCs w:val="22"/>
          <w:lang w:val="en-GB"/>
        </w:rPr>
      </w:pPr>
      <w:r w:rsidRPr="000B02CD">
        <w:rPr>
          <w:rFonts w:asciiTheme="majorHAnsi" w:hAnsiTheme="majorHAnsi" w:cstheme="majorHAnsi"/>
          <w:sz w:val="22"/>
          <w:szCs w:val="22"/>
          <w:lang w:val="en-GB"/>
        </w:rPr>
        <w:t>-</w:t>
      </w:r>
      <w:r w:rsidRPr="000B02CD">
        <w:rPr>
          <w:rFonts w:asciiTheme="majorHAnsi" w:hAnsiTheme="majorHAnsi" w:cstheme="majorHAnsi"/>
          <w:sz w:val="22"/>
          <w:szCs w:val="22"/>
          <w:lang w:val="en-GB"/>
        </w:rPr>
        <w:tab/>
      </w:r>
      <w:r w:rsidR="000303D8" w:rsidRPr="000B02CD">
        <w:rPr>
          <w:rFonts w:asciiTheme="majorHAnsi" w:hAnsiTheme="majorHAnsi" w:cstheme="majorHAnsi"/>
          <w:sz w:val="22"/>
          <w:szCs w:val="22"/>
          <w:lang w:val="en-GB"/>
        </w:rPr>
        <w:t>Be the legal basis for target implementation and regulate the use of funds from various sources;</w:t>
      </w:r>
    </w:p>
    <w:p w14:paraId="4323E0D0" w14:textId="77777777" w:rsidR="002B6167" w:rsidRPr="000B02CD" w:rsidRDefault="002B6167" w:rsidP="009C317C">
      <w:pPr>
        <w:pStyle w:val="western"/>
        <w:pBdr>
          <w:top w:val="single" w:sz="4" w:space="1" w:color="auto"/>
          <w:left w:val="single" w:sz="4" w:space="4" w:color="auto"/>
          <w:bottom w:val="single" w:sz="4" w:space="1" w:color="auto"/>
          <w:right w:val="single" w:sz="4" w:space="4" w:color="auto"/>
        </w:pBdr>
        <w:shd w:val="clear" w:color="auto" w:fill="C0C0C0"/>
        <w:spacing w:before="0" w:beforeAutospacing="0"/>
        <w:rPr>
          <w:rFonts w:asciiTheme="majorHAnsi" w:hAnsiTheme="majorHAnsi" w:cstheme="majorHAnsi"/>
          <w:sz w:val="22"/>
          <w:szCs w:val="22"/>
          <w:lang w:val="en-GB"/>
        </w:rPr>
      </w:pPr>
      <w:r w:rsidRPr="000B02CD">
        <w:rPr>
          <w:rFonts w:asciiTheme="majorHAnsi" w:hAnsiTheme="majorHAnsi" w:cstheme="majorHAnsi"/>
          <w:sz w:val="22"/>
          <w:szCs w:val="22"/>
          <w:lang w:val="en-GB"/>
        </w:rPr>
        <w:t>-</w:t>
      </w:r>
      <w:r w:rsidRPr="000B02CD">
        <w:rPr>
          <w:rFonts w:asciiTheme="majorHAnsi" w:hAnsiTheme="majorHAnsi" w:cstheme="majorHAnsi"/>
          <w:sz w:val="22"/>
          <w:szCs w:val="22"/>
          <w:lang w:val="en-GB"/>
        </w:rPr>
        <w:tab/>
      </w:r>
      <w:r w:rsidR="000303D8" w:rsidRPr="000B02CD">
        <w:rPr>
          <w:rFonts w:asciiTheme="majorHAnsi" w:hAnsiTheme="majorHAnsi" w:cstheme="majorHAnsi"/>
          <w:sz w:val="22"/>
          <w:szCs w:val="22"/>
          <w:lang w:val="en-GB"/>
        </w:rPr>
        <w:t>Establish priorities and integrate measures to comply with the provisions of the Protocol, respecting the national procedures for planning, implementation and financing measures on water supply, sanitation and other areas for which targets and target dates have been set and/or proposed measures developed;</w:t>
      </w:r>
    </w:p>
    <w:p w14:paraId="527476A2" w14:textId="77777777" w:rsidR="002B6167" w:rsidRPr="000B02CD" w:rsidRDefault="002B6167" w:rsidP="009C317C">
      <w:pPr>
        <w:pStyle w:val="western"/>
        <w:pBdr>
          <w:top w:val="single" w:sz="4" w:space="1" w:color="auto"/>
          <w:left w:val="single" w:sz="4" w:space="4" w:color="auto"/>
          <w:bottom w:val="single" w:sz="4" w:space="1" w:color="auto"/>
          <w:right w:val="single" w:sz="4" w:space="4" w:color="auto"/>
        </w:pBdr>
        <w:shd w:val="clear" w:color="auto" w:fill="C0C0C0"/>
        <w:spacing w:before="0" w:beforeAutospacing="0"/>
        <w:rPr>
          <w:rFonts w:asciiTheme="majorHAnsi" w:hAnsiTheme="majorHAnsi" w:cstheme="majorHAnsi"/>
          <w:sz w:val="22"/>
          <w:szCs w:val="22"/>
          <w:lang w:val="en-GB"/>
        </w:rPr>
      </w:pPr>
      <w:r w:rsidRPr="000B02CD">
        <w:rPr>
          <w:rFonts w:asciiTheme="majorHAnsi" w:hAnsiTheme="majorHAnsi" w:cstheme="majorHAnsi"/>
          <w:sz w:val="22"/>
          <w:szCs w:val="22"/>
          <w:lang w:val="en-GB"/>
        </w:rPr>
        <w:t>-</w:t>
      </w:r>
      <w:r w:rsidRPr="000B02CD">
        <w:rPr>
          <w:rFonts w:asciiTheme="majorHAnsi" w:hAnsiTheme="majorHAnsi" w:cstheme="majorHAnsi"/>
          <w:sz w:val="22"/>
          <w:szCs w:val="22"/>
          <w:lang w:val="en-GB"/>
        </w:rPr>
        <w:tab/>
      </w:r>
      <w:r w:rsidR="000303D8" w:rsidRPr="000B02CD">
        <w:rPr>
          <w:rFonts w:asciiTheme="majorHAnsi" w:hAnsiTheme="majorHAnsi" w:cstheme="majorHAnsi"/>
          <w:sz w:val="22"/>
          <w:szCs w:val="22"/>
          <w:lang w:val="en-GB"/>
        </w:rPr>
        <w:t>Determine costs for implementing targets;</w:t>
      </w:r>
    </w:p>
    <w:p w14:paraId="58F81458" w14:textId="77777777" w:rsidR="002B6167" w:rsidRPr="000B02CD" w:rsidRDefault="002B6167" w:rsidP="009C317C">
      <w:pPr>
        <w:pStyle w:val="western"/>
        <w:pBdr>
          <w:top w:val="single" w:sz="4" w:space="1" w:color="auto"/>
          <w:left w:val="single" w:sz="4" w:space="4" w:color="auto"/>
          <w:bottom w:val="single" w:sz="4" w:space="1" w:color="auto"/>
          <w:right w:val="single" w:sz="4" w:space="4" w:color="auto"/>
        </w:pBdr>
        <w:shd w:val="clear" w:color="auto" w:fill="C0C0C0"/>
        <w:spacing w:before="0" w:beforeAutospacing="0"/>
        <w:rPr>
          <w:rFonts w:asciiTheme="majorHAnsi" w:hAnsiTheme="majorHAnsi" w:cstheme="majorHAnsi"/>
          <w:sz w:val="22"/>
          <w:szCs w:val="22"/>
          <w:lang w:val="en-GB"/>
        </w:rPr>
      </w:pPr>
      <w:r w:rsidRPr="000B02CD">
        <w:rPr>
          <w:rFonts w:asciiTheme="majorHAnsi" w:hAnsiTheme="majorHAnsi" w:cstheme="majorHAnsi"/>
          <w:sz w:val="22"/>
          <w:szCs w:val="22"/>
          <w:lang w:val="en-GB"/>
        </w:rPr>
        <w:t>-</w:t>
      </w:r>
      <w:r w:rsidRPr="000B02CD">
        <w:rPr>
          <w:rFonts w:asciiTheme="majorHAnsi" w:hAnsiTheme="majorHAnsi" w:cstheme="majorHAnsi"/>
          <w:sz w:val="22"/>
          <w:szCs w:val="22"/>
          <w:lang w:val="en-GB"/>
        </w:rPr>
        <w:tab/>
      </w:r>
      <w:r w:rsidR="000303D8" w:rsidRPr="000B02CD">
        <w:rPr>
          <w:rFonts w:asciiTheme="majorHAnsi" w:hAnsiTheme="majorHAnsi" w:cstheme="majorHAnsi"/>
          <w:sz w:val="22"/>
          <w:szCs w:val="22"/>
          <w:lang w:val="en-GB"/>
        </w:rPr>
        <w:t>Provide the basis for continuous monitoring and evaluation of the country’s compliance with the Protocol on Water and Health;</w:t>
      </w:r>
    </w:p>
    <w:p w14:paraId="40315899" w14:textId="77777777" w:rsidR="002B6167" w:rsidRPr="000B02CD" w:rsidRDefault="002B6167" w:rsidP="009C317C">
      <w:pPr>
        <w:pStyle w:val="western"/>
        <w:pBdr>
          <w:top w:val="single" w:sz="4" w:space="1" w:color="auto"/>
          <w:left w:val="single" w:sz="4" w:space="4" w:color="auto"/>
          <w:bottom w:val="single" w:sz="4" w:space="1" w:color="auto"/>
          <w:right w:val="single" w:sz="4" w:space="4" w:color="auto"/>
        </w:pBdr>
        <w:shd w:val="clear" w:color="auto" w:fill="C0C0C0"/>
        <w:spacing w:before="0" w:beforeAutospacing="0"/>
        <w:rPr>
          <w:rFonts w:asciiTheme="majorHAnsi" w:hAnsiTheme="majorHAnsi" w:cstheme="majorHAnsi"/>
          <w:sz w:val="22"/>
          <w:szCs w:val="22"/>
          <w:lang w:val="en-GB"/>
        </w:rPr>
      </w:pPr>
      <w:r w:rsidRPr="000B02CD">
        <w:rPr>
          <w:rFonts w:asciiTheme="majorHAnsi" w:hAnsiTheme="majorHAnsi" w:cstheme="majorHAnsi"/>
          <w:sz w:val="22"/>
          <w:szCs w:val="22"/>
          <w:lang w:val="en-GB"/>
        </w:rPr>
        <w:t>-</w:t>
      </w:r>
      <w:r w:rsidRPr="000B02CD">
        <w:rPr>
          <w:rFonts w:asciiTheme="majorHAnsi" w:hAnsiTheme="majorHAnsi" w:cstheme="majorHAnsi"/>
          <w:sz w:val="22"/>
          <w:szCs w:val="22"/>
          <w:lang w:val="en-GB"/>
        </w:rPr>
        <w:tab/>
      </w:r>
      <w:r w:rsidR="000303D8" w:rsidRPr="000B02CD">
        <w:rPr>
          <w:rFonts w:asciiTheme="majorHAnsi" w:hAnsiTheme="majorHAnsi" w:cstheme="majorHAnsi"/>
          <w:sz w:val="22"/>
          <w:szCs w:val="22"/>
          <w:lang w:val="en-GB"/>
        </w:rPr>
        <w:t>Provide the basis for a continuous national policy dialogue, for example, within the UNECE-led policy dialogue under the EU Water Initiative in the countries of Eastern Europe, Caucasus and Central Asia to sustain progress in the area of water and health;</w:t>
      </w:r>
    </w:p>
    <w:p w14:paraId="4020BD40" w14:textId="77777777" w:rsidR="00744CCF" w:rsidRPr="000B02CD" w:rsidRDefault="00744CCF" w:rsidP="009C317C">
      <w:pPr>
        <w:pStyle w:val="western"/>
        <w:pBdr>
          <w:top w:val="single" w:sz="4" w:space="1" w:color="auto"/>
          <w:left w:val="single" w:sz="4" w:space="4" w:color="auto"/>
          <w:bottom w:val="single" w:sz="4" w:space="1" w:color="auto"/>
          <w:right w:val="single" w:sz="4" w:space="4" w:color="auto"/>
        </w:pBdr>
        <w:shd w:val="clear" w:color="auto" w:fill="C0C0C0"/>
        <w:spacing w:before="0" w:beforeAutospacing="0"/>
        <w:rPr>
          <w:rFonts w:asciiTheme="majorHAnsi" w:hAnsiTheme="majorHAnsi" w:cstheme="majorHAnsi"/>
          <w:sz w:val="22"/>
          <w:szCs w:val="22"/>
          <w:lang w:val="en-GB"/>
        </w:rPr>
      </w:pPr>
      <w:r w:rsidRPr="000B02CD">
        <w:rPr>
          <w:rFonts w:asciiTheme="majorHAnsi" w:hAnsiTheme="majorHAnsi" w:cstheme="majorHAnsi"/>
          <w:sz w:val="22"/>
          <w:szCs w:val="22"/>
          <w:lang w:val="en-GB"/>
        </w:rPr>
        <w:t>-</w:t>
      </w:r>
      <w:r w:rsidRPr="000B02CD">
        <w:rPr>
          <w:rFonts w:asciiTheme="majorHAnsi" w:hAnsiTheme="majorHAnsi" w:cstheme="majorHAnsi"/>
          <w:sz w:val="22"/>
          <w:szCs w:val="22"/>
          <w:lang w:val="en-GB"/>
        </w:rPr>
        <w:tab/>
      </w:r>
      <w:r w:rsidR="000303D8" w:rsidRPr="000B02CD">
        <w:rPr>
          <w:rFonts w:asciiTheme="majorHAnsi" w:hAnsiTheme="majorHAnsi" w:cstheme="majorHAnsi"/>
          <w:sz w:val="22"/>
          <w:szCs w:val="22"/>
          <w:lang w:val="en-GB"/>
        </w:rPr>
        <w:t xml:space="preserve">Be a tool to assure that actions lead to equitable access to water and sanitation, benefiting vulnerable and marginalized groups, such as persons living in rural areas as well as women and children; </w:t>
      </w:r>
    </w:p>
    <w:p w14:paraId="430907A8" w14:textId="77777777" w:rsidR="000303D8" w:rsidRPr="000B02CD" w:rsidRDefault="00744CCF" w:rsidP="009C317C">
      <w:pPr>
        <w:pStyle w:val="western"/>
        <w:pBdr>
          <w:top w:val="single" w:sz="4" w:space="1" w:color="auto"/>
          <w:left w:val="single" w:sz="4" w:space="4" w:color="auto"/>
          <w:bottom w:val="single" w:sz="4" w:space="1" w:color="auto"/>
          <w:right w:val="single" w:sz="4" w:space="4" w:color="auto"/>
        </w:pBdr>
        <w:shd w:val="clear" w:color="auto" w:fill="C0C0C0"/>
        <w:spacing w:before="0" w:beforeAutospacing="0"/>
        <w:rPr>
          <w:rFonts w:asciiTheme="majorHAnsi" w:hAnsiTheme="majorHAnsi" w:cstheme="majorHAnsi"/>
          <w:sz w:val="22"/>
          <w:szCs w:val="22"/>
          <w:lang w:val="en-GB"/>
        </w:rPr>
      </w:pPr>
      <w:r w:rsidRPr="000B02CD">
        <w:rPr>
          <w:rFonts w:asciiTheme="majorHAnsi" w:hAnsiTheme="majorHAnsi" w:cstheme="majorHAnsi"/>
          <w:sz w:val="22"/>
          <w:szCs w:val="22"/>
          <w:lang w:val="en-GB"/>
        </w:rPr>
        <w:t>-</w:t>
      </w:r>
      <w:r w:rsidRPr="000B02CD">
        <w:rPr>
          <w:rFonts w:asciiTheme="majorHAnsi" w:hAnsiTheme="majorHAnsi" w:cstheme="majorHAnsi"/>
          <w:sz w:val="22"/>
          <w:szCs w:val="22"/>
          <w:lang w:val="en-GB"/>
        </w:rPr>
        <w:tab/>
      </w:r>
      <w:r w:rsidR="000303D8" w:rsidRPr="000B02CD">
        <w:rPr>
          <w:rFonts w:asciiTheme="majorHAnsi" w:hAnsiTheme="majorHAnsi" w:cstheme="majorHAnsi"/>
          <w:sz w:val="22"/>
          <w:szCs w:val="22"/>
          <w:lang w:val="en-GB"/>
        </w:rPr>
        <w:t>Monitor the implementation of the gender dimension of the project, i.e. the adequate representative of women in the different project activities and the inclusion of actions in the Action Plan which address women and other vulnerable groups.</w:t>
      </w:r>
    </w:p>
    <w:p w14:paraId="4C7795D7" w14:textId="77777777" w:rsidR="000303D8" w:rsidRPr="000B02CD" w:rsidRDefault="000303D8" w:rsidP="00D826C2">
      <w:pPr>
        <w:pStyle w:val="western"/>
        <w:pBdr>
          <w:top w:val="single" w:sz="4" w:space="1" w:color="auto"/>
          <w:left w:val="single" w:sz="4" w:space="4" w:color="auto"/>
          <w:bottom w:val="single" w:sz="4" w:space="1" w:color="auto"/>
          <w:right w:val="single" w:sz="4" w:space="4" w:color="auto"/>
        </w:pBdr>
        <w:shd w:val="clear" w:color="auto" w:fill="C0C0C0"/>
        <w:spacing w:after="119"/>
        <w:rPr>
          <w:rFonts w:asciiTheme="majorHAnsi" w:hAnsiTheme="majorHAnsi" w:cstheme="majorHAnsi"/>
          <w:sz w:val="22"/>
          <w:szCs w:val="22"/>
          <w:lang w:val="en-GB"/>
        </w:rPr>
      </w:pPr>
      <w:r w:rsidRPr="000B02CD">
        <w:rPr>
          <w:rFonts w:asciiTheme="majorHAnsi" w:hAnsiTheme="majorHAnsi" w:cstheme="majorHAnsi"/>
          <w:sz w:val="22"/>
          <w:szCs w:val="22"/>
          <w:lang w:val="en-GB"/>
        </w:rPr>
        <w:t>The experience gained in the Republic of Moldova will be used in other countries that are currently in the process of setting targets under the Protocol (e.g. Armenia, Georgia, Kyrgyzstan).</w:t>
      </w:r>
    </w:p>
    <w:p w14:paraId="22BC42D5" w14:textId="77777777" w:rsidR="000303D8" w:rsidRPr="000B02CD" w:rsidRDefault="000303D8" w:rsidP="006A5A51">
      <w:pPr>
        <w:pStyle w:val="Heading2"/>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b w:val="0"/>
          <w:sz w:val="22"/>
          <w:szCs w:val="22"/>
        </w:rPr>
      </w:pPr>
      <w:r w:rsidRPr="000B02CD">
        <w:rPr>
          <w:rFonts w:asciiTheme="majorHAnsi" w:hAnsiTheme="majorHAnsi" w:cstheme="majorHAnsi"/>
          <w:b w:val="0"/>
          <w:sz w:val="22"/>
          <w:szCs w:val="22"/>
        </w:rPr>
        <w:t>Target Groups</w:t>
      </w:r>
    </w:p>
    <w:p w14:paraId="2B5CA42C" w14:textId="77777777" w:rsidR="00744CCF" w:rsidRPr="000B02CD" w:rsidRDefault="000303D8" w:rsidP="00D826C2">
      <w:pPr>
        <w:pStyle w:val="western"/>
        <w:pBdr>
          <w:top w:val="single" w:sz="4" w:space="1" w:color="auto"/>
          <w:left w:val="single" w:sz="4" w:space="4" w:color="auto"/>
          <w:bottom w:val="single" w:sz="4" w:space="1" w:color="auto"/>
          <w:right w:val="single" w:sz="4" w:space="4" w:color="auto"/>
        </w:pBdr>
        <w:shd w:val="clear" w:color="auto" w:fill="C0C0C0"/>
        <w:spacing w:after="119"/>
        <w:rPr>
          <w:rFonts w:asciiTheme="majorHAnsi" w:hAnsiTheme="majorHAnsi" w:cstheme="majorHAnsi"/>
          <w:sz w:val="22"/>
          <w:szCs w:val="22"/>
          <w:lang w:val="en-GB"/>
        </w:rPr>
      </w:pPr>
      <w:r w:rsidRPr="000B02CD">
        <w:rPr>
          <w:rFonts w:asciiTheme="majorHAnsi" w:hAnsiTheme="majorHAnsi" w:cstheme="majorHAnsi"/>
          <w:sz w:val="22"/>
          <w:szCs w:val="22"/>
          <w:lang w:val="en-GB"/>
        </w:rPr>
        <w:t>The Action Plan and the other four priority tasks will directly and positively affect the following target groups:</w:t>
      </w:r>
    </w:p>
    <w:p w14:paraId="1C12E7B4" w14:textId="77777777" w:rsidR="00744CCF" w:rsidRPr="000B02CD" w:rsidRDefault="00F02EF4" w:rsidP="009C317C">
      <w:pPr>
        <w:pStyle w:val="western"/>
        <w:pBdr>
          <w:top w:val="single" w:sz="4" w:space="1" w:color="auto"/>
          <w:left w:val="single" w:sz="4" w:space="4" w:color="auto"/>
          <w:bottom w:val="single" w:sz="4" w:space="1" w:color="auto"/>
          <w:right w:val="single" w:sz="4" w:space="4" w:color="auto"/>
        </w:pBdr>
        <w:shd w:val="clear" w:color="auto" w:fill="C0C0C0"/>
        <w:spacing w:before="0" w:beforeAutospacing="0"/>
        <w:rPr>
          <w:rFonts w:asciiTheme="majorHAnsi" w:hAnsiTheme="majorHAnsi" w:cstheme="majorHAnsi"/>
          <w:sz w:val="22"/>
          <w:szCs w:val="22"/>
          <w:lang w:val="en-GB"/>
        </w:rPr>
      </w:pPr>
      <w:r w:rsidRPr="000B02CD">
        <w:rPr>
          <w:rFonts w:asciiTheme="majorHAnsi" w:hAnsiTheme="majorHAnsi" w:cstheme="majorHAnsi"/>
          <w:sz w:val="22"/>
          <w:szCs w:val="22"/>
          <w:lang w:val="en-GB"/>
        </w:rPr>
        <w:t>-</w:t>
      </w:r>
      <w:r w:rsidRPr="000B02CD">
        <w:rPr>
          <w:rFonts w:asciiTheme="majorHAnsi" w:hAnsiTheme="majorHAnsi" w:cstheme="majorHAnsi"/>
          <w:sz w:val="22"/>
          <w:szCs w:val="22"/>
          <w:lang w:val="en-GB"/>
        </w:rPr>
        <w:tab/>
      </w:r>
      <w:r w:rsidR="000303D8" w:rsidRPr="000B02CD">
        <w:rPr>
          <w:rFonts w:asciiTheme="majorHAnsi" w:hAnsiTheme="majorHAnsi" w:cstheme="majorHAnsi"/>
          <w:sz w:val="22"/>
          <w:szCs w:val="22"/>
          <w:lang w:val="en-GB"/>
        </w:rPr>
        <w:t>Public authorities responsible for water management, safe drinking water supply and adequate sanitation (ministries, agencies, institutions, local governments);</w:t>
      </w:r>
    </w:p>
    <w:p w14:paraId="1C4FB551" w14:textId="77777777" w:rsidR="00744CCF" w:rsidRPr="000B02CD" w:rsidRDefault="00F02EF4" w:rsidP="009C317C">
      <w:pPr>
        <w:pStyle w:val="western"/>
        <w:pBdr>
          <w:top w:val="single" w:sz="4" w:space="1" w:color="auto"/>
          <w:left w:val="single" w:sz="4" w:space="4" w:color="auto"/>
          <w:bottom w:val="single" w:sz="4" w:space="1" w:color="auto"/>
          <w:right w:val="single" w:sz="4" w:space="4" w:color="auto"/>
        </w:pBdr>
        <w:shd w:val="clear" w:color="auto" w:fill="C0C0C0"/>
        <w:spacing w:before="0" w:beforeAutospacing="0"/>
        <w:rPr>
          <w:rFonts w:asciiTheme="majorHAnsi" w:hAnsiTheme="majorHAnsi" w:cstheme="majorHAnsi"/>
          <w:sz w:val="22"/>
          <w:szCs w:val="22"/>
          <w:lang w:val="en-GB"/>
        </w:rPr>
      </w:pPr>
      <w:r w:rsidRPr="000B02CD">
        <w:rPr>
          <w:rFonts w:asciiTheme="majorHAnsi" w:hAnsiTheme="majorHAnsi" w:cstheme="majorHAnsi"/>
          <w:sz w:val="22"/>
          <w:szCs w:val="22"/>
          <w:lang w:val="en-GB"/>
        </w:rPr>
        <w:t>-</w:t>
      </w:r>
      <w:r w:rsidRPr="000B02CD">
        <w:rPr>
          <w:rFonts w:asciiTheme="majorHAnsi" w:hAnsiTheme="majorHAnsi" w:cstheme="majorHAnsi"/>
          <w:sz w:val="22"/>
          <w:szCs w:val="22"/>
          <w:lang w:val="en-GB"/>
        </w:rPr>
        <w:tab/>
      </w:r>
      <w:r w:rsidR="000303D8" w:rsidRPr="000B02CD">
        <w:rPr>
          <w:rFonts w:asciiTheme="majorHAnsi" w:hAnsiTheme="majorHAnsi" w:cstheme="majorHAnsi"/>
          <w:sz w:val="22"/>
          <w:szCs w:val="22"/>
          <w:lang w:val="en-GB"/>
        </w:rPr>
        <w:t>Water utilities’ and sanitation facilities’ operators and Water Associations;</w:t>
      </w:r>
    </w:p>
    <w:p w14:paraId="38EB9E7F" w14:textId="77777777" w:rsidR="00744CCF" w:rsidRPr="000B02CD" w:rsidRDefault="00F02EF4" w:rsidP="009C317C">
      <w:pPr>
        <w:pStyle w:val="western"/>
        <w:pBdr>
          <w:top w:val="single" w:sz="4" w:space="1" w:color="auto"/>
          <w:left w:val="single" w:sz="4" w:space="4" w:color="auto"/>
          <w:bottom w:val="single" w:sz="4" w:space="1" w:color="auto"/>
          <w:right w:val="single" w:sz="4" w:space="4" w:color="auto"/>
        </w:pBdr>
        <w:shd w:val="clear" w:color="auto" w:fill="C0C0C0"/>
        <w:spacing w:before="0" w:beforeAutospacing="0"/>
        <w:rPr>
          <w:rFonts w:asciiTheme="majorHAnsi" w:hAnsiTheme="majorHAnsi" w:cstheme="majorHAnsi"/>
          <w:sz w:val="22"/>
          <w:szCs w:val="22"/>
          <w:lang w:val="en-GB"/>
        </w:rPr>
      </w:pPr>
      <w:r w:rsidRPr="000B02CD">
        <w:rPr>
          <w:rFonts w:asciiTheme="majorHAnsi" w:hAnsiTheme="majorHAnsi" w:cstheme="majorHAnsi"/>
          <w:sz w:val="22"/>
          <w:szCs w:val="22"/>
          <w:lang w:val="en-GB"/>
        </w:rPr>
        <w:t>-</w:t>
      </w:r>
      <w:r w:rsidRPr="000B02CD">
        <w:rPr>
          <w:rFonts w:asciiTheme="majorHAnsi" w:hAnsiTheme="majorHAnsi" w:cstheme="majorHAnsi"/>
          <w:sz w:val="22"/>
          <w:szCs w:val="22"/>
          <w:lang w:val="en-GB"/>
        </w:rPr>
        <w:tab/>
      </w:r>
      <w:r w:rsidR="000303D8" w:rsidRPr="000B02CD">
        <w:rPr>
          <w:rFonts w:asciiTheme="majorHAnsi" w:hAnsiTheme="majorHAnsi" w:cstheme="majorHAnsi"/>
          <w:sz w:val="22"/>
          <w:szCs w:val="22"/>
          <w:lang w:val="en-GB"/>
        </w:rPr>
        <w:t>Environmental NGOs;</w:t>
      </w:r>
    </w:p>
    <w:p w14:paraId="3EADCFA7" w14:textId="77777777" w:rsidR="009C317C" w:rsidRPr="000B02CD" w:rsidRDefault="00F02EF4" w:rsidP="009C317C">
      <w:pPr>
        <w:pStyle w:val="western"/>
        <w:pBdr>
          <w:top w:val="single" w:sz="4" w:space="1" w:color="auto"/>
          <w:left w:val="single" w:sz="4" w:space="4" w:color="auto"/>
          <w:bottom w:val="single" w:sz="4" w:space="1" w:color="auto"/>
          <w:right w:val="single" w:sz="4" w:space="4" w:color="auto"/>
        </w:pBdr>
        <w:shd w:val="clear" w:color="auto" w:fill="C0C0C0"/>
        <w:spacing w:before="0" w:beforeAutospacing="0"/>
        <w:rPr>
          <w:rFonts w:asciiTheme="majorHAnsi" w:hAnsiTheme="majorHAnsi" w:cstheme="majorHAnsi"/>
          <w:sz w:val="22"/>
          <w:szCs w:val="22"/>
          <w:lang w:val="en-GB"/>
        </w:rPr>
      </w:pPr>
      <w:r w:rsidRPr="000B02CD">
        <w:rPr>
          <w:rFonts w:asciiTheme="majorHAnsi" w:hAnsiTheme="majorHAnsi" w:cstheme="majorHAnsi"/>
          <w:sz w:val="22"/>
          <w:szCs w:val="22"/>
          <w:lang w:val="en-GB"/>
        </w:rPr>
        <w:t>-</w:t>
      </w:r>
      <w:r w:rsidRPr="000B02CD">
        <w:rPr>
          <w:rFonts w:asciiTheme="majorHAnsi" w:hAnsiTheme="majorHAnsi" w:cstheme="majorHAnsi"/>
          <w:sz w:val="22"/>
          <w:szCs w:val="22"/>
          <w:lang w:val="en-GB"/>
        </w:rPr>
        <w:tab/>
      </w:r>
      <w:r w:rsidR="000303D8" w:rsidRPr="000B02CD">
        <w:rPr>
          <w:rFonts w:asciiTheme="majorHAnsi" w:hAnsiTheme="majorHAnsi" w:cstheme="majorHAnsi"/>
          <w:sz w:val="22"/>
          <w:szCs w:val="22"/>
          <w:lang w:val="en-GB"/>
        </w:rPr>
        <w:t>Consumers and the population at large, including women, children as well as vulnerable and marginalized groups.</w:t>
      </w:r>
    </w:p>
    <w:p w14:paraId="3681C2A0" w14:textId="2D040FFD" w:rsidR="000303D8" w:rsidRPr="000B02CD" w:rsidRDefault="00F02EF4" w:rsidP="009C317C">
      <w:pPr>
        <w:pStyle w:val="western"/>
        <w:pBdr>
          <w:top w:val="single" w:sz="4" w:space="1" w:color="auto"/>
          <w:left w:val="single" w:sz="4" w:space="4" w:color="auto"/>
          <w:bottom w:val="single" w:sz="4" w:space="1" w:color="auto"/>
          <w:right w:val="single" w:sz="4" w:space="4" w:color="auto"/>
        </w:pBdr>
        <w:shd w:val="clear" w:color="auto" w:fill="C0C0C0"/>
        <w:spacing w:before="0" w:beforeAutospacing="0"/>
        <w:rPr>
          <w:rFonts w:asciiTheme="majorHAnsi" w:hAnsiTheme="majorHAnsi" w:cstheme="majorHAnsi"/>
          <w:sz w:val="22"/>
          <w:szCs w:val="22"/>
          <w:lang w:val="en-GB"/>
        </w:rPr>
      </w:pPr>
      <w:r w:rsidRPr="000B02CD">
        <w:rPr>
          <w:rFonts w:asciiTheme="majorHAnsi" w:hAnsiTheme="majorHAnsi" w:cstheme="majorHAnsi"/>
          <w:sz w:val="22"/>
          <w:szCs w:val="22"/>
          <w:lang w:val="en-GB"/>
        </w:rPr>
        <w:t>-</w:t>
      </w:r>
      <w:r w:rsidRPr="000B02CD">
        <w:rPr>
          <w:rFonts w:asciiTheme="majorHAnsi" w:hAnsiTheme="majorHAnsi" w:cstheme="majorHAnsi"/>
          <w:sz w:val="22"/>
          <w:szCs w:val="22"/>
          <w:lang w:val="en-GB"/>
        </w:rPr>
        <w:tab/>
      </w:r>
      <w:r w:rsidR="000303D8" w:rsidRPr="000B02CD">
        <w:rPr>
          <w:rFonts w:asciiTheme="majorHAnsi" w:hAnsiTheme="majorHAnsi" w:cstheme="majorHAnsi"/>
          <w:sz w:val="22"/>
          <w:szCs w:val="22"/>
          <w:lang w:val="en-GB"/>
        </w:rPr>
        <w:t xml:space="preserve">All these groups should be fully involved into the drafting of the Action Plan. </w:t>
      </w:r>
    </w:p>
    <w:p w14:paraId="2B143CF5" w14:textId="77777777" w:rsidR="000303D8" w:rsidRPr="000B02CD" w:rsidRDefault="000303D8" w:rsidP="00D826C2">
      <w:pPr>
        <w:pStyle w:val="western"/>
        <w:spacing w:after="119"/>
        <w:rPr>
          <w:rFonts w:asciiTheme="majorHAnsi" w:hAnsiTheme="majorHAnsi" w:cstheme="majorHAnsi"/>
          <w:sz w:val="22"/>
          <w:szCs w:val="22"/>
          <w:lang w:val="en-GB"/>
        </w:rPr>
      </w:pPr>
    </w:p>
    <w:p w14:paraId="779B4074" w14:textId="11CB6EED" w:rsidR="00B87A36" w:rsidRPr="000B02CD" w:rsidRDefault="001343A6" w:rsidP="006A5A51">
      <w:pPr>
        <w:jc w:val="both"/>
        <w:rPr>
          <w:rFonts w:asciiTheme="majorHAnsi" w:hAnsiTheme="majorHAnsi" w:cstheme="majorHAnsi"/>
          <w:bCs/>
          <w:sz w:val="22"/>
          <w:szCs w:val="22"/>
        </w:rPr>
      </w:pPr>
      <w:r w:rsidRPr="000B02CD">
        <w:rPr>
          <w:rFonts w:asciiTheme="majorHAnsi" w:hAnsiTheme="majorHAnsi" w:cstheme="majorHAnsi"/>
          <w:bCs/>
          <w:sz w:val="22"/>
          <w:szCs w:val="22"/>
        </w:rPr>
        <w:lastRenderedPageBreak/>
        <w:br w:type="page"/>
      </w:r>
    </w:p>
    <w:p w14:paraId="1A048E7E" w14:textId="77777777" w:rsidR="00B87A36" w:rsidRPr="000B02CD" w:rsidRDefault="00B87A36" w:rsidP="006A5A51">
      <w:pPr>
        <w:jc w:val="both"/>
        <w:rPr>
          <w:rFonts w:asciiTheme="majorHAnsi" w:hAnsiTheme="majorHAnsi" w:cstheme="majorHAnsi"/>
          <w:bCs/>
          <w:sz w:val="22"/>
          <w:szCs w:val="22"/>
        </w:rPr>
      </w:pPr>
    </w:p>
    <w:p w14:paraId="3BDB2C4C" w14:textId="77777777" w:rsidR="00E4746B" w:rsidRPr="000B02CD" w:rsidRDefault="00DF55B2" w:rsidP="006A5A51">
      <w:pPr>
        <w:ind w:left="720" w:firstLine="720"/>
        <w:jc w:val="both"/>
        <w:rPr>
          <w:rFonts w:asciiTheme="majorHAnsi" w:hAnsiTheme="majorHAnsi" w:cstheme="majorHAnsi"/>
          <w:bCs/>
          <w:sz w:val="22"/>
          <w:szCs w:val="22"/>
          <w:u w:val="single"/>
        </w:rPr>
      </w:pPr>
      <w:r w:rsidRPr="000B02CD">
        <w:rPr>
          <w:rFonts w:asciiTheme="majorHAnsi" w:hAnsiTheme="majorHAnsi" w:cstheme="majorHAnsi"/>
          <w:bCs/>
          <w:sz w:val="22"/>
          <w:szCs w:val="22"/>
          <w:u w:val="single"/>
        </w:rPr>
        <w:t xml:space="preserve">d. </w:t>
      </w:r>
      <w:r w:rsidR="00D264B1" w:rsidRPr="000B02CD">
        <w:rPr>
          <w:rFonts w:asciiTheme="majorHAnsi" w:hAnsiTheme="majorHAnsi" w:cstheme="majorHAnsi"/>
          <w:bCs/>
          <w:sz w:val="22"/>
          <w:szCs w:val="22"/>
          <w:u w:val="single"/>
        </w:rPr>
        <w:t>Public participation in the e</w:t>
      </w:r>
      <w:r w:rsidRPr="000B02CD">
        <w:rPr>
          <w:rFonts w:asciiTheme="majorHAnsi" w:hAnsiTheme="majorHAnsi" w:cstheme="majorHAnsi"/>
          <w:bCs/>
          <w:sz w:val="22"/>
          <w:szCs w:val="22"/>
          <w:u w:val="single"/>
        </w:rPr>
        <w:t xml:space="preserve">valuation of progress, </w:t>
      </w:r>
      <w:r w:rsidR="001C0874" w:rsidRPr="000B02CD">
        <w:rPr>
          <w:rFonts w:asciiTheme="majorHAnsi" w:hAnsiTheme="majorHAnsi" w:cstheme="majorHAnsi"/>
          <w:bCs/>
          <w:sz w:val="22"/>
          <w:szCs w:val="22"/>
          <w:u w:val="single"/>
        </w:rPr>
        <w:t>assessment</w:t>
      </w:r>
      <w:r w:rsidR="00D264B1" w:rsidRPr="000B02CD">
        <w:rPr>
          <w:rFonts w:asciiTheme="majorHAnsi" w:hAnsiTheme="majorHAnsi" w:cstheme="majorHAnsi"/>
          <w:bCs/>
          <w:sz w:val="22"/>
          <w:szCs w:val="22"/>
          <w:u w:val="single"/>
        </w:rPr>
        <w:t xml:space="preserve"> of</w:t>
      </w:r>
      <w:r w:rsidRPr="000B02CD">
        <w:rPr>
          <w:rFonts w:asciiTheme="majorHAnsi" w:hAnsiTheme="majorHAnsi" w:cstheme="majorHAnsi"/>
          <w:bCs/>
          <w:sz w:val="22"/>
          <w:szCs w:val="22"/>
          <w:u w:val="single"/>
        </w:rPr>
        <w:t xml:space="preserve"> progress and internal </w:t>
      </w:r>
      <w:r w:rsidR="00E4746B" w:rsidRPr="000B02CD">
        <w:rPr>
          <w:rFonts w:asciiTheme="majorHAnsi" w:hAnsiTheme="majorHAnsi" w:cstheme="majorHAnsi"/>
          <w:bCs/>
          <w:sz w:val="22"/>
          <w:szCs w:val="22"/>
          <w:u w:val="single"/>
        </w:rPr>
        <w:t xml:space="preserve">reporting (at national level) </w:t>
      </w:r>
    </w:p>
    <w:p w14:paraId="623F461C" w14:textId="77777777" w:rsidR="00DF55B2" w:rsidRPr="000B02CD" w:rsidRDefault="00E4746B" w:rsidP="006A5A51">
      <w:pPr>
        <w:jc w:val="both"/>
        <w:rPr>
          <w:rFonts w:asciiTheme="majorHAnsi" w:hAnsiTheme="majorHAnsi" w:cstheme="majorHAnsi"/>
          <w:b/>
          <w:bCs/>
          <w:i/>
          <w:color w:val="000080"/>
          <w:sz w:val="22"/>
          <w:szCs w:val="22"/>
        </w:rPr>
      </w:pPr>
      <w:r w:rsidRPr="000B02CD">
        <w:rPr>
          <w:rFonts w:asciiTheme="majorHAnsi" w:hAnsiTheme="majorHAnsi" w:cstheme="majorHAnsi"/>
          <w:b/>
          <w:bCs/>
          <w:i/>
          <w:color w:val="000080"/>
          <w:sz w:val="22"/>
          <w:szCs w:val="22"/>
        </w:rPr>
        <w:t xml:space="preserve">(Emma </w:t>
      </w:r>
      <w:proofErr w:type="spellStart"/>
      <w:r w:rsidRPr="000B02CD">
        <w:rPr>
          <w:rFonts w:asciiTheme="majorHAnsi" w:hAnsiTheme="majorHAnsi" w:cstheme="majorHAnsi"/>
          <w:b/>
          <w:bCs/>
          <w:i/>
          <w:color w:val="000080"/>
          <w:sz w:val="22"/>
          <w:szCs w:val="22"/>
        </w:rPr>
        <w:t>Anakasyan</w:t>
      </w:r>
      <w:proofErr w:type="spellEnd"/>
      <w:r w:rsidRPr="000B02CD">
        <w:rPr>
          <w:rFonts w:asciiTheme="majorHAnsi" w:hAnsiTheme="majorHAnsi" w:cstheme="majorHAnsi"/>
          <w:b/>
          <w:bCs/>
          <w:i/>
          <w:color w:val="000080"/>
          <w:sz w:val="22"/>
          <w:szCs w:val="22"/>
        </w:rPr>
        <w:t xml:space="preserve">, </w:t>
      </w:r>
      <w:r w:rsidR="00DF55B2" w:rsidRPr="000B02CD">
        <w:rPr>
          <w:rFonts w:asciiTheme="majorHAnsi" w:hAnsiTheme="majorHAnsi" w:cstheme="majorHAnsi"/>
          <w:b/>
          <w:bCs/>
          <w:i/>
          <w:color w:val="000080"/>
          <w:sz w:val="22"/>
          <w:szCs w:val="22"/>
        </w:rPr>
        <w:t>2 to 3 pages)</w:t>
      </w:r>
    </w:p>
    <w:p w14:paraId="30718C98" w14:textId="77777777" w:rsidR="00E4746B" w:rsidRPr="000B02CD" w:rsidRDefault="00E4746B" w:rsidP="006A5A51">
      <w:pPr>
        <w:jc w:val="both"/>
        <w:rPr>
          <w:rFonts w:asciiTheme="majorHAnsi" w:hAnsiTheme="majorHAnsi" w:cstheme="majorHAnsi"/>
          <w:bCs/>
          <w:i/>
          <w:color w:val="1F497D" w:themeColor="text2"/>
          <w:sz w:val="22"/>
          <w:szCs w:val="22"/>
        </w:rPr>
      </w:pPr>
      <w:r w:rsidRPr="000B02CD">
        <w:rPr>
          <w:rFonts w:asciiTheme="majorHAnsi" w:hAnsiTheme="majorHAnsi" w:cstheme="majorHAnsi"/>
          <w:bCs/>
          <w:i/>
          <w:color w:val="1F497D" w:themeColor="text2"/>
          <w:sz w:val="22"/>
          <w:szCs w:val="22"/>
        </w:rPr>
        <w:t>Build on national examples:</w:t>
      </w:r>
    </w:p>
    <w:p w14:paraId="0F2B76B1" w14:textId="77777777" w:rsidR="00DF55B2" w:rsidRPr="000B02CD" w:rsidRDefault="00E4746B" w:rsidP="006A5A51">
      <w:pPr>
        <w:jc w:val="both"/>
        <w:rPr>
          <w:rFonts w:asciiTheme="majorHAnsi" w:hAnsiTheme="majorHAnsi" w:cstheme="majorHAnsi"/>
          <w:bCs/>
          <w:i/>
          <w:color w:val="1F497D" w:themeColor="text2"/>
          <w:sz w:val="22"/>
          <w:szCs w:val="22"/>
        </w:rPr>
      </w:pPr>
      <w:r w:rsidRPr="000B02CD">
        <w:rPr>
          <w:rFonts w:asciiTheme="majorHAnsi" w:hAnsiTheme="majorHAnsi" w:cstheme="majorHAnsi"/>
          <w:bCs/>
          <w:i/>
          <w:color w:val="1F497D" w:themeColor="text2"/>
          <w:sz w:val="22"/>
          <w:szCs w:val="22"/>
        </w:rPr>
        <w:t xml:space="preserve">- </w:t>
      </w:r>
      <w:r w:rsidR="00DF55B2" w:rsidRPr="000B02CD">
        <w:rPr>
          <w:rFonts w:asciiTheme="majorHAnsi" w:hAnsiTheme="majorHAnsi" w:cstheme="majorHAnsi"/>
          <w:bCs/>
          <w:i/>
          <w:color w:val="1F497D" w:themeColor="text2"/>
          <w:sz w:val="22"/>
          <w:szCs w:val="22"/>
        </w:rPr>
        <w:t>Slovakia wh</w:t>
      </w:r>
      <w:r w:rsidRPr="000B02CD">
        <w:rPr>
          <w:rFonts w:asciiTheme="majorHAnsi" w:hAnsiTheme="majorHAnsi" w:cstheme="majorHAnsi"/>
          <w:bCs/>
          <w:i/>
          <w:color w:val="1F497D" w:themeColor="text2"/>
          <w:sz w:val="22"/>
          <w:szCs w:val="22"/>
        </w:rPr>
        <w:t xml:space="preserve">ich </w:t>
      </w:r>
      <w:r w:rsidR="00DF55B2" w:rsidRPr="000B02CD">
        <w:rPr>
          <w:rFonts w:asciiTheme="majorHAnsi" w:hAnsiTheme="majorHAnsi" w:cstheme="majorHAnsi"/>
          <w:bCs/>
          <w:i/>
          <w:color w:val="1F497D" w:themeColor="text2"/>
          <w:sz w:val="22"/>
          <w:szCs w:val="22"/>
        </w:rPr>
        <w:t xml:space="preserve">revised </w:t>
      </w:r>
      <w:r w:rsidRPr="000B02CD">
        <w:rPr>
          <w:rFonts w:asciiTheme="majorHAnsi" w:hAnsiTheme="majorHAnsi" w:cstheme="majorHAnsi"/>
          <w:bCs/>
          <w:i/>
          <w:color w:val="1F497D" w:themeColor="text2"/>
          <w:sz w:val="22"/>
          <w:szCs w:val="22"/>
        </w:rPr>
        <w:t>its targets</w:t>
      </w:r>
    </w:p>
    <w:p w14:paraId="1175251E" w14:textId="77777777" w:rsidR="00DF55B2" w:rsidRPr="000B02CD" w:rsidRDefault="00E4746B" w:rsidP="006A5A51">
      <w:pPr>
        <w:jc w:val="both"/>
        <w:rPr>
          <w:rFonts w:asciiTheme="majorHAnsi" w:hAnsiTheme="majorHAnsi" w:cstheme="majorHAnsi"/>
          <w:bCs/>
          <w:i/>
          <w:color w:val="1F497D" w:themeColor="text2"/>
          <w:sz w:val="22"/>
          <w:szCs w:val="22"/>
        </w:rPr>
      </w:pPr>
      <w:r w:rsidRPr="000B02CD">
        <w:rPr>
          <w:rFonts w:asciiTheme="majorHAnsi" w:hAnsiTheme="majorHAnsi" w:cstheme="majorHAnsi"/>
          <w:bCs/>
          <w:i/>
          <w:color w:val="1F497D" w:themeColor="text2"/>
          <w:sz w:val="22"/>
          <w:szCs w:val="22"/>
        </w:rPr>
        <w:t xml:space="preserve">- Hungary starting the revision of its targets </w:t>
      </w:r>
      <w:r w:rsidR="00DF55B2" w:rsidRPr="000B02CD">
        <w:rPr>
          <w:rFonts w:asciiTheme="majorHAnsi" w:hAnsiTheme="majorHAnsi" w:cstheme="majorHAnsi"/>
          <w:bCs/>
          <w:i/>
          <w:color w:val="1F497D" w:themeColor="text2"/>
          <w:sz w:val="22"/>
          <w:szCs w:val="22"/>
        </w:rPr>
        <w:t>might contribute</w:t>
      </w:r>
    </w:p>
    <w:p w14:paraId="561DA7F2" w14:textId="77777777" w:rsidR="000303D8" w:rsidRPr="000B02CD" w:rsidRDefault="000303D8" w:rsidP="006A5A51">
      <w:pPr>
        <w:jc w:val="both"/>
        <w:rPr>
          <w:rFonts w:asciiTheme="majorHAnsi" w:hAnsiTheme="majorHAnsi" w:cstheme="majorHAnsi"/>
          <w:bCs/>
          <w:i/>
          <w:sz w:val="22"/>
          <w:szCs w:val="22"/>
        </w:rPr>
      </w:pPr>
    </w:p>
    <w:p w14:paraId="5E47C60A" w14:textId="477E1763" w:rsidR="008C10F6" w:rsidRPr="000B02CD" w:rsidRDefault="008C10F6" w:rsidP="007755C6">
      <w:pPr>
        <w:pBdr>
          <w:top w:val="single" w:sz="4" w:space="1" w:color="auto"/>
          <w:left w:val="single" w:sz="4" w:space="4" w:color="auto"/>
          <w:bottom w:val="single" w:sz="4" w:space="1" w:color="auto"/>
          <w:right w:val="single" w:sz="4" w:space="4" w:color="auto"/>
        </w:pBdr>
        <w:shd w:val="clear" w:color="auto" w:fill="00CCFF"/>
        <w:autoSpaceDE w:val="0"/>
        <w:autoSpaceDN w:val="0"/>
        <w:adjustRightInd w:val="0"/>
        <w:jc w:val="both"/>
        <w:rPr>
          <w:rFonts w:asciiTheme="majorHAnsi" w:hAnsiTheme="majorHAnsi" w:cstheme="majorHAnsi"/>
          <w:sz w:val="22"/>
          <w:szCs w:val="22"/>
        </w:rPr>
      </w:pPr>
      <w:r w:rsidRPr="000B02CD">
        <w:rPr>
          <w:rFonts w:asciiTheme="majorHAnsi" w:hAnsiTheme="majorHAnsi" w:cstheme="majorHAnsi"/>
          <w:bCs/>
          <w:sz w:val="22"/>
          <w:szCs w:val="22"/>
        </w:rPr>
        <w:t xml:space="preserve"> </w:t>
      </w:r>
      <w:r w:rsidRPr="000B02CD">
        <w:rPr>
          <w:rFonts w:asciiTheme="majorHAnsi" w:hAnsiTheme="majorHAnsi" w:cstheme="majorHAnsi"/>
          <w:sz w:val="22"/>
          <w:szCs w:val="22"/>
        </w:rPr>
        <w:t xml:space="preserve">Evaluation of the progress towards </w:t>
      </w:r>
      <w:r w:rsidRPr="000B02CD">
        <w:rPr>
          <w:rFonts w:asciiTheme="majorHAnsi" w:hAnsiTheme="majorHAnsi" w:cstheme="majorHAnsi"/>
          <w:color w:val="000000"/>
          <w:sz w:val="22"/>
          <w:szCs w:val="22"/>
        </w:rPr>
        <w:t xml:space="preserve">setting targets and target dates </w:t>
      </w:r>
      <w:r w:rsidRPr="000B02CD">
        <w:rPr>
          <w:rFonts w:asciiTheme="majorHAnsi" w:hAnsiTheme="majorHAnsi" w:cstheme="majorHAnsi"/>
          <w:sz w:val="22"/>
          <w:szCs w:val="22"/>
        </w:rPr>
        <w:t>is essential if the political commitment of the national governments is to be maintained and put into practice.</w:t>
      </w:r>
    </w:p>
    <w:p w14:paraId="530A4577" w14:textId="77777777" w:rsidR="008C10F6" w:rsidRPr="000B02CD" w:rsidRDefault="008C10F6" w:rsidP="007755C6">
      <w:pPr>
        <w:pBdr>
          <w:top w:val="single" w:sz="4" w:space="1" w:color="auto"/>
          <w:left w:val="single" w:sz="4" w:space="4" w:color="auto"/>
          <w:bottom w:val="single" w:sz="4" w:space="1" w:color="auto"/>
          <w:right w:val="single" w:sz="4" w:space="4" w:color="auto"/>
        </w:pBdr>
        <w:shd w:val="clear" w:color="auto" w:fill="00CCFF"/>
        <w:autoSpaceDE w:val="0"/>
        <w:autoSpaceDN w:val="0"/>
        <w:adjustRightInd w:val="0"/>
        <w:jc w:val="both"/>
        <w:rPr>
          <w:rFonts w:asciiTheme="majorHAnsi" w:hAnsiTheme="majorHAnsi" w:cstheme="majorHAnsi"/>
          <w:color w:val="000000"/>
          <w:sz w:val="22"/>
          <w:szCs w:val="22"/>
        </w:rPr>
      </w:pPr>
      <w:r w:rsidRPr="000B02CD">
        <w:rPr>
          <w:rFonts w:asciiTheme="majorHAnsi" w:hAnsiTheme="majorHAnsi" w:cstheme="majorHAnsi"/>
          <w:color w:val="000000"/>
          <w:sz w:val="22"/>
          <w:szCs w:val="22"/>
        </w:rPr>
        <w:t>This evaluation shall help to comprehend progress, success, and effectiveness of a project at the ground and national level and enable public representatives to provide suggestions/recommendations on further actions such as decision-making, strategic planning, reporting, or project modification</w:t>
      </w:r>
      <w:r w:rsidRPr="000B02CD">
        <w:rPr>
          <w:rStyle w:val="FootnoteReference"/>
          <w:rFonts w:asciiTheme="majorHAnsi" w:hAnsiTheme="majorHAnsi" w:cstheme="majorHAnsi"/>
          <w:color w:val="000000"/>
          <w:sz w:val="22"/>
          <w:szCs w:val="22"/>
        </w:rPr>
        <w:footnoteReference w:id="23"/>
      </w:r>
      <w:r w:rsidRPr="000B02CD">
        <w:rPr>
          <w:rFonts w:asciiTheme="majorHAnsi" w:hAnsiTheme="majorHAnsi" w:cstheme="majorHAnsi"/>
          <w:color w:val="000000"/>
          <w:sz w:val="22"/>
          <w:szCs w:val="22"/>
        </w:rPr>
        <w:t xml:space="preserve">. </w:t>
      </w:r>
    </w:p>
    <w:p w14:paraId="4C17D38E" w14:textId="77777777" w:rsidR="008C10F6" w:rsidRPr="000B02CD" w:rsidRDefault="008C10F6" w:rsidP="006A5A51">
      <w:pPr>
        <w:autoSpaceDE w:val="0"/>
        <w:autoSpaceDN w:val="0"/>
        <w:adjustRightInd w:val="0"/>
        <w:jc w:val="both"/>
        <w:rPr>
          <w:rFonts w:asciiTheme="majorHAnsi" w:hAnsiTheme="majorHAnsi" w:cstheme="majorHAnsi"/>
          <w:sz w:val="22"/>
          <w:szCs w:val="22"/>
          <w:lang w:eastAsia="ru-RU"/>
        </w:rPr>
      </w:pPr>
    </w:p>
    <w:p w14:paraId="491BB997" w14:textId="77777777" w:rsidR="008C10F6" w:rsidRPr="000B02CD" w:rsidRDefault="008C10F6" w:rsidP="006A5A51">
      <w:pPr>
        <w:autoSpaceDE w:val="0"/>
        <w:autoSpaceDN w:val="0"/>
        <w:adjustRightInd w:val="0"/>
        <w:jc w:val="both"/>
        <w:rPr>
          <w:rFonts w:asciiTheme="majorHAnsi" w:hAnsiTheme="majorHAnsi" w:cstheme="majorHAnsi"/>
          <w:sz w:val="22"/>
          <w:szCs w:val="22"/>
          <w:lang w:eastAsia="ru-RU"/>
        </w:rPr>
      </w:pPr>
      <w:r w:rsidRPr="000B02CD">
        <w:rPr>
          <w:rFonts w:asciiTheme="majorHAnsi" w:hAnsiTheme="majorHAnsi" w:cstheme="majorHAnsi"/>
          <w:sz w:val="22"/>
          <w:szCs w:val="22"/>
          <w:lang w:eastAsia="ru-RU"/>
        </w:rPr>
        <w:t xml:space="preserve">Good information is vital for effective public participation evaluation. The information should be </w:t>
      </w:r>
      <w:r w:rsidRPr="000B02CD">
        <w:rPr>
          <w:rFonts w:asciiTheme="majorHAnsi" w:hAnsiTheme="majorHAnsi" w:cstheme="majorHAnsi"/>
          <w:b/>
          <w:sz w:val="22"/>
          <w:szCs w:val="22"/>
          <w:lang w:eastAsia="ru-RU"/>
        </w:rPr>
        <w:t>available</w:t>
      </w:r>
      <w:r w:rsidRPr="000B02CD">
        <w:rPr>
          <w:rFonts w:asciiTheme="majorHAnsi" w:hAnsiTheme="majorHAnsi" w:cstheme="majorHAnsi"/>
          <w:sz w:val="22"/>
          <w:szCs w:val="22"/>
          <w:lang w:eastAsia="ru-RU"/>
        </w:rPr>
        <w:t xml:space="preserve"> and effectively </w:t>
      </w:r>
      <w:r w:rsidRPr="000B02CD">
        <w:rPr>
          <w:rFonts w:asciiTheme="majorHAnsi" w:hAnsiTheme="majorHAnsi" w:cstheme="majorHAnsi"/>
          <w:b/>
          <w:sz w:val="22"/>
          <w:szCs w:val="22"/>
          <w:lang w:eastAsia="ru-RU"/>
        </w:rPr>
        <w:t>accessible</w:t>
      </w:r>
      <w:r w:rsidRPr="000B02CD">
        <w:rPr>
          <w:rFonts w:asciiTheme="majorHAnsi" w:hAnsiTheme="majorHAnsi" w:cstheme="majorHAnsi"/>
          <w:sz w:val="22"/>
          <w:szCs w:val="22"/>
          <w:lang w:eastAsia="ru-RU"/>
        </w:rPr>
        <w:t xml:space="preserve">. Participants/evaluators will need two types of information on: (1) the process and (2) the proposal to understand what the decision is about and what the possible outcomes might be. </w:t>
      </w:r>
    </w:p>
    <w:p w14:paraId="47ABA8E0" w14:textId="77777777" w:rsidR="008C10F6" w:rsidRPr="000B02CD" w:rsidRDefault="008C10F6" w:rsidP="006A5A51">
      <w:pPr>
        <w:autoSpaceDE w:val="0"/>
        <w:autoSpaceDN w:val="0"/>
        <w:adjustRightInd w:val="0"/>
        <w:jc w:val="both"/>
        <w:rPr>
          <w:rFonts w:asciiTheme="majorHAnsi" w:hAnsiTheme="majorHAnsi" w:cstheme="majorHAnsi"/>
          <w:sz w:val="22"/>
          <w:szCs w:val="22"/>
          <w:lang w:eastAsia="ru-RU"/>
        </w:rPr>
      </w:pPr>
    </w:p>
    <w:p w14:paraId="1F7A7D1B" w14:textId="77777777" w:rsidR="008C10F6" w:rsidRPr="000B02CD" w:rsidRDefault="008C10F6" w:rsidP="006A5A51">
      <w:pPr>
        <w:autoSpaceDE w:val="0"/>
        <w:autoSpaceDN w:val="0"/>
        <w:adjustRightInd w:val="0"/>
        <w:jc w:val="both"/>
        <w:rPr>
          <w:rFonts w:asciiTheme="majorHAnsi" w:hAnsiTheme="majorHAnsi" w:cstheme="majorHAnsi"/>
          <w:color w:val="000000"/>
          <w:sz w:val="22"/>
          <w:szCs w:val="22"/>
        </w:rPr>
      </w:pPr>
      <w:r w:rsidRPr="000B02CD">
        <w:rPr>
          <w:rFonts w:asciiTheme="majorHAnsi" w:hAnsiTheme="majorHAnsi" w:cstheme="majorHAnsi"/>
          <w:sz w:val="22"/>
          <w:szCs w:val="22"/>
          <w:lang w:eastAsia="ru-RU"/>
        </w:rPr>
        <w:t xml:space="preserve">Evaluation performed by public participants </w:t>
      </w:r>
      <w:r w:rsidRPr="000B02CD">
        <w:rPr>
          <w:rFonts w:asciiTheme="majorHAnsi" w:hAnsiTheme="majorHAnsi" w:cstheme="majorHAnsi"/>
          <w:color w:val="000000"/>
          <w:sz w:val="22"/>
          <w:szCs w:val="22"/>
        </w:rPr>
        <w:t>differs from traditional monitoring and evaluation methods because the process shall be designed and managed, data collected and analysed and indicators defined by the stakeholders</w:t>
      </w:r>
      <w:r w:rsidRPr="000B02CD">
        <w:rPr>
          <w:rStyle w:val="FootnoteReference"/>
          <w:rFonts w:asciiTheme="majorHAnsi" w:hAnsiTheme="majorHAnsi" w:cstheme="majorHAnsi"/>
          <w:color w:val="000000"/>
          <w:sz w:val="22"/>
          <w:szCs w:val="22"/>
        </w:rPr>
        <w:footnoteReference w:id="24"/>
      </w:r>
      <w:r w:rsidRPr="000B02CD">
        <w:rPr>
          <w:rFonts w:asciiTheme="majorHAnsi" w:hAnsiTheme="majorHAnsi" w:cstheme="majorHAnsi"/>
          <w:color w:val="000000"/>
          <w:sz w:val="22"/>
          <w:szCs w:val="22"/>
        </w:rPr>
        <w:t>.</w:t>
      </w:r>
    </w:p>
    <w:p w14:paraId="391E4595" w14:textId="77777777" w:rsidR="008C10F6" w:rsidRPr="000B02CD" w:rsidRDefault="008C10F6" w:rsidP="006A5A51">
      <w:pPr>
        <w:autoSpaceDE w:val="0"/>
        <w:autoSpaceDN w:val="0"/>
        <w:adjustRightInd w:val="0"/>
        <w:jc w:val="both"/>
        <w:rPr>
          <w:rFonts w:asciiTheme="majorHAnsi" w:hAnsiTheme="majorHAnsi" w:cstheme="majorHAnsi"/>
          <w:sz w:val="22"/>
          <w:szCs w:val="22"/>
          <w:lang w:eastAsia="ru-RU"/>
        </w:rPr>
      </w:pPr>
    </w:p>
    <w:p w14:paraId="596037A0" w14:textId="77777777" w:rsidR="008C10F6" w:rsidRPr="000B02CD" w:rsidRDefault="008C10F6" w:rsidP="006A5A51">
      <w:pPr>
        <w:autoSpaceDE w:val="0"/>
        <w:autoSpaceDN w:val="0"/>
        <w:adjustRightInd w:val="0"/>
        <w:jc w:val="both"/>
        <w:rPr>
          <w:rFonts w:asciiTheme="majorHAnsi" w:hAnsiTheme="majorHAnsi" w:cstheme="majorHAnsi"/>
          <w:color w:val="000000"/>
          <w:sz w:val="22"/>
          <w:szCs w:val="22"/>
        </w:rPr>
      </w:pPr>
      <w:r w:rsidRPr="000B02CD">
        <w:rPr>
          <w:rFonts w:asciiTheme="majorHAnsi" w:hAnsiTheme="majorHAnsi" w:cstheme="majorHAnsi"/>
          <w:sz w:val="22"/>
          <w:szCs w:val="22"/>
          <w:lang w:eastAsia="ru-RU"/>
        </w:rPr>
        <w:t xml:space="preserve">The </w:t>
      </w:r>
      <w:r w:rsidRPr="000B02CD">
        <w:rPr>
          <w:rFonts w:asciiTheme="majorHAnsi" w:hAnsiTheme="majorHAnsi" w:cstheme="majorHAnsi"/>
          <w:color w:val="000000"/>
          <w:sz w:val="22"/>
          <w:szCs w:val="22"/>
        </w:rPr>
        <w:t>effective evaluation of the project shall include the following steps:</w:t>
      </w:r>
    </w:p>
    <w:p w14:paraId="5B42CE70" w14:textId="77777777" w:rsidR="008C10F6" w:rsidRPr="000B02CD" w:rsidRDefault="008C10F6" w:rsidP="006A5A51">
      <w:pPr>
        <w:pStyle w:val="ListParagraph"/>
        <w:numPr>
          <w:ilvl w:val="0"/>
          <w:numId w:val="29"/>
        </w:numPr>
        <w:autoSpaceDE w:val="0"/>
        <w:autoSpaceDN w:val="0"/>
        <w:adjustRightInd w:val="0"/>
        <w:spacing w:line="240" w:lineRule="auto"/>
        <w:jc w:val="both"/>
        <w:rPr>
          <w:rFonts w:asciiTheme="majorHAnsi" w:hAnsiTheme="majorHAnsi" w:cstheme="majorHAnsi"/>
          <w:color w:val="000000"/>
        </w:rPr>
      </w:pPr>
      <w:r w:rsidRPr="000B02CD">
        <w:rPr>
          <w:rFonts w:asciiTheme="majorHAnsi" w:hAnsiTheme="majorHAnsi" w:cstheme="majorHAnsi"/>
          <w:color w:val="000000"/>
        </w:rPr>
        <w:t>Creation of the evaluation plan of the project</w:t>
      </w:r>
    </w:p>
    <w:p w14:paraId="2CF68C4F" w14:textId="77777777" w:rsidR="008C10F6" w:rsidRPr="000B02CD" w:rsidRDefault="008C10F6" w:rsidP="006A5A51">
      <w:pPr>
        <w:pStyle w:val="ListParagraph"/>
        <w:numPr>
          <w:ilvl w:val="0"/>
          <w:numId w:val="29"/>
        </w:numPr>
        <w:autoSpaceDE w:val="0"/>
        <w:autoSpaceDN w:val="0"/>
        <w:adjustRightInd w:val="0"/>
        <w:spacing w:line="240" w:lineRule="auto"/>
        <w:jc w:val="both"/>
        <w:rPr>
          <w:rFonts w:asciiTheme="majorHAnsi" w:hAnsiTheme="majorHAnsi" w:cstheme="majorHAnsi"/>
          <w:color w:val="000000"/>
        </w:rPr>
      </w:pPr>
      <w:r w:rsidRPr="000B02CD">
        <w:rPr>
          <w:rFonts w:asciiTheme="majorHAnsi" w:hAnsiTheme="majorHAnsi" w:cstheme="majorHAnsi"/>
          <w:color w:val="000000"/>
        </w:rPr>
        <w:t>Implementation of the evaluation plan and collection of information</w:t>
      </w:r>
    </w:p>
    <w:p w14:paraId="09718294" w14:textId="77777777" w:rsidR="008C10F6" w:rsidRPr="000B02CD" w:rsidRDefault="008C10F6" w:rsidP="006A5A51">
      <w:pPr>
        <w:pStyle w:val="ListParagraph"/>
        <w:numPr>
          <w:ilvl w:val="0"/>
          <w:numId w:val="29"/>
        </w:numPr>
        <w:autoSpaceDE w:val="0"/>
        <w:autoSpaceDN w:val="0"/>
        <w:adjustRightInd w:val="0"/>
        <w:spacing w:line="240" w:lineRule="auto"/>
        <w:jc w:val="both"/>
        <w:rPr>
          <w:rFonts w:asciiTheme="majorHAnsi" w:hAnsiTheme="majorHAnsi" w:cstheme="majorHAnsi"/>
          <w:color w:val="000000"/>
        </w:rPr>
      </w:pPr>
      <w:r w:rsidRPr="000B02CD">
        <w:rPr>
          <w:rFonts w:asciiTheme="majorHAnsi" w:hAnsiTheme="majorHAnsi" w:cstheme="majorHAnsi"/>
          <w:color w:val="000000"/>
        </w:rPr>
        <w:t>Data analysis and interpretation of results</w:t>
      </w:r>
    </w:p>
    <w:p w14:paraId="62AB0D01" w14:textId="77777777" w:rsidR="008C10F6" w:rsidRPr="000B02CD" w:rsidRDefault="008C10F6" w:rsidP="006A5A51">
      <w:pPr>
        <w:pStyle w:val="ListParagraph"/>
        <w:numPr>
          <w:ilvl w:val="0"/>
          <w:numId w:val="29"/>
        </w:numPr>
        <w:autoSpaceDE w:val="0"/>
        <w:autoSpaceDN w:val="0"/>
        <w:adjustRightInd w:val="0"/>
        <w:spacing w:line="240" w:lineRule="auto"/>
        <w:jc w:val="both"/>
        <w:rPr>
          <w:rFonts w:asciiTheme="majorHAnsi" w:hAnsiTheme="majorHAnsi" w:cstheme="majorHAnsi"/>
          <w:color w:val="000000"/>
        </w:rPr>
      </w:pPr>
      <w:r w:rsidRPr="000B02CD">
        <w:rPr>
          <w:rFonts w:asciiTheme="majorHAnsi" w:hAnsiTheme="majorHAnsi" w:cstheme="majorHAnsi"/>
          <w:color w:val="000000"/>
        </w:rPr>
        <w:t>Communication of the evaluation results.</w:t>
      </w:r>
    </w:p>
    <w:p w14:paraId="571EC3C4" w14:textId="77777777" w:rsidR="008C10F6" w:rsidRPr="000B02CD" w:rsidRDefault="008C10F6" w:rsidP="006A5A51">
      <w:pPr>
        <w:autoSpaceDE w:val="0"/>
        <w:autoSpaceDN w:val="0"/>
        <w:adjustRightInd w:val="0"/>
        <w:jc w:val="both"/>
        <w:rPr>
          <w:rFonts w:asciiTheme="majorHAnsi" w:hAnsiTheme="majorHAnsi" w:cstheme="majorHAnsi"/>
          <w:sz w:val="22"/>
          <w:szCs w:val="22"/>
          <w:lang w:eastAsia="ru-RU"/>
        </w:rPr>
      </w:pPr>
      <w:r w:rsidRPr="000B02CD">
        <w:rPr>
          <w:rFonts w:asciiTheme="majorHAnsi" w:hAnsiTheme="majorHAnsi" w:cstheme="majorHAnsi"/>
          <w:sz w:val="22"/>
          <w:szCs w:val="22"/>
          <w:lang w:eastAsia="ru-RU"/>
        </w:rPr>
        <w:t xml:space="preserve">An </w:t>
      </w:r>
      <w:r w:rsidRPr="000B02CD">
        <w:rPr>
          <w:rFonts w:asciiTheme="majorHAnsi" w:hAnsiTheme="majorHAnsi" w:cstheme="majorHAnsi"/>
          <w:b/>
          <w:sz w:val="22"/>
          <w:szCs w:val="22"/>
          <w:lang w:eastAsia="ru-RU"/>
        </w:rPr>
        <w:t>effective evaluation plan</w:t>
      </w:r>
      <w:r w:rsidRPr="000B02CD">
        <w:rPr>
          <w:rFonts w:asciiTheme="majorHAnsi" w:hAnsiTheme="majorHAnsi" w:cstheme="majorHAnsi"/>
          <w:sz w:val="22"/>
          <w:szCs w:val="22"/>
          <w:lang w:eastAsia="ru-RU"/>
        </w:rPr>
        <w:t xml:space="preserve"> describes the major components of </w:t>
      </w:r>
      <w:r w:rsidRPr="000B02CD">
        <w:rPr>
          <w:rFonts w:asciiTheme="majorHAnsi" w:hAnsiTheme="majorHAnsi" w:cstheme="majorHAnsi"/>
          <w:b/>
          <w:sz w:val="22"/>
          <w:szCs w:val="22"/>
          <w:lang w:eastAsia="ru-RU"/>
        </w:rPr>
        <w:t>implementation</w:t>
      </w:r>
      <w:r w:rsidRPr="000B02CD">
        <w:rPr>
          <w:rFonts w:asciiTheme="majorHAnsi" w:hAnsiTheme="majorHAnsi" w:cstheme="majorHAnsi"/>
          <w:sz w:val="22"/>
          <w:szCs w:val="22"/>
          <w:lang w:eastAsia="ru-RU"/>
        </w:rPr>
        <w:t xml:space="preserve">. The evaluation plan shall include the purpose of the evaluation based on which the </w:t>
      </w:r>
      <w:r w:rsidRPr="000B02CD">
        <w:rPr>
          <w:rFonts w:asciiTheme="majorHAnsi" w:hAnsiTheme="majorHAnsi" w:cstheme="majorHAnsi"/>
          <w:b/>
          <w:sz w:val="22"/>
          <w:szCs w:val="22"/>
          <w:lang w:eastAsia="ru-RU"/>
        </w:rPr>
        <w:t>type of the progress evaluation</w:t>
      </w:r>
      <w:r w:rsidRPr="000B02CD">
        <w:rPr>
          <w:rFonts w:asciiTheme="majorHAnsi" w:hAnsiTheme="majorHAnsi" w:cstheme="majorHAnsi"/>
          <w:sz w:val="22"/>
          <w:szCs w:val="22"/>
          <w:lang w:eastAsia="ru-RU"/>
        </w:rPr>
        <w:t xml:space="preserve"> (process or outcome/impact evaluation) shall be chosen. The project process evaluation shall focus on how well the program is operating and the impact evaluation shall concentrate on the results caused by the project.  The design of the evaluation shall include the qualitative and/or quantitative measures of indicators.</w:t>
      </w:r>
    </w:p>
    <w:p w14:paraId="52491F54" w14:textId="77777777" w:rsidR="008C10F6" w:rsidRPr="000B02CD" w:rsidRDefault="008C10F6" w:rsidP="006A5A51">
      <w:pPr>
        <w:autoSpaceDE w:val="0"/>
        <w:autoSpaceDN w:val="0"/>
        <w:adjustRightInd w:val="0"/>
        <w:jc w:val="both"/>
        <w:rPr>
          <w:rFonts w:asciiTheme="majorHAnsi" w:hAnsiTheme="majorHAnsi" w:cstheme="majorHAnsi"/>
          <w:sz w:val="22"/>
          <w:szCs w:val="22"/>
          <w:lang w:eastAsia="ru-RU"/>
        </w:rPr>
      </w:pPr>
    </w:p>
    <w:p w14:paraId="5A43AD49" w14:textId="77777777" w:rsidR="008C10F6" w:rsidRPr="000B02CD" w:rsidRDefault="008C10F6" w:rsidP="006A5A51">
      <w:pPr>
        <w:autoSpaceDE w:val="0"/>
        <w:autoSpaceDN w:val="0"/>
        <w:adjustRightInd w:val="0"/>
        <w:jc w:val="both"/>
        <w:rPr>
          <w:rFonts w:asciiTheme="majorHAnsi" w:hAnsiTheme="majorHAnsi" w:cstheme="majorHAnsi"/>
          <w:sz w:val="22"/>
          <w:szCs w:val="22"/>
          <w:lang w:eastAsia="ru-RU"/>
        </w:rPr>
      </w:pPr>
      <w:r w:rsidRPr="000B02CD">
        <w:rPr>
          <w:rFonts w:asciiTheme="majorHAnsi" w:hAnsiTheme="majorHAnsi" w:cstheme="majorHAnsi"/>
          <w:sz w:val="22"/>
          <w:szCs w:val="22"/>
          <w:lang w:eastAsia="ru-RU"/>
        </w:rPr>
        <w:t xml:space="preserve">Based on type of the progress evaluation appropriate </w:t>
      </w:r>
      <w:r w:rsidRPr="000B02CD">
        <w:rPr>
          <w:rFonts w:asciiTheme="majorHAnsi" w:hAnsiTheme="majorHAnsi" w:cstheme="majorHAnsi"/>
          <w:b/>
          <w:sz w:val="22"/>
          <w:szCs w:val="22"/>
          <w:lang w:eastAsia="ru-RU"/>
        </w:rPr>
        <w:t>evaluation questions</w:t>
      </w:r>
      <w:r w:rsidRPr="000B02CD">
        <w:rPr>
          <w:rFonts w:asciiTheme="majorHAnsi" w:hAnsiTheme="majorHAnsi" w:cstheme="majorHAnsi"/>
          <w:sz w:val="22"/>
          <w:szCs w:val="22"/>
          <w:lang w:eastAsia="ru-RU"/>
        </w:rPr>
        <w:t xml:space="preserve"> shall be chosen.  To answer evaluation questions </w:t>
      </w:r>
      <w:r w:rsidRPr="000B02CD">
        <w:rPr>
          <w:rFonts w:asciiTheme="majorHAnsi" w:hAnsiTheme="majorHAnsi" w:cstheme="majorHAnsi"/>
          <w:b/>
          <w:sz w:val="22"/>
          <w:szCs w:val="22"/>
          <w:lang w:eastAsia="ru-RU"/>
        </w:rPr>
        <w:t xml:space="preserve">evaluation tools </w:t>
      </w:r>
      <w:r w:rsidRPr="000B02CD">
        <w:rPr>
          <w:rFonts w:asciiTheme="majorHAnsi" w:hAnsiTheme="majorHAnsi" w:cstheme="majorHAnsi"/>
          <w:sz w:val="22"/>
          <w:szCs w:val="22"/>
          <w:lang w:eastAsia="ru-RU"/>
        </w:rPr>
        <w:t>(either one of them or a combined version) could be used. Evaluation tools include: interview of key informants and stakeholder, such as the representatives of the Ministry of Nature Protection and the Ministry of Health, agencies responsible for water and sanitation, representatives of NGOs, etc.; survey of general public/households; review of documentation; official websites, etc.</w:t>
      </w:r>
    </w:p>
    <w:p w14:paraId="715BA634" w14:textId="77777777" w:rsidR="008C10F6" w:rsidRPr="000B02CD" w:rsidRDefault="008C10F6" w:rsidP="006A5A51">
      <w:pPr>
        <w:autoSpaceDE w:val="0"/>
        <w:autoSpaceDN w:val="0"/>
        <w:adjustRightInd w:val="0"/>
        <w:jc w:val="both"/>
        <w:rPr>
          <w:rFonts w:asciiTheme="majorHAnsi" w:hAnsiTheme="majorHAnsi" w:cstheme="majorHAnsi"/>
          <w:sz w:val="22"/>
          <w:szCs w:val="22"/>
          <w:lang w:eastAsia="ru-RU"/>
        </w:rPr>
      </w:pPr>
    </w:p>
    <w:p w14:paraId="64040D2D" w14:textId="77777777" w:rsidR="008C10F6" w:rsidRPr="000B02CD" w:rsidRDefault="008C10F6" w:rsidP="006A5A51">
      <w:pPr>
        <w:autoSpaceDE w:val="0"/>
        <w:autoSpaceDN w:val="0"/>
        <w:adjustRightInd w:val="0"/>
        <w:jc w:val="both"/>
        <w:rPr>
          <w:rFonts w:asciiTheme="majorHAnsi" w:hAnsiTheme="majorHAnsi" w:cstheme="majorHAnsi"/>
          <w:sz w:val="22"/>
          <w:szCs w:val="22"/>
          <w:lang w:eastAsia="ru-RU"/>
        </w:rPr>
      </w:pPr>
      <w:r w:rsidRPr="000B02CD">
        <w:rPr>
          <w:rFonts w:asciiTheme="majorHAnsi" w:hAnsiTheme="majorHAnsi" w:cstheme="majorHAnsi"/>
          <w:sz w:val="22"/>
          <w:szCs w:val="22"/>
          <w:lang w:eastAsia="ru-RU"/>
        </w:rPr>
        <w:lastRenderedPageBreak/>
        <w:t xml:space="preserve">Public Participants shall collect and evaluate data on progress towards the achievement of the individual target set at local and/or national levels.  </w:t>
      </w:r>
    </w:p>
    <w:p w14:paraId="0A7A73F5" w14:textId="77777777" w:rsidR="008C10F6" w:rsidRPr="000B02CD" w:rsidRDefault="008C10F6" w:rsidP="006A5A51">
      <w:pPr>
        <w:autoSpaceDE w:val="0"/>
        <w:autoSpaceDN w:val="0"/>
        <w:adjustRightInd w:val="0"/>
        <w:jc w:val="both"/>
        <w:rPr>
          <w:rFonts w:asciiTheme="majorHAnsi" w:hAnsiTheme="majorHAnsi" w:cstheme="majorHAnsi"/>
          <w:sz w:val="22"/>
          <w:szCs w:val="22"/>
          <w:lang w:eastAsia="ru-RU"/>
        </w:rPr>
      </w:pPr>
    </w:p>
    <w:p w14:paraId="16BF341B" w14:textId="77777777" w:rsidR="008C10F6" w:rsidRPr="000B02CD" w:rsidRDefault="008C10F6" w:rsidP="006A5A51">
      <w:pPr>
        <w:autoSpaceDE w:val="0"/>
        <w:autoSpaceDN w:val="0"/>
        <w:adjustRightInd w:val="0"/>
        <w:jc w:val="both"/>
        <w:rPr>
          <w:rFonts w:asciiTheme="majorHAnsi" w:hAnsiTheme="majorHAnsi" w:cstheme="majorHAnsi"/>
          <w:sz w:val="22"/>
          <w:szCs w:val="22"/>
          <w:lang w:eastAsia="ru-RU"/>
        </w:rPr>
      </w:pPr>
      <w:r w:rsidRPr="000B02CD">
        <w:rPr>
          <w:rFonts w:asciiTheme="majorHAnsi" w:hAnsiTheme="majorHAnsi" w:cstheme="majorHAnsi"/>
          <w:sz w:val="22"/>
          <w:szCs w:val="22"/>
          <w:lang w:eastAsia="ru-RU"/>
        </w:rPr>
        <w:t>Based on the evaluation results recommendations and/or suggestions can be developed for the revision of the set targets and dates for submission to the corresponding body.</w:t>
      </w:r>
    </w:p>
    <w:p w14:paraId="403EA8D4" w14:textId="77777777" w:rsidR="008C10F6" w:rsidRPr="000B02CD" w:rsidRDefault="008C10F6" w:rsidP="006A5A51">
      <w:pPr>
        <w:autoSpaceDE w:val="0"/>
        <w:autoSpaceDN w:val="0"/>
        <w:adjustRightInd w:val="0"/>
        <w:jc w:val="both"/>
        <w:rPr>
          <w:rFonts w:asciiTheme="majorHAnsi" w:hAnsiTheme="majorHAnsi" w:cstheme="majorHAnsi"/>
          <w:sz w:val="22"/>
          <w:szCs w:val="22"/>
          <w:lang w:eastAsia="ru-RU"/>
        </w:rPr>
      </w:pPr>
    </w:p>
    <w:p w14:paraId="3EDFAF9F" w14:textId="77777777" w:rsidR="008C10F6" w:rsidRPr="000B02CD" w:rsidRDefault="008C10F6" w:rsidP="006A5A51">
      <w:pPr>
        <w:autoSpaceDE w:val="0"/>
        <w:autoSpaceDN w:val="0"/>
        <w:adjustRightInd w:val="0"/>
        <w:jc w:val="both"/>
        <w:rPr>
          <w:rFonts w:asciiTheme="majorHAnsi" w:hAnsiTheme="majorHAnsi" w:cstheme="majorHAnsi"/>
          <w:sz w:val="22"/>
          <w:szCs w:val="22"/>
          <w:lang w:eastAsia="ru-RU"/>
        </w:rPr>
      </w:pPr>
      <w:r w:rsidRPr="000B02CD">
        <w:rPr>
          <w:rFonts w:asciiTheme="majorHAnsi" w:hAnsiTheme="majorHAnsi" w:cstheme="majorHAnsi"/>
          <w:sz w:val="22"/>
          <w:szCs w:val="22"/>
          <w:lang w:eastAsia="ru-RU"/>
        </w:rPr>
        <w:t xml:space="preserve">Public participants shall </w:t>
      </w:r>
      <w:r w:rsidRPr="000B02CD">
        <w:rPr>
          <w:rFonts w:asciiTheme="majorHAnsi" w:hAnsiTheme="majorHAnsi" w:cstheme="majorHAnsi"/>
          <w:b/>
          <w:sz w:val="22"/>
          <w:szCs w:val="22"/>
          <w:lang w:eastAsia="ru-RU"/>
        </w:rPr>
        <w:t>communicate</w:t>
      </w:r>
      <w:r w:rsidRPr="000B02CD">
        <w:rPr>
          <w:rFonts w:asciiTheme="majorHAnsi" w:hAnsiTheme="majorHAnsi" w:cstheme="majorHAnsi"/>
          <w:sz w:val="22"/>
          <w:szCs w:val="22"/>
          <w:lang w:eastAsia="ru-RU"/>
        </w:rPr>
        <w:t xml:space="preserve"> the results of the evaluations to their external and internal stakeholders. The communication of the results can be in the form of production of an evaluation report, verbal presentation of the results, informational materials (newsletters, brochures, </w:t>
      </w:r>
      <w:proofErr w:type="spellStart"/>
      <w:r w:rsidRPr="000B02CD">
        <w:rPr>
          <w:rFonts w:asciiTheme="majorHAnsi" w:hAnsiTheme="majorHAnsi" w:cstheme="majorHAnsi"/>
          <w:sz w:val="22"/>
          <w:szCs w:val="22"/>
          <w:lang w:eastAsia="ru-RU"/>
        </w:rPr>
        <w:t>etc</w:t>
      </w:r>
      <w:proofErr w:type="spellEnd"/>
      <w:r w:rsidRPr="000B02CD">
        <w:rPr>
          <w:rFonts w:asciiTheme="majorHAnsi" w:hAnsiTheme="majorHAnsi" w:cstheme="majorHAnsi"/>
          <w:sz w:val="22"/>
          <w:szCs w:val="22"/>
          <w:lang w:eastAsia="ru-RU"/>
        </w:rPr>
        <w:t xml:space="preserve">), media use, etc. The evaluation report can provide general information (local or national) related to the quality of water supplied, the scale and incidents of water-related diseases, access to water and sanitation and the effectiveness of the management and the protection and use of freshwater resources. </w:t>
      </w:r>
    </w:p>
    <w:p w14:paraId="2661421A" w14:textId="77777777" w:rsidR="008C10F6" w:rsidRPr="000B02CD" w:rsidRDefault="008C10F6" w:rsidP="006A5A51">
      <w:pPr>
        <w:ind w:left="360"/>
        <w:jc w:val="both"/>
        <w:rPr>
          <w:rFonts w:asciiTheme="majorHAnsi" w:hAnsiTheme="majorHAnsi" w:cstheme="majorHAnsi"/>
          <w:sz w:val="22"/>
          <w:szCs w:val="22"/>
          <w:lang w:eastAsia="ru-RU"/>
        </w:rPr>
      </w:pPr>
    </w:p>
    <w:p w14:paraId="3B4EF246" w14:textId="77777777" w:rsidR="005A6138" w:rsidRPr="000B02CD" w:rsidRDefault="005A6138" w:rsidP="005A6138">
      <w:pPr>
        <w:autoSpaceDE w:val="0"/>
        <w:autoSpaceDN w:val="0"/>
        <w:adjustRightInd w:val="0"/>
        <w:jc w:val="both"/>
        <w:rPr>
          <w:rFonts w:asciiTheme="majorHAnsi" w:hAnsiTheme="majorHAnsi" w:cstheme="majorHAnsi"/>
          <w:b/>
          <w:bCs/>
          <w:sz w:val="22"/>
          <w:szCs w:val="22"/>
        </w:rPr>
      </w:pPr>
      <w:r w:rsidRPr="000B02CD">
        <w:rPr>
          <w:rFonts w:asciiTheme="majorHAnsi" w:hAnsiTheme="majorHAnsi" w:cstheme="majorHAnsi"/>
          <w:b/>
          <w:bCs/>
          <w:sz w:val="22"/>
          <w:szCs w:val="22"/>
        </w:rPr>
        <w:t>Key Points</w:t>
      </w:r>
    </w:p>
    <w:p w14:paraId="5EB144DD" w14:textId="77777777" w:rsidR="005A6138" w:rsidRPr="000B02CD" w:rsidRDefault="005A6138" w:rsidP="005A6138">
      <w:pPr>
        <w:pStyle w:val="ListParagraph"/>
        <w:numPr>
          <w:ilvl w:val="0"/>
          <w:numId w:val="30"/>
        </w:numPr>
        <w:autoSpaceDE w:val="0"/>
        <w:autoSpaceDN w:val="0"/>
        <w:adjustRightInd w:val="0"/>
        <w:spacing w:line="240" w:lineRule="auto"/>
        <w:jc w:val="both"/>
        <w:rPr>
          <w:rFonts w:asciiTheme="majorHAnsi" w:hAnsiTheme="majorHAnsi" w:cstheme="majorHAnsi"/>
        </w:rPr>
      </w:pPr>
      <w:r w:rsidRPr="000B02CD">
        <w:rPr>
          <w:rFonts w:asciiTheme="majorHAnsi" w:hAnsiTheme="majorHAnsi" w:cstheme="majorHAnsi"/>
        </w:rPr>
        <w:t>Information shall be accessible and available to ensure the active public participation</w:t>
      </w:r>
    </w:p>
    <w:p w14:paraId="51ABBF88" w14:textId="77777777" w:rsidR="005A6138" w:rsidRPr="000B02CD" w:rsidRDefault="005A6138" w:rsidP="005A6138">
      <w:pPr>
        <w:pStyle w:val="ListParagraph"/>
        <w:numPr>
          <w:ilvl w:val="0"/>
          <w:numId w:val="30"/>
        </w:numPr>
        <w:autoSpaceDE w:val="0"/>
        <w:autoSpaceDN w:val="0"/>
        <w:adjustRightInd w:val="0"/>
        <w:spacing w:line="240" w:lineRule="auto"/>
        <w:jc w:val="both"/>
        <w:rPr>
          <w:rFonts w:asciiTheme="majorHAnsi" w:hAnsiTheme="majorHAnsi" w:cstheme="majorHAnsi"/>
        </w:rPr>
      </w:pPr>
      <w:r w:rsidRPr="000B02CD">
        <w:rPr>
          <w:rFonts w:asciiTheme="majorHAnsi" w:hAnsiTheme="majorHAnsi" w:cstheme="majorHAnsi"/>
        </w:rPr>
        <w:t xml:space="preserve"> Close cooperation between public participants and state authorities is vital</w:t>
      </w:r>
    </w:p>
    <w:p w14:paraId="44DF97CD" w14:textId="77777777" w:rsidR="005A6138" w:rsidRPr="000B02CD" w:rsidRDefault="005A6138" w:rsidP="005A6138">
      <w:pPr>
        <w:pStyle w:val="ListParagraph"/>
        <w:numPr>
          <w:ilvl w:val="0"/>
          <w:numId w:val="30"/>
        </w:numPr>
        <w:autoSpaceDE w:val="0"/>
        <w:autoSpaceDN w:val="0"/>
        <w:adjustRightInd w:val="0"/>
        <w:spacing w:line="240" w:lineRule="auto"/>
        <w:jc w:val="both"/>
        <w:rPr>
          <w:rFonts w:asciiTheme="majorHAnsi" w:hAnsiTheme="majorHAnsi" w:cstheme="majorHAnsi"/>
        </w:rPr>
      </w:pPr>
      <w:r w:rsidRPr="000B02CD">
        <w:rPr>
          <w:rFonts w:asciiTheme="majorHAnsi" w:hAnsiTheme="majorHAnsi" w:cstheme="majorHAnsi"/>
        </w:rPr>
        <w:t>Communication of the evaluation results to the stakeholders is an important and valuable input</w:t>
      </w:r>
    </w:p>
    <w:p w14:paraId="7C31A307" w14:textId="50CF73AE" w:rsidR="008C10F6" w:rsidRPr="000B02CD" w:rsidRDefault="005A6138" w:rsidP="006A5A51">
      <w:pPr>
        <w:autoSpaceDE w:val="0"/>
        <w:autoSpaceDN w:val="0"/>
        <w:adjustRightInd w:val="0"/>
        <w:jc w:val="both"/>
        <w:rPr>
          <w:rFonts w:asciiTheme="majorHAnsi" w:hAnsiTheme="majorHAnsi" w:cstheme="majorHAnsi"/>
          <w:sz w:val="22"/>
          <w:szCs w:val="22"/>
          <w:lang w:eastAsia="ru-RU"/>
        </w:rPr>
      </w:pPr>
      <w:r w:rsidRPr="000B02CD">
        <w:rPr>
          <w:rFonts w:asciiTheme="majorHAnsi" w:hAnsiTheme="majorHAnsi" w:cstheme="majorHAnsi"/>
          <w:sz w:val="22"/>
          <w:szCs w:val="22"/>
          <w:highlight w:val="yellow"/>
          <w:lang w:eastAsia="ru-RU"/>
        </w:rPr>
        <w:t>Shall we include Slovak and Hungarian case studies?</w:t>
      </w:r>
    </w:p>
    <w:p w14:paraId="18717ABC" w14:textId="77777777" w:rsidR="00DF55B2" w:rsidRPr="000B02CD" w:rsidRDefault="00DF55B2" w:rsidP="006A5A51">
      <w:pPr>
        <w:jc w:val="both"/>
        <w:rPr>
          <w:rFonts w:asciiTheme="majorHAnsi" w:hAnsiTheme="majorHAnsi" w:cstheme="majorHAnsi"/>
          <w:bCs/>
          <w:sz w:val="22"/>
          <w:szCs w:val="22"/>
        </w:rPr>
      </w:pPr>
    </w:p>
    <w:p w14:paraId="547E4B2C" w14:textId="77777777" w:rsidR="00DF55B2" w:rsidRPr="000B02CD" w:rsidRDefault="00DF55B2" w:rsidP="006A5A51">
      <w:pPr>
        <w:ind w:firstLine="720"/>
        <w:jc w:val="both"/>
        <w:rPr>
          <w:rFonts w:asciiTheme="majorHAnsi" w:hAnsiTheme="majorHAnsi" w:cstheme="majorHAnsi"/>
          <w:bCs/>
          <w:color w:val="9BBB59" w:themeColor="accent3"/>
          <w:sz w:val="22"/>
          <w:szCs w:val="22"/>
          <w:u w:val="single"/>
        </w:rPr>
      </w:pPr>
      <w:r w:rsidRPr="000B02CD">
        <w:rPr>
          <w:rFonts w:asciiTheme="majorHAnsi" w:hAnsiTheme="majorHAnsi" w:cstheme="majorHAnsi"/>
          <w:bCs/>
          <w:color w:val="9BBB59" w:themeColor="accent3"/>
          <w:sz w:val="22"/>
          <w:szCs w:val="22"/>
        </w:rPr>
        <w:t xml:space="preserve">(ii) </w:t>
      </w:r>
      <w:r w:rsidRPr="000B02CD">
        <w:rPr>
          <w:rFonts w:asciiTheme="majorHAnsi" w:hAnsiTheme="majorHAnsi" w:cstheme="majorHAnsi"/>
          <w:bCs/>
          <w:color w:val="9BBB59" w:themeColor="accent3"/>
          <w:sz w:val="22"/>
          <w:szCs w:val="22"/>
          <w:u w:val="single"/>
        </w:rPr>
        <w:t xml:space="preserve">International </w:t>
      </w:r>
      <w:r w:rsidR="00D264B1" w:rsidRPr="000B02CD">
        <w:rPr>
          <w:rFonts w:asciiTheme="majorHAnsi" w:hAnsiTheme="majorHAnsi" w:cstheme="majorHAnsi"/>
          <w:bCs/>
          <w:color w:val="9BBB59" w:themeColor="accent3"/>
          <w:sz w:val="22"/>
          <w:szCs w:val="22"/>
          <w:u w:val="single"/>
        </w:rPr>
        <w:t>obligations related to public participation</w:t>
      </w:r>
    </w:p>
    <w:p w14:paraId="0C16BEC3" w14:textId="77777777" w:rsidR="00E4746B" w:rsidRPr="000B02CD" w:rsidRDefault="00D264B1" w:rsidP="006A5A51">
      <w:pPr>
        <w:numPr>
          <w:ilvl w:val="0"/>
          <w:numId w:val="6"/>
        </w:numPr>
        <w:jc w:val="both"/>
        <w:rPr>
          <w:rFonts w:asciiTheme="majorHAnsi" w:hAnsiTheme="majorHAnsi" w:cstheme="majorHAnsi"/>
          <w:bCs/>
          <w:sz w:val="22"/>
          <w:szCs w:val="22"/>
          <w:u w:val="single"/>
        </w:rPr>
      </w:pPr>
      <w:r w:rsidRPr="000B02CD">
        <w:rPr>
          <w:rFonts w:asciiTheme="majorHAnsi" w:hAnsiTheme="majorHAnsi" w:cstheme="majorHAnsi"/>
          <w:bCs/>
          <w:sz w:val="22"/>
          <w:szCs w:val="22"/>
          <w:u w:val="single"/>
        </w:rPr>
        <w:t xml:space="preserve">Integration of the </w:t>
      </w:r>
      <w:r w:rsidR="00DF55B2" w:rsidRPr="000B02CD">
        <w:rPr>
          <w:rFonts w:asciiTheme="majorHAnsi" w:hAnsiTheme="majorHAnsi" w:cstheme="majorHAnsi"/>
          <w:bCs/>
          <w:sz w:val="22"/>
          <w:szCs w:val="22"/>
          <w:u w:val="single"/>
        </w:rPr>
        <w:t>t</w:t>
      </w:r>
      <w:r w:rsidR="00E4746B" w:rsidRPr="000B02CD">
        <w:rPr>
          <w:rFonts w:asciiTheme="majorHAnsi" w:hAnsiTheme="majorHAnsi" w:cstheme="majorHAnsi"/>
          <w:bCs/>
          <w:sz w:val="22"/>
          <w:szCs w:val="22"/>
          <w:u w:val="single"/>
        </w:rPr>
        <w:t xml:space="preserve">ransboundary </w:t>
      </w:r>
      <w:r w:rsidRPr="000B02CD">
        <w:rPr>
          <w:rFonts w:asciiTheme="majorHAnsi" w:hAnsiTheme="majorHAnsi" w:cstheme="majorHAnsi"/>
          <w:bCs/>
          <w:sz w:val="22"/>
          <w:szCs w:val="22"/>
          <w:u w:val="single"/>
        </w:rPr>
        <w:t xml:space="preserve">dimension </w:t>
      </w:r>
      <w:r w:rsidR="00E4746B" w:rsidRPr="000B02CD">
        <w:rPr>
          <w:rFonts w:asciiTheme="majorHAnsi" w:hAnsiTheme="majorHAnsi" w:cstheme="majorHAnsi"/>
          <w:bCs/>
          <w:sz w:val="22"/>
          <w:szCs w:val="22"/>
          <w:u w:val="single"/>
        </w:rPr>
        <w:t>(basin approach)</w:t>
      </w:r>
    </w:p>
    <w:p w14:paraId="5FA10845" w14:textId="77777777" w:rsidR="00DF55B2" w:rsidRPr="000B02CD" w:rsidRDefault="00E4746B" w:rsidP="006A5A51">
      <w:pPr>
        <w:jc w:val="both"/>
        <w:rPr>
          <w:rFonts w:asciiTheme="majorHAnsi" w:hAnsiTheme="majorHAnsi" w:cstheme="majorHAnsi"/>
          <w:b/>
          <w:bCs/>
          <w:i/>
          <w:color w:val="000080"/>
          <w:sz w:val="22"/>
          <w:szCs w:val="22"/>
        </w:rPr>
      </w:pPr>
      <w:r w:rsidRPr="000B02CD">
        <w:rPr>
          <w:rFonts w:asciiTheme="majorHAnsi" w:hAnsiTheme="majorHAnsi" w:cstheme="majorHAnsi"/>
          <w:b/>
          <w:bCs/>
          <w:i/>
          <w:color w:val="000080"/>
          <w:sz w:val="22"/>
          <w:szCs w:val="22"/>
        </w:rPr>
        <w:t>(</w:t>
      </w:r>
      <w:proofErr w:type="spellStart"/>
      <w:r w:rsidR="00DF55B2" w:rsidRPr="000B02CD">
        <w:rPr>
          <w:rFonts w:asciiTheme="majorHAnsi" w:hAnsiTheme="majorHAnsi" w:cstheme="majorHAnsi"/>
          <w:b/>
          <w:bCs/>
          <w:i/>
          <w:color w:val="000080"/>
          <w:sz w:val="22"/>
          <w:szCs w:val="22"/>
        </w:rPr>
        <w:t>Serhiy</w:t>
      </w:r>
      <w:proofErr w:type="spellEnd"/>
      <w:r w:rsidRPr="000B02CD">
        <w:rPr>
          <w:rFonts w:asciiTheme="majorHAnsi" w:hAnsiTheme="majorHAnsi" w:cstheme="majorHAnsi"/>
          <w:b/>
          <w:bCs/>
          <w:i/>
          <w:color w:val="000080"/>
          <w:sz w:val="22"/>
          <w:szCs w:val="22"/>
        </w:rPr>
        <w:t xml:space="preserve"> </w:t>
      </w:r>
      <w:proofErr w:type="spellStart"/>
      <w:r w:rsidRPr="000B02CD">
        <w:rPr>
          <w:rFonts w:asciiTheme="majorHAnsi" w:hAnsiTheme="majorHAnsi" w:cstheme="majorHAnsi"/>
          <w:b/>
          <w:bCs/>
          <w:i/>
          <w:color w:val="000080"/>
          <w:sz w:val="22"/>
          <w:szCs w:val="22"/>
        </w:rPr>
        <w:t>Vykhryst</w:t>
      </w:r>
      <w:proofErr w:type="spellEnd"/>
      <w:r w:rsidRPr="000B02CD">
        <w:rPr>
          <w:rFonts w:asciiTheme="majorHAnsi" w:hAnsiTheme="majorHAnsi" w:cstheme="majorHAnsi"/>
          <w:b/>
          <w:bCs/>
          <w:i/>
          <w:color w:val="000080"/>
          <w:sz w:val="22"/>
          <w:szCs w:val="22"/>
        </w:rPr>
        <w:t xml:space="preserve">, </w:t>
      </w:r>
      <w:r w:rsidR="00DF55B2" w:rsidRPr="000B02CD">
        <w:rPr>
          <w:rFonts w:asciiTheme="majorHAnsi" w:hAnsiTheme="majorHAnsi" w:cstheme="majorHAnsi"/>
          <w:b/>
          <w:bCs/>
          <w:i/>
          <w:color w:val="000080"/>
          <w:sz w:val="22"/>
          <w:szCs w:val="22"/>
        </w:rPr>
        <w:t>3-4 pages)</w:t>
      </w:r>
    </w:p>
    <w:p w14:paraId="3FC71935" w14:textId="77777777" w:rsidR="00DF55B2" w:rsidRPr="000B02CD" w:rsidRDefault="00E4746B" w:rsidP="006A5A51">
      <w:pPr>
        <w:jc w:val="both"/>
        <w:rPr>
          <w:rFonts w:asciiTheme="majorHAnsi" w:hAnsiTheme="majorHAnsi" w:cstheme="majorHAnsi"/>
          <w:bCs/>
          <w:i/>
          <w:color w:val="1F497D" w:themeColor="text2"/>
          <w:sz w:val="22"/>
          <w:szCs w:val="22"/>
        </w:rPr>
      </w:pPr>
      <w:r w:rsidRPr="000B02CD">
        <w:rPr>
          <w:rFonts w:asciiTheme="majorHAnsi" w:hAnsiTheme="majorHAnsi" w:cstheme="majorHAnsi"/>
          <w:bCs/>
          <w:i/>
          <w:color w:val="1F497D" w:themeColor="text2"/>
          <w:sz w:val="22"/>
          <w:szCs w:val="22"/>
        </w:rPr>
        <w:t>PP should be established at the transboundary level</w:t>
      </w:r>
      <w:r w:rsidR="0087112D" w:rsidRPr="000B02CD">
        <w:rPr>
          <w:rFonts w:asciiTheme="majorHAnsi" w:hAnsiTheme="majorHAnsi" w:cstheme="majorHAnsi"/>
          <w:bCs/>
          <w:i/>
          <w:color w:val="1F497D" w:themeColor="text2"/>
          <w:sz w:val="22"/>
          <w:szCs w:val="22"/>
        </w:rPr>
        <w:t xml:space="preserve">. </w:t>
      </w:r>
      <w:r w:rsidR="00DF55B2" w:rsidRPr="000B02CD">
        <w:rPr>
          <w:rFonts w:asciiTheme="majorHAnsi" w:hAnsiTheme="majorHAnsi" w:cstheme="majorHAnsi"/>
          <w:bCs/>
          <w:i/>
          <w:color w:val="1F497D" w:themeColor="text2"/>
          <w:sz w:val="22"/>
          <w:szCs w:val="22"/>
        </w:rPr>
        <w:t>Riparian countries should establish joint bodies</w:t>
      </w:r>
      <w:r w:rsidRPr="000B02CD">
        <w:rPr>
          <w:rFonts w:asciiTheme="majorHAnsi" w:hAnsiTheme="majorHAnsi" w:cstheme="majorHAnsi"/>
          <w:bCs/>
          <w:i/>
          <w:color w:val="1F497D" w:themeColor="text2"/>
          <w:sz w:val="22"/>
          <w:szCs w:val="22"/>
        </w:rPr>
        <w:t xml:space="preserve"> and </w:t>
      </w:r>
      <w:r w:rsidR="00DF55B2" w:rsidRPr="000B02CD">
        <w:rPr>
          <w:rFonts w:asciiTheme="majorHAnsi" w:hAnsiTheme="majorHAnsi" w:cstheme="majorHAnsi"/>
          <w:bCs/>
          <w:i/>
          <w:color w:val="1F497D" w:themeColor="text2"/>
          <w:sz w:val="22"/>
          <w:szCs w:val="22"/>
        </w:rPr>
        <w:t xml:space="preserve">joint targets for shared water source as </w:t>
      </w:r>
      <w:r w:rsidR="0087112D" w:rsidRPr="000B02CD">
        <w:rPr>
          <w:rFonts w:asciiTheme="majorHAnsi" w:hAnsiTheme="majorHAnsi" w:cstheme="majorHAnsi"/>
          <w:bCs/>
          <w:i/>
          <w:color w:val="1F497D" w:themeColor="text2"/>
          <w:sz w:val="22"/>
          <w:szCs w:val="22"/>
        </w:rPr>
        <w:t>the management</w:t>
      </w:r>
      <w:r w:rsidR="00DF55B2" w:rsidRPr="000B02CD">
        <w:rPr>
          <w:rFonts w:asciiTheme="majorHAnsi" w:hAnsiTheme="majorHAnsi" w:cstheme="majorHAnsi"/>
          <w:bCs/>
          <w:i/>
          <w:color w:val="1F497D" w:themeColor="text2"/>
          <w:sz w:val="22"/>
          <w:szCs w:val="22"/>
        </w:rPr>
        <w:t xml:space="preserve"> </w:t>
      </w:r>
      <w:r w:rsidR="0087112D" w:rsidRPr="000B02CD">
        <w:rPr>
          <w:rFonts w:asciiTheme="majorHAnsi" w:hAnsiTheme="majorHAnsi" w:cstheme="majorHAnsi"/>
          <w:bCs/>
          <w:i/>
          <w:color w:val="1F497D" w:themeColor="text2"/>
          <w:sz w:val="22"/>
          <w:szCs w:val="22"/>
        </w:rPr>
        <w:t xml:space="preserve">of this shared water source </w:t>
      </w:r>
      <w:r w:rsidR="00DF55B2" w:rsidRPr="000B02CD">
        <w:rPr>
          <w:rFonts w:asciiTheme="majorHAnsi" w:hAnsiTheme="majorHAnsi" w:cstheme="majorHAnsi"/>
          <w:bCs/>
          <w:i/>
          <w:color w:val="1F497D" w:themeColor="text2"/>
          <w:sz w:val="22"/>
          <w:szCs w:val="22"/>
        </w:rPr>
        <w:t>has a transboundary impact on water and health</w:t>
      </w:r>
    </w:p>
    <w:p w14:paraId="541ECD6F" w14:textId="77777777" w:rsidR="00DF55B2" w:rsidRPr="000B02CD" w:rsidRDefault="0087112D" w:rsidP="006A5A51">
      <w:pPr>
        <w:jc w:val="both"/>
        <w:rPr>
          <w:rFonts w:asciiTheme="majorHAnsi" w:hAnsiTheme="majorHAnsi" w:cstheme="majorHAnsi"/>
          <w:bCs/>
          <w:i/>
          <w:color w:val="1F497D" w:themeColor="text2"/>
          <w:sz w:val="22"/>
          <w:szCs w:val="22"/>
        </w:rPr>
      </w:pPr>
      <w:r w:rsidRPr="000B02CD">
        <w:rPr>
          <w:rFonts w:asciiTheme="majorHAnsi" w:hAnsiTheme="majorHAnsi" w:cstheme="majorHAnsi"/>
          <w:bCs/>
          <w:i/>
          <w:color w:val="1F497D" w:themeColor="text2"/>
          <w:sz w:val="22"/>
          <w:szCs w:val="22"/>
        </w:rPr>
        <w:t xml:space="preserve">Refer to </w:t>
      </w:r>
      <w:r w:rsidR="00DF55B2" w:rsidRPr="000B02CD">
        <w:rPr>
          <w:rFonts w:asciiTheme="majorHAnsi" w:hAnsiTheme="majorHAnsi" w:cstheme="majorHAnsi"/>
          <w:bCs/>
          <w:i/>
          <w:color w:val="1F497D" w:themeColor="text2"/>
          <w:sz w:val="22"/>
          <w:szCs w:val="22"/>
        </w:rPr>
        <w:t>Article 13</w:t>
      </w:r>
    </w:p>
    <w:p w14:paraId="3CBC0A98" w14:textId="77777777" w:rsidR="00E4746B" w:rsidRPr="000B02CD" w:rsidRDefault="00E4746B" w:rsidP="006A5A51">
      <w:pPr>
        <w:jc w:val="both"/>
        <w:rPr>
          <w:rFonts w:asciiTheme="majorHAnsi" w:hAnsiTheme="majorHAnsi" w:cstheme="majorHAnsi"/>
          <w:bCs/>
          <w:i/>
          <w:sz w:val="22"/>
          <w:szCs w:val="22"/>
        </w:rPr>
      </w:pPr>
    </w:p>
    <w:p w14:paraId="51DC2351" w14:textId="77777777" w:rsidR="00071A38" w:rsidRPr="000B02CD" w:rsidRDefault="00071A38" w:rsidP="00071A38">
      <w:pPr>
        <w:pBdr>
          <w:top w:val="single" w:sz="4" w:space="1" w:color="auto"/>
          <w:left w:val="single" w:sz="4" w:space="4" w:color="auto"/>
          <w:bottom w:val="single" w:sz="4" w:space="1" w:color="auto"/>
          <w:right w:val="single" w:sz="4" w:space="4" w:color="auto"/>
        </w:pBdr>
        <w:shd w:val="clear" w:color="auto" w:fill="00CCFF"/>
        <w:jc w:val="both"/>
        <w:rPr>
          <w:rFonts w:asciiTheme="majorHAnsi" w:hAnsiTheme="majorHAnsi" w:cstheme="majorHAnsi"/>
          <w:sz w:val="22"/>
          <w:szCs w:val="22"/>
          <w:lang w:eastAsia="ru-RU"/>
        </w:rPr>
      </w:pPr>
      <w:r w:rsidRPr="000B02CD">
        <w:rPr>
          <w:rFonts w:asciiTheme="majorHAnsi" w:hAnsiTheme="majorHAnsi" w:cstheme="majorHAnsi"/>
          <w:bCs/>
          <w:sz w:val="22"/>
          <w:szCs w:val="22"/>
          <w:lang w:val="en-US"/>
        </w:rPr>
        <w:t xml:space="preserve">Pursuant to article 13.1 (b) of the Protocol </w:t>
      </w:r>
      <w:r w:rsidRPr="000B02CD">
        <w:rPr>
          <w:rFonts w:asciiTheme="majorHAnsi" w:hAnsiTheme="majorHAnsi" w:cstheme="majorHAnsi"/>
          <w:sz w:val="22"/>
          <w:szCs w:val="22"/>
          <w:lang w:eastAsia="ru-RU"/>
        </w:rPr>
        <w:t>“[W]here any Parties border the same transboundary waters, as a complement to their other obligations under articles 11 and 12 [of the Protocol], they shall … [E]</w:t>
      </w:r>
      <w:proofErr w:type="spellStart"/>
      <w:r w:rsidRPr="000B02CD">
        <w:rPr>
          <w:rFonts w:asciiTheme="majorHAnsi" w:hAnsiTheme="majorHAnsi" w:cstheme="majorHAnsi"/>
          <w:sz w:val="22"/>
          <w:szCs w:val="22"/>
          <w:lang w:eastAsia="ru-RU"/>
        </w:rPr>
        <w:t>ndeavour</w:t>
      </w:r>
      <w:proofErr w:type="spellEnd"/>
      <w:r w:rsidRPr="000B02CD">
        <w:rPr>
          <w:rFonts w:asciiTheme="majorHAnsi" w:hAnsiTheme="majorHAnsi" w:cstheme="majorHAnsi"/>
          <w:sz w:val="22"/>
          <w:szCs w:val="22"/>
          <w:lang w:eastAsia="ru-RU"/>
        </w:rPr>
        <w:t xml:space="preserve"> to establish with the other Parties bordering the same transboundary waters joint or coordinated water-management plans in accordance with article 6, paragraph 5 (b)”, which, as mentioned earlier, requires Parties “[I]n doing so … [to] </w:t>
      </w:r>
      <w:r w:rsidRPr="000B02CD">
        <w:rPr>
          <w:rFonts w:asciiTheme="majorHAnsi" w:hAnsiTheme="majorHAnsi" w:cstheme="majorHAnsi"/>
          <w:sz w:val="22"/>
          <w:szCs w:val="22"/>
        </w:rPr>
        <w:t>make appropriate practical and/or other provisions for public participation, within a transparent and fair framework, and … ensure that due account is taken of the outcome of the public participation.”</w:t>
      </w:r>
    </w:p>
    <w:p w14:paraId="0543ABE0" w14:textId="77777777" w:rsidR="00071A38" w:rsidRPr="000B02CD" w:rsidRDefault="00071A38" w:rsidP="00071A38">
      <w:pPr>
        <w:pBdr>
          <w:top w:val="single" w:sz="4" w:space="1" w:color="auto"/>
          <w:left w:val="single" w:sz="4" w:space="4" w:color="auto"/>
          <w:bottom w:val="single" w:sz="4" w:space="1" w:color="auto"/>
          <w:right w:val="single" w:sz="4" w:space="4" w:color="auto"/>
        </w:pBdr>
        <w:shd w:val="clear" w:color="auto" w:fill="00CCFF"/>
        <w:jc w:val="both"/>
        <w:rPr>
          <w:rFonts w:asciiTheme="majorHAnsi" w:hAnsiTheme="majorHAnsi" w:cstheme="majorHAnsi"/>
          <w:sz w:val="22"/>
          <w:szCs w:val="22"/>
          <w:lang w:eastAsia="ru-RU"/>
        </w:rPr>
      </w:pPr>
    </w:p>
    <w:p w14:paraId="102574DD" w14:textId="77777777" w:rsidR="00071A38" w:rsidRPr="000B02CD" w:rsidRDefault="00071A38" w:rsidP="00071A38">
      <w:pPr>
        <w:pBdr>
          <w:top w:val="single" w:sz="4" w:space="1" w:color="auto"/>
          <w:left w:val="single" w:sz="4" w:space="4" w:color="auto"/>
          <w:bottom w:val="single" w:sz="4" w:space="1" w:color="auto"/>
          <w:right w:val="single" w:sz="4" w:space="4" w:color="auto"/>
        </w:pBdr>
        <w:shd w:val="clear" w:color="auto" w:fill="00CCFF"/>
        <w:jc w:val="both"/>
        <w:rPr>
          <w:rFonts w:asciiTheme="majorHAnsi" w:hAnsiTheme="majorHAnsi" w:cstheme="majorHAnsi"/>
          <w:sz w:val="22"/>
          <w:szCs w:val="22"/>
          <w:lang w:eastAsia="ru-RU"/>
        </w:rPr>
      </w:pPr>
      <w:r w:rsidRPr="000B02CD">
        <w:rPr>
          <w:rFonts w:asciiTheme="majorHAnsi" w:hAnsiTheme="majorHAnsi" w:cstheme="majorHAnsi"/>
          <w:bCs/>
          <w:sz w:val="22"/>
          <w:szCs w:val="22"/>
          <w:lang w:val="en-US"/>
        </w:rPr>
        <w:t>Pursuant to article 13.1 (c) of the Protocol the above Parties shall “</w:t>
      </w:r>
      <w:r w:rsidRPr="000B02CD">
        <w:rPr>
          <w:rFonts w:asciiTheme="majorHAnsi" w:hAnsiTheme="majorHAnsi" w:cstheme="majorHAnsi"/>
          <w:sz w:val="22"/>
          <w:szCs w:val="22"/>
          <w:lang w:eastAsia="ru-RU"/>
        </w:rPr>
        <w:t>[O]n the basis of equality and reciprocity, adapt their agreements and other arrangements regarding their transboundary waters in order to eliminate any contradictions with the basic principles of this Protocol and to define their mutual relations and conduct regarding the aims of this Protocol.”</w:t>
      </w:r>
    </w:p>
    <w:p w14:paraId="0800F684" w14:textId="77777777" w:rsidR="00071A38" w:rsidRPr="000B02CD" w:rsidRDefault="00071A38" w:rsidP="00071A38">
      <w:pPr>
        <w:pBdr>
          <w:top w:val="single" w:sz="4" w:space="1" w:color="auto"/>
          <w:left w:val="single" w:sz="4" w:space="4" w:color="auto"/>
          <w:bottom w:val="single" w:sz="4" w:space="1" w:color="auto"/>
          <w:right w:val="single" w:sz="4" w:space="4" w:color="auto"/>
        </w:pBdr>
        <w:shd w:val="clear" w:color="auto" w:fill="00CCFF"/>
        <w:jc w:val="both"/>
        <w:rPr>
          <w:rFonts w:asciiTheme="majorHAnsi" w:hAnsiTheme="majorHAnsi" w:cstheme="majorHAnsi"/>
          <w:sz w:val="22"/>
          <w:szCs w:val="22"/>
          <w:lang w:eastAsia="ru-RU"/>
        </w:rPr>
      </w:pPr>
    </w:p>
    <w:p w14:paraId="27FDCA38" w14:textId="77777777" w:rsidR="00071A38" w:rsidRPr="000B02CD" w:rsidRDefault="00071A38" w:rsidP="00071A38">
      <w:pPr>
        <w:pBdr>
          <w:top w:val="single" w:sz="4" w:space="1" w:color="auto"/>
          <w:left w:val="single" w:sz="4" w:space="4" w:color="auto"/>
          <w:bottom w:val="single" w:sz="4" w:space="1" w:color="auto"/>
          <w:right w:val="single" w:sz="4" w:space="4" w:color="auto"/>
        </w:pBdr>
        <w:shd w:val="clear" w:color="auto" w:fill="00CCFF"/>
        <w:jc w:val="both"/>
        <w:rPr>
          <w:rFonts w:asciiTheme="majorHAnsi" w:hAnsiTheme="majorHAnsi" w:cstheme="majorHAnsi"/>
          <w:sz w:val="22"/>
          <w:szCs w:val="22"/>
          <w:lang w:eastAsia="ru-RU"/>
        </w:rPr>
      </w:pPr>
      <w:r w:rsidRPr="000B02CD">
        <w:rPr>
          <w:rFonts w:asciiTheme="majorHAnsi" w:hAnsiTheme="majorHAnsi" w:cstheme="majorHAnsi"/>
          <w:sz w:val="22"/>
          <w:szCs w:val="22"/>
          <w:lang w:eastAsia="ru-RU"/>
        </w:rPr>
        <w:t>Moreover, pursuant to article 13.2 “Where the Parties concerned are Parties to the [Water] Convention, the cooperation and assistance in respect of any transboundary effects of water-related disease which are transboundary impacts shall take place in accordance with the provisions of the Convention.”</w:t>
      </w:r>
    </w:p>
    <w:p w14:paraId="4E439CE3" w14:textId="77777777" w:rsidR="00071A38" w:rsidRPr="000B02CD" w:rsidRDefault="00071A38" w:rsidP="00071A38">
      <w:pPr>
        <w:jc w:val="both"/>
        <w:rPr>
          <w:rFonts w:asciiTheme="majorHAnsi" w:hAnsiTheme="majorHAnsi" w:cstheme="majorHAnsi"/>
          <w:sz w:val="22"/>
          <w:szCs w:val="22"/>
          <w:lang w:eastAsia="ru-RU"/>
        </w:rPr>
      </w:pPr>
    </w:p>
    <w:p w14:paraId="12E68271" w14:textId="77777777" w:rsidR="00071A38" w:rsidRPr="000B02CD" w:rsidRDefault="00071A38" w:rsidP="00071A38">
      <w:pPr>
        <w:jc w:val="both"/>
        <w:rPr>
          <w:rFonts w:asciiTheme="majorHAnsi" w:hAnsiTheme="majorHAnsi" w:cstheme="majorHAnsi"/>
          <w:sz w:val="22"/>
          <w:szCs w:val="22"/>
        </w:rPr>
      </w:pPr>
      <w:r w:rsidRPr="000B02CD">
        <w:rPr>
          <w:rFonts w:asciiTheme="majorHAnsi" w:hAnsiTheme="majorHAnsi" w:cstheme="majorHAnsi"/>
          <w:sz w:val="22"/>
          <w:szCs w:val="22"/>
          <w:lang w:eastAsia="ru-RU"/>
        </w:rPr>
        <w:lastRenderedPageBreak/>
        <w:t xml:space="preserve">The above provisions are construed to ensure closer cooperation between the Riparian Parties in achieving the objectives of the Protocol, </w:t>
      </w:r>
      <w:r w:rsidRPr="000B02CD">
        <w:rPr>
          <w:rFonts w:asciiTheme="majorHAnsi" w:hAnsiTheme="majorHAnsi" w:cstheme="majorHAnsi"/>
          <w:bCs/>
          <w:sz w:val="22"/>
          <w:szCs w:val="22"/>
          <w:lang w:val="en-US"/>
        </w:rPr>
        <w:t>as the management of shared water sources has a transboundary impact on water and health</w:t>
      </w:r>
      <w:r w:rsidRPr="000B02CD">
        <w:rPr>
          <w:rFonts w:asciiTheme="majorHAnsi" w:hAnsiTheme="majorHAnsi" w:cstheme="majorHAnsi"/>
          <w:sz w:val="22"/>
          <w:szCs w:val="22"/>
          <w:lang w:eastAsia="ru-RU"/>
        </w:rPr>
        <w:t xml:space="preserve">. Such a cooperation shall encompass </w:t>
      </w:r>
      <w:r w:rsidRPr="000B02CD">
        <w:rPr>
          <w:rFonts w:asciiTheme="majorHAnsi" w:hAnsiTheme="majorHAnsi" w:cstheme="majorHAnsi"/>
          <w:sz w:val="22"/>
          <w:szCs w:val="22"/>
        </w:rPr>
        <w:t xml:space="preserve">entering into bilateral or multilateral agreements or other arrangements, where those do not yet exist, or adapt existing ones, where necessary, in order to </w:t>
      </w:r>
      <w:r w:rsidRPr="000B02CD">
        <w:rPr>
          <w:rFonts w:asciiTheme="majorHAnsi" w:hAnsiTheme="majorHAnsi" w:cstheme="majorHAnsi"/>
          <w:sz w:val="22"/>
          <w:szCs w:val="22"/>
          <w:lang w:eastAsia="ru-RU"/>
        </w:rPr>
        <w:t xml:space="preserve">eliminate any contradictions with the basic principles of this Protocol and to define mutual relations and conduct </w:t>
      </w:r>
      <w:r w:rsidRPr="000B02CD">
        <w:rPr>
          <w:rFonts w:asciiTheme="majorHAnsi" w:hAnsiTheme="majorHAnsi" w:cstheme="majorHAnsi"/>
          <w:sz w:val="22"/>
          <w:szCs w:val="22"/>
        </w:rPr>
        <w:t xml:space="preserve">of the Riparian Parties </w:t>
      </w:r>
      <w:r w:rsidRPr="000B02CD">
        <w:rPr>
          <w:rFonts w:asciiTheme="majorHAnsi" w:hAnsiTheme="majorHAnsi" w:cstheme="majorHAnsi"/>
          <w:sz w:val="22"/>
          <w:szCs w:val="22"/>
          <w:lang w:eastAsia="ru-RU"/>
        </w:rPr>
        <w:t>regarding the aims of the Protocol</w:t>
      </w:r>
      <w:r w:rsidRPr="000B02CD">
        <w:rPr>
          <w:rFonts w:asciiTheme="majorHAnsi" w:hAnsiTheme="majorHAnsi" w:cstheme="majorHAnsi"/>
          <w:sz w:val="22"/>
          <w:szCs w:val="22"/>
        </w:rPr>
        <w:t>.</w:t>
      </w:r>
    </w:p>
    <w:p w14:paraId="3026D197" w14:textId="77777777" w:rsidR="00071A38" w:rsidRPr="000B02CD" w:rsidRDefault="00071A38" w:rsidP="00071A38">
      <w:pPr>
        <w:jc w:val="both"/>
        <w:rPr>
          <w:rFonts w:asciiTheme="majorHAnsi" w:hAnsiTheme="majorHAnsi" w:cstheme="majorHAnsi"/>
          <w:bCs/>
          <w:sz w:val="22"/>
          <w:szCs w:val="22"/>
          <w:lang w:val="en-US"/>
        </w:rPr>
      </w:pPr>
    </w:p>
    <w:p w14:paraId="5C434B98" w14:textId="77777777" w:rsidR="00071A38" w:rsidRPr="000B02CD" w:rsidRDefault="00071A38" w:rsidP="00071A38">
      <w:pPr>
        <w:jc w:val="both"/>
        <w:rPr>
          <w:rFonts w:asciiTheme="majorHAnsi" w:hAnsiTheme="majorHAnsi" w:cstheme="majorHAnsi"/>
          <w:sz w:val="22"/>
          <w:szCs w:val="22"/>
        </w:rPr>
      </w:pPr>
      <w:r w:rsidRPr="000B02CD">
        <w:rPr>
          <w:rFonts w:asciiTheme="majorHAnsi" w:hAnsiTheme="majorHAnsi" w:cstheme="majorHAnsi"/>
          <w:sz w:val="22"/>
          <w:szCs w:val="22"/>
        </w:rPr>
        <w:t>The obligation to enter into agreements or other arrangements exists only for the Riparian Parties with respect to other Riparian Parties</w:t>
      </w:r>
      <w:r w:rsidRPr="000B02CD">
        <w:rPr>
          <w:rFonts w:asciiTheme="majorHAnsi" w:hAnsiTheme="majorHAnsi" w:cstheme="majorHAnsi"/>
          <w:bCs/>
          <w:sz w:val="22"/>
          <w:szCs w:val="22"/>
        </w:rPr>
        <w:t>, i.e. t</w:t>
      </w:r>
      <w:r w:rsidRPr="000B02CD">
        <w:rPr>
          <w:rFonts w:asciiTheme="majorHAnsi" w:hAnsiTheme="majorHAnsi" w:cstheme="majorHAnsi"/>
          <w:sz w:val="22"/>
          <w:szCs w:val="22"/>
        </w:rPr>
        <w:t>he Protocol does not create such an obligation for the Riparian Parties with respect to States which are not Parties to it. Measures to adapt existing agreements or other arrangements may include amendments to the text of existing instruments or adoption of additional protocols, memoranda, etc. It is also possible for the Riparian Parties which already have a transboundary water agreement to enter into a new agreement, for instance in cases where adaptation of the existing one would prove a more complicated process than preparing a brand new one.</w:t>
      </w:r>
    </w:p>
    <w:p w14:paraId="1CB7F9D6" w14:textId="77777777" w:rsidR="00071A38" w:rsidRPr="000B02CD" w:rsidRDefault="00071A38" w:rsidP="00071A38">
      <w:pPr>
        <w:jc w:val="both"/>
        <w:rPr>
          <w:rFonts w:asciiTheme="majorHAnsi" w:hAnsiTheme="majorHAnsi" w:cstheme="majorHAnsi"/>
          <w:sz w:val="22"/>
          <w:szCs w:val="22"/>
        </w:rPr>
      </w:pPr>
    </w:p>
    <w:p w14:paraId="58F844A2" w14:textId="77777777" w:rsidR="00071A38" w:rsidRPr="000B02CD" w:rsidRDefault="00071A38" w:rsidP="00071A38">
      <w:pPr>
        <w:jc w:val="both"/>
        <w:rPr>
          <w:rFonts w:asciiTheme="majorHAnsi" w:hAnsiTheme="majorHAnsi" w:cstheme="majorHAnsi"/>
          <w:sz w:val="22"/>
          <w:szCs w:val="22"/>
        </w:rPr>
      </w:pPr>
      <w:r w:rsidRPr="000B02CD">
        <w:rPr>
          <w:rFonts w:asciiTheme="majorHAnsi" w:hAnsiTheme="majorHAnsi" w:cstheme="majorHAnsi"/>
          <w:sz w:val="22"/>
          <w:szCs w:val="22"/>
        </w:rPr>
        <w:t>The Riparian Parties should consider granting access to the text of draft agreements or of other arrangements to the public and to provide for public participation, including NGOs, in their elaboration. NGOs should be invited to participate in intergovernmental negotiation meetings and to comment on draft agreements.</w:t>
      </w:r>
    </w:p>
    <w:p w14:paraId="476DD60A" w14:textId="77777777" w:rsidR="00071A38" w:rsidRPr="000B02CD" w:rsidRDefault="00071A38" w:rsidP="00071A38">
      <w:pPr>
        <w:jc w:val="both"/>
        <w:rPr>
          <w:rFonts w:asciiTheme="majorHAnsi" w:hAnsiTheme="majorHAnsi" w:cstheme="majorHAnsi"/>
          <w:sz w:val="22"/>
          <w:szCs w:val="22"/>
        </w:rPr>
      </w:pPr>
    </w:p>
    <w:p w14:paraId="5BB919A5" w14:textId="77777777" w:rsidR="00071A38" w:rsidRPr="000B02CD" w:rsidRDefault="00071A38" w:rsidP="00071A38">
      <w:pPr>
        <w:jc w:val="both"/>
        <w:rPr>
          <w:rFonts w:asciiTheme="majorHAnsi" w:hAnsiTheme="majorHAnsi" w:cstheme="majorHAnsi"/>
          <w:bCs/>
          <w:sz w:val="22"/>
          <w:szCs w:val="22"/>
          <w:lang w:val="en-US"/>
        </w:rPr>
      </w:pPr>
      <w:r w:rsidRPr="000B02CD">
        <w:rPr>
          <w:rFonts w:asciiTheme="majorHAnsi" w:hAnsiTheme="majorHAnsi" w:cstheme="majorHAnsi"/>
          <w:sz w:val="22"/>
          <w:szCs w:val="22"/>
        </w:rPr>
        <w:t>While drafting and negotiating new agreements or other arrangements, the Riparian Parties have to ensure that the agreements provide for the establishment of a joint body. The definition of “joint body” is to be found in article 1.5 of the Water Convention. Pursuant to it, “joint body” means any bilateral or multilateral commission or other appropriate arrangements for cooperation between the Riparian Parties”. The joint body shall be entrusted to perform, at least, the set of tasks listed in the Water Convention. If existing agreements or other arrangements do not provide for the establishment of joint bodies, the Riparian Parties shall take steps to adjust such instruments accordingly. The Riparian Parties may adopt a gradual approach in the definition of the tasks for the joint bodies they establish, with a view to eventually cover all the tasks listed in the Water Convention.</w:t>
      </w:r>
    </w:p>
    <w:p w14:paraId="6719AAE0" w14:textId="77777777" w:rsidR="00071A38" w:rsidRPr="000B02CD" w:rsidRDefault="00071A38" w:rsidP="00071A38">
      <w:pPr>
        <w:rPr>
          <w:rFonts w:asciiTheme="majorHAnsi" w:hAnsiTheme="majorHAnsi" w:cstheme="majorHAnsi"/>
          <w:bCs/>
          <w:sz w:val="22"/>
          <w:szCs w:val="22"/>
          <w:lang w:val="en-US"/>
        </w:rPr>
      </w:pPr>
    </w:p>
    <w:p w14:paraId="5EBD4EB5" w14:textId="77777777" w:rsidR="00071A38" w:rsidRPr="000B02CD" w:rsidRDefault="00071A38" w:rsidP="00071A38">
      <w:pPr>
        <w:jc w:val="both"/>
        <w:rPr>
          <w:rFonts w:asciiTheme="majorHAnsi" w:hAnsiTheme="majorHAnsi" w:cstheme="majorHAnsi"/>
          <w:bCs/>
          <w:sz w:val="22"/>
          <w:szCs w:val="22"/>
          <w:lang w:val="en-US"/>
        </w:rPr>
      </w:pPr>
      <w:r w:rsidRPr="000B02CD">
        <w:rPr>
          <w:rFonts w:asciiTheme="majorHAnsi" w:hAnsiTheme="majorHAnsi" w:cstheme="majorHAnsi"/>
          <w:sz w:val="22"/>
          <w:szCs w:val="22"/>
        </w:rPr>
        <w:t>There are some features that are generally essential for the efficiency of joint bodies. These include: wide competence and representation of different authorities and agencies, which would allow for implementation of integrated water resources management; clearly defined powers; an organizational structure that allows developing and adopting decisions, as well as implementing them. Such principles also encompass effective mechanisms for cooperation of a joint body with national authorities, clear reporting mechanisms, availability of financial means for implementation of joint programmes and for support of organizational structure, ensuring mechanisms for public participation and stakeholder involvement in the activity of a joint body. Provisions to ensure public participation should also be provided.</w:t>
      </w:r>
    </w:p>
    <w:p w14:paraId="4AD821C5" w14:textId="77777777" w:rsidR="000460A2" w:rsidRPr="000B02CD" w:rsidRDefault="000460A2" w:rsidP="006A5A51">
      <w:pPr>
        <w:jc w:val="both"/>
        <w:rPr>
          <w:rFonts w:asciiTheme="majorHAnsi" w:hAnsiTheme="majorHAnsi" w:cstheme="majorHAnsi"/>
          <w:bCs/>
          <w:i/>
          <w:sz w:val="22"/>
          <w:szCs w:val="22"/>
        </w:rPr>
      </w:pPr>
    </w:p>
    <w:p w14:paraId="14EF38F2" w14:textId="77777777" w:rsidR="00E4746B" w:rsidRPr="000B02CD" w:rsidRDefault="00E4746B" w:rsidP="006A5A51">
      <w:pPr>
        <w:jc w:val="both"/>
        <w:rPr>
          <w:rFonts w:asciiTheme="majorHAnsi" w:hAnsiTheme="majorHAnsi" w:cstheme="majorHAnsi"/>
          <w:bCs/>
          <w:i/>
          <w:color w:val="1F497D" w:themeColor="text2"/>
          <w:sz w:val="22"/>
          <w:szCs w:val="22"/>
        </w:rPr>
      </w:pPr>
      <w:r w:rsidRPr="000B02CD">
        <w:rPr>
          <w:rFonts w:asciiTheme="majorHAnsi" w:hAnsiTheme="majorHAnsi" w:cstheme="majorHAnsi"/>
          <w:bCs/>
          <w:i/>
          <w:color w:val="1F497D" w:themeColor="text2"/>
          <w:sz w:val="22"/>
          <w:szCs w:val="22"/>
        </w:rPr>
        <w:t>Case studies:</w:t>
      </w:r>
    </w:p>
    <w:p w14:paraId="38685995" w14:textId="77777777" w:rsidR="00E4746B" w:rsidRPr="000B02CD" w:rsidRDefault="00F9361B" w:rsidP="006A5A51">
      <w:pPr>
        <w:numPr>
          <w:ilvl w:val="0"/>
          <w:numId w:val="7"/>
        </w:numPr>
        <w:jc w:val="both"/>
        <w:rPr>
          <w:rFonts w:asciiTheme="majorHAnsi" w:hAnsiTheme="majorHAnsi" w:cstheme="majorHAnsi"/>
          <w:bCs/>
          <w:i/>
          <w:color w:val="1F497D" w:themeColor="text2"/>
          <w:sz w:val="22"/>
          <w:szCs w:val="22"/>
          <w:highlight w:val="yellow"/>
        </w:rPr>
      </w:pPr>
      <w:r w:rsidRPr="000B02CD">
        <w:rPr>
          <w:rFonts w:asciiTheme="majorHAnsi" w:hAnsiTheme="majorHAnsi" w:cstheme="majorHAnsi"/>
          <w:i/>
          <w:color w:val="1F497D" w:themeColor="text2"/>
          <w:sz w:val="22"/>
          <w:szCs w:val="22"/>
          <w:highlight w:val="yellow"/>
        </w:rPr>
        <w:t>Public participation</w:t>
      </w:r>
      <w:r w:rsidRPr="000B02CD">
        <w:rPr>
          <w:rFonts w:asciiTheme="majorHAnsi" w:hAnsiTheme="majorHAnsi" w:cstheme="majorHAnsi"/>
          <w:bCs/>
          <w:i/>
          <w:color w:val="1F497D" w:themeColor="text2"/>
          <w:sz w:val="22"/>
          <w:szCs w:val="22"/>
          <w:highlight w:val="yellow"/>
        </w:rPr>
        <w:t xml:space="preserve"> </w:t>
      </w:r>
      <w:r w:rsidR="00DF55B2" w:rsidRPr="000B02CD">
        <w:rPr>
          <w:rFonts w:asciiTheme="majorHAnsi" w:hAnsiTheme="majorHAnsi" w:cstheme="majorHAnsi"/>
          <w:bCs/>
          <w:i/>
          <w:color w:val="1F497D" w:themeColor="text2"/>
          <w:sz w:val="22"/>
          <w:szCs w:val="22"/>
          <w:highlight w:val="yellow"/>
        </w:rPr>
        <w:t>in ICPDR</w:t>
      </w:r>
    </w:p>
    <w:p w14:paraId="16416F6A" w14:textId="77777777" w:rsidR="00F9361B" w:rsidRPr="000B02CD" w:rsidRDefault="00DF55B2" w:rsidP="006A5A51">
      <w:pPr>
        <w:numPr>
          <w:ilvl w:val="0"/>
          <w:numId w:val="7"/>
        </w:numPr>
        <w:jc w:val="both"/>
        <w:rPr>
          <w:rFonts w:asciiTheme="majorHAnsi" w:hAnsiTheme="majorHAnsi" w:cstheme="majorHAnsi"/>
          <w:bCs/>
          <w:color w:val="1F497D" w:themeColor="text2"/>
          <w:sz w:val="22"/>
          <w:szCs w:val="22"/>
        </w:rPr>
      </w:pPr>
      <w:r w:rsidRPr="000B02CD">
        <w:rPr>
          <w:rFonts w:asciiTheme="majorHAnsi" w:hAnsiTheme="majorHAnsi" w:cstheme="majorHAnsi"/>
          <w:bCs/>
          <w:i/>
          <w:color w:val="1F497D" w:themeColor="text2"/>
          <w:sz w:val="22"/>
          <w:szCs w:val="22"/>
        </w:rPr>
        <w:t>M</w:t>
      </w:r>
      <w:r w:rsidR="00E4746B" w:rsidRPr="000B02CD">
        <w:rPr>
          <w:rFonts w:asciiTheme="majorHAnsi" w:hAnsiTheme="majorHAnsi" w:cstheme="majorHAnsi"/>
          <w:bCs/>
          <w:i/>
          <w:color w:val="1F497D" w:themeColor="text2"/>
          <w:sz w:val="22"/>
          <w:szCs w:val="22"/>
        </w:rPr>
        <w:t>oldova</w:t>
      </w:r>
      <w:r w:rsidRPr="000B02CD">
        <w:rPr>
          <w:rFonts w:asciiTheme="majorHAnsi" w:hAnsiTheme="majorHAnsi" w:cstheme="majorHAnsi"/>
          <w:bCs/>
          <w:i/>
          <w:color w:val="1F497D" w:themeColor="text2"/>
          <w:sz w:val="22"/>
          <w:szCs w:val="22"/>
        </w:rPr>
        <w:t xml:space="preserve">: </w:t>
      </w:r>
      <w:r w:rsidR="00F9361B" w:rsidRPr="000B02CD">
        <w:rPr>
          <w:rFonts w:asciiTheme="majorHAnsi" w:hAnsiTheme="majorHAnsi" w:cstheme="majorHAnsi"/>
          <w:bCs/>
          <w:i/>
          <w:color w:val="1F497D" w:themeColor="text2"/>
          <w:sz w:val="22"/>
          <w:szCs w:val="22"/>
        </w:rPr>
        <w:t xml:space="preserve">Example of implementation of Art. 13 in the Dniester River transboundary basin: elaboration of an effective model of transboundary cooperation of Moldovan and Ukrainian sanitary-epidemiological services </w:t>
      </w:r>
      <w:r w:rsidR="00F9361B" w:rsidRPr="000B02CD">
        <w:rPr>
          <w:rFonts w:asciiTheme="majorHAnsi" w:hAnsiTheme="majorHAnsi" w:cstheme="majorHAnsi"/>
          <w:b/>
          <w:bCs/>
          <w:i/>
          <w:color w:val="1F497D" w:themeColor="text2"/>
          <w:sz w:val="22"/>
          <w:szCs w:val="22"/>
        </w:rPr>
        <w:t xml:space="preserve">(Tatiana </w:t>
      </w:r>
      <w:proofErr w:type="spellStart"/>
      <w:r w:rsidR="00F9361B" w:rsidRPr="000B02CD">
        <w:rPr>
          <w:rFonts w:asciiTheme="majorHAnsi" w:hAnsiTheme="majorHAnsi" w:cstheme="majorHAnsi"/>
          <w:b/>
          <w:bCs/>
          <w:i/>
          <w:color w:val="1F497D" w:themeColor="text2"/>
          <w:sz w:val="22"/>
          <w:szCs w:val="22"/>
        </w:rPr>
        <w:t>Sinaeva</w:t>
      </w:r>
      <w:proofErr w:type="spellEnd"/>
      <w:r w:rsidR="00F9361B" w:rsidRPr="000B02CD">
        <w:rPr>
          <w:rFonts w:asciiTheme="majorHAnsi" w:hAnsiTheme="majorHAnsi" w:cstheme="majorHAnsi"/>
          <w:b/>
          <w:bCs/>
          <w:i/>
          <w:color w:val="1F497D" w:themeColor="text2"/>
          <w:sz w:val="22"/>
          <w:szCs w:val="22"/>
        </w:rPr>
        <w:t>, Moldova)</w:t>
      </w:r>
    </w:p>
    <w:p w14:paraId="675BF784" w14:textId="77777777" w:rsidR="008C10F6" w:rsidRPr="000B02CD" w:rsidRDefault="008C10F6" w:rsidP="00E16AD5">
      <w:pPr>
        <w:jc w:val="both"/>
        <w:rPr>
          <w:rFonts w:asciiTheme="majorHAnsi" w:hAnsiTheme="majorHAnsi" w:cstheme="majorHAnsi"/>
          <w:bCs/>
          <w:sz w:val="22"/>
          <w:szCs w:val="22"/>
        </w:rPr>
      </w:pPr>
    </w:p>
    <w:p w14:paraId="4E338421" w14:textId="77777777" w:rsidR="00A44FFC" w:rsidRPr="000B02CD" w:rsidRDefault="008C10F6" w:rsidP="006A5A51">
      <w:pPr>
        <w:pStyle w:val="NormalWeb"/>
        <w:pBdr>
          <w:top w:val="single" w:sz="4" w:space="1" w:color="auto"/>
          <w:left w:val="single" w:sz="4" w:space="4" w:color="auto"/>
          <w:bottom w:val="single" w:sz="4" w:space="1" w:color="auto"/>
          <w:right w:val="single" w:sz="4" w:space="4" w:color="auto"/>
        </w:pBdr>
        <w:shd w:val="clear" w:color="auto" w:fill="C0C0C0"/>
        <w:spacing w:after="363"/>
        <w:jc w:val="both"/>
        <w:rPr>
          <w:rFonts w:asciiTheme="majorHAnsi" w:hAnsiTheme="majorHAnsi" w:cstheme="majorHAnsi"/>
          <w:sz w:val="22"/>
          <w:szCs w:val="22"/>
          <w:lang w:val="en-GB"/>
        </w:rPr>
      </w:pPr>
      <w:proofErr w:type="gramStart"/>
      <w:r w:rsidRPr="000B02CD">
        <w:rPr>
          <w:rFonts w:asciiTheme="majorHAnsi" w:hAnsiTheme="majorHAnsi" w:cstheme="majorHAnsi"/>
          <w:b/>
          <w:bCs/>
          <w:sz w:val="22"/>
          <w:szCs w:val="22"/>
          <w:lang w:val="en-GB"/>
        </w:rPr>
        <w:t>Realization of Article 13 of the Protocol on Water and Health in the Dniester River basin</w:t>
      </w:r>
      <w:r w:rsidRPr="000B02CD">
        <w:rPr>
          <w:rFonts w:asciiTheme="majorHAnsi" w:hAnsiTheme="majorHAnsi" w:cstheme="majorHAnsi"/>
          <w:sz w:val="22"/>
          <w:szCs w:val="22"/>
          <w:lang w:val="en-GB"/>
        </w:rPr>
        <w:t>.</w:t>
      </w:r>
      <w:proofErr w:type="gramEnd"/>
      <w:r w:rsidRPr="000B02CD">
        <w:rPr>
          <w:rFonts w:asciiTheme="majorHAnsi" w:hAnsiTheme="majorHAnsi" w:cstheme="majorHAnsi"/>
          <w:sz w:val="22"/>
          <w:szCs w:val="22"/>
          <w:lang w:val="en-GB"/>
        </w:rPr>
        <w:t xml:space="preserve"> </w:t>
      </w:r>
    </w:p>
    <w:p w14:paraId="2960C586" w14:textId="5A832493" w:rsidR="00A44FFC" w:rsidRPr="000B02CD" w:rsidRDefault="008C10F6" w:rsidP="006A5A51">
      <w:pPr>
        <w:pStyle w:val="NormalWeb"/>
        <w:pBdr>
          <w:top w:val="single" w:sz="4" w:space="1" w:color="auto"/>
          <w:left w:val="single" w:sz="4" w:space="4" w:color="auto"/>
          <w:bottom w:val="single" w:sz="4" w:space="1" w:color="auto"/>
          <w:right w:val="single" w:sz="4" w:space="4" w:color="auto"/>
        </w:pBdr>
        <w:shd w:val="clear" w:color="auto" w:fill="C0C0C0"/>
        <w:spacing w:after="363"/>
        <w:jc w:val="both"/>
        <w:rPr>
          <w:rFonts w:asciiTheme="majorHAnsi" w:hAnsiTheme="majorHAnsi" w:cstheme="majorHAnsi"/>
          <w:b/>
          <w:bCs/>
          <w:sz w:val="22"/>
          <w:szCs w:val="22"/>
          <w:u w:val="single"/>
          <w:lang w:val="en-GB"/>
        </w:rPr>
      </w:pPr>
      <w:r w:rsidRPr="000B02CD">
        <w:rPr>
          <w:rFonts w:asciiTheme="majorHAnsi" w:hAnsiTheme="majorHAnsi" w:cstheme="majorHAnsi"/>
          <w:b/>
          <w:sz w:val="22"/>
          <w:szCs w:val="22"/>
          <w:lang w:val="en-GB"/>
        </w:rPr>
        <w:t>Moldova and Ukraine</w:t>
      </w:r>
      <w:r w:rsidRPr="000B02CD">
        <w:rPr>
          <w:rFonts w:asciiTheme="majorHAnsi" w:hAnsiTheme="majorHAnsi" w:cstheme="majorHAnsi"/>
          <w:sz w:val="22"/>
          <w:szCs w:val="22"/>
          <w:lang w:val="en-GB"/>
        </w:rPr>
        <w:t xml:space="preserve"> are </w:t>
      </w:r>
      <w:r w:rsidR="009C1AE7" w:rsidRPr="000B02CD">
        <w:rPr>
          <w:rFonts w:asciiTheme="majorHAnsi" w:hAnsiTheme="majorHAnsi" w:cstheme="majorHAnsi"/>
          <w:sz w:val="22"/>
          <w:szCs w:val="22"/>
          <w:lang w:val="en-GB"/>
        </w:rPr>
        <w:t>both</w:t>
      </w:r>
      <w:r w:rsidRPr="000B02CD">
        <w:rPr>
          <w:rFonts w:asciiTheme="majorHAnsi" w:hAnsiTheme="majorHAnsi" w:cstheme="majorHAnsi"/>
          <w:sz w:val="22"/>
          <w:szCs w:val="22"/>
          <w:lang w:val="en-GB"/>
        </w:rPr>
        <w:t xml:space="preserve"> Parties </w:t>
      </w:r>
      <w:r w:rsidR="009C1AE7" w:rsidRPr="000B02CD">
        <w:rPr>
          <w:rFonts w:asciiTheme="majorHAnsi" w:hAnsiTheme="majorHAnsi" w:cstheme="majorHAnsi"/>
          <w:sz w:val="22"/>
          <w:szCs w:val="22"/>
          <w:lang w:val="en-GB"/>
        </w:rPr>
        <w:t>to</w:t>
      </w:r>
      <w:r w:rsidRPr="000B02CD">
        <w:rPr>
          <w:rFonts w:asciiTheme="majorHAnsi" w:hAnsiTheme="majorHAnsi" w:cstheme="majorHAnsi"/>
          <w:sz w:val="22"/>
          <w:szCs w:val="22"/>
          <w:lang w:val="en-GB"/>
        </w:rPr>
        <w:t xml:space="preserve"> the Protocol on Water and Health, and share the transboundary Dniester River. The Dniester has a length of 1380 </w:t>
      </w:r>
      <w:proofErr w:type="gramStart"/>
      <w:r w:rsidRPr="000B02CD">
        <w:rPr>
          <w:rFonts w:asciiTheme="majorHAnsi" w:hAnsiTheme="majorHAnsi" w:cstheme="majorHAnsi"/>
          <w:sz w:val="22"/>
          <w:szCs w:val="22"/>
          <w:lang w:val="en-GB"/>
        </w:rPr>
        <w:t>km,</w:t>
      </w:r>
      <w:proofErr w:type="gramEnd"/>
      <w:r w:rsidRPr="000B02CD">
        <w:rPr>
          <w:rFonts w:asciiTheme="majorHAnsi" w:hAnsiTheme="majorHAnsi" w:cstheme="majorHAnsi"/>
          <w:sz w:val="22"/>
          <w:szCs w:val="22"/>
          <w:lang w:val="en-GB"/>
        </w:rPr>
        <w:t xml:space="preserve"> it is a main water source for many localities of Moldova and Ukraine. The Dniester River basin covers seven Ukrainian oblasts and a major part (59%) of the Republic Moldova with the density of population 110 persons per sq. km and of more than 7 </w:t>
      </w:r>
      <w:proofErr w:type="spellStart"/>
      <w:r w:rsidRPr="000B02CD">
        <w:rPr>
          <w:rFonts w:asciiTheme="majorHAnsi" w:hAnsiTheme="majorHAnsi" w:cstheme="majorHAnsi"/>
          <w:sz w:val="22"/>
          <w:szCs w:val="22"/>
          <w:lang w:val="en-GB"/>
        </w:rPr>
        <w:t>mln</w:t>
      </w:r>
      <w:proofErr w:type="spellEnd"/>
      <w:r w:rsidRPr="000B02CD">
        <w:rPr>
          <w:rFonts w:asciiTheme="majorHAnsi" w:hAnsiTheme="majorHAnsi" w:cstheme="majorHAnsi"/>
          <w:sz w:val="22"/>
          <w:szCs w:val="22"/>
          <w:lang w:val="en-GB"/>
        </w:rPr>
        <w:t xml:space="preserve"> people.  In the period 2005 - 2011 in Moldova and Ukraine was realized a project “Cooperation in the transboundary Dniester River basin” supported by UNECE and OSCE Kiev. The project scope was to support the regional cooperation between Moldova and Ukraine in sustainable use of the Dniester River basin via creation of the inter-governmental agreement on the river basin, which should help to involve all stakeholders to its management. One of project spheres is the unification of efforts of the sanitary-epidemiological services of the region to establish joint water quality monitoring to avoid water-related diseases by creation and implementation of the efficient cooperation model.  Such big cities like Chisinau and Odessa are supplied with the Dniester water for potable scopes. </w:t>
      </w:r>
    </w:p>
    <w:p w14:paraId="00866FDD" w14:textId="77777777" w:rsidR="00A44FFC" w:rsidRPr="000B02CD" w:rsidRDefault="008C10F6" w:rsidP="006A5A51">
      <w:pPr>
        <w:pStyle w:val="NormalWeb"/>
        <w:pBdr>
          <w:top w:val="single" w:sz="4" w:space="1" w:color="auto"/>
          <w:left w:val="single" w:sz="4" w:space="4" w:color="auto"/>
          <w:bottom w:val="single" w:sz="4" w:space="1" w:color="auto"/>
          <w:right w:val="single" w:sz="4" w:space="4" w:color="auto"/>
        </w:pBdr>
        <w:shd w:val="clear" w:color="auto" w:fill="C0C0C0"/>
        <w:spacing w:after="363"/>
        <w:jc w:val="both"/>
        <w:rPr>
          <w:rFonts w:asciiTheme="majorHAnsi" w:hAnsiTheme="majorHAnsi" w:cstheme="majorHAnsi"/>
          <w:b/>
          <w:bCs/>
          <w:sz w:val="22"/>
          <w:szCs w:val="22"/>
          <w:u w:val="single"/>
          <w:lang w:val="en-GB"/>
        </w:rPr>
      </w:pPr>
      <w:r w:rsidRPr="000B02CD">
        <w:rPr>
          <w:rFonts w:asciiTheme="majorHAnsi" w:hAnsiTheme="majorHAnsi" w:cstheme="majorHAnsi"/>
          <w:sz w:val="22"/>
          <w:szCs w:val="22"/>
          <w:lang w:val="en-GB"/>
        </w:rPr>
        <w:t xml:space="preserve">In the project beginning the water and health component was not taken into consideration, but NGOs, involved to the project, insisted that such component is important and should exist. </w:t>
      </w:r>
    </w:p>
    <w:p w14:paraId="407E1E05" w14:textId="77777777" w:rsidR="00A44FFC" w:rsidRPr="000B02CD" w:rsidRDefault="008C10F6" w:rsidP="006A5A51">
      <w:pPr>
        <w:pStyle w:val="NormalWeb"/>
        <w:pBdr>
          <w:top w:val="single" w:sz="4" w:space="1" w:color="auto"/>
          <w:left w:val="single" w:sz="4" w:space="4" w:color="auto"/>
          <w:bottom w:val="single" w:sz="4" w:space="1" w:color="auto"/>
          <w:right w:val="single" w:sz="4" w:space="4" w:color="auto"/>
        </w:pBdr>
        <w:shd w:val="clear" w:color="auto" w:fill="C0C0C0"/>
        <w:spacing w:after="363"/>
        <w:jc w:val="both"/>
        <w:rPr>
          <w:rFonts w:asciiTheme="majorHAnsi" w:hAnsiTheme="majorHAnsi" w:cstheme="majorHAnsi"/>
          <w:b/>
          <w:bCs/>
          <w:sz w:val="22"/>
          <w:szCs w:val="22"/>
          <w:u w:val="single"/>
          <w:lang w:val="en-GB"/>
        </w:rPr>
      </w:pPr>
      <w:r w:rsidRPr="000B02CD">
        <w:rPr>
          <w:rFonts w:asciiTheme="majorHAnsi" w:hAnsiTheme="majorHAnsi" w:cstheme="majorHAnsi"/>
          <w:sz w:val="22"/>
          <w:szCs w:val="22"/>
          <w:lang w:val="en-GB"/>
        </w:rPr>
        <w:t xml:space="preserve">With the scope of its implementation it was created a mixed working group composed from representatives of the sanitary-epidemiological services of Moldova and Ukraine which cover the Dniester River basin, but the representative of NGO was nominated as the WG coordinator. It is important that the </w:t>
      </w:r>
      <w:proofErr w:type="spellStart"/>
      <w:r w:rsidRPr="000B02CD">
        <w:rPr>
          <w:rFonts w:asciiTheme="majorHAnsi" w:hAnsiTheme="majorHAnsi" w:cstheme="majorHAnsi"/>
          <w:sz w:val="22"/>
          <w:szCs w:val="22"/>
          <w:lang w:val="en-GB"/>
        </w:rPr>
        <w:t>Transdniester</w:t>
      </w:r>
      <w:proofErr w:type="spellEnd"/>
      <w:r w:rsidRPr="000B02CD">
        <w:rPr>
          <w:rFonts w:asciiTheme="majorHAnsi" w:hAnsiTheme="majorHAnsi" w:cstheme="majorHAnsi"/>
          <w:sz w:val="22"/>
          <w:szCs w:val="22"/>
          <w:lang w:val="en-GB"/>
        </w:rPr>
        <w:t xml:space="preserve"> region of the Republic of Moldova was also presented in the WG. The WG elaborated and coordinated the joint Regulation on evaluation </w:t>
      </w:r>
      <w:proofErr w:type="gramStart"/>
      <w:r w:rsidRPr="000B02CD">
        <w:rPr>
          <w:rFonts w:asciiTheme="majorHAnsi" w:hAnsiTheme="majorHAnsi" w:cstheme="majorHAnsi"/>
          <w:sz w:val="22"/>
          <w:szCs w:val="22"/>
          <w:lang w:val="en-GB"/>
        </w:rPr>
        <w:t>of  sanitary</w:t>
      </w:r>
      <w:proofErr w:type="gramEnd"/>
      <w:r w:rsidRPr="000B02CD">
        <w:rPr>
          <w:rFonts w:asciiTheme="majorHAnsi" w:hAnsiTheme="majorHAnsi" w:cstheme="majorHAnsi"/>
          <w:sz w:val="22"/>
          <w:szCs w:val="22"/>
          <w:lang w:val="en-GB"/>
        </w:rPr>
        <w:t xml:space="preserve">-epidemiological quality of water which became an annex to the existing boundary waters agreement between the governments of Moldova and Ukraine and based on the Art. </w:t>
      </w:r>
      <w:proofErr w:type="gramStart"/>
      <w:r w:rsidRPr="000B02CD">
        <w:rPr>
          <w:rFonts w:asciiTheme="majorHAnsi" w:hAnsiTheme="majorHAnsi" w:cstheme="majorHAnsi"/>
          <w:sz w:val="22"/>
          <w:szCs w:val="22"/>
          <w:lang w:val="en-GB"/>
        </w:rPr>
        <w:t>6 of this agreement.</w:t>
      </w:r>
      <w:proofErr w:type="gramEnd"/>
    </w:p>
    <w:p w14:paraId="41526A27" w14:textId="77777777" w:rsidR="00A44FFC" w:rsidRPr="000B02CD" w:rsidRDefault="008C10F6" w:rsidP="006A5A51">
      <w:pPr>
        <w:pStyle w:val="NormalWeb"/>
        <w:pBdr>
          <w:top w:val="single" w:sz="4" w:space="1" w:color="auto"/>
          <w:left w:val="single" w:sz="4" w:space="4" w:color="auto"/>
          <w:bottom w:val="single" w:sz="4" w:space="1" w:color="auto"/>
          <w:right w:val="single" w:sz="4" w:space="4" w:color="auto"/>
        </w:pBdr>
        <w:shd w:val="clear" w:color="auto" w:fill="C0C0C0"/>
        <w:spacing w:after="363"/>
        <w:jc w:val="both"/>
        <w:rPr>
          <w:rFonts w:asciiTheme="majorHAnsi" w:hAnsiTheme="majorHAnsi" w:cstheme="majorHAnsi"/>
          <w:b/>
          <w:bCs/>
          <w:sz w:val="22"/>
          <w:szCs w:val="22"/>
          <w:u w:val="single"/>
          <w:lang w:val="en-GB"/>
        </w:rPr>
      </w:pPr>
      <w:r w:rsidRPr="000B02CD">
        <w:rPr>
          <w:rFonts w:asciiTheme="majorHAnsi" w:hAnsiTheme="majorHAnsi" w:cstheme="majorHAnsi"/>
          <w:sz w:val="22"/>
          <w:szCs w:val="22"/>
          <w:lang w:val="en-GB"/>
        </w:rPr>
        <w:t xml:space="preserve">The Regulation objective is the determination of main criteria of the </w:t>
      </w:r>
      <w:proofErr w:type="gramStart"/>
      <w:r w:rsidRPr="000B02CD">
        <w:rPr>
          <w:rFonts w:asciiTheme="majorHAnsi" w:hAnsiTheme="majorHAnsi" w:cstheme="majorHAnsi"/>
          <w:sz w:val="22"/>
          <w:szCs w:val="22"/>
          <w:lang w:val="en-GB"/>
        </w:rPr>
        <w:t>Dniester  transboundary</w:t>
      </w:r>
      <w:proofErr w:type="gramEnd"/>
      <w:r w:rsidRPr="000B02CD">
        <w:rPr>
          <w:rFonts w:asciiTheme="majorHAnsi" w:hAnsiTheme="majorHAnsi" w:cstheme="majorHAnsi"/>
          <w:sz w:val="22"/>
          <w:szCs w:val="22"/>
          <w:lang w:val="en-GB"/>
        </w:rPr>
        <w:t xml:space="preserve"> waters quality to evaluate its sanitary-epidemiological status to get comparable approaches for the analytical services in both countries. The model of cooperation proposed provides the joint water sampling on chemical, bacteriological and </w:t>
      </w:r>
      <w:proofErr w:type="spellStart"/>
      <w:r w:rsidRPr="000B02CD">
        <w:rPr>
          <w:rFonts w:asciiTheme="majorHAnsi" w:hAnsiTheme="majorHAnsi" w:cstheme="majorHAnsi"/>
          <w:sz w:val="22"/>
          <w:szCs w:val="22"/>
          <w:lang w:val="en-GB"/>
        </w:rPr>
        <w:t>virologic</w:t>
      </w:r>
      <w:proofErr w:type="spellEnd"/>
      <w:r w:rsidRPr="000B02CD">
        <w:rPr>
          <w:rFonts w:asciiTheme="majorHAnsi" w:hAnsiTheme="majorHAnsi" w:cstheme="majorHAnsi"/>
          <w:sz w:val="22"/>
          <w:szCs w:val="22"/>
          <w:lang w:val="en-GB"/>
        </w:rPr>
        <w:t xml:space="preserve"> parameters, the operative exchange of information and fast reaction in cases of emergency to prevent the outbreaks of diseases. The proposed model became an effective instrument which permits to include the water and health issues into river basin management plans and to prevent water-related diseases, which is related to the scopes of the Protocol. </w:t>
      </w:r>
    </w:p>
    <w:p w14:paraId="11BF3249" w14:textId="77777777" w:rsidR="008C10F6" w:rsidRPr="000B02CD" w:rsidRDefault="008C10F6" w:rsidP="006A5A51">
      <w:pPr>
        <w:pStyle w:val="NormalWeb"/>
        <w:pBdr>
          <w:top w:val="single" w:sz="4" w:space="1" w:color="auto"/>
          <w:left w:val="single" w:sz="4" w:space="4" w:color="auto"/>
          <w:bottom w:val="single" w:sz="4" w:space="1" w:color="auto"/>
          <w:right w:val="single" w:sz="4" w:space="4" w:color="auto"/>
        </w:pBdr>
        <w:shd w:val="clear" w:color="auto" w:fill="C0C0C0"/>
        <w:spacing w:after="363"/>
        <w:jc w:val="both"/>
        <w:rPr>
          <w:rFonts w:asciiTheme="majorHAnsi" w:hAnsiTheme="majorHAnsi" w:cstheme="majorHAnsi"/>
          <w:b/>
          <w:bCs/>
          <w:sz w:val="22"/>
          <w:szCs w:val="22"/>
          <w:u w:val="single"/>
          <w:lang w:val="en-GB"/>
        </w:rPr>
      </w:pPr>
      <w:r w:rsidRPr="000B02CD">
        <w:rPr>
          <w:rFonts w:asciiTheme="majorHAnsi" w:hAnsiTheme="majorHAnsi" w:cstheme="majorHAnsi"/>
          <w:sz w:val="22"/>
          <w:szCs w:val="22"/>
          <w:lang w:val="en-GB"/>
        </w:rPr>
        <w:t>The provisions of the Regulation were tested in 2009-2011 during joint water sampling and the analysis data exchange. The joint work of the sanitary specialists of two riparian countries demonstrated the effectiveness of the transboundary cooperation model.</w:t>
      </w:r>
    </w:p>
    <w:p w14:paraId="242CF896" w14:textId="77777777" w:rsidR="00DF55B2" w:rsidRPr="000B02CD" w:rsidRDefault="00DF55B2" w:rsidP="006A5A51">
      <w:pPr>
        <w:numPr>
          <w:ilvl w:val="0"/>
          <w:numId w:val="5"/>
        </w:numPr>
        <w:jc w:val="both"/>
        <w:rPr>
          <w:rFonts w:asciiTheme="majorHAnsi" w:hAnsiTheme="majorHAnsi" w:cstheme="majorHAnsi"/>
          <w:bCs/>
          <w:sz w:val="22"/>
          <w:szCs w:val="22"/>
          <w:u w:val="single"/>
        </w:rPr>
      </w:pPr>
      <w:r w:rsidRPr="000B02CD">
        <w:rPr>
          <w:rFonts w:asciiTheme="majorHAnsi" w:hAnsiTheme="majorHAnsi" w:cstheme="majorHAnsi"/>
          <w:bCs/>
          <w:sz w:val="22"/>
          <w:szCs w:val="22"/>
          <w:u w:val="single"/>
        </w:rPr>
        <w:lastRenderedPageBreak/>
        <w:t xml:space="preserve">International </w:t>
      </w:r>
      <w:r w:rsidR="001C0874" w:rsidRPr="000B02CD">
        <w:rPr>
          <w:rFonts w:asciiTheme="majorHAnsi" w:hAnsiTheme="majorHAnsi" w:cstheme="majorHAnsi"/>
          <w:bCs/>
          <w:sz w:val="22"/>
          <w:szCs w:val="22"/>
          <w:u w:val="single"/>
        </w:rPr>
        <w:t xml:space="preserve">obligations related to public participation, </w:t>
      </w:r>
      <w:proofErr w:type="spellStart"/>
      <w:r w:rsidRPr="000B02CD">
        <w:rPr>
          <w:rFonts w:asciiTheme="majorHAnsi" w:hAnsiTheme="majorHAnsi" w:cstheme="majorHAnsi"/>
          <w:bCs/>
          <w:sz w:val="22"/>
          <w:szCs w:val="22"/>
          <w:u w:val="single"/>
        </w:rPr>
        <w:t>vis</w:t>
      </w:r>
      <w:proofErr w:type="spellEnd"/>
      <w:r w:rsidR="001C0874" w:rsidRPr="000B02CD">
        <w:rPr>
          <w:rFonts w:asciiTheme="majorHAnsi" w:hAnsiTheme="majorHAnsi" w:cstheme="majorHAnsi"/>
          <w:bCs/>
          <w:sz w:val="22"/>
          <w:szCs w:val="22"/>
          <w:u w:val="single"/>
        </w:rPr>
        <w:t>-</w:t>
      </w:r>
      <w:r w:rsidRPr="000B02CD">
        <w:rPr>
          <w:rFonts w:asciiTheme="majorHAnsi" w:hAnsiTheme="majorHAnsi" w:cstheme="majorHAnsi"/>
          <w:bCs/>
          <w:sz w:val="22"/>
          <w:szCs w:val="22"/>
          <w:u w:val="single"/>
        </w:rPr>
        <w:t>a</w:t>
      </w:r>
      <w:r w:rsidR="001C0874" w:rsidRPr="000B02CD">
        <w:rPr>
          <w:rFonts w:asciiTheme="majorHAnsi" w:hAnsiTheme="majorHAnsi" w:cstheme="majorHAnsi"/>
          <w:bCs/>
          <w:sz w:val="22"/>
          <w:szCs w:val="22"/>
          <w:u w:val="single"/>
        </w:rPr>
        <w:t>-</w:t>
      </w:r>
      <w:proofErr w:type="spellStart"/>
      <w:r w:rsidRPr="000B02CD">
        <w:rPr>
          <w:rFonts w:asciiTheme="majorHAnsi" w:hAnsiTheme="majorHAnsi" w:cstheme="majorHAnsi"/>
          <w:bCs/>
          <w:sz w:val="22"/>
          <w:szCs w:val="22"/>
          <w:u w:val="single"/>
        </w:rPr>
        <w:t>vis</w:t>
      </w:r>
      <w:proofErr w:type="spellEnd"/>
      <w:r w:rsidRPr="000B02CD">
        <w:rPr>
          <w:rFonts w:asciiTheme="majorHAnsi" w:hAnsiTheme="majorHAnsi" w:cstheme="majorHAnsi"/>
          <w:bCs/>
          <w:sz w:val="22"/>
          <w:szCs w:val="22"/>
          <w:u w:val="single"/>
        </w:rPr>
        <w:t xml:space="preserve"> </w:t>
      </w:r>
      <w:r w:rsidR="004B6691" w:rsidRPr="000B02CD">
        <w:rPr>
          <w:rFonts w:asciiTheme="majorHAnsi" w:hAnsiTheme="majorHAnsi" w:cstheme="majorHAnsi"/>
          <w:bCs/>
          <w:sz w:val="22"/>
          <w:szCs w:val="22"/>
          <w:u w:val="single"/>
        </w:rPr>
        <w:t xml:space="preserve">the </w:t>
      </w:r>
      <w:r w:rsidRPr="000B02CD">
        <w:rPr>
          <w:rFonts w:asciiTheme="majorHAnsi" w:hAnsiTheme="majorHAnsi" w:cstheme="majorHAnsi"/>
          <w:bCs/>
          <w:sz w:val="22"/>
          <w:szCs w:val="22"/>
          <w:u w:val="single"/>
        </w:rPr>
        <w:t xml:space="preserve">bodies </w:t>
      </w:r>
      <w:r w:rsidR="004B6691" w:rsidRPr="000B02CD">
        <w:rPr>
          <w:rFonts w:asciiTheme="majorHAnsi" w:hAnsiTheme="majorHAnsi" w:cstheme="majorHAnsi"/>
          <w:bCs/>
          <w:sz w:val="22"/>
          <w:szCs w:val="22"/>
          <w:u w:val="single"/>
        </w:rPr>
        <w:t>of the P</w:t>
      </w:r>
      <w:r w:rsidRPr="000B02CD">
        <w:rPr>
          <w:rFonts w:asciiTheme="majorHAnsi" w:hAnsiTheme="majorHAnsi" w:cstheme="majorHAnsi"/>
          <w:bCs/>
          <w:sz w:val="22"/>
          <w:szCs w:val="22"/>
          <w:u w:val="single"/>
        </w:rPr>
        <w:t xml:space="preserve">rotocol </w:t>
      </w:r>
    </w:p>
    <w:p w14:paraId="6C4963C9" w14:textId="24674D38" w:rsidR="008C69D7" w:rsidRPr="000B02CD" w:rsidRDefault="008C69D7" w:rsidP="006A5A51">
      <w:pPr>
        <w:jc w:val="both"/>
        <w:rPr>
          <w:rFonts w:asciiTheme="majorHAnsi" w:hAnsiTheme="majorHAnsi" w:cstheme="majorHAnsi"/>
          <w:b/>
          <w:bCs/>
          <w:i/>
          <w:color w:val="000080"/>
          <w:sz w:val="22"/>
          <w:szCs w:val="22"/>
        </w:rPr>
      </w:pPr>
      <w:r w:rsidRPr="000B02CD">
        <w:rPr>
          <w:rFonts w:asciiTheme="majorHAnsi" w:hAnsiTheme="majorHAnsi" w:cstheme="majorHAnsi"/>
          <w:b/>
          <w:bCs/>
          <w:i/>
          <w:color w:val="000080"/>
          <w:sz w:val="22"/>
          <w:szCs w:val="22"/>
        </w:rPr>
        <w:t>(</w:t>
      </w:r>
      <w:proofErr w:type="spellStart"/>
      <w:r w:rsidR="00342E34" w:rsidRPr="000B02CD">
        <w:rPr>
          <w:rFonts w:asciiTheme="majorHAnsi" w:hAnsiTheme="majorHAnsi" w:cstheme="majorHAnsi"/>
          <w:b/>
          <w:bCs/>
          <w:i/>
          <w:color w:val="000080"/>
          <w:sz w:val="22"/>
          <w:szCs w:val="22"/>
        </w:rPr>
        <w:t>Csaba</w:t>
      </w:r>
      <w:proofErr w:type="spellEnd"/>
      <w:r w:rsidR="00342E34" w:rsidRPr="000B02CD">
        <w:rPr>
          <w:rFonts w:asciiTheme="majorHAnsi" w:hAnsiTheme="majorHAnsi" w:cstheme="majorHAnsi"/>
          <w:b/>
          <w:bCs/>
          <w:i/>
          <w:color w:val="000080"/>
          <w:sz w:val="22"/>
          <w:szCs w:val="22"/>
        </w:rPr>
        <w:t xml:space="preserve"> Kiss</w:t>
      </w:r>
      <w:r w:rsidRPr="000B02CD">
        <w:rPr>
          <w:rFonts w:asciiTheme="majorHAnsi" w:hAnsiTheme="majorHAnsi" w:cstheme="majorHAnsi"/>
          <w:b/>
          <w:bCs/>
          <w:i/>
          <w:color w:val="000080"/>
          <w:sz w:val="22"/>
          <w:szCs w:val="22"/>
        </w:rPr>
        <w:t>)</w:t>
      </w:r>
    </w:p>
    <w:p w14:paraId="5686194B" w14:textId="77777777" w:rsidR="00181089" w:rsidRPr="000B02CD" w:rsidRDefault="00181089" w:rsidP="006A5A51">
      <w:pPr>
        <w:numPr>
          <w:ilvl w:val="0"/>
          <w:numId w:val="7"/>
        </w:numPr>
        <w:jc w:val="both"/>
        <w:rPr>
          <w:rFonts w:asciiTheme="majorHAnsi" w:hAnsiTheme="majorHAnsi" w:cstheme="majorHAnsi"/>
          <w:b/>
          <w:bCs/>
          <w:i/>
          <w:color w:val="1F497D" w:themeColor="text2"/>
          <w:sz w:val="22"/>
          <w:szCs w:val="22"/>
        </w:rPr>
      </w:pPr>
      <w:r w:rsidRPr="000B02CD">
        <w:rPr>
          <w:rFonts w:asciiTheme="majorHAnsi" w:hAnsiTheme="majorHAnsi" w:cstheme="majorHAnsi"/>
          <w:b/>
          <w:bCs/>
          <w:i/>
          <w:color w:val="1F497D" w:themeColor="text2"/>
          <w:sz w:val="22"/>
          <w:szCs w:val="22"/>
        </w:rPr>
        <w:t>Reporting</w:t>
      </w:r>
    </w:p>
    <w:p w14:paraId="71853513" w14:textId="77777777" w:rsidR="00DF55B2" w:rsidRPr="000B02CD" w:rsidRDefault="00DF55B2" w:rsidP="006A5A51">
      <w:pPr>
        <w:jc w:val="both"/>
        <w:rPr>
          <w:rFonts w:asciiTheme="majorHAnsi" w:hAnsiTheme="majorHAnsi" w:cstheme="majorHAnsi"/>
          <w:bCs/>
          <w:i/>
          <w:color w:val="1F497D" w:themeColor="text2"/>
          <w:sz w:val="22"/>
          <w:szCs w:val="22"/>
        </w:rPr>
      </w:pPr>
      <w:r w:rsidRPr="000B02CD">
        <w:rPr>
          <w:rFonts w:asciiTheme="majorHAnsi" w:hAnsiTheme="majorHAnsi" w:cstheme="majorHAnsi"/>
          <w:bCs/>
          <w:i/>
          <w:color w:val="1F497D" w:themeColor="text2"/>
          <w:sz w:val="22"/>
          <w:szCs w:val="22"/>
        </w:rPr>
        <w:t xml:space="preserve">Reporting by </w:t>
      </w:r>
      <w:r w:rsidR="00F9361B" w:rsidRPr="000B02CD">
        <w:rPr>
          <w:rFonts w:asciiTheme="majorHAnsi" w:hAnsiTheme="majorHAnsi" w:cstheme="majorHAnsi"/>
          <w:bCs/>
          <w:i/>
          <w:color w:val="1F497D" w:themeColor="text2"/>
          <w:sz w:val="22"/>
          <w:szCs w:val="22"/>
        </w:rPr>
        <w:t>P</w:t>
      </w:r>
      <w:r w:rsidRPr="000B02CD">
        <w:rPr>
          <w:rFonts w:asciiTheme="majorHAnsi" w:hAnsiTheme="majorHAnsi" w:cstheme="majorHAnsi"/>
          <w:bCs/>
          <w:i/>
          <w:color w:val="1F497D" w:themeColor="text2"/>
          <w:sz w:val="22"/>
          <w:szCs w:val="22"/>
        </w:rPr>
        <w:t xml:space="preserve">arties to the </w:t>
      </w:r>
      <w:r w:rsidR="00F9361B" w:rsidRPr="000B02CD">
        <w:rPr>
          <w:rFonts w:asciiTheme="majorHAnsi" w:hAnsiTheme="majorHAnsi" w:cstheme="majorHAnsi"/>
          <w:bCs/>
          <w:i/>
          <w:color w:val="1F497D" w:themeColor="text2"/>
          <w:sz w:val="22"/>
          <w:szCs w:val="22"/>
        </w:rPr>
        <w:t>Meeting of the Parties</w:t>
      </w:r>
      <w:r w:rsidRPr="000B02CD">
        <w:rPr>
          <w:rFonts w:asciiTheme="majorHAnsi" w:hAnsiTheme="majorHAnsi" w:cstheme="majorHAnsi"/>
          <w:bCs/>
          <w:i/>
          <w:color w:val="1F497D" w:themeColor="text2"/>
          <w:sz w:val="22"/>
          <w:szCs w:val="22"/>
        </w:rPr>
        <w:t xml:space="preserve"> is an obligation</w:t>
      </w:r>
      <w:r w:rsidR="0087112D" w:rsidRPr="000B02CD">
        <w:rPr>
          <w:rFonts w:asciiTheme="majorHAnsi" w:hAnsiTheme="majorHAnsi" w:cstheme="majorHAnsi"/>
          <w:bCs/>
          <w:i/>
          <w:color w:val="1F497D" w:themeColor="text2"/>
          <w:sz w:val="22"/>
          <w:szCs w:val="22"/>
        </w:rPr>
        <w:t xml:space="preserve"> every 3 years and should involve public in the preparation of the reports</w:t>
      </w:r>
      <w:r w:rsidR="00EB6F84" w:rsidRPr="000B02CD">
        <w:rPr>
          <w:rFonts w:asciiTheme="majorHAnsi" w:hAnsiTheme="majorHAnsi" w:cstheme="majorHAnsi"/>
          <w:bCs/>
          <w:i/>
          <w:color w:val="1F497D" w:themeColor="text2"/>
          <w:sz w:val="22"/>
          <w:szCs w:val="22"/>
        </w:rPr>
        <w:t xml:space="preserve"> (cf. draft guidelines on reporting under the Protocol</w:t>
      </w:r>
      <w:r w:rsidR="00891FBA" w:rsidRPr="000B02CD">
        <w:rPr>
          <w:rStyle w:val="FootnoteReference"/>
          <w:rFonts w:asciiTheme="majorHAnsi" w:hAnsiTheme="majorHAnsi" w:cstheme="majorHAnsi"/>
          <w:bCs/>
          <w:i/>
          <w:color w:val="1F497D" w:themeColor="text2"/>
          <w:sz w:val="22"/>
          <w:szCs w:val="22"/>
        </w:rPr>
        <w:footnoteReference w:id="25"/>
      </w:r>
      <w:r w:rsidR="00EB6F84" w:rsidRPr="000B02CD">
        <w:rPr>
          <w:rFonts w:asciiTheme="majorHAnsi" w:hAnsiTheme="majorHAnsi" w:cstheme="majorHAnsi"/>
          <w:bCs/>
          <w:i/>
          <w:color w:val="1F497D" w:themeColor="text2"/>
          <w:sz w:val="22"/>
          <w:szCs w:val="22"/>
        </w:rPr>
        <w:t>)</w:t>
      </w:r>
    </w:p>
    <w:p w14:paraId="1E520A26" w14:textId="77777777" w:rsidR="00DF55B2" w:rsidRPr="000B02CD" w:rsidRDefault="00DF55B2" w:rsidP="006A5A51">
      <w:pPr>
        <w:jc w:val="both"/>
        <w:rPr>
          <w:rFonts w:asciiTheme="majorHAnsi" w:hAnsiTheme="majorHAnsi" w:cstheme="majorHAnsi"/>
          <w:bCs/>
          <w:i/>
          <w:color w:val="1F497D" w:themeColor="text2"/>
          <w:sz w:val="22"/>
          <w:szCs w:val="22"/>
        </w:rPr>
      </w:pPr>
      <w:r w:rsidRPr="000B02CD">
        <w:rPr>
          <w:rFonts w:asciiTheme="majorHAnsi" w:hAnsiTheme="majorHAnsi" w:cstheme="majorHAnsi"/>
          <w:bCs/>
          <w:i/>
          <w:color w:val="1F497D" w:themeColor="text2"/>
          <w:sz w:val="22"/>
          <w:szCs w:val="22"/>
        </w:rPr>
        <w:t>Public has the right to write alternative reports</w:t>
      </w:r>
    </w:p>
    <w:p w14:paraId="4C5C0B2D" w14:textId="77777777" w:rsidR="001C0874" w:rsidRPr="000B02CD" w:rsidRDefault="001C0874" w:rsidP="006A5A51">
      <w:pPr>
        <w:jc w:val="both"/>
        <w:rPr>
          <w:rFonts w:asciiTheme="majorHAnsi" w:hAnsiTheme="majorHAnsi" w:cstheme="majorHAnsi"/>
          <w:bCs/>
          <w:i/>
          <w:color w:val="1F497D" w:themeColor="text2"/>
          <w:sz w:val="22"/>
          <w:szCs w:val="22"/>
        </w:rPr>
      </w:pPr>
    </w:p>
    <w:p w14:paraId="0225A01B" w14:textId="77777777" w:rsidR="00181089" w:rsidRPr="000B02CD" w:rsidRDefault="00181089" w:rsidP="006A5A51">
      <w:pPr>
        <w:numPr>
          <w:ilvl w:val="0"/>
          <w:numId w:val="7"/>
        </w:numPr>
        <w:jc w:val="both"/>
        <w:rPr>
          <w:rFonts w:asciiTheme="majorHAnsi" w:hAnsiTheme="majorHAnsi" w:cstheme="majorHAnsi"/>
          <w:b/>
          <w:bCs/>
          <w:i/>
          <w:color w:val="1F497D" w:themeColor="text2"/>
          <w:sz w:val="22"/>
          <w:szCs w:val="22"/>
        </w:rPr>
      </w:pPr>
      <w:r w:rsidRPr="000B02CD">
        <w:rPr>
          <w:rFonts w:asciiTheme="majorHAnsi" w:hAnsiTheme="majorHAnsi" w:cstheme="majorHAnsi"/>
          <w:b/>
          <w:bCs/>
          <w:i/>
          <w:color w:val="1F497D" w:themeColor="text2"/>
          <w:sz w:val="22"/>
          <w:szCs w:val="22"/>
        </w:rPr>
        <w:t>Communications to the Compliance Committee</w:t>
      </w:r>
    </w:p>
    <w:p w14:paraId="787BEEB7" w14:textId="77777777" w:rsidR="006C330E" w:rsidRPr="000B02CD" w:rsidRDefault="006C330E" w:rsidP="006A5A51">
      <w:pPr>
        <w:jc w:val="both"/>
        <w:rPr>
          <w:rFonts w:asciiTheme="majorHAnsi" w:hAnsiTheme="majorHAnsi" w:cstheme="majorHAnsi"/>
          <w:bCs/>
          <w:i/>
          <w:color w:val="1F497D" w:themeColor="text2"/>
          <w:sz w:val="22"/>
          <w:szCs w:val="22"/>
        </w:rPr>
      </w:pPr>
      <w:r w:rsidRPr="000B02CD">
        <w:rPr>
          <w:rFonts w:asciiTheme="majorHAnsi" w:hAnsiTheme="majorHAnsi" w:cstheme="majorHAnsi"/>
          <w:bCs/>
          <w:i/>
          <w:color w:val="1F497D" w:themeColor="text2"/>
          <w:sz w:val="22"/>
          <w:szCs w:val="22"/>
        </w:rPr>
        <w:t>Submission, referral or communication by Parties relating to specific issues of compliance</w:t>
      </w:r>
    </w:p>
    <w:p w14:paraId="4581EA8D" w14:textId="77777777" w:rsidR="00DF55B2" w:rsidRPr="000B02CD" w:rsidRDefault="0042082E" w:rsidP="006A5A51">
      <w:pPr>
        <w:jc w:val="both"/>
        <w:rPr>
          <w:rFonts w:asciiTheme="majorHAnsi" w:hAnsiTheme="majorHAnsi" w:cstheme="majorHAnsi"/>
          <w:bCs/>
          <w:i/>
          <w:color w:val="1F497D" w:themeColor="text2"/>
          <w:sz w:val="22"/>
          <w:szCs w:val="22"/>
        </w:rPr>
      </w:pPr>
      <w:r w:rsidRPr="000B02CD">
        <w:rPr>
          <w:rFonts w:asciiTheme="majorHAnsi" w:hAnsiTheme="majorHAnsi" w:cstheme="majorHAnsi"/>
          <w:bCs/>
          <w:i/>
          <w:color w:val="1F497D" w:themeColor="text2"/>
          <w:sz w:val="22"/>
          <w:szCs w:val="22"/>
        </w:rPr>
        <w:t>Possibility of c</w:t>
      </w:r>
      <w:r w:rsidR="00DF55B2" w:rsidRPr="000B02CD">
        <w:rPr>
          <w:rFonts w:asciiTheme="majorHAnsi" w:hAnsiTheme="majorHAnsi" w:cstheme="majorHAnsi"/>
          <w:bCs/>
          <w:i/>
          <w:color w:val="1F497D" w:themeColor="text2"/>
          <w:sz w:val="22"/>
          <w:szCs w:val="22"/>
        </w:rPr>
        <w:t xml:space="preserve">ommunication </w:t>
      </w:r>
      <w:r w:rsidR="00D264B1" w:rsidRPr="000B02CD">
        <w:rPr>
          <w:rFonts w:asciiTheme="majorHAnsi" w:hAnsiTheme="majorHAnsi" w:cstheme="majorHAnsi"/>
          <w:bCs/>
          <w:i/>
          <w:color w:val="1F497D" w:themeColor="text2"/>
          <w:sz w:val="22"/>
          <w:szCs w:val="22"/>
        </w:rPr>
        <w:t xml:space="preserve">from </w:t>
      </w:r>
      <w:r w:rsidRPr="000B02CD">
        <w:rPr>
          <w:rFonts w:asciiTheme="majorHAnsi" w:hAnsiTheme="majorHAnsi" w:cstheme="majorHAnsi"/>
          <w:bCs/>
          <w:i/>
          <w:color w:val="1F497D" w:themeColor="text2"/>
          <w:sz w:val="22"/>
          <w:szCs w:val="22"/>
        </w:rPr>
        <w:t xml:space="preserve">the </w:t>
      </w:r>
      <w:r w:rsidR="00DF55B2" w:rsidRPr="000B02CD">
        <w:rPr>
          <w:rFonts w:asciiTheme="majorHAnsi" w:hAnsiTheme="majorHAnsi" w:cstheme="majorHAnsi"/>
          <w:bCs/>
          <w:i/>
          <w:color w:val="1F497D" w:themeColor="text2"/>
          <w:sz w:val="22"/>
          <w:szCs w:val="22"/>
        </w:rPr>
        <w:t xml:space="preserve">public to </w:t>
      </w:r>
      <w:r w:rsidRPr="000B02CD">
        <w:rPr>
          <w:rFonts w:asciiTheme="majorHAnsi" w:hAnsiTheme="majorHAnsi" w:cstheme="majorHAnsi"/>
          <w:bCs/>
          <w:i/>
          <w:color w:val="1F497D" w:themeColor="text2"/>
          <w:sz w:val="22"/>
          <w:szCs w:val="22"/>
        </w:rPr>
        <w:t xml:space="preserve">the </w:t>
      </w:r>
      <w:r w:rsidR="00DF55B2" w:rsidRPr="000B02CD">
        <w:rPr>
          <w:rFonts w:asciiTheme="majorHAnsi" w:hAnsiTheme="majorHAnsi" w:cstheme="majorHAnsi"/>
          <w:bCs/>
          <w:i/>
          <w:color w:val="1F497D" w:themeColor="text2"/>
          <w:sz w:val="22"/>
          <w:szCs w:val="22"/>
        </w:rPr>
        <w:t xml:space="preserve">Compliance </w:t>
      </w:r>
      <w:r w:rsidR="00D264B1" w:rsidRPr="000B02CD">
        <w:rPr>
          <w:rFonts w:asciiTheme="majorHAnsi" w:hAnsiTheme="majorHAnsi" w:cstheme="majorHAnsi"/>
          <w:bCs/>
          <w:i/>
          <w:color w:val="1F497D" w:themeColor="text2"/>
          <w:sz w:val="22"/>
          <w:szCs w:val="22"/>
        </w:rPr>
        <w:t>C</w:t>
      </w:r>
      <w:r w:rsidR="00DF55B2" w:rsidRPr="000B02CD">
        <w:rPr>
          <w:rFonts w:asciiTheme="majorHAnsi" w:hAnsiTheme="majorHAnsi" w:cstheme="majorHAnsi"/>
          <w:bCs/>
          <w:i/>
          <w:color w:val="1F497D" w:themeColor="text2"/>
          <w:sz w:val="22"/>
          <w:szCs w:val="22"/>
        </w:rPr>
        <w:t xml:space="preserve">ommittee (refer to </w:t>
      </w:r>
      <w:r w:rsidR="00EB6F84" w:rsidRPr="000B02CD">
        <w:rPr>
          <w:rFonts w:asciiTheme="majorHAnsi" w:hAnsiTheme="majorHAnsi" w:cstheme="majorHAnsi"/>
          <w:bCs/>
          <w:i/>
          <w:color w:val="1F497D" w:themeColor="text2"/>
          <w:sz w:val="22"/>
          <w:szCs w:val="22"/>
        </w:rPr>
        <w:t xml:space="preserve">the </w:t>
      </w:r>
      <w:r w:rsidR="00DF55B2" w:rsidRPr="000B02CD">
        <w:rPr>
          <w:rFonts w:asciiTheme="majorHAnsi" w:hAnsiTheme="majorHAnsi" w:cstheme="majorHAnsi"/>
          <w:bCs/>
          <w:i/>
          <w:color w:val="1F497D" w:themeColor="text2"/>
          <w:sz w:val="22"/>
          <w:szCs w:val="22"/>
        </w:rPr>
        <w:t>guidelines</w:t>
      </w:r>
      <w:r w:rsidR="006C330E" w:rsidRPr="000B02CD">
        <w:rPr>
          <w:rStyle w:val="FootnoteReference"/>
          <w:rFonts w:asciiTheme="majorHAnsi" w:hAnsiTheme="majorHAnsi" w:cstheme="majorHAnsi"/>
          <w:bCs/>
          <w:i/>
          <w:color w:val="1F497D" w:themeColor="text2"/>
          <w:sz w:val="22"/>
          <w:szCs w:val="22"/>
        </w:rPr>
        <w:footnoteReference w:id="26"/>
      </w:r>
      <w:r w:rsidR="00EB6F84" w:rsidRPr="000B02CD">
        <w:rPr>
          <w:rFonts w:asciiTheme="majorHAnsi" w:hAnsiTheme="majorHAnsi" w:cstheme="majorHAnsi"/>
          <w:bCs/>
          <w:i/>
          <w:color w:val="1F497D" w:themeColor="text2"/>
          <w:sz w:val="22"/>
          <w:szCs w:val="22"/>
        </w:rPr>
        <w:t xml:space="preserve"> on communication from the public to the Compliance Committee</w:t>
      </w:r>
      <w:r w:rsidR="00DF55B2" w:rsidRPr="000B02CD">
        <w:rPr>
          <w:rFonts w:asciiTheme="majorHAnsi" w:hAnsiTheme="majorHAnsi" w:cstheme="majorHAnsi"/>
          <w:bCs/>
          <w:i/>
          <w:color w:val="1F497D" w:themeColor="text2"/>
          <w:sz w:val="22"/>
          <w:szCs w:val="22"/>
        </w:rPr>
        <w:t xml:space="preserve">, </w:t>
      </w:r>
      <w:r w:rsidR="00EB6F84" w:rsidRPr="000B02CD">
        <w:rPr>
          <w:rFonts w:asciiTheme="majorHAnsi" w:hAnsiTheme="majorHAnsi" w:cstheme="majorHAnsi"/>
          <w:bCs/>
          <w:i/>
          <w:color w:val="1F497D" w:themeColor="text2"/>
          <w:sz w:val="22"/>
          <w:szCs w:val="22"/>
        </w:rPr>
        <w:t xml:space="preserve">and to the </w:t>
      </w:r>
      <w:r w:rsidR="00DF55B2" w:rsidRPr="000B02CD">
        <w:rPr>
          <w:rFonts w:asciiTheme="majorHAnsi" w:hAnsiTheme="majorHAnsi" w:cstheme="majorHAnsi"/>
          <w:bCs/>
          <w:i/>
          <w:color w:val="1F497D" w:themeColor="text2"/>
          <w:sz w:val="22"/>
          <w:szCs w:val="22"/>
        </w:rPr>
        <w:t>implementation committee under the W</w:t>
      </w:r>
      <w:r w:rsidR="00EB6F84" w:rsidRPr="000B02CD">
        <w:rPr>
          <w:rFonts w:asciiTheme="majorHAnsi" w:hAnsiTheme="majorHAnsi" w:cstheme="majorHAnsi"/>
          <w:bCs/>
          <w:i/>
          <w:color w:val="1F497D" w:themeColor="text2"/>
          <w:sz w:val="22"/>
          <w:szCs w:val="22"/>
        </w:rPr>
        <w:t xml:space="preserve">ater </w:t>
      </w:r>
      <w:r w:rsidR="00DF55B2" w:rsidRPr="000B02CD">
        <w:rPr>
          <w:rFonts w:asciiTheme="majorHAnsi" w:hAnsiTheme="majorHAnsi" w:cstheme="majorHAnsi"/>
          <w:bCs/>
          <w:i/>
          <w:color w:val="1F497D" w:themeColor="text2"/>
          <w:sz w:val="22"/>
          <w:szCs w:val="22"/>
        </w:rPr>
        <w:t>C</w:t>
      </w:r>
      <w:r w:rsidR="00EB6F84" w:rsidRPr="000B02CD">
        <w:rPr>
          <w:rFonts w:asciiTheme="majorHAnsi" w:hAnsiTheme="majorHAnsi" w:cstheme="majorHAnsi"/>
          <w:bCs/>
          <w:i/>
          <w:color w:val="1F497D" w:themeColor="text2"/>
          <w:sz w:val="22"/>
          <w:szCs w:val="22"/>
        </w:rPr>
        <w:t>onvention</w:t>
      </w:r>
      <w:r w:rsidR="00DF55B2" w:rsidRPr="000B02CD">
        <w:rPr>
          <w:rFonts w:asciiTheme="majorHAnsi" w:hAnsiTheme="majorHAnsi" w:cstheme="majorHAnsi"/>
          <w:bCs/>
          <w:i/>
          <w:color w:val="1F497D" w:themeColor="text2"/>
          <w:sz w:val="22"/>
          <w:szCs w:val="22"/>
        </w:rPr>
        <w:t>)</w:t>
      </w:r>
    </w:p>
    <w:p w14:paraId="24100EBF" w14:textId="77777777" w:rsidR="003137B0" w:rsidRPr="000B02CD" w:rsidRDefault="003137B0" w:rsidP="006A5A51">
      <w:pPr>
        <w:jc w:val="both"/>
        <w:rPr>
          <w:rFonts w:asciiTheme="majorHAnsi" w:hAnsiTheme="majorHAnsi" w:cstheme="majorHAnsi"/>
          <w:bCs/>
          <w:i/>
          <w:sz w:val="22"/>
          <w:szCs w:val="22"/>
        </w:rPr>
      </w:pPr>
    </w:p>
    <w:p w14:paraId="171281F7" w14:textId="7229B3F2" w:rsidR="00CA0664" w:rsidRPr="000B02CD" w:rsidRDefault="00A11FF5" w:rsidP="006A5A51">
      <w:pPr>
        <w:jc w:val="both"/>
        <w:rPr>
          <w:rFonts w:asciiTheme="majorHAnsi" w:hAnsiTheme="majorHAnsi" w:cstheme="majorHAnsi"/>
          <w:bCs/>
          <w:sz w:val="22"/>
          <w:szCs w:val="22"/>
          <w:u w:val="single"/>
        </w:rPr>
      </w:pPr>
      <w:r w:rsidRPr="000B02CD">
        <w:rPr>
          <w:rFonts w:asciiTheme="majorHAnsi" w:hAnsiTheme="majorHAnsi" w:cstheme="majorHAnsi"/>
          <w:bCs/>
          <w:sz w:val="22"/>
          <w:szCs w:val="22"/>
          <w:u w:val="single"/>
        </w:rPr>
        <w:t>Reporting</w:t>
      </w:r>
    </w:p>
    <w:p w14:paraId="3C10ACA2" w14:textId="77777777" w:rsidR="00CA0664" w:rsidRPr="000B02CD" w:rsidRDefault="00CA0664" w:rsidP="006A5A51">
      <w:pPr>
        <w:jc w:val="both"/>
        <w:rPr>
          <w:rFonts w:asciiTheme="majorHAnsi" w:hAnsiTheme="majorHAnsi" w:cstheme="majorHAnsi"/>
          <w:bCs/>
          <w:i/>
          <w:sz w:val="22"/>
          <w:szCs w:val="22"/>
        </w:rPr>
      </w:pPr>
    </w:p>
    <w:p w14:paraId="6D91464D" w14:textId="60CABA6D" w:rsidR="005411F7" w:rsidRPr="000B02CD" w:rsidRDefault="00CA0664" w:rsidP="005411F7">
      <w:pPr>
        <w:widowControl w:val="0"/>
        <w:pBdr>
          <w:top w:val="single" w:sz="4" w:space="1" w:color="auto"/>
          <w:left w:val="single" w:sz="4" w:space="4" w:color="auto"/>
          <w:bottom w:val="single" w:sz="4" w:space="1" w:color="auto"/>
          <w:right w:val="single" w:sz="4" w:space="4" w:color="auto"/>
        </w:pBdr>
        <w:shd w:val="clear" w:color="auto" w:fill="00CCFF"/>
        <w:autoSpaceDE w:val="0"/>
        <w:autoSpaceDN w:val="0"/>
        <w:adjustRightInd w:val="0"/>
        <w:jc w:val="both"/>
        <w:rPr>
          <w:rFonts w:asciiTheme="majorHAnsi" w:hAnsiTheme="majorHAnsi" w:cstheme="majorHAnsi"/>
          <w:sz w:val="22"/>
          <w:szCs w:val="22"/>
          <w:lang w:eastAsia="de-DE"/>
        </w:rPr>
      </w:pPr>
      <w:r w:rsidRPr="000B02CD">
        <w:rPr>
          <w:rFonts w:asciiTheme="majorHAnsi" w:hAnsiTheme="majorHAnsi" w:cstheme="majorHAnsi"/>
          <w:bCs/>
          <w:sz w:val="22"/>
          <w:szCs w:val="22"/>
        </w:rPr>
        <w:t>Art. 16</w:t>
      </w:r>
      <w:r w:rsidR="00A11FF5" w:rsidRPr="000B02CD">
        <w:rPr>
          <w:rFonts w:asciiTheme="majorHAnsi" w:hAnsiTheme="majorHAnsi" w:cstheme="majorHAnsi"/>
          <w:bCs/>
          <w:sz w:val="22"/>
          <w:szCs w:val="22"/>
        </w:rPr>
        <w:t>.</w:t>
      </w:r>
      <w:r w:rsidRPr="000B02CD">
        <w:rPr>
          <w:rFonts w:asciiTheme="majorHAnsi" w:hAnsiTheme="majorHAnsi" w:cstheme="majorHAnsi"/>
          <w:bCs/>
          <w:sz w:val="22"/>
          <w:szCs w:val="22"/>
        </w:rPr>
        <w:t xml:space="preserve">3 </w:t>
      </w:r>
      <w:r w:rsidR="00A11FF5" w:rsidRPr="000B02CD">
        <w:rPr>
          <w:rFonts w:asciiTheme="majorHAnsi" w:hAnsiTheme="majorHAnsi" w:cstheme="majorHAnsi"/>
          <w:bCs/>
          <w:sz w:val="22"/>
          <w:szCs w:val="22"/>
        </w:rPr>
        <w:t>(b) provides that the Parties at</w:t>
      </w:r>
      <w:r w:rsidRPr="000B02CD">
        <w:rPr>
          <w:rFonts w:asciiTheme="majorHAnsi" w:hAnsiTheme="majorHAnsi" w:cstheme="majorHAnsi"/>
          <w:bCs/>
          <w:sz w:val="22"/>
          <w:szCs w:val="22"/>
        </w:rPr>
        <w:t xml:space="preserve"> their meetings, shall </w:t>
      </w:r>
      <w:r w:rsidR="005411F7" w:rsidRPr="000B02CD">
        <w:rPr>
          <w:rFonts w:asciiTheme="majorHAnsi" w:hAnsiTheme="majorHAnsi" w:cstheme="majorHAnsi"/>
          <w:bCs/>
          <w:sz w:val="22"/>
          <w:szCs w:val="22"/>
        </w:rPr>
        <w:t>“</w:t>
      </w:r>
      <w:r w:rsidR="005411F7" w:rsidRPr="000B02CD">
        <w:rPr>
          <w:rFonts w:asciiTheme="majorHAnsi" w:hAnsiTheme="majorHAnsi" w:cstheme="majorHAnsi"/>
          <w:sz w:val="22"/>
          <w:szCs w:val="22"/>
          <w:lang w:eastAsia="de-DE"/>
        </w:rPr>
        <w:t>evaluate progress in implementing this Protocol on the basis of information provided by the Parties in accordance with guidelines established by the Meeting of the Parties“</w:t>
      </w:r>
    </w:p>
    <w:p w14:paraId="14440134" w14:textId="77777777" w:rsidR="005411F7" w:rsidRPr="000B02CD" w:rsidRDefault="005411F7" w:rsidP="005411F7">
      <w:pPr>
        <w:jc w:val="both"/>
        <w:rPr>
          <w:rFonts w:asciiTheme="majorHAnsi" w:hAnsiTheme="majorHAnsi" w:cstheme="majorHAnsi"/>
          <w:sz w:val="22"/>
          <w:szCs w:val="22"/>
          <w:lang w:eastAsia="de-DE"/>
        </w:rPr>
      </w:pPr>
    </w:p>
    <w:p w14:paraId="0FEEF73E" w14:textId="77777777" w:rsidR="005411F7" w:rsidRPr="000B02CD" w:rsidRDefault="005411F7" w:rsidP="005411F7">
      <w:pPr>
        <w:jc w:val="both"/>
        <w:rPr>
          <w:rFonts w:asciiTheme="majorHAnsi" w:hAnsiTheme="majorHAnsi" w:cstheme="majorHAnsi"/>
          <w:sz w:val="22"/>
          <w:szCs w:val="22"/>
          <w:lang w:val="de-DE" w:eastAsia="de-DE"/>
        </w:rPr>
      </w:pPr>
    </w:p>
    <w:p w14:paraId="4DA94231" w14:textId="58F44C44" w:rsidR="00CA0664" w:rsidRPr="000B02CD" w:rsidRDefault="005411F7" w:rsidP="006A5A51">
      <w:pPr>
        <w:jc w:val="both"/>
        <w:rPr>
          <w:rFonts w:asciiTheme="majorHAnsi" w:hAnsiTheme="majorHAnsi" w:cstheme="majorHAnsi"/>
          <w:bCs/>
          <w:sz w:val="22"/>
          <w:szCs w:val="22"/>
        </w:rPr>
      </w:pPr>
      <w:r w:rsidRPr="000B02CD" w:rsidDel="005411F7">
        <w:rPr>
          <w:rFonts w:asciiTheme="majorHAnsi" w:hAnsiTheme="majorHAnsi" w:cstheme="majorHAnsi"/>
          <w:bCs/>
          <w:sz w:val="22"/>
          <w:szCs w:val="22"/>
        </w:rPr>
        <w:t xml:space="preserve"> </w:t>
      </w:r>
      <w:r w:rsidR="00CA0664" w:rsidRPr="000B02CD">
        <w:rPr>
          <w:rFonts w:asciiTheme="majorHAnsi" w:hAnsiTheme="majorHAnsi" w:cstheme="majorHAnsi"/>
          <w:bCs/>
          <w:sz w:val="22"/>
          <w:szCs w:val="22"/>
        </w:rPr>
        <w:t>[…]</w:t>
      </w:r>
    </w:p>
    <w:p w14:paraId="715D2232" w14:textId="77777777" w:rsidR="00CA0664" w:rsidRPr="000B02CD" w:rsidRDefault="00CA0664" w:rsidP="006A5A51">
      <w:pPr>
        <w:jc w:val="both"/>
        <w:rPr>
          <w:rFonts w:asciiTheme="majorHAnsi" w:hAnsiTheme="majorHAnsi" w:cstheme="majorHAnsi"/>
          <w:bCs/>
          <w:sz w:val="22"/>
          <w:szCs w:val="22"/>
        </w:rPr>
      </w:pPr>
      <w:r w:rsidRPr="000B02CD">
        <w:rPr>
          <w:rFonts w:asciiTheme="majorHAnsi" w:hAnsiTheme="majorHAnsi" w:cstheme="majorHAnsi"/>
          <w:bCs/>
          <w:sz w:val="22"/>
          <w:szCs w:val="22"/>
        </w:rPr>
        <w:t>(f) Establish the modalities for the participation of other competent international governmental and non-governmental bodies in all meetings and other activities pertinent to the achievement of the purposes of this Protocol;</w:t>
      </w:r>
    </w:p>
    <w:p w14:paraId="1CF5D48C" w14:textId="77777777" w:rsidR="00CA0664" w:rsidRPr="000B02CD" w:rsidRDefault="00CA0664" w:rsidP="006A5A51">
      <w:pPr>
        <w:jc w:val="both"/>
        <w:rPr>
          <w:rFonts w:asciiTheme="majorHAnsi" w:hAnsiTheme="majorHAnsi" w:cstheme="majorHAnsi"/>
          <w:bCs/>
          <w:sz w:val="22"/>
          <w:szCs w:val="22"/>
        </w:rPr>
      </w:pPr>
    </w:p>
    <w:p w14:paraId="1DE7C66B" w14:textId="77777777" w:rsidR="00CA0664" w:rsidRPr="000B02CD" w:rsidRDefault="00CA0664" w:rsidP="006A5A51">
      <w:pPr>
        <w:jc w:val="both"/>
        <w:rPr>
          <w:rFonts w:asciiTheme="majorHAnsi" w:hAnsiTheme="majorHAnsi" w:cstheme="majorHAnsi"/>
          <w:bCs/>
          <w:sz w:val="22"/>
          <w:szCs w:val="22"/>
        </w:rPr>
      </w:pPr>
      <w:r w:rsidRPr="000B02CD">
        <w:rPr>
          <w:rFonts w:asciiTheme="majorHAnsi" w:hAnsiTheme="majorHAnsi" w:cstheme="majorHAnsi"/>
          <w:bCs/>
          <w:sz w:val="22"/>
          <w:szCs w:val="22"/>
        </w:rPr>
        <w:t>So what has been said in relation to the Convention above regarding participation of civil society at a MOP is applicable respectively to the MOP of the Protocol as well.</w:t>
      </w:r>
    </w:p>
    <w:p w14:paraId="5FB3BC41" w14:textId="77777777" w:rsidR="00CA0664" w:rsidRPr="000B02CD" w:rsidRDefault="00CA0664" w:rsidP="006A5A51">
      <w:pPr>
        <w:jc w:val="both"/>
        <w:rPr>
          <w:rFonts w:asciiTheme="majorHAnsi" w:hAnsiTheme="majorHAnsi" w:cstheme="majorHAnsi"/>
          <w:bCs/>
          <w:sz w:val="22"/>
          <w:szCs w:val="22"/>
        </w:rPr>
      </w:pPr>
    </w:p>
    <w:p w14:paraId="46E97E0E" w14:textId="508014DB" w:rsidR="00E16AD5" w:rsidRPr="000B02CD" w:rsidRDefault="00E16AD5" w:rsidP="00E16AD5">
      <w:pPr>
        <w:pStyle w:val="CommentText"/>
        <w:rPr>
          <w:rFonts w:asciiTheme="majorHAnsi" w:hAnsiTheme="majorHAnsi" w:cstheme="majorHAnsi"/>
          <w:bCs/>
          <w:sz w:val="22"/>
          <w:szCs w:val="22"/>
        </w:rPr>
      </w:pPr>
      <w:r w:rsidRPr="000B02CD">
        <w:rPr>
          <w:rFonts w:asciiTheme="majorHAnsi" w:hAnsiTheme="majorHAnsi" w:cstheme="majorHAnsi"/>
          <w:bCs/>
          <w:sz w:val="22"/>
          <w:szCs w:val="22"/>
          <w:highlight w:val="yellow"/>
        </w:rPr>
        <w:t>Shall we add more on reporting and compliance (see docs under 6b and 6c here http://www.unece.org/env/water/whmop2_documents.html)?</w:t>
      </w:r>
    </w:p>
    <w:p w14:paraId="320E529F" w14:textId="6A847979" w:rsidR="00E16AD5" w:rsidRPr="000B02CD" w:rsidRDefault="00E16AD5" w:rsidP="006A5A51">
      <w:pPr>
        <w:jc w:val="both"/>
        <w:rPr>
          <w:rFonts w:asciiTheme="majorHAnsi" w:hAnsiTheme="majorHAnsi" w:cstheme="majorHAnsi"/>
          <w:bCs/>
          <w:sz w:val="22"/>
          <w:szCs w:val="22"/>
        </w:rPr>
      </w:pPr>
    </w:p>
    <w:p w14:paraId="739F9F93" w14:textId="31695C7F" w:rsidR="005411F7" w:rsidRPr="000B02CD" w:rsidRDefault="00E16AD5" w:rsidP="005411F7">
      <w:pPr>
        <w:jc w:val="both"/>
        <w:rPr>
          <w:rFonts w:asciiTheme="majorHAnsi" w:hAnsiTheme="majorHAnsi" w:cstheme="majorHAnsi"/>
          <w:bCs/>
          <w:sz w:val="22"/>
          <w:szCs w:val="22"/>
        </w:rPr>
      </w:pPr>
      <w:r w:rsidRPr="000B02CD">
        <w:rPr>
          <w:rFonts w:asciiTheme="majorHAnsi" w:hAnsiTheme="majorHAnsi" w:cstheme="majorHAnsi"/>
          <w:bCs/>
          <w:sz w:val="22"/>
          <w:szCs w:val="22"/>
        </w:rPr>
        <w:t>E</w:t>
      </w:r>
      <w:r w:rsidR="005411F7" w:rsidRPr="000B02CD">
        <w:rPr>
          <w:rFonts w:asciiTheme="majorHAnsi" w:hAnsiTheme="majorHAnsi" w:cstheme="majorHAnsi"/>
          <w:bCs/>
          <w:sz w:val="22"/>
          <w:szCs w:val="22"/>
        </w:rPr>
        <w:t>ach Party shall provide to the secretariat referred to in article 17,</w:t>
      </w:r>
      <w:r w:rsidR="005411F7" w:rsidRPr="000B02CD">
        <w:rPr>
          <w:rFonts w:asciiTheme="majorHAnsi" w:hAnsiTheme="majorHAnsi" w:cstheme="majorHAnsi"/>
          <w:bCs/>
          <w:sz w:val="22"/>
          <w:szCs w:val="22"/>
        </w:rPr>
        <w:t xml:space="preserve"> </w:t>
      </w:r>
      <w:r w:rsidR="005411F7" w:rsidRPr="000B02CD">
        <w:rPr>
          <w:rFonts w:asciiTheme="majorHAnsi" w:hAnsiTheme="majorHAnsi" w:cstheme="majorHAnsi"/>
          <w:bCs/>
          <w:sz w:val="22"/>
          <w:szCs w:val="22"/>
        </w:rPr>
        <w:t>for circulation to the other Parties, a summary report of the data collected</w:t>
      </w:r>
      <w:r w:rsidR="005411F7" w:rsidRPr="000B02CD">
        <w:rPr>
          <w:rFonts w:asciiTheme="majorHAnsi" w:hAnsiTheme="majorHAnsi" w:cstheme="majorHAnsi"/>
          <w:bCs/>
          <w:sz w:val="22"/>
          <w:szCs w:val="22"/>
        </w:rPr>
        <w:t xml:space="preserve"> </w:t>
      </w:r>
      <w:r w:rsidR="005411F7" w:rsidRPr="000B02CD">
        <w:rPr>
          <w:rFonts w:asciiTheme="majorHAnsi" w:hAnsiTheme="majorHAnsi" w:cstheme="majorHAnsi"/>
          <w:bCs/>
          <w:sz w:val="22"/>
          <w:szCs w:val="22"/>
        </w:rPr>
        <w:t>and evaluated and the assessment of the progress achieved.</w:t>
      </w:r>
    </w:p>
    <w:p w14:paraId="4DB9BF5D" w14:textId="77777777" w:rsidR="005411F7" w:rsidRPr="000B02CD" w:rsidRDefault="005411F7" w:rsidP="005411F7">
      <w:pPr>
        <w:jc w:val="both"/>
        <w:rPr>
          <w:rFonts w:asciiTheme="majorHAnsi" w:hAnsiTheme="majorHAnsi" w:cstheme="majorHAnsi"/>
          <w:bCs/>
          <w:sz w:val="22"/>
          <w:szCs w:val="22"/>
        </w:rPr>
      </w:pPr>
    </w:p>
    <w:p w14:paraId="69EF4174" w14:textId="77777777" w:rsidR="005411F7" w:rsidRPr="000B02CD" w:rsidRDefault="005411F7" w:rsidP="005411F7">
      <w:pPr>
        <w:jc w:val="both"/>
        <w:rPr>
          <w:rFonts w:asciiTheme="majorHAnsi" w:hAnsiTheme="majorHAnsi" w:cstheme="majorHAnsi"/>
          <w:bCs/>
          <w:sz w:val="22"/>
          <w:szCs w:val="22"/>
        </w:rPr>
      </w:pPr>
      <w:r w:rsidRPr="000B02CD">
        <w:rPr>
          <w:rFonts w:asciiTheme="majorHAnsi" w:hAnsiTheme="majorHAnsi" w:cstheme="majorHAnsi"/>
          <w:bCs/>
          <w:sz w:val="22"/>
          <w:szCs w:val="22"/>
        </w:rPr>
        <w:t>In order to facilitate the reporting, the following documents were adopted:</w:t>
      </w:r>
    </w:p>
    <w:p w14:paraId="1AAEE3D9" w14:textId="77777777" w:rsidR="005411F7" w:rsidRPr="000B02CD" w:rsidRDefault="005411F7" w:rsidP="005411F7">
      <w:pPr>
        <w:jc w:val="both"/>
        <w:rPr>
          <w:rFonts w:asciiTheme="majorHAnsi" w:hAnsiTheme="majorHAnsi" w:cstheme="majorHAnsi"/>
          <w:bCs/>
          <w:sz w:val="22"/>
          <w:szCs w:val="22"/>
        </w:rPr>
      </w:pPr>
    </w:p>
    <w:p w14:paraId="4267B41A" w14:textId="11114B4A" w:rsidR="005411F7" w:rsidRPr="000B02CD" w:rsidRDefault="005411F7" w:rsidP="005411F7">
      <w:pPr>
        <w:numPr>
          <w:ilvl w:val="0"/>
          <w:numId w:val="32"/>
        </w:numPr>
        <w:jc w:val="both"/>
        <w:rPr>
          <w:rFonts w:asciiTheme="majorHAnsi" w:hAnsiTheme="majorHAnsi" w:cstheme="majorHAnsi"/>
          <w:bCs/>
          <w:sz w:val="22"/>
          <w:szCs w:val="22"/>
        </w:rPr>
      </w:pPr>
      <w:r w:rsidRPr="000B02CD">
        <w:rPr>
          <w:rFonts w:asciiTheme="majorHAnsi" w:hAnsiTheme="majorHAnsi" w:cstheme="majorHAnsi"/>
          <w:bCs/>
          <w:sz w:val="22"/>
          <w:szCs w:val="22"/>
        </w:rPr>
        <w:t>Guidelines on the Setting of Targets, Evaluation of Progress and Reporting</w:t>
      </w:r>
      <w:r w:rsidRPr="000B02CD">
        <w:rPr>
          <w:rFonts w:asciiTheme="majorHAnsi" w:hAnsiTheme="majorHAnsi" w:cstheme="majorHAnsi"/>
          <w:bCs/>
          <w:sz w:val="22"/>
          <w:szCs w:val="22"/>
          <w:vertAlign w:val="superscript"/>
        </w:rPr>
        <w:footnoteReference w:id="27"/>
      </w:r>
      <w:r w:rsidRPr="000B02CD">
        <w:rPr>
          <w:rFonts w:asciiTheme="majorHAnsi" w:hAnsiTheme="majorHAnsi" w:cstheme="majorHAnsi"/>
          <w:bCs/>
          <w:sz w:val="22"/>
          <w:szCs w:val="22"/>
        </w:rPr>
        <w:t>;</w:t>
      </w:r>
    </w:p>
    <w:p w14:paraId="1F753319" w14:textId="5F821EB6" w:rsidR="005411F7" w:rsidRPr="000B02CD" w:rsidRDefault="005411F7" w:rsidP="005411F7">
      <w:pPr>
        <w:numPr>
          <w:ilvl w:val="0"/>
          <w:numId w:val="32"/>
        </w:numPr>
        <w:jc w:val="both"/>
        <w:rPr>
          <w:rFonts w:asciiTheme="majorHAnsi" w:hAnsiTheme="majorHAnsi" w:cstheme="majorHAnsi"/>
          <w:bCs/>
          <w:sz w:val="22"/>
          <w:szCs w:val="22"/>
        </w:rPr>
      </w:pPr>
      <w:r w:rsidRPr="000B02CD">
        <w:rPr>
          <w:rFonts w:asciiTheme="majorHAnsi" w:hAnsiTheme="majorHAnsi" w:cstheme="majorHAnsi"/>
          <w:bCs/>
          <w:sz w:val="22"/>
          <w:szCs w:val="22"/>
        </w:rPr>
        <w:t>Guidelines for Summary Reports in Accordance with Article 7 of the Protocol on Water and Health</w:t>
      </w:r>
      <w:r w:rsidRPr="000B02CD">
        <w:rPr>
          <w:rFonts w:asciiTheme="majorHAnsi" w:hAnsiTheme="majorHAnsi" w:cstheme="majorHAnsi"/>
          <w:bCs/>
          <w:sz w:val="22"/>
          <w:szCs w:val="22"/>
          <w:vertAlign w:val="superscript"/>
        </w:rPr>
        <w:footnoteReference w:id="28"/>
      </w:r>
      <w:r w:rsidRPr="000B02CD">
        <w:rPr>
          <w:rFonts w:asciiTheme="majorHAnsi" w:hAnsiTheme="majorHAnsi" w:cstheme="majorHAnsi"/>
          <w:bCs/>
          <w:sz w:val="22"/>
          <w:szCs w:val="22"/>
        </w:rPr>
        <w:t>;</w:t>
      </w:r>
    </w:p>
    <w:p w14:paraId="6E35FDE7" w14:textId="5CEC36E1" w:rsidR="005411F7" w:rsidRPr="000B02CD" w:rsidRDefault="005411F7" w:rsidP="005411F7">
      <w:pPr>
        <w:numPr>
          <w:ilvl w:val="0"/>
          <w:numId w:val="32"/>
        </w:numPr>
        <w:jc w:val="both"/>
        <w:rPr>
          <w:rFonts w:asciiTheme="majorHAnsi" w:hAnsiTheme="majorHAnsi" w:cstheme="majorHAnsi"/>
          <w:bCs/>
          <w:sz w:val="22"/>
          <w:szCs w:val="22"/>
        </w:rPr>
      </w:pPr>
      <w:r w:rsidRPr="000B02CD">
        <w:rPr>
          <w:rFonts w:asciiTheme="majorHAnsi" w:hAnsiTheme="majorHAnsi" w:cstheme="majorHAnsi"/>
          <w:bCs/>
          <w:sz w:val="22"/>
          <w:szCs w:val="22"/>
        </w:rPr>
        <w:lastRenderedPageBreak/>
        <w:t>Format for Summary Reports under the Protocol on Water and Health</w:t>
      </w:r>
      <w:r w:rsidRPr="000B02CD">
        <w:rPr>
          <w:rFonts w:asciiTheme="majorHAnsi" w:hAnsiTheme="majorHAnsi" w:cstheme="majorHAnsi"/>
          <w:bCs/>
          <w:sz w:val="22"/>
          <w:szCs w:val="22"/>
          <w:vertAlign w:val="superscript"/>
        </w:rPr>
        <w:footnoteReference w:id="29"/>
      </w:r>
      <w:r w:rsidRPr="000B02CD">
        <w:rPr>
          <w:rFonts w:asciiTheme="majorHAnsi" w:hAnsiTheme="majorHAnsi" w:cstheme="majorHAnsi"/>
          <w:bCs/>
          <w:sz w:val="22"/>
          <w:szCs w:val="22"/>
        </w:rPr>
        <w:t>.</w:t>
      </w:r>
    </w:p>
    <w:p w14:paraId="285A6D1F" w14:textId="77777777" w:rsidR="005411F7" w:rsidRPr="000B02CD" w:rsidRDefault="005411F7" w:rsidP="005411F7">
      <w:pPr>
        <w:jc w:val="both"/>
        <w:rPr>
          <w:rFonts w:asciiTheme="majorHAnsi" w:hAnsiTheme="majorHAnsi" w:cstheme="majorHAnsi"/>
          <w:bCs/>
          <w:sz w:val="22"/>
          <w:szCs w:val="22"/>
        </w:rPr>
      </w:pPr>
    </w:p>
    <w:p w14:paraId="30190ED0" w14:textId="77777777" w:rsidR="005411F7" w:rsidRPr="000B02CD" w:rsidRDefault="005411F7" w:rsidP="005411F7">
      <w:pPr>
        <w:jc w:val="both"/>
        <w:rPr>
          <w:rFonts w:asciiTheme="majorHAnsi" w:hAnsiTheme="majorHAnsi" w:cstheme="majorHAnsi"/>
          <w:bCs/>
          <w:sz w:val="22"/>
          <w:szCs w:val="22"/>
        </w:rPr>
      </w:pPr>
      <w:r w:rsidRPr="000B02CD">
        <w:rPr>
          <w:rFonts w:asciiTheme="majorHAnsi" w:hAnsiTheme="majorHAnsi" w:cstheme="majorHAnsi"/>
          <w:bCs/>
          <w:sz w:val="22"/>
          <w:szCs w:val="22"/>
        </w:rPr>
        <w:t>There are public participation opportunities in the reporting process as follows:</w:t>
      </w:r>
    </w:p>
    <w:p w14:paraId="339E60D9" w14:textId="52743C13" w:rsidR="005411F7" w:rsidRPr="000B02CD" w:rsidRDefault="005411F7" w:rsidP="005411F7">
      <w:pPr>
        <w:jc w:val="both"/>
        <w:rPr>
          <w:rFonts w:asciiTheme="majorHAnsi" w:hAnsiTheme="majorHAnsi" w:cstheme="majorHAnsi"/>
          <w:bCs/>
          <w:sz w:val="22"/>
          <w:szCs w:val="22"/>
          <w:u w:val="single"/>
        </w:rPr>
      </w:pPr>
    </w:p>
    <w:p w14:paraId="5DF62AF7" w14:textId="77777777" w:rsidR="005411F7" w:rsidRPr="000B02CD" w:rsidRDefault="005411F7" w:rsidP="005411F7">
      <w:pPr>
        <w:jc w:val="both"/>
        <w:rPr>
          <w:rFonts w:asciiTheme="majorHAnsi" w:hAnsiTheme="majorHAnsi" w:cstheme="majorHAnsi"/>
          <w:bCs/>
          <w:sz w:val="22"/>
          <w:szCs w:val="22"/>
        </w:rPr>
      </w:pPr>
      <w:r w:rsidRPr="000B02CD">
        <w:rPr>
          <w:rFonts w:asciiTheme="majorHAnsi" w:hAnsiTheme="majorHAnsi" w:cstheme="majorHAnsi"/>
          <w:bCs/>
          <w:sz w:val="22"/>
          <w:szCs w:val="22"/>
        </w:rPr>
        <w:t>First of all, the Protocol ensures that the results of water and effluent sampling carried out for the purpose of collection of data are available to the public (Art. 7.3).</w:t>
      </w:r>
    </w:p>
    <w:p w14:paraId="61506FA1" w14:textId="77777777" w:rsidR="005411F7" w:rsidRPr="000B02CD" w:rsidRDefault="005411F7" w:rsidP="005411F7">
      <w:pPr>
        <w:jc w:val="both"/>
        <w:rPr>
          <w:rFonts w:asciiTheme="majorHAnsi" w:hAnsiTheme="majorHAnsi" w:cstheme="majorHAnsi"/>
          <w:bCs/>
          <w:sz w:val="22"/>
          <w:szCs w:val="22"/>
        </w:rPr>
      </w:pPr>
      <w:r w:rsidRPr="000B02CD">
        <w:rPr>
          <w:rFonts w:asciiTheme="majorHAnsi" w:hAnsiTheme="majorHAnsi" w:cstheme="majorHAnsi"/>
          <w:bCs/>
          <w:sz w:val="22"/>
          <w:szCs w:val="22"/>
        </w:rPr>
        <w:t>The Reporting Guidelines prescribes only a very general public participation requirement such as Parties are also encouraged to consider the participation of all relevant stakeholders in the preparation and use of summary report, including NGOs, civil society, local communities, business and the media, and therefore organize a broader consultation on the draft report.</w:t>
      </w:r>
    </w:p>
    <w:p w14:paraId="18D57E6C" w14:textId="3BF9BBF5" w:rsidR="005411F7" w:rsidRPr="000B02CD" w:rsidRDefault="005411F7" w:rsidP="005411F7">
      <w:pPr>
        <w:jc w:val="both"/>
        <w:rPr>
          <w:rFonts w:asciiTheme="majorHAnsi" w:hAnsiTheme="majorHAnsi" w:cstheme="majorHAnsi"/>
          <w:bCs/>
          <w:sz w:val="22"/>
          <w:szCs w:val="22"/>
        </w:rPr>
      </w:pPr>
      <w:r w:rsidRPr="000B02CD">
        <w:rPr>
          <w:rFonts w:asciiTheme="majorHAnsi" w:hAnsiTheme="majorHAnsi" w:cstheme="majorHAnsi"/>
          <w:bCs/>
          <w:sz w:val="22"/>
          <w:szCs w:val="22"/>
        </w:rPr>
        <w:t>Th</w:t>
      </w:r>
      <w:r w:rsidR="00A7340B" w:rsidRPr="000B02CD">
        <w:rPr>
          <w:rFonts w:asciiTheme="majorHAnsi" w:hAnsiTheme="majorHAnsi" w:cstheme="majorHAnsi"/>
          <w:bCs/>
          <w:sz w:val="22"/>
          <w:szCs w:val="22"/>
        </w:rPr>
        <w:t>e Summary Reporting Guidelines</w:t>
      </w:r>
      <w:r w:rsidRPr="000B02CD">
        <w:rPr>
          <w:rFonts w:asciiTheme="majorHAnsi" w:hAnsiTheme="majorHAnsi" w:cstheme="majorHAnsi"/>
          <w:bCs/>
          <w:sz w:val="22"/>
          <w:szCs w:val="22"/>
        </w:rPr>
        <w:t xml:space="preserve"> acknowledge that the preparation of summary reports is a cooperative exercise and entails joint responsibility of at least the ministry responsible for public health and the ministry responsible for water resources. It prescribes that </w:t>
      </w:r>
    </w:p>
    <w:p w14:paraId="515FBEBD" w14:textId="77777777" w:rsidR="005411F7" w:rsidRPr="000B02CD" w:rsidRDefault="005411F7" w:rsidP="005411F7">
      <w:pPr>
        <w:jc w:val="both"/>
        <w:rPr>
          <w:rFonts w:asciiTheme="majorHAnsi" w:hAnsiTheme="majorHAnsi" w:cstheme="majorHAnsi"/>
          <w:bCs/>
          <w:sz w:val="22"/>
          <w:szCs w:val="22"/>
        </w:rPr>
      </w:pPr>
    </w:p>
    <w:p w14:paraId="612539C4" w14:textId="77777777" w:rsidR="005411F7" w:rsidRPr="000B02CD" w:rsidRDefault="005411F7" w:rsidP="005411F7">
      <w:pPr>
        <w:jc w:val="both"/>
        <w:rPr>
          <w:rFonts w:asciiTheme="majorHAnsi" w:hAnsiTheme="majorHAnsi" w:cstheme="majorHAnsi"/>
          <w:bCs/>
          <w:sz w:val="22"/>
          <w:szCs w:val="22"/>
        </w:rPr>
      </w:pPr>
      <w:r w:rsidRPr="000B02CD">
        <w:rPr>
          <w:rFonts w:asciiTheme="majorHAnsi" w:hAnsiTheme="majorHAnsi" w:cstheme="majorHAnsi"/>
          <w:bCs/>
          <w:sz w:val="22"/>
          <w:szCs w:val="22"/>
        </w:rPr>
        <w:t>15. Parties are encouraged to consider the participation of all relevant stakeholders in the preparation and use of the summary reports, including non-governmental organizations (NGOs), civil society, local communities, the private sector and the media.</w:t>
      </w:r>
    </w:p>
    <w:p w14:paraId="6C25FDA0" w14:textId="77777777" w:rsidR="005411F7" w:rsidRPr="000B02CD" w:rsidRDefault="005411F7" w:rsidP="005411F7">
      <w:pPr>
        <w:jc w:val="both"/>
        <w:rPr>
          <w:rFonts w:asciiTheme="majorHAnsi" w:hAnsiTheme="majorHAnsi" w:cstheme="majorHAnsi"/>
          <w:bCs/>
          <w:sz w:val="22"/>
          <w:szCs w:val="22"/>
        </w:rPr>
      </w:pPr>
    </w:p>
    <w:p w14:paraId="087FD2C6" w14:textId="77777777" w:rsidR="005411F7" w:rsidRPr="000B02CD" w:rsidRDefault="005411F7" w:rsidP="005411F7">
      <w:pPr>
        <w:jc w:val="both"/>
        <w:rPr>
          <w:rFonts w:asciiTheme="majorHAnsi" w:hAnsiTheme="majorHAnsi" w:cstheme="majorHAnsi"/>
          <w:bCs/>
          <w:sz w:val="22"/>
          <w:szCs w:val="22"/>
        </w:rPr>
      </w:pPr>
      <w:r w:rsidRPr="000B02CD">
        <w:rPr>
          <w:rFonts w:asciiTheme="majorHAnsi" w:hAnsiTheme="majorHAnsi" w:cstheme="majorHAnsi"/>
          <w:bCs/>
          <w:sz w:val="22"/>
          <w:szCs w:val="22"/>
        </w:rPr>
        <w:t>It is also highlighted in the outreach-related items of the Guidelines such as</w:t>
      </w:r>
    </w:p>
    <w:p w14:paraId="2AC59BEC" w14:textId="77777777" w:rsidR="005411F7" w:rsidRPr="000B02CD" w:rsidRDefault="005411F7" w:rsidP="005411F7">
      <w:pPr>
        <w:jc w:val="both"/>
        <w:rPr>
          <w:rFonts w:asciiTheme="majorHAnsi" w:hAnsiTheme="majorHAnsi" w:cstheme="majorHAnsi"/>
          <w:bCs/>
          <w:sz w:val="22"/>
          <w:szCs w:val="22"/>
        </w:rPr>
      </w:pPr>
    </w:p>
    <w:p w14:paraId="79FB63BB" w14:textId="77777777" w:rsidR="005411F7" w:rsidRPr="000B02CD" w:rsidRDefault="005411F7" w:rsidP="005411F7">
      <w:pPr>
        <w:jc w:val="both"/>
        <w:rPr>
          <w:rFonts w:asciiTheme="majorHAnsi" w:hAnsiTheme="majorHAnsi" w:cstheme="majorHAnsi"/>
          <w:bCs/>
          <w:sz w:val="22"/>
          <w:szCs w:val="22"/>
        </w:rPr>
      </w:pPr>
      <w:r w:rsidRPr="000B02CD">
        <w:rPr>
          <w:rFonts w:asciiTheme="majorHAnsi" w:hAnsiTheme="majorHAnsi" w:cstheme="majorHAnsi"/>
          <w:bCs/>
          <w:sz w:val="22"/>
          <w:szCs w:val="22"/>
        </w:rPr>
        <w:t>17. The preparation of summary reports is an important opportunity for communicating the work achieved in meeting the Protocol’s objectives to the general public and other stakeholders, including the private sector, and involving them in national implementation. To this end, in addition to involving stakeholders in the preparation of summary reports, it is particularly important for Parties, after having submitted their summary reports, to communicate to the general public the positive outcomes identified in the reports and the obstacles and challenges that remain.</w:t>
      </w:r>
    </w:p>
    <w:p w14:paraId="3C2DE336" w14:textId="77777777" w:rsidR="005411F7" w:rsidRPr="000B02CD" w:rsidRDefault="005411F7" w:rsidP="005411F7">
      <w:pPr>
        <w:jc w:val="both"/>
        <w:rPr>
          <w:rFonts w:asciiTheme="majorHAnsi" w:hAnsiTheme="majorHAnsi" w:cstheme="majorHAnsi"/>
          <w:bCs/>
          <w:sz w:val="22"/>
          <w:szCs w:val="22"/>
        </w:rPr>
      </w:pPr>
    </w:p>
    <w:p w14:paraId="47726635" w14:textId="77777777" w:rsidR="005411F7" w:rsidRPr="000B02CD" w:rsidRDefault="005411F7" w:rsidP="005411F7">
      <w:pPr>
        <w:jc w:val="both"/>
        <w:rPr>
          <w:rFonts w:asciiTheme="majorHAnsi" w:hAnsiTheme="majorHAnsi" w:cstheme="majorHAnsi"/>
          <w:bCs/>
          <w:sz w:val="22"/>
          <w:szCs w:val="22"/>
          <w:u w:val="single"/>
        </w:rPr>
      </w:pPr>
      <w:r w:rsidRPr="000B02CD">
        <w:rPr>
          <w:rFonts w:asciiTheme="majorHAnsi" w:hAnsiTheme="majorHAnsi" w:cstheme="majorHAnsi"/>
          <w:bCs/>
          <w:sz w:val="22"/>
          <w:szCs w:val="22"/>
          <w:u w:val="single"/>
        </w:rPr>
        <w:t>Summary Reporting Format</w:t>
      </w:r>
    </w:p>
    <w:p w14:paraId="0AC7E60F" w14:textId="77777777" w:rsidR="005411F7" w:rsidRPr="000B02CD" w:rsidRDefault="005411F7" w:rsidP="005411F7">
      <w:pPr>
        <w:jc w:val="both"/>
        <w:rPr>
          <w:rFonts w:asciiTheme="majorHAnsi" w:hAnsiTheme="majorHAnsi" w:cstheme="majorHAnsi"/>
          <w:bCs/>
          <w:sz w:val="22"/>
          <w:szCs w:val="22"/>
        </w:rPr>
      </w:pPr>
      <w:r w:rsidRPr="000B02CD">
        <w:rPr>
          <w:rFonts w:asciiTheme="majorHAnsi" w:hAnsiTheme="majorHAnsi" w:cstheme="majorHAnsi"/>
          <w:bCs/>
          <w:sz w:val="22"/>
          <w:szCs w:val="22"/>
        </w:rPr>
        <w:t xml:space="preserve">There is also a particular question in the Format (Provide information on the process by which this report has been prepared, including information on which public authorities had the main responsibilities, which other stakeholders were involved, etc.) that is supposed to guarantee that a) the public is involved and b) this action is properly reported. </w:t>
      </w:r>
    </w:p>
    <w:p w14:paraId="31D18905" w14:textId="77777777" w:rsidR="005411F7" w:rsidRPr="000B02CD" w:rsidRDefault="005411F7" w:rsidP="005411F7">
      <w:pPr>
        <w:jc w:val="both"/>
        <w:rPr>
          <w:rFonts w:asciiTheme="majorHAnsi" w:hAnsiTheme="majorHAnsi" w:cstheme="majorHAnsi"/>
          <w:bCs/>
          <w:sz w:val="22"/>
          <w:szCs w:val="22"/>
        </w:rPr>
      </w:pPr>
    </w:p>
    <w:p w14:paraId="206C913B" w14:textId="77044282" w:rsidR="005411F7" w:rsidRPr="000B02CD" w:rsidRDefault="005411F7" w:rsidP="006A5A51">
      <w:pPr>
        <w:jc w:val="both"/>
        <w:rPr>
          <w:rFonts w:asciiTheme="majorHAnsi" w:hAnsiTheme="majorHAnsi" w:cstheme="majorHAnsi"/>
          <w:bCs/>
          <w:sz w:val="22"/>
          <w:szCs w:val="22"/>
        </w:rPr>
      </w:pPr>
      <w:r w:rsidRPr="000B02CD">
        <w:rPr>
          <w:rFonts w:asciiTheme="majorHAnsi" w:hAnsiTheme="majorHAnsi" w:cstheme="majorHAnsi"/>
          <w:bCs/>
          <w:sz w:val="22"/>
          <w:szCs w:val="22"/>
        </w:rPr>
        <w:t>All these are important because in case the reporting reveals that there was no sufficient public participation, it can give rise to a compliance procedure. As was demonstrated in real life, the first reporting exercise under the Protocol was conducted during autumn 2009/spring 2010. It showed that a number of Parties were facing difficulties in implementing the Protocol, in particular with its core obligation to set targets and target dates</w:t>
      </w:r>
      <w:r w:rsidR="00A7340B" w:rsidRPr="000B02CD">
        <w:rPr>
          <w:rFonts w:asciiTheme="majorHAnsi" w:hAnsiTheme="majorHAnsi" w:cstheme="majorHAnsi"/>
          <w:bCs/>
          <w:sz w:val="22"/>
          <w:szCs w:val="22"/>
        </w:rPr>
        <w:t xml:space="preserve"> using public participation.</w:t>
      </w:r>
      <w:r w:rsidRPr="000B02CD">
        <w:rPr>
          <w:rFonts w:asciiTheme="majorHAnsi" w:hAnsiTheme="majorHAnsi" w:cstheme="majorHAnsi"/>
          <w:bCs/>
          <w:sz w:val="22"/>
          <w:szCs w:val="22"/>
        </w:rPr>
        <w:t xml:space="preserve"> </w:t>
      </w:r>
    </w:p>
    <w:p w14:paraId="000C4699" w14:textId="77777777" w:rsidR="005411F7" w:rsidRPr="000B02CD" w:rsidRDefault="005411F7" w:rsidP="006A5A51">
      <w:pPr>
        <w:jc w:val="both"/>
        <w:rPr>
          <w:rFonts w:asciiTheme="majorHAnsi" w:hAnsiTheme="majorHAnsi" w:cstheme="majorHAnsi"/>
          <w:bCs/>
          <w:sz w:val="22"/>
          <w:szCs w:val="22"/>
        </w:rPr>
      </w:pPr>
    </w:p>
    <w:p w14:paraId="71FD1DF7" w14:textId="77777777" w:rsidR="005411F7" w:rsidRPr="000B02CD" w:rsidRDefault="005411F7" w:rsidP="006A5A51">
      <w:pPr>
        <w:jc w:val="both"/>
        <w:rPr>
          <w:rFonts w:asciiTheme="majorHAnsi" w:hAnsiTheme="majorHAnsi" w:cstheme="majorHAnsi"/>
          <w:bCs/>
          <w:sz w:val="22"/>
          <w:szCs w:val="22"/>
        </w:rPr>
      </w:pPr>
    </w:p>
    <w:p w14:paraId="06CF14F9" w14:textId="75C446C3" w:rsidR="00A7340B" w:rsidRPr="000B02CD" w:rsidRDefault="00A7340B" w:rsidP="006A5A51">
      <w:pPr>
        <w:jc w:val="both"/>
        <w:rPr>
          <w:rFonts w:asciiTheme="majorHAnsi" w:hAnsiTheme="majorHAnsi" w:cstheme="majorHAnsi"/>
          <w:bCs/>
          <w:sz w:val="22"/>
          <w:szCs w:val="22"/>
          <w:u w:val="single"/>
        </w:rPr>
      </w:pPr>
      <w:r w:rsidRPr="000B02CD">
        <w:rPr>
          <w:rFonts w:asciiTheme="majorHAnsi" w:hAnsiTheme="majorHAnsi" w:cstheme="majorHAnsi"/>
          <w:bCs/>
          <w:sz w:val="22"/>
          <w:szCs w:val="22"/>
          <w:u w:val="single"/>
        </w:rPr>
        <w:t>Compliance Committee</w:t>
      </w:r>
    </w:p>
    <w:p w14:paraId="5747BA56" w14:textId="77777777" w:rsidR="00A7340B" w:rsidRPr="000B02CD" w:rsidRDefault="00A7340B" w:rsidP="006A5A51">
      <w:pPr>
        <w:jc w:val="both"/>
        <w:rPr>
          <w:rFonts w:asciiTheme="majorHAnsi" w:hAnsiTheme="majorHAnsi" w:cstheme="majorHAnsi"/>
          <w:bCs/>
          <w:sz w:val="22"/>
          <w:szCs w:val="22"/>
        </w:rPr>
      </w:pPr>
    </w:p>
    <w:p w14:paraId="0D49EB19" w14:textId="49300F81" w:rsidR="00CA0664" w:rsidRPr="000B02CD" w:rsidRDefault="00CA0664" w:rsidP="006A5A51">
      <w:pPr>
        <w:jc w:val="both"/>
        <w:rPr>
          <w:rFonts w:asciiTheme="majorHAnsi" w:hAnsiTheme="majorHAnsi" w:cstheme="majorHAnsi"/>
          <w:bCs/>
          <w:sz w:val="22"/>
          <w:szCs w:val="22"/>
        </w:rPr>
      </w:pPr>
      <w:r w:rsidRPr="000B02CD">
        <w:rPr>
          <w:rFonts w:asciiTheme="majorHAnsi" w:hAnsiTheme="majorHAnsi" w:cstheme="majorHAnsi"/>
          <w:bCs/>
          <w:sz w:val="22"/>
          <w:szCs w:val="22"/>
        </w:rPr>
        <w:t xml:space="preserve">Moreover, there is an additional body that has significance in terms of public participation, and it is the Compliance Committee of the Protocol. </w:t>
      </w:r>
    </w:p>
    <w:p w14:paraId="67CCDD9E" w14:textId="77777777" w:rsidR="00CA0664" w:rsidRPr="000B02CD" w:rsidRDefault="00CA0664" w:rsidP="006A5A51">
      <w:pPr>
        <w:jc w:val="both"/>
        <w:rPr>
          <w:rFonts w:asciiTheme="majorHAnsi" w:hAnsiTheme="majorHAnsi" w:cstheme="majorHAnsi"/>
          <w:bCs/>
          <w:sz w:val="22"/>
          <w:szCs w:val="22"/>
        </w:rPr>
      </w:pPr>
    </w:p>
    <w:p w14:paraId="395EF7CD" w14:textId="77777777" w:rsidR="00CA0664" w:rsidRPr="000B02CD" w:rsidRDefault="00CA0664" w:rsidP="00A7340B">
      <w:pPr>
        <w:pBdr>
          <w:top w:val="single" w:sz="4" w:space="1" w:color="auto"/>
          <w:left w:val="single" w:sz="4" w:space="4" w:color="auto"/>
          <w:bottom w:val="single" w:sz="4" w:space="1" w:color="auto"/>
          <w:right w:val="single" w:sz="4" w:space="4" w:color="auto"/>
        </w:pBdr>
        <w:shd w:val="clear" w:color="auto" w:fill="00CCFF"/>
        <w:jc w:val="both"/>
        <w:rPr>
          <w:rFonts w:asciiTheme="majorHAnsi" w:hAnsiTheme="majorHAnsi" w:cstheme="majorHAnsi"/>
          <w:bCs/>
          <w:sz w:val="22"/>
          <w:szCs w:val="22"/>
        </w:rPr>
      </w:pPr>
      <w:r w:rsidRPr="000B02CD">
        <w:rPr>
          <w:rFonts w:asciiTheme="majorHAnsi" w:hAnsiTheme="majorHAnsi" w:cstheme="majorHAnsi"/>
          <w:bCs/>
          <w:sz w:val="22"/>
          <w:szCs w:val="22"/>
        </w:rPr>
        <w:t xml:space="preserve">The text in the Protocol clearly relies on the similar text of Aarhus Convention, establishing a non-confrontational, non-judicial and consultative forum for discussing issues in order to facilitate, promote and aim to secure compliance by Parties with the Protocol. </w:t>
      </w:r>
    </w:p>
    <w:p w14:paraId="0B55418D" w14:textId="77777777" w:rsidR="00CA0664" w:rsidRPr="000B02CD" w:rsidRDefault="00CA0664" w:rsidP="00A7340B">
      <w:pPr>
        <w:pBdr>
          <w:top w:val="single" w:sz="4" w:space="1" w:color="auto"/>
          <w:left w:val="single" w:sz="4" w:space="4" w:color="auto"/>
          <w:bottom w:val="single" w:sz="4" w:space="1" w:color="auto"/>
          <w:right w:val="single" w:sz="4" w:space="4" w:color="auto"/>
        </w:pBdr>
        <w:shd w:val="clear" w:color="auto" w:fill="00CCFF"/>
        <w:jc w:val="both"/>
        <w:rPr>
          <w:rFonts w:asciiTheme="majorHAnsi" w:hAnsiTheme="majorHAnsi" w:cstheme="majorHAnsi"/>
          <w:bCs/>
          <w:sz w:val="22"/>
          <w:szCs w:val="22"/>
        </w:rPr>
      </w:pPr>
    </w:p>
    <w:p w14:paraId="60C07C09" w14:textId="54F79EB0" w:rsidR="00CA0664" w:rsidRPr="000B02CD" w:rsidRDefault="00CA0664" w:rsidP="00A7340B">
      <w:pPr>
        <w:pBdr>
          <w:top w:val="single" w:sz="4" w:space="1" w:color="auto"/>
          <w:left w:val="single" w:sz="4" w:space="4" w:color="auto"/>
          <w:bottom w:val="single" w:sz="4" w:space="1" w:color="auto"/>
          <w:right w:val="single" w:sz="4" w:space="4" w:color="auto"/>
        </w:pBdr>
        <w:shd w:val="clear" w:color="auto" w:fill="00CCFF"/>
        <w:jc w:val="both"/>
        <w:rPr>
          <w:rFonts w:asciiTheme="majorHAnsi" w:hAnsiTheme="majorHAnsi" w:cstheme="majorHAnsi"/>
          <w:bCs/>
          <w:sz w:val="22"/>
          <w:szCs w:val="22"/>
        </w:rPr>
      </w:pPr>
      <w:r w:rsidRPr="000B02CD">
        <w:rPr>
          <w:rFonts w:asciiTheme="majorHAnsi" w:hAnsiTheme="majorHAnsi" w:cstheme="majorHAnsi"/>
          <w:bCs/>
          <w:sz w:val="22"/>
          <w:szCs w:val="22"/>
        </w:rPr>
        <w:t xml:space="preserve">The Compliance Committee </w:t>
      </w:r>
      <w:r w:rsidR="00BA3973" w:rsidRPr="000B02CD">
        <w:rPr>
          <w:rFonts w:asciiTheme="majorHAnsi" w:hAnsiTheme="majorHAnsi" w:cstheme="majorHAnsi"/>
          <w:bCs/>
          <w:sz w:val="22"/>
          <w:szCs w:val="22"/>
        </w:rPr>
        <w:t xml:space="preserve">under the PWH </w:t>
      </w:r>
      <w:r w:rsidRPr="000B02CD">
        <w:rPr>
          <w:rFonts w:asciiTheme="majorHAnsi" w:hAnsiTheme="majorHAnsi" w:cstheme="majorHAnsi"/>
          <w:bCs/>
          <w:sz w:val="22"/>
          <w:szCs w:val="22"/>
        </w:rPr>
        <w:t>very much works like the Aarhus Convention Compliance Committee, except that th</w:t>
      </w:r>
      <w:r w:rsidR="00A7340B" w:rsidRPr="000B02CD">
        <w:rPr>
          <w:rFonts w:asciiTheme="majorHAnsi" w:hAnsiTheme="majorHAnsi" w:cstheme="majorHAnsi"/>
          <w:bCs/>
          <w:sz w:val="22"/>
          <w:szCs w:val="22"/>
        </w:rPr>
        <w:t>is Compliance Committee</w:t>
      </w:r>
      <w:r w:rsidRPr="000B02CD">
        <w:rPr>
          <w:rFonts w:asciiTheme="majorHAnsi" w:hAnsiTheme="majorHAnsi" w:cstheme="majorHAnsi"/>
          <w:bCs/>
          <w:sz w:val="22"/>
          <w:szCs w:val="22"/>
        </w:rPr>
        <w:t xml:space="preserve"> is supposed to find solutions in relation to issues that stem from the implementation of the Water and Health Protocol. It addresses cases of non-compliance by Parties and provides advice or assistance to Parties, where appropriate.</w:t>
      </w:r>
    </w:p>
    <w:p w14:paraId="53635FDA" w14:textId="77777777" w:rsidR="00CA0664" w:rsidRPr="000B02CD" w:rsidRDefault="00CA0664" w:rsidP="00A7340B">
      <w:pPr>
        <w:pBdr>
          <w:top w:val="single" w:sz="4" w:space="1" w:color="auto"/>
          <w:left w:val="single" w:sz="4" w:space="4" w:color="auto"/>
          <w:bottom w:val="single" w:sz="4" w:space="1" w:color="auto"/>
          <w:right w:val="single" w:sz="4" w:space="4" w:color="auto"/>
        </w:pBdr>
        <w:shd w:val="clear" w:color="auto" w:fill="00CCFF"/>
        <w:jc w:val="both"/>
        <w:rPr>
          <w:rFonts w:asciiTheme="majorHAnsi" w:hAnsiTheme="majorHAnsi" w:cstheme="majorHAnsi"/>
          <w:bCs/>
          <w:sz w:val="22"/>
          <w:szCs w:val="22"/>
        </w:rPr>
      </w:pPr>
    </w:p>
    <w:p w14:paraId="26610E55" w14:textId="7C3C7C68" w:rsidR="00CA0664" w:rsidRPr="000B02CD" w:rsidRDefault="00CA0664" w:rsidP="00A7340B">
      <w:pPr>
        <w:pBdr>
          <w:top w:val="single" w:sz="4" w:space="1" w:color="auto"/>
          <w:left w:val="single" w:sz="4" w:space="4" w:color="auto"/>
          <w:bottom w:val="single" w:sz="4" w:space="1" w:color="auto"/>
          <w:right w:val="single" w:sz="4" w:space="4" w:color="auto"/>
        </w:pBdr>
        <w:shd w:val="clear" w:color="auto" w:fill="00CCFF"/>
        <w:jc w:val="both"/>
        <w:rPr>
          <w:rFonts w:asciiTheme="majorHAnsi" w:hAnsiTheme="majorHAnsi" w:cstheme="majorHAnsi"/>
          <w:bCs/>
          <w:sz w:val="22"/>
          <w:szCs w:val="22"/>
        </w:rPr>
      </w:pPr>
      <w:r w:rsidRPr="000B02CD">
        <w:rPr>
          <w:rFonts w:asciiTheme="majorHAnsi" w:hAnsiTheme="majorHAnsi" w:cstheme="majorHAnsi"/>
          <w:bCs/>
          <w:sz w:val="22"/>
          <w:szCs w:val="22"/>
        </w:rPr>
        <w:t>The CC has not been set up as late as 2007 and to date had only seven meetings. Its members are not representatives of governments but they work in their personal capacity, objectively and impartially. Many (at least three) of its nine members are working for the NGO sector, therefore public involvement in this international body is again guaranteed.</w:t>
      </w:r>
    </w:p>
    <w:p w14:paraId="746F8813" w14:textId="77777777" w:rsidR="00CA0664" w:rsidRPr="000B02CD" w:rsidRDefault="00CA0664" w:rsidP="006A5A51">
      <w:pPr>
        <w:jc w:val="both"/>
        <w:rPr>
          <w:rFonts w:asciiTheme="majorHAnsi" w:hAnsiTheme="majorHAnsi" w:cstheme="majorHAnsi"/>
          <w:bCs/>
          <w:sz w:val="22"/>
          <w:szCs w:val="22"/>
        </w:rPr>
      </w:pPr>
    </w:p>
    <w:p w14:paraId="75C43FC1" w14:textId="34EFDFE7" w:rsidR="00CA0664" w:rsidRPr="000B02CD" w:rsidRDefault="00CA0664" w:rsidP="006A5A51">
      <w:pPr>
        <w:jc w:val="both"/>
        <w:rPr>
          <w:rFonts w:asciiTheme="majorHAnsi" w:hAnsiTheme="majorHAnsi" w:cstheme="majorHAnsi"/>
          <w:bCs/>
          <w:sz w:val="22"/>
          <w:szCs w:val="22"/>
        </w:rPr>
      </w:pPr>
      <w:r w:rsidRPr="000B02CD">
        <w:rPr>
          <w:rFonts w:asciiTheme="majorHAnsi" w:hAnsiTheme="majorHAnsi" w:cstheme="majorHAnsi"/>
          <w:bCs/>
          <w:sz w:val="22"/>
          <w:szCs w:val="22"/>
        </w:rPr>
        <w:t>There can be three ways to approach the C</w:t>
      </w:r>
      <w:r w:rsidR="00A7340B" w:rsidRPr="000B02CD">
        <w:rPr>
          <w:rFonts w:asciiTheme="majorHAnsi" w:hAnsiTheme="majorHAnsi" w:cstheme="majorHAnsi"/>
          <w:bCs/>
          <w:sz w:val="22"/>
          <w:szCs w:val="22"/>
        </w:rPr>
        <w:t>ompliance Committee</w:t>
      </w:r>
      <w:r w:rsidRPr="000B02CD">
        <w:rPr>
          <w:rFonts w:asciiTheme="majorHAnsi" w:hAnsiTheme="majorHAnsi" w:cstheme="majorHAnsi"/>
          <w:bCs/>
          <w:sz w:val="22"/>
          <w:szCs w:val="22"/>
        </w:rPr>
        <w:t xml:space="preserve">: </w:t>
      </w:r>
    </w:p>
    <w:p w14:paraId="04CEBCE3" w14:textId="77777777" w:rsidR="00CA0664" w:rsidRPr="000B02CD" w:rsidRDefault="00CA0664" w:rsidP="006A5A51">
      <w:pPr>
        <w:jc w:val="both"/>
        <w:rPr>
          <w:rFonts w:asciiTheme="majorHAnsi" w:hAnsiTheme="majorHAnsi" w:cstheme="majorHAnsi"/>
          <w:bCs/>
          <w:sz w:val="22"/>
          <w:szCs w:val="22"/>
        </w:rPr>
      </w:pPr>
    </w:p>
    <w:p w14:paraId="0A3107FE" w14:textId="77777777" w:rsidR="00CA0664" w:rsidRPr="000B02CD" w:rsidRDefault="00CA0664" w:rsidP="006A5A51">
      <w:pPr>
        <w:numPr>
          <w:ilvl w:val="0"/>
          <w:numId w:val="32"/>
        </w:numPr>
        <w:jc w:val="both"/>
        <w:rPr>
          <w:rFonts w:asciiTheme="majorHAnsi" w:hAnsiTheme="majorHAnsi" w:cstheme="majorHAnsi"/>
          <w:bCs/>
          <w:sz w:val="22"/>
          <w:szCs w:val="22"/>
        </w:rPr>
      </w:pPr>
      <w:r w:rsidRPr="000B02CD">
        <w:rPr>
          <w:rFonts w:asciiTheme="majorHAnsi" w:hAnsiTheme="majorHAnsi" w:cstheme="majorHAnsi"/>
          <w:bCs/>
          <w:sz w:val="22"/>
          <w:szCs w:val="22"/>
        </w:rPr>
        <w:t>by submissions that may be brought before the CC by one or more Parties that have reservations about another Party's compliance with its obligations under the Protocol;</w:t>
      </w:r>
    </w:p>
    <w:p w14:paraId="160C3F3E" w14:textId="77777777" w:rsidR="00CA0664" w:rsidRPr="000B02CD" w:rsidRDefault="00CA0664" w:rsidP="006A5A51">
      <w:pPr>
        <w:numPr>
          <w:ilvl w:val="0"/>
          <w:numId w:val="32"/>
        </w:numPr>
        <w:jc w:val="both"/>
        <w:rPr>
          <w:rFonts w:asciiTheme="majorHAnsi" w:hAnsiTheme="majorHAnsi" w:cstheme="majorHAnsi"/>
          <w:bCs/>
          <w:sz w:val="22"/>
          <w:szCs w:val="22"/>
        </w:rPr>
      </w:pPr>
      <w:r w:rsidRPr="000B02CD">
        <w:rPr>
          <w:rFonts w:asciiTheme="majorHAnsi" w:hAnsiTheme="majorHAnsi" w:cstheme="majorHAnsi"/>
          <w:bCs/>
          <w:sz w:val="22"/>
          <w:szCs w:val="22"/>
        </w:rPr>
        <w:t>by referrals that may be brought before the CC by the secretariat after unsuccessful attempts to call upon a Party to meet the Protocol’s reporting requirements after noticing a possible non-compliance;</w:t>
      </w:r>
    </w:p>
    <w:p w14:paraId="6EE2E831" w14:textId="77777777" w:rsidR="00CA0664" w:rsidRPr="000B02CD" w:rsidRDefault="00CA0664" w:rsidP="006A5A51">
      <w:pPr>
        <w:numPr>
          <w:ilvl w:val="0"/>
          <w:numId w:val="32"/>
        </w:numPr>
        <w:jc w:val="both"/>
        <w:rPr>
          <w:rFonts w:asciiTheme="majorHAnsi" w:hAnsiTheme="majorHAnsi" w:cstheme="majorHAnsi"/>
          <w:bCs/>
          <w:sz w:val="22"/>
          <w:szCs w:val="22"/>
        </w:rPr>
      </w:pPr>
      <w:proofErr w:type="gramStart"/>
      <w:r w:rsidRPr="000B02CD">
        <w:rPr>
          <w:rFonts w:asciiTheme="majorHAnsi" w:hAnsiTheme="majorHAnsi" w:cstheme="majorHAnsi"/>
          <w:bCs/>
          <w:sz w:val="22"/>
          <w:szCs w:val="22"/>
        </w:rPr>
        <w:t>by</w:t>
      </w:r>
      <w:proofErr w:type="gramEnd"/>
      <w:r w:rsidRPr="000B02CD">
        <w:rPr>
          <w:rFonts w:asciiTheme="majorHAnsi" w:hAnsiTheme="majorHAnsi" w:cstheme="majorHAnsi"/>
          <w:bCs/>
          <w:sz w:val="22"/>
          <w:szCs w:val="22"/>
        </w:rPr>
        <w:t xml:space="preserve"> communications from the public that may be brought before the CC by one or more members of the public concerning that Party’s compliance with the Protocol.</w:t>
      </w:r>
    </w:p>
    <w:p w14:paraId="11F28242" w14:textId="77777777" w:rsidR="00CA0664" w:rsidRPr="000B02CD" w:rsidRDefault="00CA0664" w:rsidP="006A5A51">
      <w:pPr>
        <w:jc w:val="both"/>
        <w:rPr>
          <w:rFonts w:asciiTheme="majorHAnsi" w:hAnsiTheme="majorHAnsi" w:cstheme="majorHAnsi"/>
          <w:bCs/>
          <w:sz w:val="22"/>
          <w:szCs w:val="22"/>
        </w:rPr>
      </w:pPr>
    </w:p>
    <w:p w14:paraId="1F7BEB88" w14:textId="30E85F2D" w:rsidR="00CA0664" w:rsidRPr="000B02CD" w:rsidRDefault="00CA0664" w:rsidP="006A5A51">
      <w:pPr>
        <w:jc w:val="both"/>
        <w:rPr>
          <w:rFonts w:asciiTheme="majorHAnsi" w:hAnsiTheme="majorHAnsi" w:cstheme="majorHAnsi"/>
          <w:bCs/>
          <w:sz w:val="22"/>
          <w:szCs w:val="22"/>
        </w:rPr>
      </w:pPr>
      <w:r w:rsidRPr="000B02CD">
        <w:rPr>
          <w:rFonts w:asciiTheme="majorHAnsi" w:hAnsiTheme="majorHAnsi" w:cstheme="majorHAnsi"/>
          <w:bCs/>
          <w:sz w:val="22"/>
          <w:szCs w:val="22"/>
        </w:rPr>
        <w:t>Being the most relevant form of initiating a case, the MOP has adopted Guidelines on communications to the CC</w:t>
      </w:r>
      <w:r w:rsidRPr="000B02CD">
        <w:rPr>
          <w:rFonts w:asciiTheme="majorHAnsi" w:hAnsiTheme="majorHAnsi" w:cstheme="majorHAnsi"/>
          <w:bCs/>
          <w:sz w:val="22"/>
          <w:szCs w:val="22"/>
          <w:vertAlign w:val="superscript"/>
        </w:rPr>
        <w:footnoteReference w:id="30"/>
      </w:r>
      <w:r w:rsidRPr="000B02CD">
        <w:rPr>
          <w:rFonts w:asciiTheme="majorHAnsi" w:hAnsiTheme="majorHAnsi" w:cstheme="majorHAnsi"/>
          <w:bCs/>
          <w:sz w:val="22"/>
          <w:szCs w:val="22"/>
        </w:rPr>
        <w:t>.</w:t>
      </w:r>
    </w:p>
    <w:p w14:paraId="700773CE" w14:textId="77777777" w:rsidR="00CA0664" w:rsidRPr="000B02CD" w:rsidRDefault="00CA0664" w:rsidP="006A5A51">
      <w:pPr>
        <w:jc w:val="both"/>
        <w:rPr>
          <w:rFonts w:asciiTheme="majorHAnsi" w:hAnsiTheme="majorHAnsi" w:cstheme="majorHAnsi"/>
          <w:bCs/>
          <w:sz w:val="22"/>
          <w:szCs w:val="22"/>
        </w:rPr>
      </w:pPr>
    </w:p>
    <w:p w14:paraId="68F296E7" w14:textId="3A428F8C" w:rsidR="00CA0664" w:rsidRPr="000B02CD" w:rsidRDefault="00E16AD5" w:rsidP="006A5A51">
      <w:pPr>
        <w:jc w:val="both"/>
        <w:rPr>
          <w:rFonts w:asciiTheme="majorHAnsi" w:hAnsiTheme="majorHAnsi" w:cstheme="majorHAnsi"/>
          <w:bCs/>
          <w:sz w:val="22"/>
          <w:szCs w:val="22"/>
        </w:rPr>
      </w:pPr>
      <w:r w:rsidRPr="000B02CD">
        <w:rPr>
          <w:rFonts w:asciiTheme="majorHAnsi" w:hAnsiTheme="majorHAnsi" w:cstheme="majorHAnsi"/>
          <w:bCs/>
          <w:sz w:val="22"/>
          <w:szCs w:val="22"/>
        </w:rPr>
        <w:t xml:space="preserve">Some of the </w:t>
      </w:r>
      <w:r w:rsidR="00CA0664" w:rsidRPr="000B02CD">
        <w:rPr>
          <w:rFonts w:asciiTheme="majorHAnsi" w:hAnsiTheme="majorHAnsi" w:cstheme="majorHAnsi"/>
          <w:bCs/>
          <w:sz w:val="22"/>
          <w:szCs w:val="22"/>
        </w:rPr>
        <w:t xml:space="preserve">items </w:t>
      </w:r>
      <w:r w:rsidRPr="000B02CD">
        <w:rPr>
          <w:rFonts w:asciiTheme="majorHAnsi" w:hAnsiTheme="majorHAnsi" w:cstheme="majorHAnsi"/>
          <w:bCs/>
          <w:sz w:val="22"/>
          <w:szCs w:val="22"/>
        </w:rPr>
        <w:t xml:space="preserve">related to a communication to the CC summarized in the </w:t>
      </w:r>
      <w:r w:rsidR="00CA0664" w:rsidRPr="000B02CD">
        <w:rPr>
          <w:rFonts w:asciiTheme="majorHAnsi" w:hAnsiTheme="majorHAnsi" w:cstheme="majorHAnsi"/>
          <w:bCs/>
          <w:sz w:val="22"/>
          <w:szCs w:val="22"/>
        </w:rPr>
        <w:t>Guidelines are the following:</w:t>
      </w:r>
    </w:p>
    <w:p w14:paraId="3D93F981" w14:textId="77777777" w:rsidR="00CA0664" w:rsidRPr="000B02CD" w:rsidRDefault="00CA0664" w:rsidP="006A5A51">
      <w:pPr>
        <w:jc w:val="both"/>
        <w:rPr>
          <w:rFonts w:asciiTheme="majorHAnsi" w:hAnsiTheme="majorHAnsi" w:cstheme="majorHAnsi"/>
          <w:bCs/>
          <w:sz w:val="22"/>
          <w:szCs w:val="22"/>
        </w:rPr>
      </w:pPr>
    </w:p>
    <w:p w14:paraId="70D79EAE" w14:textId="77777777" w:rsidR="00CA0664" w:rsidRPr="000B02CD" w:rsidRDefault="00CA0664" w:rsidP="006A5A51">
      <w:pPr>
        <w:numPr>
          <w:ilvl w:val="0"/>
          <w:numId w:val="33"/>
        </w:numPr>
        <w:jc w:val="both"/>
        <w:rPr>
          <w:rFonts w:asciiTheme="majorHAnsi" w:hAnsiTheme="majorHAnsi" w:cstheme="majorHAnsi"/>
          <w:bCs/>
          <w:sz w:val="22"/>
          <w:szCs w:val="22"/>
        </w:rPr>
      </w:pPr>
      <w:r w:rsidRPr="000B02CD">
        <w:rPr>
          <w:rFonts w:asciiTheme="majorHAnsi" w:hAnsiTheme="majorHAnsi" w:cstheme="majorHAnsi"/>
          <w:bCs/>
          <w:sz w:val="22"/>
          <w:szCs w:val="22"/>
        </w:rPr>
        <w:t>any member of the public, i.e. any natural or legal person, or group of people may submit a communication to the CC;</w:t>
      </w:r>
    </w:p>
    <w:p w14:paraId="1AEF6ABB" w14:textId="77777777" w:rsidR="00CA0664" w:rsidRPr="000B02CD" w:rsidRDefault="00CA0664" w:rsidP="006A5A51">
      <w:pPr>
        <w:numPr>
          <w:ilvl w:val="0"/>
          <w:numId w:val="33"/>
        </w:numPr>
        <w:jc w:val="both"/>
        <w:rPr>
          <w:rFonts w:asciiTheme="majorHAnsi" w:hAnsiTheme="majorHAnsi" w:cstheme="majorHAnsi"/>
          <w:bCs/>
          <w:sz w:val="22"/>
          <w:szCs w:val="22"/>
        </w:rPr>
      </w:pPr>
      <w:r w:rsidRPr="000B02CD">
        <w:rPr>
          <w:rFonts w:asciiTheme="majorHAnsi" w:hAnsiTheme="majorHAnsi" w:cstheme="majorHAnsi"/>
          <w:bCs/>
          <w:sz w:val="22"/>
          <w:szCs w:val="22"/>
        </w:rPr>
        <w:t>a member of the public does not need to be affected in order for him or her to submit a communication;</w:t>
      </w:r>
    </w:p>
    <w:p w14:paraId="6DDE429A" w14:textId="77777777" w:rsidR="00CA0664" w:rsidRPr="000B02CD" w:rsidRDefault="00CA0664" w:rsidP="006A5A51">
      <w:pPr>
        <w:numPr>
          <w:ilvl w:val="0"/>
          <w:numId w:val="33"/>
        </w:numPr>
        <w:jc w:val="both"/>
        <w:rPr>
          <w:rFonts w:asciiTheme="majorHAnsi" w:hAnsiTheme="majorHAnsi" w:cstheme="majorHAnsi"/>
          <w:bCs/>
          <w:sz w:val="22"/>
          <w:szCs w:val="22"/>
        </w:rPr>
      </w:pPr>
      <w:r w:rsidRPr="000B02CD">
        <w:rPr>
          <w:rFonts w:asciiTheme="majorHAnsi" w:hAnsiTheme="majorHAnsi" w:cstheme="majorHAnsi"/>
          <w:bCs/>
          <w:sz w:val="22"/>
          <w:szCs w:val="22"/>
        </w:rPr>
        <w:t>it is not necessary for the communicant to be represented by a lawyer or have the communication prepared with legal assistance;</w:t>
      </w:r>
    </w:p>
    <w:p w14:paraId="02ADF068" w14:textId="77777777" w:rsidR="00CA0664" w:rsidRPr="000B02CD" w:rsidRDefault="00CA0664" w:rsidP="006A5A51">
      <w:pPr>
        <w:numPr>
          <w:ilvl w:val="0"/>
          <w:numId w:val="33"/>
        </w:numPr>
        <w:jc w:val="both"/>
        <w:rPr>
          <w:rFonts w:asciiTheme="majorHAnsi" w:hAnsiTheme="majorHAnsi" w:cstheme="majorHAnsi"/>
          <w:bCs/>
          <w:sz w:val="22"/>
          <w:szCs w:val="22"/>
        </w:rPr>
      </w:pPr>
      <w:r w:rsidRPr="000B02CD">
        <w:rPr>
          <w:rFonts w:asciiTheme="majorHAnsi" w:hAnsiTheme="majorHAnsi" w:cstheme="majorHAnsi"/>
          <w:bCs/>
          <w:sz w:val="22"/>
          <w:szCs w:val="22"/>
        </w:rPr>
        <w:t>a communication may address actions, omissions, events or situations not meeting obligations established by the Water and Health Protocol;</w:t>
      </w:r>
    </w:p>
    <w:p w14:paraId="65EC6CF7" w14:textId="77777777" w:rsidR="00CA0664" w:rsidRPr="000B02CD" w:rsidRDefault="00CA0664" w:rsidP="006A5A51">
      <w:pPr>
        <w:numPr>
          <w:ilvl w:val="0"/>
          <w:numId w:val="33"/>
        </w:numPr>
        <w:jc w:val="both"/>
        <w:rPr>
          <w:rFonts w:asciiTheme="majorHAnsi" w:hAnsiTheme="majorHAnsi" w:cstheme="majorHAnsi"/>
          <w:bCs/>
          <w:sz w:val="22"/>
          <w:szCs w:val="22"/>
        </w:rPr>
      </w:pPr>
      <w:r w:rsidRPr="000B02CD">
        <w:rPr>
          <w:rFonts w:asciiTheme="majorHAnsi" w:hAnsiTheme="majorHAnsi" w:cstheme="majorHAnsi"/>
          <w:bCs/>
          <w:sz w:val="22"/>
          <w:szCs w:val="22"/>
        </w:rPr>
        <w:t>these can be a general or a specific failure by a Party to take the necessary legislative, regulatory, institutional, administrative, operational, budgetary/financial, technical, infrastructural, management, enforcement or other measures necessary to implement the Protocol, specific events, acts, omissions or situations which demonstrate a failure of the State authorities to comply with or enforce the Protocol and specific instances of violation of rights of individuals under the Protocol;</w:t>
      </w:r>
    </w:p>
    <w:p w14:paraId="7AF50AE1" w14:textId="77777777" w:rsidR="00E16AD5" w:rsidRPr="000B02CD" w:rsidRDefault="00E16AD5" w:rsidP="00E16AD5">
      <w:pPr>
        <w:pStyle w:val="CommentText"/>
        <w:rPr>
          <w:rFonts w:asciiTheme="majorHAnsi" w:hAnsiTheme="majorHAnsi" w:cstheme="majorHAnsi"/>
          <w:bCs/>
          <w:sz w:val="22"/>
          <w:szCs w:val="22"/>
          <w:highlight w:val="yellow"/>
        </w:rPr>
      </w:pPr>
    </w:p>
    <w:p w14:paraId="3977E723" w14:textId="433F1245" w:rsidR="00E16AD5" w:rsidRPr="000B02CD" w:rsidRDefault="00E16AD5" w:rsidP="00E16AD5">
      <w:pPr>
        <w:pStyle w:val="CommentText"/>
        <w:rPr>
          <w:rFonts w:asciiTheme="majorHAnsi" w:hAnsiTheme="majorHAnsi" w:cstheme="majorHAnsi"/>
          <w:bCs/>
          <w:sz w:val="22"/>
          <w:szCs w:val="22"/>
        </w:rPr>
      </w:pPr>
      <w:proofErr w:type="spellStart"/>
      <w:r w:rsidRPr="000B02CD">
        <w:rPr>
          <w:rFonts w:asciiTheme="majorHAnsi" w:hAnsiTheme="majorHAnsi" w:cstheme="majorHAnsi"/>
          <w:bCs/>
          <w:sz w:val="22"/>
          <w:szCs w:val="22"/>
          <w:highlight w:val="yellow"/>
        </w:rPr>
        <w:t>Shoud</w:t>
      </w:r>
      <w:proofErr w:type="spellEnd"/>
      <w:r w:rsidRPr="000B02CD">
        <w:rPr>
          <w:rFonts w:asciiTheme="majorHAnsi" w:hAnsiTheme="majorHAnsi" w:cstheme="majorHAnsi"/>
          <w:bCs/>
          <w:sz w:val="22"/>
          <w:szCs w:val="22"/>
          <w:highlight w:val="yellow"/>
        </w:rPr>
        <w:t xml:space="preserve"> we shorten the section to concentrate on the fact that there are other procedures for the public to participate and how they can be used, how they have been used and what impact their use can have on the implementation of the PWH?</w:t>
      </w:r>
    </w:p>
    <w:p w14:paraId="5CACE308" w14:textId="6F8EA310" w:rsidR="00E16AD5" w:rsidRPr="000B02CD" w:rsidRDefault="00E16AD5" w:rsidP="006A5A51">
      <w:pPr>
        <w:jc w:val="both"/>
        <w:rPr>
          <w:rFonts w:asciiTheme="majorHAnsi" w:hAnsiTheme="majorHAnsi" w:cstheme="majorHAnsi"/>
          <w:bCs/>
          <w:sz w:val="22"/>
          <w:szCs w:val="22"/>
        </w:rPr>
      </w:pPr>
    </w:p>
    <w:p w14:paraId="3D3339DE" w14:textId="02E0D393" w:rsidR="00CA0664" w:rsidRPr="000B02CD" w:rsidRDefault="00CA0664" w:rsidP="006A5A51">
      <w:pPr>
        <w:jc w:val="both"/>
        <w:rPr>
          <w:rFonts w:asciiTheme="majorHAnsi" w:hAnsiTheme="majorHAnsi" w:cstheme="majorHAnsi"/>
          <w:bCs/>
          <w:sz w:val="22"/>
          <w:szCs w:val="22"/>
        </w:rPr>
      </w:pPr>
      <w:r w:rsidRPr="000B02CD">
        <w:rPr>
          <w:rFonts w:asciiTheme="majorHAnsi" w:hAnsiTheme="majorHAnsi" w:cstheme="majorHAnsi"/>
          <w:bCs/>
          <w:sz w:val="22"/>
          <w:szCs w:val="22"/>
        </w:rPr>
        <w:t>The Compliance Committee had no case whatsoever (either by submission, referral or communication) to date that had to be decided upon.</w:t>
      </w:r>
    </w:p>
    <w:p w14:paraId="713FC40D" w14:textId="77777777" w:rsidR="00CA0664" w:rsidRPr="000B02CD" w:rsidRDefault="00CA0664" w:rsidP="006A5A51">
      <w:pPr>
        <w:jc w:val="both"/>
        <w:rPr>
          <w:rFonts w:asciiTheme="majorHAnsi" w:hAnsiTheme="majorHAnsi" w:cstheme="majorHAnsi"/>
          <w:bCs/>
          <w:sz w:val="22"/>
          <w:szCs w:val="22"/>
        </w:rPr>
      </w:pPr>
    </w:p>
    <w:p w14:paraId="5EAEAD8A" w14:textId="55E95847" w:rsidR="00CA0664" w:rsidRPr="000B02CD" w:rsidRDefault="00E16AD5" w:rsidP="006A5A51">
      <w:pPr>
        <w:jc w:val="both"/>
        <w:rPr>
          <w:rFonts w:asciiTheme="majorHAnsi" w:hAnsiTheme="majorHAnsi" w:cstheme="majorHAnsi"/>
          <w:bCs/>
          <w:sz w:val="22"/>
          <w:szCs w:val="22"/>
        </w:rPr>
      </w:pPr>
      <w:r w:rsidRPr="000B02CD">
        <w:rPr>
          <w:rFonts w:asciiTheme="majorHAnsi" w:hAnsiTheme="majorHAnsi" w:cstheme="majorHAnsi"/>
          <w:bCs/>
          <w:sz w:val="22"/>
          <w:szCs w:val="22"/>
          <w:highlight w:val="yellow"/>
        </w:rPr>
        <w:t>Should we add a paragraph on the consultation process?</w:t>
      </w:r>
    </w:p>
    <w:p w14:paraId="7220A6AF" w14:textId="77777777" w:rsidR="00CA0664" w:rsidRPr="000B02CD" w:rsidRDefault="00CA0664" w:rsidP="006A5A51">
      <w:pPr>
        <w:jc w:val="both"/>
        <w:rPr>
          <w:rFonts w:asciiTheme="majorHAnsi" w:hAnsiTheme="majorHAnsi" w:cstheme="majorHAnsi"/>
          <w:bCs/>
          <w:sz w:val="22"/>
          <w:szCs w:val="22"/>
        </w:rPr>
      </w:pPr>
    </w:p>
    <w:p w14:paraId="69A77E8F" w14:textId="77777777" w:rsidR="003137B0" w:rsidRPr="000B02CD" w:rsidRDefault="003137B0" w:rsidP="006A5A51">
      <w:pPr>
        <w:jc w:val="both"/>
        <w:rPr>
          <w:rFonts w:asciiTheme="majorHAnsi" w:hAnsiTheme="majorHAnsi" w:cstheme="majorHAnsi"/>
          <w:bCs/>
          <w:sz w:val="22"/>
          <w:szCs w:val="22"/>
        </w:rPr>
      </w:pPr>
    </w:p>
    <w:p w14:paraId="59AF1EDF" w14:textId="0FE619FB" w:rsidR="009C317C" w:rsidRPr="000B02CD" w:rsidRDefault="009C317C">
      <w:pPr>
        <w:rPr>
          <w:rFonts w:asciiTheme="majorHAnsi" w:hAnsiTheme="majorHAnsi" w:cstheme="majorHAnsi"/>
          <w:sz w:val="22"/>
          <w:szCs w:val="22"/>
        </w:rPr>
      </w:pPr>
      <w:r w:rsidRPr="000B02CD">
        <w:rPr>
          <w:rFonts w:asciiTheme="majorHAnsi" w:hAnsiTheme="majorHAnsi" w:cstheme="majorHAnsi"/>
          <w:sz w:val="22"/>
          <w:szCs w:val="22"/>
        </w:rPr>
        <w:br w:type="page"/>
      </w:r>
    </w:p>
    <w:p w14:paraId="097F6716" w14:textId="77777777" w:rsidR="001818C5" w:rsidRPr="000B02CD" w:rsidRDefault="001818C5" w:rsidP="006A5A51">
      <w:pPr>
        <w:jc w:val="both"/>
        <w:rPr>
          <w:rFonts w:asciiTheme="majorHAnsi" w:hAnsiTheme="majorHAnsi" w:cstheme="majorHAnsi"/>
          <w:sz w:val="22"/>
          <w:szCs w:val="22"/>
        </w:rPr>
      </w:pPr>
    </w:p>
    <w:p w14:paraId="2E403292" w14:textId="77777777" w:rsidR="005F4C16" w:rsidRPr="000B02CD" w:rsidRDefault="005F4C16" w:rsidP="00D826C2">
      <w:pPr>
        <w:pBdr>
          <w:top w:val="single" w:sz="4" w:space="1" w:color="auto"/>
          <w:left w:val="single" w:sz="4" w:space="4" w:color="auto"/>
          <w:bottom w:val="single" w:sz="4" w:space="1" w:color="auto"/>
          <w:right w:val="single" w:sz="4" w:space="4" w:color="auto"/>
        </w:pBdr>
        <w:jc w:val="both"/>
        <w:rPr>
          <w:rFonts w:asciiTheme="majorHAnsi" w:hAnsiTheme="majorHAnsi" w:cstheme="majorHAnsi"/>
          <w:b/>
          <w:sz w:val="22"/>
          <w:szCs w:val="22"/>
        </w:rPr>
      </w:pPr>
      <w:r w:rsidRPr="000B02CD">
        <w:rPr>
          <w:rFonts w:asciiTheme="majorHAnsi" w:hAnsiTheme="majorHAnsi" w:cstheme="majorHAnsi"/>
          <w:b/>
          <w:sz w:val="22"/>
          <w:szCs w:val="22"/>
        </w:rPr>
        <w:t>Tool box</w:t>
      </w:r>
    </w:p>
    <w:p w14:paraId="6FE0D18B" w14:textId="77777777" w:rsidR="005F4C16" w:rsidRPr="000B02CD" w:rsidRDefault="005F4C16" w:rsidP="00D826C2">
      <w:pPr>
        <w:jc w:val="both"/>
        <w:rPr>
          <w:rFonts w:asciiTheme="majorHAnsi" w:hAnsiTheme="majorHAnsi" w:cstheme="majorHAnsi"/>
          <w:b/>
          <w:sz w:val="22"/>
          <w:szCs w:val="22"/>
        </w:rPr>
      </w:pPr>
    </w:p>
    <w:p w14:paraId="1ED3BEC7" w14:textId="77777777" w:rsidR="005F4C16" w:rsidRPr="000B02CD" w:rsidRDefault="005F4C16" w:rsidP="00D826C2">
      <w:pPr>
        <w:jc w:val="both"/>
        <w:rPr>
          <w:rFonts w:asciiTheme="majorHAnsi" w:hAnsiTheme="majorHAnsi" w:cstheme="majorHAnsi"/>
          <w:sz w:val="22"/>
          <w:szCs w:val="22"/>
        </w:rPr>
      </w:pPr>
      <w:r w:rsidRPr="000B02CD">
        <w:rPr>
          <w:rFonts w:asciiTheme="majorHAnsi" w:hAnsiTheme="majorHAnsi" w:cstheme="majorHAnsi"/>
          <w:sz w:val="22"/>
          <w:szCs w:val="22"/>
        </w:rPr>
        <w:t>(</w:t>
      </w:r>
      <w:r w:rsidR="001C0874" w:rsidRPr="000B02CD">
        <w:rPr>
          <w:rFonts w:asciiTheme="majorHAnsi" w:hAnsiTheme="majorHAnsi" w:cstheme="majorHAnsi"/>
          <w:color w:val="1F497D" w:themeColor="text2"/>
          <w:sz w:val="22"/>
          <w:szCs w:val="22"/>
        </w:rPr>
        <w:t>Tools</w:t>
      </w:r>
      <w:r w:rsidRPr="000B02CD">
        <w:rPr>
          <w:rFonts w:asciiTheme="majorHAnsi" w:hAnsiTheme="majorHAnsi" w:cstheme="majorHAnsi"/>
          <w:color w:val="1F497D" w:themeColor="text2"/>
          <w:sz w:val="22"/>
          <w:szCs w:val="22"/>
        </w:rPr>
        <w:t xml:space="preserve"> to be identified previously in the different processes of public participation</w:t>
      </w:r>
      <w:r w:rsidR="006D5106" w:rsidRPr="000B02CD">
        <w:rPr>
          <w:rFonts w:asciiTheme="majorHAnsi" w:hAnsiTheme="majorHAnsi" w:cstheme="majorHAnsi"/>
          <w:color w:val="1F497D" w:themeColor="text2"/>
          <w:sz w:val="22"/>
          <w:szCs w:val="22"/>
        </w:rPr>
        <w:t xml:space="preserve"> and refer to the concept note on access information and public information</w:t>
      </w:r>
      <w:r w:rsidR="002F532D" w:rsidRPr="000B02CD">
        <w:rPr>
          <w:rFonts w:asciiTheme="majorHAnsi" w:hAnsiTheme="majorHAnsi" w:cstheme="majorHAnsi"/>
          <w:color w:val="1F497D" w:themeColor="text2"/>
          <w:sz w:val="22"/>
          <w:szCs w:val="22"/>
        </w:rPr>
        <w:t xml:space="preserve"> prepared by WECF for </w:t>
      </w:r>
      <w:r w:rsidR="006C330E" w:rsidRPr="000B02CD">
        <w:rPr>
          <w:rFonts w:asciiTheme="majorHAnsi" w:hAnsiTheme="majorHAnsi" w:cstheme="majorHAnsi"/>
          <w:color w:val="1F497D" w:themeColor="text2"/>
          <w:sz w:val="22"/>
          <w:szCs w:val="22"/>
        </w:rPr>
        <w:t xml:space="preserve">the Second </w:t>
      </w:r>
      <w:r w:rsidR="002F532D" w:rsidRPr="000B02CD">
        <w:rPr>
          <w:rFonts w:asciiTheme="majorHAnsi" w:hAnsiTheme="majorHAnsi" w:cstheme="majorHAnsi"/>
          <w:color w:val="1F497D" w:themeColor="text2"/>
          <w:sz w:val="22"/>
          <w:szCs w:val="22"/>
        </w:rPr>
        <w:t>M</w:t>
      </w:r>
      <w:r w:rsidR="006C330E" w:rsidRPr="000B02CD">
        <w:rPr>
          <w:rFonts w:asciiTheme="majorHAnsi" w:hAnsiTheme="majorHAnsi" w:cstheme="majorHAnsi"/>
          <w:color w:val="1F497D" w:themeColor="text2"/>
          <w:sz w:val="22"/>
          <w:szCs w:val="22"/>
        </w:rPr>
        <w:t xml:space="preserve">eeting </w:t>
      </w:r>
      <w:r w:rsidR="002F532D" w:rsidRPr="000B02CD">
        <w:rPr>
          <w:rFonts w:asciiTheme="majorHAnsi" w:hAnsiTheme="majorHAnsi" w:cstheme="majorHAnsi"/>
          <w:color w:val="1F497D" w:themeColor="text2"/>
          <w:sz w:val="22"/>
          <w:szCs w:val="22"/>
        </w:rPr>
        <w:t>o</w:t>
      </w:r>
      <w:r w:rsidR="006C330E" w:rsidRPr="000B02CD">
        <w:rPr>
          <w:rFonts w:asciiTheme="majorHAnsi" w:hAnsiTheme="majorHAnsi" w:cstheme="majorHAnsi"/>
          <w:color w:val="1F497D" w:themeColor="text2"/>
          <w:sz w:val="22"/>
          <w:szCs w:val="22"/>
        </w:rPr>
        <w:t xml:space="preserve">f the </w:t>
      </w:r>
      <w:r w:rsidR="002F532D" w:rsidRPr="000B02CD">
        <w:rPr>
          <w:rFonts w:asciiTheme="majorHAnsi" w:hAnsiTheme="majorHAnsi" w:cstheme="majorHAnsi"/>
          <w:color w:val="1F497D" w:themeColor="text2"/>
          <w:sz w:val="22"/>
          <w:szCs w:val="22"/>
        </w:rPr>
        <w:t>P</w:t>
      </w:r>
      <w:r w:rsidR="006C330E" w:rsidRPr="000B02CD">
        <w:rPr>
          <w:rFonts w:asciiTheme="majorHAnsi" w:hAnsiTheme="majorHAnsi" w:cstheme="majorHAnsi"/>
          <w:color w:val="1F497D" w:themeColor="text2"/>
          <w:sz w:val="22"/>
          <w:szCs w:val="22"/>
        </w:rPr>
        <w:t>arties</w:t>
      </w:r>
      <w:r w:rsidR="006D5106" w:rsidRPr="000B02CD">
        <w:rPr>
          <w:rStyle w:val="FootnoteReference"/>
          <w:rFonts w:asciiTheme="majorHAnsi" w:hAnsiTheme="majorHAnsi" w:cstheme="majorHAnsi"/>
          <w:color w:val="1F497D" w:themeColor="text2"/>
          <w:sz w:val="22"/>
          <w:szCs w:val="22"/>
        </w:rPr>
        <w:footnoteReference w:id="31"/>
      </w:r>
      <w:r w:rsidRPr="000B02CD">
        <w:rPr>
          <w:rFonts w:asciiTheme="majorHAnsi" w:hAnsiTheme="majorHAnsi" w:cstheme="majorHAnsi"/>
          <w:color w:val="1F497D" w:themeColor="text2"/>
          <w:sz w:val="22"/>
          <w:szCs w:val="22"/>
        </w:rPr>
        <w:t>)</w:t>
      </w:r>
    </w:p>
    <w:p w14:paraId="3C4AA6BE" w14:textId="77777777" w:rsidR="005F4C16" w:rsidRPr="000B02CD" w:rsidRDefault="005F4C16" w:rsidP="00D826C2">
      <w:pPr>
        <w:jc w:val="both"/>
        <w:rPr>
          <w:rFonts w:asciiTheme="majorHAnsi" w:hAnsiTheme="majorHAnsi" w:cstheme="majorHAnsi"/>
          <w:b/>
          <w:bCs/>
          <w:i/>
          <w:color w:val="000080"/>
          <w:sz w:val="22"/>
          <w:szCs w:val="22"/>
        </w:rPr>
      </w:pPr>
      <w:proofErr w:type="spellStart"/>
      <w:r w:rsidRPr="000B02CD">
        <w:rPr>
          <w:rFonts w:asciiTheme="majorHAnsi" w:hAnsiTheme="majorHAnsi" w:cstheme="majorHAnsi"/>
          <w:b/>
          <w:bCs/>
          <w:i/>
          <w:color w:val="000080"/>
          <w:sz w:val="22"/>
          <w:szCs w:val="22"/>
        </w:rPr>
        <w:t>Anke</w:t>
      </w:r>
      <w:proofErr w:type="spellEnd"/>
      <w:r w:rsidR="00C95A54" w:rsidRPr="000B02CD">
        <w:rPr>
          <w:rFonts w:asciiTheme="majorHAnsi" w:hAnsiTheme="majorHAnsi" w:cstheme="majorHAnsi"/>
          <w:b/>
          <w:bCs/>
          <w:i/>
          <w:color w:val="000080"/>
          <w:sz w:val="22"/>
          <w:szCs w:val="22"/>
        </w:rPr>
        <w:t xml:space="preserve"> Stock</w:t>
      </w:r>
      <w:r w:rsidRPr="000B02CD">
        <w:rPr>
          <w:rFonts w:asciiTheme="majorHAnsi" w:hAnsiTheme="majorHAnsi" w:cstheme="majorHAnsi"/>
          <w:b/>
          <w:bCs/>
          <w:i/>
          <w:color w:val="000080"/>
          <w:sz w:val="22"/>
          <w:szCs w:val="22"/>
        </w:rPr>
        <w:t>, Anna</w:t>
      </w:r>
      <w:r w:rsidR="00C95A54" w:rsidRPr="000B02CD">
        <w:rPr>
          <w:rFonts w:asciiTheme="majorHAnsi" w:hAnsiTheme="majorHAnsi" w:cstheme="majorHAnsi"/>
          <w:b/>
          <w:bCs/>
          <w:i/>
          <w:color w:val="000080"/>
          <w:sz w:val="22"/>
          <w:szCs w:val="22"/>
        </w:rPr>
        <w:t xml:space="preserve"> </w:t>
      </w:r>
      <w:proofErr w:type="spellStart"/>
      <w:r w:rsidR="00C95A54" w:rsidRPr="000B02CD">
        <w:rPr>
          <w:rFonts w:asciiTheme="majorHAnsi" w:hAnsiTheme="majorHAnsi" w:cstheme="majorHAnsi"/>
          <w:b/>
          <w:bCs/>
          <w:i/>
          <w:color w:val="000080"/>
          <w:sz w:val="22"/>
          <w:szCs w:val="22"/>
        </w:rPr>
        <w:t>Tsietkova</w:t>
      </w:r>
      <w:proofErr w:type="spellEnd"/>
      <w:r w:rsidRPr="000B02CD">
        <w:rPr>
          <w:rFonts w:asciiTheme="majorHAnsi" w:hAnsiTheme="majorHAnsi" w:cstheme="majorHAnsi"/>
          <w:b/>
          <w:bCs/>
          <w:i/>
          <w:color w:val="000080"/>
          <w:sz w:val="22"/>
          <w:szCs w:val="22"/>
        </w:rPr>
        <w:t>, Ana</w:t>
      </w:r>
      <w:r w:rsidR="00C95A54" w:rsidRPr="000B02CD">
        <w:rPr>
          <w:rFonts w:asciiTheme="majorHAnsi" w:hAnsiTheme="majorHAnsi" w:cstheme="majorHAnsi"/>
          <w:b/>
          <w:bCs/>
          <w:i/>
          <w:color w:val="000080"/>
          <w:sz w:val="22"/>
          <w:szCs w:val="22"/>
        </w:rPr>
        <w:t xml:space="preserve"> </w:t>
      </w:r>
      <w:proofErr w:type="spellStart"/>
      <w:r w:rsidR="00C95A54" w:rsidRPr="000B02CD">
        <w:rPr>
          <w:rFonts w:asciiTheme="majorHAnsi" w:hAnsiTheme="majorHAnsi" w:cstheme="majorHAnsi"/>
          <w:b/>
          <w:bCs/>
          <w:i/>
          <w:color w:val="000080"/>
          <w:sz w:val="22"/>
          <w:szCs w:val="22"/>
        </w:rPr>
        <w:t>Drapa</w:t>
      </w:r>
      <w:proofErr w:type="spellEnd"/>
    </w:p>
    <w:p w14:paraId="7CBB8A5D" w14:textId="77777777" w:rsidR="00FC5F98" w:rsidRPr="000B02CD" w:rsidRDefault="00FC5F98" w:rsidP="006A5A51">
      <w:pPr>
        <w:jc w:val="both"/>
        <w:rPr>
          <w:rFonts w:asciiTheme="majorHAnsi" w:hAnsiTheme="majorHAnsi" w:cstheme="majorHAnsi"/>
          <w:i/>
          <w:iCs/>
          <w:sz w:val="22"/>
          <w:szCs w:val="22"/>
        </w:rPr>
      </w:pPr>
    </w:p>
    <w:p w14:paraId="41B81CB4" w14:textId="77777777" w:rsidR="00FC5F98" w:rsidRPr="000B02CD" w:rsidRDefault="00FC5F98" w:rsidP="00E16AD5">
      <w:pPr>
        <w:pStyle w:val="ListParagraph"/>
        <w:spacing w:after="0" w:line="240" w:lineRule="auto"/>
        <w:ind w:left="0"/>
        <w:jc w:val="both"/>
        <w:rPr>
          <w:rFonts w:asciiTheme="majorHAnsi" w:hAnsiTheme="majorHAnsi" w:cstheme="majorHAnsi"/>
          <w:iCs/>
        </w:rPr>
      </w:pPr>
      <w:r w:rsidRPr="000B02CD">
        <w:rPr>
          <w:rFonts w:asciiTheme="majorHAnsi" w:hAnsiTheme="majorHAnsi" w:cstheme="majorHAnsi"/>
          <w:iCs/>
        </w:rPr>
        <w:t xml:space="preserve">In this section </w:t>
      </w:r>
      <w:r w:rsidRPr="000B02CD">
        <w:rPr>
          <w:rFonts w:asciiTheme="majorHAnsi" w:hAnsiTheme="majorHAnsi" w:cstheme="majorHAnsi"/>
        </w:rPr>
        <w:t>tools that have been identified previously in the different processes of public participation will be described in detail. Reference is made to the concept note on access information and public information prepared by WECF for the Second Meeting of the Parties</w:t>
      </w:r>
      <w:r w:rsidRPr="000B02CD">
        <w:rPr>
          <w:rStyle w:val="FootnoteReference"/>
          <w:rFonts w:asciiTheme="majorHAnsi" w:hAnsiTheme="majorHAnsi" w:cstheme="majorHAnsi"/>
        </w:rPr>
        <w:footnoteReference w:id="32"/>
      </w:r>
      <w:r w:rsidRPr="000B02CD">
        <w:rPr>
          <w:rFonts w:asciiTheme="majorHAnsi" w:hAnsiTheme="majorHAnsi" w:cstheme="majorHAnsi"/>
        </w:rPr>
        <w:t>.</w:t>
      </w:r>
    </w:p>
    <w:p w14:paraId="4F31F63D" w14:textId="77777777" w:rsidR="00FC5F98" w:rsidRPr="000B02CD" w:rsidRDefault="00FC5F98" w:rsidP="00E16AD5">
      <w:pPr>
        <w:pStyle w:val="ListParagraph"/>
        <w:spacing w:line="240" w:lineRule="auto"/>
        <w:jc w:val="both"/>
        <w:rPr>
          <w:rFonts w:asciiTheme="majorHAnsi" w:hAnsiTheme="majorHAnsi" w:cstheme="majorHAnsi"/>
          <w:iCs/>
        </w:rPr>
      </w:pPr>
    </w:p>
    <w:p w14:paraId="4AC05BA0" w14:textId="77777777" w:rsidR="00FC5F98" w:rsidRPr="000B02CD" w:rsidRDefault="00FC5F98" w:rsidP="00E16AD5">
      <w:pPr>
        <w:pStyle w:val="ListParagraph"/>
        <w:spacing w:after="0" w:line="240" w:lineRule="auto"/>
        <w:ind w:left="0"/>
        <w:jc w:val="both"/>
        <w:rPr>
          <w:rFonts w:asciiTheme="majorHAnsi" w:hAnsiTheme="majorHAnsi" w:cstheme="majorHAnsi"/>
          <w:iCs/>
        </w:rPr>
      </w:pPr>
      <w:r w:rsidRPr="000B02CD">
        <w:rPr>
          <w:rFonts w:asciiTheme="majorHAnsi" w:hAnsiTheme="majorHAnsi" w:cstheme="majorHAnsi"/>
          <w:iCs/>
        </w:rPr>
        <w:t>Decisions are taken at different levels (international, national, federal, provincial and local) and therefore require different tools. Even within one level, different designs of the process are possible, as there is not one method that fits all processes.</w:t>
      </w:r>
    </w:p>
    <w:p w14:paraId="5087DE51" w14:textId="77777777" w:rsidR="00FC5F98" w:rsidRPr="000B02CD" w:rsidRDefault="00FC5F98" w:rsidP="00E16AD5">
      <w:pPr>
        <w:jc w:val="both"/>
        <w:rPr>
          <w:rFonts w:asciiTheme="majorHAnsi" w:hAnsiTheme="majorHAnsi" w:cstheme="majorHAnsi"/>
          <w:iCs/>
          <w:sz w:val="22"/>
          <w:szCs w:val="22"/>
        </w:rPr>
      </w:pPr>
    </w:p>
    <w:p w14:paraId="0768B76D" w14:textId="77777777" w:rsidR="00FC5F98" w:rsidRPr="000B02CD" w:rsidRDefault="00FC5F98" w:rsidP="00E16AD5">
      <w:pPr>
        <w:jc w:val="both"/>
        <w:rPr>
          <w:rFonts w:asciiTheme="majorHAnsi" w:hAnsiTheme="majorHAnsi" w:cstheme="majorHAnsi"/>
          <w:sz w:val="22"/>
          <w:szCs w:val="22"/>
        </w:rPr>
      </w:pPr>
      <w:r w:rsidRPr="000B02CD">
        <w:rPr>
          <w:rFonts w:asciiTheme="majorHAnsi" w:hAnsiTheme="majorHAnsi" w:cstheme="majorHAnsi"/>
          <w:sz w:val="22"/>
          <w:szCs w:val="22"/>
        </w:rPr>
        <w:t xml:space="preserve">The selection of the most appropriate tools and techniques for public participation depends on the nature of the decision and its surrounding circumstances. For example: </w:t>
      </w:r>
    </w:p>
    <w:p w14:paraId="57517696" w14:textId="77777777" w:rsidR="00FC5F98" w:rsidRPr="000B02CD" w:rsidRDefault="00FC5F98" w:rsidP="00E16AD5">
      <w:pPr>
        <w:numPr>
          <w:ilvl w:val="1"/>
          <w:numId w:val="31"/>
        </w:numPr>
        <w:jc w:val="both"/>
        <w:rPr>
          <w:rFonts w:asciiTheme="majorHAnsi" w:hAnsiTheme="majorHAnsi" w:cstheme="majorHAnsi"/>
          <w:sz w:val="22"/>
          <w:szCs w:val="22"/>
        </w:rPr>
      </w:pPr>
      <w:r w:rsidRPr="000B02CD">
        <w:rPr>
          <w:rFonts w:asciiTheme="majorHAnsi" w:hAnsiTheme="majorHAnsi" w:cstheme="majorHAnsi"/>
          <w:sz w:val="22"/>
          <w:szCs w:val="22"/>
        </w:rPr>
        <w:t xml:space="preserve">For highly controversial issues or issues of high environmental significance, more formalised and elaborated procedures may be most appropriate to ensure effective public participation (for example public inquires or public debates or public hearings with submission of formal evidence and possibility for cross-examination). </w:t>
      </w:r>
    </w:p>
    <w:p w14:paraId="6B3F35DA" w14:textId="77777777" w:rsidR="00FC5F98" w:rsidRPr="000B02CD" w:rsidRDefault="00FC5F98" w:rsidP="00E16AD5">
      <w:pPr>
        <w:numPr>
          <w:ilvl w:val="1"/>
          <w:numId w:val="31"/>
        </w:numPr>
        <w:jc w:val="both"/>
        <w:rPr>
          <w:rFonts w:asciiTheme="majorHAnsi" w:hAnsiTheme="majorHAnsi" w:cstheme="majorHAnsi"/>
          <w:sz w:val="22"/>
          <w:szCs w:val="22"/>
        </w:rPr>
      </w:pPr>
      <w:r w:rsidRPr="000B02CD">
        <w:rPr>
          <w:rFonts w:asciiTheme="majorHAnsi" w:hAnsiTheme="majorHAnsi" w:cstheme="majorHAnsi"/>
          <w:sz w:val="22"/>
          <w:szCs w:val="22"/>
        </w:rPr>
        <w:t>For less controversial activities or those with less potentially harmful effects access to all relevant information and the opportunity to submit written comments and have these taken into account may be sufficient.</w:t>
      </w:r>
      <w:r w:rsidRPr="000B02CD">
        <w:rPr>
          <w:rStyle w:val="FootnoteReference"/>
          <w:rFonts w:asciiTheme="majorHAnsi" w:hAnsiTheme="majorHAnsi" w:cstheme="majorHAnsi"/>
          <w:sz w:val="22"/>
          <w:szCs w:val="22"/>
        </w:rPr>
        <w:footnoteReference w:id="33"/>
      </w:r>
    </w:p>
    <w:p w14:paraId="7301D278" w14:textId="77777777" w:rsidR="00FC5F98" w:rsidRPr="000B02CD" w:rsidRDefault="00FC5F98" w:rsidP="00E16AD5">
      <w:pPr>
        <w:jc w:val="both"/>
        <w:rPr>
          <w:rFonts w:asciiTheme="majorHAnsi" w:hAnsiTheme="majorHAnsi" w:cstheme="majorHAnsi"/>
          <w:sz w:val="22"/>
          <w:szCs w:val="22"/>
        </w:rPr>
      </w:pPr>
    </w:p>
    <w:p w14:paraId="27F4438D" w14:textId="77777777" w:rsidR="00FC5F98" w:rsidRPr="000B02CD" w:rsidRDefault="00FC5F98" w:rsidP="00E16AD5">
      <w:pPr>
        <w:pStyle w:val="ListParagraph"/>
        <w:spacing w:after="0" w:line="240" w:lineRule="auto"/>
        <w:ind w:left="0"/>
        <w:jc w:val="both"/>
        <w:rPr>
          <w:rFonts w:asciiTheme="majorHAnsi" w:hAnsiTheme="majorHAnsi" w:cstheme="majorHAnsi"/>
        </w:rPr>
      </w:pPr>
      <w:r w:rsidRPr="000B02CD">
        <w:rPr>
          <w:rFonts w:asciiTheme="majorHAnsi" w:hAnsiTheme="majorHAnsi" w:cstheme="majorHAnsi"/>
          <w:iCs/>
        </w:rPr>
        <w:t>Furthermore, there is a wide spectrum of potential public participation - from  “no” opportunity to influence (“inform”) to partial power to influence (“consult”, “involve”) to total influence over the outcome (“collaborate”, “empower”). The different levels of public participation play a key role in choosing the right tool</w:t>
      </w:r>
      <w:r w:rsidRPr="000B02CD">
        <w:rPr>
          <w:rStyle w:val="FootnoteReference"/>
          <w:rFonts w:asciiTheme="majorHAnsi" w:hAnsiTheme="majorHAnsi" w:cstheme="majorHAnsi"/>
          <w:iCs/>
        </w:rPr>
        <w:footnoteReference w:id="34"/>
      </w:r>
      <w:r w:rsidRPr="000B02CD">
        <w:rPr>
          <w:rFonts w:asciiTheme="majorHAnsi" w:hAnsiTheme="majorHAnsi" w:cstheme="majorHAnsi"/>
          <w:iCs/>
        </w:rPr>
        <w:t>.</w:t>
      </w:r>
    </w:p>
    <w:p w14:paraId="60D038BC" w14:textId="77777777" w:rsidR="00FC5F98" w:rsidRPr="000B02CD" w:rsidRDefault="00FC5F98" w:rsidP="006A5A51">
      <w:pPr>
        <w:jc w:val="both"/>
        <w:rPr>
          <w:rFonts w:asciiTheme="majorHAnsi" w:hAnsiTheme="majorHAnsi" w:cstheme="majorHAnsi"/>
          <w:color w:val="FF0000"/>
          <w:sz w:val="22"/>
          <w:szCs w:val="22"/>
        </w:rPr>
      </w:pPr>
      <w:r w:rsidRPr="000B02CD">
        <w:rPr>
          <w:rFonts w:asciiTheme="majorHAnsi" w:hAnsiTheme="majorHAnsi" w:cstheme="majorHAnsi"/>
          <w:color w:val="FF0000"/>
          <w:sz w:val="22"/>
          <w:szCs w:val="22"/>
        </w:rPr>
        <w:t xml:space="preserve">AT: who can initiate and carry out the public participation? According to the Ukrainian legislation, authorities (local or national), NGOs and local communities self-governance institutions can be as initiators as well as organizers or co-organizers of the public participation process. Public hearing in some countries this tool can be used by authorities only. Public or </w:t>
      </w:r>
      <w:proofErr w:type="gramStart"/>
      <w:r w:rsidRPr="000B02CD">
        <w:rPr>
          <w:rFonts w:asciiTheme="majorHAnsi" w:hAnsiTheme="majorHAnsi" w:cstheme="majorHAnsi"/>
          <w:color w:val="FF0000"/>
          <w:sz w:val="22"/>
          <w:szCs w:val="22"/>
        </w:rPr>
        <w:t>CBOs ,CSOs</w:t>
      </w:r>
      <w:proofErr w:type="gramEnd"/>
      <w:r w:rsidRPr="000B02CD">
        <w:rPr>
          <w:rFonts w:asciiTheme="majorHAnsi" w:hAnsiTheme="majorHAnsi" w:cstheme="majorHAnsi"/>
          <w:color w:val="FF0000"/>
          <w:sz w:val="22"/>
          <w:szCs w:val="22"/>
        </w:rPr>
        <w:t xml:space="preserve"> and NGOs can initiate the public hearings only and the local authorities can accept or not the initiative. </w:t>
      </w:r>
      <w:proofErr w:type="gramStart"/>
      <w:r w:rsidRPr="000B02CD">
        <w:rPr>
          <w:rFonts w:asciiTheme="majorHAnsi" w:hAnsiTheme="majorHAnsi" w:cstheme="majorHAnsi"/>
          <w:color w:val="FF0000"/>
          <w:sz w:val="22"/>
          <w:szCs w:val="22"/>
        </w:rPr>
        <w:t>Tools of public participation depends</w:t>
      </w:r>
      <w:proofErr w:type="gramEnd"/>
      <w:r w:rsidRPr="000B02CD">
        <w:rPr>
          <w:rFonts w:asciiTheme="majorHAnsi" w:hAnsiTheme="majorHAnsi" w:cstheme="majorHAnsi"/>
          <w:color w:val="FF0000"/>
          <w:sz w:val="22"/>
          <w:szCs w:val="22"/>
        </w:rPr>
        <w:t xml:space="preserve"> also on the stage of the decision –making or planning cycle processes and resources availability (human, time, money). </w:t>
      </w:r>
    </w:p>
    <w:p w14:paraId="16F2FC65" w14:textId="77777777" w:rsidR="00FC5F98" w:rsidRPr="000B02CD" w:rsidRDefault="00FC5F98" w:rsidP="006A5A51">
      <w:pPr>
        <w:jc w:val="both"/>
        <w:rPr>
          <w:rFonts w:asciiTheme="majorHAnsi" w:hAnsiTheme="majorHAnsi" w:cstheme="majorHAnsi"/>
          <w:color w:val="FF0000"/>
          <w:sz w:val="22"/>
          <w:szCs w:val="22"/>
        </w:rPr>
      </w:pPr>
    </w:p>
    <w:p w14:paraId="02C97162" w14:textId="2A4CCBB7" w:rsidR="00FC5F98" w:rsidRPr="000B02CD" w:rsidRDefault="00FC5F98" w:rsidP="006A5A51">
      <w:pPr>
        <w:jc w:val="both"/>
        <w:rPr>
          <w:rFonts w:asciiTheme="majorHAnsi" w:hAnsiTheme="majorHAnsi" w:cstheme="majorHAnsi"/>
          <w:b/>
          <w:sz w:val="22"/>
          <w:szCs w:val="22"/>
        </w:rPr>
      </w:pPr>
      <w:r w:rsidRPr="000B02CD">
        <w:rPr>
          <w:rFonts w:asciiTheme="majorHAnsi" w:hAnsiTheme="majorHAnsi" w:cstheme="majorHAnsi"/>
          <w:b/>
          <w:sz w:val="22"/>
          <w:szCs w:val="22"/>
        </w:rPr>
        <w:t>Tools to Inform</w:t>
      </w:r>
    </w:p>
    <w:p w14:paraId="050F630B" w14:textId="77777777" w:rsidR="00FC5F98" w:rsidRPr="000B02CD" w:rsidRDefault="00FC5F98" w:rsidP="006A5A51">
      <w:pPr>
        <w:jc w:val="both"/>
        <w:rPr>
          <w:rFonts w:asciiTheme="majorHAnsi" w:hAnsiTheme="majorHAnsi" w:cstheme="majorHAnsi"/>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3274"/>
        <w:gridCol w:w="5198"/>
      </w:tblGrid>
      <w:tr w:rsidR="00FC5F98" w:rsidRPr="000B02CD" w14:paraId="13DB9412" w14:textId="77777777" w:rsidTr="00FC5F98">
        <w:tc>
          <w:tcPr>
            <w:tcW w:w="3274" w:type="dxa"/>
            <w:shd w:val="clear" w:color="auto" w:fill="FFFF00"/>
          </w:tcPr>
          <w:p w14:paraId="3A575771" w14:textId="77777777" w:rsidR="00FC5F98" w:rsidRPr="000B02CD" w:rsidRDefault="00FC5F98" w:rsidP="006A5A51">
            <w:pPr>
              <w:jc w:val="both"/>
              <w:rPr>
                <w:rFonts w:asciiTheme="majorHAnsi" w:hAnsiTheme="majorHAnsi" w:cstheme="majorHAnsi"/>
                <w:b/>
                <w:sz w:val="22"/>
                <w:szCs w:val="22"/>
              </w:rPr>
            </w:pPr>
            <w:r w:rsidRPr="000B02CD">
              <w:rPr>
                <w:rFonts w:asciiTheme="majorHAnsi" w:hAnsiTheme="majorHAnsi" w:cstheme="majorHAnsi"/>
                <w:b/>
                <w:sz w:val="22"/>
                <w:szCs w:val="22"/>
              </w:rPr>
              <w:t>Public hearing/Public inquiry</w:t>
            </w:r>
          </w:p>
          <w:p w14:paraId="43C26E98" w14:textId="77777777" w:rsidR="00FC5F98" w:rsidRPr="000B02CD" w:rsidRDefault="00FC5F98" w:rsidP="006A5A51">
            <w:pPr>
              <w:jc w:val="both"/>
              <w:rPr>
                <w:rFonts w:asciiTheme="majorHAnsi" w:hAnsiTheme="majorHAnsi" w:cstheme="majorHAnsi"/>
                <w:b/>
                <w:sz w:val="22"/>
                <w:szCs w:val="22"/>
              </w:rPr>
            </w:pPr>
          </w:p>
        </w:tc>
        <w:tc>
          <w:tcPr>
            <w:tcW w:w="5198" w:type="dxa"/>
            <w:shd w:val="clear" w:color="auto" w:fill="FFFF00"/>
          </w:tcPr>
          <w:p w14:paraId="1519A4FF" w14:textId="77777777" w:rsidR="00FC5F98" w:rsidRPr="000B02CD" w:rsidRDefault="00FC5F98" w:rsidP="006A5A51">
            <w:pPr>
              <w:jc w:val="both"/>
              <w:rPr>
                <w:rFonts w:asciiTheme="majorHAnsi" w:hAnsiTheme="majorHAnsi" w:cstheme="majorHAnsi"/>
                <w:sz w:val="22"/>
                <w:szCs w:val="22"/>
              </w:rPr>
            </w:pPr>
            <w:r w:rsidRPr="000B02CD">
              <w:rPr>
                <w:rFonts w:asciiTheme="majorHAnsi" w:hAnsiTheme="majorHAnsi" w:cstheme="majorHAnsi"/>
                <w:sz w:val="22"/>
                <w:szCs w:val="22"/>
              </w:rPr>
              <w:lastRenderedPageBreak/>
              <w:t xml:space="preserve">A formal gathering of officials and the public (all </w:t>
            </w:r>
            <w:r w:rsidRPr="000B02CD">
              <w:rPr>
                <w:rFonts w:asciiTheme="majorHAnsi" w:hAnsiTheme="majorHAnsi" w:cstheme="majorHAnsi"/>
                <w:sz w:val="22"/>
                <w:szCs w:val="22"/>
              </w:rPr>
              <w:lastRenderedPageBreak/>
              <w:t>stakeholders) where the views and concerns of members of the public are verbally expressed regarding a planned action. The authority calling for a public hearing is required to consider the comments in its evaluation of the action being taken</w:t>
            </w:r>
            <w:r w:rsidRPr="000B02CD">
              <w:rPr>
                <w:rStyle w:val="FootnoteReference"/>
                <w:rFonts w:asciiTheme="majorHAnsi" w:hAnsiTheme="majorHAnsi" w:cstheme="majorHAnsi"/>
                <w:sz w:val="22"/>
                <w:szCs w:val="22"/>
              </w:rPr>
              <w:footnoteReference w:id="35"/>
            </w:r>
            <w:r w:rsidRPr="000B02CD">
              <w:rPr>
                <w:rFonts w:asciiTheme="majorHAnsi" w:hAnsiTheme="majorHAnsi" w:cstheme="majorHAnsi"/>
                <w:sz w:val="22"/>
                <w:szCs w:val="22"/>
              </w:rPr>
              <w:t>.</w:t>
            </w:r>
          </w:p>
        </w:tc>
      </w:tr>
      <w:tr w:rsidR="00FC5F98" w:rsidRPr="000B02CD" w14:paraId="467A6E7D" w14:textId="77777777" w:rsidTr="00FC5F98">
        <w:tc>
          <w:tcPr>
            <w:tcW w:w="3274" w:type="dxa"/>
            <w:shd w:val="clear" w:color="auto" w:fill="FFFF00"/>
          </w:tcPr>
          <w:p w14:paraId="69CC2A50" w14:textId="77777777" w:rsidR="00FC5F98" w:rsidRPr="000B02CD" w:rsidRDefault="00FC5F98" w:rsidP="006A5A51">
            <w:pPr>
              <w:jc w:val="both"/>
              <w:rPr>
                <w:rFonts w:asciiTheme="majorHAnsi" w:hAnsiTheme="majorHAnsi" w:cstheme="majorHAnsi"/>
                <w:b/>
                <w:sz w:val="22"/>
                <w:szCs w:val="22"/>
              </w:rPr>
            </w:pPr>
            <w:r w:rsidRPr="000B02CD">
              <w:rPr>
                <w:rFonts w:asciiTheme="majorHAnsi" w:hAnsiTheme="majorHAnsi" w:cstheme="majorHAnsi"/>
                <w:b/>
                <w:sz w:val="22"/>
                <w:szCs w:val="22"/>
              </w:rPr>
              <w:lastRenderedPageBreak/>
              <w:t>Expert panels</w:t>
            </w:r>
          </w:p>
        </w:tc>
        <w:tc>
          <w:tcPr>
            <w:tcW w:w="5198" w:type="dxa"/>
            <w:shd w:val="clear" w:color="auto" w:fill="FFFF00"/>
          </w:tcPr>
          <w:p w14:paraId="58802C9B" w14:textId="77777777" w:rsidR="00FC5F98" w:rsidRPr="000B02CD" w:rsidRDefault="00FC5F98" w:rsidP="006A5A51">
            <w:pPr>
              <w:jc w:val="both"/>
              <w:rPr>
                <w:rFonts w:asciiTheme="majorHAnsi" w:hAnsiTheme="majorHAnsi" w:cstheme="majorHAnsi"/>
                <w:sz w:val="22"/>
                <w:szCs w:val="22"/>
              </w:rPr>
            </w:pPr>
            <w:r w:rsidRPr="000B02CD">
              <w:rPr>
                <w:rFonts w:asciiTheme="majorHAnsi" w:hAnsiTheme="majorHAnsi" w:cstheme="majorHAnsi"/>
                <w:sz w:val="22"/>
                <w:szCs w:val="22"/>
              </w:rPr>
              <w:t>Public meeting designed in a “Meet-the-Press” format. A panel interviews experts from different perspectives.</w:t>
            </w:r>
          </w:p>
          <w:p w14:paraId="483C2594" w14:textId="77777777" w:rsidR="00FC5F98" w:rsidRPr="000B02CD" w:rsidRDefault="00FC5F98" w:rsidP="006A5A51">
            <w:pPr>
              <w:jc w:val="both"/>
              <w:rPr>
                <w:rFonts w:asciiTheme="majorHAnsi" w:hAnsiTheme="majorHAnsi" w:cstheme="majorHAnsi"/>
                <w:sz w:val="22"/>
                <w:szCs w:val="22"/>
              </w:rPr>
            </w:pPr>
            <w:r w:rsidRPr="000B02CD">
              <w:rPr>
                <w:rFonts w:asciiTheme="majorHAnsi" w:hAnsiTheme="majorHAnsi" w:cstheme="majorHAnsi"/>
                <w:sz w:val="22"/>
                <w:szCs w:val="22"/>
              </w:rPr>
              <w:t>Can also be conducted with a neutral moderator asking questions to panel members</w:t>
            </w:r>
            <w:r w:rsidRPr="000B02CD">
              <w:rPr>
                <w:rStyle w:val="FootnoteReference"/>
                <w:rFonts w:asciiTheme="majorHAnsi" w:hAnsiTheme="majorHAnsi" w:cstheme="majorHAnsi"/>
                <w:sz w:val="22"/>
                <w:szCs w:val="22"/>
              </w:rPr>
              <w:footnoteReference w:id="36"/>
            </w:r>
            <w:r w:rsidRPr="000B02CD">
              <w:rPr>
                <w:rFonts w:asciiTheme="majorHAnsi" w:hAnsiTheme="majorHAnsi" w:cstheme="majorHAnsi"/>
                <w:sz w:val="22"/>
                <w:szCs w:val="22"/>
              </w:rPr>
              <w:t>.</w:t>
            </w:r>
          </w:p>
        </w:tc>
      </w:tr>
      <w:tr w:rsidR="00FC5F98" w:rsidRPr="000B02CD" w14:paraId="54EDAF29" w14:textId="77777777" w:rsidTr="00FC5F98">
        <w:tc>
          <w:tcPr>
            <w:tcW w:w="3274" w:type="dxa"/>
            <w:shd w:val="clear" w:color="auto" w:fill="FFFF00"/>
          </w:tcPr>
          <w:p w14:paraId="61ED9570" w14:textId="77777777" w:rsidR="00FC5F98" w:rsidRPr="000B02CD" w:rsidRDefault="00FC5F98" w:rsidP="006A5A51">
            <w:pPr>
              <w:jc w:val="both"/>
              <w:rPr>
                <w:rFonts w:asciiTheme="majorHAnsi" w:hAnsiTheme="majorHAnsi" w:cstheme="majorHAnsi"/>
                <w:b/>
                <w:sz w:val="22"/>
                <w:szCs w:val="22"/>
              </w:rPr>
            </w:pPr>
            <w:r w:rsidRPr="000B02CD">
              <w:rPr>
                <w:rFonts w:asciiTheme="majorHAnsi" w:hAnsiTheme="majorHAnsi" w:cstheme="majorHAnsi"/>
                <w:b/>
                <w:sz w:val="22"/>
                <w:szCs w:val="22"/>
              </w:rPr>
              <w:t>Media</w:t>
            </w:r>
          </w:p>
          <w:p w14:paraId="728AD655" w14:textId="77777777" w:rsidR="00FC5F98" w:rsidRPr="000B02CD" w:rsidRDefault="00FC5F98" w:rsidP="006A5A51">
            <w:pPr>
              <w:jc w:val="both"/>
              <w:rPr>
                <w:rFonts w:asciiTheme="majorHAnsi" w:hAnsiTheme="majorHAnsi" w:cstheme="majorHAnsi"/>
                <w:b/>
                <w:sz w:val="22"/>
                <w:szCs w:val="22"/>
              </w:rPr>
            </w:pPr>
          </w:p>
          <w:p w14:paraId="534D6341" w14:textId="77777777" w:rsidR="00FC5F98" w:rsidRPr="000B02CD" w:rsidRDefault="00FC5F98" w:rsidP="006A5A51">
            <w:pPr>
              <w:jc w:val="both"/>
              <w:rPr>
                <w:rFonts w:asciiTheme="majorHAnsi" w:hAnsiTheme="majorHAnsi" w:cstheme="majorHAnsi"/>
                <w:b/>
                <w:sz w:val="22"/>
                <w:szCs w:val="22"/>
              </w:rPr>
            </w:pPr>
          </w:p>
        </w:tc>
        <w:tc>
          <w:tcPr>
            <w:tcW w:w="5198" w:type="dxa"/>
            <w:shd w:val="clear" w:color="auto" w:fill="FFFF00"/>
          </w:tcPr>
          <w:p w14:paraId="5AE58F80" w14:textId="77777777" w:rsidR="00FC5F98" w:rsidRPr="000B02CD" w:rsidRDefault="00FC5F98" w:rsidP="006A5A51">
            <w:pPr>
              <w:jc w:val="both"/>
              <w:rPr>
                <w:rFonts w:asciiTheme="majorHAnsi" w:hAnsiTheme="majorHAnsi" w:cstheme="majorHAnsi"/>
                <w:sz w:val="22"/>
                <w:szCs w:val="22"/>
              </w:rPr>
            </w:pPr>
            <w:r w:rsidRPr="000B02CD">
              <w:rPr>
                <w:rFonts w:asciiTheme="majorHAnsi" w:hAnsiTheme="majorHAnsi" w:cstheme="majorHAnsi"/>
                <w:sz w:val="22"/>
                <w:szCs w:val="22"/>
              </w:rPr>
              <w:t xml:space="preserve">E.g.: </w:t>
            </w:r>
          </w:p>
          <w:p w14:paraId="33BF0801" w14:textId="5865FDB2" w:rsidR="00FC5F98" w:rsidRPr="000B02CD" w:rsidRDefault="00FC5F98" w:rsidP="006A5A51">
            <w:pPr>
              <w:jc w:val="both"/>
              <w:rPr>
                <w:rFonts w:asciiTheme="majorHAnsi" w:hAnsiTheme="majorHAnsi" w:cstheme="majorHAnsi"/>
                <w:sz w:val="22"/>
                <w:szCs w:val="22"/>
              </w:rPr>
            </w:pPr>
            <w:r w:rsidRPr="000B02CD">
              <w:rPr>
                <w:rFonts w:asciiTheme="majorHAnsi" w:hAnsiTheme="majorHAnsi" w:cstheme="majorHAnsi"/>
                <w:sz w:val="22"/>
                <w:szCs w:val="22"/>
              </w:rPr>
              <w:t xml:space="preserve">a. Press releases, </w:t>
            </w:r>
            <w:r w:rsidRPr="000B02CD">
              <w:rPr>
                <w:rFonts w:asciiTheme="majorHAnsi" w:hAnsiTheme="majorHAnsi" w:cstheme="majorHAnsi"/>
                <w:color w:val="FF0000"/>
                <w:sz w:val="22"/>
                <w:szCs w:val="22"/>
              </w:rPr>
              <w:t>press-conf</w:t>
            </w:r>
            <w:r w:rsidR="00831A4B" w:rsidRPr="000B02CD">
              <w:rPr>
                <w:rFonts w:asciiTheme="majorHAnsi" w:hAnsiTheme="majorHAnsi" w:cstheme="majorHAnsi"/>
                <w:color w:val="FF0000"/>
                <w:sz w:val="22"/>
                <w:szCs w:val="22"/>
              </w:rPr>
              <w:t>ere</w:t>
            </w:r>
            <w:r w:rsidRPr="000B02CD">
              <w:rPr>
                <w:rFonts w:asciiTheme="majorHAnsi" w:hAnsiTheme="majorHAnsi" w:cstheme="majorHAnsi"/>
                <w:color w:val="FF0000"/>
                <w:sz w:val="22"/>
                <w:szCs w:val="22"/>
              </w:rPr>
              <w:t>nce</w:t>
            </w:r>
            <w:r w:rsidR="00831A4B" w:rsidRPr="000B02CD">
              <w:rPr>
                <w:rFonts w:asciiTheme="majorHAnsi" w:hAnsiTheme="majorHAnsi" w:cstheme="majorHAnsi"/>
                <w:color w:val="FF0000"/>
                <w:sz w:val="22"/>
                <w:szCs w:val="22"/>
              </w:rPr>
              <w:t>s</w:t>
            </w:r>
            <w:r w:rsidRPr="000B02CD">
              <w:rPr>
                <w:rFonts w:asciiTheme="majorHAnsi" w:hAnsiTheme="majorHAnsi" w:cstheme="majorHAnsi"/>
                <w:color w:val="FF0000"/>
                <w:sz w:val="22"/>
                <w:szCs w:val="22"/>
              </w:rPr>
              <w:t>, press-tours and other press-events</w:t>
            </w:r>
            <w:r w:rsidR="00831A4B" w:rsidRPr="000B02CD">
              <w:rPr>
                <w:rFonts w:asciiTheme="majorHAnsi" w:hAnsiTheme="majorHAnsi" w:cstheme="majorHAnsi"/>
                <w:color w:val="FF0000"/>
                <w:sz w:val="22"/>
                <w:szCs w:val="22"/>
              </w:rPr>
              <w:t>;</w:t>
            </w:r>
          </w:p>
          <w:p w14:paraId="42A2D46C" w14:textId="77777777" w:rsidR="00FC5F98" w:rsidRPr="000B02CD" w:rsidRDefault="00FC5F98" w:rsidP="006A5A51">
            <w:pPr>
              <w:jc w:val="both"/>
              <w:rPr>
                <w:rFonts w:asciiTheme="majorHAnsi" w:hAnsiTheme="majorHAnsi" w:cstheme="majorHAnsi"/>
                <w:sz w:val="22"/>
                <w:szCs w:val="22"/>
              </w:rPr>
            </w:pPr>
            <w:r w:rsidRPr="000B02CD">
              <w:rPr>
                <w:rFonts w:asciiTheme="majorHAnsi" w:hAnsiTheme="majorHAnsi" w:cstheme="majorHAnsi"/>
                <w:sz w:val="22"/>
                <w:szCs w:val="22"/>
              </w:rPr>
              <w:t>b. Print advertisements;</w:t>
            </w:r>
          </w:p>
          <w:p w14:paraId="7BBC06B4" w14:textId="77777777" w:rsidR="00FC5F98" w:rsidRPr="000B02CD" w:rsidRDefault="00FC5F98" w:rsidP="006A5A51">
            <w:pPr>
              <w:jc w:val="both"/>
              <w:rPr>
                <w:rFonts w:asciiTheme="majorHAnsi" w:hAnsiTheme="majorHAnsi" w:cstheme="majorHAnsi"/>
                <w:sz w:val="22"/>
                <w:szCs w:val="22"/>
              </w:rPr>
            </w:pPr>
            <w:r w:rsidRPr="000B02CD">
              <w:rPr>
                <w:rFonts w:asciiTheme="majorHAnsi" w:hAnsiTheme="majorHAnsi" w:cstheme="majorHAnsi"/>
                <w:sz w:val="22"/>
                <w:szCs w:val="22"/>
              </w:rPr>
              <w:t>c. TV spots;</w:t>
            </w:r>
          </w:p>
          <w:p w14:paraId="775A0E90" w14:textId="77777777" w:rsidR="00FC5F98" w:rsidRPr="000B02CD" w:rsidRDefault="00FC5F98" w:rsidP="006A5A51">
            <w:pPr>
              <w:jc w:val="both"/>
              <w:rPr>
                <w:rFonts w:asciiTheme="majorHAnsi" w:hAnsiTheme="majorHAnsi" w:cstheme="majorHAnsi"/>
                <w:sz w:val="22"/>
                <w:szCs w:val="22"/>
              </w:rPr>
            </w:pPr>
            <w:r w:rsidRPr="000B02CD">
              <w:rPr>
                <w:rFonts w:asciiTheme="majorHAnsi" w:hAnsiTheme="majorHAnsi" w:cstheme="majorHAnsi"/>
                <w:sz w:val="22"/>
                <w:szCs w:val="22"/>
              </w:rPr>
              <w:t>d. Articles or documentaries.</w:t>
            </w:r>
          </w:p>
        </w:tc>
      </w:tr>
      <w:tr w:rsidR="00FC5F98" w:rsidRPr="000B02CD" w14:paraId="5B796D11" w14:textId="77777777" w:rsidTr="00FC5F98">
        <w:tc>
          <w:tcPr>
            <w:tcW w:w="3274" w:type="dxa"/>
            <w:shd w:val="clear" w:color="auto" w:fill="FFFF00"/>
          </w:tcPr>
          <w:p w14:paraId="3D6593AF" w14:textId="77777777" w:rsidR="00FC5F98" w:rsidRPr="000B02CD" w:rsidRDefault="00FC5F98" w:rsidP="006A5A51">
            <w:pPr>
              <w:jc w:val="both"/>
              <w:rPr>
                <w:rFonts w:asciiTheme="majorHAnsi" w:hAnsiTheme="majorHAnsi" w:cstheme="majorHAnsi"/>
                <w:b/>
                <w:sz w:val="22"/>
                <w:szCs w:val="22"/>
              </w:rPr>
            </w:pPr>
            <w:r w:rsidRPr="000B02CD">
              <w:rPr>
                <w:rFonts w:asciiTheme="majorHAnsi" w:hAnsiTheme="majorHAnsi" w:cstheme="majorHAnsi"/>
                <w:b/>
                <w:sz w:val="22"/>
                <w:szCs w:val="22"/>
              </w:rPr>
              <w:t>Printed public information material</w:t>
            </w:r>
          </w:p>
          <w:p w14:paraId="7CDF679A" w14:textId="77777777" w:rsidR="00FC5F98" w:rsidRPr="000B02CD" w:rsidRDefault="00FC5F98" w:rsidP="006A5A51">
            <w:pPr>
              <w:jc w:val="both"/>
              <w:rPr>
                <w:rFonts w:asciiTheme="majorHAnsi" w:hAnsiTheme="majorHAnsi" w:cstheme="majorHAnsi"/>
                <w:b/>
                <w:sz w:val="22"/>
                <w:szCs w:val="22"/>
              </w:rPr>
            </w:pPr>
          </w:p>
        </w:tc>
        <w:tc>
          <w:tcPr>
            <w:tcW w:w="5198" w:type="dxa"/>
            <w:shd w:val="clear" w:color="auto" w:fill="FFFF00"/>
          </w:tcPr>
          <w:p w14:paraId="219686A5" w14:textId="77777777" w:rsidR="00FC5F98" w:rsidRPr="000B02CD" w:rsidRDefault="00FC5F98" w:rsidP="006A5A51">
            <w:pPr>
              <w:jc w:val="both"/>
              <w:rPr>
                <w:rFonts w:asciiTheme="majorHAnsi" w:hAnsiTheme="majorHAnsi" w:cstheme="majorHAnsi"/>
                <w:sz w:val="22"/>
                <w:szCs w:val="22"/>
              </w:rPr>
            </w:pPr>
            <w:r w:rsidRPr="000B02CD">
              <w:rPr>
                <w:rFonts w:asciiTheme="majorHAnsi" w:hAnsiTheme="majorHAnsi" w:cstheme="majorHAnsi"/>
                <w:sz w:val="22"/>
                <w:szCs w:val="22"/>
              </w:rPr>
              <w:t xml:space="preserve">a. Fact sheets; </w:t>
            </w:r>
          </w:p>
          <w:p w14:paraId="26B8199F" w14:textId="77777777" w:rsidR="00FC5F98" w:rsidRPr="000B02CD" w:rsidRDefault="00FC5F98" w:rsidP="006A5A51">
            <w:pPr>
              <w:jc w:val="both"/>
              <w:rPr>
                <w:rFonts w:asciiTheme="majorHAnsi" w:hAnsiTheme="majorHAnsi" w:cstheme="majorHAnsi"/>
                <w:sz w:val="22"/>
                <w:szCs w:val="22"/>
              </w:rPr>
            </w:pPr>
            <w:r w:rsidRPr="000B02CD">
              <w:rPr>
                <w:rFonts w:asciiTheme="majorHAnsi" w:hAnsiTheme="majorHAnsi" w:cstheme="majorHAnsi"/>
                <w:sz w:val="22"/>
                <w:szCs w:val="22"/>
              </w:rPr>
              <w:t xml:space="preserve">b. Newsletters; </w:t>
            </w:r>
          </w:p>
          <w:p w14:paraId="7FBBACA5" w14:textId="77777777" w:rsidR="00FC5F98" w:rsidRPr="000B02CD" w:rsidRDefault="00FC5F98" w:rsidP="006A5A51">
            <w:pPr>
              <w:jc w:val="both"/>
              <w:rPr>
                <w:rFonts w:asciiTheme="majorHAnsi" w:hAnsiTheme="majorHAnsi" w:cstheme="majorHAnsi"/>
                <w:sz w:val="22"/>
                <w:szCs w:val="22"/>
              </w:rPr>
            </w:pPr>
            <w:r w:rsidRPr="000B02CD">
              <w:rPr>
                <w:rFonts w:asciiTheme="majorHAnsi" w:hAnsiTheme="majorHAnsi" w:cstheme="majorHAnsi"/>
                <w:sz w:val="22"/>
                <w:szCs w:val="22"/>
              </w:rPr>
              <w:t xml:space="preserve">c. Brochures; </w:t>
            </w:r>
          </w:p>
          <w:p w14:paraId="5DDB2582" w14:textId="77777777" w:rsidR="00FC5F98" w:rsidRPr="000B02CD" w:rsidRDefault="00FC5F98" w:rsidP="006A5A51">
            <w:pPr>
              <w:jc w:val="both"/>
              <w:rPr>
                <w:rFonts w:asciiTheme="majorHAnsi" w:hAnsiTheme="majorHAnsi" w:cstheme="majorHAnsi"/>
                <w:sz w:val="22"/>
                <w:szCs w:val="22"/>
              </w:rPr>
            </w:pPr>
            <w:r w:rsidRPr="000B02CD">
              <w:rPr>
                <w:rFonts w:asciiTheme="majorHAnsi" w:hAnsiTheme="majorHAnsi" w:cstheme="majorHAnsi"/>
                <w:sz w:val="22"/>
                <w:szCs w:val="22"/>
              </w:rPr>
              <w:t xml:space="preserve">d. Issue papers; </w:t>
            </w:r>
          </w:p>
          <w:p w14:paraId="3B3AD7E6" w14:textId="77777777" w:rsidR="00FC5F98" w:rsidRPr="000B02CD" w:rsidRDefault="00FC5F98" w:rsidP="006A5A51">
            <w:pPr>
              <w:jc w:val="both"/>
              <w:rPr>
                <w:rFonts w:asciiTheme="majorHAnsi" w:hAnsiTheme="majorHAnsi" w:cstheme="majorHAnsi"/>
                <w:sz w:val="22"/>
                <w:szCs w:val="22"/>
              </w:rPr>
            </w:pPr>
            <w:r w:rsidRPr="000B02CD">
              <w:rPr>
                <w:rFonts w:asciiTheme="majorHAnsi" w:hAnsiTheme="majorHAnsi" w:cstheme="majorHAnsi"/>
                <w:sz w:val="22"/>
                <w:szCs w:val="22"/>
              </w:rPr>
              <w:t>e. Progress reports.</w:t>
            </w:r>
          </w:p>
        </w:tc>
      </w:tr>
      <w:tr w:rsidR="00FC5F98" w:rsidRPr="000B02CD" w14:paraId="2D291366" w14:textId="77777777" w:rsidTr="00FC5F98">
        <w:tc>
          <w:tcPr>
            <w:tcW w:w="3274" w:type="dxa"/>
            <w:shd w:val="clear" w:color="auto" w:fill="FFFF00"/>
          </w:tcPr>
          <w:p w14:paraId="5C5A0F33" w14:textId="77777777" w:rsidR="00FC5F98" w:rsidRPr="000B02CD" w:rsidRDefault="00FC5F98" w:rsidP="006A5A51">
            <w:pPr>
              <w:jc w:val="both"/>
              <w:rPr>
                <w:rFonts w:asciiTheme="majorHAnsi" w:hAnsiTheme="majorHAnsi" w:cstheme="majorHAnsi"/>
                <w:b/>
                <w:sz w:val="22"/>
                <w:szCs w:val="22"/>
              </w:rPr>
            </w:pPr>
            <w:r w:rsidRPr="000B02CD">
              <w:rPr>
                <w:rFonts w:asciiTheme="majorHAnsi" w:hAnsiTheme="majorHAnsi" w:cstheme="majorHAnsi"/>
                <w:b/>
                <w:sz w:val="22"/>
                <w:szCs w:val="22"/>
              </w:rPr>
              <w:t>List servers and e-mails</w:t>
            </w:r>
          </w:p>
        </w:tc>
        <w:tc>
          <w:tcPr>
            <w:tcW w:w="5198" w:type="dxa"/>
            <w:shd w:val="clear" w:color="auto" w:fill="FFFF00"/>
          </w:tcPr>
          <w:p w14:paraId="0605F232" w14:textId="77777777" w:rsidR="00FC5F98" w:rsidRPr="000B02CD" w:rsidRDefault="00FC5F98" w:rsidP="006A5A51">
            <w:pPr>
              <w:jc w:val="both"/>
              <w:rPr>
                <w:rFonts w:asciiTheme="majorHAnsi" w:hAnsiTheme="majorHAnsi" w:cstheme="majorHAnsi"/>
                <w:sz w:val="22"/>
                <w:szCs w:val="22"/>
              </w:rPr>
            </w:pPr>
            <w:r w:rsidRPr="000B02CD">
              <w:rPr>
                <w:rFonts w:asciiTheme="majorHAnsi" w:hAnsiTheme="majorHAnsi" w:cstheme="majorHAnsi"/>
                <w:sz w:val="22"/>
                <w:szCs w:val="22"/>
              </w:rPr>
              <w:t>Both list serves and emails are electronic mailing lists. Anyone can register on a list serve to receive all messages sent to the respective list serve. Using e-mail: someone needs to create and maintain an electronic distribution list for the project.</w:t>
            </w:r>
          </w:p>
        </w:tc>
      </w:tr>
      <w:tr w:rsidR="00FC5F98" w:rsidRPr="000B02CD" w14:paraId="62F46F7F" w14:textId="77777777" w:rsidTr="00FC5F98">
        <w:tc>
          <w:tcPr>
            <w:tcW w:w="3274" w:type="dxa"/>
            <w:shd w:val="clear" w:color="auto" w:fill="FFFF00"/>
          </w:tcPr>
          <w:p w14:paraId="1BDA027A" w14:textId="77777777" w:rsidR="00FC5F98" w:rsidRPr="000B02CD" w:rsidRDefault="00FC5F98" w:rsidP="006A5A51">
            <w:pPr>
              <w:jc w:val="both"/>
              <w:rPr>
                <w:rFonts w:asciiTheme="majorHAnsi" w:hAnsiTheme="majorHAnsi" w:cstheme="majorHAnsi"/>
                <w:b/>
                <w:sz w:val="22"/>
                <w:szCs w:val="22"/>
              </w:rPr>
            </w:pPr>
            <w:r w:rsidRPr="000B02CD">
              <w:rPr>
                <w:rFonts w:asciiTheme="majorHAnsi" w:hAnsiTheme="majorHAnsi" w:cstheme="majorHAnsi"/>
                <w:b/>
                <w:sz w:val="22"/>
                <w:szCs w:val="22"/>
              </w:rPr>
              <w:t>Field offices</w:t>
            </w:r>
          </w:p>
        </w:tc>
        <w:tc>
          <w:tcPr>
            <w:tcW w:w="5198" w:type="dxa"/>
            <w:shd w:val="clear" w:color="auto" w:fill="FFFF00"/>
          </w:tcPr>
          <w:p w14:paraId="159DD4AB" w14:textId="77777777" w:rsidR="00FC5F98" w:rsidRPr="000B02CD" w:rsidRDefault="00FC5F98" w:rsidP="006A5A51">
            <w:pPr>
              <w:jc w:val="both"/>
              <w:rPr>
                <w:rFonts w:asciiTheme="majorHAnsi" w:hAnsiTheme="majorHAnsi" w:cstheme="majorHAnsi"/>
                <w:sz w:val="22"/>
                <w:szCs w:val="22"/>
              </w:rPr>
            </w:pPr>
            <w:r w:rsidRPr="000B02CD">
              <w:rPr>
                <w:rFonts w:asciiTheme="majorHAnsi" w:hAnsiTheme="majorHAnsi" w:cstheme="majorHAnsi"/>
                <w:sz w:val="22"/>
                <w:szCs w:val="22"/>
              </w:rPr>
              <w:t>Offices established with prescribed hours to distribute information and respond to inquiries.</w:t>
            </w:r>
            <w:r w:rsidRPr="000B02CD">
              <w:rPr>
                <w:rStyle w:val="FootnoteReference"/>
                <w:rFonts w:asciiTheme="majorHAnsi" w:hAnsiTheme="majorHAnsi" w:cstheme="majorHAnsi"/>
                <w:sz w:val="22"/>
                <w:szCs w:val="22"/>
              </w:rPr>
              <w:footnoteReference w:id="37"/>
            </w:r>
          </w:p>
        </w:tc>
      </w:tr>
      <w:tr w:rsidR="00FC5F98" w:rsidRPr="000B02CD" w14:paraId="24956A46" w14:textId="77777777" w:rsidTr="00FC5F98">
        <w:tc>
          <w:tcPr>
            <w:tcW w:w="3274" w:type="dxa"/>
            <w:shd w:val="clear" w:color="auto" w:fill="FFFF00"/>
          </w:tcPr>
          <w:p w14:paraId="566650FF" w14:textId="77777777" w:rsidR="00FC5F98" w:rsidRPr="000B02CD" w:rsidRDefault="00FC5F98" w:rsidP="006A5A51">
            <w:pPr>
              <w:jc w:val="both"/>
              <w:rPr>
                <w:rFonts w:asciiTheme="majorHAnsi" w:hAnsiTheme="majorHAnsi" w:cstheme="majorHAnsi"/>
                <w:b/>
                <w:sz w:val="22"/>
                <w:szCs w:val="22"/>
              </w:rPr>
            </w:pPr>
            <w:r w:rsidRPr="000B02CD">
              <w:rPr>
                <w:rFonts w:asciiTheme="majorHAnsi" w:hAnsiTheme="majorHAnsi" w:cstheme="majorHAnsi"/>
                <w:b/>
                <w:sz w:val="22"/>
                <w:szCs w:val="22"/>
              </w:rPr>
              <w:t>Hot lines</w:t>
            </w:r>
          </w:p>
        </w:tc>
        <w:tc>
          <w:tcPr>
            <w:tcW w:w="5198" w:type="dxa"/>
            <w:shd w:val="clear" w:color="auto" w:fill="FFFF00"/>
          </w:tcPr>
          <w:p w14:paraId="2E3E3C20" w14:textId="77777777" w:rsidR="00FC5F98" w:rsidRPr="000B02CD" w:rsidRDefault="00FC5F98" w:rsidP="006A5A51">
            <w:pPr>
              <w:jc w:val="both"/>
              <w:rPr>
                <w:rFonts w:asciiTheme="majorHAnsi" w:hAnsiTheme="majorHAnsi" w:cstheme="majorHAnsi"/>
                <w:sz w:val="22"/>
                <w:szCs w:val="22"/>
              </w:rPr>
            </w:pPr>
            <w:r w:rsidRPr="000B02CD">
              <w:rPr>
                <w:rFonts w:asciiTheme="majorHAnsi" w:hAnsiTheme="majorHAnsi" w:cstheme="majorHAnsi"/>
                <w:sz w:val="22"/>
                <w:szCs w:val="22"/>
              </w:rPr>
              <w:t>Identify a separate line for public access for pre-recorded project/programme information or to reach staff in person who can answer questions and/or obtain input</w:t>
            </w:r>
            <w:r w:rsidRPr="000B02CD">
              <w:rPr>
                <w:rStyle w:val="FootnoteReference"/>
                <w:rFonts w:asciiTheme="majorHAnsi" w:hAnsiTheme="majorHAnsi" w:cstheme="majorHAnsi"/>
                <w:sz w:val="22"/>
                <w:szCs w:val="22"/>
              </w:rPr>
              <w:footnoteReference w:id="38"/>
            </w:r>
            <w:r w:rsidRPr="000B02CD">
              <w:rPr>
                <w:rFonts w:asciiTheme="majorHAnsi" w:hAnsiTheme="majorHAnsi" w:cstheme="majorHAnsi"/>
                <w:sz w:val="22"/>
                <w:szCs w:val="22"/>
              </w:rPr>
              <w:t>.</w:t>
            </w:r>
          </w:p>
        </w:tc>
      </w:tr>
      <w:tr w:rsidR="00FC5F98" w:rsidRPr="000B02CD" w14:paraId="2A345776" w14:textId="77777777" w:rsidTr="00FC5F98">
        <w:tc>
          <w:tcPr>
            <w:tcW w:w="3274" w:type="dxa"/>
            <w:shd w:val="clear" w:color="auto" w:fill="FFFF00"/>
          </w:tcPr>
          <w:p w14:paraId="131AC052" w14:textId="77777777" w:rsidR="00FC5F98" w:rsidRPr="000B02CD" w:rsidRDefault="00FC5F98" w:rsidP="006A5A51">
            <w:pPr>
              <w:jc w:val="both"/>
              <w:rPr>
                <w:rFonts w:asciiTheme="majorHAnsi" w:hAnsiTheme="majorHAnsi" w:cstheme="majorHAnsi"/>
                <w:b/>
                <w:sz w:val="22"/>
                <w:szCs w:val="22"/>
              </w:rPr>
            </w:pPr>
            <w:r w:rsidRPr="000B02CD">
              <w:rPr>
                <w:rFonts w:asciiTheme="majorHAnsi" w:hAnsiTheme="majorHAnsi" w:cstheme="majorHAnsi"/>
                <w:b/>
                <w:color w:val="000000"/>
                <w:sz w:val="22"/>
                <w:szCs w:val="22"/>
                <w:lang w:eastAsia="ja-JP"/>
              </w:rPr>
              <w:t>Citizens’ juries</w:t>
            </w:r>
          </w:p>
        </w:tc>
        <w:tc>
          <w:tcPr>
            <w:tcW w:w="5198" w:type="dxa"/>
            <w:shd w:val="clear" w:color="auto" w:fill="FFFF00"/>
          </w:tcPr>
          <w:p w14:paraId="0450C8CF" w14:textId="77777777" w:rsidR="00FC5F98" w:rsidRPr="000B02CD" w:rsidRDefault="00FC5F98" w:rsidP="006A5A51">
            <w:pPr>
              <w:jc w:val="both"/>
              <w:rPr>
                <w:rFonts w:asciiTheme="majorHAnsi" w:hAnsiTheme="majorHAnsi" w:cstheme="majorHAnsi"/>
                <w:sz w:val="22"/>
                <w:szCs w:val="22"/>
              </w:rPr>
            </w:pPr>
            <w:r w:rsidRPr="000B02CD">
              <w:rPr>
                <w:rFonts w:asciiTheme="majorHAnsi" w:hAnsiTheme="majorHAnsi" w:cstheme="majorHAnsi"/>
                <w:sz w:val="22"/>
                <w:szCs w:val="22"/>
              </w:rPr>
              <w:t xml:space="preserve">Small group of ordinary citizens empanelled to learn about an issue, cross-examine witnesses, </w:t>
            </w:r>
            <w:proofErr w:type="gramStart"/>
            <w:r w:rsidRPr="000B02CD">
              <w:rPr>
                <w:rFonts w:asciiTheme="majorHAnsi" w:hAnsiTheme="majorHAnsi" w:cstheme="majorHAnsi"/>
                <w:sz w:val="22"/>
                <w:szCs w:val="22"/>
              </w:rPr>
              <w:t>make</w:t>
            </w:r>
            <w:proofErr w:type="gramEnd"/>
            <w:r w:rsidRPr="000B02CD">
              <w:rPr>
                <w:rFonts w:asciiTheme="majorHAnsi" w:hAnsiTheme="majorHAnsi" w:cstheme="majorHAnsi"/>
                <w:sz w:val="22"/>
                <w:szCs w:val="22"/>
              </w:rPr>
              <w:t xml:space="preserve"> recommendations</w:t>
            </w:r>
            <w:r w:rsidRPr="000B02CD">
              <w:rPr>
                <w:rStyle w:val="FootnoteReference"/>
                <w:rFonts w:asciiTheme="majorHAnsi" w:hAnsiTheme="majorHAnsi" w:cstheme="majorHAnsi"/>
                <w:sz w:val="22"/>
                <w:szCs w:val="22"/>
              </w:rPr>
              <w:footnoteReference w:id="39"/>
            </w:r>
            <w:r w:rsidRPr="000B02CD">
              <w:rPr>
                <w:rFonts w:asciiTheme="majorHAnsi" w:hAnsiTheme="majorHAnsi" w:cstheme="majorHAnsi"/>
                <w:sz w:val="22"/>
                <w:szCs w:val="22"/>
              </w:rPr>
              <w:t>.</w:t>
            </w:r>
          </w:p>
        </w:tc>
      </w:tr>
      <w:tr w:rsidR="00FC5F98" w:rsidRPr="000B02CD" w14:paraId="49A6BE0A" w14:textId="77777777" w:rsidTr="00FC5F98">
        <w:tc>
          <w:tcPr>
            <w:tcW w:w="3274" w:type="dxa"/>
            <w:shd w:val="clear" w:color="auto" w:fill="FFFF00"/>
          </w:tcPr>
          <w:p w14:paraId="350C0E6D" w14:textId="77777777" w:rsidR="00FC5F98" w:rsidRPr="000B02CD" w:rsidRDefault="00FC5F98" w:rsidP="006A5A51">
            <w:pPr>
              <w:jc w:val="both"/>
              <w:rPr>
                <w:rFonts w:asciiTheme="majorHAnsi" w:hAnsiTheme="majorHAnsi" w:cstheme="majorHAnsi"/>
                <w:b/>
                <w:sz w:val="22"/>
                <w:szCs w:val="22"/>
              </w:rPr>
            </w:pPr>
            <w:r w:rsidRPr="000B02CD">
              <w:rPr>
                <w:rFonts w:asciiTheme="majorHAnsi" w:hAnsiTheme="majorHAnsi" w:cstheme="majorHAnsi"/>
                <w:b/>
                <w:sz w:val="22"/>
                <w:szCs w:val="22"/>
              </w:rPr>
              <w:t>Interviews</w:t>
            </w:r>
          </w:p>
        </w:tc>
        <w:tc>
          <w:tcPr>
            <w:tcW w:w="5198" w:type="dxa"/>
            <w:shd w:val="clear" w:color="auto" w:fill="FFFF00"/>
          </w:tcPr>
          <w:p w14:paraId="2A924D28" w14:textId="77777777" w:rsidR="00FC5F98" w:rsidRPr="000B02CD" w:rsidRDefault="00FC5F98" w:rsidP="006A5A51">
            <w:pPr>
              <w:jc w:val="both"/>
              <w:rPr>
                <w:rFonts w:asciiTheme="majorHAnsi" w:hAnsiTheme="majorHAnsi" w:cstheme="majorHAnsi"/>
                <w:sz w:val="22"/>
                <w:szCs w:val="22"/>
              </w:rPr>
            </w:pPr>
            <w:r w:rsidRPr="000B02CD">
              <w:rPr>
                <w:rFonts w:asciiTheme="majorHAnsi" w:hAnsiTheme="majorHAnsi" w:cstheme="majorHAnsi"/>
                <w:sz w:val="22"/>
                <w:szCs w:val="22"/>
              </w:rPr>
              <w:t>One-to-one meetings with stakeholders to gain information for developing or refining public involvement and consensus-building programs</w:t>
            </w:r>
            <w:r w:rsidRPr="000B02CD">
              <w:rPr>
                <w:rStyle w:val="FootnoteReference"/>
                <w:rFonts w:asciiTheme="majorHAnsi" w:hAnsiTheme="majorHAnsi" w:cstheme="majorHAnsi"/>
                <w:sz w:val="22"/>
                <w:szCs w:val="22"/>
              </w:rPr>
              <w:footnoteReference w:id="40"/>
            </w:r>
            <w:r w:rsidRPr="000B02CD">
              <w:rPr>
                <w:rFonts w:asciiTheme="majorHAnsi" w:hAnsiTheme="majorHAnsi" w:cstheme="majorHAnsi"/>
                <w:sz w:val="22"/>
                <w:szCs w:val="22"/>
              </w:rPr>
              <w:t>.</w:t>
            </w:r>
          </w:p>
        </w:tc>
      </w:tr>
    </w:tbl>
    <w:p w14:paraId="1CD55C8D" w14:textId="77777777" w:rsidR="00FC5F98" w:rsidRPr="000B02CD" w:rsidRDefault="00FC5F98" w:rsidP="006A5A51">
      <w:pPr>
        <w:jc w:val="both"/>
        <w:rPr>
          <w:rFonts w:asciiTheme="majorHAnsi" w:hAnsiTheme="majorHAnsi" w:cstheme="majorHAnsi"/>
          <w:sz w:val="22"/>
          <w:szCs w:val="22"/>
        </w:rPr>
      </w:pPr>
      <w:r w:rsidRPr="000B02CD">
        <w:rPr>
          <w:rFonts w:asciiTheme="majorHAnsi" w:hAnsiTheme="majorHAnsi" w:cstheme="majorHAnsi"/>
          <w:sz w:val="22"/>
          <w:szCs w:val="22"/>
        </w:rPr>
        <w:t xml:space="preserve"> </w:t>
      </w:r>
    </w:p>
    <w:p w14:paraId="404C5BAC" w14:textId="37453530" w:rsidR="00FC5F98" w:rsidRPr="000B02CD" w:rsidRDefault="00FC5F98" w:rsidP="006A5A51">
      <w:pPr>
        <w:jc w:val="both"/>
        <w:rPr>
          <w:rFonts w:asciiTheme="majorHAnsi" w:hAnsiTheme="majorHAnsi" w:cstheme="majorHAnsi"/>
          <w:sz w:val="22"/>
          <w:szCs w:val="22"/>
          <w:highlight w:val="yellow"/>
        </w:rPr>
      </w:pPr>
      <w:r w:rsidRPr="000B02CD">
        <w:rPr>
          <w:rFonts w:asciiTheme="majorHAnsi" w:hAnsiTheme="majorHAnsi" w:cstheme="majorHAnsi"/>
          <w:sz w:val="22"/>
          <w:szCs w:val="22"/>
          <w:highlight w:val="yellow"/>
        </w:rPr>
        <w:lastRenderedPageBreak/>
        <w:t xml:space="preserve">There are tools of passive and active informing. One of the popular and formal tools of public informing is dissemination of the information via website and other Internet tools, including social networks and services. </w:t>
      </w:r>
    </w:p>
    <w:p w14:paraId="71979DB7" w14:textId="608A5E01" w:rsidR="00AD462E" w:rsidRPr="000B02CD" w:rsidRDefault="00AD462E" w:rsidP="006A5A51">
      <w:pPr>
        <w:jc w:val="both"/>
        <w:rPr>
          <w:rFonts w:asciiTheme="majorHAnsi" w:hAnsiTheme="majorHAnsi" w:cstheme="majorHAnsi"/>
          <w:sz w:val="22"/>
          <w:szCs w:val="22"/>
        </w:rPr>
      </w:pPr>
      <w:r w:rsidRPr="000B02CD">
        <w:rPr>
          <w:rFonts w:asciiTheme="majorHAnsi" w:hAnsiTheme="majorHAnsi" w:cstheme="majorHAnsi"/>
          <w:sz w:val="22"/>
          <w:szCs w:val="22"/>
          <w:highlight w:val="yellow"/>
        </w:rPr>
        <w:t>Do we have a case study to illustrate?</w:t>
      </w:r>
    </w:p>
    <w:p w14:paraId="4C65B624" w14:textId="77777777" w:rsidR="00FC5F98" w:rsidRPr="000B02CD" w:rsidRDefault="00FC5F98" w:rsidP="006A5A51">
      <w:pPr>
        <w:jc w:val="both"/>
        <w:rPr>
          <w:rFonts w:asciiTheme="majorHAnsi" w:hAnsiTheme="majorHAnsi" w:cstheme="majorHAnsi"/>
          <w:sz w:val="22"/>
          <w:szCs w:val="22"/>
        </w:rPr>
      </w:pPr>
    </w:p>
    <w:p w14:paraId="7509690D" w14:textId="77777777" w:rsidR="00FC5F98" w:rsidRPr="000B02CD" w:rsidRDefault="00FC5F98" w:rsidP="006A5A51">
      <w:pPr>
        <w:jc w:val="both"/>
        <w:rPr>
          <w:rFonts w:asciiTheme="majorHAnsi" w:hAnsiTheme="majorHAnsi" w:cstheme="majorHAnsi"/>
          <w:b/>
          <w:sz w:val="22"/>
          <w:szCs w:val="22"/>
        </w:rPr>
      </w:pPr>
      <w:r w:rsidRPr="000B02CD">
        <w:rPr>
          <w:rFonts w:asciiTheme="majorHAnsi" w:hAnsiTheme="majorHAnsi" w:cstheme="majorHAnsi"/>
          <w:b/>
          <w:sz w:val="22"/>
          <w:szCs w:val="22"/>
        </w:rPr>
        <w:t>Tools to Consult</w:t>
      </w:r>
    </w:p>
    <w:p w14:paraId="05102019" w14:textId="77777777" w:rsidR="00FC5F98" w:rsidRPr="000B02CD" w:rsidRDefault="00FC5F98" w:rsidP="006A5A51">
      <w:pPr>
        <w:jc w:val="both"/>
        <w:rPr>
          <w:rFonts w:asciiTheme="majorHAnsi" w:hAnsiTheme="majorHAnsi" w:cstheme="majorHAnsi"/>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4A0" w:firstRow="1" w:lastRow="0" w:firstColumn="1" w:lastColumn="0" w:noHBand="0" w:noVBand="1"/>
      </w:tblPr>
      <w:tblGrid>
        <w:gridCol w:w="3274"/>
        <w:gridCol w:w="5198"/>
      </w:tblGrid>
      <w:tr w:rsidR="00FC5F98" w:rsidRPr="000B02CD" w14:paraId="3E040155" w14:textId="77777777" w:rsidTr="00FC5F98">
        <w:tc>
          <w:tcPr>
            <w:tcW w:w="3274" w:type="dxa"/>
            <w:shd w:val="clear" w:color="auto" w:fill="99CCFF"/>
          </w:tcPr>
          <w:p w14:paraId="56AC02AC" w14:textId="77777777" w:rsidR="00FC5F98" w:rsidRPr="000B02CD" w:rsidRDefault="00FC5F98" w:rsidP="006A5A51">
            <w:pPr>
              <w:jc w:val="both"/>
              <w:rPr>
                <w:rFonts w:asciiTheme="majorHAnsi" w:hAnsiTheme="majorHAnsi" w:cstheme="majorHAnsi"/>
                <w:b/>
                <w:sz w:val="22"/>
                <w:szCs w:val="22"/>
              </w:rPr>
            </w:pPr>
            <w:r w:rsidRPr="000B02CD">
              <w:rPr>
                <w:rFonts w:asciiTheme="majorHAnsi" w:hAnsiTheme="majorHAnsi" w:cstheme="majorHAnsi"/>
                <w:b/>
                <w:sz w:val="22"/>
                <w:szCs w:val="22"/>
              </w:rPr>
              <w:t>Referendum</w:t>
            </w:r>
          </w:p>
        </w:tc>
        <w:tc>
          <w:tcPr>
            <w:tcW w:w="5198" w:type="dxa"/>
            <w:shd w:val="clear" w:color="auto" w:fill="99CCFF"/>
          </w:tcPr>
          <w:p w14:paraId="1FEF650A" w14:textId="77777777" w:rsidR="00FC5F98" w:rsidRPr="000B02CD" w:rsidRDefault="00FC5F98" w:rsidP="006A5A51">
            <w:pPr>
              <w:jc w:val="both"/>
              <w:rPr>
                <w:rFonts w:asciiTheme="majorHAnsi" w:hAnsiTheme="majorHAnsi" w:cstheme="majorHAnsi"/>
                <w:sz w:val="22"/>
                <w:szCs w:val="22"/>
              </w:rPr>
            </w:pPr>
            <w:r w:rsidRPr="000B02CD">
              <w:rPr>
                <w:rFonts w:asciiTheme="majorHAnsi" w:hAnsiTheme="majorHAnsi" w:cstheme="majorHAnsi"/>
                <w:sz w:val="22"/>
                <w:szCs w:val="22"/>
              </w:rPr>
              <w:t xml:space="preserve">A vote on a measure/project as submitted e.g. </w:t>
            </w:r>
            <w:r w:rsidRPr="000B02CD">
              <w:rPr>
                <w:rStyle w:val="ssens"/>
                <w:rFonts w:asciiTheme="majorHAnsi" w:hAnsiTheme="majorHAnsi" w:cstheme="majorHAnsi"/>
                <w:sz w:val="22"/>
                <w:szCs w:val="22"/>
              </w:rPr>
              <w:t>passed on or proposed by a legislative body or by popular initiative</w:t>
            </w:r>
            <w:r w:rsidRPr="000B02CD">
              <w:rPr>
                <w:rStyle w:val="FootnoteReference"/>
                <w:rFonts w:asciiTheme="majorHAnsi" w:hAnsiTheme="majorHAnsi" w:cstheme="majorHAnsi"/>
                <w:sz w:val="22"/>
                <w:szCs w:val="22"/>
              </w:rPr>
              <w:footnoteReference w:id="41"/>
            </w:r>
            <w:r w:rsidRPr="000B02CD">
              <w:rPr>
                <w:rStyle w:val="ssens"/>
                <w:rFonts w:asciiTheme="majorHAnsi" w:hAnsiTheme="majorHAnsi" w:cstheme="majorHAnsi"/>
                <w:sz w:val="22"/>
                <w:szCs w:val="22"/>
              </w:rPr>
              <w:t>.</w:t>
            </w:r>
          </w:p>
        </w:tc>
      </w:tr>
      <w:tr w:rsidR="00FC5F98" w:rsidRPr="000B02CD" w14:paraId="6FCCBF39" w14:textId="77777777" w:rsidTr="00FC5F98">
        <w:tc>
          <w:tcPr>
            <w:tcW w:w="3274" w:type="dxa"/>
            <w:shd w:val="clear" w:color="auto" w:fill="99CCFF"/>
          </w:tcPr>
          <w:p w14:paraId="3AB3E568" w14:textId="77777777" w:rsidR="00FC5F98" w:rsidRPr="000B02CD" w:rsidRDefault="00FC5F98" w:rsidP="006A5A51">
            <w:pPr>
              <w:jc w:val="both"/>
              <w:rPr>
                <w:rFonts w:asciiTheme="majorHAnsi" w:hAnsiTheme="majorHAnsi" w:cstheme="majorHAnsi"/>
                <w:b/>
                <w:sz w:val="22"/>
                <w:szCs w:val="22"/>
              </w:rPr>
            </w:pPr>
            <w:r w:rsidRPr="000B02CD">
              <w:rPr>
                <w:rFonts w:asciiTheme="majorHAnsi" w:hAnsiTheme="majorHAnsi" w:cstheme="majorHAnsi"/>
                <w:b/>
                <w:sz w:val="22"/>
                <w:szCs w:val="22"/>
              </w:rPr>
              <w:t>Public inquiry/Public hearing</w:t>
            </w:r>
          </w:p>
        </w:tc>
        <w:tc>
          <w:tcPr>
            <w:tcW w:w="5198" w:type="dxa"/>
            <w:shd w:val="clear" w:color="auto" w:fill="99CCFF"/>
          </w:tcPr>
          <w:p w14:paraId="2274A438" w14:textId="77777777" w:rsidR="00FC5F98" w:rsidRPr="000B02CD" w:rsidRDefault="00FC5F98" w:rsidP="006A5A51">
            <w:pPr>
              <w:jc w:val="both"/>
              <w:rPr>
                <w:rFonts w:asciiTheme="majorHAnsi" w:hAnsiTheme="majorHAnsi" w:cstheme="majorHAnsi"/>
                <w:sz w:val="22"/>
                <w:szCs w:val="22"/>
              </w:rPr>
            </w:pPr>
            <w:r w:rsidRPr="000B02CD">
              <w:rPr>
                <w:rFonts w:asciiTheme="majorHAnsi" w:hAnsiTheme="majorHAnsi" w:cstheme="majorHAnsi"/>
                <w:sz w:val="22"/>
                <w:szCs w:val="22"/>
              </w:rPr>
              <w:t>See above</w:t>
            </w:r>
          </w:p>
        </w:tc>
      </w:tr>
      <w:tr w:rsidR="00FC5F98" w:rsidRPr="000B02CD" w14:paraId="7308095C" w14:textId="77777777" w:rsidTr="00FC5F98">
        <w:tc>
          <w:tcPr>
            <w:tcW w:w="3274" w:type="dxa"/>
            <w:shd w:val="clear" w:color="auto" w:fill="99CCFF"/>
          </w:tcPr>
          <w:p w14:paraId="1CD0E778" w14:textId="77777777" w:rsidR="00FC5F98" w:rsidRPr="000B02CD" w:rsidRDefault="00FC5F98" w:rsidP="006A5A51">
            <w:pPr>
              <w:jc w:val="both"/>
              <w:rPr>
                <w:rFonts w:asciiTheme="majorHAnsi" w:hAnsiTheme="majorHAnsi" w:cstheme="majorHAnsi"/>
                <w:b/>
                <w:sz w:val="22"/>
                <w:szCs w:val="22"/>
              </w:rPr>
            </w:pPr>
            <w:r w:rsidRPr="000B02CD">
              <w:rPr>
                <w:rFonts w:asciiTheme="majorHAnsi" w:hAnsiTheme="majorHAnsi" w:cstheme="majorHAnsi"/>
                <w:b/>
                <w:sz w:val="22"/>
                <w:szCs w:val="22"/>
              </w:rPr>
              <w:t>Public opinion surveys</w:t>
            </w:r>
          </w:p>
          <w:p w14:paraId="154CA084" w14:textId="77777777" w:rsidR="00FC5F98" w:rsidRPr="000B02CD" w:rsidRDefault="00FC5F98" w:rsidP="006A5A51">
            <w:pPr>
              <w:jc w:val="both"/>
              <w:rPr>
                <w:rFonts w:asciiTheme="majorHAnsi" w:hAnsiTheme="majorHAnsi" w:cstheme="majorHAnsi"/>
                <w:sz w:val="22"/>
                <w:szCs w:val="22"/>
              </w:rPr>
            </w:pPr>
          </w:p>
          <w:p w14:paraId="37B6AB17" w14:textId="77777777" w:rsidR="00FC5F98" w:rsidRPr="000B02CD" w:rsidRDefault="00FC5F98" w:rsidP="006A5A51">
            <w:pPr>
              <w:jc w:val="both"/>
              <w:rPr>
                <w:rFonts w:asciiTheme="majorHAnsi" w:hAnsiTheme="majorHAnsi" w:cstheme="majorHAnsi"/>
                <w:sz w:val="22"/>
                <w:szCs w:val="22"/>
              </w:rPr>
            </w:pPr>
          </w:p>
          <w:p w14:paraId="75CE619A" w14:textId="77777777" w:rsidR="00FC5F98" w:rsidRPr="000B02CD" w:rsidRDefault="00FC5F98" w:rsidP="006A5A51">
            <w:pPr>
              <w:jc w:val="both"/>
              <w:rPr>
                <w:rFonts w:asciiTheme="majorHAnsi" w:hAnsiTheme="majorHAnsi" w:cstheme="majorHAnsi"/>
                <w:sz w:val="22"/>
                <w:szCs w:val="22"/>
              </w:rPr>
            </w:pPr>
          </w:p>
          <w:p w14:paraId="09833F65" w14:textId="77777777" w:rsidR="00FC5F98" w:rsidRPr="000B02CD" w:rsidRDefault="00FC5F98" w:rsidP="006A5A51">
            <w:pPr>
              <w:jc w:val="both"/>
              <w:rPr>
                <w:rFonts w:asciiTheme="majorHAnsi" w:hAnsiTheme="majorHAnsi" w:cstheme="majorHAnsi"/>
                <w:sz w:val="22"/>
                <w:szCs w:val="22"/>
              </w:rPr>
            </w:pPr>
          </w:p>
        </w:tc>
        <w:tc>
          <w:tcPr>
            <w:tcW w:w="5198" w:type="dxa"/>
            <w:shd w:val="clear" w:color="auto" w:fill="99CCFF"/>
          </w:tcPr>
          <w:p w14:paraId="0B23AF48" w14:textId="77777777" w:rsidR="00FC5F98" w:rsidRPr="000B02CD" w:rsidRDefault="00FC5F98" w:rsidP="006A5A51">
            <w:pPr>
              <w:jc w:val="both"/>
              <w:rPr>
                <w:rFonts w:asciiTheme="majorHAnsi" w:hAnsiTheme="majorHAnsi" w:cstheme="majorHAnsi"/>
                <w:sz w:val="22"/>
                <w:szCs w:val="22"/>
              </w:rPr>
            </w:pPr>
            <w:r w:rsidRPr="000B02CD">
              <w:rPr>
                <w:rFonts w:asciiTheme="majorHAnsi" w:hAnsiTheme="majorHAnsi" w:cstheme="majorHAnsi"/>
                <w:sz w:val="22"/>
                <w:szCs w:val="22"/>
              </w:rPr>
              <w:t>The survey offers the possibility to query the public in order to collect data for the analysis of different aspects of the measure/project/programme. It can take place in person, via phone, internet or by mail.</w:t>
            </w:r>
          </w:p>
        </w:tc>
      </w:tr>
      <w:tr w:rsidR="00FC5F98" w:rsidRPr="000B02CD" w14:paraId="6FF29AF7" w14:textId="77777777" w:rsidTr="00FC5F98">
        <w:tc>
          <w:tcPr>
            <w:tcW w:w="3274" w:type="dxa"/>
            <w:shd w:val="clear" w:color="auto" w:fill="99CCFF"/>
          </w:tcPr>
          <w:p w14:paraId="165C1512" w14:textId="77777777" w:rsidR="00FC5F98" w:rsidRPr="000B02CD" w:rsidRDefault="00FC5F98" w:rsidP="006A5A51">
            <w:pPr>
              <w:jc w:val="both"/>
              <w:rPr>
                <w:rFonts w:asciiTheme="majorHAnsi" w:hAnsiTheme="majorHAnsi" w:cstheme="majorHAnsi"/>
                <w:b/>
                <w:sz w:val="22"/>
                <w:szCs w:val="22"/>
              </w:rPr>
            </w:pPr>
            <w:r w:rsidRPr="000B02CD">
              <w:rPr>
                <w:rFonts w:asciiTheme="majorHAnsi" w:hAnsiTheme="majorHAnsi" w:cstheme="majorHAnsi"/>
                <w:b/>
                <w:sz w:val="22"/>
                <w:szCs w:val="22"/>
              </w:rPr>
              <w:t>Working groups/Workshops</w:t>
            </w:r>
          </w:p>
        </w:tc>
        <w:tc>
          <w:tcPr>
            <w:tcW w:w="5198" w:type="dxa"/>
            <w:shd w:val="clear" w:color="auto" w:fill="99CCFF"/>
          </w:tcPr>
          <w:p w14:paraId="65A116BF" w14:textId="77777777" w:rsidR="00FC5F98" w:rsidRPr="000B02CD" w:rsidRDefault="00FC5F98" w:rsidP="006A5A51">
            <w:pPr>
              <w:jc w:val="both"/>
              <w:rPr>
                <w:rFonts w:asciiTheme="majorHAnsi" w:hAnsiTheme="majorHAnsi" w:cstheme="majorHAnsi"/>
                <w:sz w:val="22"/>
                <w:szCs w:val="22"/>
              </w:rPr>
            </w:pPr>
            <w:r w:rsidRPr="000B02CD">
              <w:rPr>
                <w:rFonts w:asciiTheme="majorHAnsi" w:hAnsiTheme="majorHAnsi" w:cstheme="majorHAnsi"/>
                <w:sz w:val="22"/>
                <w:szCs w:val="22"/>
              </w:rPr>
              <w:t>An informal public meeting that may include presentations and focuses on interactive working groups</w:t>
            </w:r>
            <w:r w:rsidRPr="000B02CD">
              <w:rPr>
                <w:rStyle w:val="FootnoteReference"/>
                <w:rFonts w:asciiTheme="majorHAnsi" w:hAnsiTheme="majorHAnsi" w:cstheme="majorHAnsi"/>
                <w:sz w:val="22"/>
                <w:szCs w:val="22"/>
              </w:rPr>
              <w:footnoteReference w:id="42"/>
            </w:r>
            <w:r w:rsidRPr="000B02CD">
              <w:rPr>
                <w:rFonts w:asciiTheme="majorHAnsi" w:hAnsiTheme="majorHAnsi" w:cstheme="majorHAnsi"/>
                <w:sz w:val="22"/>
                <w:szCs w:val="22"/>
              </w:rPr>
              <w:t>. Interactive groups are facilitated by trained persons.</w:t>
            </w:r>
          </w:p>
        </w:tc>
      </w:tr>
      <w:tr w:rsidR="00FC5F98" w:rsidRPr="000B02CD" w14:paraId="15113053" w14:textId="77777777" w:rsidTr="00FC5F98">
        <w:tc>
          <w:tcPr>
            <w:tcW w:w="3274" w:type="dxa"/>
            <w:shd w:val="clear" w:color="auto" w:fill="99CCFF"/>
          </w:tcPr>
          <w:p w14:paraId="492FE00E" w14:textId="77777777" w:rsidR="00FC5F98" w:rsidRPr="000B02CD" w:rsidRDefault="00FC5F98" w:rsidP="006A5A51">
            <w:pPr>
              <w:jc w:val="both"/>
              <w:rPr>
                <w:rFonts w:asciiTheme="majorHAnsi" w:hAnsiTheme="majorHAnsi" w:cstheme="majorHAnsi"/>
                <w:b/>
                <w:sz w:val="22"/>
                <w:szCs w:val="22"/>
              </w:rPr>
            </w:pPr>
            <w:r w:rsidRPr="000B02CD">
              <w:rPr>
                <w:rFonts w:asciiTheme="majorHAnsi" w:hAnsiTheme="majorHAnsi" w:cstheme="majorHAnsi"/>
                <w:b/>
                <w:sz w:val="22"/>
                <w:szCs w:val="22"/>
              </w:rPr>
              <w:t>Round tables</w:t>
            </w:r>
          </w:p>
        </w:tc>
        <w:tc>
          <w:tcPr>
            <w:tcW w:w="5198" w:type="dxa"/>
            <w:shd w:val="clear" w:color="auto" w:fill="99CCFF"/>
          </w:tcPr>
          <w:p w14:paraId="4CB34955" w14:textId="77777777" w:rsidR="00FC5F98" w:rsidRPr="000B02CD" w:rsidRDefault="00FC5F98" w:rsidP="006A5A51">
            <w:pPr>
              <w:jc w:val="both"/>
              <w:rPr>
                <w:rFonts w:asciiTheme="majorHAnsi" w:hAnsiTheme="majorHAnsi" w:cstheme="majorHAnsi"/>
                <w:sz w:val="22"/>
                <w:szCs w:val="22"/>
              </w:rPr>
            </w:pPr>
            <w:r w:rsidRPr="000B02CD">
              <w:rPr>
                <w:rFonts w:asciiTheme="majorHAnsi" w:hAnsiTheme="majorHAnsi" w:cstheme="majorHAnsi"/>
                <w:sz w:val="22"/>
                <w:szCs w:val="22"/>
              </w:rPr>
              <w:t xml:space="preserve">A small sized group (participants are invited) that starts with presentations on the project/measure (maybe 15 min.) and is followed by a </w:t>
            </w:r>
            <w:proofErr w:type="gramStart"/>
            <w:r w:rsidRPr="000B02CD">
              <w:rPr>
                <w:rFonts w:asciiTheme="majorHAnsi" w:hAnsiTheme="majorHAnsi" w:cstheme="majorHAnsi"/>
                <w:sz w:val="22"/>
                <w:szCs w:val="22"/>
              </w:rPr>
              <w:t>longer  discussion</w:t>
            </w:r>
            <w:proofErr w:type="gramEnd"/>
            <w:r w:rsidRPr="000B02CD">
              <w:rPr>
                <w:rFonts w:asciiTheme="majorHAnsi" w:hAnsiTheme="majorHAnsi" w:cstheme="majorHAnsi"/>
                <w:sz w:val="22"/>
                <w:szCs w:val="22"/>
              </w:rPr>
              <w:t>. Participants meet on equal terms. It is ideal to receive targeted input.</w:t>
            </w:r>
          </w:p>
        </w:tc>
      </w:tr>
      <w:tr w:rsidR="00FC5F98" w:rsidRPr="000B02CD" w14:paraId="20CCADF5" w14:textId="77777777" w:rsidTr="00FC5F98">
        <w:tc>
          <w:tcPr>
            <w:tcW w:w="3274" w:type="dxa"/>
            <w:shd w:val="clear" w:color="auto" w:fill="99CCFF"/>
          </w:tcPr>
          <w:p w14:paraId="4F77AFF3" w14:textId="77777777" w:rsidR="00FC5F98" w:rsidRPr="000B02CD" w:rsidRDefault="00FC5F98" w:rsidP="006A5A51">
            <w:pPr>
              <w:jc w:val="both"/>
              <w:rPr>
                <w:rFonts w:asciiTheme="majorHAnsi" w:hAnsiTheme="majorHAnsi" w:cstheme="majorHAnsi"/>
                <w:b/>
                <w:sz w:val="22"/>
                <w:szCs w:val="22"/>
              </w:rPr>
            </w:pPr>
            <w:r w:rsidRPr="000B02CD">
              <w:rPr>
                <w:rFonts w:asciiTheme="majorHAnsi" w:hAnsiTheme="majorHAnsi" w:cstheme="majorHAnsi"/>
                <w:b/>
                <w:sz w:val="22"/>
                <w:szCs w:val="22"/>
              </w:rPr>
              <w:t>Group model building</w:t>
            </w:r>
          </w:p>
        </w:tc>
        <w:tc>
          <w:tcPr>
            <w:tcW w:w="5198" w:type="dxa"/>
            <w:shd w:val="clear" w:color="auto" w:fill="99CCFF"/>
          </w:tcPr>
          <w:p w14:paraId="3DA5E847" w14:textId="77777777" w:rsidR="00FC5F98" w:rsidRPr="000B02CD" w:rsidRDefault="00FC5F98" w:rsidP="006A5A51">
            <w:pPr>
              <w:jc w:val="both"/>
              <w:rPr>
                <w:rFonts w:asciiTheme="majorHAnsi" w:hAnsiTheme="majorHAnsi" w:cstheme="majorHAnsi"/>
                <w:sz w:val="22"/>
                <w:szCs w:val="22"/>
              </w:rPr>
            </w:pPr>
            <w:r w:rsidRPr="000B02CD">
              <w:rPr>
                <w:rFonts w:asciiTheme="majorHAnsi" w:hAnsiTheme="majorHAnsi" w:cstheme="majorHAnsi"/>
                <w:sz w:val="22"/>
                <w:szCs w:val="22"/>
              </w:rPr>
              <w:t>An approach where a group of around ten persons gathers in one or more sessions and is guided by a modelling team in the construction of the model. The goal is to increase insight into the problem, create alignment and develop a robust strategy to improve system performance</w:t>
            </w:r>
            <w:r w:rsidRPr="000B02CD">
              <w:rPr>
                <w:rStyle w:val="FootnoteReference"/>
                <w:rFonts w:asciiTheme="majorHAnsi" w:hAnsiTheme="majorHAnsi" w:cstheme="majorHAnsi"/>
                <w:sz w:val="22"/>
                <w:szCs w:val="22"/>
              </w:rPr>
              <w:footnoteReference w:id="43"/>
            </w:r>
            <w:r w:rsidRPr="000B02CD">
              <w:rPr>
                <w:rFonts w:asciiTheme="majorHAnsi" w:hAnsiTheme="majorHAnsi" w:cstheme="majorHAnsi"/>
                <w:sz w:val="22"/>
                <w:szCs w:val="22"/>
              </w:rPr>
              <w:t>.</w:t>
            </w:r>
          </w:p>
        </w:tc>
      </w:tr>
      <w:tr w:rsidR="00FC5F98" w:rsidRPr="000B02CD" w14:paraId="5EE6A7B0" w14:textId="77777777" w:rsidTr="00FC5F98">
        <w:tc>
          <w:tcPr>
            <w:tcW w:w="3274" w:type="dxa"/>
            <w:shd w:val="clear" w:color="auto" w:fill="99CCFF"/>
          </w:tcPr>
          <w:p w14:paraId="673A5263" w14:textId="77777777" w:rsidR="00FC5F98" w:rsidRPr="000B02CD" w:rsidRDefault="00FC5F98" w:rsidP="006A5A51">
            <w:pPr>
              <w:jc w:val="both"/>
              <w:rPr>
                <w:rFonts w:asciiTheme="majorHAnsi" w:hAnsiTheme="majorHAnsi" w:cstheme="majorHAnsi"/>
                <w:b/>
                <w:sz w:val="22"/>
                <w:szCs w:val="22"/>
              </w:rPr>
            </w:pPr>
            <w:r w:rsidRPr="000B02CD">
              <w:rPr>
                <w:rFonts w:asciiTheme="majorHAnsi" w:hAnsiTheme="majorHAnsi" w:cstheme="majorHAnsi"/>
                <w:b/>
                <w:sz w:val="22"/>
                <w:szCs w:val="22"/>
              </w:rPr>
              <w:t>Focus groups</w:t>
            </w:r>
          </w:p>
        </w:tc>
        <w:tc>
          <w:tcPr>
            <w:tcW w:w="5198" w:type="dxa"/>
            <w:shd w:val="clear" w:color="auto" w:fill="99CCFF"/>
          </w:tcPr>
          <w:p w14:paraId="43779D9F" w14:textId="77777777" w:rsidR="00FC5F98" w:rsidRPr="000B02CD" w:rsidRDefault="00FC5F98" w:rsidP="006A5A51">
            <w:pPr>
              <w:jc w:val="both"/>
              <w:rPr>
                <w:rFonts w:asciiTheme="majorHAnsi" w:hAnsiTheme="majorHAnsi" w:cstheme="majorHAnsi"/>
                <w:sz w:val="22"/>
                <w:szCs w:val="22"/>
              </w:rPr>
            </w:pPr>
            <w:r w:rsidRPr="000B02CD">
              <w:rPr>
                <w:rFonts w:asciiTheme="majorHAnsi" w:hAnsiTheme="majorHAnsi" w:cstheme="majorHAnsi"/>
                <w:sz w:val="22"/>
                <w:szCs w:val="22"/>
              </w:rPr>
              <w:t>Message testing forum with randomly selected members of target audience</w:t>
            </w:r>
            <w:r w:rsidRPr="000B02CD">
              <w:rPr>
                <w:rStyle w:val="FootnoteReference"/>
                <w:rFonts w:asciiTheme="majorHAnsi" w:hAnsiTheme="majorHAnsi" w:cstheme="majorHAnsi"/>
                <w:sz w:val="22"/>
                <w:szCs w:val="22"/>
              </w:rPr>
              <w:footnoteReference w:id="44"/>
            </w:r>
            <w:r w:rsidRPr="000B02CD">
              <w:rPr>
                <w:rFonts w:asciiTheme="majorHAnsi" w:hAnsiTheme="majorHAnsi" w:cstheme="majorHAnsi"/>
                <w:sz w:val="22"/>
                <w:szCs w:val="22"/>
              </w:rPr>
              <w:t>.</w:t>
            </w:r>
          </w:p>
        </w:tc>
      </w:tr>
      <w:tr w:rsidR="00FC5F98" w:rsidRPr="000B02CD" w14:paraId="17F2C443" w14:textId="77777777" w:rsidTr="00FC5F98">
        <w:tc>
          <w:tcPr>
            <w:tcW w:w="3274" w:type="dxa"/>
            <w:shd w:val="clear" w:color="auto" w:fill="99CCFF"/>
          </w:tcPr>
          <w:p w14:paraId="51BBFD5A" w14:textId="77777777" w:rsidR="00FC5F98" w:rsidRPr="000B02CD" w:rsidRDefault="00FC5F98" w:rsidP="006A5A51">
            <w:pPr>
              <w:jc w:val="both"/>
              <w:rPr>
                <w:rFonts w:asciiTheme="majorHAnsi" w:hAnsiTheme="majorHAnsi" w:cstheme="majorHAnsi"/>
                <w:b/>
                <w:sz w:val="22"/>
                <w:szCs w:val="22"/>
              </w:rPr>
            </w:pPr>
            <w:r w:rsidRPr="000B02CD">
              <w:rPr>
                <w:rFonts w:asciiTheme="majorHAnsi" w:hAnsiTheme="majorHAnsi" w:cstheme="majorHAnsi"/>
                <w:b/>
                <w:sz w:val="22"/>
                <w:szCs w:val="22"/>
              </w:rPr>
              <w:t>River basin steering         committee meeting</w:t>
            </w:r>
          </w:p>
        </w:tc>
        <w:tc>
          <w:tcPr>
            <w:tcW w:w="5198" w:type="dxa"/>
            <w:shd w:val="clear" w:color="auto" w:fill="99CCFF"/>
          </w:tcPr>
          <w:p w14:paraId="33F34D8C" w14:textId="77777777" w:rsidR="00FC5F98" w:rsidRPr="000B02CD" w:rsidRDefault="00FC5F98" w:rsidP="006A5A51">
            <w:pPr>
              <w:jc w:val="both"/>
              <w:rPr>
                <w:rFonts w:asciiTheme="majorHAnsi" w:hAnsiTheme="majorHAnsi" w:cstheme="majorHAnsi"/>
                <w:sz w:val="22"/>
                <w:szCs w:val="22"/>
              </w:rPr>
            </w:pPr>
          </w:p>
        </w:tc>
      </w:tr>
      <w:tr w:rsidR="00FC5F98" w:rsidRPr="000B02CD" w14:paraId="4D989E8C" w14:textId="77777777" w:rsidTr="00FC5F98">
        <w:tc>
          <w:tcPr>
            <w:tcW w:w="3274" w:type="dxa"/>
            <w:shd w:val="clear" w:color="auto" w:fill="99CCFF"/>
          </w:tcPr>
          <w:p w14:paraId="575FEDFE" w14:textId="77777777" w:rsidR="00FC5F98" w:rsidRPr="000B02CD" w:rsidRDefault="00FC5F98" w:rsidP="006A5A51">
            <w:pPr>
              <w:jc w:val="both"/>
              <w:rPr>
                <w:rFonts w:asciiTheme="majorHAnsi" w:hAnsiTheme="majorHAnsi" w:cstheme="majorHAnsi"/>
                <w:b/>
                <w:sz w:val="22"/>
                <w:szCs w:val="22"/>
              </w:rPr>
            </w:pPr>
            <w:r w:rsidRPr="000B02CD">
              <w:rPr>
                <w:rFonts w:asciiTheme="majorHAnsi" w:hAnsiTheme="majorHAnsi" w:cstheme="majorHAnsi"/>
                <w:b/>
                <w:sz w:val="22"/>
                <w:szCs w:val="22"/>
              </w:rPr>
              <w:t>Written submissions</w:t>
            </w:r>
          </w:p>
        </w:tc>
        <w:tc>
          <w:tcPr>
            <w:tcW w:w="5198" w:type="dxa"/>
            <w:shd w:val="clear" w:color="auto" w:fill="99CCFF"/>
          </w:tcPr>
          <w:p w14:paraId="163A1732" w14:textId="77777777" w:rsidR="00FC5F98" w:rsidRPr="000B02CD" w:rsidRDefault="00FC5F98" w:rsidP="006A5A51">
            <w:pPr>
              <w:jc w:val="both"/>
              <w:rPr>
                <w:rFonts w:asciiTheme="majorHAnsi" w:hAnsiTheme="majorHAnsi" w:cstheme="majorHAnsi"/>
                <w:sz w:val="22"/>
                <w:szCs w:val="22"/>
              </w:rPr>
            </w:pPr>
            <w:r w:rsidRPr="000B02CD">
              <w:rPr>
                <w:rFonts w:asciiTheme="majorHAnsi" w:hAnsiTheme="majorHAnsi" w:cstheme="majorHAnsi"/>
                <w:sz w:val="22"/>
                <w:szCs w:val="22"/>
              </w:rPr>
              <w:t xml:space="preserve">Submissions by the public on a specific project/programme. The public is invited to submit input within a given timeframe and often asked to provide submissions in a special format (page limit, language etc.). </w:t>
            </w:r>
          </w:p>
        </w:tc>
      </w:tr>
    </w:tbl>
    <w:p w14:paraId="70DA433E" w14:textId="77777777" w:rsidR="00AD462E" w:rsidRPr="000B02CD" w:rsidRDefault="00AD462E" w:rsidP="006A5A51">
      <w:pPr>
        <w:jc w:val="both"/>
        <w:rPr>
          <w:rFonts w:asciiTheme="majorHAnsi" w:hAnsiTheme="majorHAnsi" w:cstheme="majorHAnsi"/>
          <w:color w:val="FF0000"/>
          <w:sz w:val="22"/>
          <w:szCs w:val="22"/>
        </w:rPr>
      </w:pPr>
    </w:p>
    <w:p w14:paraId="73074257" w14:textId="43D91424" w:rsidR="00FC5F98" w:rsidRPr="000B02CD" w:rsidRDefault="00FC5F98" w:rsidP="006A5A51">
      <w:pPr>
        <w:jc w:val="both"/>
        <w:rPr>
          <w:rFonts w:asciiTheme="majorHAnsi" w:hAnsiTheme="majorHAnsi" w:cstheme="majorHAnsi"/>
          <w:sz w:val="22"/>
          <w:szCs w:val="22"/>
          <w:highlight w:val="yellow"/>
        </w:rPr>
      </w:pPr>
      <w:r w:rsidRPr="000B02CD">
        <w:rPr>
          <w:rFonts w:asciiTheme="majorHAnsi" w:hAnsiTheme="majorHAnsi" w:cstheme="majorHAnsi"/>
          <w:sz w:val="22"/>
          <w:szCs w:val="22"/>
          <w:highlight w:val="yellow"/>
        </w:rPr>
        <w:t xml:space="preserve">Public consultation process as a part of public participation can include the public lobbying tools, which help to deliver and take into due account/incorporate the public opinion or proposals into </w:t>
      </w:r>
      <w:r w:rsidRPr="000B02CD">
        <w:rPr>
          <w:rFonts w:asciiTheme="majorHAnsi" w:hAnsiTheme="majorHAnsi" w:cstheme="majorHAnsi"/>
          <w:sz w:val="22"/>
          <w:szCs w:val="22"/>
          <w:highlight w:val="yellow"/>
        </w:rPr>
        <w:lastRenderedPageBreak/>
        <w:t>the decision. Usually public lobbying tools are related to the multi-stakeholders consulting tools – participation representatives of public (persons, delegates, NGOs in the meetings of the River basin join bodies, expert/task force/working groups, national policy dialogues, interdepartmental implementation/coordination mechanisms, forums.</w:t>
      </w:r>
    </w:p>
    <w:p w14:paraId="7888E981" w14:textId="77777777" w:rsidR="00FC5F98" w:rsidRPr="000B02CD" w:rsidRDefault="00FC5F98" w:rsidP="006A5A51">
      <w:pPr>
        <w:jc w:val="both"/>
        <w:rPr>
          <w:rFonts w:asciiTheme="majorHAnsi" w:hAnsiTheme="majorHAnsi" w:cstheme="majorHAnsi"/>
          <w:sz w:val="22"/>
          <w:szCs w:val="22"/>
          <w:highlight w:val="yellow"/>
        </w:rPr>
      </w:pPr>
    </w:p>
    <w:p w14:paraId="3772FB44" w14:textId="77777777" w:rsidR="00FC5F98" w:rsidRPr="000B02CD" w:rsidRDefault="00FC5F98" w:rsidP="006A5A51">
      <w:pPr>
        <w:jc w:val="both"/>
        <w:rPr>
          <w:rFonts w:asciiTheme="majorHAnsi" w:hAnsiTheme="majorHAnsi" w:cstheme="majorHAnsi"/>
          <w:sz w:val="22"/>
          <w:szCs w:val="22"/>
        </w:rPr>
      </w:pPr>
      <w:r w:rsidRPr="000B02CD">
        <w:rPr>
          <w:rFonts w:asciiTheme="majorHAnsi" w:hAnsiTheme="majorHAnsi" w:cstheme="majorHAnsi"/>
          <w:sz w:val="22"/>
          <w:szCs w:val="22"/>
          <w:highlight w:val="yellow"/>
        </w:rPr>
        <w:t>Public participation is important for the monitoring, reporting stage of the decision implementation process. Protocol on water and health promotes the public participation in targets setting as well as in reporting on progress on achievements of Protocol implementation. At this stage public participation can be based on participation in preparation and contribution into the preparation, discussion of the country Report on progress in Protocol implementation (preparation of a chapter on public participation in the Protocol implementation country report or the alternative/additional public Report on Protocol progress report).</w:t>
      </w:r>
    </w:p>
    <w:p w14:paraId="511E2DDA" w14:textId="77777777" w:rsidR="00FC5F98" w:rsidRPr="000B02CD" w:rsidRDefault="00FC5F98" w:rsidP="00D826C2">
      <w:pPr>
        <w:jc w:val="both"/>
        <w:rPr>
          <w:rFonts w:asciiTheme="majorHAnsi" w:hAnsiTheme="majorHAnsi" w:cstheme="majorHAnsi"/>
          <w:b/>
          <w:bCs/>
          <w:color w:val="000080"/>
          <w:sz w:val="22"/>
          <w:szCs w:val="22"/>
        </w:rPr>
      </w:pPr>
    </w:p>
    <w:p w14:paraId="0DD1EF59" w14:textId="236DBC2F" w:rsidR="00FC5F98" w:rsidRPr="000B02CD" w:rsidRDefault="00AD462E" w:rsidP="00D826C2">
      <w:pPr>
        <w:jc w:val="both"/>
        <w:rPr>
          <w:rFonts w:asciiTheme="majorHAnsi" w:hAnsiTheme="majorHAnsi" w:cstheme="majorHAnsi"/>
          <w:sz w:val="22"/>
          <w:szCs w:val="22"/>
        </w:rPr>
      </w:pPr>
      <w:r w:rsidRPr="000B02CD">
        <w:rPr>
          <w:rFonts w:asciiTheme="majorHAnsi" w:hAnsiTheme="majorHAnsi" w:cstheme="majorHAnsi"/>
          <w:sz w:val="22"/>
          <w:szCs w:val="22"/>
          <w:highlight w:val="yellow"/>
        </w:rPr>
        <w:t xml:space="preserve">Do </w:t>
      </w:r>
      <w:r w:rsidRPr="000B02CD">
        <w:rPr>
          <w:rFonts w:asciiTheme="majorHAnsi" w:hAnsiTheme="majorHAnsi" w:cstheme="majorHAnsi"/>
          <w:sz w:val="22"/>
          <w:szCs w:val="22"/>
          <w:highlight w:val="yellow"/>
        </w:rPr>
        <w:t>we</w:t>
      </w:r>
      <w:r w:rsidRPr="000B02CD">
        <w:rPr>
          <w:rFonts w:asciiTheme="majorHAnsi" w:hAnsiTheme="majorHAnsi" w:cstheme="majorHAnsi"/>
          <w:sz w:val="22"/>
          <w:szCs w:val="22"/>
          <w:highlight w:val="yellow"/>
        </w:rPr>
        <w:t xml:space="preserve"> have an example of RB S Committee? In Russia, Ukraine, Moldova there are Rivers’ basin councils, which have the advisory body status only in compare with Join bodies of in which public has representatives. In Ukraine the portion of the public </w:t>
      </w:r>
      <w:proofErr w:type="gramStart"/>
      <w:r w:rsidRPr="000B02CD">
        <w:rPr>
          <w:rFonts w:asciiTheme="majorHAnsi" w:hAnsiTheme="majorHAnsi" w:cstheme="majorHAnsi"/>
          <w:sz w:val="22"/>
          <w:szCs w:val="22"/>
          <w:highlight w:val="yellow"/>
        </w:rPr>
        <w:t>and  joint</w:t>
      </w:r>
      <w:proofErr w:type="gramEnd"/>
      <w:r w:rsidRPr="000B02CD">
        <w:rPr>
          <w:rFonts w:asciiTheme="majorHAnsi" w:hAnsiTheme="majorHAnsi" w:cstheme="majorHAnsi"/>
          <w:sz w:val="22"/>
          <w:szCs w:val="22"/>
          <w:highlight w:val="yellow"/>
        </w:rPr>
        <w:t xml:space="preserve"> bodies  there is no RB SC, but the River basin council which have to be the river parliament, like in France</w:t>
      </w:r>
    </w:p>
    <w:p w14:paraId="79E68456" w14:textId="77777777" w:rsidR="00AD462E" w:rsidRPr="000B02CD" w:rsidRDefault="00AD462E" w:rsidP="00D826C2">
      <w:pPr>
        <w:jc w:val="both"/>
        <w:rPr>
          <w:rFonts w:asciiTheme="majorHAnsi" w:hAnsiTheme="majorHAnsi" w:cstheme="majorHAnsi"/>
          <w:b/>
          <w:bCs/>
          <w:color w:val="000080"/>
          <w:sz w:val="22"/>
          <w:szCs w:val="22"/>
        </w:rPr>
      </w:pPr>
    </w:p>
    <w:p w14:paraId="49D7D311" w14:textId="77777777" w:rsidR="005F4C16" w:rsidRPr="000B02CD" w:rsidRDefault="005F4C16" w:rsidP="00D826C2">
      <w:pPr>
        <w:jc w:val="both"/>
        <w:rPr>
          <w:rFonts w:asciiTheme="majorHAnsi" w:hAnsiTheme="majorHAnsi" w:cstheme="majorHAnsi"/>
          <w:b/>
          <w:bCs/>
          <w:i/>
          <w:color w:val="000080"/>
          <w:sz w:val="22"/>
          <w:szCs w:val="22"/>
        </w:rPr>
      </w:pPr>
      <w:r w:rsidRPr="000B02CD">
        <w:rPr>
          <w:rFonts w:asciiTheme="majorHAnsi" w:hAnsiTheme="majorHAnsi" w:cstheme="majorHAnsi"/>
          <w:color w:val="1F497D" w:themeColor="text2"/>
          <w:sz w:val="22"/>
          <w:szCs w:val="22"/>
        </w:rPr>
        <w:t xml:space="preserve">Public hearings </w:t>
      </w:r>
      <w:r w:rsidRPr="000B02CD">
        <w:rPr>
          <w:rFonts w:asciiTheme="majorHAnsi" w:hAnsiTheme="majorHAnsi" w:cstheme="majorHAnsi"/>
          <w:b/>
          <w:bCs/>
          <w:i/>
          <w:color w:val="1F497D" w:themeColor="text2"/>
          <w:sz w:val="22"/>
          <w:szCs w:val="22"/>
        </w:rPr>
        <w:t>(</w:t>
      </w:r>
      <w:r w:rsidR="00F643B3" w:rsidRPr="000B02CD">
        <w:rPr>
          <w:rFonts w:asciiTheme="majorHAnsi" w:hAnsiTheme="majorHAnsi" w:cstheme="majorHAnsi"/>
          <w:b/>
          <w:bCs/>
          <w:i/>
          <w:color w:val="1F497D" w:themeColor="text2"/>
          <w:sz w:val="22"/>
          <w:szCs w:val="22"/>
        </w:rPr>
        <w:t xml:space="preserve">case </w:t>
      </w:r>
      <w:r w:rsidR="00F643B3" w:rsidRPr="000B02CD">
        <w:rPr>
          <w:rFonts w:asciiTheme="majorHAnsi" w:hAnsiTheme="majorHAnsi" w:cstheme="majorHAnsi"/>
          <w:b/>
          <w:bCs/>
          <w:i/>
          <w:color w:val="000080"/>
          <w:sz w:val="22"/>
          <w:szCs w:val="22"/>
        </w:rPr>
        <w:t xml:space="preserve">study by </w:t>
      </w:r>
      <w:proofErr w:type="spellStart"/>
      <w:r w:rsidR="006A608B" w:rsidRPr="000B02CD">
        <w:rPr>
          <w:rFonts w:asciiTheme="majorHAnsi" w:hAnsiTheme="majorHAnsi" w:cstheme="majorHAnsi"/>
          <w:b/>
          <w:bCs/>
          <w:i/>
          <w:color w:val="000080"/>
          <w:sz w:val="22"/>
          <w:szCs w:val="22"/>
        </w:rPr>
        <w:t>Odile</w:t>
      </w:r>
      <w:proofErr w:type="spellEnd"/>
      <w:r w:rsidR="006A608B" w:rsidRPr="000B02CD">
        <w:rPr>
          <w:rFonts w:asciiTheme="majorHAnsi" w:hAnsiTheme="majorHAnsi" w:cstheme="majorHAnsi"/>
          <w:b/>
          <w:bCs/>
          <w:i/>
          <w:color w:val="000080"/>
          <w:sz w:val="22"/>
          <w:szCs w:val="22"/>
        </w:rPr>
        <w:t xml:space="preserve"> </w:t>
      </w:r>
      <w:proofErr w:type="spellStart"/>
      <w:r w:rsidR="006A608B" w:rsidRPr="000B02CD">
        <w:rPr>
          <w:rFonts w:asciiTheme="majorHAnsi" w:hAnsiTheme="majorHAnsi" w:cstheme="majorHAnsi"/>
          <w:b/>
          <w:bCs/>
          <w:i/>
          <w:color w:val="000080"/>
          <w:sz w:val="22"/>
          <w:szCs w:val="22"/>
        </w:rPr>
        <w:t>Nieuwyaer</w:t>
      </w:r>
      <w:proofErr w:type="spellEnd"/>
      <w:r w:rsidR="00F643B3" w:rsidRPr="000B02CD">
        <w:rPr>
          <w:rFonts w:asciiTheme="majorHAnsi" w:hAnsiTheme="majorHAnsi" w:cstheme="majorHAnsi"/>
          <w:b/>
          <w:bCs/>
          <w:i/>
          <w:color w:val="000080"/>
          <w:sz w:val="22"/>
          <w:szCs w:val="22"/>
        </w:rPr>
        <w:t xml:space="preserve">, </w:t>
      </w:r>
      <w:r w:rsidRPr="000B02CD">
        <w:rPr>
          <w:rFonts w:asciiTheme="majorHAnsi" w:hAnsiTheme="majorHAnsi" w:cstheme="majorHAnsi"/>
          <w:b/>
          <w:bCs/>
          <w:i/>
          <w:color w:val="000080"/>
          <w:sz w:val="22"/>
          <w:szCs w:val="22"/>
        </w:rPr>
        <w:t>Paris)</w:t>
      </w:r>
      <w:r w:rsidR="005A4959" w:rsidRPr="000B02CD">
        <w:rPr>
          <w:rFonts w:asciiTheme="majorHAnsi" w:hAnsiTheme="majorHAnsi" w:cstheme="majorHAnsi"/>
          <w:b/>
          <w:bCs/>
          <w:i/>
          <w:color w:val="000080"/>
          <w:sz w:val="22"/>
          <w:szCs w:val="22"/>
        </w:rPr>
        <w:t xml:space="preserve"> </w:t>
      </w:r>
    </w:p>
    <w:p w14:paraId="7DE55B12" w14:textId="77777777" w:rsidR="00237A91" w:rsidRPr="000B02CD" w:rsidRDefault="00237A91" w:rsidP="00237A91">
      <w:pPr>
        <w:jc w:val="both"/>
        <w:rPr>
          <w:rFonts w:asciiTheme="majorHAnsi" w:hAnsiTheme="majorHAnsi" w:cstheme="majorHAnsi"/>
          <w:i/>
          <w:sz w:val="22"/>
          <w:szCs w:val="22"/>
        </w:rPr>
      </w:pPr>
    </w:p>
    <w:p w14:paraId="62E3B3E1" w14:textId="77777777" w:rsidR="00237A91" w:rsidRPr="000B02CD" w:rsidRDefault="00237A91" w:rsidP="00237A91">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i/>
          <w:sz w:val="22"/>
          <w:szCs w:val="22"/>
        </w:rPr>
      </w:pPr>
      <w:r w:rsidRPr="000B02CD">
        <w:rPr>
          <w:rFonts w:asciiTheme="majorHAnsi" w:hAnsiTheme="majorHAnsi" w:cstheme="majorHAnsi"/>
          <w:i/>
          <w:sz w:val="22"/>
          <w:szCs w:val="22"/>
        </w:rPr>
        <w:t>CASE STUDY</w:t>
      </w:r>
      <w:r w:rsidRPr="000B02CD">
        <w:rPr>
          <w:rFonts w:asciiTheme="majorHAnsi" w:hAnsiTheme="majorHAnsi" w:cstheme="majorHAnsi"/>
          <w:i/>
          <w:sz w:val="22"/>
          <w:szCs w:val="22"/>
        </w:rPr>
        <w:t xml:space="preserve"> France:</w:t>
      </w:r>
    </w:p>
    <w:p w14:paraId="54789FC5" w14:textId="77777777" w:rsidR="00237A91" w:rsidRPr="000B02CD" w:rsidRDefault="00237A91" w:rsidP="00237A91">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i/>
          <w:sz w:val="22"/>
          <w:szCs w:val="22"/>
        </w:rPr>
      </w:pPr>
    </w:p>
    <w:p w14:paraId="32962B06" w14:textId="77777777" w:rsidR="00237A91" w:rsidRPr="000B02CD" w:rsidRDefault="00237A91" w:rsidP="00237A91">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u w:val="single"/>
        </w:rPr>
        <w:t>Public hearings/consensus conference</w:t>
      </w:r>
      <w:r w:rsidRPr="000B02CD">
        <w:rPr>
          <w:rFonts w:asciiTheme="majorHAnsi" w:hAnsiTheme="majorHAnsi" w:cstheme="majorHAnsi"/>
          <w:sz w:val="22"/>
          <w:szCs w:val="22"/>
        </w:rPr>
        <w:t xml:space="preserve"> </w:t>
      </w:r>
    </w:p>
    <w:p w14:paraId="45FD5295" w14:textId="77777777" w:rsidR="00237A91" w:rsidRPr="000B02CD" w:rsidRDefault="00237A91" w:rsidP="00237A91">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i/>
          <w:sz w:val="22"/>
          <w:szCs w:val="22"/>
        </w:rPr>
      </w:pPr>
      <w:r w:rsidRPr="000B02CD">
        <w:rPr>
          <w:rFonts w:asciiTheme="majorHAnsi" w:hAnsiTheme="majorHAnsi" w:cstheme="majorHAnsi"/>
          <w:i/>
          <w:sz w:val="22"/>
          <w:szCs w:val="22"/>
        </w:rPr>
        <w:t>Summary: the City of Paris organized a consensus conference dealing with the future of the raw water network. The importance of information and training is stressed, as well as the jury composition and the questions asked.</w:t>
      </w:r>
    </w:p>
    <w:p w14:paraId="2255E9F5" w14:textId="77777777" w:rsidR="00237A91" w:rsidRPr="000B02CD" w:rsidRDefault="00237A91" w:rsidP="00237A91">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p>
    <w:p w14:paraId="54FD2EF3" w14:textId="77777777" w:rsidR="00237A91" w:rsidRPr="000B02CD" w:rsidRDefault="00237A91" w:rsidP="00237A91">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t xml:space="preserve">In 2009 the city of Paris launched a </w:t>
      </w:r>
      <w:r w:rsidRPr="000B02CD">
        <w:rPr>
          <w:rFonts w:asciiTheme="majorHAnsi" w:hAnsiTheme="majorHAnsi" w:cstheme="majorHAnsi"/>
          <w:b/>
          <w:i/>
          <w:sz w:val="22"/>
          <w:szCs w:val="22"/>
        </w:rPr>
        <w:t>consensus conference</w:t>
      </w:r>
      <w:r w:rsidRPr="000B02CD">
        <w:rPr>
          <w:rFonts w:asciiTheme="majorHAnsi" w:hAnsiTheme="majorHAnsi" w:cstheme="majorHAnsi"/>
          <w:sz w:val="22"/>
          <w:szCs w:val="22"/>
        </w:rPr>
        <w:t xml:space="preserve"> dealing with the future of the raw water network. The purpose of the conference was to determine the relevance of keeping a double water supply network. Since the 19</w:t>
      </w:r>
      <w:r w:rsidRPr="000B02CD">
        <w:rPr>
          <w:rFonts w:asciiTheme="majorHAnsi" w:hAnsiTheme="majorHAnsi" w:cstheme="majorHAnsi"/>
          <w:sz w:val="22"/>
          <w:szCs w:val="22"/>
          <w:vertAlign w:val="superscript"/>
        </w:rPr>
        <w:t>th</w:t>
      </w:r>
      <w:r w:rsidRPr="000B02CD">
        <w:rPr>
          <w:rFonts w:asciiTheme="majorHAnsi" w:hAnsiTheme="majorHAnsi" w:cstheme="majorHAnsi"/>
          <w:sz w:val="22"/>
          <w:szCs w:val="22"/>
        </w:rPr>
        <w:t xml:space="preserve"> century, there are indeed two different networks in Paris: the first one is dedicated to the drinking water supply whereas the second one carries raw water which is used for several goals (street cleaning, sewers cleaning, watering public gardens, supplying rivers and lakes in public parks).</w:t>
      </w:r>
    </w:p>
    <w:p w14:paraId="0FFEFD0B" w14:textId="77777777" w:rsidR="00237A91" w:rsidRPr="000B02CD" w:rsidRDefault="00237A91" w:rsidP="00237A91">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p>
    <w:p w14:paraId="443E3D87" w14:textId="77777777" w:rsidR="00237A91" w:rsidRPr="000B02CD" w:rsidRDefault="00237A91" w:rsidP="00237A91">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t>The city expected the participants of the conference to express propositions and recommendations on the city policy.  The questions asked to the jury were:</w:t>
      </w:r>
    </w:p>
    <w:p w14:paraId="22CB362B" w14:textId="77777777" w:rsidR="00237A91" w:rsidRPr="000B02CD" w:rsidRDefault="00237A91" w:rsidP="00237A91">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t>- What could be the uses and users of raw water in a short, mid- and long-term vision?</w:t>
      </w:r>
    </w:p>
    <w:p w14:paraId="68E9C617" w14:textId="77777777" w:rsidR="00237A91" w:rsidRPr="000B02CD" w:rsidRDefault="00237A91" w:rsidP="00237A91">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t>- What are the alternatives to the use of raw water?</w:t>
      </w:r>
    </w:p>
    <w:p w14:paraId="6B616294" w14:textId="77777777" w:rsidR="00237A91" w:rsidRPr="000B02CD" w:rsidRDefault="00237A91" w:rsidP="00237A91">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t>- What uses of the network infrastructures could be imagined in a dense urban area as Paris?</w:t>
      </w:r>
    </w:p>
    <w:p w14:paraId="120FBC22" w14:textId="77777777" w:rsidR="00237A91" w:rsidRPr="000B02CD" w:rsidRDefault="00237A91" w:rsidP="00237A91">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t>- Which actions towards users/citizens could be imagined to follow these evolutions?</w:t>
      </w:r>
    </w:p>
    <w:p w14:paraId="00B11B47" w14:textId="77777777" w:rsidR="00237A91" w:rsidRPr="000B02CD" w:rsidRDefault="00237A91" w:rsidP="00237A91">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p>
    <w:p w14:paraId="25702BBE" w14:textId="77777777" w:rsidR="00237A91" w:rsidRPr="000B02CD" w:rsidRDefault="00237A91" w:rsidP="00237A91">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t xml:space="preserve">At first sight, such a technical topic might not concern the public. However, </w:t>
      </w:r>
      <w:proofErr w:type="spellStart"/>
      <w:r w:rsidRPr="000B02CD">
        <w:rPr>
          <w:rFonts w:asciiTheme="majorHAnsi" w:hAnsiTheme="majorHAnsi" w:cstheme="majorHAnsi"/>
          <w:sz w:val="22"/>
          <w:szCs w:val="22"/>
        </w:rPr>
        <w:t>economical</w:t>
      </w:r>
      <w:proofErr w:type="spellEnd"/>
      <w:r w:rsidRPr="000B02CD">
        <w:rPr>
          <w:rFonts w:asciiTheme="majorHAnsi" w:hAnsiTheme="majorHAnsi" w:cstheme="majorHAnsi"/>
          <w:sz w:val="22"/>
          <w:szCs w:val="22"/>
        </w:rPr>
        <w:t>, cultural and environmental dimensions are equally important elements we had to integrate to the discussion. That is why the jury was not exactly composed of profane members, but they were chosen for their interest in water issues and their professional backgrounds: journalist, architect, historian, industrialist, environmental NGO, member of local democratic committee, professor, town planner, student, etc.</w:t>
      </w:r>
    </w:p>
    <w:p w14:paraId="5B4ACD4C" w14:textId="77777777" w:rsidR="00237A91" w:rsidRPr="000B02CD" w:rsidRDefault="00237A91" w:rsidP="00237A91">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color w:val="339966"/>
          <w:sz w:val="22"/>
          <w:szCs w:val="22"/>
        </w:rPr>
      </w:pPr>
    </w:p>
    <w:p w14:paraId="5FB2C791" w14:textId="77777777" w:rsidR="00237A91" w:rsidRPr="000B02CD" w:rsidRDefault="00237A91" w:rsidP="00237A91">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lastRenderedPageBreak/>
        <w:t>The 14 jury members auditioned a group of experts, who enlightened the debate with their contributions on technical, sanitary, environmental, economical, historical, and cultural dimensions. The city hired a professional to lead the debate and the auditions.</w:t>
      </w:r>
    </w:p>
    <w:p w14:paraId="689EFDDC" w14:textId="77777777" w:rsidR="00237A91" w:rsidRPr="000B02CD" w:rsidRDefault="00237A91" w:rsidP="00237A91">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p>
    <w:p w14:paraId="367DC840" w14:textId="77777777" w:rsidR="00237A91" w:rsidRPr="000B02CD" w:rsidRDefault="00237A91" w:rsidP="00237A91">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t>For several days the jury was first trained on the specific situation of water supply and raw water issues in Paris. A convention between the city and a research institute was signed in order to finance a research program on sustainability of raw water networks. A pedagogical document which sums up the results of this research was then given to the jury members. A specific website was created, enabling jury members to post messages and ask questions, and to communicate between them.</w:t>
      </w:r>
    </w:p>
    <w:p w14:paraId="1278053C" w14:textId="77777777" w:rsidR="00237A91" w:rsidRPr="000B02CD" w:rsidRDefault="00237A91" w:rsidP="00237A91">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t xml:space="preserve">The conference lasted 2 days; the first one was devoted to experts’ presentations and debate whereas the last one was dedicated to the jury deliberation and the presentation of its propositions. </w:t>
      </w:r>
    </w:p>
    <w:p w14:paraId="216D9B4D" w14:textId="77777777" w:rsidR="00237A91" w:rsidRPr="000B02CD" w:rsidRDefault="00237A91" w:rsidP="00237A91">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p>
    <w:p w14:paraId="04EB9DE9" w14:textId="77777777" w:rsidR="00237A91" w:rsidRPr="000B02CD" w:rsidRDefault="00237A91" w:rsidP="00237A91">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t xml:space="preserve">Finally the conclusions of those debates were more contrasted than the technical studies led by the city. Indeed studies have claimed mostly for the disappearance of raw water network, because of the lack of investment in previous years and decrease of water consumption. This solution was advocated by only a minority of participants. Most of them considered that, in a long term vision, a double water network is an opportunity to diversify water supplies and water qualities. They recommended the city should maintain it and modernise the service by seeking new uses and new origins for </w:t>
      </w:r>
      <w:proofErr w:type="spellStart"/>
      <w:r w:rsidRPr="000B02CD">
        <w:rPr>
          <w:rFonts w:asciiTheme="majorHAnsi" w:hAnsiTheme="majorHAnsi" w:cstheme="majorHAnsi"/>
          <w:sz w:val="22"/>
          <w:szCs w:val="22"/>
        </w:rPr>
        <w:t>non drinking</w:t>
      </w:r>
      <w:proofErr w:type="spellEnd"/>
      <w:r w:rsidRPr="000B02CD">
        <w:rPr>
          <w:rFonts w:asciiTheme="majorHAnsi" w:hAnsiTheme="majorHAnsi" w:cstheme="majorHAnsi"/>
          <w:sz w:val="22"/>
          <w:szCs w:val="22"/>
        </w:rPr>
        <w:t xml:space="preserve"> water (river water, but also rain, grey water, etc.). Once economical and technical studies confirmed the possibility to keep and modernise this network, the municipal officials’ vote followed the citizens’ recommendations in March 2012:  the raw water network has been maintained active.</w:t>
      </w:r>
    </w:p>
    <w:p w14:paraId="5E15AB51" w14:textId="77777777" w:rsidR="00237A91" w:rsidRPr="000B02CD" w:rsidRDefault="00237A91" w:rsidP="00237A91">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p>
    <w:p w14:paraId="005A1AB2" w14:textId="77777777" w:rsidR="00237A91" w:rsidRPr="000B02CD" w:rsidRDefault="00237A91" w:rsidP="00237A91">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t>Such a citizen consultation has raised interest for this topic, making populations more involved in. When officials voted to keep the network, this decision was mainly shared by the population. Integration of cultural, historical, social and environmental elements has been definitely the real benefit of that experience, raising the debate on the place of water in the city.</w:t>
      </w:r>
    </w:p>
    <w:p w14:paraId="1BBED118" w14:textId="77777777" w:rsidR="00237A91" w:rsidRPr="000B02CD" w:rsidRDefault="00237A91" w:rsidP="00237A91">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p>
    <w:p w14:paraId="02684291" w14:textId="77777777" w:rsidR="00237A91" w:rsidRPr="000B02CD" w:rsidRDefault="00237A91" w:rsidP="00237A91">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t>The consultation gave stakeholders an opportunity to be formed and to understand a technical subject which was, until then, studied by the city engineers only.</w:t>
      </w:r>
    </w:p>
    <w:p w14:paraId="74CE630E" w14:textId="77777777" w:rsidR="00237A91" w:rsidRPr="000B02CD" w:rsidRDefault="00237A91" w:rsidP="00237A91">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p>
    <w:p w14:paraId="2CBAFAA3" w14:textId="77777777" w:rsidR="00237A91" w:rsidRPr="000B02CD" w:rsidRDefault="00237A91" w:rsidP="00237A91">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t>As for the lessons, to foresee enough time and adequate budget for consultation in a project’s time schedule is very important; in this case, it took 6 months and around 10 000 € to develop the conference.</w:t>
      </w:r>
    </w:p>
    <w:p w14:paraId="1C2E1503" w14:textId="77777777" w:rsidR="00237A91" w:rsidRPr="000B02CD" w:rsidRDefault="00237A91" w:rsidP="00237A91">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t>The type of tool depends on the subject and the question asked to the public. Here, the subject was complex and technical, therefore the citizens were chosen for their interest in water issues and their professional background. They managed to provide innovative visions of what the network could become, and which new uses can be found, thanks to that large composition.</w:t>
      </w:r>
    </w:p>
    <w:p w14:paraId="40DDF734" w14:textId="2FC17AC0" w:rsidR="00237A91" w:rsidRPr="000B02CD" w:rsidRDefault="00237A91" w:rsidP="00AD462E">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t>Information and training are essential to achieve the results expected. Even if this citizen’s jury was not composed of profane citizens, a time for training is essential to fully understand the subject.</w:t>
      </w:r>
    </w:p>
    <w:p w14:paraId="77C913AE" w14:textId="77777777" w:rsidR="00FC5F98" w:rsidRPr="000B02CD" w:rsidRDefault="00FC5F98" w:rsidP="00D826C2">
      <w:pPr>
        <w:jc w:val="both"/>
        <w:rPr>
          <w:rFonts w:asciiTheme="majorHAnsi" w:hAnsiTheme="majorHAnsi" w:cstheme="majorHAnsi"/>
          <w:b/>
          <w:bCs/>
          <w:i/>
          <w:color w:val="000080"/>
          <w:sz w:val="22"/>
          <w:szCs w:val="22"/>
        </w:rPr>
      </w:pPr>
    </w:p>
    <w:p w14:paraId="7804F89D" w14:textId="77777777" w:rsidR="00FC5F98" w:rsidRPr="000B02CD" w:rsidRDefault="00FC5F98" w:rsidP="00D826C2">
      <w:pPr>
        <w:jc w:val="both"/>
        <w:rPr>
          <w:rFonts w:asciiTheme="majorHAnsi" w:hAnsiTheme="majorHAnsi" w:cstheme="majorHAnsi"/>
          <w:sz w:val="22"/>
          <w:szCs w:val="22"/>
        </w:rPr>
      </w:pPr>
      <w:r w:rsidRPr="000B02CD">
        <w:rPr>
          <w:rFonts w:asciiTheme="majorHAnsi" w:hAnsiTheme="majorHAnsi" w:cstheme="majorHAnsi"/>
          <w:sz w:val="22"/>
          <w:szCs w:val="22"/>
          <w:u w:val="single"/>
        </w:rPr>
        <w:t>Working groups</w:t>
      </w:r>
      <w:r w:rsidRPr="000B02CD">
        <w:rPr>
          <w:rFonts w:asciiTheme="majorHAnsi" w:hAnsiTheme="majorHAnsi" w:cstheme="majorHAnsi"/>
          <w:sz w:val="22"/>
          <w:szCs w:val="22"/>
        </w:rPr>
        <w:t xml:space="preserve"> </w:t>
      </w:r>
      <w:r w:rsidRPr="000B02CD">
        <w:rPr>
          <w:rFonts w:asciiTheme="majorHAnsi" w:hAnsiTheme="majorHAnsi" w:cstheme="majorHAnsi"/>
          <w:b/>
          <w:bCs/>
          <w:i/>
          <w:color w:val="000080"/>
          <w:sz w:val="22"/>
          <w:szCs w:val="22"/>
        </w:rPr>
        <w:t xml:space="preserve">(case study by </w:t>
      </w:r>
      <w:proofErr w:type="spellStart"/>
      <w:r w:rsidRPr="000B02CD">
        <w:rPr>
          <w:rFonts w:asciiTheme="majorHAnsi" w:hAnsiTheme="majorHAnsi" w:cstheme="majorHAnsi"/>
          <w:b/>
          <w:bCs/>
          <w:i/>
          <w:color w:val="000080"/>
          <w:sz w:val="22"/>
          <w:szCs w:val="22"/>
        </w:rPr>
        <w:t>Odile</w:t>
      </w:r>
      <w:proofErr w:type="spellEnd"/>
      <w:r w:rsidRPr="000B02CD">
        <w:rPr>
          <w:rFonts w:asciiTheme="majorHAnsi" w:hAnsiTheme="majorHAnsi" w:cstheme="majorHAnsi"/>
          <w:b/>
          <w:bCs/>
          <w:i/>
          <w:color w:val="000080"/>
          <w:sz w:val="22"/>
          <w:szCs w:val="22"/>
        </w:rPr>
        <w:t xml:space="preserve"> </w:t>
      </w:r>
      <w:proofErr w:type="spellStart"/>
      <w:r w:rsidRPr="000B02CD">
        <w:rPr>
          <w:rFonts w:asciiTheme="majorHAnsi" w:hAnsiTheme="majorHAnsi" w:cstheme="majorHAnsi"/>
          <w:b/>
          <w:bCs/>
          <w:i/>
          <w:color w:val="000080"/>
          <w:sz w:val="22"/>
          <w:szCs w:val="22"/>
        </w:rPr>
        <w:t>Nieuwyaer</w:t>
      </w:r>
      <w:proofErr w:type="spellEnd"/>
      <w:r w:rsidRPr="000B02CD">
        <w:rPr>
          <w:rFonts w:asciiTheme="majorHAnsi" w:hAnsiTheme="majorHAnsi" w:cstheme="majorHAnsi"/>
          <w:b/>
          <w:bCs/>
          <w:i/>
          <w:color w:val="000080"/>
          <w:sz w:val="22"/>
          <w:szCs w:val="22"/>
        </w:rPr>
        <w:t>, Paris)</w:t>
      </w:r>
    </w:p>
    <w:p w14:paraId="71C2895B" w14:textId="77777777" w:rsidR="00FC5F98" w:rsidRPr="000B02CD" w:rsidRDefault="00FC5F98" w:rsidP="00D826C2">
      <w:pPr>
        <w:jc w:val="both"/>
        <w:rPr>
          <w:rFonts w:asciiTheme="majorHAnsi" w:hAnsiTheme="majorHAnsi" w:cstheme="majorHAnsi"/>
          <w:i/>
          <w:sz w:val="22"/>
          <w:szCs w:val="22"/>
        </w:rPr>
      </w:pPr>
      <w:r w:rsidRPr="000B02CD">
        <w:rPr>
          <w:rFonts w:asciiTheme="majorHAnsi" w:hAnsiTheme="majorHAnsi" w:cstheme="majorHAnsi"/>
          <w:i/>
          <w:sz w:val="22"/>
          <w:szCs w:val="22"/>
        </w:rPr>
        <w:t>Summary: the city of Paris organized workshops in order to make citizens participate to the definition of the city’s water policy.</w:t>
      </w:r>
    </w:p>
    <w:p w14:paraId="2C8ED20C" w14:textId="77777777" w:rsidR="00AD462E" w:rsidRPr="000B02CD" w:rsidRDefault="00AD462E" w:rsidP="00D826C2">
      <w:pPr>
        <w:jc w:val="both"/>
        <w:rPr>
          <w:rFonts w:asciiTheme="majorHAnsi" w:hAnsiTheme="majorHAnsi" w:cstheme="majorHAnsi"/>
          <w:i/>
          <w:sz w:val="22"/>
          <w:szCs w:val="22"/>
        </w:rPr>
      </w:pPr>
    </w:p>
    <w:p w14:paraId="4F1C5EAB" w14:textId="77777777" w:rsidR="00FC5F98" w:rsidRPr="000B02CD" w:rsidRDefault="00763B98" w:rsidP="00D826C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lastRenderedPageBreak/>
        <w:t>Case Study France</w:t>
      </w:r>
    </w:p>
    <w:p w14:paraId="0E68B4A5" w14:textId="77777777" w:rsidR="00763B98" w:rsidRPr="000B02CD" w:rsidRDefault="00763B98" w:rsidP="00D826C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i/>
          <w:sz w:val="22"/>
          <w:szCs w:val="22"/>
        </w:rPr>
      </w:pPr>
    </w:p>
    <w:p w14:paraId="61E6CE58" w14:textId="77777777" w:rsidR="00FC5F98" w:rsidRPr="000B02CD" w:rsidRDefault="00FC5F98" w:rsidP="00D826C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t xml:space="preserve">In 2011, the city of Paris organized </w:t>
      </w:r>
      <w:r w:rsidRPr="000B02CD">
        <w:rPr>
          <w:rFonts w:asciiTheme="majorHAnsi" w:hAnsiTheme="majorHAnsi" w:cstheme="majorHAnsi"/>
          <w:b/>
          <w:sz w:val="22"/>
          <w:szCs w:val="22"/>
        </w:rPr>
        <w:t>workshops</w:t>
      </w:r>
      <w:r w:rsidRPr="000B02CD">
        <w:rPr>
          <w:rFonts w:asciiTheme="majorHAnsi" w:hAnsiTheme="majorHAnsi" w:cstheme="majorHAnsi"/>
          <w:sz w:val="22"/>
          <w:szCs w:val="22"/>
        </w:rPr>
        <w:t xml:space="preserve"> enabling citizens to participate to the definition of the city’s water policy.</w:t>
      </w:r>
    </w:p>
    <w:p w14:paraId="6E86ECD8" w14:textId="77777777" w:rsidR="00FC5F98" w:rsidRPr="000B02CD" w:rsidRDefault="00FC5F98" w:rsidP="00D826C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t>Volunteers who took part at the working groups were members of the Parisian Observatory for Water (</w:t>
      </w:r>
      <w:proofErr w:type="spellStart"/>
      <w:r w:rsidRPr="000B02CD">
        <w:rPr>
          <w:rFonts w:asciiTheme="majorHAnsi" w:hAnsiTheme="majorHAnsi" w:cstheme="majorHAnsi"/>
          <w:i/>
          <w:sz w:val="22"/>
          <w:szCs w:val="22"/>
        </w:rPr>
        <w:t>Observatoire</w:t>
      </w:r>
      <w:proofErr w:type="spellEnd"/>
      <w:r w:rsidRPr="000B02CD">
        <w:rPr>
          <w:rFonts w:asciiTheme="majorHAnsi" w:hAnsiTheme="majorHAnsi" w:cstheme="majorHAnsi"/>
          <w:i/>
          <w:sz w:val="22"/>
          <w:szCs w:val="22"/>
        </w:rPr>
        <w:t xml:space="preserve"> </w:t>
      </w:r>
      <w:proofErr w:type="spellStart"/>
      <w:r w:rsidRPr="000B02CD">
        <w:rPr>
          <w:rFonts w:asciiTheme="majorHAnsi" w:hAnsiTheme="majorHAnsi" w:cstheme="majorHAnsi"/>
          <w:i/>
          <w:sz w:val="22"/>
          <w:szCs w:val="22"/>
        </w:rPr>
        <w:t>parisien</w:t>
      </w:r>
      <w:proofErr w:type="spellEnd"/>
      <w:r w:rsidRPr="000B02CD">
        <w:rPr>
          <w:rFonts w:asciiTheme="majorHAnsi" w:hAnsiTheme="majorHAnsi" w:cstheme="majorHAnsi"/>
          <w:i/>
          <w:sz w:val="22"/>
          <w:szCs w:val="22"/>
        </w:rPr>
        <w:t xml:space="preserve"> de </w:t>
      </w:r>
      <w:proofErr w:type="spellStart"/>
      <w:r w:rsidRPr="000B02CD">
        <w:rPr>
          <w:rFonts w:asciiTheme="majorHAnsi" w:hAnsiTheme="majorHAnsi" w:cstheme="majorHAnsi"/>
          <w:i/>
          <w:sz w:val="22"/>
          <w:szCs w:val="22"/>
        </w:rPr>
        <w:t>l’eau</w:t>
      </w:r>
      <w:proofErr w:type="spellEnd"/>
      <w:r w:rsidRPr="000B02CD">
        <w:rPr>
          <w:rFonts w:asciiTheme="majorHAnsi" w:hAnsiTheme="majorHAnsi" w:cstheme="majorHAnsi"/>
          <w:sz w:val="22"/>
          <w:szCs w:val="22"/>
        </w:rPr>
        <w:t>). This authority was created by the City and is a citizens’ observatory, composed of consumers and environmental NGOs, local committees, social landlords, industrialists, local elected representatives, experts, and organizations involved in the governance of water. It aims to provide information on water issues, organize public consultations, to achieve a more equitable and transparent water management.</w:t>
      </w:r>
    </w:p>
    <w:p w14:paraId="4939035E" w14:textId="77777777" w:rsidR="00FC5F98" w:rsidRPr="000B02CD" w:rsidRDefault="00FC5F98" w:rsidP="00D826C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p>
    <w:p w14:paraId="2B431261" w14:textId="77777777" w:rsidR="00FC5F98" w:rsidRPr="000B02CD" w:rsidRDefault="00FC5F98" w:rsidP="00D826C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t xml:space="preserve">The workshops were divided in three sessions; during the first meeting the participants had presentations on the governance of water, then they were invited to identify which subjects were the most important according to them, and what they wanted to work on. </w:t>
      </w:r>
    </w:p>
    <w:p w14:paraId="4724D5ED" w14:textId="77777777" w:rsidR="00FC5F98" w:rsidRPr="000B02CD" w:rsidRDefault="00FC5F98" w:rsidP="00D826C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t>They studied five subjects:</w:t>
      </w:r>
    </w:p>
    <w:p w14:paraId="6B2FB1E6" w14:textId="77777777" w:rsidR="00FC5F98" w:rsidRPr="000B02CD" w:rsidRDefault="00FC5F98" w:rsidP="00D826C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t>- Raw water;</w:t>
      </w:r>
    </w:p>
    <w:p w14:paraId="1FC8A55D" w14:textId="77777777" w:rsidR="00FC5F98" w:rsidRPr="000B02CD" w:rsidRDefault="00FC5F98" w:rsidP="00D826C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t>- Rain water;</w:t>
      </w:r>
    </w:p>
    <w:p w14:paraId="6F7CAE55" w14:textId="77777777" w:rsidR="00FC5F98" w:rsidRPr="000B02CD" w:rsidRDefault="00FC5F98" w:rsidP="00D826C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t>- Public information on water issues;</w:t>
      </w:r>
    </w:p>
    <w:p w14:paraId="1D38F302" w14:textId="77777777" w:rsidR="00FC5F98" w:rsidRPr="000B02CD" w:rsidRDefault="00FC5F98" w:rsidP="00D826C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t>- Equal access to water;</w:t>
      </w:r>
    </w:p>
    <w:p w14:paraId="2CCF5E95" w14:textId="77777777" w:rsidR="00FC5F98" w:rsidRPr="000B02CD" w:rsidRDefault="00FC5F98" w:rsidP="00D826C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t>- Water quality and resource protection.</w:t>
      </w:r>
    </w:p>
    <w:p w14:paraId="2A6C3F37" w14:textId="77777777" w:rsidR="00FC5F98" w:rsidRPr="000B02CD" w:rsidRDefault="00FC5F98" w:rsidP="00D826C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t>For each theme, documents (maps, legal frame…) were provided, and some questions were asked to frame the debate on what should be the City’s priorities in water management.</w:t>
      </w:r>
    </w:p>
    <w:p w14:paraId="15C1E697" w14:textId="77777777" w:rsidR="00FC5F98" w:rsidRPr="000B02CD" w:rsidRDefault="00FC5F98" w:rsidP="00D826C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t>During the second and third sessions, the groups worked on the different topics, and shared their propositions. All of them were not taken into account in the final document but all have been written down and communicated to the Parisian Observatory for Water.</w:t>
      </w:r>
    </w:p>
    <w:p w14:paraId="4AB7FEE1" w14:textId="77777777" w:rsidR="00FC5F98" w:rsidRPr="000B02CD" w:rsidRDefault="00FC5F98" w:rsidP="00D826C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p>
    <w:p w14:paraId="0FB9D748" w14:textId="77777777" w:rsidR="00FC5F98" w:rsidRPr="000B02CD" w:rsidRDefault="00FC5F98" w:rsidP="00D826C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t>One weakness we could point out is the fact the Observatory members are not the most representative of the local population; they volunteered, which means they were already interested by the subject, and were trained by the Observatory information meetings. We did not hear more vulnerable groups which are hardly involved in these kinds of workshops.</w:t>
      </w:r>
    </w:p>
    <w:p w14:paraId="67849AF4" w14:textId="77777777" w:rsidR="00FC5F98" w:rsidRPr="000B02CD" w:rsidRDefault="00FC5F98" w:rsidP="00D826C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t>However, this initiative permitted to ensure that the water policies presented in the final document respond to a need, and to identify which themes are more important. It worked because people could choose the subjects they were interested in and had something to say, but this was only possible because it was a very general document, embracing all aspects of water management in the city.</w:t>
      </w:r>
    </w:p>
    <w:p w14:paraId="65396C83" w14:textId="77777777" w:rsidR="00FC5F98" w:rsidRPr="000B02CD" w:rsidRDefault="00FC5F98" w:rsidP="00D826C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theme="majorHAnsi"/>
          <w:sz w:val="22"/>
          <w:szCs w:val="22"/>
        </w:rPr>
      </w:pPr>
      <w:r w:rsidRPr="000B02CD">
        <w:rPr>
          <w:rFonts w:asciiTheme="majorHAnsi" w:hAnsiTheme="majorHAnsi" w:cstheme="majorHAnsi"/>
          <w:sz w:val="22"/>
          <w:szCs w:val="22"/>
        </w:rPr>
        <w:t>Feedback is very important to end properly this exercise. Therefore, after the city’s water policy has been written, a last meeting was set up to inform participants of which propositions were taken into account, and the reasons why others could not.</w:t>
      </w:r>
    </w:p>
    <w:p w14:paraId="6704D0AD" w14:textId="77777777" w:rsidR="00FC5F98" w:rsidRPr="000B02CD" w:rsidRDefault="00FC5F98" w:rsidP="00D826C2">
      <w:pPr>
        <w:jc w:val="both"/>
        <w:rPr>
          <w:rFonts w:asciiTheme="majorHAnsi" w:hAnsiTheme="majorHAnsi" w:cstheme="majorHAnsi"/>
          <w:b/>
          <w:bCs/>
          <w:i/>
          <w:color w:val="000080"/>
          <w:sz w:val="22"/>
          <w:szCs w:val="22"/>
        </w:rPr>
      </w:pPr>
    </w:p>
    <w:p w14:paraId="3EC67D0D" w14:textId="77777777" w:rsidR="00FC5F98" w:rsidRPr="000B02CD" w:rsidRDefault="00FC5F98" w:rsidP="00D826C2">
      <w:pPr>
        <w:jc w:val="both"/>
        <w:rPr>
          <w:rFonts w:asciiTheme="majorHAnsi" w:hAnsiTheme="majorHAnsi" w:cstheme="majorHAnsi"/>
          <w:sz w:val="22"/>
          <w:szCs w:val="22"/>
        </w:rPr>
      </w:pPr>
    </w:p>
    <w:p w14:paraId="5FB82D65" w14:textId="77777777" w:rsidR="005F4C16" w:rsidRPr="000B02CD" w:rsidRDefault="005F4C16" w:rsidP="00D826C2">
      <w:pPr>
        <w:jc w:val="both"/>
        <w:rPr>
          <w:rFonts w:asciiTheme="majorHAnsi" w:hAnsiTheme="majorHAnsi" w:cstheme="majorHAnsi"/>
          <w:sz w:val="22"/>
          <w:szCs w:val="22"/>
        </w:rPr>
      </w:pPr>
      <w:r w:rsidRPr="000B02CD">
        <w:rPr>
          <w:rFonts w:asciiTheme="majorHAnsi" w:hAnsiTheme="majorHAnsi" w:cstheme="majorHAnsi"/>
          <w:sz w:val="22"/>
          <w:szCs w:val="22"/>
        </w:rPr>
        <w:t>Written submission</w:t>
      </w:r>
    </w:p>
    <w:p w14:paraId="4F76D4DA" w14:textId="77777777" w:rsidR="005F4C16" w:rsidRPr="000B02CD" w:rsidRDefault="005F4C16" w:rsidP="00D826C2">
      <w:pPr>
        <w:jc w:val="both"/>
        <w:rPr>
          <w:rFonts w:asciiTheme="majorHAnsi" w:hAnsiTheme="majorHAnsi" w:cstheme="majorHAnsi"/>
          <w:color w:val="1F497D" w:themeColor="text2"/>
          <w:sz w:val="22"/>
          <w:szCs w:val="22"/>
        </w:rPr>
      </w:pPr>
      <w:r w:rsidRPr="000B02CD">
        <w:rPr>
          <w:rFonts w:asciiTheme="majorHAnsi" w:hAnsiTheme="majorHAnsi" w:cstheme="majorHAnsi"/>
          <w:color w:val="1F497D" w:themeColor="text2"/>
          <w:sz w:val="22"/>
          <w:szCs w:val="22"/>
        </w:rPr>
        <w:t xml:space="preserve">Surveys </w:t>
      </w:r>
      <w:r w:rsidRPr="000B02CD">
        <w:rPr>
          <w:rFonts w:asciiTheme="majorHAnsi" w:hAnsiTheme="majorHAnsi" w:cstheme="majorHAnsi"/>
          <w:b/>
          <w:bCs/>
          <w:i/>
          <w:color w:val="1F497D" w:themeColor="text2"/>
          <w:sz w:val="22"/>
          <w:szCs w:val="22"/>
        </w:rPr>
        <w:t>(UKR)</w:t>
      </w:r>
    </w:p>
    <w:p w14:paraId="1CD0A150" w14:textId="77777777" w:rsidR="005F4C16" w:rsidRPr="000B02CD" w:rsidRDefault="005F4C16" w:rsidP="00D826C2">
      <w:pPr>
        <w:jc w:val="both"/>
        <w:rPr>
          <w:rFonts w:asciiTheme="majorHAnsi" w:hAnsiTheme="majorHAnsi" w:cstheme="majorHAnsi"/>
          <w:color w:val="1F497D" w:themeColor="text2"/>
          <w:sz w:val="22"/>
          <w:szCs w:val="22"/>
        </w:rPr>
      </w:pPr>
      <w:r w:rsidRPr="000B02CD">
        <w:rPr>
          <w:rFonts w:asciiTheme="majorHAnsi" w:hAnsiTheme="majorHAnsi" w:cstheme="majorHAnsi"/>
          <w:color w:val="1F497D" w:themeColor="text2"/>
          <w:sz w:val="22"/>
          <w:szCs w:val="22"/>
        </w:rPr>
        <w:t xml:space="preserve">Round tables </w:t>
      </w:r>
    </w:p>
    <w:p w14:paraId="0AC9460B" w14:textId="77777777" w:rsidR="005F4C16" w:rsidRPr="000B02CD" w:rsidRDefault="005F4C16" w:rsidP="00D826C2">
      <w:pPr>
        <w:jc w:val="both"/>
        <w:rPr>
          <w:rFonts w:asciiTheme="majorHAnsi" w:hAnsiTheme="majorHAnsi" w:cstheme="majorHAnsi"/>
          <w:color w:val="1F497D" w:themeColor="text2"/>
          <w:sz w:val="22"/>
          <w:szCs w:val="22"/>
        </w:rPr>
      </w:pPr>
      <w:r w:rsidRPr="000B02CD">
        <w:rPr>
          <w:rFonts w:asciiTheme="majorHAnsi" w:hAnsiTheme="majorHAnsi" w:cstheme="majorHAnsi"/>
          <w:color w:val="1F497D" w:themeColor="text2"/>
          <w:sz w:val="22"/>
          <w:szCs w:val="22"/>
        </w:rPr>
        <w:t xml:space="preserve">Communication via media </w:t>
      </w:r>
      <w:r w:rsidRPr="000B02CD">
        <w:rPr>
          <w:rFonts w:asciiTheme="majorHAnsi" w:hAnsiTheme="majorHAnsi" w:cstheme="majorHAnsi"/>
          <w:b/>
          <w:bCs/>
          <w:i/>
          <w:color w:val="1F497D" w:themeColor="text2"/>
          <w:sz w:val="22"/>
          <w:szCs w:val="22"/>
        </w:rPr>
        <w:t>(Serbia)</w:t>
      </w:r>
    </w:p>
    <w:p w14:paraId="6690CE83" w14:textId="77777777" w:rsidR="000E1951" w:rsidRPr="000B02CD" w:rsidRDefault="005F4C16" w:rsidP="00D826C2">
      <w:pPr>
        <w:jc w:val="both"/>
        <w:rPr>
          <w:rFonts w:asciiTheme="majorHAnsi" w:hAnsiTheme="majorHAnsi" w:cstheme="majorHAnsi"/>
          <w:color w:val="1F497D" w:themeColor="text2"/>
          <w:sz w:val="22"/>
          <w:szCs w:val="22"/>
        </w:rPr>
      </w:pPr>
      <w:r w:rsidRPr="000B02CD">
        <w:rPr>
          <w:rFonts w:asciiTheme="majorHAnsi" w:hAnsiTheme="majorHAnsi" w:cstheme="majorHAnsi"/>
          <w:color w:val="1F497D" w:themeColor="text2"/>
          <w:sz w:val="22"/>
          <w:szCs w:val="22"/>
        </w:rPr>
        <w:t>Group model building</w:t>
      </w:r>
    </w:p>
    <w:p w14:paraId="5C4F7279" w14:textId="77777777" w:rsidR="000E1951" w:rsidRPr="000B02CD" w:rsidRDefault="000E1951" w:rsidP="00D826C2">
      <w:pPr>
        <w:jc w:val="both"/>
        <w:rPr>
          <w:rFonts w:asciiTheme="majorHAnsi" w:hAnsiTheme="majorHAnsi" w:cstheme="majorHAnsi"/>
          <w:sz w:val="22"/>
          <w:szCs w:val="22"/>
        </w:rPr>
      </w:pPr>
    </w:p>
    <w:p w14:paraId="6EE76199" w14:textId="77777777" w:rsidR="005F4C16" w:rsidRPr="000B02CD" w:rsidRDefault="005F4C16" w:rsidP="006A5A51">
      <w:pPr>
        <w:jc w:val="both"/>
        <w:rPr>
          <w:rFonts w:asciiTheme="majorHAnsi" w:hAnsiTheme="majorHAnsi" w:cstheme="majorHAnsi"/>
          <w:sz w:val="22"/>
          <w:szCs w:val="22"/>
        </w:rPr>
      </w:pPr>
      <w:bookmarkStart w:id="1" w:name="_GoBack"/>
      <w:bookmarkEnd w:id="1"/>
    </w:p>
    <w:sectPr w:rsidR="005F4C16" w:rsidRPr="000B02CD" w:rsidSect="00C45E74">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70A45" w14:textId="77777777" w:rsidR="00E16AD5" w:rsidRDefault="00E16AD5">
      <w:r>
        <w:separator/>
      </w:r>
    </w:p>
  </w:endnote>
  <w:endnote w:type="continuationSeparator" w:id="0">
    <w:p w14:paraId="4189669F" w14:textId="77777777" w:rsidR="00E16AD5" w:rsidRDefault="00E1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Pro-Bold">
    <w:panose1 w:val="00000000000000000000"/>
    <w:charset w:val="CC"/>
    <w:family w:val="swiss"/>
    <w:notTrueType/>
    <w:pitch w:val="default"/>
    <w:sig w:usb0="00000201" w:usb1="00000000" w:usb2="00000000" w:usb3="00000000" w:csb0="00000004"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ecilia-Roman">
    <w:altName w:val="Cambria"/>
    <w:panose1 w:val="00000000000000000000"/>
    <w:charset w:val="00"/>
    <w:family w:val="roman"/>
    <w:notTrueType/>
    <w:pitch w:val="default"/>
    <w:sig w:usb0="00000003" w:usb1="00000000" w:usb2="00000000" w:usb3="00000000" w:csb0="00000001" w:csb1="00000000"/>
  </w:font>
  <w:font w:name="OCRB10PitchBT-Regular">
    <w:panose1 w:val="00000000000000000000"/>
    <w:charset w:val="CC"/>
    <w:family w:val="auto"/>
    <w:notTrueType/>
    <w:pitch w:val="default"/>
    <w:sig w:usb0="00000201" w:usb1="00000000" w:usb2="00000000" w:usb3="00000000" w:csb0="00000004" w:csb1="00000000"/>
  </w:font>
  <w:font w:name="MyriadPro-Regular">
    <w:altName w:val="MS Mincho"/>
    <w:panose1 w:val="00000000000000000000"/>
    <w:charset w:val="80"/>
    <w:family w:val="auto"/>
    <w:notTrueType/>
    <w:pitch w:val="default"/>
    <w:sig w:usb0="00000003" w:usb1="08070000" w:usb2="00000010" w:usb3="00000000" w:csb0="00020001" w:csb1="00000000"/>
  </w:font>
  <w:font w:name="BookAntiqua">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4CD5F" w14:textId="77777777" w:rsidR="00E16AD5" w:rsidRDefault="00E16AD5" w:rsidP="00C370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77B4AB" w14:textId="77777777" w:rsidR="00E16AD5" w:rsidRDefault="00E16AD5" w:rsidP="008909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98A16" w14:textId="77777777" w:rsidR="00E16AD5" w:rsidRDefault="00E16AD5" w:rsidP="00C370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696F">
      <w:rPr>
        <w:rStyle w:val="PageNumber"/>
        <w:noProof/>
      </w:rPr>
      <w:t>33</w:t>
    </w:r>
    <w:r>
      <w:rPr>
        <w:rStyle w:val="PageNumber"/>
      </w:rPr>
      <w:fldChar w:fldCharType="end"/>
    </w:r>
  </w:p>
  <w:p w14:paraId="64235D55" w14:textId="77777777" w:rsidR="00E16AD5" w:rsidRDefault="00E16AD5" w:rsidP="008909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DDE1B" w14:textId="77777777" w:rsidR="00E16AD5" w:rsidRDefault="00E16AD5">
      <w:r>
        <w:separator/>
      </w:r>
    </w:p>
  </w:footnote>
  <w:footnote w:type="continuationSeparator" w:id="0">
    <w:p w14:paraId="00794292" w14:textId="77777777" w:rsidR="00E16AD5" w:rsidRDefault="00E16AD5">
      <w:r>
        <w:continuationSeparator/>
      </w:r>
    </w:p>
  </w:footnote>
  <w:footnote w:id="1">
    <w:p w14:paraId="3E18F4F4" w14:textId="77777777" w:rsidR="00E16AD5" w:rsidRPr="00753FF3" w:rsidRDefault="00E16AD5" w:rsidP="001C0874">
      <w:pPr>
        <w:autoSpaceDE w:val="0"/>
        <w:autoSpaceDN w:val="0"/>
        <w:adjustRightInd w:val="0"/>
        <w:rPr>
          <w:rFonts w:ascii="Calibri" w:hAnsi="Calibri"/>
          <w:sz w:val="18"/>
          <w:szCs w:val="18"/>
          <w:lang w:val="en-US"/>
        </w:rPr>
      </w:pPr>
      <w:r w:rsidRPr="00753FF3">
        <w:rPr>
          <w:rStyle w:val="FootnoteReference"/>
          <w:rFonts w:ascii="Calibri" w:hAnsi="Calibri"/>
          <w:sz w:val="18"/>
          <w:szCs w:val="18"/>
        </w:rPr>
        <w:footnoteRef/>
      </w:r>
      <w:r w:rsidRPr="00753FF3">
        <w:rPr>
          <w:rFonts w:ascii="Calibri" w:hAnsi="Calibri"/>
          <w:sz w:val="18"/>
          <w:szCs w:val="18"/>
        </w:rPr>
        <w:t xml:space="preserve"> Water Governance in OECD Countries: A Multi-level Approach (OECD, 2011), available at http://www.oecd.org/document/48/0,3746,en_2649_37465_48896205_1_1_1_37465,00.html</w:t>
      </w:r>
      <w:r w:rsidRPr="00753FF3">
        <w:rPr>
          <w:rFonts w:ascii="Calibri" w:hAnsi="Calibri" w:cs="Caecilia-Roman"/>
          <w:sz w:val="18"/>
          <w:szCs w:val="18"/>
          <w:lang w:eastAsia="en-GB"/>
        </w:rPr>
        <w:t xml:space="preserve"> </w:t>
      </w:r>
    </w:p>
  </w:footnote>
  <w:footnote w:id="2">
    <w:p w14:paraId="5E7A197E" w14:textId="77777777" w:rsidR="00E16AD5" w:rsidRPr="00753FF3" w:rsidRDefault="00E16AD5">
      <w:pPr>
        <w:pStyle w:val="FootnoteText"/>
        <w:rPr>
          <w:rFonts w:ascii="Calibri" w:hAnsi="Calibri"/>
          <w:sz w:val="18"/>
          <w:szCs w:val="18"/>
          <w:lang w:val="en-US"/>
        </w:rPr>
      </w:pPr>
      <w:r w:rsidRPr="00753FF3">
        <w:rPr>
          <w:rStyle w:val="FootnoteReference"/>
          <w:rFonts w:ascii="Calibri" w:hAnsi="Calibri"/>
          <w:sz w:val="18"/>
          <w:szCs w:val="18"/>
        </w:rPr>
        <w:footnoteRef/>
      </w:r>
      <w:r w:rsidRPr="00753FF3">
        <w:rPr>
          <w:rFonts w:ascii="Calibri" w:hAnsi="Calibri"/>
          <w:sz w:val="18"/>
          <w:szCs w:val="18"/>
        </w:rPr>
        <w:t xml:space="preserve"> </w:t>
      </w:r>
      <w:r w:rsidRPr="00753FF3">
        <w:rPr>
          <w:rFonts w:ascii="Calibri" w:hAnsi="Calibri"/>
          <w:sz w:val="18"/>
          <w:szCs w:val="18"/>
          <w:lang w:val="en-US"/>
        </w:rPr>
        <w:t xml:space="preserve">Available at: </w:t>
      </w:r>
      <w:hyperlink r:id="rId1" w:history="1">
        <w:r w:rsidRPr="00753FF3">
          <w:rPr>
            <w:rStyle w:val="Hyperlink"/>
            <w:rFonts w:ascii="Calibri" w:hAnsi="Calibri"/>
            <w:sz w:val="18"/>
            <w:szCs w:val="18"/>
            <w:lang w:val="en-US"/>
          </w:rPr>
          <w:t>http://www.unece.org/fileadmin/DAM/env/documents/2010/wat/MP_WH/wh/ece_mp_wh_2010_2_E.pdf</w:t>
        </w:r>
      </w:hyperlink>
      <w:r w:rsidRPr="00753FF3">
        <w:rPr>
          <w:rFonts w:ascii="Calibri" w:hAnsi="Calibri"/>
          <w:sz w:val="18"/>
          <w:szCs w:val="18"/>
          <w:lang w:val="en-US"/>
        </w:rPr>
        <w:t xml:space="preserve"> paragraph 20-21</w:t>
      </w:r>
    </w:p>
  </w:footnote>
  <w:footnote w:id="3">
    <w:p w14:paraId="0D30E359" w14:textId="77777777" w:rsidR="00E16AD5" w:rsidRPr="00753FF3" w:rsidRDefault="00E16AD5">
      <w:pPr>
        <w:pStyle w:val="FootnoteText"/>
        <w:rPr>
          <w:rFonts w:ascii="Calibri" w:hAnsi="Calibri"/>
          <w:sz w:val="18"/>
          <w:szCs w:val="18"/>
          <w:lang w:val="en-US"/>
        </w:rPr>
      </w:pPr>
      <w:r w:rsidRPr="00753FF3">
        <w:rPr>
          <w:rStyle w:val="FootnoteReference"/>
          <w:rFonts w:ascii="Calibri" w:hAnsi="Calibri"/>
          <w:sz w:val="18"/>
          <w:szCs w:val="18"/>
        </w:rPr>
        <w:footnoteRef/>
      </w:r>
      <w:r w:rsidRPr="00753FF3">
        <w:rPr>
          <w:rFonts w:ascii="Calibri" w:hAnsi="Calibri"/>
          <w:sz w:val="18"/>
          <w:szCs w:val="18"/>
        </w:rPr>
        <w:t xml:space="preserve"> </w:t>
      </w:r>
      <w:r w:rsidRPr="00753FF3">
        <w:rPr>
          <w:rFonts w:ascii="Calibri" w:hAnsi="Calibri"/>
          <w:sz w:val="18"/>
          <w:szCs w:val="18"/>
          <w:lang w:val="en-US"/>
        </w:rPr>
        <w:t xml:space="preserve">Reference to the main outcomes of the workshop </w:t>
      </w:r>
    </w:p>
  </w:footnote>
  <w:footnote w:id="4">
    <w:p w14:paraId="278E8861" w14:textId="77777777" w:rsidR="00E16AD5" w:rsidRPr="00753FF3" w:rsidRDefault="00E16AD5">
      <w:pPr>
        <w:pStyle w:val="FootnoteText"/>
        <w:rPr>
          <w:rFonts w:ascii="Calibri" w:hAnsi="Calibri"/>
          <w:sz w:val="18"/>
          <w:szCs w:val="18"/>
        </w:rPr>
      </w:pPr>
      <w:r w:rsidRPr="00753FF3">
        <w:rPr>
          <w:rStyle w:val="FootnoteReference"/>
          <w:rFonts w:ascii="Calibri" w:hAnsi="Calibri"/>
          <w:sz w:val="18"/>
          <w:szCs w:val="18"/>
        </w:rPr>
        <w:footnoteRef/>
      </w:r>
      <w:r w:rsidRPr="00753FF3">
        <w:rPr>
          <w:rFonts w:ascii="Calibri" w:hAnsi="Calibri"/>
          <w:sz w:val="18"/>
          <w:szCs w:val="18"/>
        </w:rPr>
        <w:t xml:space="preserve"> http://www.unece.org/index.php?id=11644&amp;L=0</w:t>
      </w:r>
    </w:p>
  </w:footnote>
  <w:footnote w:id="5">
    <w:p w14:paraId="2212A9D0" w14:textId="77777777" w:rsidR="00E16AD5" w:rsidRPr="00753FF3" w:rsidRDefault="00E16AD5">
      <w:pPr>
        <w:pStyle w:val="FootnoteText"/>
        <w:rPr>
          <w:rFonts w:ascii="Calibri" w:hAnsi="Calibri"/>
          <w:sz w:val="18"/>
          <w:szCs w:val="18"/>
        </w:rPr>
      </w:pPr>
      <w:r w:rsidRPr="00753FF3">
        <w:rPr>
          <w:rStyle w:val="FootnoteReference"/>
          <w:rFonts w:ascii="Calibri" w:hAnsi="Calibri"/>
          <w:sz w:val="18"/>
          <w:szCs w:val="18"/>
        </w:rPr>
        <w:footnoteRef/>
      </w:r>
      <w:r w:rsidRPr="00753FF3">
        <w:rPr>
          <w:rFonts w:ascii="Calibri" w:hAnsi="Calibri"/>
          <w:sz w:val="18"/>
          <w:szCs w:val="18"/>
        </w:rPr>
        <w:t xml:space="preserve"> http://www.unece.org/tfppdm2&amp;pwh</w:t>
      </w:r>
    </w:p>
  </w:footnote>
  <w:footnote w:id="6">
    <w:p w14:paraId="4109495C" w14:textId="77777777" w:rsidR="00E16AD5" w:rsidRPr="00753FF3" w:rsidRDefault="00E16AD5">
      <w:pPr>
        <w:pStyle w:val="FootnoteText"/>
        <w:rPr>
          <w:rFonts w:ascii="Calibri" w:hAnsi="Calibri"/>
          <w:sz w:val="18"/>
          <w:szCs w:val="18"/>
        </w:rPr>
      </w:pPr>
      <w:r w:rsidRPr="00753FF3">
        <w:rPr>
          <w:rStyle w:val="FootnoteReference"/>
          <w:rFonts w:ascii="Calibri" w:hAnsi="Calibri"/>
          <w:sz w:val="18"/>
          <w:szCs w:val="18"/>
        </w:rPr>
        <w:footnoteRef/>
      </w:r>
      <w:r w:rsidRPr="00753FF3">
        <w:rPr>
          <w:rFonts w:ascii="Calibri" w:hAnsi="Calibri"/>
          <w:sz w:val="18"/>
          <w:szCs w:val="18"/>
        </w:rPr>
        <w:t xml:space="preserve"> </w:t>
      </w:r>
      <w:hyperlink r:id="rId2" w:history="1">
        <w:r w:rsidRPr="00753FF3">
          <w:rPr>
            <w:rStyle w:val="Hyperlink"/>
            <w:rFonts w:ascii="Calibri" w:hAnsi="Calibri"/>
            <w:sz w:val="18"/>
            <w:szCs w:val="18"/>
          </w:rPr>
          <w:t>http://www.unece.org/environmental-policy/treaties/water/envwaterpublicationspub/envwaterpublicationspub74/2011/setting-targets-and-target-dates-under-the-protocol-on-water-and-health-in-the-republic-of-moldova/docs.html</w:t>
        </w:r>
      </w:hyperlink>
    </w:p>
  </w:footnote>
  <w:footnote w:id="7">
    <w:p w14:paraId="1C501C20" w14:textId="77777777" w:rsidR="00E16AD5" w:rsidRPr="00753FF3" w:rsidRDefault="00E16AD5">
      <w:pPr>
        <w:pStyle w:val="FootnoteText"/>
        <w:rPr>
          <w:rFonts w:ascii="Calibri" w:hAnsi="Calibri"/>
          <w:sz w:val="18"/>
          <w:szCs w:val="18"/>
        </w:rPr>
      </w:pPr>
      <w:r w:rsidRPr="00753FF3">
        <w:rPr>
          <w:rStyle w:val="FootnoteReference"/>
          <w:rFonts w:ascii="Calibri" w:hAnsi="Calibri"/>
          <w:sz w:val="18"/>
          <w:szCs w:val="18"/>
        </w:rPr>
        <w:footnoteRef/>
      </w:r>
      <w:r w:rsidRPr="00753FF3">
        <w:rPr>
          <w:rFonts w:ascii="Calibri" w:hAnsi="Calibri"/>
          <w:sz w:val="18"/>
          <w:szCs w:val="18"/>
        </w:rPr>
        <w:t>http://www.unece.org/fileadmin/DAM/env/water/Protocol_on_W_H/Target_set_by_parties/Ukraine_indicators_publication.pdf</w:t>
      </w:r>
    </w:p>
  </w:footnote>
  <w:footnote w:id="8">
    <w:p w14:paraId="4853B8F6" w14:textId="77777777" w:rsidR="00E16AD5" w:rsidRPr="00A37E21" w:rsidRDefault="00E16AD5" w:rsidP="00B00FED">
      <w:pPr>
        <w:pStyle w:val="FootnoteText"/>
        <w:rPr>
          <w:rFonts w:ascii="Calibri" w:hAnsi="Calibri"/>
          <w:color w:val="000000"/>
          <w:sz w:val="18"/>
          <w:szCs w:val="18"/>
        </w:rPr>
      </w:pPr>
      <w:r w:rsidRPr="00A37E21">
        <w:rPr>
          <w:rStyle w:val="FootnoteReference"/>
          <w:rFonts w:ascii="Calibri" w:hAnsi="Calibri"/>
          <w:sz w:val="18"/>
          <w:szCs w:val="18"/>
        </w:rPr>
        <w:footnoteRef/>
      </w:r>
      <w:r w:rsidRPr="00A37E21">
        <w:rPr>
          <w:rFonts w:ascii="Calibri" w:hAnsi="Calibri"/>
          <w:sz w:val="18"/>
          <w:szCs w:val="18"/>
        </w:rPr>
        <w:t xml:space="preserve"> </w:t>
      </w:r>
      <w:r w:rsidRPr="00A37E21">
        <w:rPr>
          <w:rFonts w:ascii="Calibri" w:hAnsi="Calibri"/>
          <w:sz w:val="18"/>
          <w:szCs w:val="18"/>
          <w:lang w:val="en-US"/>
        </w:rPr>
        <w:t>Public participation under the Aarhus Convention: A useful model for water and health? By Fiona Marshal- Arhus Convention Secretariat (</w:t>
      </w:r>
      <w:r w:rsidRPr="00A37E21">
        <w:rPr>
          <w:rStyle w:val="link1"/>
          <w:rFonts w:ascii="Calibri" w:hAnsi="Calibri" w:cs="Arial"/>
          <w:sz w:val="18"/>
          <w:szCs w:val="18"/>
        </w:rPr>
        <w:t>www.unece.org/fileadmin/DAM/env/pp/ppdm/Presentations/4.Aarhus_Convention_-_a_useful_model_for_WH.pdf)</w:t>
      </w:r>
    </w:p>
  </w:footnote>
  <w:footnote w:id="9">
    <w:p w14:paraId="4EEB9E31" w14:textId="77777777" w:rsidR="00E16AD5" w:rsidRPr="00753FF3" w:rsidRDefault="00E16AD5" w:rsidP="00B00FED">
      <w:pPr>
        <w:autoSpaceDE w:val="0"/>
        <w:autoSpaceDN w:val="0"/>
        <w:adjustRightInd w:val="0"/>
        <w:rPr>
          <w:rFonts w:ascii="Calibri" w:eastAsia="Calibri" w:hAnsi="Calibri" w:cs="OCRB10PitchBT-Regular"/>
          <w:color w:val="000000"/>
          <w:sz w:val="18"/>
          <w:szCs w:val="18"/>
          <w:lang w:val="en-US" w:eastAsia="ru-RU"/>
        </w:rPr>
      </w:pPr>
      <w:r w:rsidRPr="00753FF3">
        <w:rPr>
          <w:rStyle w:val="FootnoteReference"/>
          <w:rFonts w:ascii="Calibri" w:hAnsi="Calibri"/>
          <w:sz w:val="18"/>
          <w:szCs w:val="18"/>
        </w:rPr>
        <w:footnoteRef/>
      </w:r>
      <w:r w:rsidRPr="00753FF3">
        <w:rPr>
          <w:rFonts w:ascii="Calibri" w:hAnsi="Calibri"/>
          <w:sz w:val="18"/>
          <w:szCs w:val="18"/>
        </w:rPr>
        <w:t xml:space="preserve"> </w:t>
      </w:r>
      <w:r w:rsidRPr="00753FF3">
        <w:rPr>
          <w:rFonts w:ascii="Calibri" w:eastAsia="Calibri" w:hAnsi="Calibri" w:cs="OCRB10PitchBT-Regular"/>
          <w:sz w:val="18"/>
          <w:szCs w:val="18"/>
          <w:lang w:val="en-US" w:eastAsia="ru-RU"/>
        </w:rPr>
        <w:t xml:space="preserve">Guidelines on the Setting of Targets, Evaluation of Progress and Reporting </w:t>
      </w:r>
      <w:r w:rsidRPr="00753FF3">
        <w:rPr>
          <w:rFonts w:ascii="Calibri" w:eastAsia="Calibri" w:hAnsi="Calibri" w:cs="OCRB10PitchBT-Regular"/>
          <w:color w:val="000000"/>
          <w:sz w:val="18"/>
          <w:szCs w:val="18"/>
          <w:lang w:val="en-US" w:eastAsia="ru-RU"/>
        </w:rPr>
        <w:t>(</w:t>
      </w:r>
      <w:r w:rsidRPr="00753FF3">
        <w:rPr>
          <w:rStyle w:val="link1"/>
          <w:rFonts w:ascii="Calibri" w:hAnsi="Calibri" w:cs="Arial"/>
          <w:color w:val="000000"/>
          <w:sz w:val="18"/>
          <w:szCs w:val="18"/>
        </w:rPr>
        <w:t>www.unece.org/env/water/publications/documents/guidelines_target_setting.pdf)</w:t>
      </w:r>
    </w:p>
  </w:footnote>
  <w:footnote w:id="10">
    <w:p w14:paraId="40209C10" w14:textId="77777777" w:rsidR="00E16AD5" w:rsidRPr="00753FF3" w:rsidRDefault="00E16AD5" w:rsidP="00890914">
      <w:pPr>
        <w:pStyle w:val="FootnoteText"/>
        <w:rPr>
          <w:rFonts w:ascii="Calibri" w:hAnsi="Calibri"/>
          <w:color w:val="000000"/>
          <w:sz w:val="18"/>
          <w:szCs w:val="18"/>
        </w:rPr>
      </w:pPr>
      <w:r w:rsidRPr="00753FF3">
        <w:rPr>
          <w:rStyle w:val="FootnoteReference"/>
          <w:rFonts w:ascii="Calibri" w:hAnsi="Calibri"/>
          <w:sz w:val="18"/>
          <w:szCs w:val="18"/>
        </w:rPr>
        <w:footnoteRef/>
      </w:r>
      <w:r w:rsidRPr="00753FF3">
        <w:rPr>
          <w:rFonts w:ascii="Calibri" w:hAnsi="Calibri"/>
          <w:sz w:val="18"/>
          <w:szCs w:val="18"/>
        </w:rPr>
        <w:t xml:space="preserve"> </w:t>
      </w:r>
      <w:r w:rsidRPr="00753FF3">
        <w:rPr>
          <w:rFonts w:ascii="Calibri" w:hAnsi="Calibri"/>
          <w:color w:val="000000"/>
          <w:sz w:val="18"/>
          <w:szCs w:val="18"/>
          <w:lang w:val="en-US"/>
        </w:rPr>
        <w:t>Public participation under the Aarhus Convention: A useful model for water and health? By Fiona Marshal- Arhus Convention Secretariat (</w:t>
      </w:r>
      <w:r w:rsidRPr="00753FF3">
        <w:rPr>
          <w:rStyle w:val="link1"/>
          <w:rFonts w:ascii="Calibri" w:hAnsi="Calibri" w:cs="Arial"/>
          <w:color w:val="000000"/>
          <w:sz w:val="18"/>
          <w:szCs w:val="18"/>
        </w:rPr>
        <w:t>www.unece.org/fileadmin/DAM/env/pp/ppdm/Presentations/4.Aarhus_Convention_-_a_useful_model_for_WH.pdf)</w:t>
      </w:r>
    </w:p>
  </w:footnote>
  <w:footnote w:id="11">
    <w:p w14:paraId="7CFEC084" w14:textId="77777777" w:rsidR="00E16AD5" w:rsidRPr="008F367A" w:rsidRDefault="00E16AD5" w:rsidP="00CE1988">
      <w:pPr>
        <w:autoSpaceDE w:val="0"/>
        <w:autoSpaceDN w:val="0"/>
        <w:adjustRightInd w:val="0"/>
        <w:rPr>
          <w:rFonts w:ascii="Calibri" w:eastAsia="MyriadPro-Regular" w:hAnsi="Calibri" w:cs="Calibri"/>
          <w:sz w:val="18"/>
          <w:szCs w:val="18"/>
          <w:lang w:val="en-US"/>
        </w:rPr>
      </w:pPr>
      <w:r w:rsidRPr="008F367A">
        <w:rPr>
          <w:rStyle w:val="FootnoteReference"/>
          <w:rFonts w:ascii="Calibri" w:hAnsi="Calibri"/>
          <w:sz w:val="18"/>
          <w:szCs w:val="18"/>
        </w:rPr>
        <w:footnoteRef/>
      </w:r>
      <w:r w:rsidRPr="008F367A">
        <w:rPr>
          <w:rFonts w:ascii="Calibri" w:hAnsi="Calibri"/>
          <w:sz w:val="18"/>
          <w:szCs w:val="18"/>
        </w:rPr>
        <w:t xml:space="preserve"> </w:t>
      </w:r>
      <w:proofErr w:type="gramStart"/>
      <w:r w:rsidRPr="008F367A">
        <w:rPr>
          <w:rFonts w:ascii="Calibri" w:hAnsi="Calibri" w:cs="Calibri"/>
          <w:sz w:val="18"/>
          <w:szCs w:val="18"/>
          <w:lang w:val="en-US"/>
        </w:rPr>
        <w:t>The “Guidelines on the setting of targets, evaluation of progress and reporting” (</w:t>
      </w:r>
      <w:hyperlink r:id="rId3" w:history="1">
        <w:r w:rsidRPr="008F367A">
          <w:rPr>
            <w:rStyle w:val="Hyperlink"/>
            <w:rFonts w:ascii="Calibri" w:eastAsia="Calibri" w:hAnsi="Calibri"/>
            <w:sz w:val="18"/>
            <w:szCs w:val="18"/>
            <w:lang w:val="en-US"/>
          </w:rPr>
          <w:t>http://www.unece.org/fileadmin/DAM/env/water/publications/documents/guidelines_target_setting.pdf</w:t>
        </w:r>
      </w:hyperlink>
      <w:r w:rsidRPr="008F367A">
        <w:rPr>
          <w:rStyle w:val="Hyperlink"/>
          <w:rFonts w:ascii="Calibri" w:eastAsia="Calibri" w:hAnsi="Calibri"/>
          <w:sz w:val="18"/>
          <w:szCs w:val="18"/>
          <w:lang w:val="en-US"/>
        </w:rPr>
        <w:t>).</w:t>
      </w:r>
      <w:proofErr w:type="gramEnd"/>
    </w:p>
  </w:footnote>
  <w:footnote w:id="12">
    <w:p w14:paraId="542C799E" w14:textId="77777777" w:rsidR="00E16AD5" w:rsidRPr="008F367A" w:rsidRDefault="00E16AD5" w:rsidP="00CE1988">
      <w:pPr>
        <w:autoSpaceDE w:val="0"/>
        <w:autoSpaceDN w:val="0"/>
        <w:adjustRightInd w:val="0"/>
        <w:rPr>
          <w:rFonts w:ascii="Calibri" w:hAnsi="Calibri" w:cs="Arial"/>
          <w:sz w:val="18"/>
          <w:szCs w:val="18"/>
          <w:lang w:val="en-US"/>
        </w:rPr>
      </w:pPr>
      <w:r w:rsidRPr="008F367A">
        <w:rPr>
          <w:rStyle w:val="FootnoteReference"/>
          <w:rFonts w:ascii="Calibri" w:hAnsi="Calibri"/>
          <w:sz w:val="18"/>
          <w:szCs w:val="18"/>
        </w:rPr>
        <w:footnoteRef/>
      </w:r>
      <w:r w:rsidRPr="008F367A">
        <w:rPr>
          <w:rFonts w:ascii="Calibri" w:hAnsi="Calibri"/>
          <w:sz w:val="18"/>
          <w:szCs w:val="18"/>
        </w:rPr>
        <w:t xml:space="preserve"> </w:t>
      </w:r>
      <w:proofErr w:type="gramStart"/>
      <w:r w:rsidRPr="008F367A">
        <w:rPr>
          <w:rFonts w:ascii="Calibri" w:hAnsi="Calibri"/>
          <w:color w:val="000000"/>
          <w:sz w:val="18"/>
          <w:szCs w:val="18"/>
          <w:lang w:val="en-US"/>
        </w:rPr>
        <w:t>Setting targets and target dates under the Protocol on Water and health in the Republic of Moldova, Chisinau, 2011.</w:t>
      </w:r>
      <w:proofErr w:type="gramEnd"/>
      <w:r w:rsidRPr="008F367A">
        <w:rPr>
          <w:rFonts w:ascii="Calibri" w:hAnsi="Calibri"/>
          <w:color w:val="000000"/>
          <w:sz w:val="18"/>
          <w:szCs w:val="18"/>
          <w:lang w:val="en-US"/>
        </w:rPr>
        <w:t xml:space="preserve"> (</w:t>
      </w:r>
      <w:hyperlink r:id="rId4" w:history="1">
        <w:r w:rsidRPr="008F367A">
          <w:rPr>
            <w:rStyle w:val="Hyperlink"/>
            <w:rFonts w:ascii="Calibri" w:hAnsi="Calibri"/>
            <w:color w:val="000000"/>
            <w:sz w:val="18"/>
            <w:szCs w:val="18"/>
            <w:lang w:val="en-US"/>
          </w:rPr>
          <w:t>http://www.eco-tiras.org/books/W&amp;H-book-MD-En-2011.pdf</w:t>
        </w:r>
      </w:hyperlink>
      <w:r w:rsidRPr="008F367A">
        <w:rPr>
          <w:rFonts w:ascii="Calibri" w:hAnsi="Calibri"/>
          <w:b/>
          <w:color w:val="000000"/>
          <w:sz w:val="18"/>
          <w:szCs w:val="18"/>
          <w:lang w:val="en-US"/>
        </w:rPr>
        <w:t>)</w:t>
      </w:r>
    </w:p>
    <w:p w14:paraId="4942915E" w14:textId="77777777" w:rsidR="00E16AD5" w:rsidRPr="008F367A" w:rsidRDefault="00E16AD5" w:rsidP="00CE1988">
      <w:pPr>
        <w:pStyle w:val="FootnoteText"/>
        <w:rPr>
          <w:rFonts w:ascii="Calibri" w:hAnsi="Calibri"/>
          <w:sz w:val="18"/>
          <w:szCs w:val="18"/>
          <w:lang w:val="de-DE"/>
        </w:rPr>
      </w:pPr>
    </w:p>
  </w:footnote>
  <w:footnote w:id="13">
    <w:p w14:paraId="54C88527" w14:textId="77777777" w:rsidR="00E16AD5" w:rsidRPr="00753FF3" w:rsidRDefault="00E16AD5" w:rsidP="00951739">
      <w:pPr>
        <w:rPr>
          <w:rFonts w:ascii="Calibri" w:hAnsi="Calibri" w:cs="Times New Roman"/>
          <w:sz w:val="18"/>
          <w:szCs w:val="18"/>
          <w:lang w:val="en-US" w:eastAsia="ru-RU"/>
        </w:rPr>
      </w:pPr>
      <w:r w:rsidRPr="00753FF3">
        <w:rPr>
          <w:rStyle w:val="FootnoteReference"/>
          <w:rFonts w:ascii="Calibri" w:hAnsi="Calibri"/>
          <w:sz w:val="18"/>
          <w:szCs w:val="18"/>
        </w:rPr>
        <w:footnoteRef/>
      </w:r>
      <w:r w:rsidRPr="00753FF3">
        <w:rPr>
          <w:rFonts w:ascii="Calibri" w:hAnsi="Calibri"/>
          <w:sz w:val="18"/>
          <w:szCs w:val="18"/>
        </w:rPr>
        <w:t xml:space="preserve"> </w:t>
      </w:r>
      <w:r w:rsidRPr="00753FF3">
        <w:rPr>
          <w:rFonts w:ascii="Calibri" w:hAnsi="Calibri" w:cs="Arial"/>
          <w:bCs/>
          <w:color w:val="000000"/>
          <w:sz w:val="18"/>
          <w:szCs w:val="18"/>
        </w:rPr>
        <w:t>Targets set by Finland under the Protocol</w:t>
      </w:r>
      <w:r w:rsidRPr="00753FF3">
        <w:rPr>
          <w:rFonts w:ascii="Calibri" w:hAnsi="Calibri"/>
          <w:sz w:val="18"/>
          <w:szCs w:val="18"/>
        </w:rPr>
        <w:t xml:space="preserve"> on Water and Health (</w:t>
      </w:r>
      <w:r w:rsidRPr="00753FF3">
        <w:rPr>
          <w:rFonts w:ascii="Calibri" w:hAnsi="Calibri" w:cs="Times New Roman"/>
          <w:sz w:val="18"/>
          <w:szCs w:val="18"/>
          <w:lang w:val="en-US" w:eastAsia="ru-RU"/>
        </w:rPr>
        <w:t>http://www.unece.org/fileadmin/DAM/env/water/Protocol_on_W_H/Target_set_by_parties/Finland_Targets.pdf</w:t>
      </w:r>
      <w:r w:rsidRPr="00753FF3">
        <w:rPr>
          <w:rFonts w:ascii="Calibri" w:hAnsi="Calibri"/>
          <w:sz w:val="18"/>
          <w:szCs w:val="18"/>
        </w:rPr>
        <w:t>)</w:t>
      </w:r>
    </w:p>
  </w:footnote>
  <w:footnote w:id="14">
    <w:p w14:paraId="00F61831" w14:textId="77777777" w:rsidR="00E16AD5" w:rsidRPr="00753FF3" w:rsidRDefault="00E16AD5">
      <w:pPr>
        <w:pStyle w:val="FootnoteText"/>
        <w:rPr>
          <w:rFonts w:ascii="Calibri" w:hAnsi="Calibri"/>
          <w:sz w:val="18"/>
          <w:szCs w:val="18"/>
          <w:lang w:val="de-DE"/>
        </w:rPr>
      </w:pPr>
      <w:r w:rsidRPr="00753FF3">
        <w:rPr>
          <w:rStyle w:val="FootnoteReference"/>
          <w:rFonts w:ascii="Calibri" w:hAnsi="Calibri"/>
          <w:sz w:val="18"/>
          <w:szCs w:val="18"/>
        </w:rPr>
        <w:footnoteRef/>
      </w:r>
      <w:r w:rsidRPr="00753FF3">
        <w:rPr>
          <w:rFonts w:ascii="Calibri" w:hAnsi="Calibri"/>
          <w:sz w:val="18"/>
          <w:szCs w:val="18"/>
        </w:rPr>
        <w:t xml:space="preserve"> </w:t>
      </w:r>
      <w:r w:rsidRPr="00753FF3">
        <w:rPr>
          <w:rFonts w:ascii="Calibri" w:hAnsi="Calibri"/>
          <w:sz w:val="18"/>
          <w:szCs w:val="18"/>
          <w:lang w:val="de-DE"/>
        </w:rPr>
        <w:t xml:space="preserve">Case </w:t>
      </w:r>
      <w:proofErr w:type="spellStart"/>
      <w:r w:rsidRPr="00753FF3">
        <w:rPr>
          <w:rFonts w:ascii="Calibri" w:hAnsi="Calibri"/>
          <w:sz w:val="18"/>
          <w:szCs w:val="18"/>
          <w:lang w:val="de-DE"/>
        </w:rPr>
        <w:t>study</w:t>
      </w:r>
      <w:proofErr w:type="spellEnd"/>
      <w:r w:rsidRPr="00753FF3">
        <w:rPr>
          <w:rFonts w:ascii="Calibri" w:hAnsi="Calibri"/>
          <w:sz w:val="18"/>
          <w:szCs w:val="18"/>
          <w:lang w:val="de-DE"/>
        </w:rPr>
        <w:t xml:space="preserve"> </w:t>
      </w:r>
      <w:proofErr w:type="spellStart"/>
      <w:r w:rsidRPr="00753FF3">
        <w:rPr>
          <w:rFonts w:ascii="Calibri" w:hAnsi="Calibri"/>
          <w:sz w:val="18"/>
          <w:szCs w:val="18"/>
          <w:lang w:val="de-DE"/>
        </w:rPr>
        <w:t>from</w:t>
      </w:r>
      <w:proofErr w:type="spellEnd"/>
      <w:r w:rsidRPr="00753FF3">
        <w:rPr>
          <w:rFonts w:ascii="Calibri" w:hAnsi="Calibri"/>
          <w:sz w:val="18"/>
          <w:szCs w:val="18"/>
          <w:lang w:val="de-DE"/>
        </w:rPr>
        <w:t xml:space="preserve"> Armenia.</w:t>
      </w:r>
    </w:p>
  </w:footnote>
  <w:footnote w:id="15">
    <w:p w14:paraId="7C0ACDC3" w14:textId="77777777" w:rsidR="00E16AD5" w:rsidRPr="00753FF3" w:rsidRDefault="00E16AD5" w:rsidP="00890914">
      <w:pPr>
        <w:pStyle w:val="FootnoteText"/>
        <w:rPr>
          <w:rFonts w:ascii="Calibri" w:hAnsi="Calibri"/>
          <w:sz w:val="18"/>
          <w:szCs w:val="18"/>
          <w:lang w:val="en-US"/>
        </w:rPr>
      </w:pPr>
      <w:r w:rsidRPr="00753FF3">
        <w:rPr>
          <w:rStyle w:val="FootnoteReference"/>
          <w:rFonts w:ascii="Calibri" w:hAnsi="Calibri"/>
          <w:sz w:val="18"/>
          <w:szCs w:val="18"/>
        </w:rPr>
        <w:footnoteRef/>
      </w:r>
      <w:r w:rsidRPr="00753FF3">
        <w:rPr>
          <w:rFonts w:ascii="Calibri" w:hAnsi="Calibri"/>
          <w:sz w:val="18"/>
          <w:szCs w:val="18"/>
        </w:rPr>
        <w:t xml:space="preserve"> </w:t>
      </w:r>
      <w:r w:rsidRPr="00753FF3">
        <w:rPr>
          <w:rFonts w:ascii="Calibri" w:hAnsi="Calibri" w:cs="Arial"/>
          <w:bCs/>
          <w:color w:val="000000"/>
          <w:sz w:val="18"/>
          <w:szCs w:val="18"/>
        </w:rPr>
        <w:t>Targets set by Parties under the Protocol</w:t>
      </w:r>
      <w:r w:rsidRPr="00753FF3">
        <w:rPr>
          <w:rFonts w:ascii="Calibri" w:hAnsi="Calibri"/>
          <w:sz w:val="18"/>
          <w:szCs w:val="18"/>
        </w:rPr>
        <w:t xml:space="preserve"> on Water and Health (http://www.unece.org/fileadmin/DAM/env/water/Protocol_on_W_H/Target_set_by_parties/Czech_republic__targets.pdf)</w:t>
      </w:r>
    </w:p>
  </w:footnote>
  <w:footnote w:id="16">
    <w:p w14:paraId="41EE0C75" w14:textId="77777777" w:rsidR="00E16AD5" w:rsidRPr="00753FF3" w:rsidRDefault="00E16AD5" w:rsidP="00890914">
      <w:pPr>
        <w:pStyle w:val="FootnoteText"/>
        <w:rPr>
          <w:rFonts w:ascii="Calibri" w:hAnsi="Calibri"/>
          <w:sz w:val="18"/>
          <w:szCs w:val="18"/>
          <w:lang w:val="en-US"/>
        </w:rPr>
      </w:pPr>
      <w:r w:rsidRPr="00753FF3">
        <w:rPr>
          <w:rStyle w:val="FootnoteReference"/>
          <w:rFonts w:ascii="Calibri" w:hAnsi="Calibri"/>
          <w:sz w:val="18"/>
          <w:szCs w:val="18"/>
        </w:rPr>
        <w:footnoteRef/>
      </w:r>
      <w:r w:rsidRPr="00753FF3">
        <w:rPr>
          <w:rFonts w:ascii="Calibri" w:hAnsi="Calibri"/>
          <w:sz w:val="18"/>
          <w:szCs w:val="18"/>
        </w:rPr>
        <w:t xml:space="preserve"> </w:t>
      </w:r>
      <w:r w:rsidRPr="00753FF3">
        <w:rPr>
          <w:rFonts w:ascii="Calibri" w:hAnsi="Calibri" w:cs="Arial"/>
          <w:bCs/>
          <w:color w:val="000000"/>
          <w:sz w:val="18"/>
          <w:szCs w:val="18"/>
        </w:rPr>
        <w:t>Targets set by Parties under the Protocol</w:t>
      </w:r>
      <w:r w:rsidRPr="00753FF3">
        <w:rPr>
          <w:rFonts w:ascii="Calibri" w:hAnsi="Calibri"/>
          <w:sz w:val="18"/>
          <w:szCs w:val="18"/>
        </w:rPr>
        <w:t xml:space="preserve"> on Water and Health (http://www.unece.org/fileadmin/DAM/env/water/Protocol_on_W_H/Target_set_by_parties/Hungary.pdf)</w:t>
      </w:r>
    </w:p>
  </w:footnote>
  <w:footnote w:id="17">
    <w:p w14:paraId="6FD1B7DC" w14:textId="77777777" w:rsidR="00E16AD5" w:rsidRPr="00753FF3" w:rsidRDefault="00E16AD5" w:rsidP="00890914">
      <w:pPr>
        <w:pStyle w:val="Heading1"/>
        <w:spacing w:before="50" w:after="0"/>
        <w:ind w:left="0" w:right="0"/>
        <w:rPr>
          <w:rFonts w:ascii="Calibri" w:hAnsi="Calibri"/>
          <w:b w:val="0"/>
          <w:color w:val="000000"/>
          <w:sz w:val="18"/>
          <w:szCs w:val="18"/>
          <w:lang w:val="en-US"/>
        </w:rPr>
      </w:pPr>
      <w:r w:rsidRPr="00753FF3">
        <w:rPr>
          <w:rStyle w:val="FootnoteReference"/>
          <w:rFonts w:ascii="Calibri" w:hAnsi="Calibri"/>
          <w:b w:val="0"/>
          <w:color w:val="000000"/>
          <w:sz w:val="18"/>
          <w:szCs w:val="18"/>
        </w:rPr>
        <w:footnoteRef/>
      </w:r>
      <w:r w:rsidRPr="00753FF3">
        <w:rPr>
          <w:rFonts w:ascii="Calibri" w:hAnsi="Calibri"/>
          <w:b w:val="0"/>
          <w:color w:val="000000"/>
          <w:sz w:val="18"/>
          <w:szCs w:val="18"/>
          <w:lang w:val="en-US"/>
        </w:rPr>
        <w:t xml:space="preserve"> </w:t>
      </w:r>
      <w:proofErr w:type="gramStart"/>
      <w:r w:rsidRPr="00753FF3">
        <w:rPr>
          <w:rFonts w:ascii="Calibri" w:hAnsi="Calibri"/>
          <w:b w:val="0"/>
          <w:color w:val="000000"/>
          <w:sz w:val="18"/>
          <w:szCs w:val="18"/>
          <w:lang w:val="en-US"/>
        </w:rPr>
        <w:t>Setting targets and target dates under the Protocol on Water and health in the Republic of Moldova, Chisinau, 2011.</w:t>
      </w:r>
      <w:proofErr w:type="gramEnd"/>
      <w:r w:rsidRPr="00753FF3">
        <w:rPr>
          <w:rFonts w:ascii="Calibri" w:hAnsi="Calibri"/>
          <w:b w:val="0"/>
          <w:color w:val="000000"/>
          <w:sz w:val="18"/>
          <w:szCs w:val="18"/>
          <w:lang w:val="en-US"/>
        </w:rPr>
        <w:t xml:space="preserve"> (</w:t>
      </w:r>
      <w:hyperlink r:id="rId5" w:history="1">
        <w:r w:rsidRPr="00753FF3">
          <w:rPr>
            <w:rStyle w:val="Hyperlink"/>
            <w:rFonts w:ascii="Calibri" w:hAnsi="Calibri"/>
            <w:b w:val="0"/>
            <w:color w:val="000000"/>
            <w:sz w:val="18"/>
            <w:szCs w:val="18"/>
            <w:lang w:val="en-US"/>
          </w:rPr>
          <w:t>http://www.eco-tiras.org/books/W&amp;H-book-MD-En-2011.pdf</w:t>
        </w:r>
      </w:hyperlink>
      <w:r w:rsidRPr="00753FF3">
        <w:rPr>
          <w:rFonts w:ascii="Calibri" w:hAnsi="Calibri"/>
          <w:b w:val="0"/>
          <w:color w:val="000000"/>
          <w:sz w:val="18"/>
          <w:szCs w:val="18"/>
          <w:lang w:val="en-US"/>
        </w:rPr>
        <w:t>)</w:t>
      </w:r>
    </w:p>
  </w:footnote>
  <w:footnote w:id="18">
    <w:p w14:paraId="7A3E04F9" w14:textId="77777777" w:rsidR="00E16AD5" w:rsidRPr="00753FF3" w:rsidRDefault="00E16AD5" w:rsidP="00317B39">
      <w:pPr>
        <w:pStyle w:val="FootnoteText"/>
        <w:rPr>
          <w:rFonts w:ascii="Calibri" w:hAnsi="Calibri"/>
          <w:sz w:val="18"/>
          <w:szCs w:val="18"/>
          <w:lang w:val="en-US"/>
        </w:rPr>
      </w:pPr>
      <w:r w:rsidRPr="00753FF3">
        <w:rPr>
          <w:rStyle w:val="FootnoteReference"/>
          <w:rFonts w:ascii="Calibri" w:hAnsi="Calibri"/>
          <w:sz w:val="18"/>
          <w:szCs w:val="18"/>
        </w:rPr>
        <w:footnoteRef/>
      </w:r>
      <w:r w:rsidRPr="00753FF3">
        <w:rPr>
          <w:rFonts w:ascii="Calibri" w:hAnsi="Calibri"/>
          <w:sz w:val="18"/>
          <w:szCs w:val="18"/>
        </w:rPr>
        <w:t xml:space="preserve"> </w:t>
      </w:r>
      <w:r w:rsidRPr="00753FF3">
        <w:rPr>
          <w:rFonts w:ascii="Calibri" w:hAnsi="Calibri" w:cs="Arial"/>
          <w:bCs/>
          <w:color w:val="000000"/>
          <w:sz w:val="18"/>
          <w:szCs w:val="18"/>
        </w:rPr>
        <w:t>Targets set by Parties under the Protocol</w:t>
      </w:r>
      <w:r w:rsidRPr="00753FF3">
        <w:rPr>
          <w:rFonts w:ascii="Calibri" w:hAnsi="Calibri"/>
          <w:sz w:val="18"/>
          <w:szCs w:val="18"/>
        </w:rPr>
        <w:t xml:space="preserve"> on Water and Health (http://www.unece.org/fileadmin/DAM/env/water/Protocol_on_W_H/Target_set_by_parties/Ukraine_indicators_publication.pdf)</w:t>
      </w:r>
    </w:p>
  </w:footnote>
  <w:footnote w:id="19">
    <w:p w14:paraId="12B3E432" w14:textId="77777777" w:rsidR="00E16AD5" w:rsidRPr="008F367A" w:rsidRDefault="00E16AD5" w:rsidP="00375B21">
      <w:pPr>
        <w:rPr>
          <w:rFonts w:ascii="Calibri" w:hAnsi="Calibri"/>
          <w:sz w:val="18"/>
          <w:szCs w:val="18"/>
          <w:lang w:val="en-US"/>
        </w:rPr>
      </w:pPr>
      <w:r w:rsidRPr="008F367A">
        <w:rPr>
          <w:rStyle w:val="FootnoteReference"/>
          <w:rFonts w:ascii="Calibri" w:hAnsi="Calibri"/>
          <w:sz w:val="18"/>
          <w:szCs w:val="18"/>
        </w:rPr>
        <w:footnoteRef/>
      </w:r>
      <w:r w:rsidRPr="008F367A">
        <w:rPr>
          <w:rFonts w:ascii="Calibri" w:hAnsi="Calibri"/>
          <w:sz w:val="18"/>
          <w:szCs w:val="18"/>
        </w:rPr>
        <w:t xml:space="preserve"> </w:t>
      </w:r>
      <w:proofErr w:type="gramStart"/>
      <w:r w:rsidRPr="008F367A">
        <w:rPr>
          <w:rFonts w:ascii="Calibri" w:hAnsi="Calibri"/>
          <w:sz w:val="18"/>
          <w:szCs w:val="18"/>
          <w:lang w:val="en-US"/>
        </w:rPr>
        <w:t>The Protocol on Water and Health to the 1992 Convention on the Protection and Use of Transboundary Watercourses and International Lakes (</w:t>
      </w:r>
      <w:hyperlink r:id="rId6" w:history="1">
        <w:r w:rsidRPr="008F367A">
          <w:rPr>
            <w:rStyle w:val="Hyperlink"/>
            <w:rFonts w:ascii="Calibri" w:hAnsi="Calibri"/>
            <w:sz w:val="18"/>
            <w:szCs w:val="18"/>
            <w:lang w:val="en-US"/>
          </w:rPr>
          <w:t>http://www.unece.org/fileadmin/DAM/env/ documents/2000/</w:t>
        </w:r>
        <w:proofErr w:type="spellStart"/>
        <w:r w:rsidRPr="008F367A">
          <w:rPr>
            <w:rStyle w:val="Hyperlink"/>
            <w:rFonts w:ascii="Calibri" w:hAnsi="Calibri"/>
            <w:sz w:val="18"/>
            <w:szCs w:val="18"/>
            <w:lang w:val="en-US"/>
          </w:rPr>
          <w:t>wat</w:t>
        </w:r>
        <w:proofErr w:type="spellEnd"/>
        <w:r w:rsidRPr="008F367A">
          <w:rPr>
            <w:rStyle w:val="Hyperlink"/>
            <w:rFonts w:ascii="Calibri" w:hAnsi="Calibri"/>
            <w:sz w:val="18"/>
            <w:szCs w:val="18"/>
            <w:lang w:val="en-US"/>
          </w:rPr>
          <w:t>/mp.wat.2000.1.e.pdf</w:t>
        </w:r>
      </w:hyperlink>
      <w:r w:rsidRPr="008F367A">
        <w:rPr>
          <w:rStyle w:val="Hyperlink"/>
          <w:rFonts w:ascii="Calibri" w:hAnsi="Calibri"/>
          <w:sz w:val="18"/>
          <w:szCs w:val="18"/>
          <w:lang w:val="en-US"/>
        </w:rPr>
        <w:t>).</w:t>
      </w:r>
      <w:proofErr w:type="gramEnd"/>
    </w:p>
  </w:footnote>
  <w:footnote w:id="20">
    <w:p w14:paraId="0185C35A" w14:textId="77777777" w:rsidR="00E16AD5" w:rsidRPr="008F367A" w:rsidRDefault="00E16AD5" w:rsidP="00237A91">
      <w:pPr>
        <w:pStyle w:val="FootnoteText"/>
        <w:rPr>
          <w:rFonts w:ascii="Calibri" w:hAnsi="Calibri"/>
          <w:sz w:val="18"/>
          <w:szCs w:val="18"/>
          <w:lang w:val="de-DE"/>
        </w:rPr>
      </w:pPr>
      <w:r w:rsidRPr="008F367A">
        <w:rPr>
          <w:rStyle w:val="FootnoteReference"/>
          <w:rFonts w:ascii="Calibri" w:hAnsi="Calibri"/>
          <w:sz w:val="18"/>
          <w:szCs w:val="18"/>
        </w:rPr>
        <w:footnoteRef/>
      </w:r>
      <w:r w:rsidRPr="008F367A">
        <w:rPr>
          <w:rFonts w:ascii="Calibri" w:hAnsi="Calibri"/>
          <w:sz w:val="18"/>
          <w:szCs w:val="18"/>
        </w:rPr>
        <w:t xml:space="preserve"> </w:t>
      </w:r>
      <w:proofErr w:type="gramStart"/>
      <w:r w:rsidRPr="008F367A">
        <w:rPr>
          <w:rFonts w:ascii="Calibri" w:hAnsi="Calibri" w:cs="Calibri"/>
          <w:sz w:val="18"/>
          <w:szCs w:val="18"/>
          <w:lang w:val="en-US"/>
        </w:rPr>
        <w:t>The “Guidelines on the setting of targets, evaluation of progress and reporting” (</w:t>
      </w:r>
      <w:hyperlink r:id="rId7" w:history="1">
        <w:r w:rsidRPr="00DA403D">
          <w:rPr>
            <w:rStyle w:val="Hyperlink"/>
            <w:rFonts w:ascii="Calibri" w:eastAsia="Calibri" w:hAnsi="Calibri"/>
            <w:sz w:val="18"/>
            <w:szCs w:val="18"/>
            <w:lang w:val="en-US"/>
          </w:rPr>
          <w:t>http://www.unece.org/fileadmin/DAM/env/water/publications/documents/guidelines_target_setting.pdf</w:t>
        </w:r>
      </w:hyperlink>
      <w:r w:rsidRPr="008F367A">
        <w:rPr>
          <w:rStyle w:val="Hyperlink"/>
          <w:rFonts w:ascii="Calibri" w:eastAsia="Calibri" w:hAnsi="Calibri"/>
          <w:sz w:val="18"/>
          <w:szCs w:val="18"/>
          <w:lang w:val="en-US"/>
        </w:rPr>
        <w:t>).</w:t>
      </w:r>
      <w:proofErr w:type="gramEnd"/>
    </w:p>
  </w:footnote>
  <w:footnote w:id="21">
    <w:p w14:paraId="42DAC1A1" w14:textId="77777777" w:rsidR="00E16AD5" w:rsidRPr="008F367A" w:rsidRDefault="00E16AD5">
      <w:pPr>
        <w:pStyle w:val="FootnoteText"/>
        <w:rPr>
          <w:rFonts w:ascii="Calibri" w:hAnsi="Calibri"/>
          <w:sz w:val="18"/>
          <w:szCs w:val="18"/>
          <w:lang w:val="de-DE"/>
        </w:rPr>
      </w:pPr>
      <w:r w:rsidRPr="008F367A">
        <w:rPr>
          <w:rStyle w:val="FootnoteReference"/>
          <w:rFonts w:ascii="Calibri" w:hAnsi="Calibri"/>
          <w:sz w:val="18"/>
          <w:szCs w:val="18"/>
        </w:rPr>
        <w:footnoteRef/>
      </w:r>
      <w:r w:rsidRPr="008F367A">
        <w:rPr>
          <w:rFonts w:ascii="Calibri" w:hAnsi="Calibri"/>
          <w:sz w:val="18"/>
          <w:szCs w:val="18"/>
        </w:rPr>
        <w:t xml:space="preserve"> </w:t>
      </w:r>
      <w:proofErr w:type="gramStart"/>
      <w:r w:rsidRPr="008F367A">
        <w:rPr>
          <w:rFonts w:ascii="Calibri" w:hAnsi="Calibri"/>
          <w:sz w:val="18"/>
          <w:szCs w:val="18"/>
        </w:rPr>
        <w:t>UNECE Convention on Access to Information, Public Participation in Decision-Making and Access to Justice in Environmental Matters.</w:t>
      </w:r>
      <w:proofErr w:type="gramEnd"/>
      <w:r w:rsidRPr="008F367A">
        <w:rPr>
          <w:rFonts w:ascii="Calibri" w:hAnsi="Calibri"/>
          <w:sz w:val="18"/>
          <w:szCs w:val="18"/>
        </w:rPr>
        <w:t xml:space="preserve"> </w:t>
      </w:r>
    </w:p>
  </w:footnote>
  <w:footnote w:id="22">
    <w:p w14:paraId="5D43068B" w14:textId="77777777" w:rsidR="00E16AD5" w:rsidRPr="008F367A" w:rsidRDefault="00E16AD5" w:rsidP="006F7829">
      <w:pPr>
        <w:pStyle w:val="western"/>
        <w:pBdr>
          <w:top w:val="single" w:sz="4" w:space="1" w:color="auto"/>
          <w:left w:val="single" w:sz="4" w:space="4" w:color="auto"/>
          <w:bottom w:val="single" w:sz="4" w:space="1" w:color="auto"/>
          <w:right w:val="single" w:sz="4" w:space="4" w:color="auto"/>
        </w:pBdr>
        <w:shd w:val="clear" w:color="auto" w:fill="C0C0C0"/>
        <w:spacing w:after="119"/>
        <w:rPr>
          <w:rFonts w:ascii="Calibri" w:hAnsi="Calibri" w:cs="Arial"/>
          <w:i/>
          <w:sz w:val="18"/>
          <w:szCs w:val="18"/>
          <w:lang w:val="en-US"/>
        </w:rPr>
      </w:pPr>
      <w:r w:rsidRPr="008F367A">
        <w:rPr>
          <w:rStyle w:val="FootnoteReference"/>
          <w:rFonts w:ascii="Calibri" w:hAnsi="Calibri"/>
          <w:sz w:val="18"/>
          <w:szCs w:val="18"/>
        </w:rPr>
        <w:footnoteRef/>
      </w:r>
      <w:r w:rsidRPr="00AA4418">
        <w:rPr>
          <w:rFonts w:ascii="Calibri" w:hAnsi="Calibri"/>
          <w:sz w:val="18"/>
          <w:szCs w:val="18"/>
          <w:lang w:val="en-GB"/>
        </w:rPr>
        <w:t xml:space="preserve"> </w:t>
      </w:r>
      <w:r w:rsidRPr="008F367A">
        <w:rPr>
          <w:rFonts w:ascii="Calibri" w:hAnsi="Calibri" w:cs="Arial"/>
          <w:sz w:val="18"/>
          <w:szCs w:val="18"/>
          <w:vertAlign w:val="superscript"/>
          <w:lang w:val="en-US"/>
        </w:rPr>
        <w:t xml:space="preserve"> </w:t>
      </w:r>
      <w:proofErr w:type="gramStart"/>
      <w:r w:rsidRPr="008F367A">
        <w:rPr>
          <w:rFonts w:ascii="Calibri" w:hAnsi="Calibri" w:cs="Arial"/>
          <w:sz w:val="18"/>
          <w:szCs w:val="18"/>
          <w:vertAlign w:val="superscript"/>
          <w:lang w:val="en-US"/>
        </w:rPr>
        <w:t>2nd</w:t>
      </w:r>
      <w:r w:rsidRPr="008F367A">
        <w:rPr>
          <w:rFonts w:ascii="Calibri" w:hAnsi="Calibri" w:cs="Arial"/>
          <w:sz w:val="18"/>
          <w:szCs w:val="18"/>
          <w:lang w:val="en-US"/>
        </w:rPr>
        <w:t xml:space="preserve"> UNECE-SDC project/2012.</w:t>
      </w:r>
      <w:proofErr w:type="gramEnd"/>
    </w:p>
    <w:p w14:paraId="6F5EE027" w14:textId="77777777" w:rsidR="00E16AD5" w:rsidRPr="006F7829" w:rsidRDefault="00E16AD5">
      <w:pPr>
        <w:pStyle w:val="FootnoteText"/>
        <w:rPr>
          <w:lang w:val="de-DE"/>
        </w:rPr>
      </w:pPr>
    </w:p>
  </w:footnote>
  <w:footnote w:id="23">
    <w:p w14:paraId="5A2C22E5" w14:textId="77777777" w:rsidR="00E16AD5" w:rsidRPr="008F367A" w:rsidRDefault="00E16AD5" w:rsidP="008C10F6">
      <w:pPr>
        <w:pStyle w:val="FootnoteText"/>
        <w:rPr>
          <w:rFonts w:ascii="Calibri" w:hAnsi="Calibri"/>
          <w:sz w:val="18"/>
          <w:szCs w:val="18"/>
        </w:rPr>
      </w:pPr>
      <w:r w:rsidRPr="008F367A">
        <w:rPr>
          <w:rStyle w:val="FootnoteReference"/>
          <w:rFonts w:ascii="Calibri" w:hAnsi="Calibri"/>
          <w:sz w:val="18"/>
          <w:szCs w:val="18"/>
        </w:rPr>
        <w:footnoteRef/>
      </w:r>
      <w:r w:rsidRPr="008F367A">
        <w:rPr>
          <w:rFonts w:ascii="Calibri" w:hAnsi="Calibri"/>
          <w:sz w:val="18"/>
          <w:szCs w:val="18"/>
        </w:rPr>
        <w:t xml:space="preserve"> </w:t>
      </w:r>
      <w:proofErr w:type="spellStart"/>
      <w:r w:rsidRPr="008F367A">
        <w:rPr>
          <w:rFonts w:ascii="Calibri" w:hAnsi="Calibri" w:cs="BookAntiqua"/>
          <w:sz w:val="18"/>
          <w:szCs w:val="18"/>
          <w:lang w:eastAsia="ru-RU"/>
        </w:rPr>
        <w:t>Zarinpoush</w:t>
      </w:r>
      <w:proofErr w:type="spellEnd"/>
      <w:r w:rsidRPr="008F367A">
        <w:rPr>
          <w:rFonts w:ascii="Calibri" w:hAnsi="Calibri" w:cs="BookAntiqua"/>
          <w:sz w:val="18"/>
          <w:szCs w:val="18"/>
          <w:lang w:eastAsia="ru-RU"/>
        </w:rPr>
        <w:t xml:space="preserve"> F. Project evaluation guide for non</w:t>
      </w:r>
      <w:r w:rsidRPr="008F367A">
        <w:rPr>
          <w:rFonts w:ascii="Calibri" w:hAnsi="Calibri" w:cs="BookAntiqua"/>
          <w:sz w:val="18"/>
          <w:szCs w:val="18"/>
          <w:lang w:eastAsia="ru-RU"/>
        </w:rPr>
        <w:t>-</w:t>
      </w:r>
      <w:r w:rsidRPr="008F367A">
        <w:rPr>
          <w:rFonts w:ascii="Calibri" w:hAnsi="Calibri" w:cs="BookAntiqua"/>
          <w:sz w:val="18"/>
          <w:szCs w:val="18"/>
          <w:lang w:eastAsia="ru-RU"/>
        </w:rPr>
        <w:t>profit organizations</w:t>
      </w:r>
    </w:p>
  </w:footnote>
  <w:footnote w:id="24">
    <w:p w14:paraId="6A43937D" w14:textId="77777777" w:rsidR="00E16AD5" w:rsidRPr="008F367A" w:rsidRDefault="00E16AD5" w:rsidP="008C10F6">
      <w:pPr>
        <w:pStyle w:val="FootnoteText"/>
        <w:rPr>
          <w:rFonts w:ascii="Calibri" w:hAnsi="Calibri"/>
          <w:sz w:val="18"/>
          <w:szCs w:val="18"/>
          <w:lang w:val="en-US"/>
        </w:rPr>
      </w:pPr>
      <w:r w:rsidRPr="008F367A">
        <w:rPr>
          <w:rStyle w:val="FootnoteReference"/>
          <w:rFonts w:ascii="Calibri" w:hAnsi="Calibri"/>
          <w:sz w:val="18"/>
          <w:szCs w:val="18"/>
        </w:rPr>
        <w:footnoteRef/>
      </w:r>
      <w:r w:rsidRPr="008F367A">
        <w:rPr>
          <w:rFonts w:ascii="Calibri" w:hAnsi="Calibri"/>
          <w:sz w:val="18"/>
          <w:szCs w:val="18"/>
        </w:rPr>
        <w:t xml:space="preserve"> </w:t>
      </w:r>
      <w:r w:rsidRPr="008F367A">
        <w:rPr>
          <w:rFonts w:ascii="Calibri" w:hAnsi="Calibri" w:cs="BookAntiqua"/>
          <w:sz w:val="18"/>
          <w:szCs w:val="18"/>
          <w:lang w:val="en-US" w:eastAsia="ru-RU"/>
        </w:rPr>
        <w:t>Guidance document on Public Participation</w:t>
      </w:r>
    </w:p>
  </w:footnote>
  <w:footnote w:id="25">
    <w:p w14:paraId="3D7E1C9E" w14:textId="77777777" w:rsidR="00E16AD5" w:rsidRPr="005411F7" w:rsidRDefault="00E16AD5">
      <w:pPr>
        <w:pStyle w:val="FootnoteText"/>
        <w:rPr>
          <w:rFonts w:asciiTheme="majorHAnsi" w:hAnsiTheme="majorHAnsi"/>
          <w:sz w:val="18"/>
          <w:szCs w:val="18"/>
        </w:rPr>
      </w:pPr>
      <w:r w:rsidRPr="005411F7">
        <w:rPr>
          <w:rStyle w:val="FootnoteReference"/>
          <w:rFonts w:asciiTheme="majorHAnsi" w:hAnsiTheme="majorHAnsi"/>
          <w:sz w:val="18"/>
          <w:szCs w:val="18"/>
        </w:rPr>
        <w:footnoteRef/>
      </w:r>
      <w:r w:rsidRPr="005411F7">
        <w:rPr>
          <w:rFonts w:asciiTheme="majorHAnsi" w:hAnsiTheme="majorHAnsi"/>
          <w:sz w:val="18"/>
          <w:szCs w:val="18"/>
        </w:rPr>
        <w:t xml:space="preserve"> Download at: </w:t>
      </w:r>
      <w:hyperlink r:id="rId8" w:history="1">
        <w:r w:rsidRPr="005411F7">
          <w:rPr>
            <w:rStyle w:val="Hyperlink"/>
            <w:rFonts w:asciiTheme="majorHAnsi" w:hAnsiTheme="majorHAnsi"/>
            <w:sz w:val="18"/>
            <w:szCs w:val="18"/>
          </w:rPr>
          <w:t>http://www.unece.org/fileadmin/DAM/env/water/meetings/TFIR/Third%20meeting/ guidelines_for_reporting_english.pdf</w:t>
        </w:r>
      </w:hyperlink>
      <w:r w:rsidRPr="005411F7">
        <w:rPr>
          <w:rFonts w:asciiTheme="majorHAnsi" w:hAnsiTheme="majorHAnsi"/>
          <w:sz w:val="18"/>
          <w:szCs w:val="18"/>
        </w:rPr>
        <w:t xml:space="preserve"> and refer to Part C</w:t>
      </w:r>
      <w:r w:rsidRPr="005411F7">
        <w:rPr>
          <w:rFonts w:asciiTheme="majorHAnsi" w:hAnsiTheme="majorHAnsi"/>
          <w:sz w:val="18"/>
          <w:szCs w:val="18"/>
        </w:rPr>
        <w:t>.</w:t>
      </w:r>
    </w:p>
  </w:footnote>
  <w:footnote w:id="26">
    <w:p w14:paraId="2A1CBD0E" w14:textId="77777777" w:rsidR="00E16AD5" w:rsidRPr="005411F7" w:rsidRDefault="00E16AD5">
      <w:pPr>
        <w:pStyle w:val="FootnoteText"/>
        <w:rPr>
          <w:rFonts w:asciiTheme="majorHAnsi" w:hAnsiTheme="majorHAnsi"/>
          <w:sz w:val="18"/>
          <w:szCs w:val="18"/>
        </w:rPr>
      </w:pPr>
      <w:r w:rsidRPr="005411F7">
        <w:rPr>
          <w:rStyle w:val="FootnoteReference"/>
          <w:rFonts w:asciiTheme="majorHAnsi" w:hAnsiTheme="majorHAnsi"/>
          <w:sz w:val="18"/>
          <w:szCs w:val="18"/>
        </w:rPr>
        <w:footnoteRef/>
      </w:r>
      <w:r w:rsidRPr="005411F7">
        <w:rPr>
          <w:rFonts w:asciiTheme="majorHAnsi" w:hAnsiTheme="majorHAnsi"/>
          <w:sz w:val="18"/>
          <w:szCs w:val="18"/>
        </w:rPr>
        <w:t xml:space="preserve"> http://www.unece.org/fileadmin/DAM/env/documents/2010/wat/MP_WH/wh/ece_mp_wh_2010_4_E.pdf</w:t>
      </w:r>
    </w:p>
  </w:footnote>
  <w:footnote w:id="27">
    <w:p w14:paraId="3F86BE21" w14:textId="77777777" w:rsidR="00E16AD5" w:rsidRPr="005411F7" w:rsidRDefault="00E16AD5" w:rsidP="005411F7">
      <w:pPr>
        <w:pStyle w:val="FootnoteText"/>
        <w:rPr>
          <w:rFonts w:asciiTheme="majorHAnsi" w:hAnsiTheme="majorHAnsi"/>
          <w:sz w:val="18"/>
          <w:szCs w:val="18"/>
          <w:lang w:val="hu-HU"/>
        </w:rPr>
      </w:pPr>
      <w:r w:rsidRPr="005411F7">
        <w:rPr>
          <w:rStyle w:val="FootnoteReference"/>
          <w:rFonts w:asciiTheme="majorHAnsi" w:hAnsiTheme="majorHAnsi"/>
          <w:sz w:val="18"/>
          <w:szCs w:val="18"/>
        </w:rPr>
        <w:footnoteRef/>
      </w:r>
      <w:r w:rsidRPr="005411F7">
        <w:rPr>
          <w:rFonts w:asciiTheme="majorHAnsi" w:hAnsiTheme="majorHAnsi"/>
          <w:sz w:val="18"/>
          <w:szCs w:val="18"/>
          <w:lang w:val="hu-HU"/>
        </w:rPr>
        <w:t xml:space="preserve"> </w:t>
      </w:r>
      <w:hyperlink r:id="rId9" w:history="1">
        <w:r w:rsidRPr="005411F7">
          <w:rPr>
            <w:rStyle w:val="Hyperlink"/>
            <w:rFonts w:asciiTheme="majorHAnsi" w:hAnsiTheme="majorHAnsi"/>
            <w:sz w:val="18"/>
            <w:szCs w:val="18"/>
            <w:lang w:val="hu-HU"/>
          </w:rPr>
          <w:t>http://www.unece.org/fileadmin/DAM/env/documents/2009/wh-wg/ece_mp_wh_wg_1_2009_4%20E.pdf</w:t>
        </w:r>
      </w:hyperlink>
      <w:r w:rsidRPr="005411F7">
        <w:rPr>
          <w:rFonts w:asciiTheme="majorHAnsi" w:hAnsiTheme="majorHAnsi"/>
          <w:sz w:val="18"/>
          <w:szCs w:val="18"/>
          <w:lang w:val="hu-HU"/>
        </w:rPr>
        <w:t xml:space="preserve"> </w:t>
      </w:r>
    </w:p>
  </w:footnote>
  <w:footnote w:id="28">
    <w:p w14:paraId="2F38C70A" w14:textId="77777777" w:rsidR="00E16AD5" w:rsidRPr="006A5A51" w:rsidRDefault="00E16AD5" w:rsidP="005411F7">
      <w:pPr>
        <w:pStyle w:val="FootnoteText"/>
        <w:rPr>
          <w:rFonts w:ascii="Calibri" w:hAnsi="Calibri"/>
          <w:sz w:val="18"/>
          <w:szCs w:val="18"/>
          <w:lang w:val="hu-HU"/>
        </w:rPr>
      </w:pPr>
      <w:r w:rsidRPr="006A5A51">
        <w:rPr>
          <w:rStyle w:val="FootnoteReference"/>
          <w:rFonts w:ascii="Calibri" w:hAnsi="Calibri"/>
          <w:sz w:val="18"/>
          <w:szCs w:val="18"/>
        </w:rPr>
        <w:footnoteRef/>
      </w:r>
      <w:hyperlink r:id="rId10" w:history="1">
        <w:r w:rsidRPr="006A5A51">
          <w:rPr>
            <w:rStyle w:val="Hyperlink"/>
            <w:rFonts w:ascii="Calibri" w:hAnsi="Calibri"/>
            <w:sz w:val="18"/>
            <w:szCs w:val="18"/>
            <w:lang w:val="hu-HU"/>
          </w:rPr>
          <w:t>http://www.unece.org/fileadmin/DAM/env/water/meetings/TFIR/Third%20meeting/guidelines_for_reporting_english.pdf</w:t>
        </w:r>
      </w:hyperlink>
      <w:r w:rsidRPr="006A5A51">
        <w:rPr>
          <w:rFonts w:ascii="Calibri" w:hAnsi="Calibri"/>
          <w:sz w:val="18"/>
          <w:szCs w:val="18"/>
          <w:lang w:val="hu-HU"/>
        </w:rPr>
        <w:t xml:space="preserve"> </w:t>
      </w:r>
    </w:p>
  </w:footnote>
  <w:footnote w:id="29">
    <w:p w14:paraId="30389650" w14:textId="77777777" w:rsidR="00E16AD5" w:rsidRPr="006A5A51" w:rsidRDefault="00E16AD5" w:rsidP="005411F7">
      <w:pPr>
        <w:pStyle w:val="FootnoteText"/>
        <w:rPr>
          <w:rFonts w:ascii="Calibri" w:hAnsi="Calibri"/>
          <w:sz w:val="18"/>
          <w:szCs w:val="18"/>
          <w:lang w:val="hu-HU"/>
        </w:rPr>
      </w:pPr>
      <w:r w:rsidRPr="006A5A51">
        <w:rPr>
          <w:rStyle w:val="FootnoteReference"/>
          <w:rFonts w:ascii="Calibri" w:hAnsi="Calibri"/>
          <w:sz w:val="18"/>
          <w:szCs w:val="18"/>
        </w:rPr>
        <w:footnoteRef/>
      </w:r>
      <w:hyperlink r:id="rId11" w:history="1">
        <w:r w:rsidRPr="006A5A51">
          <w:rPr>
            <w:rStyle w:val="Hyperlink"/>
            <w:rFonts w:ascii="Calibri" w:hAnsi="Calibri"/>
            <w:sz w:val="18"/>
            <w:szCs w:val="18"/>
            <w:lang w:val="hu-HU"/>
          </w:rPr>
          <w:t>http://www.unece.org/fileadmin/DAM/env/water/meetings/TFIR/Third%20meeting/template_reporting_english.doc</w:t>
        </w:r>
      </w:hyperlink>
      <w:r w:rsidRPr="006A5A51">
        <w:rPr>
          <w:rFonts w:ascii="Calibri" w:hAnsi="Calibri"/>
          <w:sz w:val="18"/>
          <w:szCs w:val="18"/>
          <w:lang w:val="hu-HU"/>
        </w:rPr>
        <w:t xml:space="preserve"> </w:t>
      </w:r>
    </w:p>
  </w:footnote>
  <w:footnote w:id="30">
    <w:p w14:paraId="2B8D8BE4" w14:textId="77777777" w:rsidR="00E16AD5" w:rsidRPr="006A5A51" w:rsidRDefault="00E16AD5" w:rsidP="00CA0664">
      <w:pPr>
        <w:pStyle w:val="FootnoteText"/>
        <w:rPr>
          <w:rFonts w:ascii="Calibri" w:hAnsi="Calibri"/>
          <w:sz w:val="18"/>
          <w:szCs w:val="18"/>
          <w:lang w:val="hu-HU"/>
        </w:rPr>
      </w:pPr>
      <w:r w:rsidRPr="006A5A51">
        <w:rPr>
          <w:rStyle w:val="FootnoteReference"/>
          <w:rFonts w:ascii="Calibri" w:hAnsi="Calibri"/>
          <w:sz w:val="18"/>
          <w:szCs w:val="18"/>
        </w:rPr>
        <w:footnoteRef/>
      </w:r>
      <w:r w:rsidRPr="006A5A51">
        <w:rPr>
          <w:rFonts w:ascii="Calibri" w:hAnsi="Calibri"/>
          <w:sz w:val="18"/>
          <w:szCs w:val="18"/>
          <w:lang w:val="hu-HU"/>
        </w:rPr>
        <w:t xml:space="preserve"> </w:t>
      </w:r>
      <w:hyperlink r:id="rId12" w:history="1">
        <w:r w:rsidRPr="006A5A51">
          <w:rPr>
            <w:rStyle w:val="Hyperlink"/>
            <w:rFonts w:ascii="Calibri" w:hAnsi="Calibri"/>
            <w:sz w:val="18"/>
            <w:szCs w:val="18"/>
            <w:lang w:val="hu-HU"/>
          </w:rPr>
          <w:t>http://www.unece.org/fileadmin/DAM/env/water/meetings/CC/Guidlines_on_communication.doc</w:t>
        </w:r>
      </w:hyperlink>
      <w:r w:rsidRPr="006A5A51">
        <w:rPr>
          <w:rFonts w:ascii="Calibri" w:hAnsi="Calibri"/>
          <w:sz w:val="18"/>
          <w:szCs w:val="18"/>
          <w:lang w:val="hu-HU"/>
        </w:rPr>
        <w:t xml:space="preserve"> </w:t>
      </w:r>
    </w:p>
  </w:footnote>
  <w:footnote w:id="31">
    <w:p w14:paraId="4A5BCD17" w14:textId="77777777" w:rsidR="00E16AD5" w:rsidRPr="00AA4418" w:rsidRDefault="00E16AD5">
      <w:pPr>
        <w:pStyle w:val="FootnoteText"/>
        <w:rPr>
          <w:rFonts w:ascii="Calibri" w:hAnsi="Calibri"/>
          <w:sz w:val="18"/>
          <w:szCs w:val="18"/>
          <w:lang w:val="hu-HU"/>
        </w:rPr>
      </w:pPr>
      <w:r w:rsidRPr="009133F1">
        <w:rPr>
          <w:rStyle w:val="FootnoteReference"/>
          <w:rFonts w:ascii="Calibri" w:hAnsi="Calibri"/>
          <w:sz w:val="18"/>
          <w:szCs w:val="18"/>
        </w:rPr>
        <w:footnoteRef/>
      </w:r>
      <w:r w:rsidRPr="00AA4418">
        <w:rPr>
          <w:rFonts w:ascii="Calibri" w:hAnsi="Calibri"/>
          <w:sz w:val="18"/>
          <w:szCs w:val="18"/>
          <w:lang w:val="hu-HU"/>
        </w:rPr>
        <w:t xml:space="preserve"> </w:t>
      </w:r>
      <w:r w:rsidRPr="00AA4418">
        <w:rPr>
          <w:rFonts w:ascii="Calibri" w:hAnsi="Calibri"/>
          <w:sz w:val="18"/>
          <w:szCs w:val="18"/>
          <w:lang w:val="hu-HU"/>
        </w:rPr>
        <w:t>http://www.unece.org/fileadmin/DAM/env/documents/2010/wat/MP_WH/wh/ece_mp_wh_2010_4_E.pdf</w:t>
      </w:r>
    </w:p>
  </w:footnote>
  <w:footnote w:id="32">
    <w:p w14:paraId="3ED7D754" w14:textId="77777777" w:rsidR="00E16AD5" w:rsidRPr="00AA4418" w:rsidRDefault="00E16AD5" w:rsidP="00FC5F98">
      <w:pPr>
        <w:pStyle w:val="FootnoteText"/>
        <w:rPr>
          <w:rFonts w:ascii="Calibri" w:hAnsi="Calibri"/>
          <w:sz w:val="18"/>
          <w:szCs w:val="18"/>
          <w:lang w:val="hu-HU"/>
        </w:rPr>
      </w:pPr>
      <w:r w:rsidRPr="009133F1">
        <w:rPr>
          <w:rStyle w:val="FootnoteReference"/>
          <w:rFonts w:ascii="Calibri" w:hAnsi="Calibri"/>
          <w:sz w:val="18"/>
          <w:szCs w:val="18"/>
        </w:rPr>
        <w:footnoteRef/>
      </w:r>
      <w:r w:rsidRPr="00AA4418">
        <w:rPr>
          <w:rFonts w:ascii="Calibri" w:hAnsi="Calibri"/>
          <w:sz w:val="18"/>
          <w:szCs w:val="18"/>
          <w:lang w:val="hu-HU"/>
        </w:rPr>
        <w:t xml:space="preserve"> http://www.unece.org/fileadmin/DAM/env/documents/2010/wat/MP_WH/wh/ece_mp_wh_2010_4_E.pdf</w:t>
      </w:r>
    </w:p>
  </w:footnote>
  <w:footnote w:id="33">
    <w:p w14:paraId="796C8189" w14:textId="77777777" w:rsidR="00E16AD5" w:rsidRPr="009133F1" w:rsidRDefault="00E16AD5" w:rsidP="00FC5F98">
      <w:pPr>
        <w:pStyle w:val="FootnoteText"/>
        <w:rPr>
          <w:rFonts w:ascii="Calibri" w:hAnsi="Calibri"/>
          <w:sz w:val="18"/>
          <w:szCs w:val="18"/>
        </w:rPr>
      </w:pPr>
      <w:r w:rsidRPr="009133F1">
        <w:rPr>
          <w:rStyle w:val="FootnoteReference"/>
          <w:rFonts w:ascii="Calibri" w:hAnsi="Calibri"/>
          <w:sz w:val="18"/>
          <w:szCs w:val="18"/>
        </w:rPr>
        <w:footnoteRef/>
      </w:r>
      <w:r w:rsidRPr="009133F1">
        <w:rPr>
          <w:rFonts w:ascii="Calibri" w:hAnsi="Calibri"/>
          <w:sz w:val="18"/>
          <w:szCs w:val="18"/>
        </w:rPr>
        <w:t xml:space="preserve"> Taken from the „Draft Recommendations</w:t>
      </w:r>
      <w:proofErr w:type="gramStart"/>
      <w:r w:rsidRPr="009133F1">
        <w:rPr>
          <w:rFonts w:ascii="Calibri" w:hAnsi="Calibri"/>
          <w:sz w:val="18"/>
          <w:szCs w:val="18"/>
        </w:rPr>
        <w:t>“ prepared</w:t>
      </w:r>
      <w:proofErr w:type="gramEnd"/>
      <w:r w:rsidRPr="009133F1">
        <w:rPr>
          <w:rFonts w:ascii="Calibri" w:hAnsi="Calibri"/>
          <w:sz w:val="18"/>
          <w:szCs w:val="18"/>
        </w:rPr>
        <w:t xml:space="preserve"> by the Task Force on Public Participation in Decision-making of the Aarhus Convention.</w:t>
      </w:r>
    </w:p>
  </w:footnote>
  <w:footnote w:id="34">
    <w:p w14:paraId="52B264AC" w14:textId="77777777" w:rsidR="00E16AD5" w:rsidRPr="009133F1" w:rsidRDefault="00E16AD5" w:rsidP="00FC5F98">
      <w:pPr>
        <w:pStyle w:val="FootnoteText"/>
        <w:rPr>
          <w:rFonts w:ascii="Calibri" w:hAnsi="Calibri"/>
          <w:sz w:val="18"/>
          <w:szCs w:val="18"/>
          <w:lang w:val="de-DE"/>
        </w:rPr>
      </w:pPr>
      <w:r w:rsidRPr="009133F1">
        <w:rPr>
          <w:rStyle w:val="FootnoteReference"/>
          <w:rFonts w:ascii="Calibri" w:hAnsi="Calibri"/>
          <w:sz w:val="18"/>
          <w:szCs w:val="18"/>
        </w:rPr>
        <w:footnoteRef/>
      </w:r>
      <w:r w:rsidRPr="009133F1">
        <w:rPr>
          <w:rFonts w:ascii="Calibri" w:hAnsi="Calibri"/>
          <w:sz w:val="18"/>
          <w:szCs w:val="18"/>
        </w:rPr>
        <w:t xml:space="preserve"> </w:t>
      </w:r>
      <w:proofErr w:type="gramStart"/>
      <w:r w:rsidRPr="009133F1">
        <w:rPr>
          <w:rFonts w:ascii="Calibri" w:hAnsi="Calibri"/>
          <w:sz w:val="18"/>
          <w:szCs w:val="18"/>
        </w:rPr>
        <w:t>EPA, United States Environment Protection Agency, Public Participation Guide.</w:t>
      </w:r>
      <w:proofErr w:type="gramEnd"/>
      <w:r w:rsidRPr="009133F1">
        <w:rPr>
          <w:rFonts w:ascii="Calibri" w:hAnsi="Calibri"/>
          <w:sz w:val="18"/>
          <w:szCs w:val="18"/>
        </w:rPr>
        <w:t xml:space="preserve"> See here: </w:t>
      </w:r>
      <w:hyperlink r:id="rId13" w:history="1">
        <w:r w:rsidRPr="00FB3371">
          <w:rPr>
            <w:rStyle w:val="Hyperlink"/>
            <w:rFonts w:ascii="Calibri" w:hAnsi="Calibri"/>
            <w:sz w:val="18"/>
            <w:szCs w:val="18"/>
          </w:rPr>
          <w:t>http://www.epa.gov/international/public-participation-guide/Tools/index.html</w:t>
        </w:r>
      </w:hyperlink>
      <w:r w:rsidRPr="00FB3371">
        <w:rPr>
          <w:rFonts w:ascii="Calibri" w:hAnsi="Calibri"/>
          <w:sz w:val="18"/>
          <w:szCs w:val="18"/>
        </w:rPr>
        <w:t xml:space="preserve"> (25.8.2012).</w:t>
      </w:r>
    </w:p>
  </w:footnote>
  <w:footnote w:id="35">
    <w:p w14:paraId="20CCF6B9" w14:textId="77777777" w:rsidR="00E16AD5" w:rsidRPr="009133F1" w:rsidRDefault="00E16AD5" w:rsidP="00FC5F98">
      <w:pPr>
        <w:pStyle w:val="FootnoteText"/>
        <w:rPr>
          <w:rFonts w:ascii="Calibri" w:hAnsi="Calibri"/>
          <w:sz w:val="18"/>
          <w:szCs w:val="18"/>
        </w:rPr>
      </w:pPr>
      <w:r w:rsidRPr="009133F1">
        <w:rPr>
          <w:rStyle w:val="FootnoteReference"/>
          <w:rFonts w:ascii="Calibri" w:hAnsi="Calibri"/>
          <w:sz w:val="18"/>
          <w:szCs w:val="18"/>
        </w:rPr>
        <w:footnoteRef/>
      </w:r>
      <w:r w:rsidRPr="009133F1">
        <w:rPr>
          <w:rFonts w:ascii="Calibri" w:hAnsi="Calibri"/>
          <w:sz w:val="18"/>
          <w:szCs w:val="18"/>
        </w:rPr>
        <w:t xml:space="preserve"> </w:t>
      </w:r>
      <w:r w:rsidRPr="009133F1">
        <w:rPr>
          <w:rFonts w:ascii="Calibri" w:hAnsi="Calibri"/>
          <w:sz w:val="18"/>
          <w:szCs w:val="18"/>
        </w:rPr>
        <w:t xml:space="preserve">Webster’s Online Dictionary, </w:t>
      </w:r>
    </w:p>
    <w:p w14:paraId="7221E1AF" w14:textId="77777777" w:rsidR="00E16AD5" w:rsidRPr="009133F1" w:rsidRDefault="00E16AD5" w:rsidP="00FC5F98">
      <w:pPr>
        <w:pStyle w:val="FootnoteText"/>
        <w:rPr>
          <w:rFonts w:ascii="Calibri" w:hAnsi="Calibri"/>
          <w:sz w:val="18"/>
          <w:szCs w:val="18"/>
        </w:rPr>
      </w:pPr>
      <w:hyperlink r:id="rId14" w:history="1">
        <w:proofErr w:type="gramStart"/>
        <w:r w:rsidRPr="009133F1">
          <w:rPr>
            <w:rStyle w:val="Hyperlink"/>
            <w:rFonts w:ascii="Calibri" w:hAnsi="Calibri"/>
            <w:sz w:val="18"/>
            <w:szCs w:val="18"/>
          </w:rPr>
          <w:t>http://www.websters-online-dictionary.org/definitions/PUBLIC+HEARING?cx=partner-pub-0939450753529744%3Av0qd01-tdlq&amp;cof=FORID%3A9&amp;ie=UTF-8&amp;q=PUBLIC+HEARING&amp;sa=Search#906</w:t>
        </w:r>
      </w:hyperlink>
      <w:r w:rsidRPr="009133F1">
        <w:rPr>
          <w:rFonts w:ascii="Calibri" w:hAnsi="Calibri"/>
          <w:sz w:val="18"/>
          <w:szCs w:val="18"/>
        </w:rPr>
        <w:t xml:space="preserve"> (29.7. 2012).</w:t>
      </w:r>
      <w:proofErr w:type="gramEnd"/>
    </w:p>
  </w:footnote>
  <w:footnote w:id="36">
    <w:p w14:paraId="18DBE58C" w14:textId="77777777" w:rsidR="00E16AD5" w:rsidRPr="009133F1" w:rsidRDefault="00E16AD5" w:rsidP="00FC5F98">
      <w:pPr>
        <w:pStyle w:val="FootnoteText"/>
        <w:rPr>
          <w:rFonts w:ascii="Calibri" w:hAnsi="Calibri"/>
          <w:sz w:val="18"/>
          <w:szCs w:val="18"/>
        </w:rPr>
      </w:pPr>
      <w:r w:rsidRPr="009133F1">
        <w:rPr>
          <w:rStyle w:val="FootnoteReference"/>
          <w:rFonts w:ascii="Calibri" w:hAnsi="Calibri"/>
          <w:sz w:val="18"/>
          <w:szCs w:val="18"/>
        </w:rPr>
        <w:footnoteRef/>
      </w:r>
      <w:r w:rsidRPr="009133F1">
        <w:rPr>
          <w:rFonts w:ascii="Calibri" w:hAnsi="Calibri"/>
          <w:sz w:val="18"/>
          <w:szCs w:val="18"/>
        </w:rPr>
        <w:t xml:space="preserve"> International Association Public Participation, Public Participation Toolbox, p. 1.</w:t>
      </w:r>
    </w:p>
  </w:footnote>
  <w:footnote w:id="37">
    <w:p w14:paraId="4701DFC9" w14:textId="77777777" w:rsidR="00E16AD5" w:rsidRPr="009133F1" w:rsidRDefault="00E16AD5" w:rsidP="00FC5F98">
      <w:pPr>
        <w:pStyle w:val="FootnoteText"/>
        <w:rPr>
          <w:rFonts w:ascii="Calibri" w:hAnsi="Calibri"/>
          <w:sz w:val="18"/>
          <w:szCs w:val="18"/>
        </w:rPr>
      </w:pPr>
      <w:r w:rsidRPr="009133F1">
        <w:rPr>
          <w:rStyle w:val="FootnoteReference"/>
          <w:rFonts w:ascii="Calibri" w:hAnsi="Calibri"/>
          <w:sz w:val="18"/>
          <w:szCs w:val="18"/>
        </w:rPr>
        <w:footnoteRef/>
      </w:r>
      <w:r w:rsidRPr="009133F1">
        <w:rPr>
          <w:rFonts w:ascii="Calibri" w:hAnsi="Calibri"/>
          <w:sz w:val="18"/>
          <w:szCs w:val="18"/>
        </w:rPr>
        <w:t xml:space="preserve"> International Association Public Participation, Public Participation Toolbox, p. 2.</w:t>
      </w:r>
    </w:p>
  </w:footnote>
  <w:footnote w:id="38">
    <w:p w14:paraId="2DF2F724" w14:textId="77777777" w:rsidR="00E16AD5" w:rsidRPr="009133F1" w:rsidRDefault="00E16AD5" w:rsidP="00FC5F98">
      <w:pPr>
        <w:pStyle w:val="FootnoteText"/>
        <w:rPr>
          <w:rFonts w:ascii="Calibri" w:hAnsi="Calibri"/>
          <w:sz w:val="18"/>
          <w:szCs w:val="18"/>
        </w:rPr>
      </w:pPr>
      <w:r w:rsidRPr="009133F1">
        <w:rPr>
          <w:rStyle w:val="FootnoteReference"/>
          <w:rFonts w:ascii="Calibri" w:hAnsi="Calibri"/>
          <w:sz w:val="18"/>
          <w:szCs w:val="18"/>
        </w:rPr>
        <w:footnoteRef/>
      </w:r>
      <w:r w:rsidRPr="009133F1">
        <w:rPr>
          <w:rFonts w:ascii="Calibri" w:hAnsi="Calibri"/>
          <w:sz w:val="18"/>
          <w:szCs w:val="18"/>
        </w:rPr>
        <w:t xml:space="preserve"> International Association Public Participation, Public Participation Toolbox, p. 2.</w:t>
      </w:r>
    </w:p>
  </w:footnote>
  <w:footnote w:id="39">
    <w:p w14:paraId="5CFFE0BD" w14:textId="77777777" w:rsidR="00E16AD5" w:rsidRPr="009133F1" w:rsidRDefault="00E16AD5" w:rsidP="00FC5F98">
      <w:pPr>
        <w:pStyle w:val="FootnoteText"/>
        <w:rPr>
          <w:rFonts w:ascii="Calibri" w:hAnsi="Calibri"/>
          <w:sz w:val="18"/>
          <w:szCs w:val="18"/>
        </w:rPr>
      </w:pPr>
      <w:r w:rsidRPr="009133F1">
        <w:rPr>
          <w:rStyle w:val="FootnoteReference"/>
          <w:rFonts w:ascii="Calibri" w:hAnsi="Calibri"/>
          <w:sz w:val="18"/>
          <w:szCs w:val="18"/>
        </w:rPr>
        <w:footnoteRef/>
      </w:r>
      <w:r w:rsidRPr="009133F1">
        <w:rPr>
          <w:rFonts w:ascii="Calibri" w:hAnsi="Calibri"/>
          <w:sz w:val="18"/>
          <w:szCs w:val="18"/>
        </w:rPr>
        <w:t xml:space="preserve"> International Association Public Participation, Public Participation Toolbox, p. 9.</w:t>
      </w:r>
    </w:p>
  </w:footnote>
  <w:footnote w:id="40">
    <w:p w14:paraId="5F5DA97F" w14:textId="77777777" w:rsidR="00E16AD5" w:rsidRPr="009133F1" w:rsidRDefault="00E16AD5" w:rsidP="00FC5F98">
      <w:pPr>
        <w:pStyle w:val="FootnoteText"/>
        <w:rPr>
          <w:rFonts w:ascii="Calibri" w:hAnsi="Calibri"/>
          <w:sz w:val="18"/>
          <w:szCs w:val="18"/>
        </w:rPr>
      </w:pPr>
      <w:r w:rsidRPr="009133F1">
        <w:rPr>
          <w:rStyle w:val="FootnoteReference"/>
          <w:rFonts w:ascii="Calibri" w:hAnsi="Calibri"/>
          <w:sz w:val="18"/>
          <w:szCs w:val="18"/>
        </w:rPr>
        <w:footnoteRef/>
      </w:r>
      <w:r w:rsidRPr="009133F1">
        <w:rPr>
          <w:rFonts w:ascii="Calibri" w:hAnsi="Calibri"/>
          <w:sz w:val="18"/>
          <w:szCs w:val="18"/>
        </w:rPr>
        <w:t xml:space="preserve"> International Association Public Participation, Public Participation Toolbox, p. 7.</w:t>
      </w:r>
    </w:p>
  </w:footnote>
  <w:footnote w:id="41">
    <w:p w14:paraId="273C4A20" w14:textId="77777777" w:rsidR="00E16AD5" w:rsidRPr="009133F1" w:rsidRDefault="00E16AD5" w:rsidP="00FC5F98">
      <w:pPr>
        <w:pStyle w:val="FootnoteText"/>
        <w:rPr>
          <w:rFonts w:ascii="Calibri" w:hAnsi="Calibri"/>
          <w:sz w:val="18"/>
          <w:szCs w:val="18"/>
        </w:rPr>
      </w:pPr>
      <w:r w:rsidRPr="009133F1">
        <w:rPr>
          <w:rStyle w:val="FootnoteReference"/>
          <w:rFonts w:ascii="Calibri" w:hAnsi="Calibri"/>
          <w:sz w:val="18"/>
          <w:szCs w:val="18"/>
        </w:rPr>
        <w:footnoteRef/>
      </w:r>
      <w:r w:rsidRPr="009133F1">
        <w:rPr>
          <w:rFonts w:ascii="Calibri" w:hAnsi="Calibri"/>
          <w:sz w:val="18"/>
          <w:szCs w:val="18"/>
        </w:rPr>
        <w:t xml:space="preserve"> </w:t>
      </w:r>
      <w:proofErr w:type="gramStart"/>
      <w:r w:rsidRPr="009133F1">
        <w:rPr>
          <w:rFonts w:ascii="Calibri" w:hAnsi="Calibri"/>
          <w:sz w:val="18"/>
          <w:szCs w:val="18"/>
        </w:rPr>
        <w:t xml:space="preserve">Merriam-Webster Dictionary, </w:t>
      </w:r>
      <w:hyperlink r:id="rId15" w:history="1">
        <w:r w:rsidRPr="009133F1">
          <w:rPr>
            <w:rStyle w:val="Hyperlink"/>
            <w:rFonts w:ascii="Calibri" w:hAnsi="Calibri"/>
            <w:sz w:val="18"/>
            <w:szCs w:val="18"/>
          </w:rPr>
          <w:t>http://www.merriam-webster.com/dictionary/referendum</w:t>
        </w:r>
      </w:hyperlink>
      <w:r w:rsidRPr="009133F1">
        <w:rPr>
          <w:rFonts w:ascii="Calibri" w:hAnsi="Calibri"/>
          <w:sz w:val="18"/>
          <w:szCs w:val="18"/>
        </w:rPr>
        <w:t xml:space="preserve"> (29.7. 2012).</w:t>
      </w:r>
      <w:proofErr w:type="gramEnd"/>
    </w:p>
  </w:footnote>
  <w:footnote w:id="42">
    <w:p w14:paraId="4EF4710F" w14:textId="77777777" w:rsidR="00E16AD5" w:rsidRPr="00FF27F0" w:rsidRDefault="00E16AD5" w:rsidP="00FC5F98">
      <w:pPr>
        <w:pStyle w:val="FootnoteText"/>
        <w:rPr>
          <w:sz w:val="18"/>
          <w:szCs w:val="18"/>
        </w:rPr>
      </w:pPr>
      <w:r w:rsidRPr="00FF27F0">
        <w:rPr>
          <w:rStyle w:val="FootnoteReference"/>
          <w:sz w:val="18"/>
          <w:szCs w:val="18"/>
        </w:rPr>
        <w:footnoteRef/>
      </w:r>
      <w:r w:rsidRPr="00FF27F0">
        <w:rPr>
          <w:sz w:val="18"/>
          <w:szCs w:val="18"/>
        </w:rPr>
        <w:t xml:space="preserve"> International Association Public Participation, Public Participation Toolbox, p. 15.</w:t>
      </w:r>
    </w:p>
  </w:footnote>
  <w:footnote w:id="43">
    <w:p w14:paraId="12A23893" w14:textId="77777777" w:rsidR="00E16AD5" w:rsidRPr="00FF27F0" w:rsidRDefault="00E16AD5" w:rsidP="00FC5F98">
      <w:pPr>
        <w:pStyle w:val="FootnoteText"/>
        <w:rPr>
          <w:sz w:val="18"/>
          <w:szCs w:val="18"/>
        </w:rPr>
      </w:pPr>
      <w:r w:rsidRPr="00FF27F0">
        <w:rPr>
          <w:rStyle w:val="FootnoteReference"/>
          <w:sz w:val="18"/>
          <w:szCs w:val="18"/>
        </w:rPr>
        <w:footnoteRef/>
      </w:r>
      <w:r w:rsidRPr="00FF27F0">
        <w:rPr>
          <w:sz w:val="18"/>
          <w:szCs w:val="18"/>
        </w:rPr>
        <w:t xml:space="preserve"> </w:t>
      </w:r>
      <w:proofErr w:type="spellStart"/>
      <w:proofErr w:type="gramStart"/>
      <w:r w:rsidRPr="00FF27F0">
        <w:rPr>
          <w:sz w:val="18"/>
          <w:szCs w:val="18"/>
        </w:rPr>
        <w:t>Jac</w:t>
      </w:r>
      <w:proofErr w:type="spellEnd"/>
      <w:r w:rsidRPr="00FF27F0">
        <w:rPr>
          <w:sz w:val="18"/>
          <w:szCs w:val="18"/>
        </w:rPr>
        <w:t xml:space="preserve"> A.M. </w:t>
      </w:r>
      <w:proofErr w:type="spellStart"/>
      <w:r w:rsidRPr="00FF27F0">
        <w:rPr>
          <w:sz w:val="18"/>
          <w:szCs w:val="18"/>
        </w:rPr>
        <w:t>Vennix</w:t>
      </w:r>
      <w:proofErr w:type="spellEnd"/>
      <w:r w:rsidRPr="00FF27F0">
        <w:rPr>
          <w:sz w:val="18"/>
          <w:szCs w:val="18"/>
        </w:rPr>
        <w:t>, Group Model-Building, p.1.</w:t>
      </w:r>
      <w:proofErr w:type="gramEnd"/>
      <w:r w:rsidRPr="00FF27F0">
        <w:rPr>
          <w:sz w:val="18"/>
          <w:szCs w:val="18"/>
        </w:rPr>
        <w:t xml:space="preserve"> </w:t>
      </w:r>
    </w:p>
  </w:footnote>
  <w:footnote w:id="44">
    <w:p w14:paraId="746116FF" w14:textId="77777777" w:rsidR="00E16AD5" w:rsidRPr="00FF27F0" w:rsidRDefault="00E16AD5" w:rsidP="00FC5F98">
      <w:pPr>
        <w:pStyle w:val="FootnoteText"/>
        <w:rPr>
          <w:sz w:val="18"/>
          <w:szCs w:val="18"/>
        </w:rPr>
      </w:pPr>
      <w:r w:rsidRPr="00FF27F0">
        <w:rPr>
          <w:rStyle w:val="FootnoteReference"/>
          <w:sz w:val="18"/>
          <w:szCs w:val="18"/>
        </w:rPr>
        <w:footnoteRef/>
      </w:r>
      <w:r w:rsidRPr="00FF27F0">
        <w:rPr>
          <w:sz w:val="18"/>
          <w:szCs w:val="18"/>
        </w:rPr>
        <w:t xml:space="preserve"> International Association Public Participation, Public Participation Toolbox, p.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3C5D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06933"/>
    <w:multiLevelType w:val="hybridMultilevel"/>
    <w:tmpl w:val="2654AF6C"/>
    <w:lvl w:ilvl="0" w:tplc="CDA4B638">
      <w:start w:val="2"/>
      <w:numFmt w:val="bullet"/>
      <w:lvlText w:val="-"/>
      <w:lvlJc w:val="left"/>
      <w:pPr>
        <w:tabs>
          <w:tab w:val="num" w:pos="1068"/>
        </w:tabs>
        <w:ind w:left="1068" w:hanging="360"/>
      </w:pPr>
      <w:rPr>
        <w:rFonts w:ascii="Calibri" w:eastAsia="Times New Roman" w:hAnsi="Calibri" w:cs="Calibri"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
    <w:nsid w:val="058D2E1C"/>
    <w:multiLevelType w:val="hybridMultilevel"/>
    <w:tmpl w:val="4A7C0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5D1FAC"/>
    <w:multiLevelType w:val="hybridMultilevel"/>
    <w:tmpl w:val="836E82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67A9B"/>
    <w:multiLevelType w:val="hybridMultilevel"/>
    <w:tmpl w:val="17E86EF2"/>
    <w:lvl w:ilvl="0" w:tplc="4E6C147C">
      <w:start w:val="1"/>
      <w:numFmt w:val="upp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6C7F81"/>
    <w:multiLevelType w:val="hybridMultilevel"/>
    <w:tmpl w:val="32D47866"/>
    <w:lvl w:ilvl="0" w:tplc="519E6BD4">
      <w:start w:val="3"/>
      <w:numFmt w:val="bullet"/>
      <w:lvlText w:val="-"/>
      <w:lvlJc w:val="left"/>
      <w:pPr>
        <w:ind w:left="1440" w:hanging="360"/>
      </w:pPr>
      <w:rPr>
        <w:rFonts w:ascii="Calibri" w:eastAsia="Times New Roman" w:hAnsi="Calibri"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A947E20"/>
    <w:multiLevelType w:val="hybridMultilevel"/>
    <w:tmpl w:val="E5E29F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0608A7"/>
    <w:multiLevelType w:val="hybridMultilevel"/>
    <w:tmpl w:val="51E652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B8D27AE"/>
    <w:multiLevelType w:val="hybridMultilevel"/>
    <w:tmpl w:val="DA268332"/>
    <w:lvl w:ilvl="0" w:tplc="DB387D0C">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C396298"/>
    <w:multiLevelType w:val="multilevel"/>
    <w:tmpl w:val="7628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9E4B67"/>
    <w:multiLevelType w:val="hybridMultilevel"/>
    <w:tmpl w:val="012C55B8"/>
    <w:lvl w:ilvl="0" w:tplc="CAA6CF72">
      <w:start w:val="1"/>
      <w:numFmt w:val="bullet"/>
      <w:lvlText w:val=""/>
      <w:lvlJc w:val="left"/>
      <w:pPr>
        <w:tabs>
          <w:tab w:val="num" w:pos="120"/>
        </w:tabs>
        <w:ind w:left="1920" w:hanging="360"/>
      </w:pPr>
      <w:rPr>
        <w:rFonts w:ascii="Symbol" w:eastAsia="Times New Roman" w:hAnsi="Symbol" w:cs="Times New Roman" w:hint="default"/>
        <w:color w:val="auto"/>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1">
    <w:nsid w:val="21A146E9"/>
    <w:multiLevelType w:val="hybridMultilevel"/>
    <w:tmpl w:val="197C25C0"/>
    <w:lvl w:ilvl="0" w:tplc="01A08FBE">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7048D8"/>
    <w:multiLevelType w:val="hybridMultilevel"/>
    <w:tmpl w:val="A4AAC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925539"/>
    <w:multiLevelType w:val="hybridMultilevel"/>
    <w:tmpl w:val="53C4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917519"/>
    <w:multiLevelType w:val="hybridMultilevel"/>
    <w:tmpl w:val="9DBA93E2"/>
    <w:lvl w:ilvl="0" w:tplc="D6F86FF4">
      <w:start w:val="1"/>
      <w:numFmt w:val="decimal"/>
      <w:lvlText w:val="%1."/>
      <w:lvlJc w:val="left"/>
      <w:pPr>
        <w:tabs>
          <w:tab w:val="num" w:pos="720"/>
        </w:tabs>
        <w:ind w:left="720" w:hanging="360"/>
      </w:pPr>
      <w:rPr>
        <w:b w:val="0"/>
        <w:lang w:val="en-GB"/>
      </w:rPr>
    </w:lvl>
    <w:lvl w:ilvl="1" w:tplc="B028A5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E5484E"/>
    <w:multiLevelType w:val="multilevel"/>
    <w:tmpl w:val="3A94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D3434A"/>
    <w:multiLevelType w:val="hybridMultilevel"/>
    <w:tmpl w:val="00F4D180"/>
    <w:lvl w:ilvl="0" w:tplc="B98263D2">
      <w:start w:val="19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C87C35"/>
    <w:multiLevelType w:val="hybridMultilevel"/>
    <w:tmpl w:val="9564B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4B36AA"/>
    <w:multiLevelType w:val="hybridMultilevel"/>
    <w:tmpl w:val="D0B08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984509"/>
    <w:multiLevelType w:val="multilevel"/>
    <w:tmpl w:val="526A1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824CD5"/>
    <w:multiLevelType w:val="hybridMultilevel"/>
    <w:tmpl w:val="E64A5D62"/>
    <w:lvl w:ilvl="0" w:tplc="5BAC3DF8">
      <w:start w:val="1"/>
      <w:numFmt w:val="bullet"/>
      <w:lvlText w:val="-"/>
      <w:lvlJc w:val="left"/>
      <w:pPr>
        <w:tabs>
          <w:tab w:val="num" w:pos="720"/>
        </w:tabs>
        <w:ind w:left="720" w:hanging="360"/>
      </w:pPr>
      <w:rPr>
        <w:rFonts w:ascii="Calibri" w:eastAsia="Times New Roman" w:hAnsi="Calibri" w:cs="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D47B58"/>
    <w:multiLevelType w:val="hybridMultilevel"/>
    <w:tmpl w:val="7C02E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F73A59"/>
    <w:multiLevelType w:val="hybridMultilevel"/>
    <w:tmpl w:val="5A16508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51BB2816"/>
    <w:multiLevelType w:val="hybridMultilevel"/>
    <w:tmpl w:val="1D081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34B2FB0"/>
    <w:multiLevelType w:val="hybridMultilevel"/>
    <w:tmpl w:val="FC3AE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A42CDC"/>
    <w:multiLevelType w:val="hybridMultilevel"/>
    <w:tmpl w:val="6396DD7E"/>
    <w:lvl w:ilvl="0" w:tplc="AAD087FE">
      <w:start w:val="1"/>
      <w:numFmt w:val="upperLetter"/>
      <w:lvlText w:val="%1)"/>
      <w:lvlJc w:val="left"/>
      <w:pPr>
        <w:tabs>
          <w:tab w:val="num" w:pos="720"/>
        </w:tabs>
        <w:ind w:left="720" w:hanging="360"/>
      </w:pPr>
      <w:rPr>
        <w:rFonts w:hint="default"/>
        <w:b/>
      </w:rPr>
    </w:lvl>
    <w:lvl w:ilvl="1" w:tplc="2E4A202E">
      <w:start w:val="1"/>
      <w:numFmt w:val="lowerRoman"/>
      <w:lvlText w:val="(%2)"/>
      <w:lvlJc w:val="left"/>
      <w:pPr>
        <w:tabs>
          <w:tab w:val="num" w:pos="2205"/>
        </w:tabs>
        <w:ind w:left="2205" w:hanging="112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F4571F"/>
    <w:multiLevelType w:val="hybridMultilevel"/>
    <w:tmpl w:val="B7A24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561C11"/>
    <w:multiLevelType w:val="hybridMultilevel"/>
    <w:tmpl w:val="2D62891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E46A9F"/>
    <w:multiLevelType w:val="hybridMultilevel"/>
    <w:tmpl w:val="B9A6B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2A24D5"/>
    <w:multiLevelType w:val="multilevel"/>
    <w:tmpl w:val="6C04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9B44AB"/>
    <w:multiLevelType w:val="hybridMultilevel"/>
    <w:tmpl w:val="79F04CE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A726916"/>
    <w:multiLevelType w:val="hybridMultilevel"/>
    <w:tmpl w:val="584825BA"/>
    <w:lvl w:ilvl="0" w:tplc="A640921A">
      <w:start w:val="1"/>
      <w:numFmt w:val="decimal"/>
      <w:lvlText w:val="%1)"/>
      <w:lvlJc w:val="left"/>
      <w:pPr>
        <w:ind w:left="1428" w:hanging="720"/>
      </w:pPr>
      <w:rPr>
        <w:rFonts w:cs="MyriadPro-Bold"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2">
    <w:nsid w:val="6FA3029A"/>
    <w:multiLevelType w:val="hybridMultilevel"/>
    <w:tmpl w:val="E50454A6"/>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3">
    <w:nsid w:val="769D467C"/>
    <w:multiLevelType w:val="hybridMultilevel"/>
    <w:tmpl w:val="078CC90C"/>
    <w:lvl w:ilvl="0" w:tplc="332CAE1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87152FD"/>
    <w:multiLevelType w:val="hybridMultilevel"/>
    <w:tmpl w:val="D81C3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EE5477"/>
    <w:multiLevelType w:val="multilevel"/>
    <w:tmpl w:val="E0FCAAB8"/>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36">
    <w:nsid w:val="7F7169AE"/>
    <w:multiLevelType w:val="hybridMultilevel"/>
    <w:tmpl w:val="F68A9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
  </w:num>
  <w:num w:numId="4">
    <w:abstractNumId w:val="27"/>
  </w:num>
  <w:num w:numId="5">
    <w:abstractNumId w:val="8"/>
  </w:num>
  <w:num w:numId="6">
    <w:abstractNumId w:val="33"/>
  </w:num>
  <w:num w:numId="7">
    <w:abstractNumId w:val="20"/>
  </w:num>
  <w:num w:numId="8">
    <w:abstractNumId w:val="5"/>
  </w:num>
  <w:num w:numId="9">
    <w:abstractNumId w:val="0"/>
  </w:num>
  <w:num w:numId="10">
    <w:abstractNumId w:val="13"/>
  </w:num>
  <w:num w:numId="11">
    <w:abstractNumId w:val="35"/>
  </w:num>
  <w:num w:numId="12">
    <w:abstractNumId w:val="10"/>
  </w:num>
  <w:num w:numId="13">
    <w:abstractNumId w:val="9"/>
  </w:num>
  <w:num w:numId="14">
    <w:abstractNumId w:val="34"/>
  </w:num>
  <w:num w:numId="15">
    <w:abstractNumId w:val="26"/>
  </w:num>
  <w:num w:numId="16">
    <w:abstractNumId w:val="31"/>
  </w:num>
  <w:num w:numId="17">
    <w:abstractNumId w:val="7"/>
  </w:num>
  <w:num w:numId="18">
    <w:abstractNumId w:val="32"/>
  </w:num>
  <w:num w:numId="19">
    <w:abstractNumId w:val="6"/>
  </w:num>
  <w:num w:numId="20">
    <w:abstractNumId w:val="12"/>
  </w:num>
  <w:num w:numId="21">
    <w:abstractNumId w:val="23"/>
  </w:num>
  <w:num w:numId="22">
    <w:abstractNumId w:val="21"/>
  </w:num>
  <w:num w:numId="23">
    <w:abstractNumId w:val="28"/>
  </w:num>
  <w:num w:numId="24">
    <w:abstractNumId w:val="24"/>
  </w:num>
  <w:num w:numId="25">
    <w:abstractNumId w:val="15"/>
  </w:num>
  <w:num w:numId="26">
    <w:abstractNumId w:val="19"/>
  </w:num>
  <w:num w:numId="27">
    <w:abstractNumId w:val="29"/>
  </w:num>
  <w:num w:numId="28">
    <w:abstractNumId w:val="17"/>
  </w:num>
  <w:num w:numId="29">
    <w:abstractNumId w:val="36"/>
  </w:num>
  <w:num w:numId="30">
    <w:abstractNumId w:val="18"/>
  </w:num>
  <w:num w:numId="31">
    <w:abstractNumId w:val="30"/>
  </w:num>
  <w:num w:numId="32">
    <w:abstractNumId w:val="16"/>
  </w:num>
  <w:num w:numId="33">
    <w:abstractNumId w:val="14"/>
  </w:num>
  <w:num w:numId="34">
    <w:abstractNumId w:val="2"/>
  </w:num>
  <w:num w:numId="35">
    <w:abstractNumId w:val="3"/>
  </w:num>
  <w:num w:numId="36">
    <w:abstractNumId w:val="2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C5"/>
    <w:rsid w:val="00003A3C"/>
    <w:rsid w:val="00007E5B"/>
    <w:rsid w:val="00014ED2"/>
    <w:rsid w:val="000155D4"/>
    <w:rsid w:val="00023D63"/>
    <w:rsid w:val="00025CE4"/>
    <w:rsid w:val="00027F76"/>
    <w:rsid w:val="000303D8"/>
    <w:rsid w:val="000460A2"/>
    <w:rsid w:val="00071A38"/>
    <w:rsid w:val="00084E9C"/>
    <w:rsid w:val="000A3601"/>
    <w:rsid w:val="000A609A"/>
    <w:rsid w:val="000B02CD"/>
    <w:rsid w:val="000D4C78"/>
    <w:rsid w:val="000E1656"/>
    <w:rsid w:val="000E1951"/>
    <w:rsid w:val="000E3357"/>
    <w:rsid w:val="0012509E"/>
    <w:rsid w:val="00130473"/>
    <w:rsid w:val="001343A6"/>
    <w:rsid w:val="00137FC3"/>
    <w:rsid w:val="001573B4"/>
    <w:rsid w:val="00175BEC"/>
    <w:rsid w:val="00181089"/>
    <w:rsid w:val="001818C5"/>
    <w:rsid w:val="00190A46"/>
    <w:rsid w:val="001A0805"/>
    <w:rsid w:val="001A6AAE"/>
    <w:rsid w:val="001A7A92"/>
    <w:rsid w:val="001C0874"/>
    <w:rsid w:val="001C08F9"/>
    <w:rsid w:val="001C1A61"/>
    <w:rsid w:val="001E6037"/>
    <w:rsid w:val="0020371A"/>
    <w:rsid w:val="002040FE"/>
    <w:rsid w:val="002052A3"/>
    <w:rsid w:val="00212295"/>
    <w:rsid w:val="00212B14"/>
    <w:rsid w:val="00217E37"/>
    <w:rsid w:val="00237A91"/>
    <w:rsid w:val="00240797"/>
    <w:rsid w:val="002542B2"/>
    <w:rsid w:val="002626EE"/>
    <w:rsid w:val="00287B15"/>
    <w:rsid w:val="00291566"/>
    <w:rsid w:val="00294E41"/>
    <w:rsid w:val="002B6167"/>
    <w:rsid w:val="002D05B2"/>
    <w:rsid w:val="002D46C2"/>
    <w:rsid w:val="002D5FFA"/>
    <w:rsid w:val="002F532D"/>
    <w:rsid w:val="003137B0"/>
    <w:rsid w:val="00315035"/>
    <w:rsid w:val="00317B39"/>
    <w:rsid w:val="003201BF"/>
    <w:rsid w:val="003249A5"/>
    <w:rsid w:val="003303D8"/>
    <w:rsid w:val="00337ECA"/>
    <w:rsid w:val="00340D44"/>
    <w:rsid w:val="00342E34"/>
    <w:rsid w:val="003568E2"/>
    <w:rsid w:val="00372F83"/>
    <w:rsid w:val="00375B21"/>
    <w:rsid w:val="003924D0"/>
    <w:rsid w:val="00396911"/>
    <w:rsid w:val="003A1D2E"/>
    <w:rsid w:val="003C7DB4"/>
    <w:rsid w:val="0042082E"/>
    <w:rsid w:val="00450E03"/>
    <w:rsid w:val="00463DBE"/>
    <w:rsid w:val="00467A84"/>
    <w:rsid w:val="00474A57"/>
    <w:rsid w:val="00484C6B"/>
    <w:rsid w:val="00497043"/>
    <w:rsid w:val="004A2DBB"/>
    <w:rsid w:val="004B6691"/>
    <w:rsid w:val="004C2D0A"/>
    <w:rsid w:val="004E06CB"/>
    <w:rsid w:val="004F3B8E"/>
    <w:rsid w:val="004F3E79"/>
    <w:rsid w:val="00515C13"/>
    <w:rsid w:val="00521138"/>
    <w:rsid w:val="005411F7"/>
    <w:rsid w:val="005430A2"/>
    <w:rsid w:val="00545C4C"/>
    <w:rsid w:val="00552A63"/>
    <w:rsid w:val="0055551E"/>
    <w:rsid w:val="0056546E"/>
    <w:rsid w:val="00585924"/>
    <w:rsid w:val="005A12AC"/>
    <w:rsid w:val="005A4959"/>
    <w:rsid w:val="005A6138"/>
    <w:rsid w:val="005C1E68"/>
    <w:rsid w:val="005C4F77"/>
    <w:rsid w:val="005D2ADB"/>
    <w:rsid w:val="005D5BBD"/>
    <w:rsid w:val="005E0133"/>
    <w:rsid w:val="005F4C16"/>
    <w:rsid w:val="006011E0"/>
    <w:rsid w:val="00616E94"/>
    <w:rsid w:val="006277EB"/>
    <w:rsid w:val="0063075D"/>
    <w:rsid w:val="00632E47"/>
    <w:rsid w:val="006362B1"/>
    <w:rsid w:val="00651E1D"/>
    <w:rsid w:val="00664F93"/>
    <w:rsid w:val="006905F7"/>
    <w:rsid w:val="006A5A51"/>
    <w:rsid w:val="006A608B"/>
    <w:rsid w:val="006B1F8D"/>
    <w:rsid w:val="006C074F"/>
    <w:rsid w:val="006C330E"/>
    <w:rsid w:val="006D4FFA"/>
    <w:rsid w:val="006D5106"/>
    <w:rsid w:val="006F7829"/>
    <w:rsid w:val="0070705C"/>
    <w:rsid w:val="00707EAD"/>
    <w:rsid w:val="0071093D"/>
    <w:rsid w:val="00733FD5"/>
    <w:rsid w:val="007439CC"/>
    <w:rsid w:val="00744CCF"/>
    <w:rsid w:val="00753FF3"/>
    <w:rsid w:val="007568C8"/>
    <w:rsid w:val="00763B98"/>
    <w:rsid w:val="00772486"/>
    <w:rsid w:val="007755C6"/>
    <w:rsid w:val="00775776"/>
    <w:rsid w:val="00790767"/>
    <w:rsid w:val="00793CEE"/>
    <w:rsid w:val="007D217D"/>
    <w:rsid w:val="007E326F"/>
    <w:rsid w:val="007E58CA"/>
    <w:rsid w:val="007F71C7"/>
    <w:rsid w:val="008178E1"/>
    <w:rsid w:val="008239E7"/>
    <w:rsid w:val="00831A4B"/>
    <w:rsid w:val="00832ABB"/>
    <w:rsid w:val="00845C7D"/>
    <w:rsid w:val="0087112D"/>
    <w:rsid w:val="008810AD"/>
    <w:rsid w:val="00890914"/>
    <w:rsid w:val="00891FBA"/>
    <w:rsid w:val="008A0439"/>
    <w:rsid w:val="008B5042"/>
    <w:rsid w:val="008C10F6"/>
    <w:rsid w:val="008C37BF"/>
    <w:rsid w:val="008C41A8"/>
    <w:rsid w:val="008C69D7"/>
    <w:rsid w:val="008D74D6"/>
    <w:rsid w:val="008F367A"/>
    <w:rsid w:val="009001EC"/>
    <w:rsid w:val="009133F1"/>
    <w:rsid w:val="009178AA"/>
    <w:rsid w:val="00922BC9"/>
    <w:rsid w:val="00927567"/>
    <w:rsid w:val="00936974"/>
    <w:rsid w:val="00942FBA"/>
    <w:rsid w:val="0095141C"/>
    <w:rsid w:val="00951739"/>
    <w:rsid w:val="00956C49"/>
    <w:rsid w:val="00973464"/>
    <w:rsid w:val="00985881"/>
    <w:rsid w:val="00986C29"/>
    <w:rsid w:val="0099778C"/>
    <w:rsid w:val="009C1AE7"/>
    <w:rsid w:val="009C317C"/>
    <w:rsid w:val="009C4F37"/>
    <w:rsid w:val="009D03AF"/>
    <w:rsid w:val="009D23CC"/>
    <w:rsid w:val="00A107D5"/>
    <w:rsid w:val="00A10E3A"/>
    <w:rsid w:val="00A11FF5"/>
    <w:rsid w:val="00A37E21"/>
    <w:rsid w:val="00A44FFC"/>
    <w:rsid w:val="00A52527"/>
    <w:rsid w:val="00A57543"/>
    <w:rsid w:val="00A7340B"/>
    <w:rsid w:val="00A9179E"/>
    <w:rsid w:val="00AA4418"/>
    <w:rsid w:val="00AC633C"/>
    <w:rsid w:val="00AC6F82"/>
    <w:rsid w:val="00AD462E"/>
    <w:rsid w:val="00AE5062"/>
    <w:rsid w:val="00B00FED"/>
    <w:rsid w:val="00B144F9"/>
    <w:rsid w:val="00B16BA3"/>
    <w:rsid w:val="00B267DE"/>
    <w:rsid w:val="00B30275"/>
    <w:rsid w:val="00B4661F"/>
    <w:rsid w:val="00B77138"/>
    <w:rsid w:val="00B82E86"/>
    <w:rsid w:val="00B87A36"/>
    <w:rsid w:val="00B94696"/>
    <w:rsid w:val="00BA32AC"/>
    <w:rsid w:val="00BA3973"/>
    <w:rsid w:val="00BC7D37"/>
    <w:rsid w:val="00BF4E71"/>
    <w:rsid w:val="00C23D3D"/>
    <w:rsid w:val="00C37040"/>
    <w:rsid w:val="00C45E74"/>
    <w:rsid w:val="00C46C1B"/>
    <w:rsid w:val="00C7050C"/>
    <w:rsid w:val="00C93083"/>
    <w:rsid w:val="00C95A54"/>
    <w:rsid w:val="00CA0664"/>
    <w:rsid w:val="00CA0D10"/>
    <w:rsid w:val="00CC1303"/>
    <w:rsid w:val="00CD6A5D"/>
    <w:rsid w:val="00CE1988"/>
    <w:rsid w:val="00CF5876"/>
    <w:rsid w:val="00D264B1"/>
    <w:rsid w:val="00D35E82"/>
    <w:rsid w:val="00D40528"/>
    <w:rsid w:val="00D56882"/>
    <w:rsid w:val="00D6051F"/>
    <w:rsid w:val="00D60613"/>
    <w:rsid w:val="00D61A29"/>
    <w:rsid w:val="00D7404C"/>
    <w:rsid w:val="00D75747"/>
    <w:rsid w:val="00D826C2"/>
    <w:rsid w:val="00D9091F"/>
    <w:rsid w:val="00D95AB9"/>
    <w:rsid w:val="00D97333"/>
    <w:rsid w:val="00DB2099"/>
    <w:rsid w:val="00DB7C09"/>
    <w:rsid w:val="00DD347B"/>
    <w:rsid w:val="00DD7E67"/>
    <w:rsid w:val="00DF55B2"/>
    <w:rsid w:val="00E16AD5"/>
    <w:rsid w:val="00E41B96"/>
    <w:rsid w:val="00E43F64"/>
    <w:rsid w:val="00E4746B"/>
    <w:rsid w:val="00E55D32"/>
    <w:rsid w:val="00E5696F"/>
    <w:rsid w:val="00E722E4"/>
    <w:rsid w:val="00E86C32"/>
    <w:rsid w:val="00EA253D"/>
    <w:rsid w:val="00EA5FF6"/>
    <w:rsid w:val="00EB4C1E"/>
    <w:rsid w:val="00EB6F84"/>
    <w:rsid w:val="00EC5698"/>
    <w:rsid w:val="00EC6678"/>
    <w:rsid w:val="00EC696A"/>
    <w:rsid w:val="00F02EF4"/>
    <w:rsid w:val="00F03D93"/>
    <w:rsid w:val="00F52C18"/>
    <w:rsid w:val="00F57799"/>
    <w:rsid w:val="00F643B3"/>
    <w:rsid w:val="00F751AF"/>
    <w:rsid w:val="00F76773"/>
    <w:rsid w:val="00F92182"/>
    <w:rsid w:val="00F9361B"/>
    <w:rsid w:val="00FA1F22"/>
    <w:rsid w:val="00FB3371"/>
    <w:rsid w:val="00FC5F98"/>
    <w:rsid w:val="00FE1E0D"/>
    <w:rsid w:val="00FE6F4D"/>
    <w:rsid w:val="00FF4E65"/>
    <w:rsid w:val="00FF7E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D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8C5"/>
    <w:rPr>
      <w:rFonts w:ascii="Times" w:hAnsi="Times" w:cs="Times"/>
      <w:sz w:val="24"/>
      <w:szCs w:val="24"/>
      <w:lang w:val="en-GB" w:eastAsia="en-US"/>
    </w:rPr>
  </w:style>
  <w:style w:type="paragraph" w:styleId="Heading1">
    <w:name w:val="heading 1"/>
    <w:basedOn w:val="Normal"/>
    <w:link w:val="Heading1Char"/>
    <w:uiPriority w:val="9"/>
    <w:qFormat/>
    <w:rsid w:val="00890914"/>
    <w:pPr>
      <w:spacing w:before="60" w:after="60"/>
      <w:ind w:left="120" w:right="120"/>
      <w:outlineLvl w:val="0"/>
    </w:pPr>
    <w:rPr>
      <w:rFonts w:ascii="Times New Roman" w:hAnsi="Times New Roman" w:cs="Times New Roman"/>
      <w:b/>
      <w:bCs/>
      <w:kern w:val="36"/>
      <w:sz w:val="48"/>
      <w:szCs w:val="48"/>
      <w:lang w:val="ru-RU" w:eastAsia="ru-RU"/>
    </w:rPr>
  </w:style>
  <w:style w:type="paragraph" w:styleId="Heading2">
    <w:name w:val="heading 2"/>
    <w:basedOn w:val="Normal"/>
    <w:next w:val="Normal"/>
    <w:link w:val="Heading2Char"/>
    <w:uiPriority w:val="9"/>
    <w:semiHidden/>
    <w:unhideWhenUsed/>
    <w:qFormat/>
    <w:rsid w:val="000303D8"/>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484C6B"/>
    <w:rPr>
      <w:sz w:val="18"/>
      <w:szCs w:val="18"/>
    </w:rPr>
  </w:style>
  <w:style w:type="paragraph" w:styleId="CommentText">
    <w:name w:val="annotation text"/>
    <w:basedOn w:val="Normal"/>
    <w:link w:val="CommentTextChar"/>
    <w:uiPriority w:val="99"/>
    <w:rsid w:val="00484C6B"/>
  </w:style>
  <w:style w:type="character" w:customStyle="1" w:styleId="CommentTextChar">
    <w:name w:val="Comment Text Char"/>
    <w:link w:val="CommentText"/>
    <w:uiPriority w:val="99"/>
    <w:rsid w:val="00484C6B"/>
    <w:rPr>
      <w:rFonts w:ascii="Times" w:hAnsi="Times" w:cs="Times"/>
      <w:sz w:val="24"/>
      <w:szCs w:val="24"/>
      <w:lang w:val="en-GB" w:eastAsia="en-US"/>
    </w:rPr>
  </w:style>
  <w:style w:type="paragraph" w:styleId="CommentSubject">
    <w:name w:val="annotation subject"/>
    <w:basedOn w:val="CommentText"/>
    <w:next w:val="CommentText"/>
    <w:link w:val="CommentSubjectChar"/>
    <w:rsid w:val="00484C6B"/>
    <w:rPr>
      <w:b/>
      <w:bCs/>
      <w:sz w:val="20"/>
      <w:szCs w:val="20"/>
    </w:rPr>
  </w:style>
  <w:style w:type="character" w:customStyle="1" w:styleId="CommentSubjectChar">
    <w:name w:val="Comment Subject Char"/>
    <w:link w:val="CommentSubject"/>
    <w:rsid w:val="00484C6B"/>
    <w:rPr>
      <w:rFonts w:ascii="Times" w:hAnsi="Times" w:cs="Times"/>
      <w:b/>
      <w:bCs/>
      <w:sz w:val="24"/>
      <w:szCs w:val="24"/>
      <w:lang w:val="en-GB" w:eastAsia="en-US"/>
    </w:rPr>
  </w:style>
  <w:style w:type="paragraph" w:styleId="BalloonText">
    <w:name w:val="Balloon Text"/>
    <w:basedOn w:val="Normal"/>
    <w:link w:val="BalloonTextChar"/>
    <w:rsid w:val="00484C6B"/>
    <w:rPr>
      <w:rFonts w:ascii="Lucida Grande" w:hAnsi="Lucida Grande" w:cs="Lucida Grande"/>
      <w:sz w:val="18"/>
      <w:szCs w:val="18"/>
    </w:rPr>
  </w:style>
  <w:style w:type="character" w:customStyle="1" w:styleId="BalloonTextChar">
    <w:name w:val="Balloon Text Char"/>
    <w:link w:val="BalloonText"/>
    <w:rsid w:val="00484C6B"/>
    <w:rPr>
      <w:rFonts w:ascii="Lucida Grande" w:hAnsi="Lucida Grande" w:cs="Lucida Grande"/>
      <w:sz w:val="18"/>
      <w:szCs w:val="18"/>
      <w:lang w:val="en-GB" w:eastAsia="en-US"/>
    </w:rPr>
  </w:style>
  <w:style w:type="paragraph" w:styleId="ListParagraph">
    <w:name w:val="List Paragraph"/>
    <w:basedOn w:val="Normal"/>
    <w:uiPriority w:val="34"/>
    <w:qFormat/>
    <w:rsid w:val="008178E1"/>
    <w:pPr>
      <w:spacing w:after="200" w:line="276" w:lineRule="auto"/>
      <w:ind w:left="720"/>
      <w:contextualSpacing/>
    </w:pPr>
    <w:rPr>
      <w:rFonts w:ascii="Calibri" w:hAnsi="Calibri" w:cs="Arial"/>
      <w:sz w:val="22"/>
      <w:szCs w:val="22"/>
    </w:rPr>
  </w:style>
  <w:style w:type="paragraph" w:styleId="FootnoteText">
    <w:name w:val="footnote text"/>
    <w:basedOn w:val="Normal"/>
    <w:link w:val="FootnoteTextChar"/>
    <w:rsid w:val="00FE1E0D"/>
    <w:rPr>
      <w:sz w:val="20"/>
      <w:szCs w:val="20"/>
    </w:rPr>
  </w:style>
  <w:style w:type="character" w:styleId="FootnoteReference">
    <w:name w:val="footnote reference"/>
    <w:rsid w:val="00FE1E0D"/>
    <w:rPr>
      <w:vertAlign w:val="superscript"/>
    </w:rPr>
  </w:style>
  <w:style w:type="character" w:styleId="Hyperlink">
    <w:name w:val="Hyperlink"/>
    <w:rsid w:val="00F92182"/>
    <w:rPr>
      <w:color w:val="0000FF"/>
      <w:u w:val="single"/>
    </w:rPr>
  </w:style>
  <w:style w:type="character" w:customStyle="1" w:styleId="FontStyle43">
    <w:name w:val="Font Style43"/>
    <w:rsid w:val="009178AA"/>
    <w:rPr>
      <w:rFonts w:ascii="Times New Roman" w:hAnsi="Times New Roman" w:cs="Times New Roman"/>
      <w:sz w:val="20"/>
      <w:szCs w:val="20"/>
    </w:rPr>
  </w:style>
  <w:style w:type="paragraph" w:customStyle="1" w:styleId="Style10">
    <w:name w:val="Style10"/>
    <w:basedOn w:val="Normal"/>
    <w:rsid w:val="009178AA"/>
    <w:pPr>
      <w:widowControl w:val="0"/>
      <w:suppressAutoHyphens/>
      <w:autoSpaceDE w:val="0"/>
      <w:spacing w:line="220" w:lineRule="exact"/>
      <w:jc w:val="both"/>
    </w:pPr>
    <w:rPr>
      <w:rFonts w:ascii="Times New Roman" w:hAnsi="Times New Roman" w:cs="Times New Roman"/>
      <w:lang w:val="uk-UA" w:eastAsia="ar-SA"/>
    </w:rPr>
  </w:style>
  <w:style w:type="paragraph" w:customStyle="1" w:styleId="CharCharCharCar">
    <w:name w:val="Char Char Char Car"/>
    <w:basedOn w:val="Normal"/>
    <w:rsid w:val="009178AA"/>
    <w:pPr>
      <w:spacing w:after="160" w:line="240" w:lineRule="exact"/>
    </w:pPr>
    <w:rPr>
      <w:rFonts w:ascii="Arial" w:hAnsi="Arial" w:cs="Arial"/>
      <w:sz w:val="20"/>
      <w:szCs w:val="20"/>
      <w:lang w:val="en-US"/>
    </w:rPr>
  </w:style>
  <w:style w:type="character" w:customStyle="1" w:styleId="Heading1Char">
    <w:name w:val="Heading 1 Char"/>
    <w:link w:val="Heading1"/>
    <w:uiPriority w:val="9"/>
    <w:rsid w:val="00890914"/>
    <w:rPr>
      <w:b/>
      <w:bCs/>
      <w:kern w:val="36"/>
      <w:sz w:val="48"/>
      <w:szCs w:val="48"/>
      <w:lang w:val="ru-RU" w:eastAsia="ru-RU"/>
    </w:rPr>
  </w:style>
  <w:style w:type="character" w:customStyle="1" w:styleId="FootnoteTextChar">
    <w:name w:val="Footnote Text Char"/>
    <w:link w:val="FootnoteText"/>
    <w:rsid w:val="00890914"/>
    <w:rPr>
      <w:rFonts w:ascii="Times" w:hAnsi="Times" w:cs="Times"/>
      <w:lang w:val="en-GB" w:eastAsia="en-US"/>
    </w:rPr>
  </w:style>
  <w:style w:type="paragraph" w:customStyle="1" w:styleId="Default">
    <w:name w:val="Default"/>
    <w:rsid w:val="00890914"/>
    <w:pPr>
      <w:autoSpaceDE w:val="0"/>
      <w:autoSpaceDN w:val="0"/>
      <w:adjustRightInd w:val="0"/>
    </w:pPr>
    <w:rPr>
      <w:rFonts w:ascii="Arial" w:eastAsia="Calibri" w:hAnsi="Arial" w:cs="Arial"/>
      <w:color w:val="000000"/>
      <w:sz w:val="24"/>
      <w:szCs w:val="24"/>
      <w:lang w:val="ru-RU" w:eastAsia="ru-RU"/>
    </w:rPr>
  </w:style>
  <w:style w:type="character" w:customStyle="1" w:styleId="link1">
    <w:name w:val="link1"/>
    <w:rsid w:val="00890914"/>
    <w:rPr>
      <w:vanish w:val="0"/>
      <w:webHidden w:val="0"/>
      <w:color w:val="0E774A"/>
      <w:specVanish w:val="0"/>
    </w:rPr>
  </w:style>
  <w:style w:type="paragraph" w:styleId="NormalWeb">
    <w:name w:val="Normal (Web)"/>
    <w:basedOn w:val="Normal"/>
    <w:unhideWhenUsed/>
    <w:rsid w:val="00890914"/>
    <w:pPr>
      <w:spacing w:before="60" w:after="60"/>
      <w:ind w:left="120" w:right="120"/>
    </w:pPr>
    <w:rPr>
      <w:rFonts w:ascii="Times New Roman" w:hAnsi="Times New Roman" w:cs="Times New Roman"/>
      <w:lang w:val="ru-RU" w:eastAsia="ru-RU"/>
    </w:rPr>
  </w:style>
  <w:style w:type="paragraph" w:styleId="Footer">
    <w:name w:val="footer"/>
    <w:basedOn w:val="Normal"/>
    <w:link w:val="FooterChar"/>
    <w:uiPriority w:val="99"/>
    <w:unhideWhenUsed/>
    <w:rsid w:val="00890914"/>
    <w:pPr>
      <w:tabs>
        <w:tab w:val="center" w:pos="4536"/>
        <w:tab w:val="right" w:pos="9072"/>
      </w:tabs>
    </w:pPr>
  </w:style>
  <w:style w:type="character" w:customStyle="1" w:styleId="FooterChar">
    <w:name w:val="Footer Char"/>
    <w:link w:val="Footer"/>
    <w:uiPriority w:val="99"/>
    <w:rsid w:val="00890914"/>
    <w:rPr>
      <w:rFonts w:ascii="Times" w:hAnsi="Times" w:cs="Times"/>
      <w:sz w:val="24"/>
      <w:szCs w:val="24"/>
      <w:lang w:val="en-GB" w:eastAsia="en-US"/>
    </w:rPr>
  </w:style>
  <w:style w:type="character" w:styleId="PageNumber">
    <w:name w:val="page number"/>
    <w:uiPriority w:val="99"/>
    <w:semiHidden/>
    <w:unhideWhenUsed/>
    <w:rsid w:val="00890914"/>
  </w:style>
  <w:style w:type="paragraph" w:styleId="Revision">
    <w:name w:val="Revision"/>
    <w:hidden/>
    <w:uiPriority w:val="71"/>
    <w:rsid w:val="00772486"/>
    <w:rPr>
      <w:rFonts w:ascii="Times" w:hAnsi="Times" w:cs="Times"/>
      <w:sz w:val="24"/>
      <w:szCs w:val="24"/>
      <w:lang w:val="en-GB" w:eastAsia="en-US"/>
    </w:rPr>
  </w:style>
  <w:style w:type="character" w:customStyle="1" w:styleId="Heading2Char">
    <w:name w:val="Heading 2 Char"/>
    <w:link w:val="Heading2"/>
    <w:uiPriority w:val="9"/>
    <w:semiHidden/>
    <w:rsid w:val="000303D8"/>
    <w:rPr>
      <w:rFonts w:ascii="Calibri" w:eastAsia="MS Gothic" w:hAnsi="Calibri" w:cs="Times New Roman"/>
      <w:b/>
      <w:bCs/>
      <w:i/>
      <w:iCs/>
      <w:sz w:val="28"/>
      <w:szCs w:val="28"/>
      <w:lang w:val="en-GB" w:eastAsia="en-US"/>
    </w:rPr>
  </w:style>
  <w:style w:type="paragraph" w:customStyle="1" w:styleId="ListParagraph1">
    <w:name w:val="List Paragraph1"/>
    <w:basedOn w:val="Normal"/>
    <w:rsid w:val="000303D8"/>
    <w:pPr>
      <w:spacing w:after="200" w:line="276" w:lineRule="auto"/>
      <w:ind w:left="720"/>
      <w:contextualSpacing/>
    </w:pPr>
    <w:rPr>
      <w:rFonts w:ascii="Calibri" w:hAnsi="Calibri" w:cs="Times New Roman"/>
      <w:sz w:val="22"/>
      <w:szCs w:val="22"/>
      <w:lang w:val="ru-RU"/>
    </w:rPr>
  </w:style>
  <w:style w:type="paragraph" w:customStyle="1" w:styleId="western">
    <w:name w:val="western"/>
    <w:basedOn w:val="Normal"/>
    <w:rsid w:val="000303D8"/>
    <w:pPr>
      <w:spacing w:before="100" w:beforeAutospacing="1"/>
      <w:jc w:val="both"/>
    </w:pPr>
    <w:rPr>
      <w:rFonts w:ascii="Arial" w:eastAsia="Calibri" w:hAnsi="Arial" w:cs="Times New Roman"/>
      <w:sz w:val="20"/>
      <w:szCs w:val="20"/>
      <w:lang w:val="ru-RU" w:eastAsia="ru-RU" w:bidi="or-IN"/>
    </w:rPr>
  </w:style>
  <w:style w:type="table" w:styleId="TableGrid">
    <w:name w:val="Table Grid"/>
    <w:basedOn w:val="TableNormal"/>
    <w:uiPriority w:val="59"/>
    <w:rsid w:val="00FC5F98"/>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ens">
    <w:name w:val="ssens"/>
    <w:rsid w:val="00FC5F98"/>
  </w:style>
  <w:style w:type="character" w:styleId="FollowedHyperlink">
    <w:name w:val="FollowedHyperlink"/>
    <w:uiPriority w:val="99"/>
    <w:semiHidden/>
    <w:unhideWhenUsed/>
    <w:rsid w:val="003C7DB4"/>
    <w:rPr>
      <w:color w:val="800080"/>
      <w:u w:val="single"/>
    </w:rPr>
  </w:style>
  <w:style w:type="character" w:customStyle="1" w:styleId="FontStyle45">
    <w:name w:val="Font Style45"/>
    <w:rsid w:val="00B82E86"/>
    <w:rPr>
      <w:rFonts w:ascii="Times New Roman" w:hAnsi="Times New Roman" w:cs="Times New Roman"/>
      <w:sz w:val="20"/>
      <w:szCs w:val="20"/>
    </w:rPr>
  </w:style>
  <w:style w:type="character" w:customStyle="1" w:styleId="FontStyle46">
    <w:name w:val="Font Style46"/>
    <w:rsid w:val="00B82E86"/>
    <w:rPr>
      <w:rFonts w:ascii="Times New Roman" w:hAnsi="Times New Roman" w:cs="Times New Roman"/>
      <w:sz w:val="16"/>
      <w:szCs w:val="16"/>
    </w:rPr>
  </w:style>
  <w:style w:type="paragraph" w:styleId="PlainText">
    <w:name w:val="Plain Text"/>
    <w:basedOn w:val="Normal"/>
    <w:link w:val="PlainTextChar"/>
    <w:rsid w:val="007E58CA"/>
    <w:rPr>
      <w:rFonts w:ascii="Courier New" w:hAnsi="Courier New" w:cs="Courier New"/>
      <w:sz w:val="20"/>
      <w:szCs w:val="20"/>
    </w:rPr>
  </w:style>
  <w:style w:type="character" w:customStyle="1" w:styleId="PlainTextChar">
    <w:name w:val="Plain Text Char"/>
    <w:basedOn w:val="DefaultParagraphFont"/>
    <w:link w:val="PlainText"/>
    <w:rsid w:val="007E58CA"/>
    <w:rPr>
      <w:rFonts w:ascii="Courier New" w:hAnsi="Courier New" w:cs="Courier New"/>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8C5"/>
    <w:rPr>
      <w:rFonts w:ascii="Times" w:hAnsi="Times" w:cs="Times"/>
      <w:sz w:val="24"/>
      <w:szCs w:val="24"/>
      <w:lang w:val="en-GB" w:eastAsia="en-US"/>
    </w:rPr>
  </w:style>
  <w:style w:type="paragraph" w:styleId="Heading1">
    <w:name w:val="heading 1"/>
    <w:basedOn w:val="Normal"/>
    <w:link w:val="Heading1Char"/>
    <w:uiPriority w:val="9"/>
    <w:qFormat/>
    <w:rsid w:val="00890914"/>
    <w:pPr>
      <w:spacing w:before="60" w:after="60"/>
      <w:ind w:left="120" w:right="120"/>
      <w:outlineLvl w:val="0"/>
    </w:pPr>
    <w:rPr>
      <w:rFonts w:ascii="Times New Roman" w:hAnsi="Times New Roman" w:cs="Times New Roman"/>
      <w:b/>
      <w:bCs/>
      <w:kern w:val="36"/>
      <w:sz w:val="48"/>
      <w:szCs w:val="48"/>
      <w:lang w:val="ru-RU" w:eastAsia="ru-RU"/>
    </w:rPr>
  </w:style>
  <w:style w:type="paragraph" w:styleId="Heading2">
    <w:name w:val="heading 2"/>
    <w:basedOn w:val="Normal"/>
    <w:next w:val="Normal"/>
    <w:link w:val="Heading2Char"/>
    <w:uiPriority w:val="9"/>
    <w:semiHidden/>
    <w:unhideWhenUsed/>
    <w:qFormat/>
    <w:rsid w:val="000303D8"/>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484C6B"/>
    <w:rPr>
      <w:sz w:val="18"/>
      <w:szCs w:val="18"/>
    </w:rPr>
  </w:style>
  <w:style w:type="paragraph" w:styleId="CommentText">
    <w:name w:val="annotation text"/>
    <w:basedOn w:val="Normal"/>
    <w:link w:val="CommentTextChar"/>
    <w:uiPriority w:val="99"/>
    <w:rsid w:val="00484C6B"/>
  </w:style>
  <w:style w:type="character" w:customStyle="1" w:styleId="CommentTextChar">
    <w:name w:val="Comment Text Char"/>
    <w:link w:val="CommentText"/>
    <w:uiPriority w:val="99"/>
    <w:rsid w:val="00484C6B"/>
    <w:rPr>
      <w:rFonts w:ascii="Times" w:hAnsi="Times" w:cs="Times"/>
      <w:sz w:val="24"/>
      <w:szCs w:val="24"/>
      <w:lang w:val="en-GB" w:eastAsia="en-US"/>
    </w:rPr>
  </w:style>
  <w:style w:type="paragraph" w:styleId="CommentSubject">
    <w:name w:val="annotation subject"/>
    <w:basedOn w:val="CommentText"/>
    <w:next w:val="CommentText"/>
    <w:link w:val="CommentSubjectChar"/>
    <w:rsid w:val="00484C6B"/>
    <w:rPr>
      <w:b/>
      <w:bCs/>
      <w:sz w:val="20"/>
      <w:szCs w:val="20"/>
    </w:rPr>
  </w:style>
  <w:style w:type="character" w:customStyle="1" w:styleId="CommentSubjectChar">
    <w:name w:val="Comment Subject Char"/>
    <w:link w:val="CommentSubject"/>
    <w:rsid w:val="00484C6B"/>
    <w:rPr>
      <w:rFonts w:ascii="Times" w:hAnsi="Times" w:cs="Times"/>
      <w:b/>
      <w:bCs/>
      <w:sz w:val="24"/>
      <w:szCs w:val="24"/>
      <w:lang w:val="en-GB" w:eastAsia="en-US"/>
    </w:rPr>
  </w:style>
  <w:style w:type="paragraph" w:styleId="BalloonText">
    <w:name w:val="Balloon Text"/>
    <w:basedOn w:val="Normal"/>
    <w:link w:val="BalloonTextChar"/>
    <w:rsid w:val="00484C6B"/>
    <w:rPr>
      <w:rFonts w:ascii="Lucida Grande" w:hAnsi="Lucida Grande" w:cs="Lucida Grande"/>
      <w:sz w:val="18"/>
      <w:szCs w:val="18"/>
    </w:rPr>
  </w:style>
  <w:style w:type="character" w:customStyle="1" w:styleId="BalloonTextChar">
    <w:name w:val="Balloon Text Char"/>
    <w:link w:val="BalloonText"/>
    <w:rsid w:val="00484C6B"/>
    <w:rPr>
      <w:rFonts w:ascii="Lucida Grande" w:hAnsi="Lucida Grande" w:cs="Lucida Grande"/>
      <w:sz w:val="18"/>
      <w:szCs w:val="18"/>
      <w:lang w:val="en-GB" w:eastAsia="en-US"/>
    </w:rPr>
  </w:style>
  <w:style w:type="paragraph" w:styleId="ListParagraph">
    <w:name w:val="List Paragraph"/>
    <w:basedOn w:val="Normal"/>
    <w:uiPriority w:val="34"/>
    <w:qFormat/>
    <w:rsid w:val="008178E1"/>
    <w:pPr>
      <w:spacing w:after="200" w:line="276" w:lineRule="auto"/>
      <w:ind w:left="720"/>
      <w:contextualSpacing/>
    </w:pPr>
    <w:rPr>
      <w:rFonts w:ascii="Calibri" w:hAnsi="Calibri" w:cs="Arial"/>
      <w:sz w:val="22"/>
      <w:szCs w:val="22"/>
    </w:rPr>
  </w:style>
  <w:style w:type="paragraph" w:styleId="FootnoteText">
    <w:name w:val="footnote text"/>
    <w:basedOn w:val="Normal"/>
    <w:link w:val="FootnoteTextChar"/>
    <w:rsid w:val="00FE1E0D"/>
    <w:rPr>
      <w:sz w:val="20"/>
      <w:szCs w:val="20"/>
    </w:rPr>
  </w:style>
  <w:style w:type="character" w:styleId="FootnoteReference">
    <w:name w:val="footnote reference"/>
    <w:rsid w:val="00FE1E0D"/>
    <w:rPr>
      <w:vertAlign w:val="superscript"/>
    </w:rPr>
  </w:style>
  <w:style w:type="character" w:styleId="Hyperlink">
    <w:name w:val="Hyperlink"/>
    <w:rsid w:val="00F92182"/>
    <w:rPr>
      <w:color w:val="0000FF"/>
      <w:u w:val="single"/>
    </w:rPr>
  </w:style>
  <w:style w:type="character" w:customStyle="1" w:styleId="FontStyle43">
    <w:name w:val="Font Style43"/>
    <w:rsid w:val="009178AA"/>
    <w:rPr>
      <w:rFonts w:ascii="Times New Roman" w:hAnsi="Times New Roman" w:cs="Times New Roman"/>
      <w:sz w:val="20"/>
      <w:szCs w:val="20"/>
    </w:rPr>
  </w:style>
  <w:style w:type="paragraph" w:customStyle="1" w:styleId="Style10">
    <w:name w:val="Style10"/>
    <w:basedOn w:val="Normal"/>
    <w:rsid w:val="009178AA"/>
    <w:pPr>
      <w:widowControl w:val="0"/>
      <w:suppressAutoHyphens/>
      <w:autoSpaceDE w:val="0"/>
      <w:spacing w:line="220" w:lineRule="exact"/>
      <w:jc w:val="both"/>
    </w:pPr>
    <w:rPr>
      <w:rFonts w:ascii="Times New Roman" w:hAnsi="Times New Roman" w:cs="Times New Roman"/>
      <w:lang w:val="uk-UA" w:eastAsia="ar-SA"/>
    </w:rPr>
  </w:style>
  <w:style w:type="paragraph" w:customStyle="1" w:styleId="CharCharCharCar">
    <w:name w:val="Char Char Char Car"/>
    <w:basedOn w:val="Normal"/>
    <w:rsid w:val="009178AA"/>
    <w:pPr>
      <w:spacing w:after="160" w:line="240" w:lineRule="exact"/>
    </w:pPr>
    <w:rPr>
      <w:rFonts w:ascii="Arial" w:hAnsi="Arial" w:cs="Arial"/>
      <w:sz w:val="20"/>
      <w:szCs w:val="20"/>
      <w:lang w:val="en-US"/>
    </w:rPr>
  </w:style>
  <w:style w:type="character" w:customStyle="1" w:styleId="Heading1Char">
    <w:name w:val="Heading 1 Char"/>
    <w:link w:val="Heading1"/>
    <w:uiPriority w:val="9"/>
    <w:rsid w:val="00890914"/>
    <w:rPr>
      <w:b/>
      <w:bCs/>
      <w:kern w:val="36"/>
      <w:sz w:val="48"/>
      <w:szCs w:val="48"/>
      <w:lang w:val="ru-RU" w:eastAsia="ru-RU"/>
    </w:rPr>
  </w:style>
  <w:style w:type="character" w:customStyle="1" w:styleId="FootnoteTextChar">
    <w:name w:val="Footnote Text Char"/>
    <w:link w:val="FootnoteText"/>
    <w:rsid w:val="00890914"/>
    <w:rPr>
      <w:rFonts w:ascii="Times" w:hAnsi="Times" w:cs="Times"/>
      <w:lang w:val="en-GB" w:eastAsia="en-US"/>
    </w:rPr>
  </w:style>
  <w:style w:type="paragraph" w:customStyle="1" w:styleId="Default">
    <w:name w:val="Default"/>
    <w:rsid w:val="00890914"/>
    <w:pPr>
      <w:autoSpaceDE w:val="0"/>
      <w:autoSpaceDN w:val="0"/>
      <w:adjustRightInd w:val="0"/>
    </w:pPr>
    <w:rPr>
      <w:rFonts w:ascii="Arial" w:eastAsia="Calibri" w:hAnsi="Arial" w:cs="Arial"/>
      <w:color w:val="000000"/>
      <w:sz w:val="24"/>
      <w:szCs w:val="24"/>
      <w:lang w:val="ru-RU" w:eastAsia="ru-RU"/>
    </w:rPr>
  </w:style>
  <w:style w:type="character" w:customStyle="1" w:styleId="link1">
    <w:name w:val="link1"/>
    <w:rsid w:val="00890914"/>
    <w:rPr>
      <w:vanish w:val="0"/>
      <w:webHidden w:val="0"/>
      <w:color w:val="0E774A"/>
      <w:specVanish w:val="0"/>
    </w:rPr>
  </w:style>
  <w:style w:type="paragraph" w:styleId="NormalWeb">
    <w:name w:val="Normal (Web)"/>
    <w:basedOn w:val="Normal"/>
    <w:unhideWhenUsed/>
    <w:rsid w:val="00890914"/>
    <w:pPr>
      <w:spacing w:before="60" w:after="60"/>
      <w:ind w:left="120" w:right="120"/>
    </w:pPr>
    <w:rPr>
      <w:rFonts w:ascii="Times New Roman" w:hAnsi="Times New Roman" w:cs="Times New Roman"/>
      <w:lang w:val="ru-RU" w:eastAsia="ru-RU"/>
    </w:rPr>
  </w:style>
  <w:style w:type="paragraph" w:styleId="Footer">
    <w:name w:val="footer"/>
    <w:basedOn w:val="Normal"/>
    <w:link w:val="FooterChar"/>
    <w:uiPriority w:val="99"/>
    <w:unhideWhenUsed/>
    <w:rsid w:val="00890914"/>
    <w:pPr>
      <w:tabs>
        <w:tab w:val="center" w:pos="4536"/>
        <w:tab w:val="right" w:pos="9072"/>
      </w:tabs>
    </w:pPr>
  </w:style>
  <w:style w:type="character" w:customStyle="1" w:styleId="FooterChar">
    <w:name w:val="Footer Char"/>
    <w:link w:val="Footer"/>
    <w:uiPriority w:val="99"/>
    <w:rsid w:val="00890914"/>
    <w:rPr>
      <w:rFonts w:ascii="Times" w:hAnsi="Times" w:cs="Times"/>
      <w:sz w:val="24"/>
      <w:szCs w:val="24"/>
      <w:lang w:val="en-GB" w:eastAsia="en-US"/>
    </w:rPr>
  </w:style>
  <w:style w:type="character" w:styleId="PageNumber">
    <w:name w:val="page number"/>
    <w:uiPriority w:val="99"/>
    <w:semiHidden/>
    <w:unhideWhenUsed/>
    <w:rsid w:val="00890914"/>
  </w:style>
  <w:style w:type="paragraph" w:styleId="Revision">
    <w:name w:val="Revision"/>
    <w:hidden/>
    <w:uiPriority w:val="71"/>
    <w:rsid w:val="00772486"/>
    <w:rPr>
      <w:rFonts w:ascii="Times" w:hAnsi="Times" w:cs="Times"/>
      <w:sz w:val="24"/>
      <w:szCs w:val="24"/>
      <w:lang w:val="en-GB" w:eastAsia="en-US"/>
    </w:rPr>
  </w:style>
  <w:style w:type="character" w:customStyle="1" w:styleId="Heading2Char">
    <w:name w:val="Heading 2 Char"/>
    <w:link w:val="Heading2"/>
    <w:uiPriority w:val="9"/>
    <w:semiHidden/>
    <w:rsid w:val="000303D8"/>
    <w:rPr>
      <w:rFonts w:ascii="Calibri" w:eastAsia="MS Gothic" w:hAnsi="Calibri" w:cs="Times New Roman"/>
      <w:b/>
      <w:bCs/>
      <w:i/>
      <w:iCs/>
      <w:sz w:val="28"/>
      <w:szCs w:val="28"/>
      <w:lang w:val="en-GB" w:eastAsia="en-US"/>
    </w:rPr>
  </w:style>
  <w:style w:type="paragraph" w:customStyle="1" w:styleId="ListParagraph1">
    <w:name w:val="List Paragraph1"/>
    <w:basedOn w:val="Normal"/>
    <w:rsid w:val="000303D8"/>
    <w:pPr>
      <w:spacing w:after="200" w:line="276" w:lineRule="auto"/>
      <w:ind w:left="720"/>
      <w:contextualSpacing/>
    </w:pPr>
    <w:rPr>
      <w:rFonts w:ascii="Calibri" w:hAnsi="Calibri" w:cs="Times New Roman"/>
      <w:sz w:val="22"/>
      <w:szCs w:val="22"/>
      <w:lang w:val="ru-RU"/>
    </w:rPr>
  </w:style>
  <w:style w:type="paragraph" w:customStyle="1" w:styleId="western">
    <w:name w:val="western"/>
    <w:basedOn w:val="Normal"/>
    <w:rsid w:val="000303D8"/>
    <w:pPr>
      <w:spacing w:before="100" w:beforeAutospacing="1"/>
      <w:jc w:val="both"/>
    </w:pPr>
    <w:rPr>
      <w:rFonts w:ascii="Arial" w:eastAsia="Calibri" w:hAnsi="Arial" w:cs="Times New Roman"/>
      <w:sz w:val="20"/>
      <w:szCs w:val="20"/>
      <w:lang w:val="ru-RU" w:eastAsia="ru-RU" w:bidi="or-IN"/>
    </w:rPr>
  </w:style>
  <w:style w:type="table" w:styleId="TableGrid">
    <w:name w:val="Table Grid"/>
    <w:basedOn w:val="TableNormal"/>
    <w:uiPriority w:val="59"/>
    <w:rsid w:val="00FC5F98"/>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ens">
    <w:name w:val="ssens"/>
    <w:rsid w:val="00FC5F98"/>
  </w:style>
  <w:style w:type="character" w:styleId="FollowedHyperlink">
    <w:name w:val="FollowedHyperlink"/>
    <w:uiPriority w:val="99"/>
    <w:semiHidden/>
    <w:unhideWhenUsed/>
    <w:rsid w:val="003C7DB4"/>
    <w:rPr>
      <w:color w:val="800080"/>
      <w:u w:val="single"/>
    </w:rPr>
  </w:style>
  <w:style w:type="character" w:customStyle="1" w:styleId="FontStyle45">
    <w:name w:val="Font Style45"/>
    <w:rsid w:val="00B82E86"/>
    <w:rPr>
      <w:rFonts w:ascii="Times New Roman" w:hAnsi="Times New Roman" w:cs="Times New Roman"/>
      <w:sz w:val="20"/>
      <w:szCs w:val="20"/>
    </w:rPr>
  </w:style>
  <w:style w:type="character" w:customStyle="1" w:styleId="FontStyle46">
    <w:name w:val="Font Style46"/>
    <w:rsid w:val="00B82E86"/>
    <w:rPr>
      <w:rFonts w:ascii="Times New Roman" w:hAnsi="Times New Roman" w:cs="Times New Roman"/>
      <w:sz w:val="16"/>
      <w:szCs w:val="16"/>
    </w:rPr>
  </w:style>
  <w:style w:type="paragraph" w:styleId="PlainText">
    <w:name w:val="Plain Text"/>
    <w:basedOn w:val="Normal"/>
    <w:link w:val="PlainTextChar"/>
    <w:rsid w:val="007E58CA"/>
    <w:rPr>
      <w:rFonts w:ascii="Courier New" w:hAnsi="Courier New" w:cs="Courier New"/>
      <w:sz w:val="20"/>
      <w:szCs w:val="20"/>
    </w:rPr>
  </w:style>
  <w:style w:type="character" w:customStyle="1" w:styleId="PlainTextChar">
    <w:name w:val="Plain Text Char"/>
    <w:basedOn w:val="DefaultParagraphFont"/>
    <w:link w:val="PlainText"/>
    <w:rsid w:val="007E58CA"/>
    <w:rPr>
      <w:rFonts w:ascii="Courier New" w:hAnsi="Courier New" w:cs="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unece.org/fileadmin/DAM/env/water/meetings/TFIR/Third%20meeting/%20guidelines_for_reporting_english.pdf" TargetMode="External"/><Relationship Id="rId13" Type="http://schemas.openxmlformats.org/officeDocument/2006/relationships/hyperlink" Target="http://www.epa.gov/international/public-participation-guide/Tools/index.html" TargetMode="External"/><Relationship Id="rId3" Type="http://schemas.openxmlformats.org/officeDocument/2006/relationships/hyperlink" Target="http://www.unece.org/fileadmin/DAM/env/water/publications/documents/guidelines_target_setting.pdf" TargetMode="External"/><Relationship Id="rId7" Type="http://schemas.openxmlformats.org/officeDocument/2006/relationships/hyperlink" Target="http://www.unece.org/fileadmin/DAM/env/water/publications/documents/guidelines_target_setting.pdf" TargetMode="External"/><Relationship Id="rId12" Type="http://schemas.openxmlformats.org/officeDocument/2006/relationships/hyperlink" Target="http://www.unece.org/fileadmin/DAM/env/water/meetings/CC/Guidlines_on_communication.doc" TargetMode="External"/><Relationship Id="rId2" Type="http://schemas.openxmlformats.org/officeDocument/2006/relationships/hyperlink" Target="http://www.unece.org/environmental-policy/treaties/water/envwaterpublicationspub/envwaterpublicationspub74/2011/setting-targets-and-target-dates-under-the-protocol-on-water-and-health-in-the-republic-of-moldova/docs.html" TargetMode="External"/><Relationship Id="rId1" Type="http://schemas.openxmlformats.org/officeDocument/2006/relationships/hyperlink" Target="http://www.unece.org/fileadmin/DAM/env/documents/2010/wat/MP_WH/wh/ece_mp_wh_2010_2_E.pdf" TargetMode="External"/><Relationship Id="rId6" Type="http://schemas.openxmlformats.org/officeDocument/2006/relationships/hyperlink" Target="http://www.unece.org/fileadmin/DAM/env/%20documents/2000/wat/mp.wat.2000.1.e.pdf" TargetMode="External"/><Relationship Id="rId11" Type="http://schemas.openxmlformats.org/officeDocument/2006/relationships/hyperlink" Target="http://www.unece.org/fileadmin/DAM/env/water/meetings/TFIR/Third%20meeting/template_reporting_english.doc" TargetMode="External"/><Relationship Id="rId5" Type="http://schemas.openxmlformats.org/officeDocument/2006/relationships/hyperlink" Target="http://www.eco-tiras.org/books/W&amp;H-book-MD-En-2011.pdf" TargetMode="External"/><Relationship Id="rId15" Type="http://schemas.openxmlformats.org/officeDocument/2006/relationships/hyperlink" Target="http://www.merriam-webster.com/dictionary/referendum" TargetMode="External"/><Relationship Id="rId10" Type="http://schemas.openxmlformats.org/officeDocument/2006/relationships/hyperlink" Target="http://www.unece.org/fileadmin/DAM/env/water/meetings/TFIR/Third%20meeting/guidelines_for_reporting_english.pdf" TargetMode="External"/><Relationship Id="rId4" Type="http://schemas.openxmlformats.org/officeDocument/2006/relationships/hyperlink" Target="http://www.eco-tiras.org/books/W&amp;H-book-MD-En-2011.pdf" TargetMode="External"/><Relationship Id="rId9" Type="http://schemas.openxmlformats.org/officeDocument/2006/relationships/hyperlink" Target="http://www.unece.org/fileadmin/DAM/env/documents/2009/wh-wg/ece_mp_wh_wg_1_2009_4%20E.pdf" TargetMode="External"/><Relationship Id="rId14" Type="http://schemas.openxmlformats.org/officeDocument/2006/relationships/hyperlink" Target="http://www.websters-online-dictionary.org/definitions/PUBLIC+HEARING?cx=partner-pub-0939450753529744%3Av0qd01-tdlq&amp;cof=FORID%3A9&amp;ie=UTF-8&amp;q=PUBLIC+HEARING&amp;sa=Search#906"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97AD4-4ACB-40A7-864D-3C3E3E846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33</Pages>
  <Words>12962</Words>
  <Characters>72538</Characters>
  <Application>Microsoft Office Word</Application>
  <DocSecurity>0</DocSecurity>
  <Lines>604</Lines>
  <Paragraphs>170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vt:lpstr>
      <vt:lpstr>A)</vt:lpstr>
    </vt:vector>
  </TitlesOfParts>
  <Company>UNECE</Company>
  <LinksUpToDate>false</LinksUpToDate>
  <CharactersWithSpaces>85330</CharactersWithSpaces>
  <SharedDoc>false</SharedDoc>
  <HLinks>
    <vt:vector size="102" baseType="variant">
      <vt:variant>
        <vt:i4>1310814</vt:i4>
      </vt:variant>
      <vt:variant>
        <vt:i4>0</vt:i4>
      </vt:variant>
      <vt:variant>
        <vt:i4>0</vt:i4>
      </vt:variant>
      <vt:variant>
        <vt:i4>5</vt:i4>
      </vt:variant>
      <vt:variant>
        <vt:lpwstr>mailto:protocol.water_health@unece.org</vt:lpwstr>
      </vt:variant>
      <vt:variant>
        <vt:lpwstr/>
      </vt:variant>
      <vt:variant>
        <vt:i4>1835009</vt:i4>
      </vt:variant>
      <vt:variant>
        <vt:i4>45</vt:i4>
      </vt:variant>
      <vt:variant>
        <vt:i4>0</vt:i4>
      </vt:variant>
      <vt:variant>
        <vt:i4>5</vt:i4>
      </vt:variant>
      <vt:variant>
        <vt:lpwstr>http://www.merriam-webster.com/dictionary/referendum</vt:lpwstr>
      </vt:variant>
      <vt:variant>
        <vt:lpwstr/>
      </vt:variant>
      <vt:variant>
        <vt:i4>3407896</vt:i4>
      </vt:variant>
      <vt:variant>
        <vt:i4>42</vt:i4>
      </vt:variant>
      <vt:variant>
        <vt:i4>0</vt:i4>
      </vt:variant>
      <vt:variant>
        <vt:i4>5</vt:i4>
      </vt:variant>
      <vt:variant>
        <vt:lpwstr>http://www.websters-online-dictionary.org/definitions/PUBLIC+HEARING?cx=partner-pub-0939450753529744%3Av0qd01-tdlq&amp;cof=FORID%3A9&amp;ie=UTF-8&amp;q=PUBLIC+HEARING&amp;sa=Search</vt:lpwstr>
      </vt:variant>
      <vt:variant>
        <vt:lpwstr>906</vt:lpwstr>
      </vt:variant>
      <vt:variant>
        <vt:i4>1179667</vt:i4>
      </vt:variant>
      <vt:variant>
        <vt:i4>39</vt:i4>
      </vt:variant>
      <vt:variant>
        <vt:i4>0</vt:i4>
      </vt:variant>
      <vt:variant>
        <vt:i4>5</vt:i4>
      </vt:variant>
      <vt:variant>
        <vt:lpwstr>http://www.epa.gov/international/public-participation-guide/Tools/index.html</vt:lpwstr>
      </vt:variant>
      <vt:variant>
        <vt:lpwstr/>
      </vt:variant>
      <vt:variant>
        <vt:i4>3538971</vt:i4>
      </vt:variant>
      <vt:variant>
        <vt:i4>36</vt:i4>
      </vt:variant>
      <vt:variant>
        <vt:i4>0</vt:i4>
      </vt:variant>
      <vt:variant>
        <vt:i4>5</vt:i4>
      </vt:variant>
      <vt:variant>
        <vt:lpwstr>http://www.unece.org/fileadmin/DAM/env/water/meetings/TFIR/Third meeting/template_reporting_english.doc</vt:lpwstr>
      </vt:variant>
      <vt:variant>
        <vt:lpwstr/>
      </vt:variant>
      <vt:variant>
        <vt:i4>7012463</vt:i4>
      </vt:variant>
      <vt:variant>
        <vt:i4>33</vt:i4>
      </vt:variant>
      <vt:variant>
        <vt:i4>0</vt:i4>
      </vt:variant>
      <vt:variant>
        <vt:i4>5</vt:i4>
      </vt:variant>
      <vt:variant>
        <vt:lpwstr>http://www.unece.org/fileadmin/DAM/env/water/meetings/TFIR/Third meeting/guidelines_for_reporting_english.pdf</vt:lpwstr>
      </vt:variant>
      <vt:variant>
        <vt:lpwstr/>
      </vt:variant>
      <vt:variant>
        <vt:i4>4915324</vt:i4>
      </vt:variant>
      <vt:variant>
        <vt:i4>30</vt:i4>
      </vt:variant>
      <vt:variant>
        <vt:i4>0</vt:i4>
      </vt:variant>
      <vt:variant>
        <vt:i4>5</vt:i4>
      </vt:variant>
      <vt:variant>
        <vt:lpwstr>http://www.unece.org/fileadmin/DAM/env/documents/2009/wh-wg/ece_mp_wh_wg_1_2009_4 E.pdf</vt:lpwstr>
      </vt:variant>
      <vt:variant>
        <vt:lpwstr/>
      </vt:variant>
      <vt:variant>
        <vt:i4>327739</vt:i4>
      </vt:variant>
      <vt:variant>
        <vt:i4>27</vt:i4>
      </vt:variant>
      <vt:variant>
        <vt:i4>0</vt:i4>
      </vt:variant>
      <vt:variant>
        <vt:i4>5</vt:i4>
      </vt:variant>
      <vt:variant>
        <vt:lpwstr>http://www.unece.org/fileadmin/DAM/env/water/meetings/CC/Guidlines_on_communication.doc</vt:lpwstr>
      </vt:variant>
      <vt:variant>
        <vt:lpwstr/>
      </vt:variant>
      <vt:variant>
        <vt:i4>2621452</vt:i4>
      </vt:variant>
      <vt:variant>
        <vt:i4>24</vt:i4>
      </vt:variant>
      <vt:variant>
        <vt:i4>0</vt:i4>
      </vt:variant>
      <vt:variant>
        <vt:i4>5</vt:i4>
      </vt:variant>
      <vt:variant>
        <vt:lpwstr>http://www.unece.org/fileadmin/DAM/env/water/meetings/TFIR/Third meeting/ guidelines_for_reporting_english.pdf</vt:lpwstr>
      </vt:variant>
      <vt:variant>
        <vt:lpwstr/>
      </vt:variant>
      <vt:variant>
        <vt:i4>7143456</vt:i4>
      </vt:variant>
      <vt:variant>
        <vt:i4>21</vt:i4>
      </vt:variant>
      <vt:variant>
        <vt:i4>0</vt:i4>
      </vt:variant>
      <vt:variant>
        <vt:i4>5</vt:i4>
      </vt:variant>
      <vt:variant>
        <vt:lpwstr>http://www.unece.org/fileadmin/DAM/env/ documents/2000/wat/mp.wat.2000.1.e.pdf</vt:lpwstr>
      </vt:variant>
      <vt:variant>
        <vt:lpwstr/>
      </vt:variant>
      <vt:variant>
        <vt:i4>2490406</vt:i4>
      </vt:variant>
      <vt:variant>
        <vt:i4>18</vt:i4>
      </vt:variant>
      <vt:variant>
        <vt:i4>0</vt:i4>
      </vt:variant>
      <vt:variant>
        <vt:i4>5</vt:i4>
      </vt:variant>
      <vt:variant>
        <vt:lpwstr>http://www.eco-tiras.org/books/W&amp;H-book-MD-En-2011.pdf</vt:lpwstr>
      </vt:variant>
      <vt:variant>
        <vt:lpwstr/>
      </vt:variant>
      <vt:variant>
        <vt:i4>2752532</vt:i4>
      </vt:variant>
      <vt:variant>
        <vt:i4>15</vt:i4>
      </vt:variant>
      <vt:variant>
        <vt:i4>0</vt:i4>
      </vt:variant>
      <vt:variant>
        <vt:i4>5</vt:i4>
      </vt:variant>
      <vt:variant>
        <vt:lpwstr>http://www.unece.org/fileadmin/DAM/env/water/publications/documents/guidelines_target_setting.pdf</vt:lpwstr>
      </vt:variant>
      <vt:variant>
        <vt:lpwstr/>
      </vt:variant>
      <vt:variant>
        <vt:i4>2752532</vt:i4>
      </vt:variant>
      <vt:variant>
        <vt:i4>12</vt:i4>
      </vt:variant>
      <vt:variant>
        <vt:i4>0</vt:i4>
      </vt:variant>
      <vt:variant>
        <vt:i4>5</vt:i4>
      </vt:variant>
      <vt:variant>
        <vt:lpwstr>http://www.unece.org/fileadmin/DAM/env/water/publications/documents/guidelines_target_setting.pdf</vt:lpwstr>
      </vt:variant>
      <vt:variant>
        <vt:lpwstr/>
      </vt:variant>
      <vt:variant>
        <vt:i4>720998</vt:i4>
      </vt:variant>
      <vt:variant>
        <vt:i4>9</vt:i4>
      </vt:variant>
      <vt:variant>
        <vt:i4>0</vt:i4>
      </vt:variant>
      <vt:variant>
        <vt:i4>5</vt:i4>
      </vt:variant>
      <vt:variant>
        <vt:lpwstr>http://www.unece.org/fileadmin/DAM/env/documents/2000/wat/mp.wat.2000.1.e.pdf</vt:lpwstr>
      </vt:variant>
      <vt:variant>
        <vt:lpwstr/>
      </vt:variant>
      <vt:variant>
        <vt:i4>2490406</vt:i4>
      </vt:variant>
      <vt:variant>
        <vt:i4>6</vt:i4>
      </vt:variant>
      <vt:variant>
        <vt:i4>0</vt:i4>
      </vt:variant>
      <vt:variant>
        <vt:i4>5</vt:i4>
      </vt:variant>
      <vt:variant>
        <vt:lpwstr>http://www.eco-tiras.org/books/W&amp;H-book-MD-En-2011.pdf</vt:lpwstr>
      </vt:variant>
      <vt:variant>
        <vt:lpwstr/>
      </vt:variant>
      <vt:variant>
        <vt:i4>4325387</vt:i4>
      </vt:variant>
      <vt:variant>
        <vt:i4>3</vt:i4>
      </vt:variant>
      <vt:variant>
        <vt:i4>0</vt:i4>
      </vt:variant>
      <vt:variant>
        <vt:i4>5</vt:i4>
      </vt:variant>
      <vt:variant>
        <vt:lpwstr>http://www.unece.org/environmental-policy/treaties/water/envwaterpublicationspub/envwaterpublicationspub74/2011/setting-targets-and-target-dates-under-the-protocol-on-water-and-health-in-the-republic-of-moldova/docs.html</vt:lpwstr>
      </vt:variant>
      <vt:variant>
        <vt:lpwstr/>
      </vt:variant>
      <vt:variant>
        <vt:i4>6422543</vt:i4>
      </vt:variant>
      <vt:variant>
        <vt:i4>0</vt:i4>
      </vt:variant>
      <vt:variant>
        <vt:i4>0</vt:i4>
      </vt:variant>
      <vt:variant>
        <vt:i4>5</vt:i4>
      </vt:variant>
      <vt:variant>
        <vt:lpwstr>http://www.unece.org/fileadmin/DAM/env/documents/2010/wat/MP_WH/wh/ece_mp_wh_2010_2_E.pdf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onu</dc:creator>
  <cp:lastModifiedBy>Chantal Demilecamps</cp:lastModifiedBy>
  <cp:revision>10</cp:revision>
  <cp:lastPrinted>2012-06-12T12:13:00Z</cp:lastPrinted>
  <dcterms:created xsi:type="dcterms:W3CDTF">2012-10-05T15:36:00Z</dcterms:created>
  <dcterms:modified xsi:type="dcterms:W3CDTF">2012-10-08T19:04:00Z</dcterms:modified>
</cp:coreProperties>
</file>