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C" w:rsidRPr="00B8247C" w:rsidRDefault="00EE797C" w:rsidP="00EE797C">
      <w:pPr>
        <w:spacing w:before="120"/>
        <w:rPr>
          <w:b/>
          <w:sz w:val="28"/>
          <w:szCs w:val="28"/>
        </w:rPr>
      </w:pPr>
      <w:r w:rsidRPr="00B8247C">
        <w:rPr>
          <w:b/>
          <w:sz w:val="28"/>
          <w:szCs w:val="28"/>
        </w:rPr>
        <w:t>Economic Commission for Europe</w:t>
      </w:r>
    </w:p>
    <w:p w:rsidR="00EE797C" w:rsidRPr="00B8247C" w:rsidRDefault="00EE797C" w:rsidP="00EE797C">
      <w:pPr>
        <w:spacing w:before="120"/>
        <w:rPr>
          <w:bCs/>
          <w:sz w:val="28"/>
          <w:szCs w:val="28"/>
        </w:rPr>
      </w:pPr>
      <w:r w:rsidRPr="00B8247C">
        <w:rPr>
          <w:bCs/>
          <w:sz w:val="28"/>
          <w:szCs w:val="28"/>
        </w:rPr>
        <w:t>Committee on Environmental Policy</w:t>
      </w:r>
    </w:p>
    <w:p w:rsidR="00EE797C" w:rsidRPr="00B8247C" w:rsidRDefault="00EE797C" w:rsidP="00EE797C">
      <w:pPr>
        <w:tabs>
          <w:tab w:val="left" w:pos="3261"/>
        </w:tabs>
        <w:spacing w:before="120"/>
        <w:rPr>
          <w:b/>
        </w:rPr>
      </w:pPr>
      <w:r w:rsidRPr="00B8247C">
        <w:rPr>
          <w:b/>
        </w:rPr>
        <w:t>Special session</w:t>
      </w:r>
    </w:p>
    <w:p w:rsidR="00EE797C" w:rsidRPr="00B8247C" w:rsidRDefault="00EE797C" w:rsidP="00EE797C">
      <w:r w:rsidRPr="00B8247C">
        <w:t>Geneva, 23–25 February 2016</w:t>
      </w:r>
    </w:p>
    <w:p w:rsidR="00EE797C" w:rsidRPr="00B8247C" w:rsidRDefault="00EE797C" w:rsidP="00EE797C">
      <w:r w:rsidRPr="00B8247C">
        <w:t>Item 3 (</w:t>
      </w:r>
      <w:r w:rsidR="00074BBB">
        <w:t>j</w:t>
      </w:r>
      <w:r w:rsidRPr="00B8247C">
        <w:t>) of the provisional agenda</w:t>
      </w:r>
    </w:p>
    <w:p w:rsidR="001C6663" w:rsidRDefault="00EE797C" w:rsidP="00EE797C">
      <w:pPr>
        <w:rPr>
          <w:b/>
        </w:rPr>
      </w:pPr>
      <w:r w:rsidRPr="00B8247C">
        <w:rPr>
          <w:b/>
        </w:rPr>
        <w:t>The Eighth Environment for Europe Ministerial Conference</w:t>
      </w:r>
      <w:proofErr w:type="gramStart"/>
      <w:r w:rsidRPr="00B8247C">
        <w:rPr>
          <w:b/>
        </w:rPr>
        <w:t>:</w:t>
      </w:r>
      <w:proofErr w:type="gramEnd"/>
      <w:r w:rsidRPr="00B8247C">
        <w:rPr>
          <w:b/>
        </w:rPr>
        <w:br/>
      </w:r>
      <w:r w:rsidR="00074BBB">
        <w:rPr>
          <w:b/>
        </w:rPr>
        <w:t>side events</w:t>
      </w:r>
    </w:p>
    <w:p w:rsidR="00244801" w:rsidRDefault="00244801" w:rsidP="00EE797C">
      <w:pPr>
        <w:rPr>
          <w:b/>
        </w:rPr>
      </w:pPr>
    </w:p>
    <w:p w:rsidR="00EE797C" w:rsidRDefault="00EE797C" w:rsidP="00EE797C">
      <w:r>
        <w:t xml:space="preserve">Information paper No. </w:t>
      </w:r>
      <w:r w:rsidR="00074BBB">
        <w:t>4</w:t>
      </w:r>
    </w:p>
    <w:p w:rsidR="00EE797C" w:rsidRDefault="00ED5A0F" w:rsidP="00EE797C">
      <w:r>
        <w:t>19</w:t>
      </w:r>
      <w:r w:rsidR="00EE797C">
        <w:t xml:space="preserve"> February 2016</w:t>
      </w:r>
    </w:p>
    <w:p w:rsidR="00EE797C" w:rsidRDefault="00EE797C" w:rsidP="00244801">
      <w:pPr>
        <w:pStyle w:val="HChG"/>
        <w:spacing w:before="240" w:after="160"/>
      </w:pPr>
      <w:r>
        <w:tab/>
      </w:r>
      <w:r>
        <w:tab/>
      </w:r>
      <w:r w:rsidR="00074BBB">
        <w:t>Li</w:t>
      </w:r>
      <w:r>
        <w:t>st of</w:t>
      </w:r>
      <w:r w:rsidR="00074BBB">
        <w:t xml:space="preserve"> </w:t>
      </w:r>
      <w:r w:rsidR="009D23B0">
        <w:t xml:space="preserve">proposed </w:t>
      </w:r>
      <w:r w:rsidR="00074BBB">
        <w:t>side-events</w:t>
      </w:r>
      <w:r w:rsidR="00503C1D">
        <w:t xml:space="preserve"> </w:t>
      </w:r>
      <w:r w:rsidR="007F3D29">
        <w:t xml:space="preserve">and exhibitions </w:t>
      </w:r>
      <w:r w:rsidR="00074BBB">
        <w:t>at</w:t>
      </w:r>
      <w:r w:rsidR="00503C1D">
        <w:t xml:space="preserve"> the Batumi Environment for Europe Ministerial Conference</w:t>
      </w:r>
    </w:p>
    <w:p w:rsidR="00EE797C" w:rsidRDefault="00EE797C" w:rsidP="00244801">
      <w:pPr>
        <w:spacing w:before="120" w:after="120"/>
        <w:rPr>
          <w:b/>
          <w:sz w:val="24"/>
          <w:lang w:eastAsia="en-GB"/>
        </w:rPr>
      </w:pPr>
      <w:r>
        <w:tab/>
      </w:r>
      <w:r>
        <w:tab/>
      </w:r>
      <w:r w:rsidRPr="00EE797C">
        <w:rPr>
          <w:b/>
          <w:sz w:val="24"/>
          <w:lang w:eastAsia="en-GB"/>
        </w:rPr>
        <w:t>Note by the </w:t>
      </w:r>
      <w:r w:rsidR="00074BBB">
        <w:rPr>
          <w:b/>
          <w:sz w:val="24"/>
          <w:lang w:eastAsia="en-GB"/>
        </w:rPr>
        <w:t xml:space="preserve">host country </w:t>
      </w:r>
      <w:r w:rsidRPr="00EE797C">
        <w:rPr>
          <w:b/>
          <w:sz w:val="24"/>
          <w:lang w:eastAsia="en-GB"/>
        </w:rPr>
        <w:t>secretariat</w:t>
      </w:r>
      <w:r w:rsidR="00183724">
        <w:rPr>
          <w:b/>
          <w:sz w:val="24"/>
          <w:lang w:eastAsia="en-GB"/>
        </w:rPr>
        <w:t xml:space="preserve"> in consultation with the ECE secretariat</w:t>
      </w:r>
      <w:r w:rsidRPr="00EE797C">
        <w:rPr>
          <w:rStyle w:val="FootnoteReference"/>
          <w:b/>
          <w:sz w:val="20"/>
          <w:vertAlign w:val="baseline"/>
          <w:lang w:eastAsia="en-GB"/>
        </w:rPr>
        <w:footnoteReference w:customMarkFollows="1" w:id="2"/>
        <w:t>*</w:t>
      </w:r>
      <w:r w:rsidRPr="00EE797C">
        <w:rPr>
          <w:b/>
          <w:sz w:val="24"/>
          <w:lang w:eastAsia="en-GB"/>
        </w:rPr>
        <w:t xml:space="preserve"> </w:t>
      </w:r>
    </w:p>
    <w:tbl>
      <w:tblPr>
        <w:tblStyle w:val="TableGrid"/>
        <w:tblW w:w="10605" w:type="dxa"/>
        <w:jc w:val="center"/>
        <w:tblBorders>
          <w:insideH w:val="none" w:sz="0" w:space="0" w:color="auto"/>
        </w:tblBorders>
        <w:tblLayout w:type="fixed"/>
        <w:tblLook w:val="05E0" w:firstRow="1" w:lastRow="1" w:firstColumn="1" w:lastColumn="1" w:noHBand="0" w:noVBand="1"/>
      </w:tblPr>
      <w:tblGrid>
        <w:gridCol w:w="425"/>
        <w:gridCol w:w="6"/>
        <w:gridCol w:w="2409"/>
        <w:gridCol w:w="1560"/>
        <w:gridCol w:w="3260"/>
        <w:gridCol w:w="2835"/>
        <w:gridCol w:w="110"/>
      </w:tblGrid>
      <w:tr w:rsidR="00EE797C" w:rsidTr="00843454">
        <w:trPr>
          <w:jc w:val="center"/>
        </w:trPr>
        <w:tc>
          <w:tcPr>
            <w:tcW w:w="10605" w:type="dxa"/>
            <w:gridSpan w:val="7"/>
            <w:shd w:val="clear" w:color="auto" w:fill="auto"/>
          </w:tcPr>
          <w:p w:rsidR="00EE797C" w:rsidRPr="00EE797C" w:rsidRDefault="00EE797C" w:rsidP="0016640C">
            <w:pPr>
              <w:spacing w:before="120" w:after="120"/>
              <w:ind w:left="255"/>
              <w:rPr>
                <w:i/>
                <w:sz w:val="24"/>
              </w:rPr>
            </w:pPr>
            <w:r w:rsidRPr="00EE797C">
              <w:rPr>
                <w:i/>
                <w:sz w:val="24"/>
              </w:rPr>
              <w:t>Summary</w:t>
            </w:r>
            <w:r w:rsidR="009D23B0">
              <w:rPr>
                <w:i/>
                <w:sz w:val="24"/>
              </w:rPr>
              <w:t xml:space="preserve"> </w:t>
            </w:r>
          </w:p>
        </w:tc>
      </w:tr>
      <w:tr w:rsidR="00EE797C" w:rsidTr="00843454">
        <w:trPr>
          <w:jc w:val="center"/>
        </w:trPr>
        <w:tc>
          <w:tcPr>
            <w:tcW w:w="10605" w:type="dxa"/>
            <w:gridSpan w:val="7"/>
            <w:shd w:val="clear" w:color="auto" w:fill="auto"/>
          </w:tcPr>
          <w:p w:rsidR="0056660D" w:rsidRDefault="0056660D" w:rsidP="0016640C">
            <w:pPr>
              <w:pStyle w:val="SingleTxtG"/>
              <w:spacing w:line="200" w:lineRule="atLeast"/>
              <w:rPr>
                <w:lang w:eastAsia="en-GB"/>
              </w:rPr>
            </w:pPr>
            <w:r w:rsidRPr="00B8247C">
              <w:rPr>
                <w:lang w:eastAsia="en-GB"/>
              </w:rPr>
              <w:tab/>
            </w:r>
            <w:r>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8E272E" w:rsidRDefault="00C17D39" w:rsidP="0016640C">
            <w:pPr>
              <w:pStyle w:val="SingleTxtG"/>
              <w:spacing w:line="200" w:lineRule="atLeast"/>
              <w:rPr>
                <w:lang w:eastAsia="en-GB"/>
              </w:rPr>
            </w:pPr>
            <w:r>
              <w:rPr>
                <w:lang w:eastAsia="en-GB"/>
              </w:rPr>
              <w:tab/>
              <w:t xml:space="preserve">At its twenty-first session </w:t>
            </w:r>
            <w:r w:rsidRPr="00B8247C">
              <w:rPr>
                <w:lang w:eastAsia="en-GB"/>
              </w:rPr>
              <w:t>(Geneva, 27–30 October 2015</w:t>
            </w:r>
            <w:r>
              <w:rPr>
                <w:lang w:eastAsia="en-GB"/>
              </w:rPr>
              <w:t xml:space="preserve">), the Committee </w:t>
            </w:r>
            <w:r w:rsidR="00B00484">
              <w:rPr>
                <w:lang w:eastAsia="en-GB"/>
              </w:rPr>
              <w:t>expressed its appreciation regarding the progress made in organizing the Eighth Environment for Europe Ministerial Conference (Batumi, Georgia, 8–10 June 2016)</w:t>
            </w:r>
            <w:r w:rsidR="00E05C95">
              <w:rPr>
                <w:lang w:eastAsia="en-GB"/>
              </w:rPr>
              <w:t xml:space="preserve"> and welcomed the preparations by Georgia for hosting the Conference, and invited interested countries to consider supporting the host country in the organization of the event (</w:t>
            </w:r>
            <w:r w:rsidR="00E05C95">
              <w:t>see ECE/CEP/2015/2, forthcoming</w:t>
            </w:r>
            <w:r w:rsidR="00E05C95">
              <w:rPr>
                <w:lang w:eastAsia="en-GB"/>
              </w:rPr>
              <w:t>).</w:t>
            </w:r>
          </w:p>
          <w:p w:rsidR="00CD2431" w:rsidRDefault="00CD2431" w:rsidP="0016640C">
            <w:pPr>
              <w:pStyle w:val="SingleTxtG"/>
              <w:spacing w:line="200" w:lineRule="atLeast"/>
              <w:rPr>
                <w:lang w:eastAsia="en-GB"/>
              </w:rPr>
            </w:pPr>
            <w:r>
              <w:rPr>
                <w:lang w:eastAsia="en-GB"/>
              </w:rPr>
              <w:tab/>
            </w:r>
            <w:r>
              <w:t xml:space="preserve">The </w:t>
            </w:r>
            <w:r>
              <w:rPr>
                <w:lang w:eastAsia="en-GB"/>
              </w:rPr>
              <w:t>Reform Plan of the Environment for Europe process and the agreed organizational procedures for the Batumi Conference include provisions for the organization of side events (ECE/CEP/2014/15, paras. 36–41).</w:t>
            </w:r>
            <w:r w:rsidR="008B1D45">
              <w:rPr>
                <w:lang w:eastAsia="en-GB"/>
              </w:rPr>
              <w:t xml:space="preserve"> The Bureau of the Committee on Environmental Policy recommended that</w:t>
            </w:r>
            <w:r w:rsidR="008B1D45" w:rsidRPr="008B1D45">
              <w:rPr>
                <w:lang w:eastAsia="en-GB"/>
              </w:rPr>
              <w:t xml:space="preserve"> side events should be limited to a maximum of four events running in parallel during the designated times for such events, amounting to a total of some 20 side events on the margins of the Conference. Given the limited number of events, interested stakeholders would be encouraged to partner and organize joint side events, hopefully resulting in attracting a higher number of participants for each event.</w:t>
            </w:r>
            <w:r w:rsidR="0038399C">
              <w:rPr>
                <w:lang w:eastAsia="en-GB"/>
              </w:rPr>
              <w:t xml:space="preserve"> </w:t>
            </w:r>
            <w:r w:rsidR="0038399C" w:rsidRPr="00801902">
              <w:t xml:space="preserve">Regarding the organization of exhibitions related to the themes of the Conference, the Bureau recommended </w:t>
            </w:r>
            <w:r w:rsidR="0038399C">
              <w:t xml:space="preserve">that </w:t>
            </w:r>
            <w:r w:rsidR="0038399C" w:rsidRPr="00801902">
              <w:t xml:space="preserve">interested stakeholders (countries, organizations and civil society) </w:t>
            </w:r>
            <w:r w:rsidR="0038399C">
              <w:t xml:space="preserve">be encouraged </w:t>
            </w:r>
            <w:r w:rsidR="0038399C" w:rsidRPr="00801902">
              <w:t>to partner and organize joint exhibitions, e.g.</w:t>
            </w:r>
            <w:r w:rsidR="0038399C">
              <w:t>,</w:t>
            </w:r>
            <w:r w:rsidR="0038399C" w:rsidRPr="00801902">
              <w:t xml:space="preserve"> one exhibition for each of the two </w:t>
            </w:r>
            <w:r w:rsidR="0038399C">
              <w:t xml:space="preserve">Conference </w:t>
            </w:r>
            <w:r w:rsidR="0038399C" w:rsidRPr="00801902">
              <w:t xml:space="preserve">themes, given the space </w:t>
            </w:r>
            <w:r w:rsidR="0038399C">
              <w:t xml:space="preserve">limitations </w:t>
            </w:r>
            <w:r w:rsidR="0038399C" w:rsidRPr="00801902">
              <w:t>at the Conference venue</w:t>
            </w:r>
            <w:r w:rsidR="0038399C">
              <w:t xml:space="preserve"> </w:t>
            </w:r>
            <w:r w:rsidR="0038399C">
              <w:rPr>
                <w:lang w:eastAsia="en-GB"/>
              </w:rPr>
              <w:t>(ECE/CEP/2015/3, paras. 38 and 39).</w:t>
            </w:r>
          </w:p>
          <w:p w:rsidR="00D47CA5" w:rsidRDefault="001F50A2" w:rsidP="0016640C">
            <w:pPr>
              <w:pStyle w:val="SingleTxtG"/>
              <w:spacing w:line="200" w:lineRule="atLeast"/>
              <w:rPr>
                <w:lang w:eastAsia="en-GB"/>
              </w:rPr>
            </w:pPr>
            <w:r>
              <w:rPr>
                <w:lang w:eastAsia="en-GB"/>
              </w:rPr>
              <w:tab/>
            </w:r>
            <w:r w:rsidR="00D47CA5">
              <w:rPr>
                <w:lang w:eastAsia="en-GB"/>
              </w:rPr>
              <w:t>Taking into account the above recommendation by the Bureau, the host country organized the registration of side events</w:t>
            </w:r>
            <w:r w:rsidR="0038399C">
              <w:rPr>
                <w:lang w:eastAsia="en-GB"/>
              </w:rPr>
              <w:t xml:space="preserve"> and exhibitions</w:t>
            </w:r>
            <w:r w:rsidR="00D47CA5">
              <w:rPr>
                <w:lang w:eastAsia="en-GB"/>
              </w:rPr>
              <w:t xml:space="preserve"> through the host country website (</w:t>
            </w:r>
            <w:r w:rsidR="00D47CA5" w:rsidRPr="001F50A2">
              <w:rPr>
                <w:lang w:eastAsia="en-GB"/>
              </w:rPr>
              <w:t>http://efebatumi.com/en/conference/batumi-ministerial-2016</w:t>
            </w:r>
            <w:r w:rsidR="00D47CA5">
              <w:rPr>
                <w:lang w:eastAsia="en-GB"/>
              </w:rPr>
              <w:t xml:space="preserve">).   </w:t>
            </w:r>
            <w:r w:rsidR="00D47CA5">
              <w:rPr>
                <w:lang w:eastAsia="en-GB"/>
              </w:rPr>
              <w:tab/>
            </w:r>
          </w:p>
          <w:p w:rsidR="005E7226" w:rsidRDefault="000236F3" w:rsidP="0016640C">
            <w:pPr>
              <w:pStyle w:val="SingleTxtG"/>
              <w:spacing w:line="200" w:lineRule="atLeast"/>
            </w:pPr>
            <w:r>
              <w:tab/>
            </w:r>
            <w:r w:rsidR="00C17D39" w:rsidRPr="00B8247C">
              <w:rPr>
                <w:lang w:eastAsia="en-GB"/>
              </w:rPr>
              <w:t xml:space="preserve">The Committee will be invited </w:t>
            </w:r>
            <w:r w:rsidR="00C17D39" w:rsidRPr="00B8247C">
              <w:t xml:space="preserve">to </w:t>
            </w:r>
            <w:r w:rsidR="00C07223">
              <w:t xml:space="preserve">consider </w:t>
            </w:r>
            <w:r w:rsidR="008E272E">
              <w:t xml:space="preserve">for information purposes </w:t>
            </w:r>
            <w:r w:rsidR="00C07223">
              <w:t xml:space="preserve">the list of </w:t>
            </w:r>
            <w:r w:rsidR="008E272E">
              <w:t>side events</w:t>
            </w:r>
            <w:r w:rsidR="0009767B">
              <w:t xml:space="preserve"> and exhibitions </w:t>
            </w:r>
            <w:r w:rsidR="008E272E">
              <w:t>provided by the host country secretariat</w:t>
            </w:r>
            <w:r w:rsidR="00C07223">
              <w:t>.</w:t>
            </w:r>
          </w:p>
        </w:tc>
      </w:tr>
      <w:tr w:rsidR="00EE797C" w:rsidTr="00843454">
        <w:trPr>
          <w:jc w:val="center"/>
        </w:trPr>
        <w:tc>
          <w:tcPr>
            <w:tcW w:w="10605" w:type="dxa"/>
            <w:gridSpan w:val="7"/>
            <w:shd w:val="clear" w:color="auto" w:fill="auto"/>
          </w:tcPr>
          <w:p w:rsidR="00EE797C" w:rsidRDefault="00EE797C" w:rsidP="00EE797C"/>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25" w:type="dxa"/>
            <w:tcBorders>
              <w:top w:val="single" w:sz="4" w:space="0" w:color="auto"/>
              <w:bottom w:val="single" w:sz="12" w:space="0" w:color="auto"/>
            </w:tcBorders>
            <w:shd w:val="clear" w:color="auto" w:fill="auto"/>
            <w:vAlign w:val="bottom"/>
          </w:tcPr>
          <w:p w:rsidR="00F83D70" w:rsidRPr="00B16154" w:rsidRDefault="00D15AA3" w:rsidP="00B16154">
            <w:pPr>
              <w:spacing w:before="80" w:after="80" w:line="200" w:lineRule="exact"/>
              <w:ind w:right="113"/>
              <w:rPr>
                <w:i/>
                <w:sz w:val="16"/>
              </w:rPr>
            </w:pPr>
            <w:r>
              <w:lastRenderedPageBreak/>
              <w:br w:type="page"/>
            </w:r>
            <w:r w:rsidR="00F83D70">
              <w:rPr>
                <w:i/>
                <w:sz w:val="16"/>
              </w:rPr>
              <w:t>No.</w:t>
            </w:r>
          </w:p>
        </w:tc>
        <w:tc>
          <w:tcPr>
            <w:tcW w:w="2415" w:type="dxa"/>
            <w:gridSpan w:val="2"/>
            <w:tcBorders>
              <w:top w:val="single" w:sz="4" w:space="0" w:color="auto"/>
              <w:bottom w:val="single" w:sz="12" w:space="0" w:color="auto"/>
            </w:tcBorders>
            <w:shd w:val="clear" w:color="auto" w:fill="auto"/>
            <w:vAlign w:val="bottom"/>
          </w:tcPr>
          <w:p w:rsidR="00F83D70" w:rsidRPr="00B16154" w:rsidRDefault="00F83D70" w:rsidP="00F83D70">
            <w:pPr>
              <w:spacing w:before="80" w:after="80" w:line="200" w:lineRule="exact"/>
              <w:ind w:right="113"/>
              <w:rPr>
                <w:i/>
                <w:sz w:val="16"/>
              </w:rPr>
            </w:pPr>
            <w:r>
              <w:rPr>
                <w:i/>
                <w:sz w:val="16"/>
              </w:rPr>
              <w:t>Even title</w:t>
            </w:r>
          </w:p>
        </w:tc>
        <w:tc>
          <w:tcPr>
            <w:tcW w:w="1560" w:type="dxa"/>
            <w:tcBorders>
              <w:top w:val="single" w:sz="4" w:space="0" w:color="auto"/>
              <w:bottom w:val="single" w:sz="12" w:space="0" w:color="auto"/>
            </w:tcBorders>
            <w:shd w:val="clear" w:color="auto" w:fill="auto"/>
            <w:vAlign w:val="bottom"/>
          </w:tcPr>
          <w:p w:rsidR="00F83D70" w:rsidRPr="00B16154" w:rsidRDefault="00F83D70" w:rsidP="00B16154">
            <w:pPr>
              <w:spacing w:before="80" w:after="80" w:line="200" w:lineRule="exact"/>
              <w:ind w:right="113"/>
              <w:rPr>
                <w:i/>
                <w:sz w:val="16"/>
              </w:rPr>
            </w:pPr>
            <w:r>
              <w:rPr>
                <w:i/>
                <w:sz w:val="16"/>
              </w:rPr>
              <w:t>Type of event</w:t>
            </w:r>
          </w:p>
        </w:tc>
        <w:tc>
          <w:tcPr>
            <w:tcW w:w="3260" w:type="dxa"/>
            <w:tcBorders>
              <w:top w:val="single" w:sz="4" w:space="0" w:color="auto"/>
              <w:bottom w:val="single" w:sz="12" w:space="0" w:color="auto"/>
            </w:tcBorders>
            <w:shd w:val="clear" w:color="auto" w:fill="auto"/>
            <w:vAlign w:val="bottom"/>
          </w:tcPr>
          <w:p w:rsidR="00F83D70" w:rsidRPr="00B16154" w:rsidRDefault="00F83D70" w:rsidP="00B16154">
            <w:pPr>
              <w:spacing w:before="80" w:after="80" w:line="200" w:lineRule="exact"/>
              <w:ind w:right="113"/>
              <w:rPr>
                <w:i/>
                <w:sz w:val="16"/>
              </w:rPr>
            </w:pPr>
            <w:r>
              <w:rPr>
                <w:i/>
                <w:sz w:val="16"/>
              </w:rPr>
              <w:t>Purpose</w:t>
            </w:r>
          </w:p>
        </w:tc>
        <w:tc>
          <w:tcPr>
            <w:tcW w:w="2835" w:type="dxa"/>
            <w:tcBorders>
              <w:top w:val="single" w:sz="4" w:space="0" w:color="auto"/>
              <w:bottom w:val="single" w:sz="12" w:space="0" w:color="auto"/>
            </w:tcBorders>
            <w:shd w:val="clear" w:color="auto" w:fill="auto"/>
            <w:vAlign w:val="bottom"/>
          </w:tcPr>
          <w:p w:rsidR="00F83D70" w:rsidRPr="00B16154" w:rsidRDefault="00F83D70" w:rsidP="00B16154">
            <w:pPr>
              <w:spacing w:before="80" w:after="80" w:line="200" w:lineRule="exact"/>
              <w:ind w:right="113"/>
              <w:rPr>
                <w:i/>
                <w:sz w:val="16"/>
              </w:rPr>
            </w:pPr>
            <w:r>
              <w:rPr>
                <w:i/>
                <w:sz w:val="16"/>
              </w:rPr>
              <w:t>Organizer(s)</w:t>
            </w:r>
          </w:p>
        </w:tc>
      </w:tr>
      <w:tr w:rsidR="00FC088E"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tcBorders>
              <w:top w:val="single" w:sz="12" w:space="0" w:color="auto"/>
            </w:tcBorders>
            <w:shd w:val="clear" w:color="auto" w:fill="auto"/>
          </w:tcPr>
          <w:p w:rsidR="00FC088E" w:rsidRPr="00FC088E" w:rsidRDefault="00FC088E" w:rsidP="00FC088E">
            <w:pPr>
              <w:spacing w:before="40" w:after="120"/>
              <w:ind w:right="113"/>
              <w:rPr>
                <w:b/>
              </w:rPr>
            </w:pPr>
            <w:r w:rsidRPr="00FC088E">
              <w:rPr>
                <w:b/>
              </w:rPr>
              <w:t>Getting the pan-European region ready for sustainable development:</w:t>
            </w:r>
            <w:r>
              <w:rPr>
                <w:b/>
              </w:rPr>
              <w:t xml:space="preserve"> m</w:t>
            </w:r>
            <w:r w:rsidRPr="00FC088E">
              <w:rPr>
                <w:b/>
              </w:rPr>
              <w:t>ultilateral environmental agreements, mechanisms, policies and institutions supporting the 2030 Agenda for Sustainable Development</w:t>
            </w:r>
          </w:p>
        </w:tc>
      </w:tr>
      <w:tr w:rsidR="00FC088E"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C088E" w:rsidRDefault="00FC088E" w:rsidP="00B16154">
            <w:pPr>
              <w:spacing w:before="40" w:after="120"/>
              <w:ind w:right="113"/>
            </w:pPr>
            <w:r>
              <w:t>1.</w:t>
            </w:r>
          </w:p>
        </w:tc>
        <w:tc>
          <w:tcPr>
            <w:tcW w:w="2409" w:type="dxa"/>
            <w:shd w:val="clear" w:color="auto" w:fill="auto"/>
          </w:tcPr>
          <w:p w:rsidR="00FC088E" w:rsidRPr="00B16154" w:rsidRDefault="00F830CB" w:rsidP="00250CB1">
            <w:pPr>
              <w:spacing w:before="40" w:after="120"/>
              <w:ind w:right="113"/>
            </w:pPr>
            <w:r w:rsidRPr="00F830CB">
              <w:t>Launch of the Environmental Performance Review of Georgia</w:t>
            </w:r>
          </w:p>
        </w:tc>
        <w:tc>
          <w:tcPr>
            <w:tcW w:w="1560" w:type="dxa"/>
            <w:shd w:val="clear" w:color="auto" w:fill="auto"/>
          </w:tcPr>
          <w:p w:rsidR="00FC088E" w:rsidRPr="00B16154" w:rsidRDefault="00FC088E" w:rsidP="00B16154">
            <w:pPr>
              <w:spacing w:before="40" w:after="120"/>
              <w:ind w:right="113"/>
            </w:pPr>
          </w:p>
        </w:tc>
        <w:tc>
          <w:tcPr>
            <w:tcW w:w="3260" w:type="dxa"/>
            <w:shd w:val="clear" w:color="auto" w:fill="auto"/>
          </w:tcPr>
          <w:p w:rsidR="00FC088E" w:rsidRPr="00B16154" w:rsidRDefault="007D623D" w:rsidP="0064003E">
            <w:pPr>
              <w:spacing w:before="40" w:after="120"/>
              <w:ind w:right="113"/>
            </w:pPr>
            <w:r>
              <w:rPr>
                <w:color w:val="000000"/>
              </w:rPr>
              <w:t>Launch</w:t>
            </w:r>
            <w:r w:rsidR="0064003E">
              <w:rPr>
                <w:color w:val="000000"/>
              </w:rPr>
              <w:t>ing</w:t>
            </w:r>
            <w:r>
              <w:rPr>
                <w:color w:val="000000"/>
              </w:rPr>
              <w:t xml:space="preserve"> the </w:t>
            </w:r>
            <w:r w:rsidR="005C6A4F">
              <w:rPr>
                <w:color w:val="000000"/>
              </w:rPr>
              <w:t xml:space="preserve">Third </w:t>
            </w:r>
            <w:r>
              <w:rPr>
                <w:color w:val="000000"/>
              </w:rPr>
              <w:t>Environmental Performance Review of Georgia</w:t>
            </w:r>
          </w:p>
        </w:tc>
        <w:tc>
          <w:tcPr>
            <w:tcW w:w="2835" w:type="dxa"/>
            <w:shd w:val="clear" w:color="auto" w:fill="auto"/>
          </w:tcPr>
          <w:p w:rsidR="00010204" w:rsidRDefault="00F830CB" w:rsidP="00010204">
            <w:pPr>
              <w:spacing w:before="40" w:after="120"/>
              <w:ind w:right="113"/>
            </w:pPr>
            <w:r>
              <w:t xml:space="preserve">1. UNECE </w:t>
            </w:r>
          </w:p>
          <w:p w:rsidR="00FC088E" w:rsidRPr="00B16154" w:rsidRDefault="00F830CB" w:rsidP="00010204">
            <w:pPr>
              <w:spacing w:before="40" w:after="120"/>
              <w:ind w:right="113"/>
            </w:pPr>
            <w:r>
              <w:t>2. The Ministry of Environment and Natural Resources Protection of Georgia</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Pr="00B16154" w:rsidRDefault="00F83D70" w:rsidP="00B16154">
            <w:pPr>
              <w:spacing w:before="40" w:after="120"/>
              <w:ind w:right="113"/>
            </w:pPr>
            <w:r>
              <w:t>2.</w:t>
            </w:r>
          </w:p>
        </w:tc>
        <w:tc>
          <w:tcPr>
            <w:tcW w:w="2409" w:type="dxa"/>
            <w:shd w:val="clear" w:color="auto" w:fill="auto"/>
          </w:tcPr>
          <w:p w:rsidR="00F83D70" w:rsidRPr="00B16154" w:rsidRDefault="00447853" w:rsidP="004C485E">
            <w:pPr>
              <w:spacing w:before="40" w:after="120"/>
              <w:ind w:right="113"/>
            </w:pPr>
            <w:r>
              <w:t xml:space="preserve">20 years of Environmental Performance Reviews: </w:t>
            </w:r>
            <w:r w:rsidR="004C485E">
              <w:t>impacts, l</w:t>
            </w:r>
            <w:r>
              <w:t>essons</w:t>
            </w:r>
            <w:r w:rsidR="004C485E">
              <w:t xml:space="preserve"> learned and</w:t>
            </w:r>
            <w:r>
              <w:t xml:space="preserve"> the</w:t>
            </w:r>
            <w:r w:rsidR="004C485E">
              <w:t xml:space="preserve"> potential to integrate the</w:t>
            </w:r>
            <w:r>
              <w:t xml:space="preserve"> Sustainable Development Goals</w:t>
            </w:r>
          </w:p>
        </w:tc>
        <w:tc>
          <w:tcPr>
            <w:tcW w:w="1560" w:type="dxa"/>
            <w:shd w:val="clear" w:color="auto" w:fill="auto"/>
          </w:tcPr>
          <w:p w:rsidR="00F83D70" w:rsidRPr="00B16154" w:rsidRDefault="00F83D70" w:rsidP="00B16154">
            <w:pPr>
              <w:spacing w:before="40" w:after="120"/>
              <w:ind w:right="113"/>
            </w:pPr>
          </w:p>
        </w:tc>
        <w:tc>
          <w:tcPr>
            <w:tcW w:w="3260" w:type="dxa"/>
            <w:shd w:val="clear" w:color="auto" w:fill="auto"/>
          </w:tcPr>
          <w:p w:rsidR="00F83D70" w:rsidRPr="00B16154" w:rsidRDefault="0064003E" w:rsidP="00B16154">
            <w:pPr>
              <w:spacing w:before="40" w:after="120"/>
              <w:ind w:right="113"/>
            </w:pPr>
            <w:r>
              <w:rPr>
                <w:color w:val="000000"/>
              </w:rPr>
              <w:t>L</w:t>
            </w:r>
            <w:r w:rsidR="007D623D">
              <w:rPr>
                <w:color w:val="000000"/>
              </w:rPr>
              <w:t>aunch</w:t>
            </w:r>
            <w:r>
              <w:rPr>
                <w:color w:val="000000"/>
              </w:rPr>
              <w:t>ing</w:t>
            </w:r>
            <w:r w:rsidR="007D623D">
              <w:rPr>
                <w:color w:val="000000"/>
              </w:rPr>
              <w:t xml:space="preserve"> the joint UNECE-UNEP publication</w:t>
            </w:r>
            <w:r w:rsidR="005C6A4F">
              <w:rPr>
                <w:color w:val="000000"/>
              </w:rPr>
              <w:t xml:space="preserve"> </w:t>
            </w:r>
            <w:r w:rsidR="005C6A4F" w:rsidRPr="005C6A4F">
              <w:rPr>
                <w:color w:val="000000"/>
              </w:rPr>
              <w:t xml:space="preserve">“20 years of Environmental Performance Reviews: </w:t>
            </w:r>
            <w:r w:rsidR="004C485E">
              <w:t>impacts, lessons learned and the potential to integrate the Sustainable Development Goals</w:t>
            </w:r>
            <w:r w:rsidR="005C6A4F" w:rsidRPr="005C6A4F">
              <w:rPr>
                <w:color w:val="000000"/>
              </w:rPr>
              <w:t>”</w:t>
            </w:r>
          </w:p>
        </w:tc>
        <w:tc>
          <w:tcPr>
            <w:tcW w:w="2835" w:type="dxa"/>
            <w:shd w:val="clear" w:color="auto" w:fill="auto"/>
          </w:tcPr>
          <w:p w:rsidR="00F83D70" w:rsidRDefault="00447853" w:rsidP="004859CD">
            <w:pPr>
              <w:spacing w:before="40" w:after="120"/>
              <w:ind w:right="113"/>
            </w:pPr>
            <w:r>
              <w:t>1. UNECE</w:t>
            </w:r>
          </w:p>
          <w:p w:rsidR="00447853" w:rsidRPr="00B16154" w:rsidRDefault="00447853" w:rsidP="004859CD">
            <w:pPr>
              <w:spacing w:before="40" w:after="120"/>
              <w:ind w:right="113"/>
            </w:pPr>
            <w:r>
              <w:t>2. UNEP/ROE</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Pr="00B16154" w:rsidRDefault="00F83D70" w:rsidP="00B16154">
            <w:pPr>
              <w:spacing w:before="40" w:after="120"/>
              <w:ind w:right="113"/>
            </w:pPr>
            <w:r>
              <w:t>3.</w:t>
            </w:r>
          </w:p>
        </w:tc>
        <w:tc>
          <w:tcPr>
            <w:tcW w:w="2409" w:type="dxa"/>
            <w:shd w:val="clear" w:color="auto" w:fill="auto"/>
          </w:tcPr>
          <w:p w:rsidR="00F83D70" w:rsidRPr="00B16154" w:rsidRDefault="00481BE0" w:rsidP="00250CB1">
            <w:pPr>
              <w:spacing w:before="40" w:after="120"/>
              <w:ind w:right="113"/>
            </w:pPr>
            <w:r w:rsidRPr="00481BE0">
              <w:t>RECs as catalysers of sustainable development goals in the CEE, SEE and EECCA regions</w:t>
            </w:r>
          </w:p>
        </w:tc>
        <w:tc>
          <w:tcPr>
            <w:tcW w:w="1560" w:type="dxa"/>
            <w:shd w:val="clear" w:color="auto" w:fill="auto"/>
          </w:tcPr>
          <w:p w:rsidR="00F83D70" w:rsidRPr="00B16154" w:rsidRDefault="00BD7989" w:rsidP="00B16154">
            <w:pPr>
              <w:spacing w:before="40" w:after="120"/>
              <w:ind w:right="113"/>
            </w:pPr>
            <w:r>
              <w:t>Panel Discussion</w:t>
            </w:r>
          </w:p>
        </w:tc>
        <w:tc>
          <w:tcPr>
            <w:tcW w:w="3260" w:type="dxa"/>
            <w:shd w:val="clear" w:color="auto" w:fill="auto"/>
          </w:tcPr>
          <w:p w:rsidR="00F83D70" w:rsidRPr="00B16154" w:rsidRDefault="007D623D" w:rsidP="007D623D">
            <w:pPr>
              <w:spacing w:before="40" w:after="120"/>
              <w:ind w:right="113"/>
            </w:pPr>
            <w:r>
              <w:t>Present</w:t>
            </w:r>
            <w:r w:rsidR="005C6A4F">
              <w:t>ing</w:t>
            </w:r>
            <w:r>
              <w:t xml:space="preserve"> the main solutions for the implementation of the 2030 Agenda on SD and the lesson</w:t>
            </w:r>
            <w:r w:rsidR="005C6A4F">
              <w:t>s</w:t>
            </w:r>
            <w:r>
              <w:t xml:space="preserve"> learned by the Regional Environmental </w:t>
            </w:r>
            <w:proofErr w:type="spellStart"/>
            <w:r>
              <w:t>Centers</w:t>
            </w:r>
            <w:proofErr w:type="spellEnd"/>
            <w:r>
              <w:t xml:space="preserve"> within their respective region</w:t>
            </w:r>
            <w:r w:rsidR="00BE60A4">
              <w:t>s</w:t>
            </w:r>
          </w:p>
        </w:tc>
        <w:tc>
          <w:tcPr>
            <w:tcW w:w="2835" w:type="dxa"/>
            <w:shd w:val="clear" w:color="auto" w:fill="auto"/>
          </w:tcPr>
          <w:p w:rsidR="00481BE0" w:rsidRDefault="00481BE0" w:rsidP="005776DB">
            <w:pPr>
              <w:spacing w:before="40" w:after="120"/>
              <w:ind w:right="113"/>
            </w:pPr>
            <w:r>
              <w:t xml:space="preserve">1. </w:t>
            </w:r>
            <w:r w:rsidRPr="00481BE0">
              <w:t xml:space="preserve">The Regional Environmental </w:t>
            </w:r>
            <w:proofErr w:type="spellStart"/>
            <w:r w:rsidRPr="00481BE0">
              <w:t>Center</w:t>
            </w:r>
            <w:proofErr w:type="spellEnd"/>
            <w:r w:rsidRPr="00481BE0">
              <w:t xml:space="preserve"> for Central and Eastern Europe (REC</w:t>
            </w:r>
            <w:r>
              <w:t>-CEE)</w:t>
            </w:r>
            <w:r w:rsidRPr="00481BE0">
              <w:t xml:space="preserve"> </w:t>
            </w:r>
          </w:p>
          <w:p w:rsidR="00481BE0" w:rsidRDefault="00481BE0" w:rsidP="005776DB">
            <w:pPr>
              <w:spacing w:before="40" w:after="120"/>
              <w:ind w:right="113"/>
            </w:pPr>
            <w:r>
              <w:t xml:space="preserve">2. </w:t>
            </w:r>
            <w:r w:rsidRPr="00481BE0">
              <w:t>REC Caucasus</w:t>
            </w:r>
          </w:p>
          <w:p w:rsidR="00481BE0" w:rsidRDefault="00481BE0" w:rsidP="00481BE0">
            <w:pPr>
              <w:spacing w:before="40" w:after="120"/>
              <w:ind w:right="113"/>
            </w:pPr>
            <w:r>
              <w:t xml:space="preserve">3. </w:t>
            </w:r>
            <w:r w:rsidRPr="00481BE0">
              <w:t xml:space="preserve">REC for Central Asia (CAREC). </w:t>
            </w:r>
          </w:p>
          <w:p w:rsidR="00F83D70" w:rsidRPr="00B16154" w:rsidRDefault="00481BE0" w:rsidP="00481BE0">
            <w:pPr>
              <w:spacing w:before="40" w:after="120"/>
              <w:ind w:right="113"/>
            </w:pPr>
            <w:r w:rsidRPr="00481BE0">
              <w:t>The cooperation with UNECE countries and REC Moldova is foreseen</w:t>
            </w:r>
          </w:p>
        </w:tc>
      </w:tr>
      <w:tr w:rsidR="001733E4"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1733E4" w:rsidRDefault="00A519EE" w:rsidP="00B16154">
            <w:pPr>
              <w:spacing w:before="40" w:after="120"/>
              <w:ind w:right="113"/>
            </w:pPr>
            <w:r>
              <w:t>4.</w:t>
            </w:r>
          </w:p>
        </w:tc>
        <w:tc>
          <w:tcPr>
            <w:tcW w:w="2409" w:type="dxa"/>
            <w:shd w:val="clear" w:color="auto" w:fill="auto"/>
          </w:tcPr>
          <w:p w:rsidR="001733E4" w:rsidRPr="00B16154" w:rsidRDefault="001733E4" w:rsidP="00B5358F">
            <w:pPr>
              <w:spacing w:before="40" w:after="120"/>
              <w:ind w:right="113"/>
            </w:pPr>
            <w:r w:rsidRPr="001733E4">
              <w:t>Global Water Partnership: Network for Knowledge on Water Security to Help Stakeholders Move Towards to Achieve SDGs</w:t>
            </w:r>
          </w:p>
        </w:tc>
        <w:tc>
          <w:tcPr>
            <w:tcW w:w="1560" w:type="dxa"/>
            <w:shd w:val="clear" w:color="auto" w:fill="auto"/>
          </w:tcPr>
          <w:p w:rsidR="001733E4" w:rsidRPr="00B16154" w:rsidRDefault="00BD7989" w:rsidP="00B16154">
            <w:pPr>
              <w:spacing w:before="40" w:after="120"/>
              <w:ind w:right="113"/>
            </w:pPr>
            <w:r>
              <w:t>Panel Discussion</w:t>
            </w:r>
          </w:p>
        </w:tc>
        <w:tc>
          <w:tcPr>
            <w:tcW w:w="3260" w:type="dxa"/>
            <w:shd w:val="clear" w:color="auto" w:fill="auto"/>
          </w:tcPr>
          <w:p w:rsidR="005C6A4F" w:rsidRPr="00F34B84" w:rsidRDefault="005C6A4F" w:rsidP="00BE60A4">
            <w:pPr>
              <w:spacing w:before="40" w:after="120"/>
              <w:ind w:right="113"/>
            </w:pPr>
            <w:r>
              <w:t>I</w:t>
            </w:r>
            <w:r w:rsidRPr="005C6A4F">
              <w:t>ntensify</w:t>
            </w:r>
            <w:r>
              <w:t>ing</w:t>
            </w:r>
            <w:r w:rsidRPr="005C6A4F">
              <w:t xml:space="preserve"> cooperation of GWP CACENA with the key regional stakeholde</w:t>
            </w:r>
            <w:r w:rsidR="00AC61F9">
              <w:t>rs and international community</w:t>
            </w:r>
            <w:r w:rsidRPr="005C6A4F">
              <w:t xml:space="preserve"> in order to attract their attention and efforts to address the knowledge generation and dissemination on water security which would help key regional stakeholders to move towards achiev</w:t>
            </w:r>
            <w:r w:rsidR="00BE60A4">
              <w:t>ing</w:t>
            </w:r>
            <w:r w:rsidRPr="005C6A4F">
              <w:t xml:space="preserve"> SDGs</w:t>
            </w:r>
          </w:p>
        </w:tc>
        <w:tc>
          <w:tcPr>
            <w:tcW w:w="2835" w:type="dxa"/>
            <w:shd w:val="clear" w:color="auto" w:fill="auto"/>
          </w:tcPr>
          <w:p w:rsidR="001733E4" w:rsidRDefault="001733E4" w:rsidP="00721E92">
            <w:pPr>
              <w:spacing w:before="40" w:after="120"/>
              <w:ind w:right="113"/>
            </w:pPr>
            <w:r>
              <w:t xml:space="preserve">1. </w:t>
            </w:r>
            <w:r w:rsidRPr="001733E4">
              <w:t>Global</w:t>
            </w:r>
            <w:r>
              <w:t xml:space="preserve"> Water Partnership Caucasus</w:t>
            </w:r>
          </w:p>
          <w:p w:rsidR="001733E4" w:rsidRPr="00B16154" w:rsidRDefault="001733E4" w:rsidP="00721E92">
            <w:pPr>
              <w:spacing w:before="40" w:after="120"/>
              <w:ind w:right="113"/>
            </w:pPr>
            <w:r>
              <w:t xml:space="preserve">2. </w:t>
            </w:r>
            <w:r w:rsidRPr="001733E4">
              <w:t>Central Asia (GWP CACENA) – Regional Secretariat</w:t>
            </w:r>
          </w:p>
        </w:tc>
      </w:tr>
      <w:tr w:rsidR="00CC0212"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CC0212" w:rsidRDefault="00A519EE" w:rsidP="00B16154">
            <w:pPr>
              <w:spacing w:before="40" w:after="120"/>
              <w:ind w:right="113"/>
            </w:pPr>
            <w:r>
              <w:t>5.</w:t>
            </w:r>
          </w:p>
        </w:tc>
        <w:tc>
          <w:tcPr>
            <w:tcW w:w="2409" w:type="dxa"/>
            <w:shd w:val="clear" w:color="auto" w:fill="auto"/>
          </w:tcPr>
          <w:p w:rsidR="00CC0212" w:rsidRPr="00B16154" w:rsidRDefault="00CC0212" w:rsidP="00B5358F">
            <w:pPr>
              <w:spacing w:before="40" w:after="120"/>
              <w:ind w:right="113"/>
            </w:pPr>
            <w:r w:rsidRPr="00CC0212">
              <w:t xml:space="preserve">Environmental PPPs to implement SDGs in </w:t>
            </w:r>
            <w:proofErr w:type="spellStart"/>
            <w:r w:rsidRPr="00CC0212">
              <w:t>EaP</w:t>
            </w:r>
            <w:proofErr w:type="spellEnd"/>
            <w:r w:rsidRPr="00CC0212">
              <w:t xml:space="preserve"> countries: from commitments to achieving targets</w:t>
            </w:r>
          </w:p>
        </w:tc>
        <w:tc>
          <w:tcPr>
            <w:tcW w:w="1560" w:type="dxa"/>
            <w:shd w:val="clear" w:color="auto" w:fill="auto"/>
          </w:tcPr>
          <w:p w:rsidR="00CC0212" w:rsidRPr="00B16154" w:rsidRDefault="00BD7989" w:rsidP="00B16154">
            <w:pPr>
              <w:spacing w:before="40" w:after="120"/>
              <w:ind w:right="113"/>
            </w:pPr>
            <w:r>
              <w:t>Panel Discussion</w:t>
            </w:r>
          </w:p>
        </w:tc>
        <w:tc>
          <w:tcPr>
            <w:tcW w:w="3260" w:type="dxa"/>
            <w:shd w:val="clear" w:color="auto" w:fill="auto"/>
          </w:tcPr>
          <w:p w:rsidR="00850640" w:rsidRPr="00B16154" w:rsidRDefault="00850640" w:rsidP="00A95A50">
            <w:pPr>
              <w:spacing w:before="40" w:after="120"/>
              <w:ind w:right="113"/>
            </w:pPr>
            <w:r>
              <w:rPr>
                <w:color w:val="000000"/>
              </w:rPr>
              <w:t>D</w:t>
            </w:r>
            <w:r w:rsidR="003E1D04">
              <w:rPr>
                <w:color w:val="000000"/>
              </w:rPr>
              <w:t>iscuss</w:t>
            </w:r>
            <w:r w:rsidR="00F34B84">
              <w:rPr>
                <w:color w:val="000000"/>
              </w:rPr>
              <w:t>in</w:t>
            </w:r>
            <w:r>
              <w:rPr>
                <w:color w:val="000000"/>
              </w:rPr>
              <w:t>g</w:t>
            </w:r>
            <w:r w:rsidR="003E1D04">
              <w:rPr>
                <w:color w:val="000000"/>
              </w:rPr>
              <w:t xml:space="preserve"> the progress in environmental policy integration in </w:t>
            </w:r>
            <w:proofErr w:type="spellStart"/>
            <w:r w:rsidR="003E1D04">
              <w:rPr>
                <w:color w:val="000000"/>
              </w:rPr>
              <w:t>EaP</w:t>
            </w:r>
            <w:proofErr w:type="spellEnd"/>
            <w:r w:rsidR="003E1D04">
              <w:rPr>
                <w:color w:val="000000"/>
              </w:rPr>
              <w:t xml:space="preserve"> countries after Agenda 2030 adoption</w:t>
            </w:r>
            <w:r>
              <w:rPr>
                <w:color w:val="000000"/>
              </w:rPr>
              <w:t>;</w:t>
            </w:r>
            <w:r w:rsidR="00F34B84">
              <w:rPr>
                <w:color w:val="000000"/>
              </w:rPr>
              <w:t xml:space="preserve">  </w:t>
            </w:r>
            <w:r>
              <w:t xml:space="preserve">how </w:t>
            </w:r>
            <w:r w:rsidRPr="00850640">
              <w:t xml:space="preserve">countries implement commitments on SDGs environmental targets, in particular, of SDG 12 “Ensuring sustainable consumption and production pattern” </w:t>
            </w:r>
          </w:p>
        </w:tc>
        <w:tc>
          <w:tcPr>
            <w:tcW w:w="2835" w:type="dxa"/>
            <w:shd w:val="clear" w:color="auto" w:fill="auto"/>
          </w:tcPr>
          <w:p w:rsidR="00CC0212" w:rsidRPr="00B16154" w:rsidRDefault="00CC0212" w:rsidP="00721E92">
            <w:pPr>
              <w:spacing w:before="40" w:after="120"/>
              <w:ind w:right="113"/>
            </w:pPr>
            <w:r>
              <w:t xml:space="preserve">1. </w:t>
            </w:r>
            <w:r w:rsidRPr="00CC0212">
              <w:t xml:space="preserve">European Eco-Forum (in cooperation with </w:t>
            </w:r>
            <w:proofErr w:type="spellStart"/>
            <w:r w:rsidRPr="00CC0212">
              <w:t>EaP</w:t>
            </w:r>
            <w:proofErr w:type="spellEnd"/>
            <w:r w:rsidRPr="00CC0212">
              <w:t xml:space="preserve"> SCF WG3)</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Pr="00B16154" w:rsidRDefault="00A519EE" w:rsidP="00B16154">
            <w:pPr>
              <w:spacing w:before="40" w:after="120"/>
              <w:ind w:right="113"/>
            </w:pPr>
            <w:r>
              <w:t>6</w:t>
            </w:r>
            <w:r w:rsidR="00F83D70">
              <w:t>.</w:t>
            </w:r>
          </w:p>
        </w:tc>
        <w:tc>
          <w:tcPr>
            <w:tcW w:w="2409" w:type="dxa"/>
            <w:shd w:val="clear" w:color="auto" w:fill="auto"/>
          </w:tcPr>
          <w:p w:rsidR="00F83D70" w:rsidRPr="00B16154" w:rsidRDefault="008C2767" w:rsidP="00B5358F">
            <w:pPr>
              <w:spacing w:before="40" w:after="120"/>
              <w:ind w:right="113"/>
            </w:pPr>
            <w:r w:rsidRPr="008C2767">
              <w:t>From Kiev to Batumi and beyond: The prospects for ENVSEC’s contribution to the achievement of the 2030 Agenda for Sustainable Development</w:t>
            </w:r>
          </w:p>
        </w:tc>
        <w:tc>
          <w:tcPr>
            <w:tcW w:w="1560" w:type="dxa"/>
            <w:shd w:val="clear" w:color="auto" w:fill="auto"/>
          </w:tcPr>
          <w:p w:rsidR="00F83D70" w:rsidRPr="00B16154" w:rsidRDefault="00BD7989" w:rsidP="00B16154">
            <w:pPr>
              <w:spacing w:before="40" w:after="120"/>
              <w:ind w:right="113"/>
            </w:pPr>
            <w:r>
              <w:t>Panel Discussion</w:t>
            </w:r>
          </w:p>
        </w:tc>
        <w:tc>
          <w:tcPr>
            <w:tcW w:w="3260" w:type="dxa"/>
            <w:shd w:val="clear" w:color="auto" w:fill="auto"/>
          </w:tcPr>
          <w:p w:rsidR="00F83D70" w:rsidRPr="00F34B84" w:rsidRDefault="00734B0C" w:rsidP="00B121A7">
            <w:pPr>
              <w:pStyle w:val="NormalWeb"/>
              <w:spacing w:before="0" w:beforeAutospacing="0" w:after="60" w:afterAutospacing="0"/>
            </w:pPr>
            <w:r>
              <w:rPr>
                <w:color w:val="000000"/>
                <w:sz w:val="20"/>
                <w:szCs w:val="20"/>
              </w:rPr>
              <w:t>Sharing</w:t>
            </w:r>
            <w:r w:rsidR="00F34B84">
              <w:rPr>
                <w:color w:val="000000"/>
                <w:sz w:val="20"/>
                <w:szCs w:val="20"/>
              </w:rPr>
              <w:t xml:space="preserve"> the achievements of  ENVSEC since its launching at the </w:t>
            </w:r>
            <w:r w:rsidR="00F34B84" w:rsidRPr="00F34B84">
              <w:rPr>
                <w:bCs/>
                <w:color w:val="000000"/>
                <w:sz w:val="20"/>
                <w:szCs w:val="20"/>
              </w:rPr>
              <w:t>Fifth "Environment For Europe" Ministerial Conference</w:t>
            </w:r>
            <w:r w:rsidR="00F34B84">
              <w:rPr>
                <w:b/>
                <w:bCs/>
                <w:color w:val="000000"/>
                <w:sz w:val="20"/>
                <w:szCs w:val="20"/>
              </w:rPr>
              <w:t xml:space="preserve"> </w:t>
            </w:r>
            <w:r>
              <w:rPr>
                <w:color w:val="000000"/>
                <w:sz w:val="20"/>
                <w:szCs w:val="20"/>
              </w:rPr>
              <w:t>in Kiev,</w:t>
            </w:r>
            <w:r w:rsidR="00F34B84">
              <w:rPr>
                <w:color w:val="000000"/>
                <w:sz w:val="20"/>
                <w:szCs w:val="20"/>
              </w:rPr>
              <w:t xml:space="preserve"> discuss</w:t>
            </w:r>
            <w:r>
              <w:rPr>
                <w:color w:val="000000"/>
                <w:sz w:val="20"/>
                <w:szCs w:val="20"/>
              </w:rPr>
              <w:t>ing</w:t>
            </w:r>
            <w:r w:rsidR="00F34B84">
              <w:rPr>
                <w:color w:val="000000"/>
                <w:sz w:val="20"/>
                <w:szCs w:val="20"/>
              </w:rPr>
              <w:t xml:space="preserve"> its contribution to the implementation of the 2030 Agenda</w:t>
            </w:r>
            <w:r>
              <w:rPr>
                <w:color w:val="000000"/>
                <w:sz w:val="20"/>
                <w:szCs w:val="20"/>
              </w:rPr>
              <w:t xml:space="preserve"> for SD and fostering partnership</w:t>
            </w:r>
          </w:p>
        </w:tc>
        <w:tc>
          <w:tcPr>
            <w:tcW w:w="2835" w:type="dxa"/>
            <w:shd w:val="clear" w:color="auto" w:fill="auto"/>
          </w:tcPr>
          <w:p w:rsidR="00322356" w:rsidRPr="00B16154" w:rsidRDefault="00D4087E" w:rsidP="00D4087E">
            <w:pPr>
              <w:spacing w:before="40" w:after="120"/>
              <w:ind w:right="113"/>
            </w:pPr>
            <w:r>
              <w:t xml:space="preserve">1. </w:t>
            </w:r>
            <w:r w:rsidR="008C2767">
              <w:t>OSCE</w:t>
            </w:r>
            <w:r w:rsidR="002F4016">
              <w:t xml:space="preserve"> </w:t>
            </w:r>
            <w:r w:rsidR="002F4016" w:rsidRPr="002F4016">
              <w:t>in co-operation with the other partners of the Environment and Security Initiative-</w:t>
            </w:r>
            <w:r w:rsidR="002F4016" w:rsidRPr="002F4016">
              <w:br/>
              <w:t>ENVSEC (REC, UNDP, UNECE and UNEP)</w:t>
            </w:r>
          </w:p>
        </w:tc>
      </w:tr>
      <w:tr w:rsidR="00FC088E"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FC088E" w:rsidRPr="00FC088E" w:rsidRDefault="00FC088E" w:rsidP="00FC088E">
            <w:pPr>
              <w:spacing w:before="40" w:after="120"/>
              <w:ind w:right="113"/>
              <w:rPr>
                <w:b/>
              </w:rPr>
            </w:pPr>
            <w:r w:rsidRPr="00FC088E">
              <w:rPr>
                <w:b/>
              </w:rPr>
              <w:lastRenderedPageBreak/>
              <w:t>Getting the pan-European region ready for sustainable development: keeping the pan-European environment under review</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B632FB" w:rsidP="00B16154">
            <w:pPr>
              <w:spacing w:before="40" w:after="120"/>
              <w:ind w:right="113"/>
            </w:pPr>
            <w:r>
              <w:t>7</w:t>
            </w:r>
            <w:r w:rsidR="00F83D70">
              <w:t>.</w:t>
            </w:r>
          </w:p>
        </w:tc>
        <w:tc>
          <w:tcPr>
            <w:tcW w:w="2409" w:type="dxa"/>
            <w:shd w:val="clear" w:color="auto" w:fill="auto"/>
          </w:tcPr>
          <w:p w:rsidR="00F83D70" w:rsidRPr="00B16154" w:rsidRDefault="00760B88" w:rsidP="00B5358F">
            <w:pPr>
              <w:spacing w:before="40" w:after="120"/>
              <w:ind w:right="113"/>
            </w:pPr>
            <w:r w:rsidRPr="00760B88">
              <w:t>EEA cooperation and SEIS implementation activities in the countries of Eastern Partnership and West Balkan region</w:t>
            </w:r>
          </w:p>
        </w:tc>
        <w:tc>
          <w:tcPr>
            <w:tcW w:w="1560" w:type="dxa"/>
            <w:shd w:val="clear" w:color="auto" w:fill="auto"/>
          </w:tcPr>
          <w:p w:rsidR="00F83D70" w:rsidRPr="00B16154" w:rsidRDefault="00BD7989" w:rsidP="00B16154">
            <w:pPr>
              <w:spacing w:before="40" w:after="120"/>
              <w:ind w:right="113"/>
            </w:pPr>
            <w:r>
              <w:t>Simulation games</w:t>
            </w:r>
          </w:p>
        </w:tc>
        <w:tc>
          <w:tcPr>
            <w:tcW w:w="3260" w:type="dxa"/>
            <w:shd w:val="clear" w:color="auto" w:fill="auto"/>
          </w:tcPr>
          <w:p w:rsidR="00734B0C" w:rsidRPr="00B16154" w:rsidRDefault="002B3D76" w:rsidP="00A95A50">
            <w:pPr>
              <w:spacing w:before="40" w:after="120"/>
              <w:ind w:right="113"/>
            </w:pPr>
            <w:r>
              <w:rPr>
                <w:color w:val="000000"/>
              </w:rPr>
              <w:t>Present</w:t>
            </w:r>
            <w:r w:rsidR="00734B0C">
              <w:rPr>
                <w:color w:val="000000"/>
              </w:rPr>
              <w:t>ing</w:t>
            </w:r>
            <w:r>
              <w:rPr>
                <w:color w:val="000000"/>
              </w:rPr>
              <w:t xml:space="preserve"> EEA cooperation activities with the Eastern Partnership and West Balkan countries as a follow-up to item2(b) of the Conference agenda</w:t>
            </w:r>
          </w:p>
        </w:tc>
        <w:tc>
          <w:tcPr>
            <w:tcW w:w="2835" w:type="dxa"/>
            <w:shd w:val="clear" w:color="auto" w:fill="auto"/>
          </w:tcPr>
          <w:p w:rsidR="00F83D70" w:rsidRPr="00B16154" w:rsidRDefault="00760B88" w:rsidP="00721E92">
            <w:pPr>
              <w:spacing w:before="40" w:after="120"/>
              <w:ind w:right="113"/>
            </w:pPr>
            <w:r>
              <w:t>1. EEA</w:t>
            </w:r>
          </w:p>
        </w:tc>
      </w:tr>
      <w:tr w:rsidR="00FC088E"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FC088E" w:rsidRPr="00FC088E" w:rsidRDefault="00FC088E" w:rsidP="00721E92">
            <w:pPr>
              <w:spacing w:before="40" w:after="120"/>
              <w:ind w:right="113"/>
              <w:rPr>
                <w:b/>
              </w:rPr>
            </w:pPr>
            <w:r w:rsidRPr="00FC088E">
              <w:rPr>
                <w:b/>
              </w:rPr>
              <w:t>Towards a new society: 10 years of education for sustainable development</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B632FB" w:rsidP="00B16154">
            <w:pPr>
              <w:spacing w:before="40" w:after="120"/>
              <w:ind w:right="113"/>
            </w:pPr>
            <w:r>
              <w:t>8</w:t>
            </w:r>
            <w:r w:rsidR="00F83D70">
              <w:t>.</w:t>
            </w:r>
          </w:p>
        </w:tc>
        <w:tc>
          <w:tcPr>
            <w:tcW w:w="2409" w:type="dxa"/>
            <w:shd w:val="clear" w:color="auto" w:fill="auto"/>
          </w:tcPr>
          <w:p w:rsidR="00F83D70" w:rsidRPr="00B16154" w:rsidRDefault="001A7D3C" w:rsidP="001A7D3C">
            <w:pPr>
              <w:spacing w:before="40" w:after="120"/>
              <w:ind w:right="113"/>
            </w:pPr>
            <w:r w:rsidRPr="001A7D3C">
              <w:t>Master class “Simulation models and exercises to train decision making abilities in ESD”</w:t>
            </w:r>
          </w:p>
        </w:tc>
        <w:tc>
          <w:tcPr>
            <w:tcW w:w="1560" w:type="dxa"/>
            <w:shd w:val="clear" w:color="auto" w:fill="auto"/>
          </w:tcPr>
          <w:p w:rsidR="00F83D70" w:rsidRPr="00B16154" w:rsidRDefault="00D42D69" w:rsidP="00B16154">
            <w:pPr>
              <w:spacing w:before="40" w:after="120"/>
              <w:ind w:right="113"/>
            </w:pPr>
            <w:r>
              <w:t>Simulation games</w:t>
            </w:r>
          </w:p>
        </w:tc>
        <w:tc>
          <w:tcPr>
            <w:tcW w:w="3260" w:type="dxa"/>
            <w:shd w:val="clear" w:color="auto" w:fill="auto"/>
          </w:tcPr>
          <w:p w:rsidR="00B67ED3" w:rsidRPr="00BF08AC" w:rsidRDefault="00BF08AC" w:rsidP="00BF08AC">
            <w:pPr>
              <w:spacing w:before="40" w:after="120"/>
              <w:ind w:right="113"/>
              <w:rPr>
                <w:color w:val="000000"/>
              </w:rPr>
            </w:pPr>
            <w:r>
              <w:rPr>
                <w:color w:val="000000"/>
              </w:rPr>
              <w:t>Promoting abilities</w:t>
            </w:r>
            <w:r w:rsidR="00D42D69" w:rsidRPr="00BF08AC">
              <w:rPr>
                <w:color w:val="000000"/>
              </w:rPr>
              <w:t xml:space="preserve"> </w:t>
            </w:r>
            <w:r>
              <w:rPr>
                <w:color w:val="000000"/>
              </w:rPr>
              <w:t>in</w:t>
            </w:r>
            <w:r w:rsidR="00BD7989" w:rsidRPr="00BF08AC">
              <w:rPr>
                <w:color w:val="000000"/>
              </w:rPr>
              <w:t xml:space="preserve"> </w:t>
            </w:r>
            <w:r w:rsidR="00D42D69" w:rsidRPr="00BF08AC">
              <w:rPr>
                <w:color w:val="000000"/>
              </w:rPr>
              <w:t>ecosystems management in coherence with human needs and carrying capacity by  local community</w:t>
            </w:r>
          </w:p>
        </w:tc>
        <w:tc>
          <w:tcPr>
            <w:tcW w:w="2835" w:type="dxa"/>
            <w:shd w:val="clear" w:color="auto" w:fill="auto"/>
          </w:tcPr>
          <w:p w:rsidR="00F83D70" w:rsidRPr="00B16154" w:rsidRDefault="001A7D3C" w:rsidP="00721E92">
            <w:pPr>
              <w:spacing w:before="40" w:after="120"/>
              <w:ind w:right="113"/>
            </w:pPr>
            <w:r>
              <w:t>1. European ECO-Forum</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B632FB" w:rsidP="00B16154">
            <w:pPr>
              <w:spacing w:before="40" w:after="120"/>
              <w:ind w:right="113"/>
            </w:pPr>
            <w:r>
              <w:t>9</w:t>
            </w:r>
            <w:r w:rsidR="00F83D70">
              <w:t>.</w:t>
            </w:r>
          </w:p>
        </w:tc>
        <w:tc>
          <w:tcPr>
            <w:tcW w:w="2409" w:type="dxa"/>
            <w:shd w:val="clear" w:color="auto" w:fill="auto"/>
          </w:tcPr>
          <w:p w:rsidR="00F83D70" w:rsidRPr="00B16154" w:rsidRDefault="001A7D3C" w:rsidP="00B5358F">
            <w:pPr>
              <w:spacing w:before="40" w:after="120"/>
              <w:ind w:right="113"/>
            </w:pPr>
            <w:r w:rsidRPr="001A7D3C">
              <w:t>Master class: Interactive ESD game design “from scratch”</w:t>
            </w:r>
          </w:p>
        </w:tc>
        <w:tc>
          <w:tcPr>
            <w:tcW w:w="1560" w:type="dxa"/>
            <w:shd w:val="clear" w:color="auto" w:fill="auto"/>
          </w:tcPr>
          <w:p w:rsidR="00F83D70" w:rsidRPr="00B16154" w:rsidRDefault="00D42D69" w:rsidP="00B16154">
            <w:pPr>
              <w:spacing w:before="40" w:after="120"/>
              <w:ind w:right="113"/>
            </w:pPr>
            <w:r>
              <w:t>Simulation game</w:t>
            </w:r>
            <w:r w:rsidR="004020BD">
              <w:t>s</w:t>
            </w:r>
          </w:p>
        </w:tc>
        <w:tc>
          <w:tcPr>
            <w:tcW w:w="3260" w:type="dxa"/>
            <w:shd w:val="clear" w:color="auto" w:fill="auto"/>
          </w:tcPr>
          <w:p w:rsidR="0086448C" w:rsidRPr="004020BD" w:rsidRDefault="0086448C" w:rsidP="0086448C">
            <w:pPr>
              <w:spacing w:before="40" w:after="120"/>
              <w:ind w:right="113"/>
            </w:pPr>
            <w:r>
              <w:t xml:space="preserve">Supporting the </w:t>
            </w:r>
            <w:r w:rsidRPr="0086448C">
              <w:t>develop</w:t>
            </w:r>
            <w:r>
              <w:t>ment</w:t>
            </w:r>
            <w:r w:rsidRPr="0086448C">
              <w:t xml:space="preserve"> </w:t>
            </w:r>
            <w:r>
              <w:t xml:space="preserve">of </w:t>
            </w:r>
            <w:r w:rsidRPr="0086448C">
              <w:t>personal and group creative abilities in design</w:t>
            </w:r>
            <w:r>
              <w:t>ing</w:t>
            </w:r>
            <w:r w:rsidRPr="0086448C">
              <w:t xml:space="preserve"> simple materials and short ESD  games easy to be used in class, auditorium, local communities  to obtain common experience in “green actions”</w:t>
            </w:r>
          </w:p>
        </w:tc>
        <w:tc>
          <w:tcPr>
            <w:tcW w:w="2835" w:type="dxa"/>
            <w:shd w:val="clear" w:color="auto" w:fill="auto"/>
          </w:tcPr>
          <w:p w:rsidR="00F83D70" w:rsidRPr="00B16154" w:rsidRDefault="001A7D3C" w:rsidP="00721E92">
            <w:pPr>
              <w:spacing w:before="40" w:after="120"/>
              <w:ind w:right="113"/>
            </w:pPr>
            <w:r>
              <w:t>1. European ECO-Forum</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t>1</w:t>
            </w:r>
            <w:r w:rsidR="00B632FB">
              <w:t>0</w:t>
            </w:r>
            <w:r>
              <w:t>.</w:t>
            </w:r>
          </w:p>
        </w:tc>
        <w:tc>
          <w:tcPr>
            <w:tcW w:w="2409" w:type="dxa"/>
            <w:shd w:val="clear" w:color="auto" w:fill="auto"/>
          </w:tcPr>
          <w:p w:rsidR="00F83D70" w:rsidRPr="00B16154" w:rsidRDefault="004175DB" w:rsidP="00B5358F">
            <w:pPr>
              <w:spacing w:before="40" w:after="120"/>
              <w:ind w:right="113"/>
            </w:pPr>
            <w:r w:rsidRPr="004175DB">
              <w:t>“Spreading the word on Sustainability”</w:t>
            </w:r>
          </w:p>
        </w:tc>
        <w:tc>
          <w:tcPr>
            <w:tcW w:w="1560" w:type="dxa"/>
            <w:shd w:val="clear" w:color="auto" w:fill="auto"/>
          </w:tcPr>
          <w:p w:rsidR="00F83D70" w:rsidRPr="00B16154" w:rsidRDefault="00F83D70" w:rsidP="00B16154">
            <w:pPr>
              <w:spacing w:before="40" w:after="120"/>
              <w:ind w:right="113"/>
            </w:pPr>
          </w:p>
        </w:tc>
        <w:tc>
          <w:tcPr>
            <w:tcW w:w="3260" w:type="dxa"/>
            <w:shd w:val="clear" w:color="auto" w:fill="auto"/>
          </w:tcPr>
          <w:p w:rsidR="0086448C" w:rsidRPr="0086448C" w:rsidRDefault="00D42D69" w:rsidP="0086448C">
            <w:pPr>
              <w:spacing w:before="40" w:after="120"/>
              <w:ind w:right="113"/>
              <w:rPr>
                <w:color w:val="000000"/>
              </w:rPr>
            </w:pPr>
            <w:r>
              <w:rPr>
                <w:color w:val="000000"/>
              </w:rPr>
              <w:t>Draw</w:t>
            </w:r>
            <w:r w:rsidR="0086448C">
              <w:rPr>
                <w:color w:val="000000"/>
              </w:rPr>
              <w:t>ing</w:t>
            </w:r>
            <w:r>
              <w:rPr>
                <w:color w:val="000000"/>
              </w:rPr>
              <w:t xml:space="preserve"> the attention of </w:t>
            </w:r>
            <w:r w:rsidR="0086448C" w:rsidRPr="0086448C">
              <w:t>the public, policymakers</w:t>
            </w:r>
            <w:r w:rsidR="0086448C">
              <w:t xml:space="preserve"> and </w:t>
            </w:r>
            <w:r>
              <w:rPr>
                <w:color w:val="000000"/>
              </w:rPr>
              <w:t>relevant stakeholders to the non-formal mea</w:t>
            </w:r>
            <w:r w:rsidR="004020BD">
              <w:rPr>
                <w:color w:val="000000"/>
              </w:rPr>
              <w:t xml:space="preserve">ns of education for sustainable </w:t>
            </w:r>
            <w:r>
              <w:rPr>
                <w:color w:val="000000"/>
              </w:rPr>
              <w:t>development run by young people in Europe</w:t>
            </w:r>
          </w:p>
        </w:tc>
        <w:tc>
          <w:tcPr>
            <w:tcW w:w="2835" w:type="dxa"/>
            <w:shd w:val="clear" w:color="auto" w:fill="auto"/>
          </w:tcPr>
          <w:p w:rsidR="00F83D70" w:rsidRPr="00B16154" w:rsidRDefault="004175DB" w:rsidP="00721E92">
            <w:pPr>
              <w:spacing w:before="40" w:after="120"/>
              <w:ind w:right="113"/>
            </w:pPr>
            <w:r>
              <w:t xml:space="preserve">1. European Environment and Health Youth Coalition </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t>1</w:t>
            </w:r>
            <w:r w:rsidR="00B632FB">
              <w:t>1</w:t>
            </w:r>
            <w:r>
              <w:t>.</w:t>
            </w:r>
          </w:p>
        </w:tc>
        <w:tc>
          <w:tcPr>
            <w:tcW w:w="2409" w:type="dxa"/>
            <w:shd w:val="clear" w:color="auto" w:fill="auto"/>
          </w:tcPr>
          <w:p w:rsidR="00F83D70" w:rsidRPr="00B16154" w:rsidRDefault="00A519EE" w:rsidP="00B5358F">
            <w:pPr>
              <w:spacing w:before="40" w:after="120"/>
              <w:ind w:right="113"/>
            </w:pPr>
            <w:r w:rsidRPr="00824AC8">
              <w:t>Education for sustainable development</w:t>
            </w:r>
          </w:p>
        </w:tc>
        <w:tc>
          <w:tcPr>
            <w:tcW w:w="1560" w:type="dxa"/>
            <w:shd w:val="clear" w:color="auto" w:fill="auto"/>
          </w:tcPr>
          <w:p w:rsidR="00F83D70" w:rsidRPr="00BF08AC" w:rsidRDefault="00F83D70" w:rsidP="00B16154">
            <w:pPr>
              <w:spacing w:before="40" w:after="120"/>
              <w:ind w:right="113"/>
              <w:rPr>
                <w:color w:val="000000"/>
              </w:rPr>
            </w:pPr>
          </w:p>
        </w:tc>
        <w:tc>
          <w:tcPr>
            <w:tcW w:w="3260" w:type="dxa"/>
            <w:shd w:val="clear" w:color="auto" w:fill="auto"/>
          </w:tcPr>
          <w:p w:rsidR="00280BE1" w:rsidRPr="00BF08AC" w:rsidRDefault="00280BE1" w:rsidP="00280BE1">
            <w:pPr>
              <w:spacing w:before="40" w:after="120"/>
              <w:ind w:right="113"/>
              <w:rPr>
                <w:color w:val="000000"/>
              </w:rPr>
            </w:pPr>
            <w:r w:rsidRPr="00BF08AC">
              <w:rPr>
                <w:color w:val="000000"/>
              </w:rPr>
              <w:t>Integrating sustainable development issues related to the mountainous regions into the secondary and higher education systems of Georgia</w:t>
            </w:r>
          </w:p>
        </w:tc>
        <w:tc>
          <w:tcPr>
            <w:tcW w:w="2835" w:type="dxa"/>
            <w:shd w:val="clear" w:color="auto" w:fill="auto"/>
          </w:tcPr>
          <w:p w:rsidR="00F83D70" w:rsidRPr="00B16154" w:rsidRDefault="00A519EE" w:rsidP="00721E92">
            <w:pPr>
              <w:spacing w:before="40" w:after="120"/>
              <w:ind w:right="113"/>
            </w:pPr>
            <w:r>
              <w:t xml:space="preserve">1. </w:t>
            </w:r>
            <w:proofErr w:type="spellStart"/>
            <w:r w:rsidRPr="00824AC8">
              <w:t>Ivane</w:t>
            </w:r>
            <w:proofErr w:type="spellEnd"/>
            <w:r w:rsidRPr="00824AC8">
              <w:t xml:space="preserve"> </w:t>
            </w:r>
            <w:proofErr w:type="spellStart"/>
            <w:r w:rsidRPr="00824AC8">
              <w:t>Javakhishvili</w:t>
            </w:r>
            <w:proofErr w:type="spellEnd"/>
            <w:r>
              <w:t>,</w:t>
            </w:r>
            <w:r w:rsidRPr="00824AC8">
              <w:t xml:space="preserve"> Tbilisi State University, Geographical Society of Georgia</w:t>
            </w:r>
          </w:p>
        </w:tc>
      </w:tr>
      <w:tr w:rsidR="00310AA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310AA0" w:rsidRPr="00310AA0" w:rsidRDefault="00310AA0" w:rsidP="00721E92">
            <w:pPr>
              <w:spacing w:before="40" w:after="120"/>
              <w:ind w:right="113"/>
              <w:rPr>
                <w:b/>
              </w:rPr>
            </w:pPr>
            <w:r w:rsidRPr="00310AA0">
              <w:rPr>
                <w:b/>
              </w:rPr>
              <w:t>Greening the economy in the pan-European region</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t>1</w:t>
            </w:r>
            <w:r w:rsidR="00B632FB">
              <w:t>2</w:t>
            </w:r>
            <w:r>
              <w:t>.</w:t>
            </w:r>
          </w:p>
        </w:tc>
        <w:tc>
          <w:tcPr>
            <w:tcW w:w="2409" w:type="dxa"/>
            <w:shd w:val="clear" w:color="auto" w:fill="auto"/>
          </w:tcPr>
          <w:p w:rsidR="00F83D70" w:rsidRPr="00B16154" w:rsidRDefault="003639BD" w:rsidP="00B5358F">
            <w:pPr>
              <w:spacing w:before="40" w:after="120"/>
              <w:ind w:right="113"/>
            </w:pPr>
            <w:r w:rsidRPr="003639BD">
              <w:t>The role of strategic environmental assessment in greening the economy</w:t>
            </w:r>
          </w:p>
        </w:tc>
        <w:tc>
          <w:tcPr>
            <w:tcW w:w="1560" w:type="dxa"/>
            <w:shd w:val="clear" w:color="auto" w:fill="auto"/>
          </w:tcPr>
          <w:p w:rsidR="00F83D70" w:rsidRPr="00B16154" w:rsidRDefault="00975DAC" w:rsidP="00280BE1">
            <w:pPr>
              <w:spacing w:before="40" w:after="120"/>
              <w:ind w:right="113"/>
            </w:pPr>
            <w:r>
              <w:t xml:space="preserve">Panel </w:t>
            </w:r>
            <w:r w:rsidR="00280BE1">
              <w:t xml:space="preserve">of high-level representatives </w:t>
            </w:r>
          </w:p>
        </w:tc>
        <w:tc>
          <w:tcPr>
            <w:tcW w:w="3260" w:type="dxa"/>
            <w:shd w:val="clear" w:color="auto" w:fill="auto"/>
          </w:tcPr>
          <w:p w:rsidR="00F83D70" w:rsidRDefault="00D40FE4" w:rsidP="00280BE1">
            <w:pPr>
              <w:spacing w:before="40" w:after="120"/>
              <w:ind w:right="113"/>
              <w:rPr>
                <w:color w:val="000000"/>
              </w:rPr>
            </w:pPr>
            <w:r>
              <w:rPr>
                <w:color w:val="000000"/>
              </w:rPr>
              <w:t>P</w:t>
            </w:r>
            <w:r w:rsidR="00975DAC">
              <w:rPr>
                <w:color w:val="000000"/>
              </w:rPr>
              <w:t>romot</w:t>
            </w:r>
            <w:r w:rsidR="00280BE1">
              <w:rPr>
                <w:color w:val="000000"/>
              </w:rPr>
              <w:t>ing</w:t>
            </w:r>
            <w:r w:rsidR="00975DAC">
              <w:rPr>
                <w:color w:val="000000"/>
              </w:rPr>
              <w:t xml:space="preserve"> SEA as a tool for greening economies among the high level officials of the UNECE countries</w:t>
            </w:r>
          </w:p>
          <w:p w:rsidR="00280BE1" w:rsidRPr="00B16154" w:rsidRDefault="00280BE1" w:rsidP="00280BE1">
            <w:pPr>
              <w:spacing w:before="40" w:after="120"/>
              <w:ind w:right="113"/>
            </w:pPr>
          </w:p>
        </w:tc>
        <w:tc>
          <w:tcPr>
            <w:tcW w:w="2835" w:type="dxa"/>
            <w:shd w:val="clear" w:color="auto" w:fill="auto"/>
          </w:tcPr>
          <w:p w:rsidR="003A2922" w:rsidRDefault="003A2922" w:rsidP="003A2922">
            <w:pPr>
              <w:spacing w:before="40" w:after="120"/>
              <w:ind w:right="113"/>
            </w:pPr>
            <w:r>
              <w:t xml:space="preserve">1. The Netherlands Commission for Environmental Assessment </w:t>
            </w:r>
          </w:p>
          <w:p w:rsidR="003A2922" w:rsidRDefault="003A2922" w:rsidP="003A2922">
            <w:pPr>
              <w:spacing w:before="40" w:after="120"/>
              <w:ind w:right="113"/>
            </w:pPr>
            <w:r>
              <w:t xml:space="preserve">2. The Netherlands Environmental Ministry </w:t>
            </w:r>
          </w:p>
          <w:p w:rsidR="003A2922" w:rsidRDefault="003A2922" w:rsidP="003A2922">
            <w:pPr>
              <w:spacing w:before="40" w:after="120"/>
              <w:ind w:right="113"/>
            </w:pPr>
            <w:r>
              <w:t xml:space="preserve">3. The UNECE </w:t>
            </w:r>
          </w:p>
          <w:p w:rsidR="00F83D70" w:rsidRPr="00B16154" w:rsidRDefault="003A2922" w:rsidP="003A2922">
            <w:pPr>
              <w:spacing w:before="40" w:after="120"/>
              <w:ind w:right="113"/>
            </w:pPr>
            <w:r>
              <w:t>4. The Ministry of Environment Protection of Georgia (tbc)</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t>1</w:t>
            </w:r>
            <w:r w:rsidR="00B632FB">
              <w:t>3</w:t>
            </w:r>
            <w:r>
              <w:t>.</w:t>
            </w:r>
          </w:p>
        </w:tc>
        <w:tc>
          <w:tcPr>
            <w:tcW w:w="2409" w:type="dxa"/>
            <w:shd w:val="clear" w:color="auto" w:fill="auto"/>
          </w:tcPr>
          <w:p w:rsidR="00F83D70" w:rsidRPr="00B16154" w:rsidRDefault="003A2922" w:rsidP="006D404C">
            <w:pPr>
              <w:spacing w:before="40" w:after="120"/>
              <w:ind w:right="113"/>
            </w:pPr>
            <w:r w:rsidRPr="00010204">
              <w:t>Riding towards green economy: cycling and green jobs</w:t>
            </w:r>
          </w:p>
        </w:tc>
        <w:tc>
          <w:tcPr>
            <w:tcW w:w="1560" w:type="dxa"/>
            <w:shd w:val="clear" w:color="auto" w:fill="auto"/>
          </w:tcPr>
          <w:p w:rsidR="002F4016" w:rsidRDefault="002F4016" w:rsidP="002F4016">
            <w:pPr>
              <w:spacing w:before="40" w:after="120"/>
              <w:ind w:right="113"/>
            </w:pPr>
            <w:r>
              <w:t>Keynote speech</w:t>
            </w:r>
          </w:p>
          <w:p w:rsidR="00F83D70" w:rsidRDefault="00975DAC" w:rsidP="00B16154">
            <w:pPr>
              <w:spacing w:before="40" w:after="120"/>
              <w:ind w:right="113"/>
            </w:pPr>
            <w:r>
              <w:t>Panel discussion</w:t>
            </w:r>
          </w:p>
          <w:p w:rsidR="002F4016" w:rsidRPr="00B16154" w:rsidRDefault="002F4016" w:rsidP="00B16154">
            <w:pPr>
              <w:spacing w:before="40" w:after="120"/>
              <w:ind w:right="113"/>
            </w:pPr>
            <w:r>
              <w:t>Launch of a study</w:t>
            </w:r>
          </w:p>
        </w:tc>
        <w:tc>
          <w:tcPr>
            <w:tcW w:w="3260" w:type="dxa"/>
            <w:shd w:val="clear" w:color="auto" w:fill="auto"/>
          </w:tcPr>
          <w:p w:rsidR="00C90FE3" w:rsidRPr="00B16154" w:rsidRDefault="002F4016" w:rsidP="002F4016">
            <w:pPr>
              <w:spacing w:before="40" w:after="120"/>
              <w:ind w:right="113"/>
            </w:pPr>
            <w:r>
              <w:t>Launching the study on Green jobs associated with cycling; d</w:t>
            </w:r>
            <w:r w:rsidR="00C90FE3">
              <w:t>emonstrating how working in partnership under the tri-partite framework of THE PEP, Member States are developing and benefiting from the links between cycling, clean air, bette</w:t>
            </w:r>
            <w:r w:rsidR="000369AB">
              <w:t xml:space="preserve">r health and the green economy; </w:t>
            </w:r>
            <w:r w:rsidR="00C90FE3">
              <w:t>highlight</w:t>
            </w:r>
            <w:r w:rsidR="000369AB">
              <w:t>ing</w:t>
            </w:r>
            <w:r w:rsidR="00C90FE3">
              <w:t xml:space="preserve"> THE PEP </w:t>
            </w:r>
            <w:r w:rsidR="00C90FE3">
              <w:lastRenderedPageBreak/>
              <w:t>activities, in particular its partnership on cycling, as sustainable means to implement selected SDGs across the pan-European Region</w:t>
            </w:r>
          </w:p>
        </w:tc>
        <w:tc>
          <w:tcPr>
            <w:tcW w:w="2835" w:type="dxa"/>
            <w:shd w:val="clear" w:color="auto" w:fill="auto"/>
          </w:tcPr>
          <w:p w:rsidR="002F4016" w:rsidRDefault="00605A99" w:rsidP="00605A99">
            <w:pPr>
              <w:spacing w:before="40" w:after="120"/>
              <w:ind w:right="113"/>
            </w:pPr>
            <w:r>
              <w:lastRenderedPageBreak/>
              <w:t xml:space="preserve">1. </w:t>
            </w:r>
            <w:r w:rsidR="00764B65">
              <w:t>UNE</w:t>
            </w:r>
            <w:r w:rsidR="00904A18">
              <w:t>CE</w:t>
            </w:r>
          </w:p>
          <w:p w:rsidR="002F4016" w:rsidRDefault="00605A99" w:rsidP="00605A99">
            <w:pPr>
              <w:spacing w:before="40" w:after="120"/>
              <w:ind w:right="113"/>
            </w:pPr>
            <w:r>
              <w:t xml:space="preserve">2. </w:t>
            </w:r>
            <w:r w:rsidR="00764B65">
              <w:t>WHO/Europe</w:t>
            </w:r>
          </w:p>
          <w:p w:rsidR="002F4016" w:rsidRDefault="00605A99" w:rsidP="00605A99">
            <w:pPr>
              <w:spacing w:before="40" w:after="120"/>
              <w:ind w:right="113"/>
            </w:pPr>
            <w:r>
              <w:t xml:space="preserve">3. </w:t>
            </w:r>
            <w:r w:rsidR="00764B65">
              <w:t>UNEP</w:t>
            </w:r>
          </w:p>
          <w:p w:rsidR="002F4016" w:rsidRDefault="00605A99" w:rsidP="00605A99">
            <w:pPr>
              <w:spacing w:before="40" w:after="120"/>
              <w:ind w:right="113"/>
            </w:pPr>
            <w:r>
              <w:t xml:space="preserve">4. </w:t>
            </w:r>
            <w:r w:rsidR="002F4016" w:rsidRPr="00867323">
              <w:t xml:space="preserve">Austrian Federal Ministry of Agriculture, Forestry, Environment and Water </w:t>
            </w:r>
            <w:r w:rsidR="002F4016" w:rsidRPr="00867323">
              <w:lastRenderedPageBreak/>
              <w:t>Management</w:t>
            </w:r>
          </w:p>
          <w:p w:rsidR="002F4016" w:rsidRDefault="00605A99" w:rsidP="00605A99">
            <w:pPr>
              <w:spacing w:before="40" w:after="120"/>
              <w:ind w:right="113"/>
            </w:pPr>
            <w:r>
              <w:t xml:space="preserve">5. </w:t>
            </w:r>
            <w:r w:rsidR="002F4016">
              <w:t>Georgia (tbc)</w:t>
            </w:r>
          </w:p>
          <w:p w:rsidR="002F4016" w:rsidRPr="00B16154" w:rsidRDefault="00605A99" w:rsidP="00605A99">
            <w:pPr>
              <w:spacing w:before="40" w:after="120"/>
              <w:ind w:right="113"/>
            </w:pPr>
            <w:r>
              <w:t xml:space="preserve">6. </w:t>
            </w:r>
            <w:r w:rsidR="002F4016">
              <w:t>Other Member States will contribute</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lastRenderedPageBreak/>
              <w:t>1</w:t>
            </w:r>
            <w:r w:rsidR="00B632FB">
              <w:t>4</w:t>
            </w:r>
            <w:r>
              <w:t>.</w:t>
            </w:r>
          </w:p>
        </w:tc>
        <w:tc>
          <w:tcPr>
            <w:tcW w:w="2409" w:type="dxa"/>
            <w:shd w:val="clear" w:color="auto" w:fill="auto"/>
          </w:tcPr>
          <w:p w:rsidR="00F83D70" w:rsidRPr="00B16154" w:rsidRDefault="00A8641C" w:rsidP="00A8641C">
            <w:pPr>
              <w:spacing w:before="40" w:after="120"/>
              <w:ind w:right="113"/>
            </w:pPr>
            <w:r w:rsidRPr="00A8641C">
              <w:t>Greening the Economy and Sustainable Development in Central Asia - Current Achievements and the Way Forward</w:t>
            </w:r>
          </w:p>
        </w:tc>
        <w:tc>
          <w:tcPr>
            <w:tcW w:w="1560" w:type="dxa"/>
            <w:shd w:val="clear" w:color="auto" w:fill="auto"/>
          </w:tcPr>
          <w:p w:rsidR="00F83D70" w:rsidRPr="00B16154" w:rsidRDefault="00F83D70" w:rsidP="00B16154">
            <w:pPr>
              <w:spacing w:before="40" w:after="120"/>
              <w:ind w:right="113"/>
            </w:pPr>
          </w:p>
        </w:tc>
        <w:tc>
          <w:tcPr>
            <w:tcW w:w="3260" w:type="dxa"/>
            <w:shd w:val="clear" w:color="auto" w:fill="auto"/>
          </w:tcPr>
          <w:p w:rsidR="000369AB" w:rsidRPr="00B16154" w:rsidRDefault="000369AB" w:rsidP="000369AB">
            <w:pPr>
              <w:spacing w:before="40" w:after="120"/>
              <w:ind w:right="113"/>
            </w:pPr>
            <w:r>
              <w:t>P</w:t>
            </w:r>
            <w:r w:rsidRPr="000369AB">
              <w:t>romot</w:t>
            </w:r>
            <w:r>
              <w:t>ing</w:t>
            </w:r>
            <w:r w:rsidRPr="000369AB">
              <w:t xml:space="preserve"> recent developments and results so far in the areas of green economy and sustainable development in the Central Asia region</w:t>
            </w:r>
            <w:r>
              <w:t>;</w:t>
            </w:r>
            <w:r w:rsidRPr="000369AB">
              <w:t xml:space="preserve"> present</w:t>
            </w:r>
            <w:r>
              <w:t>ing</w:t>
            </w:r>
            <w:r w:rsidRPr="000369AB">
              <w:t xml:space="preserve"> regional vi</w:t>
            </w:r>
            <w:r>
              <w:t xml:space="preserve">sion of EfE process and discussing </w:t>
            </w:r>
            <w:r w:rsidRPr="000369AB">
              <w:t>the way forward among wider range of stakeholders and partners</w:t>
            </w:r>
          </w:p>
        </w:tc>
        <w:tc>
          <w:tcPr>
            <w:tcW w:w="2835" w:type="dxa"/>
            <w:shd w:val="clear" w:color="auto" w:fill="auto"/>
          </w:tcPr>
          <w:p w:rsidR="00322356" w:rsidRDefault="004450E8" w:rsidP="004450E8">
            <w:pPr>
              <w:spacing w:before="40" w:after="120"/>
              <w:ind w:right="113"/>
            </w:pPr>
            <w:r>
              <w:t xml:space="preserve">1. </w:t>
            </w:r>
            <w:r w:rsidR="00A8641C">
              <w:t xml:space="preserve">UNEP/ROE </w:t>
            </w:r>
          </w:p>
          <w:p w:rsidR="00322356" w:rsidRDefault="004450E8" w:rsidP="004450E8">
            <w:pPr>
              <w:spacing w:before="40" w:after="120"/>
              <w:ind w:right="113"/>
            </w:pPr>
            <w:r>
              <w:t xml:space="preserve">2. </w:t>
            </w:r>
            <w:r w:rsidR="00A8641C">
              <w:t xml:space="preserve">The Regional Environmental </w:t>
            </w:r>
            <w:proofErr w:type="spellStart"/>
            <w:r w:rsidR="00A8641C">
              <w:t>Center</w:t>
            </w:r>
            <w:proofErr w:type="spellEnd"/>
            <w:r w:rsidR="00A8641C">
              <w:t xml:space="preserve"> for Central Asia (CAREC)</w:t>
            </w:r>
          </w:p>
          <w:p w:rsidR="00322356" w:rsidRPr="00B16154" w:rsidRDefault="004450E8" w:rsidP="004450E8">
            <w:pPr>
              <w:spacing w:before="40" w:after="120"/>
              <w:ind w:right="113"/>
            </w:pPr>
            <w:r>
              <w:t xml:space="preserve">3. </w:t>
            </w:r>
            <w:r w:rsidR="00322356">
              <w:t>UNECE</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Default="00F83D70" w:rsidP="00B632FB">
            <w:pPr>
              <w:spacing w:before="40" w:after="120"/>
              <w:ind w:right="113"/>
            </w:pPr>
            <w:r>
              <w:t>1</w:t>
            </w:r>
            <w:r w:rsidR="00B632FB">
              <w:t>5</w:t>
            </w:r>
            <w:r>
              <w:t>.</w:t>
            </w:r>
          </w:p>
        </w:tc>
        <w:tc>
          <w:tcPr>
            <w:tcW w:w="2409" w:type="dxa"/>
            <w:shd w:val="clear" w:color="auto" w:fill="auto"/>
          </w:tcPr>
          <w:p w:rsidR="00F83D70" w:rsidRPr="00B16154" w:rsidRDefault="00C909A1" w:rsidP="00B5358F">
            <w:pPr>
              <w:spacing w:before="40" w:after="120"/>
              <w:ind w:right="113"/>
            </w:pPr>
            <w:r w:rsidRPr="00C909A1">
              <w:t>Development of Green Economy in Balkan Countries</w:t>
            </w:r>
          </w:p>
        </w:tc>
        <w:tc>
          <w:tcPr>
            <w:tcW w:w="1560" w:type="dxa"/>
            <w:shd w:val="clear" w:color="auto" w:fill="auto"/>
          </w:tcPr>
          <w:p w:rsidR="00F83D70" w:rsidRPr="00B16154" w:rsidRDefault="00F83D70" w:rsidP="00B16154">
            <w:pPr>
              <w:spacing w:before="40" w:after="120"/>
              <w:ind w:right="113"/>
            </w:pPr>
          </w:p>
        </w:tc>
        <w:tc>
          <w:tcPr>
            <w:tcW w:w="3260" w:type="dxa"/>
            <w:shd w:val="clear" w:color="auto" w:fill="auto"/>
          </w:tcPr>
          <w:p w:rsidR="009A3AC9" w:rsidRPr="00BF08AC" w:rsidRDefault="00BF08AC" w:rsidP="00BF08AC">
            <w:pPr>
              <w:spacing w:before="40" w:after="120"/>
              <w:ind w:right="113"/>
              <w:rPr>
                <w:color w:val="000000"/>
              </w:rPr>
            </w:pPr>
            <w:r>
              <w:rPr>
                <w:color w:val="000000"/>
              </w:rPr>
              <w:t>Sharing</w:t>
            </w:r>
            <w:r w:rsidR="000369AB" w:rsidRPr="00BF08AC">
              <w:rPr>
                <w:color w:val="000000"/>
              </w:rPr>
              <w:t xml:space="preserve"> s</w:t>
            </w:r>
            <w:r w:rsidR="00135B3F" w:rsidRPr="00BF08AC">
              <w:rPr>
                <w:color w:val="000000"/>
              </w:rPr>
              <w:t>ub regional approach in developing the green economy</w:t>
            </w:r>
          </w:p>
        </w:tc>
        <w:tc>
          <w:tcPr>
            <w:tcW w:w="2835" w:type="dxa"/>
            <w:shd w:val="clear" w:color="auto" w:fill="auto"/>
          </w:tcPr>
          <w:p w:rsidR="00F83D70" w:rsidRPr="00B16154" w:rsidRDefault="00F17745" w:rsidP="00721E92">
            <w:pPr>
              <w:spacing w:before="40" w:after="120"/>
              <w:ind w:right="113"/>
            </w:pPr>
            <w:r>
              <w:t xml:space="preserve">1. </w:t>
            </w:r>
            <w:r w:rsidR="00C909A1" w:rsidRPr="00C909A1">
              <w:t>Ministry of Agriculture and Environmental Protection of Serbia</w:t>
            </w:r>
          </w:p>
        </w:tc>
      </w:tr>
      <w:tr w:rsidR="00F83D70"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83D70" w:rsidRPr="00010204" w:rsidRDefault="00F83D70" w:rsidP="00B632FB">
            <w:pPr>
              <w:spacing w:before="40" w:after="120"/>
              <w:ind w:right="113"/>
            </w:pPr>
            <w:r w:rsidRPr="00010204">
              <w:t>1</w:t>
            </w:r>
            <w:r w:rsidR="00B632FB" w:rsidRPr="00010204">
              <w:t>6</w:t>
            </w:r>
            <w:r w:rsidRPr="00010204">
              <w:t>.</w:t>
            </w:r>
          </w:p>
        </w:tc>
        <w:tc>
          <w:tcPr>
            <w:tcW w:w="2409" w:type="dxa"/>
            <w:shd w:val="clear" w:color="auto" w:fill="auto"/>
          </w:tcPr>
          <w:p w:rsidR="00F83D70" w:rsidRPr="00010204" w:rsidRDefault="00C909A1" w:rsidP="00B5358F">
            <w:pPr>
              <w:spacing w:before="40" w:after="120"/>
              <w:ind w:right="113"/>
            </w:pPr>
            <w:r w:rsidRPr="00010204">
              <w:t>Greening Economies in Eastern Partnership Countries</w:t>
            </w:r>
          </w:p>
        </w:tc>
        <w:tc>
          <w:tcPr>
            <w:tcW w:w="1560" w:type="dxa"/>
            <w:shd w:val="clear" w:color="auto" w:fill="auto"/>
          </w:tcPr>
          <w:p w:rsidR="00F83D70" w:rsidRPr="00B16154" w:rsidRDefault="00F83D70" w:rsidP="00B16154">
            <w:pPr>
              <w:spacing w:before="40" w:after="120"/>
              <w:ind w:right="113"/>
            </w:pPr>
          </w:p>
        </w:tc>
        <w:tc>
          <w:tcPr>
            <w:tcW w:w="3260" w:type="dxa"/>
            <w:shd w:val="clear" w:color="auto" w:fill="auto"/>
          </w:tcPr>
          <w:p w:rsidR="000369AB" w:rsidRPr="00B16154" w:rsidRDefault="000369AB" w:rsidP="00160FF4">
            <w:pPr>
              <w:spacing w:before="40" w:after="120"/>
              <w:ind w:right="113"/>
            </w:pPr>
            <w:r>
              <w:rPr>
                <w:color w:val="000000"/>
              </w:rPr>
              <w:t xml:space="preserve">Reporting </w:t>
            </w:r>
            <w:r w:rsidR="00135B3F">
              <w:rPr>
                <w:color w:val="000000"/>
              </w:rPr>
              <w:t>about the preliminary outcomes of the EAP Green project</w:t>
            </w:r>
          </w:p>
        </w:tc>
        <w:tc>
          <w:tcPr>
            <w:tcW w:w="2835" w:type="dxa"/>
            <w:shd w:val="clear" w:color="auto" w:fill="auto"/>
          </w:tcPr>
          <w:p w:rsidR="00F83D70" w:rsidRPr="00B16154" w:rsidRDefault="00BD2C18" w:rsidP="00721E92">
            <w:pPr>
              <w:spacing w:before="40" w:after="120"/>
              <w:ind w:right="113"/>
            </w:pPr>
            <w:r>
              <w:t xml:space="preserve">1. </w:t>
            </w:r>
            <w:r w:rsidR="00C909A1">
              <w:t>OECD/EAP Task Force</w:t>
            </w:r>
          </w:p>
        </w:tc>
      </w:tr>
      <w:tr w:rsidR="00BA570D"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BA570D" w:rsidRPr="00010204" w:rsidRDefault="00C909A1" w:rsidP="00B632FB">
            <w:pPr>
              <w:spacing w:before="40" w:after="120"/>
              <w:ind w:right="113"/>
            </w:pPr>
            <w:r w:rsidRPr="00010204">
              <w:t>1</w:t>
            </w:r>
            <w:r w:rsidR="00B632FB" w:rsidRPr="00010204">
              <w:t>7</w:t>
            </w:r>
            <w:r w:rsidRPr="00010204">
              <w:t>.</w:t>
            </w:r>
          </w:p>
        </w:tc>
        <w:tc>
          <w:tcPr>
            <w:tcW w:w="2409" w:type="dxa"/>
            <w:shd w:val="clear" w:color="auto" w:fill="auto"/>
          </w:tcPr>
          <w:p w:rsidR="00BA570D" w:rsidRPr="00010204" w:rsidRDefault="00C909A1" w:rsidP="00B5358F">
            <w:pPr>
              <w:spacing w:before="40" w:after="120"/>
              <w:ind w:right="113"/>
            </w:pPr>
            <w:r w:rsidRPr="00010204">
              <w:t>Implementing Green Growth in Eastern Europe, Caucasus and Central Asia [</w:t>
            </w:r>
            <w:r w:rsidRPr="00010204">
              <w:rPr>
                <w:i/>
              </w:rPr>
              <w:t>consider joining the two OECD events on GE</w:t>
            </w:r>
            <w:r w:rsidRPr="00010204">
              <w:t>]</w:t>
            </w:r>
          </w:p>
        </w:tc>
        <w:tc>
          <w:tcPr>
            <w:tcW w:w="1560" w:type="dxa"/>
            <w:shd w:val="clear" w:color="auto" w:fill="auto"/>
          </w:tcPr>
          <w:p w:rsidR="00BA570D" w:rsidRPr="00B16154" w:rsidRDefault="00BA570D" w:rsidP="00B16154">
            <w:pPr>
              <w:spacing w:before="40" w:after="120"/>
              <w:ind w:right="113"/>
            </w:pPr>
          </w:p>
        </w:tc>
        <w:tc>
          <w:tcPr>
            <w:tcW w:w="3260" w:type="dxa"/>
            <w:shd w:val="clear" w:color="auto" w:fill="auto"/>
          </w:tcPr>
          <w:p w:rsidR="00BA570D" w:rsidRDefault="00545C25" w:rsidP="00B16154">
            <w:pPr>
              <w:spacing w:before="40" w:after="120"/>
              <w:ind w:right="113"/>
              <w:rPr>
                <w:color w:val="000000"/>
              </w:rPr>
            </w:pPr>
            <w:r>
              <w:rPr>
                <w:color w:val="000000"/>
              </w:rPr>
              <w:t>Sharing</w:t>
            </w:r>
            <w:r w:rsidR="000369AB">
              <w:rPr>
                <w:color w:val="000000"/>
              </w:rPr>
              <w:t xml:space="preserve"> </w:t>
            </w:r>
            <w:r w:rsidR="00135B3F">
              <w:rPr>
                <w:color w:val="000000"/>
              </w:rPr>
              <w:t xml:space="preserve">the achievements made </w:t>
            </w:r>
            <w:r>
              <w:rPr>
                <w:color w:val="000000"/>
              </w:rPr>
              <w:t>since Astana conference;</w:t>
            </w:r>
            <w:r w:rsidR="00135B3F">
              <w:rPr>
                <w:color w:val="000000"/>
              </w:rPr>
              <w:t xml:space="preserve"> </w:t>
            </w:r>
            <w:r>
              <w:rPr>
                <w:color w:val="000000"/>
              </w:rPr>
              <w:t>reporting about present/</w:t>
            </w:r>
            <w:r w:rsidR="00135B3F">
              <w:rPr>
                <w:color w:val="000000"/>
              </w:rPr>
              <w:t>future areas of work</w:t>
            </w:r>
          </w:p>
          <w:p w:rsidR="000369AB" w:rsidRPr="00B16154" w:rsidRDefault="000369AB" w:rsidP="00B16154">
            <w:pPr>
              <w:spacing w:before="40" w:after="120"/>
              <w:ind w:right="113"/>
            </w:pPr>
          </w:p>
        </w:tc>
        <w:tc>
          <w:tcPr>
            <w:tcW w:w="2835" w:type="dxa"/>
            <w:shd w:val="clear" w:color="auto" w:fill="auto"/>
          </w:tcPr>
          <w:p w:rsidR="00BA570D" w:rsidRPr="00B16154" w:rsidRDefault="00BD2C18" w:rsidP="00721E92">
            <w:pPr>
              <w:spacing w:before="40" w:after="120"/>
              <w:ind w:right="113"/>
            </w:pPr>
            <w:r>
              <w:t xml:space="preserve">1. </w:t>
            </w:r>
            <w:r w:rsidR="00C909A1">
              <w:t>OECD/EAP Task Force</w:t>
            </w:r>
          </w:p>
        </w:tc>
      </w:tr>
      <w:tr w:rsidR="00334407"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334407" w:rsidRPr="00010204" w:rsidRDefault="00B632FB" w:rsidP="00B16154">
            <w:pPr>
              <w:spacing w:before="40" w:after="120"/>
              <w:ind w:right="113"/>
            </w:pPr>
            <w:r w:rsidRPr="00010204">
              <w:t>18.</w:t>
            </w:r>
          </w:p>
        </w:tc>
        <w:tc>
          <w:tcPr>
            <w:tcW w:w="2409" w:type="dxa"/>
            <w:shd w:val="clear" w:color="auto" w:fill="auto"/>
          </w:tcPr>
          <w:p w:rsidR="00334407" w:rsidRPr="00010204" w:rsidRDefault="00334407" w:rsidP="00B5358F">
            <w:pPr>
              <w:spacing w:before="40" w:after="120"/>
              <w:ind w:right="113"/>
            </w:pPr>
            <w:r w:rsidRPr="00010204">
              <w:t>Circular  economy  in  Central  and  Eastern  Europe  and  its  neighbouring  region:  business opportunities, innovative solutions, job creation and growth potential. [</w:t>
            </w:r>
            <w:r w:rsidRPr="00010204">
              <w:rPr>
                <w:i/>
              </w:rPr>
              <w:t>consider joining to the two OECD events on GE</w:t>
            </w:r>
            <w:r w:rsidRPr="00010204">
              <w:t>]</w:t>
            </w:r>
          </w:p>
        </w:tc>
        <w:tc>
          <w:tcPr>
            <w:tcW w:w="1560" w:type="dxa"/>
            <w:shd w:val="clear" w:color="auto" w:fill="auto"/>
          </w:tcPr>
          <w:p w:rsidR="00334407" w:rsidRPr="00B16154" w:rsidRDefault="00115A5D" w:rsidP="00B16154">
            <w:pPr>
              <w:spacing w:before="40" w:after="120"/>
              <w:ind w:right="113"/>
            </w:pPr>
            <w:r>
              <w:t>Panel discussion</w:t>
            </w:r>
          </w:p>
        </w:tc>
        <w:tc>
          <w:tcPr>
            <w:tcW w:w="3260" w:type="dxa"/>
            <w:shd w:val="clear" w:color="auto" w:fill="auto"/>
          </w:tcPr>
          <w:p w:rsidR="00334407" w:rsidRDefault="00115A5D" w:rsidP="00115A5D">
            <w:pPr>
              <w:spacing w:before="40" w:after="120"/>
              <w:ind w:right="113"/>
            </w:pPr>
            <w:r>
              <w:t>Sharing experiences, knowledge and lessons learned with regards to implementing a circular economy concept in Central and Eastern Europe (CEE) and its neighbouring region (SEE and Eastern Partnership).</w:t>
            </w:r>
          </w:p>
          <w:p w:rsidR="00896B18" w:rsidRPr="00B16154" w:rsidRDefault="00896B18" w:rsidP="00115A5D">
            <w:pPr>
              <w:spacing w:before="40" w:after="120"/>
              <w:ind w:right="113"/>
            </w:pPr>
          </w:p>
        </w:tc>
        <w:tc>
          <w:tcPr>
            <w:tcW w:w="2835" w:type="dxa"/>
            <w:shd w:val="clear" w:color="auto" w:fill="auto"/>
          </w:tcPr>
          <w:p w:rsidR="00334407" w:rsidRDefault="00BD2C18" w:rsidP="001B041C">
            <w:pPr>
              <w:spacing w:before="40" w:after="120"/>
              <w:ind w:right="113"/>
            </w:pPr>
            <w:r>
              <w:t xml:space="preserve">1. </w:t>
            </w:r>
            <w:r w:rsidR="00334407" w:rsidRPr="00334407">
              <w:t xml:space="preserve">The Regional Environmental </w:t>
            </w:r>
            <w:proofErr w:type="spellStart"/>
            <w:r w:rsidR="00334407" w:rsidRPr="00334407">
              <w:t>Center</w:t>
            </w:r>
            <w:proofErr w:type="spellEnd"/>
            <w:r w:rsidR="00334407" w:rsidRPr="00334407">
              <w:t xml:space="preserve"> for Central and Eastern Europe (REC</w:t>
            </w:r>
            <w:r w:rsidR="00334407">
              <w:t>-CEE</w:t>
            </w:r>
            <w:r w:rsidR="00334407" w:rsidRPr="00334407">
              <w:t>)</w:t>
            </w:r>
          </w:p>
        </w:tc>
      </w:tr>
      <w:tr w:rsidR="00C909A1"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C909A1" w:rsidRDefault="00B632FB" w:rsidP="00B16154">
            <w:pPr>
              <w:spacing w:before="40" w:after="120"/>
              <w:ind w:right="113"/>
            </w:pPr>
            <w:r>
              <w:t>19</w:t>
            </w:r>
            <w:r w:rsidR="00C909A1">
              <w:t>.</w:t>
            </w:r>
          </w:p>
        </w:tc>
        <w:tc>
          <w:tcPr>
            <w:tcW w:w="2409" w:type="dxa"/>
            <w:shd w:val="clear" w:color="auto" w:fill="auto"/>
          </w:tcPr>
          <w:p w:rsidR="00C909A1" w:rsidRPr="00B16154" w:rsidRDefault="001B041C" w:rsidP="00B5358F">
            <w:pPr>
              <w:spacing w:before="40" w:after="120"/>
              <w:ind w:right="113"/>
            </w:pPr>
            <w:r w:rsidRPr="001B041C">
              <w:t xml:space="preserve">Towards greening the economy across sectors through nexus assessments: lessons from the </w:t>
            </w:r>
            <w:proofErr w:type="spellStart"/>
            <w:r w:rsidRPr="001B041C">
              <w:t>Alazani</w:t>
            </w:r>
            <w:proofErr w:type="spellEnd"/>
            <w:r w:rsidRPr="001B041C">
              <w:t>/</w:t>
            </w:r>
            <w:proofErr w:type="spellStart"/>
            <w:r w:rsidRPr="001B041C">
              <w:t>Ganykh</w:t>
            </w:r>
            <w:proofErr w:type="spellEnd"/>
            <w:r w:rsidRPr="001B041C">
              <w:t xml:space="preserve"> and the </w:t>
            </w:r>
            <w:proofErr w:type="spellStart"/>
            <w:r w:rsidRPr="001B041C">
              <w:t>Syr</w:t>
            </w:r>
            <w:proofErr w:type="spellEnd"/>
            <w:r w:rsidRPr="001B041C">
              <w:t xml:space="preserve"> Darya River Basins</w:t>
            </w:r>
          </w:p>
        </w:tc>
        <w:tc>
          <w:tcPr>
            <w:tcW w:w="1560" w:type="dxa"/>
            <w:shd w:val="clear" w:color="auto" w:fill="auto"/>
          </w:tcPr>
          <w:p w:rsidR="00C909A1" w:rsidRPr="00B16154" w:rsidRDefault="00115A5D" w:rsidP="00B16154">
            <w:pPr>
              <w:spacing w:before="40" w:after="120"/>
              <w:ind w:right="113"/>
            </w:pPr>
            <w:r>
              <w:t>Panel discussion</w:t>
            </w:r>
          </w:p>
        </w:tc>
        <w:tc>
          <w:tcPr>
            <w:tcW w:w="3260" w:type="dxa"/>
            <w:shd w:val="clear" w:color="auto" w:fill="auto"/>
          </w:tcPr>
          <w:p w:rsidR="00896B18" w:rsidRPr="00B16154" w:rsidRDefault="00896B18" w:rsidP="00B16154">
            <w:pPr>
              <w:spacing w:before="40" w:after="120"/>
              <w:ind w:right="113"/>
            </w:pPr>
            <w:r w:rsidRPr="00896B18">
              <w:t>Present</w:t>
            </w:r>
            <w:r>
              <w:t>ing</w:t>
            </w:r>
            <w:r w:rsidRPr="00896B18">
              <w:t xml:space="preserve"> the findings from assessments of the water-food-energy-ecosystems nexus in transboundary basins in the </w:t>
            </w:r>
            <w:proofErr w:type="spellStart"/>
            <w:r w:rsidRPr="00896B18">
              <w:t>Alazani</w:t>
            </w:r>
            <w:proofErr w:type="spellEnd"/>
            <w:r w:rsidRPr="00896B18">
              <w:t>/</w:t>
            </w:r>
            <w:proofErr w:type="spellStart"/>
            <w:r w:rsidRPr="00896B18">
              <w:t>Ganykh</w:t>
            </w:r>
            <w:proofErr w:type="spellEnd"/>
            <w:r w:rsidRPr="00896B18">
              <w:t xml:space="preserve"> and the </w:t>
            </w:r>
            <w:proofErr w:type="spellStart"/>
            <w:r w:rsidRPr="00896B18">
              <w:t>Syr</w:t>
            </w:r>
            <w:proofErr w:type="spellEnd"/>
            <w:r w:rsidRPr="00896B18">
              <w:t xml:space="preserve"> Darya River Basin</w:t>
            </w:r>
          </w:p>
        </w:tc>
        <w:tc>
          <w:tcPr>
            <w:tcW w:w="2835" w:type="dxa"/>
            <w:shd w:val="clear" w:color="auto" w:fill="auto"/>
          </w:tcPr>
          <w:p w:rsidR="001B041C" w:rsidRDefault="001B041C" w:rsidP="001B041C">
            <w:pPr>
              <w:spacing w:before="40" w:after="120"/>
              <w:ind w:right="113"/>
            </w:pPr>
            <w:r>
              <w:t xml:space="preserve">1. UNECE </w:t>
            </w:r>
          </w:p>
          <w:p w:rsidR="001B041C" w:rsidRDefault="001B041C" w:rsidP="001B041C">
            <w:pPr>
              <w:spacing w:before="40" w:after="120"/>
              <w:ind w:right="113"/>
            </w:pPr>
            <w:r>
              <w:t xml:space="preserve">2. GWP Georgia </w:t>
            </w:r>
          </w:p>
          <w:p w:rsidR="00C909A1" w:rsidRPr="00B16154" w:rsidRDefault="001B041C" w:rsidP="001B041C">
            <w:pPr>
              <w:spacing w:before="40" w:after="120"/>
              <w:ind w:right="113"/>
            </w:pPr>
            <w:r>
              <w:t>3. GWP  Kyrgyzstan</w:t>
            </w:r>
          </w:p>
        </w:tc>
      </w:tr>
      <w:tr w:rsidR="00C909A1"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C909A1" w:rsidRDefault="00C909A1" w:rsidP="00B632FB">
            <w:pPr>
              <w:spacing w:before="40" w:after="120"/>
              <w:ind w:right="113"/>
            </w:pPr>
            <w:r>
              <w:t>2</w:t>
            </w:r>
            <w:r w:rsidR="00B632FB">
              <w:t>0</w:t>
            </w:r>
            <w:r>
              <w:t>.</w:t>
            </w:r>
          </w:p>
        </w:tc>
        <w:tc>
          <w:tcPr>
            <w:tcW w:w="2409" w:type="dxa"/>
            <w:shd w:val="clear" w:color="auto" w:fill="auto"/>
          </w:tcPr>
          <w:p w:rsidR="00C909A1" w:rsidRPr="00B16154" w:rsidRDefault="001B041C" w:rsidP="00B5358F">
            <w:pPr>
              <w:spacing w:before="40" w:after="120"/>
              <w:ind w:right="113"/>
            </w:pPr>
            <w:r w:rsidRPr="001B041C">
              <w:t>Supporting Kazakhstan’s transition to a Green Economy Model with focus to water sector</w:t>
            </w:r>
          </w:p>
        </w:tc>
        <w:tc>
          <w:tcPr>
            <w:tcW w:w="1560" w:type="dxa"/>
            <w:shd w:val="clear" w:color="auto" w:fill="auto"/>
          </w:tcPr>
          <w:p w:rsidR="00C909A1" w:rsidRPr="00B16154" w:rsidRDefault="00C909A1" w:rsidP="00B16154">
            <w:pPr>
              <w:spacing w:before="40" w:after="120"/>
              <w:ind w:right="113"/>
            </w:pPr>
          </w:p>
        </w:tc>
        <w:tc>
          <w:tcPr>
            <w:tcW w:w="3260" w:type="dxa"/>
            <w:shd w:val="clear" w:color="auto" w:fill="auto"/>
          </w:tcPr>
          <w:p w:rsidR="00C909A1" w:rsidRPr="00B16154" w:rsidRDefault="006E2944" w:rsidP="006E2944">
            <w:pPr>
              <w:spacing w:before="40" w:after="120"/>
              <w:ind w:right="113"/>
            </w:pPr>
            <w:r>
              <w:rPr>
                <w:color w:val="000000"/>
              </w:rPr>
              <w:t>Sharing information about the project</w:t>
            </w:r>
          </w:p>
        </w:tc>
        <w:tc>
          <w:tcPr>
            <w:tcW w:w="2835" w:type="dxa"/>
            <w:shd w:val="clear" w:color="auto" w:fill="auto"/>
          </w:tcPr>
          <w:p w:rsidR="00C909A1" w:rsidRPr="00B16154" w:rsidRDefault="001B041C" w:rsidP="00721E92">
            <w:pPr>
              <w:spacing w:before="40" w:after="120"/>
              <w:ind w:right="113"/>
            </w:pPr>
            <w:r>
              <w:t>1. UNDP</w:t>
            </w:r>
          </w:p>
        </w:tc>
      </w:tr>
      <w:tr w:rsidR="00DC53E6"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DC53E6" w:rsidRDefault="00DC53E6" w:rsidP="00B632FB">
            <w:pPr>
              <w:spacing w:before="40" w:after="120"/>
              <w:ind w:right="113"/>
            </w:pPr>
            <w:r>
              <w:t>21.</w:t>
            </w:r>
          </w:p>
        </w:tc>
        <w:tc>
          <w:tcPr>
            <w:tcW w:w="2409" w:type="dxa"/>
            <w:shd w:val="clear" w:color="auto" w:fill="auto"/>
          </w:tcPr>
          <w:p w:rsidR="00DC53E6" w:rsidRPr="001B041C" w:rsidRDefault="00DC53E6" w:rsidP="00B5358F">
            <w:pPr>
              <w:spacing w:before="40" w:after="120"/>
              <w:ind w:right="113"/>
            </w:pPr>
            <w:r w:rsidRPr="001F543B">
              <w:rPr>
                <w:szCs w:val="22"/>
              </w:rPr>
              <w:t>The Portuguese Green Growth Commitment</w:t>
            </w:r>
          </w:p>
        </w:tc>
        <w:tc>
          <w:tcPr>
            <w:tcW w:w="1560" w:type="dxa"/>
            <w:shd w:val="clear" w:color="auto" w:fill="auto"/>
          </w:tcPr>
          <w:p w:rsidR="00DC53E6" w:rsidRPr="00B16154" w:rsidRDefault="00DC53E6" w:rsidP="00B16154">
            <w:pPr>
              <w:spacing w:before="40" w:after="120"/>
              <w:ind w:right="113"/>
            </w:pPr>
          </w:p>
        </w:tc>
        <w:tc>
          <w:tcPr>
            <w:tcW w:w="3260" w:type="dxa"/>
            <w:shd w:val="clear" w:color="auto" w:fill="auto"/>
          </w:tcPr>
          <w:p w:rsidR="00DC53E6" w:rsidRDefault="00DC53E6" w:rsidP="006E2944">
            <w:pPr>
              <w:spacing w:before="40" w:after="120"/>
              <w:ind w:right="113"/>
              <w:rPr>
                <w:color w:val="000000"/>
              </w:rPr>
            </w:pPr>
            <w:r>
              <w:rPr>
                <w:color w:val="000000"/>
              </w:rPr>
              <w:t xml:space="preserve">Sharing the experience of the green growth commitment as an example of interest considering the Batumi Strategic Framework per Greening the </w:t>
            </w:r>
            <w:r>
              <w:rPr>
                <w:color w:val="000000"/>
              </w:rPr>
              <w:lastRenderedPageBreak/>
              <w:t>Economy</w:t>
            </w:r>
          </w:p>
        </w:tc>
        <w:tc>
          <w:tcPr>
            <w:tcW w:w="2835" w:type="dxa"/>
            <w:shd w:val="clear" w:color="auto" w:fill="auto"/>
          </w:tcPr>
          <w:p w:rsidR="00DC53E6" w:rsidRDefault="00DC53E6" w:rsidP="00721E92">
            <w:pPr>
              <w:spacing w:before="40" w:after="120"/>
              <w:ind w:right="113"/>
            </w:pPr>
            <w:r>
              <w:lastRenderedPageBreak/>
              <w:t>1. Ministry of Environment of Portugal</w:t>
            </w:r>
          </w:p>
        </w:tc>
      </w:tr>
      <w:tr w:rsidR="00C43D34"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C43D34" w:rsidRDefault="00DC53E6" w:rsidP="00B16154">
            <w:pPr>
              <w:spacing w:before="40" w:after="120"/>
              <w:ind w:right="113"/>
            </w:pPr>
            <w:r>
              <w:lastRenderedPageBreak/>
              <w:t>22</w:t>
            </w:r>
            <w:r w:rsidR="00B632FB">
              <w:t>.</w:t>
            </w:r>
          </w:p>
        </w:tc>
        <w:tc>
          <w:tcPr>
            <w:tcW w:w="2409" w:type="dxa"/>
            <w:shd w:val="clear" w:color="auto" w:fill="auto"/>
          </w:tcPr>
          <w:p w:rsidR="00C43D34" w:rsidRPr="00352061" w:rsidRDefault="00C43D34" w:rsidP="00B5358F">
            <w:pPr>
              <w:spacing w:before="40" w:after="120"/>
              <w:ind w:right="113"/>
              <w:rPr>
                <w:highlight w:val="yellow"/>
              </w:rPr>
            </w:pPr>
            <w:proofErr w:type="spellStart"/>
            <w:r w:rsidRPr="00010204">
              <w:t>Ecoregional</w:t>
            </w:r>
            <w:proofErr w:type="spellEnd"/>
            <w:r w:rsidRPr="00010204">
              <w:t xml:space="preserve"> Nature Protection Programme in South Caucasus contributing to green economy (German Financial Cooperation)</w:t>
            </w:r>
          </w:p>
        </w:tc>
        <w:tc>
          <w:tcPr>
            <w:tcW w:w="1560" w:type="dxa"/>
            <w:shd w:val="clear" w:color="auto" w:fill="auto"/>
          </w:tcPr>
          <w:p w:rsidR="00C43D34" w:rsidRPr="00B16154" w:rsidRDefault="00C43D34" w:rsidP="00B16154">
            <w:pPr>
              <w:spacing w:before="40" w:after="120"/>
              <w:ind w:right="113"/>
            </w:pPr>
          </w:p>
        </w:tc>
        <w:tc>
          <w:tcPr>
            <w:tcW w:w="3260" w:type="dxa"/>
            <w:shd w:val="clear" w:color="auto" w:fill="auto"/>
          </w:tcPr>
          <w:p w:rsidR="009A3AC9" w:rsidRPr="00B16154" w:rsidRDefault="006E2944" w:rsidP="009A3AC9">
            <w:pPr>
              <w:spacing w:before="40" w:after="120"/>
              <w:ind w:right="113"/>
            </w:pPr>
            <w:r w:rsidRPr="00857C1C">
              <w:t>Mak</w:t>
            </w:r>
            <w:r w:rsidR="009A3AC9" w:rsidRPr="00857C1C">
              <w:t>ing</w:t>
            </w:r>
            <w:r w:rsidRPr="00857C1C">
              <w:t xml:space="preserve"> the  four programme components known to potential partners for cooperation</w:t>
            </w:r>
          </w:p>
        </w:tc>
        <w:tc>
          <w:tcPr>
            <w:tcW w:w="2835" w:type="dxa"/>
            <w:shd w:val="clear" w:color="auto" w:fill="auto"/>
          </w:tcPr>
          <w:p w:rsidR="00C43D34" w:rsidRPr="00B16154" w:rsidRDefault="00C43D34" w:rsidP="00721E92">
            <w:pPr>
              <w:spacing w:before="40" w:after="120"/>
              <w:ind w:right="113"/>
            </w:pPr>
            <w:r>
              <w:t xml:space="preserve">1. </w:t>
            </w:r>
            <w:r w:rsidRPr="00C43D34">
              <w:t>Transboundary Joint Secretariat for the Southern Caucasus</w:t>
            </w:r>
          </w:p>
        </w:tc>
      </w:tr>
      <w:tr w:rsidR="00C43D34"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C43D34" w:rsidRPr="00010204" w:rsidRDefault="00DC53E6" w:rsidP="00B16154">
            <w:pPr>
              <w:spacing w:before="40" w:after="120"/>
              <w:ind w:right="113"/>
            </w:pPr>
            <w:r w:rsidRPr="00010204">
              <w:t>23</w:t>
            </w:r>
            <w:r w:rsidR="00B632FB" w:rsidRPr="00010204">
              <w:t>.</w:t>
            </w:r>
          </w:p>
        </w:tc>
        <w:tc>
          <w:tcPr>
            <w:tcW w:w="2409" w:type="dxa"/>
            <w:shd w:val="clear" w:color="auto" w:fill="auto"/>
          </w:tcPr>
          <w:p w:rsidR="00C43D34" w:rsidRPr="00010204" w:rsidRDefault="00C43D34" w:rsidP="00B4021A">
            <w:pPr>
              <w:spacing w:before="40" w:after="120"/>
              <w:ind w:right="113"/>
            </w:pPr>
            <w:r w:rsidRPr="00010204">
              <w:t>Promoting Green Economy in the Caucasus</w:t>
            </w:r>
          </w:p>
        </w:tc>
        <w:tc>
          <w:tcPr>
            <w:tcW w:w="1560" w:type="dxa"/>
            <w:shd w:val="clear" w:color="auto" w:fill="auto"/>
          </w:tcPr>
          <w:p w:rsidR="00C43D34" w:rsidRPr="00B16154" w:rsidRDefault="00D40FE4" w:rsidP="00B16154">
            <w:pPr>
              <w:spacing w:before="40" w:after="120"/>
              <w:ind w:right="113"/>
            </w:pPr>
            <w:r>
              <w:t>Panel discussion</w:t>
            </w:r>
          </w:p>
        </w:tc>
        <w:tc>
          <w:tcPr>
            <w:tcW w:w="3260" w:type="dxa"/>
            <w:shd w:val="clear" w:color="auto" w:fill="auto"/>
          </w:tcPr>
          <w:p w:rsidR="00C60AB4" w:rsidRPr="00B16154" w:rsidRDefault="00C60AB4" w:rsidP="00C60AB4">
            <w:pPr>
              <w:spacing w:before="40" w:after="120"/>
              <w:ind w:right="113"/>
            </w:pPr>
            <w:r>
              <w:rPr>
                <w:color w:val="000000"/>
              </w:rPr>
              <w:t>Facilitati</w:t>
            </w:r>
            <w:r w:rsidR="00D40FE4" w:rsidRPr="00C60AB4">
              <w:rPr>
                <w:color w:val="000000"/>
              </w:rPr>
              <w:t>n</w:t>
            </w:r>
            <w:r>
              <w:rPr>
                <w:color w:val="000000"/>
              </w:rPr>
              <w:t>g the</w:t>
            </w:r>
            <w:r w:rsidR="00D40FE4" w:rsidRPr="00C60AB4">
              <w:rPr>
                <w:color w:val="000000"/>
              </w:rPr>
              <w:t xml:space="preserve"> discussion among countries from the pan-European region on environmentally friendly economic growth, using the Georgian cases as </w:t>
            </w:r>
            <w:r w:rsidR="00463A7B">
              <w:rPr>
                <w:color w:val="000000"/>
              </w:rPr>
              <w:t xml:space="preserve">an </w:t>
            </w:r>
            <w:r w:rsidRPr="00C60AB4">
              <w:t>example. The following areas will be covered: municipal waste management, responsible mining and sustainable forest governance</w:t>
            </w:r>
          </w:p>
        </w:tc>
        <w:tc>
          <w:tcPr>
            <w:tcW w:w="2835" w:type="dxa"/>
            <w:shd w:val="clear" w:color="auto" w:fill="auto"/>
          </w:tcPr>
          <w:p w:rsidR="00C43D34" w:rsidRPr="00B16154" w:rsidRDefault="00C43D34" w:rsidP="00721E92">
            <w:pPr>
              <w:spacing w:before="40" w:after="120"/>
              <w:ind w:right="113"/>
            </w:pPr>
            <w:r>
              <w:t xml:space="preserve">1. </w:t>
            </w:r>
            <w:r w:rsidRPr="00C43D34">
              <w:t>Caucasus Environmental NGO Network (CENN)</w:t>
            </w:r>
          </w:p>
        </w:tc>
      </w:tr>
      <w:tr w:rsidR="00B4021A"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B4021A" w:rsidRPr="00010204" w:rsidRDefault="00DC53E6" w:rsidP="00B16154">
            <w:pPr>
              <w:spacing w:before="40" w:after="120"/>
              <w:ind w:right="113"/>
            </w:pPr>
            <w:r w:rsidRPr="00010204">
              <w:t>24</w:t>
            </w:r>
            <w:r w:rsidR="00B632FB" w:rsidRPr="00010204">
              <w:t>.</w:t>
            </w:r>
          </w:p>
        </w:tc>
        <w:tc>
          <w:tcPr>
            <w:tcW w:w="2409" w:type="dxa"/>
            <w:shd w:val="clear" w:color="auto" w:fill="auto"/>
          </w:tcPr>
          <w:p w:rsidR="00B4021A" w:rsidRPr="00010204" w:rsidRDefault="00B4021A" w:rsidP="0077273B">
            <w:pPr>
              <w:spacing w:before="40" w:after="120"/>
              <w:ind w:right="113"/>
            </w:pPr>
            <w:r w:rsidRPr="00010204">
              <w:t>Mainstreaming practical application of green development mechanisms into environmental policies and practice in South Caucasus  [</w:t>
            </w:r>
            <w:r w:rsidRPr="00010204">
              <w:rPr>
                <w:i/>
              </w:rPr>
              <w:t xml:space="preserve">consider to join with the above two events </w:t>
            </w:r>
            <w:r w:rsidR="0077273B" w:rsidRPr="00010204">
              <w:rPr>
                <w:i/>
              </w:rPr>
              <w:t xml:space="preserve">on GE in </w:t>
            </w:r>
            <w:r w:rsidRPr="00010204">
              <w:rPr>
                <w:i/>
              </w:rPr>
              <w:t>Caucasus</w:t>
            </w:r>
            <w:r w:rsidRPr="00010204">
              <w:t>]</w:t>
            </w:r>
          </w:p>
        </w:tc>
        <w:tc>
          <w:tcPr>
            <w:tcW w:w="1560" w:type="dxa"/>
            <w:shd w:val="clear" w:color="auto" w:fill="auto"/>
          </w:tcPr>
          <w:p w:rsidR="00B4021A" w:rsidRPr="00B16154" w:rsidRDefault="00B4021A" w:rsidP="00B16154">
            <w:pPr>
              <w:spacing w:before="40" w:after="120"/>
              <w:ind w:right="113"/>
            </w:pPr>
          </w:p>
        </w:tc>
        <w:tc>
          <w:tcPr>
            <w:tcW w:w="3260" w:type="dxa"/>
            <w:shd w:val="clear" w:color="auto" w:fill="auto"/>
          </w:tcPr>
          <w:p w:rsidR="00C60AB4" w:rsidRPr="00C60AB4" w:rsidRDefault="00D40FE4" w:rsidP="00B16154">
            <w:pPr>
              <w:spacing w:before="40" w:after="120"/>
              <w:ind w:right="113"/>
              <w:rPr>
                <w:color w:val="000000"/>
              </w:rPr>
            </w:pPr>
            <w:r>
              <w:rPr>
                <w:color w:val="000000"/>
              </w:rPr>
              <w:t>Present</w:t>
            </w:r>
            <w:r w:rsidR="00C60AB4">
              <w:rPr>
                <w:color w:val="000000"/>
              </w:rPr>
              <w:t>ing</w:t>
            </w:r>
            <w:r>
              <w:rPr>
                <w:color w:val="000000"/>
              </w:rPr>
              <w:t xml:space="preserve"> national, (sub)-regional activities in addressing green growth and mainstreaming practical application of green development mechanisms into environmental policies and practice</w:t>
            </w:r>
          </w:p>
        </w:tc>
        <w:tc>
          <w:tcPr>
            <w:tcW w:w="2835" w:type="dxa"/>
            <w:shd w:val="clear" w:color="auto" w:fill="auto"/>
          </w:tcPr>
          <w:p w:rsidR="00B4021A" w:rsidRDefault="00B4021A" w:rsidP="00E74D0F">
            <w:pPr>
              <w:spacing w:before="40" w:after="120"/>
              <w:ind w:right="113"/>
            </w:pPr>
            <w:r>
              <w:t xml:space="preserve">1. </w:t>
            </w:r>
            <w:r w:rsidRPr="00B4021A">
              <w:t>The Regional Environmental Centre for the Caucasus</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25</w:t>
            </w:r>
            <w:r w:rsidR="005969E5">
              <w:t>.</w:t>
            </w:r>
          </w:p>
        </w:tc>
        <w:tc>
          <w:tcPr>
            <w:tcW w:w="2409" w:type="dxa"/>
            <w:shd w:val="clear" w:color="auto" w:fill="auto"/>
          </w:tcPr>
          <w:p w:rsidR="005969E5" w:rsidRPr="0077273B" w:rsidRDefault="005969E5" w:rsidP="005969E5">
            <w:pPr>
              <w:spacing w:before="40" w:after="120"/>
              <w:ind w:right="113"/>
              <w:rPr>
                <w:highlight w:val="yellow"/>
              </w:rPr>
            </w:pPr>
            <w:r w:rsidRPr="00857C1C">
              <w:t>Enabling green growth through nature-based solutions</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53507B" w:rsidRDefault="00857C1C" w:rsidP="005969E5">
            <w:pPr>
              <w:spacing w:before="40" w:after="120"/>
              <w:ind w:right="113"/>
              <w:rPr>
                <w:color w:val="000000"/>
              </w:rPr>
            </w:pPr>
            <w:r>
              <w:rPr>
                <w:color w:val="000000"/>
              </w:rPr>
              <w:t>Demonstrating</w:t>
            </w:r>
            <w:r w:rsidR="005969E5" w:rsidRPr="00857C1C">
              <w:rPr>
                <w:color w:val="000000"/>
              </w:rPr>
              <w:t xml:space="preserve"> the effectiveness of nature-based solutions in light of promoting green economies and achieving the Sustainable Development Goals</w:t>
            </w:r>
          </w:p>
        </w:tc>
        <w:tc>
          <w:tcPr>
            <w:tcW w:w="2835" w:type="dxa"/>
            <w:shd w:val="clear" w:color="auto" w:fill="auto"/>
          </w:tcPr>
          <w:p w:rsidR="005969E5" w:rsidRPr="0053507B" w:rsidRDefault="005969E5" w:rsidP="005969E5">
            <w:pPr>
              <w:spacing w:before="40" w:after="120"/>
              <w:ind w:right="113"/>
            </w:pPr>
            <w:r w:rsidRPr="0053507B">
              <w:rPr>
                <w:color w:val="000000"/>
                <w:shd w:val="clear" w:color="auto" w:fill="FFFFFF"/>
              </w:rPr>
              <w:t>1.IUCN Regional Office for Eastern Europe and Central Asia</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26</w:t>
            </w:r>
            <w:r w:rsidR="005969E5">
              <w:t>.</w:t>
            </w:r>
          </w:p>
        </w:tc>
        <w:tc>
          <w:tcPr>
            <w:tcW w:w="2409" w:type="dxa"/>
            <w:shd w:val="clear" w:color="auto" w:fill="auto"/>
          </w:tcPr>
          <w:p w:rsidR="005969E5" w:rsidRPr="00B16154" w:rsidRDefault="005969E5" w:rsidP="005969E5">
            <w:pPr>
              <w:spacing w:before="40" w:after="120"/>
              <w:ind w:right="113"/>
            </w:pPr>
            <w:r w:rsidRPr="00E74D0F">
              <w:t>The role of civil society organizations in Green economy development through promoting sound chemicals management</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D34716" w:rsidRDefault="005969E5" w:rsidP="004D4197">
            <w:pPr>
              <w:spacing w:before="40" w:after="120"/>
              <w:ind w:right="113"/>
            </w:pPr>
            <w:r>
              <w:rPr>
                <w:color w:val="000000"/>
              </w:rPr>
              <w:t xml:space="preserve">Highlighting </w:t>
            </w:r>
            <w:r w:rsidRPr="00D34716">
              <w:rPr>
                <w:color w:val="000000"/>
              </w:rPr>
              <w:t>examples of best practices and cooperation between local authorities, local self-government bodies, private sector, NGOs, and other major groups in the process of addressing problems o</w:t>
            </w:r>
            <w:r>
              <w:rPr>
                <w:color w:val="000000"/>
              </w:rPr>
              <w:t>n chemical safety in the region;</w:t>
            </w:r>
            <w:r w:rsidRPr="00D34716">
              <w:rPr>
                <w:color w:val="000000"/>
              </w:rPr>
              <w:t xml:space="preserve"> </w:t>
            </w:r>
            <w:r>
              <w:rPr>
                <w:color w:val="000000"/>
              </w:rPr>
              <w:t>I</w:t>
            </w:r>
            <w:r w:rsidRPr="00D34716">
              <w:rPr>
                <w:color w:val="000000"/>
              </w:rPr>
              <w:t>dentify</w:t>
            </w:r>
            <w:r>
              <w:rPr>
                <w:color w:val="000000"/>
              </w:rPr>
              <w:t>ing</w:t>
            </w:r>
            <w:r w:rsidRPr="00D34716">
              <w:rPr>
                <w:color w:val="000000"/>
              </w:rPr>
              <w:t xml:space="preserve"> </w:t>
            </w:r>
            <w:r w:rsidRPr="00D7491A">
              <w:t>how the EfE process can further promote public participation in all projects and programs focused on chemical safety in the region as a necessary condition for the provision of support to projects on “green economy development” at the national and regional level</w:t>
            </w:r>
          </w:p>
        </w:tc>
        <w:tc>
          <w:tcPr>
            <w:tcW w:w="2835" w:type="dxa"/>
            <w:shd w:val="clear" w:color="auto" w:fill="auto"/>
          </w:tcPr>
          <w:p w:rsidR="005969E5" w:rsidRDefault="005969E5" w:rsidP="005969E5">
            <w:pPr>
              <w:spacing w:before="40" w:after="120"/>
              <w:ind w:right="113"/>
            </w:pPr>
            <w:r>
              <w:t xml:space="preserve">1.Eco-Accord </w:t>
            </w:r>
          </w:p>
          <w:p w:rsidR="005969E5" w:rsidRDefault="005969E5" w:rsidP="005969E5">
            <w:pPr>
              <w:spacing w:before="40" w:after="120"/>
              <w:ind w:right="113"/>
            </w:pPr>
            <w:r>
              <w:t xml:space="preserve">2.International Persistent Organic Pollutants Elimination Network (IPEN) </w:t>
            </w:r>
          </w:p>
          <w:p w:rsidR="005969E5" w:rsidRDefault="005969E5" w:rsidP="005969E5">
            <w:pPr>
              <w:spacing w:before="40" w:after="120"/>
              <w:ind w:right="113"/>
            </w:pPr>
            <w:r>
              <w:t xml:space="preserve">3.Health and Environmental Justice Support (Germany) </w:t>
            </w:r>
          </w:p>
          <w:p w:rsidR="005969E5" w:rsidRDefault="005969E5" w:rsidP="005969E5">
            <w:pPr>
              <w:spacing w:before="40" w:after="120"/>
              <w:ind w:right="113"/>
            </w:pPr>
            <w:r>
              <w:t xml:space="preserve">4. The Independent Ecological Expertise (Kyrgyzstan) </w:t>
            </w:r>
          </w:p>
          <w:p w:rsidR="005969E5" w:rsidRPr="00B16154" w:rsidRDefault="005969E5" w:rsidP="005969E5">
            <w:pPr>
              <w:spacing w:before="40" w:after="120"/>
              <w:ind w:right="113"/>
            </w:pPr>
            <w:r>
              <w:t>5. The Foundation in Support Civil Initiatives (Tajikistan)</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27</w:t>
            </w:r>
            <w:r w:rsidR="005969E5">
              <w:t>.</w:t>
            </w:r>
          </w:p>
        </w:tc>
        <w:tc>
          <w:tcPr>
            <w:tcW w:w="2409" w:type="dxa"/>
            <w:shd w:val="clear" w:color="auto" w:fill="auto"/>
          </w:tcPr>
          <w:p w:rsidR="005969E5" w:rsidRPr="00334407" w:rsidRDefault="005969E5" w:rsidP="005969E5">
            <w:pPr>
              <w:spacing w:before="40" w:after="120"/>
              <w:ind w:right="113"/>
            </w:pPr>
            <w:r w:rsidRPr="00B95243">
              <w:t>Sustainable  Waste  Management  for  Greener  Economies  in  Georgia: Opportunities and Challenges for greening the business - NGO view</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D7491A" w:rsidRDefault="005969E5" w:rsidP="005969E5">
            <w:r>
              <w:t>P</w:t>
            </w:r>
            <w:r w:rsidRPr="00D7491A">
              <w:t>resent</w:t>
            </w:r>
            <w:r>
              <w:t>ing</w:t>
            </w:r>
            <w:r w:rsidRPr="00D7491A">
              <w:t xml:space="preserve"> the existing opportunities and challenges for greening the business in the waste management field. The civil society  views  as  well  as  business  sector  experiences  will  be  presented regarding  resource  efficiency  and  cleaner  production,  green  business </w:t>
            </w:r>
            <w:r w:rsidRPr="00D7491A">
              <w:lastRenderedPageBreak/>
              <w:t>development and voluntary envir</w:t>
            </w:r>
            <w:r>
              <w:t>onmental initiatives in Georgia</w:t>
            </w:r>
          </w:p>
          <w:p w:rsidR="005969E5" w:rsidRPr="00B16154" w:rsidRDefault="005969E5" w:rsidP="005969E5">
            <w:pPr>
              <w:spacing w:before="40" w:after="120"/>
              <w:ind w:right="113"/>
            </w:pPr>
          </w:p>
        </w:tc>
        <w:tc>
          <w:tcPr>
            <w:tcW w:w="2835" w:type="dxa"/>
            <w:shd w:val="clear" w:color="auto" w:fill="auto"/>
          </w:tcPr>
          <w:p w:rsidR="005969E5" w:rsidRDefault="005969E5" w:rsidP="005969E5">
            <w:pPr>
              <w:spacing w:before="40" w:after="120"/>
              <w:ind w:right="113"/>
            </w:pPr>
            <w:r>
              <w:lastRenderedPageBreak/>
              <w:t>1.The Greens Movement of Georgia / Friends of the Earth - Georgia (GMG/</w:t>
            </w:r>
            <w:proofErr w:type="spellStart"/>
            <w:r>
              <w:t>FoE</w:t>
            </w:r>
            <w:proofErr w:type="spellEnd"/>
            <w:r>
              <w:t xml:space="preserve">-G) </w:t>
            </w:r>
          </w:p>
          <w:p w:rsidR="005969E5" w:rsidRDefault="005969E5" w:rsidP="005969E5">
            <w:pPr>
              <w:spacing w:before="40" w:after="120"/>
              <w:ind w:right="113"/>
            </w:pPr>
            <w:r>
              <w:t xml:space="preserve">2.Environmental Information and Sustainable Development Centre RIO </w:t>
            </w:r>
          </w:p>
          <w:p w:rsidR="005969E5" w:rsidRDefault="005969E5" w:rsidP="005969E5">
            <w:pPr>
              <w:spacing w:before="40" w:after="120"/>
              <w:ind w:right="113"/>
            </w:pPr>
            <w:r>
              <w:lastRenderedPageBreak/>
              <w:t>3.Orchis Georgian Society of Nature Explorers “</w:t>
            </w:r>
            <w:proofErr w:type="spellStart"/>
            <w:r>
              <w:t>Orchis</w:t>
            </w:r>
            <w:proofErr w:type="spellEnd"/>
            <w:r>
              <w:t>”</w:t>
            </w:r>
          </w:p>
          <w:p w:rsidR="005969E5" w:rsidRDefault="005969E5" w:rsidP="005969E5">
            <w:pPr>
              <w:spacing w:before="40" w:after="120"/>
              <w:ind w:right="113"/>
            </w:pPr>
            <w:r>
              <w:t>4.Ecological Awareness and Waste Management</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lastRenderedPageBreak/>
              <w:t>28</w:t>
            </w:r>
            <w:r w:rsidR="005969E5">
              <w:t>.</w:t>
            </w:r>
          </w:p>
        </w:tc>
        <w:tc>
          <w:tcPr>
            <w:tcW w:w="2409" w:type="dxa"/>
            <w:shd w:val="clear" w:color="auto" w:fill="auto"/>
          </w:tcPr>
          <w:p w:rsidR="005969E5" w:rsidRPr="00B16154" w:rsidRDefault="005969E5" w:rsidP="005969E5">
            <w:pPr>
              <w:spacing w:before="40" w:after="120"/>
              <w:ind w:right="113"/>
            </w:pPr>
            <w:r w:rsidRPr="00334407">
              <w:t>Greening the Economy through Sustainable Production and Consumption</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B16154" w:rsidRDefault="005969E5" w:rsidP="005969E5">
            <w:pPr>
              <w:spacing w:before="40" w:after="120"/>
              <w:ind w:right="113"/>
            </w:pPr>
            <w:r>
              <w:rPr>
                <w:color w:val="000000"/>
              </w:rPr>
              <w:t>Promoting policy coherence between green economy and SCP plans and activities</w:t>
            </w:r>
          </w:p>
        </w:tc>
        <w:tc>
          <w:tcPr>
            <w:tcW w:w="2835" w:type="dxa"/>
            <w:shd w:val="clear" w:color="auto" w:fill="auto"/>
          </w:tcPr>
          <w:p w:rsidR="005969E5" w:rsidRPr="00B16154" w:rsidRDefault="005969E5" w:rsidP="005969E5">
            <w:pPr>
              <w:spacing w:before="40" w:after="120"/>
              <w:ind w:right="113"/>
            </w:pPr>
            <w:r>
              <w:t>1. European ECO Forum</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29</w:t>
            </w:r>
            <w:r w:rsidR="005969E5">
              <w:t>.</w:t>
            </w:r>
          </w:p>
        </w:tc>
        <w:tc>
          <w:tcPr>
            <w:tcW w:w="2409" w:type="dxa"/>
            <w:shd w:val="clear" w:color="auto" w:fill="auto"/>
          </w:tcPr>
          <w:p w:rsidR="005969E5" w:rsidRPr="00B16154" w:rsidRDefault="005969E5" w:rsidP="005969E5">
            <w:pPr>
              <w:spacing w:before="40" w:after="120"/>
              <w:ind w:right="113"/>
            </w:pPr>
            <w:r w:rsidRPr="00334407">
              <w:t>Green investment for greening economy: perspectives for the State and people</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F87A1C" w:rsidRDefault="005969E5" w:rsidP="005969E5">
            <w:pPr>
              <w:spacing w:before="40" w:after="120"/>
              <w:ind w:right="113"/>
              <w:rPr>
                <w:color w:val="000000"/>
              </w:rPr>
            </w:pPr>
            <w:r>
              <w:rPr>
                <w:color w:val="000000"/>
              </w:rPr>
              <w:t>Promoting private finance for green investment  in the interests of the local community and the requirements of international environmental agreements</w:t>
            </w:r>
          </w:p>
        </w:tc>
        <w:tc>
          <w:tcPr>
            <w:tcW w:w="2835" w:type="dxa"/>
            <w:shd w:val="clear" w:color="auto" w:fill="auto"/>
          </w:tcPr>
          <w:p w:rsidR="005969E5" w:rsidRPr="00B16154" w:rsidRDefault="005969E5" w:rsidP="005969E5">
            <w:pPr>
              <w:spacing w:before="40" w:after="120"/>
              <w:ind w:right="113"/>
            </w:pPr>
            <w:r>
              <w:t>1. European ECO Forum</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30</w:t>
            </w:r>
            <w:r w:rsidR="005969E5">
              <w:t>.</w:t>
            </w:r>
          </w:p>
        </w:tc>
        <w:tc>
          <w:tcPr>
            <w:tcW w:w="2409" w:type="dxa"/>
            <w:shd w:val="clear" w:color="auto" w:fill="auto"/>
          </w:tcPr>
          <w:p w:rsidR="005969E5" w:rsidRPr="00B16154" w:rsidRDefault="005969E5" w:rsidP="005969E5">
            <w:pPr>
              <w:spacing w:before="40" w:after="120"/>
              <w:ind w:right="113"/>
            </w:pPr>
            <w:r w:rsidRPr="005A2ED4">
              <w:t>CSOs of Georgian Eastern Partnership National Platform  for Advancing of Green Economy</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F87A1C" w:rsidRDefault="005969E5" w:rsidP="005969E5">
            <w:pPr>
              <w:spacing w:before="40" w:after="120"/>
              <w:ind w:right="113"/>
              <w:rPr>
                <w:color w:val="000000"/>
              </w:rPr>
            </w:pPr>
            <w:r>
              <w:rPr>
                <w:color w:val="000000"/>
              </w:rPr>
              <w:t>Promoting good governance, transparency and the role of CSOs in policy making for green economy</w:t>
            </w:r>
          </w:p>
        </w:tc>
        <w:tc>
          <w:tcPr>
            <w:tcW w:w="2835" w:type="dxa"/>
            <w:shd w:val="clear" w:color="auto" w:fill="auto"/>
          </w:tcPr>
          <w:p w:rsidR="005969E5" w:rsidRPr="00B16154" w:rsidRDefault="005969E5" w:rsidP="005969E5">
            <w:pPr>
              <w:spacing w:before="40" w:after="120"/>
              <w:ind w:right="113"/>
            </w:pPr>
            <w:r>
              <w:t xml:space="preserve">1. </w:t>
            </w:r>
            <w:r w:rsidRPr="005A2ED4">
              <w:t>Foundation Caucasus Environment</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5969E5" w:rsidRPr="000A439C" w:rsidRDefault="005969E5" w:rsidP="005969E5">
            <w:pPr>
              <w:spacing w:before="40" w:after="120"/>
              <w:ind w:right="113"/>
              <w:rPr>
                <w:b/>
              </w:rPr>
            </w:pPr>
            <w:r w:rsidRPr="000A439C">
              <w:rPr>
                <w:b/>
              </w:rPr>
              <w:t>Improving air quality for a better environment and human health</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31</w:t>
            </w:r>
            <w:r w:rsidR="005969E5">
              <w:t>.</w:t>
            </w:r>
          </w:p>
        </w:tc>
        <w:tc>
          <w:tcPr>
            <w:tcW w:w="2409" w:type="dxa"/>
            <w:shd w:val="clear" w:color="auto" w:fill="auto"/>
          </w:tcPr>
          <w:p w:rsidR="005969E5" w:rsidRPr="00B16154" w:rsidRDefault="005969E5" w:rsidP="005969E5">
            <w:pPr>
              <w:spacing w:before="40" w:after="120"/>
              <w:ind w:right="113"/>
            </w:pPr>
            <w:r w:rsidRPr="00EC3692">
              <w:t>Clean air – quality life: Policy solutions for the world’s largest environmental health risk</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B16154" w:rsidRDefault="005969E5" w:rsidP="005969E5">
            <w:pPr>
              <w:spacing w:before="40" w:after="120"/>
              <w:ind w:right="113"/>
            </w:pPr>
            <w:r>
              <w:rPr>
                <w:color w:val="000000"/>
              </w:rPr>
              <w:t>Providing ideas for stimulating the Ministerial discussions on ‘Improving air quality for a better environment and human health’</w:t>
            </w:r>
          </w:p>
        </w:tc>
        <w:tc>
          <w:tcPr>
            <w:tcW w:w="2835" w:type="dxa"/>
            <w:shd w:val="clear" w:color="auto" w:fill="auto"/>
          </w:tcPr>
          <w:p w:rsidR="005969E5" w:rsidRDefault="005969E5" w:rsidP="005969E5">
            <w:pPr>
              <w:spacing w:before="40" w:after="120"/>
              <w:ind w:right="113"/>
            </w:pPr>
            <w:r>
              <w:t xml:space="preserve">1. UNECE </w:t>
            </w:r>
          </w:p>
          <w:p w:rsidR="005969E5" w:rsidRDefault="005969E5" w:rsidP="005969E5">
            <w:pPr>
              <w:spacing w:before="40" w:after="120"/>
              <w:ind w:right="113"/>
            </w:pPr>
            <w:r>
              <w:t xml:space="preserve">2. German Federal Environment Agency (UBA) </w:t>
            </w:r>
          </w:p>
          <w:p w:rsidR="005969E5" w:rsidRPr="00B16154" w:rsidRDefault="005969E5" w:rsidP="005969E5">
            <w:pPr>
              <w:spacing w:before="40" w:after="120"/>
              <w:ind w:right="113"/>
            </w:pPr>
            <w:r>
              <w:t>3. Climate and Clean Air Coalition</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32</w:t>
            </w:r>
            <w:r w:rsidR="005969E5">
              <w:t>.</w:t>
            </w:r>
          </w:p>
        </w:tc>
        <w:tc>
          <w:tcPr>
            <w:tcW w:w="2409" w:type="dxa"/>
            <w:shd w:val="clear" w:color="auto" w:fill="auto"/>
          </w:tcPr>
          <w:p w:rsidR="005969E5" w:rsidRPr="00B16154" w:rsidRDefault="005969E5" w:rsidP="005969E5">
            <w:pPr>
              <w:spacing w:before="40" w:after="120"/>
              <w:ind w:right="113"/>
            </w:pPr>
            <w:r w:rsidRPr="00EC3692">
              <w:t>Addressing air pollution:  working in partnership to link evidence, data and policy in support of Member States</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Default="005969E5" w:rsidP="005969E5">
            <w:r>
              <w:t>Based on the example of air-pollution illustrating how the platforms provided by the Environment and Health Process (EHP) and Environment for Europe (EfE) support strategic partnerships among inter-governmental agencies that facilitate Member States access to evidence of the health effects of environmental risk factors, environmental monitoring data to inform the implementation of the political commitments taken under policy frameworks such as the LRTAP Convention.</w:t>
            </w:r>
          </w:p>
          <w:p w:rsidR="005969E5" w:rsidRPr="00D7491A" w:rsidRDefault="005969E5" w:rsidP="005969E5">
            <w:r>
              <w:t>Informing the negotiations of the political outcome document of the Sixth Ministerial Conference on Environment and Health to be held in 2017</w:t>
            </w:r>
          </w:p>
          <w:p w:rsidR="005969E5" w:rsidRDefault="005969E5" w:rsidP="005969E5"/>
          <w:p w:rsidR="005969E5" w:rsidRPr="00B16154" w:rsidRDefault="005969E5" w:rsidP="005969E5">
            <w:pPr>
              <w:spacing w:before="40" w:after="120"/>
              <w:ind w:right="113"/>
            </w:pPr>
          </w:p>
        </w:tc>
        <w:tc>
          <w:tcPr>
            <w:tcW w:w="2835" w:type="dxa"/>
            <w:shd w:val="clear" w:color="auto" w:fill="auto"/>
          </w:tcPr>
          <w:p w:rsidR="005969E5" w:rsidRDefault="005969E5" w:rsidP="005969E5">
            <w:pPr>
              <w:spacing w:before="40" w:after="120"/>
              <w:ind w:right="113"/>
            </w:pPr>
            <w:r>
              <w:t xml:space="preserve">1. World Health Organisation Regional Office for Europe </w:t>
            </w:r>
          </w:p>
          <w:p w:rsidR="005969E5" w:rsidRDefault="005969E5" w:rsidP="005969E5">
            <w:pPr>
              <w:spacing w:before="40" w:after="120"/>
              <w:ind w:right="113"/>
            </w:pPr>
            <w:r>
              <w:t xml:space="preserve">2. United Nations Economic Commission for Europe  </w:t>
            </w:r>
          </w:p>
          <w:p w:rsidR="005969E5" w:rsidRPr="00B16154" w:rsidRDefault="005969E5" w:rsidP="005969E5">
            <w:pPr>
              <w:spacing w:before="40" w:after="120"/>
              <w:ind w:right="113"/>
            </w:pPr>
            <w:r>
              <w:t>3. European Environment Agency</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33</w:t>
            </w:r>
            <w:r w:rsidR="005969E5">
              <w:t>.</w:t>
            </w:r>
          </w:p>
        </w:tc>
        <w:tc>
          <w:tcPr>
            <w:tcW w:w="2409" w:type="dxa"/>
            <w:shd w:val="clear" w:color="auto" w:fill="auto"/>
          </w:tcPr>
          <w:p w:rsidR="005969E5" w:rsidRPr="00B16154" w:rsidRDefault="005969E5" w:rsidP="005969E5">
            <w:pPr>
              <w:spacing w:before="40" w:after="120"/>
              <w:ind w:right="113"/>
            </w:pPr>
            <w:r w:rsidRPr="00EC3692">
              <w:t>Public Access to Up-to-Date Air Quality Data via Internet</w:t>
            </w:r>
          </w:p>
        </w:tc>
        <w:tc>
          <w:tcPr>
            <w:tcW w:w="1560" w:type="dxa"/>
            <w:shd w:val="clear" w:color="auto" w:fill="auto"/>
          </w:tcPr>
          <w:p w:rsidR="005969E5" w:rsidRPr="00B16154" w:rsidRDefault="005969E5" w:rsidP="005969E5">
            <w:pPr>
              <w:spacing w:before="40" w:after="120"/>
              <w:ind w:right="113"/>
            </w:pPr>
            <w:r>
              <w:t>Workshop</w:t>
            </w:r>
          </w:p>
        </w:tc>
        <w:tc>
          <w:tcPr>
            <w:tcW w:w="3260" w:type="dxa"/>
            <w:shd w:val="clear" w:color="auto" w:fill="auto"/>
          </w:tcPr>
          <w:p w:rsidR="005969E5" w:rsidRPr="006029C2" w:rsidRDefault="005969E5" w:rsidP="005969E5">
            <w:pPr>
              <w:spacing w:before="40" w:after="120"/>
              <w:ind w:right="113"/>
              <w:rPr>
                <w:color w:val="000000"/>
              </w:rPr>
            </w:pPr>
            <w:r w:rsidRPr="006029C2">
              <w:t>Informing on latest developments, promoting technical and organisational improvements in Public Access to Up-</w:t>
            </w:r>
            <w:r w:rsidRPr="006029C2">
              <w:lastRenderedPageBreak/>
              <w:t>to-Date Air Quality Data via Internet</w:t>
            </w:r>
          </w:p>
        </w:tc>
        <w:tc>
          <w:tcPr>
            <w:tcW w:w="2835" w:type="dxa"/>
            <w:shd w:val="clear" w:color="auto" w:fill="auto"/>
          </w:tcPr>
          <w:p w:rsidR="005969E5" w:rsidRDefault="005969E5" w:rsidP="005969E5">
            <w:pPr>
              <w:spacing w:before="40" w:after="120"/>
              <w:ind w:right="113"/>
            </w:pPr>
            <w:r w:rsidRPr="00EC3692">
              <w:lastRenderedPageBreak/>
              <w:t xml:space="preserve">1.Environment Agency Austria  </w:t>
            </w:r>
          </w:p>
          <w:p w:rsidR="005969E5" w:rsidRPr="00B16154" w:rsidRDefault="005969E5" w:rsidP="005969E5">
            <w:pPr>
              <w:spacing w:before="40" w:after="120"/>
              <w:ind w:right="113"/>
            </w:pPr>
            <w:r w:rsidRPr="00EC3692">
              <w:t>2.UNEP (United Nations Environment Programme)</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lastRenderedPageBreak/>
              <w:t>34</w:t>
            </w:r>
            <w:r w:rsidR="005969E5">
              <w:t>.</w:t>
            </w:r>
          </w:p>
        </w:tc>
        <w:tc>
          <w:tcPr>
            <w:tcW w:w="2409" w:type="dxa"/>
            <w:shd w:val="clear" w:color="auto" w:fill="auto"/>
          </w:tcPr>
          <w:p w:rsidR="005969E5" w:rsidRPr="00B16154" w:rsidRDefault="005969E5" w:rsidP="005969E5">
            <w:pPr>
              <w:spacing w:before="40" w:after="120"/>
              <w:ind w:right="113"/>
            </w:pPr>
            <w:r w:rsidRPr="00DD4E7D">
              <w:t>Emerging Environmental Health Challenges in the UNECE region – key recommendations from the EfE Ministerial Conference 2016 to the Environment for Health Ministerial Conference 2017</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Default="005969E5" w:rsidP="005969E5">
            <w:pPr>
              <w:spacing w:before="40" w:after="120"/>
              <w:ind w:right="113"/>
              <w:rPr>
                <w:color w:val="000000"/>
              </w:rPr>
            </w:pPr>
            <w:r w:rsidRPr="005969E5">
              <w:rPr>
                <w:color w:val="000000"/>
              </w:rPr>
              <w:t>Highlighting examples of best practices and cooperation which already exists within the UNECE region and identify how the EfE process can promote further actions</w:t>
            </w:r>
          </w:p>
          <w:p w:rsidR="005969E5" w:rsidRPr="00B16154" w:rsidRDefault="005969E5" w:rsidP="005969E5">
            <w:pPr>
              <w:spacing w:before="40" w:after="120"/>
              <w:ind w:right="113"/>
            </w:pPr>
          </w:p>
        </w:tc>
        <w:tc>
          <w:tcPr>
            <w:tcW w:w="2835" w:type="dxa"/>
            <w:shd w:val="clear" w:color="auto" w:fill="auto"/>
          </w:tcPr>
          <w:p w:rsidR="005969E5" w:rsidRDefault="005969E5" w:rsidP="005969E5">
            <w:pPr>
              <w:tabs>
                <w:tab w:val="left" w:pos="210"/>
                <w:tab w:val="center" w:pos="1204"/>
              </w:tabs>
            </w:pPr>
            <w:r>
              <w:t xml:space="preserve">1.WECF International </w:t>
            </w:r>
          </w:p>
          <w:p w:rsidR="005969E5" w:rsidRDefault="005969E5" w:rsidP="005969E5">
            <w:r>
              <w:t xml:space="preserve">2.WECF Georgia </w:t>
            </w:r>
          </w:p>
          <w:p w:rsidR="005969E5" w:rsidRDefault="005969E5" w:rsidP="005969E5">
            <w:r>
              <w:t xml:space="preserve">3.Eco-Forum Russia </w:t>
            </w:r>
          </w:p>
          <w:p w:rsidR="005969E5" w:rsidRDefault="005969E5" w:rsidP="005969E5">
            <w:r>
              <w:t xml:space="preserve">4.Armenian Women for Health and a Healthy Environment </w:t>
            </w:r>
          </w:p>
          <w:p w:rsidR="005969E5" w:rsidRDefault="005969E5" w:rsidP="005969E5">
            <w:r>
              <w:t xml:space="preserve">5.Georgian Foundation Caucasus Environment </w:t>
            </w:r>
          </w:p>
          <w:p w:rsidR="005969E5" w:rsidRDefault="005969E5" w:rsidP="005969E5">
            <w:r>
              <w:t xml:space="preserve">6.Institute of Labour Medicine and Ecology </w:t>
            </w:r>
          </w:p>
          <w:p w:rsidR="005969E5" w:rsidRDefault="005969E5" w:rsidP="005969E5">
            <w:r>
              <w:t xml:space="preserve">7.Georgia Greens Movement </w:t>
            </w:r>
          </w:p>
          <w:p w:rsidR="005969E5" w:rsidRDefault="005969E5" w:rsidP="005969E5">
            <w:r>
              <w:t xml:space="preserve">8.RCDA Georgia </w:t>
            </w:r>
          </w:p>
          <w:p w:rsidR="005969E5" w:rsidRDefault="005969E5" w:rsidP="005969E5">
            <w:r>
              <w:t xml:space="preserve">9.Biom NGO Kyrgyzstan </w:t>
            </w:r>
          </w:p>
          <w:p w:rsidR="005969E5" w:rsidRDefault="005969E5" w:rsidP="005969E5">
            <w:r>
              <w:t xml:space="preserve">10.Alga Rural Women’s Association Kyrgyzstan </w:t>
            </w:r>
          </w:p>
          <w:p w:rsidR="005969E5" w:rsidRPr="00DD4E7D" w:rsidRDefault="005969E5" w:rsidP="005969E5">
            <w:r>
              <w:t>11.Social Eco Fund Kazakhstan, for the Environment and Health Issue Group of the European Eco-Forum"</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35</w:t>
            </w:r>
            <w:r w:rsidR="005969E5">
              <w:t>.</w:t>
            </w:r>
          </w:p>
        </w:tc>
        <w:tc>
          <w:tcPr>
            <w:tcW w:w="2409" w:type="dxa"/>
            <w:shd w:val="clear" w:color="auto" w:fill="auto"/>
          </w:tcPr>
          <w:p w:rsidR="005969E5" w:rsidRPr="00B16154" w:rsidRDefault="005969E5" w:rsidP="005969E5">
            <w:pPr>
              <w:spacing w:before="40" w:after="120"/>
              <w:ind w:right="113"/>
            </w:pPr>
            <w:r w:rsidRPr="00DD4E7D">
              <w:t>PRTR as a tool of air quality public monitoring</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B16154" w:rsidRDefault="005969E5" w:rsidP="005969E5">
            <w:pPr>
              <w:spacing w:before="40" w:after="120"/>
              <w:ind w:right="113"/>
            </w:pPr>
            <w:r>
              <w:rPr>
                <w:color w:val="000000"/>
              </w:rPr>
              <w:t>Sharing existing experience and discussing the NGO contributions in promoting the implementation of the PRTR in EECCA countries</w:t>
            </w:r>
          </w:p>
        </w:tc>
        <w:tc>
          <w:tcPr>
            <w:tcW w:w="2835" w:type="dxa"/>
            <w:shd w:val="clear" w:color="auto" w:fill="auto"/>
          </w:tcPr>
          <w:p w:rsidR="005969E5" w:rsidRPr="00B16154" w:rsidRDefault="005969E5" w:rsidP="005969E5">
            <w:pPr>
              <w:spacing w:before="40" w:after="120"/>
              <w:ind w:right="113"/>
            </w:pPr>
            <w:r>
              <w:t xml:space="preserve">1. </w:t>
            </w:r>
            <w:r w:rsidRPr="00DD4E7D">
              <w:t>European ECO Forum</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36</w:t>
            </w:r>
            <w:r w:rsidR="005969E5">
              <w:t>.</w:t>
            </w:r>
          </w:p>
        </w:tc>
        <w:tc>
          <w:tcPr>
            <w:tcW w:w="2409" w:type="dxa"/>
            <w:shd w:val="clear" w:color="auto" w:fill="auto"/>
          </w:tcPr>
          <w:p w:rsidR="005969E5" w:rsidRPr="00B16154" w:rsidRDefault="005969E5" w:rsidP="005969E5">
            <w:pPr>
              <w:spacing w:before="40" w:after="120"/>
              <w:ind w:right="113"/>
            </w:pPr>
            <w:r w:rsidRPr="00DD4E7D">
              <w:t>Air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B16154" w:rsidRDefault="005969E5" w:rsidP="005969E5">
            <w:pPr>
              <w:spacing w:before="40" w:after="120"/>
              <w:ind w:right="113"/>
            </w:pPr>
            <w:r w:rsidRPr="00BD1AE1">
              <w:t xml:space="preserve">Discussing the cooperation measures within UNECE region to achieve targets on air pollution reduction from main emission sources in EECCA countries (taking into account their specific differences), </w:t>
            </w:r>
            <w:r w:rsidRPr="000A1A1B">
              <w:t>democratization</w:t>
            </w:r>
            <w:r w:rsidRPr="00BD1AE1">
              <w:t xml:space="preserve"> of permitting procedures based on PRTRs, improving information provision for population, applying public participation procedures for citizens and to produce joint recommendations based on discussion output</w:t>
            </w:r>
          </w:p>
        </w:tc>
        <w:tc>
          <w:tcPr>
            <w:tcW w:w="2835" w:type="dxa"/>
            <w:shd w:val="clear" w:color="auto" w:fill="auto"/>
          </w:tcPr>
          <w:p w:rsidR="005969E5" w:rsidRPr="00B16154" w:rsidRDefault="005969E5" w:rsidP="005969E5">
            <w:pPr>
              <w:spacing w:before="40" w:after="120"/>
              <w:ind w:right="113"/>
            </w:pPr>
            <w:r>
              <w:t xml:space="preserve">1. </w:t>
            </w:r>
            <w:r w:rsidRPr="00DD4E7D">
              <w:t>European ECO Forum</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37</w:t>
            </w:r>
            <w:r w:rsidR="005969E5">
              <w:t>.</w:t>
            </w:r>
          </w:p>
        </w:tc>
        <w:tc>
          <w:tcPr>
            <w:tcW w:w="2409" w:type="dxa"/>
            <w:shd w:val="clear" w:color="auto" w:fill="auto"/>
          </w:tcPr>
          <w:p w:rsidR="005969E5" w:rsidRPr="00DD4E7D" w:rsidRDefault="005969E5" w:rsidP="00CD3B85">
            <w:pPr>
              <w:spacing w:before="40" w:after="120"/>
              <w:ind w:right="113"/>
            </w:pPr>
            <w:r w:rsidRPr="00010204">
              <w:t>City in Motion: People first</w:t>
            </w:r>
            <w:r w:rsidR="00CD3B85" w:rsidRPr="00010204">
              <w:t xml:space="preserve"> [</w:t>
            </w:r>
            <w:r w:rsidR="00CD3B85" w:rsidRPr="00010204">
              <w:rPr>
                <w:i/>
              </w:rPr>
              <w:t>consider to join with the “</w:t>
            </w:r>
            <w:r w:rsidR="00CD3B85" w:rsidRPr="00010204">
              <w:t>Riding towards green economy: cycling and green jobs</w:t>
            </w:r>
            <w:r w:rsidR="00CD3B85" w:rsidRPr="00010204">
              <w:rPr>
                <w:i/>
              </w:rPr>
              <w:t>”</w:t>
            </w:r>
            <w:r w:rsidR="00CD3B85" w:rsidRPr="00010204">
              <w:t>]</w:t>
            </w:r>
            <w:bookmarkStart w:id="0" w:name="_GoBack"/>
            <w:bookmarkEnd w:id="0"/>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B16154" w:rsidRDefault="005969E5" w:rsidP="005969E5">
            <w:pPr>
              <w:spacing w:before="40" w:after="120"/>
              <w:ind w:right="113"/>
            </w:pPr>
            <w:r>
              <w:t>D</w:t>
            </w:r>
            <w:r w:rsidRPr="005E68D8">
              <w:t>raw</w:t>
            </w:r>
            <w:r>
              <w:t>ing</w:t>
            </w:r>
            <w:r w:rsidRPr="005E68D8">
              <w:t xml:space="preserve"> the attention of the public, policymakers, and relevant stakeholders to the views of young people on issues related to transport, health and the environment in pan-European region</w:t>
            </w:r>
          </w:p>
        </w:tc>
        <w:tc>
          <w:tcPr>
            <w:tcW w:w="2835" w:type="dxa"/>
            <w:shd w:val="clear" w:color="auto" w:fill="auto"/>
          </w:tcPr>
          <w:p w:rsidR="005969E5" w:rsidRPr="00DD4E7D" w:rsidRDefault="005969E5" w:rsidP="005969E5">
            <w:pPr>
              <w:spacing w:before="40" w:after="120"/>
              <w:ind w:right="113"/>
            </w:pPr>
            <w:r>
              <w:t>1. European Environment and Health Youth Coalition</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5969E5" w:rsidRPr="00DB7EE5" w:rsidRDefault="005969E5" w:rsidP="005969E5">
            <w:pPr>
              <w:spacing w:before="40" w:after="120"/>
              <w:ind w:right="113"/>
              <w:rPr>
                <w:b/>
              </w:rPr>
            </w:pPr>
            <w:r w:rsidRPr="00DB7EE5">
              <w:rPr>
                <w:b/>
              </w:rPr>
              <w:t>Other</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38</w:t>
            </w:r>
            <w:r w:rsidR="005969E5">
              <w:t>.</w:t>
            </w:r>
          </w:p>
        </w:tc>
        <w:tc>
          <w:tcPr>
            <w:tcW w:w="2409" w:type="dxa"/>
            <w:shd w:val="clear" w:color="auto" w:fill="auto"/>
          </w:tcPr>
          <w:p w:rsidR="005969E5" w:rsidRPr="00DD4E7D" w:rsidRDefault="005969E5" w:rsidP="005969E5">
            <w:pPr>
              <w:spacing w:before="40" w:after="120"/>
              <w:ind w:right="113"/>
            </w:pPr>
            <w:r w:rsidRPr="00607EA7">
              <w:t>EUWI East+ - Strengthening water management in the EU Neighbourhood East countries</w:t>
            </w:r>
          </w:p>
        </w:tc>
        <w:tc>
          <w:tcPr>
            <w:tcW w:w="1560" w:type="dxa"/>
            <w:shd w:val="clear" w:color="auto" w:fill="auto"/>
          </w:tcPr>
          <w:p w:rsidR="005969E5" w:rsidRPr="00B16154" w:rsidRDefault="005969E5" w:rsidP="005969E5">
            <w:pPr>
              <w:spacing w:before="40" w:after="120"/>
              <w:ind w:right="113"/>
            </w:pPr>
            <w:r>
              <w:t>Panel discussion</w:t>
            </w:r>
          </w:p>
        </w:tc>
        <w:tc>
          <w:tcPr>
            <w:tcW w:w="3260" w:type="dxa"/>
            <w:shd w:val="clear" w:color="auto" w:fill="auto"/>
          </w:tcPr>
          <w:p w:rsidR="005969E5" w:rsidRPr="00B16154" w:rsidRDefault="005969E5" w:rsidP="005969E5">
            <w:pPr>
              <w:spacing w:before="40" w:after="120"/>
              <w:ind w:right="113"/>
            </w:pPr>
            <w:r w:rsidRPr="00B04BBF">
              <w:t>Informing on the EUWI East+ Programme, discussing targets and expectations of Beneficiary Countries, discussing links between Astana Water Action and EUWI East+</w:t>
            </w:r>
          </w:p>
        </w:tc>
        <w:tc>
          <w:tcPr>
            <w:tcW w:w="2835" w:type="dxa"/>
            <w:shd w:val="clear" w:color="auto" w:fill="auto"/>
          </w:tcPr>
          <w:p w:rsidR="005969E5" w:rsidRPr="00DD4E7D" w:rsidRDefault="005969E5" w:rsidP="005969E5">
            <w:pPr>
              <w:spacing w:before="40" w:after="120"/>
              <w:ind w:right="113"/>
            </w:pPr>
            <w:r>
              <w:t xml:space="preserve">1. </w:t>
            </w:r>
            <w:r w:rsidRPr="00607EA7">
              <w:t>Environment Agency Austria (</w:t>
            </w:r>
            <w:proofErr w:type="spellStart"/>
            <w:r w:rsidRPr="00607EA7">
              <w:t>Umweltbundesamt</w:t>
            </w:r>
            <w:proofErr w:type="spellEnd"/>
            <w:r w:rsidRPr="00607EA7">
              <w:t xml:space="preserve"> GmbH)</w:t>
            </w:r>
          </w:p>
        </w:tc>
      </w:tr>
      <w:tr w:rsidR="005969E5"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5969E5" w:rsidRDefault="00DC53E6" w:rsidP="005969E5">
            <w:pPr>
              <w:spacing w:before="40" w:after="120"/>
              <w:ind w:right="113"/>
            </w:pPr>
            <w:r>
              <w:t>39</w:t>
            </w:r>
            <w:r w:rsidR="005969E5">
              <w:t>.</w:t>
            </w:r>
          </w:p>
        </w:tc>
        <w:tc>
          <w:tcPr>
            <w:tcW w:w="2409" w:type="dxa"/>
            <w:shd w:val="clear" w:color="auto" w:fill="auto"/>
          </w:tcPr>
          <w:p w:rsidR="005969E5" w:rsidRPr="00B544BF" w:rsidRDefault="005969E5" w:rsidP="005969E5">
            <w:pPr>
              <w:spacing w:before="40" w:after="120"/>
              <w:ind w:right="113"/>
            </w:pPr>
            <w:r w:rsidRPr="00173FAF">
              <w:t xml:space="preserve">Information Session on </w:t>
            </w:r>
            <w:r w:rsidRPr="00173FAF">
              <w:lastRenderedPageBreak/>
              <w:t>“European Neighbourhood and Partnership Instrument (ENPI) East Countries Forest Law Enforcement and Governance (FLEG) II Program</w:t>
            </w:r>
            <w:r>
              <w:t>”</w:t>
            </w:r>
            <w:r>
              <w:rPr>
                <w:highlight w:val="yellow"/>
              </w:rPr>
              <w:t xml:space="preserve"> </w:t>
            </w:r>
          </w:p>
        </w:tc>
        <w:tc>
          <w:tcPr>
            <w:tcW w:w="1560" w:type="dxa"/>
            <w:shd w:val="clear" w:color="auto" w:fill="auto"/>
          </w:tcPr>
          <w:p w:rsidR="005969E5" w:rsidRPr="00B16154" w:rsidRDefault="005969E5" w:rsidP="005969E5">
            <w:pPr>
              <w:spacing w:before="40" w:after="120"/>
              <w:ind w:right="113"/>
            </w:pPr>
          </w:p>
        </w:tc>
        <w:tc>
          <w:tcPr>
            <w:tcW w:w="3260" w:type="dxa"/>
            <w:shd w:val="clear" w:color="auto" w:fill="auto"/>
          </w:tcPr>
          <w:p w:rsidR="005969E5" w:rsidRPr="00B04BBF" w:rsidRDefault="005969E5" w:rsidP="005969E5">
            <w:pPr>
              <w:spacing w:before="40" w:after="120"/>
              <w:ind w:right="113"/>
              <w:rPr>
                <w:color w:val="000000"/>
              </w:rPr>
            </w:pPr>
            <w:r>
              <w:rPr>
                <w:color w:val="000000"/>
              </w:rPr>
              <w:t>Sharing</w:t>
            </w:r>
            <w:r w:rsidRPr="00B04BBF">
              <w:t xml:space="preserve"> FLEG</w:t>
            </w:r>
            <w:r>
              <w:t xml:space="preserve"> II program results and </w:t>
            </w:r>
            <w:r>
              <w:lastRenderedPageBreak/>
              <w:t xml:space="preserve">impacts; </w:t>
            </w:r>
            <w:r w:rsidRPr="00B04BBF">
              <w:t>illustrating ongoing good practices</w:t>
            </w:r>
          </w:p>
        </w:tc>
        <w:tc>
          <w:tcPr>
            <w:tcW w:w="2835" w:type="dxa"/>
            <w:shd w:val="clear" w:color="auto" w:fill="auto"/>
          </w:tcPr>
          <w:p w:rsidR="005969E5" w:rsidRDefault="005969E5" w:rsidP="005969E5">
            <w:pPr>
              <w:spacing w:before="40" w:after="120"/>
              <w:ind w:right="113"/>
            </w:pPr>
            <w:r>
              <w:lastRenderedPageBreak/>
              <w:t xml:space="preserve">1. </w:t>
            </w:r>
            <w:r w:rsidRPr="00173FAF">
              <w:t xml:space="preserve">WWF Caucasus Programme </w:t>
            </w:r>
            <w:r w:rsidRPr="00173FAF">
              <w:lastRenderedPageBreak/>
              <w:t>Office</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DC53E6" w:rsidP="00FA1EA9">
            <w:pPr>
              <w:spacing w:before="40" w:after="120"/>
              <w:ind w:right="113"/>
            </w:pPr>
            <w:r>
              <w:lastRenderedPageBreak/>
              <w:t>40</w:t>
            </w:r>
            <w:r w:rsidR="00FA1EA9">
              <w:t>.</w:t>
            </w:r>
          </w:p>
        </w:tc>
        <w:tc>
          <w:tcPr>
            <w:tcW w:w="2409" w:type="dxa"/>
            <w:shd w:val="clear" w:color="auto" w:fill="auto"/>
          </w:tcPr>
          <w:p w:rsidR="00FA1EA9" w:rsidRPr="00B544BF" w:rsidRDefault="00FA1EA9" w:rsidP="00FA1EA9">
            <w:pPr>
              <w:spacing w:before="40" w:after="120"/>
              <w:ind w:right="113"/>
            </w:pPr>
            <w:r>
              <w:t>The Role of Forest Sector in a Green Economy – Rovaniemi Action Plan</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04BBF" w:rsidRDefault="00FA1EA9" w:rsidP="00857C1C">
            <w:pPr>
              <w:spacing w:before="40" w:after="120"/>
              <w:ind w:right="113"/>
              <w:rPr>
                <w:color w:val="000000"/>
              </w:rPr>
            </w:pPr>
            <w:r>
              <w:t>Shar</w:t>
            </w:r>
            <w:r w:rsidR="00857C1C">
              <w:t>ing the</w:t>
            </w:r>
            <w:r>
              <w:t xml:space="preserve"> information about the Rovaniemi Action Plan – the tool for implementing  a green economy in the forest sector and showcase how the exiting forest and ecosystem management techniques can contribute to greening the economy</w:t>
            </w:r>
          </w:p>
        </w:tc>
        <w:tc>
          <w:tcPr>
            <w:tcW w:w="2835" w:type="dxa"/>
            <w:shd w:val="clear" w:color="auto" w:fill="auto"/>
          </w:tcPr>
          <w:p w:rsidR="00FA1EA9" w:rsidRDefault="00FA1EA9" w:rsidP="00FA1EA9">
            <w:pPr>
              <w:spacing w:before="40" w:after="120"/>
              <w:ind w:right="113"/>
            </w:pPr>
            <w:r>
              <w:t xml:space="preserve">1. </w:t>
            </w:r>
            <w:r>
              <w:rPr>
                <w:spacing w:val="-3"/>
              </w:rPr>
              <w:t>UNECE</w:t>
            </w:r>
            <w:r w:rsidR="00904A18">
              <w:t>/FAO</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DC53E6" w:rsidP="00FA1EA9">
            <w:pPr>
              <w:spacing w:before="40" w:after="120"/>
              <w:ind w:right="113"/>
            </w:pPr>
            <w:r>
              <w:t>41</w:t>
            </w:r>
            <w:r w:rsidR="00FA1EA9">
              <w:t>.</w:t>
            </w:r>
          </w:p>
        </w:tc>
        <w:tc>
          <w:tcPr>
            <w:tcW w:w="2409" w:type="dxa"/>
            <w:shd w:val="clear" w:color="auto" w:fill="auto"/>
          </w:tcPr>
          <w:p w:rsidR="00FA1EA9" w:rsidRPr="00DD4E7D" w:rsidRDefault="00FA1EA9" w:rsidP="00FA1EA9">
            <w:pPr>
              <w:spacing w:before="40" w:after="120"/>
              <w:ind w:right="113"/>
            </w:pPr>
            <w:r w:rsidRPr="00B544BF">
              <w:t>Site visit: modern waste water treatment plant Batumi</w:t>
            </w:r>
          </w:p>
        </w:tc>
        <w:tc>
          <w:tcPr>
            <w:tcW w:w="1560" w:type="dxa"/>
            <w:shd w:val="clear" w:color="auto" w:fill="auto"/>
          </w:tcPr>
          <w:p w:rsidR="00FA1EA9" w:rsidRPr="00B16154" w:rsidRDefault="00FA1EA9" w:rsidP="00FA1EA9">
            <w:pPr>
              <w:spacing w:before="40" w:after="120"/>
              <w:ind w:right="113"/>
            </w:pPr>
            <w:r>
              <w:t>Site visit</w:t>
            </w:r>
          </w:p>
        </w:tc>
        <w:tc>
          <w:tcPr>
            <w:tcW w:w="3260" w:type="dxa"/>
            <w:shd w:val="clear" w:color="auto" w:fill="auto"/>
          </w:tcPr>
          <w:p w:rsidR="00FA1EA9" w:rsidRPr="00B16154" w:rsidRDefault="00FA1EA9" w:rsidP="00FA1EA9">
            <w:pPr>
              <w:spacing w:before="40" w:after="120"/>
              <w:ind w:right="113"/>
            </w:pPr>
            <w:r>
              <w:t>Presenting modern, energy-efficient, environmentally friendly waste water treatment plant</w:t>
            </w:r>
          </w:p>
        </w:tc>
        <w:tc>
          <w:tcPr>
            <w:tcW w:w="2835" w:type="dxa"/>
            <w:shd w:val="clear" w:color="auto" w:fill="auto"/>
          </w:tcPr>
          <w:p w:rsidR="00FA1EA9" w:rsidRPr="00DD4E7D" w:rsidRDefault="00FA1EA9" w:rsidP="00FA1EA9">
            <w:pPr>
              <w:spacing w:before="40" w:after="120"/>
              <w:ind w:right="113"/>
            </w:pPr>
            <w:r>
              <w:t xml:space="preserve">1. </w:t>
            </w:r>
            <w:r w:rsidRPr="00B544BF">
              <w:t>Municipality of Batumi</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Pr="00010204" w:rsidRDefault="00DC53E6" w:rsidP="00FA1EA9">
            <w:pPr>
              <w:spacing w:before="40" w:after="120"/>
              <w:ind w:right="113"/>
            </w:pPr>
            <w:r w:rsidRPr="00010204">
              <w:t>42</w:t>
            </w:r>
            <w:r w:rsidR="00FA1EA9" w:rsidRPr="00010204">
              <w:t>.</w:t>
            </w:r>
          </w:p>
        </w:tc>
        <w:tc>
          <w:tcPr>
            <w:tcW w:w="2409" w:type="dxa"/>
            <w:shd w:val="clear" w:color="auto" w:fill="auto"/>
          </w:tcPr>
          <w:p w:rsidR="00FA1EA9" w:rsidRPr="00010204" w:rsidRDefault="00FA1EA9" w:rsidP="00FA1EA9">
            <w:pPr>
              <w:spacing w:before="40" w:after="120"/>
              <w:ind w:right="113"/>
            </w:pPr>
            <w:r w:rsidRPr="00010204">
              <w:t>The Economics of Land Degradation – Sustainable development as a key for economic growth</w:t>
            </w:r>
          </w:p>
        </w:tc>
        <w:tc>
          <w:tcPr>
            <w:tcW w:w="1560" w:type="dxa"/>
            <w:shd w:val="clear" w:color="auto" w:fill="auto"/>
          </w:tcPr>
          <w:p w:rsidR="00FA1EA9" w:rsidRPr="00B16154" w:rsidRDefault="00FA1EA9" w:rsidP="00FA1EA9">
            <w:pPr>
              <w:spacing w:before="40" w:after="120"/>
              <w:ind w:right="113"/>
            </w:pPr>
            <w:r>
              <w:t>Panel of high-level representatives</w:t>
            </w:r>
            <w:r w:rsidRPr="00B24A97">
              <w:t xml:space="preserve"> </w:t>
            </w:r>
            <w:r>
              <w:t>of</w:t>
            </w:r>
            <w:r w:rsidRPr="00B24A97">
              <w:t xml:space="preserve"> Central Asia </w:t>
            </w:r>
            <w:r>
              <w:t>and Georgia</w:t>
            </w:r>
          </w:p>
        </w:tc>
        <w:tc>
          <w:tcPr>
            <w:tcW w:w="3260" w:type="dxa"/>
            <w:shd w:val="clear" w:color="auto" w:fill="auto"/>
          </w:tcPr>
          <w:p w:rsidR="00FA1EA9" w:rsidRDefault="00FA1EA9" w:rsidP="00FA1EA9">
            <w:pPr>
              <w:spacing w:before="40" w:after="120"/>
              <w:ind w:right="113"/>
            </w:pPr>
            <w:r w:rsidRPr="009F05D9">
              <w:t xml:space="preserve">Presenting and discussing the findings on economic impact of land </w:t>
            </w:r>
            <w:r w:rsidRPr="00B24A97">
              <w:t xml:space="preserve">management </w:t>
            </w:r>
            <w:r>
              <w:t>;</w:t>
            </w:r>
          </w:p>
          <w:p w:rsidR="00FA1EA9" w:rsidRPr="00B16154" w:rsidRDefault="00FA1EA9" w:rsidP="00FF1F2B">
            <w:pPr>
              <w:spacing w:before="40" w:after="120"/>
              <w:ind w:right="113"/>
            </w:pPr>
            <w:r w:rsidRPr="00B24A97">
              <w:t>Showcase the relevance of sound environmental management to economic prosperity</w:t>
            </w:r>
          </w:p>
        </w:tc>
        <w:tc>
          <w:tcPr>
            <w:tcW w:w="2835" w:type="dxa"/>
            <w:shd w:val="clear" w:color="auto" w:fill="auto"/>
          </w:tcPr>
          <w:p w:rsidR="00FA1EA9" w:rsidRPr="00DD4E7D" w:rsidRDefault="00FA1EA9" w:rsidP="00FA1EA9">
            <w:pPr>
              <w:spacing w:before="40" w:after="120"/>
              <w:ind w:right="113"/>
            </w:pPr>
            <w:r>
              <w:t>1. GIZ</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DC53E6" w:rsidP="00FA1EA9">
            <w:pPr>
              <w:spacing w:before="40" w:after="120"/>
              <w:ind w:right="113"/>
            </w:pPr>
            <w:r>
              <w:t>43</w:t>
            </w:r>
            <w:r w:rsidR="00FA1EA9">
              <w:t>.</w:t>
            </w:r>
          </w:p>
        </w:tc>
        <w:tc>
          <w:tcPr>
            <w:tcW w:w="2409" w:type="dxa"/>
            <w:shd w:val="clear" w:color="auto" w:fill="auto"/>
          </w:tcPr>
          <w:p w:rsidR="00FA1EA9" w:rsidRPr="00F04E64" w:rsidRDefault="00FA1EA9" w:rsidP="00FA1EA9">
            <w:pPr>
              <w:spacing w:before="40" w:after="120"/>
              <w:ind w:right="113"/>
              <w:rPr>
                <w:highlight w:val="yellow"/>
              </w:rPr>
            </w:pPr>
            <w:r w:rsidRPr="00010204">
              <w:t>Land Degradation Neutrality:  contribution of CEE to a sustainable world within the UNCCD framework [consider joining with the above GIZ event]</w:t>
            </w:r>
          </w:p>
        </w:tc>
        <w:tc>
          <w:tcPr>
            <w:tcW w:w="1560" w:type="dxa"/>
            <w:shd w:val="clear" w:color="auto" w:fill="auto"/>
          </w:tcPr>
          <w:p w:rsidR="00FA1EA9" w:rsidRPr="00B16154" w:rsidRDefault="00FA1EA9" w:rsidP="00FA1EA9">
            <w:pPr>
              <w:spacing w:before="40" w:after="120"/>
              <w:ind w:right="113"/>
            </w:pPr>
            <w:r>
              <w:t>Panel discussion</w:t>
            </w:r>
          </w:p>
        </w:tc>
        <w:tc>
          <w:tcPr>
            <w:tcW w:w="3260" w:type="dxa"/>
            <w:shd w:val="clear" w:color="auto" w:fill="auto"/>
          </w:tcPr>
          <w:p w:rsidR="00FA1EA9" w:rsidRPr="004C3A6F" w:rsidRDefault="00FA1EA9" w:rsidP="00FA1EA9">
            <w:pPr>
              <w:spacing w:before="40" w:after="120"/>
              <w:ind w:right="113"/>
              <w:rPr>
                <w:color w:val="000000"/>
              </w:rPr>
            </w:pPr>
            <w:r>
              <w:rPr>
                <w:color w:val="000000"/>
              </w:rPr>
              <w:t>Presenting national, (sub)-regional activities in addressing land degradation and achieving land degradation neutrality</w:t>
            </w:r>
          </w:p>
        </w:tc>
        <w:tc>
          <w:tcPr>
            <w:tcW w:w="2835" w:type="dxa"/>
            <w:shd w:val="clear" w:color="auto" w:fill="auto"/>
          </w:tcPr>
          <w:p w:rsidR="00FA1EA9" w:rsidRPr="00DD4E7D" w:rsidRDefault="00FA1EA9" w:rsidP="00FA1EA9">
            <w:pPr>
              <w:spacing w:before="40" w:after="120"/>
              <w:ind w:right="113"/>
            </w:pPr>
            <w:r>
              <w:t xml:space="preserve">1. </w:t>
            </w:r>
            <w:r w:rsidRPr="00F04E64">
              <w:t>The Regional Environmental Centre for the Caucasus</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DC53E6" w:rsidP="00FA1EA9">
            <w:pPr>
              <w:spacing w:before="40" w:after="120"/>
              <w:ind w:right="113"/>
            </w:pPr>
            <w:r>
              <w:t>44</w:t>
            </w:r>
            <w:r w:rsidR="00FA1EA9">
              <w:t>.</w:t>
            </w:r>
          </w:p>
        </w:tc>
        <w:tc>
          <w:tcPr>
            <w:tcW w:w="2409" w:type="dxa"/>
            <w:shd w:val="clear" w:color="auto" w:fill="auto"/>
          </w:tcPr>
          <w:p w:rsidR="00FA1EA9" w:rsidRPr="00DD4E7D" w:rsidRDefault="00FA1EA9" w:rsidP="00FA1EA9">
            <w:pPr>
              <w:spacing w:before="40" w:after="120"/>
              <w:ind w:right="113"/>
            </w:pPr>
            <w:r w:rsidRPr="007A439F">
              <w:t>Global/Regional/National Application of Rio Principle 10: UNEP Bali Guidelines and the Environmental Democracy Index</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4C3A6F" w:rsidRDefault="00FA1EA9" w:rsidP="00FA1EA9">
            <w:pPr>
              <w:spacing w:before="40" w:after="120"/>
              <w:ind w:right="113"/>
              <w:rPr>
                <w:color w:val="000000"/>
              </w:rPr>
            </w:pPr>
            <w:r>
              <w:rPr>
                <w:color w:val="000000"/>
              </w:rPr>
              <w:t>Enhancing awareness and linkages between EfE initiatives on Rio Principle 10 and initiatives from outside the region</w:t>
            </w:r>
          </w:p>
        </w:tc>
        <w:tc>
          <w:tcPr>
            <w:tcW w:w="2835" w:type="dxa"/>
            <w:shd w:val="clear" w:color="auto" w:fill="auto"/>
          </w:tcPr>
          <w:p w:rsidR="00FA1EA9" w:rsidRDefault="00FA1EA9" w:rsidP="00FA1EA9">
            <w:pPr>
              <w:spacing w:before="40" w:after="120"/>
              <w:ind w:right="113"/>
            </w:pPr>
            <w:r>
              <w:t xml:space="preserve">1. Central European University </w:t>
            </w:r>
            <w:r w:rsidRPr="007A439F">
              <w:t xml:space="preserve">in partnership with </w:t>
            </w:r>
          </w:p>
          <w:p w:rsidR="00FA1EA9" w:rsidRPr="00DD4E7D" w:rsidRDefault="00FA1EA9" w:rsidP="00FA1EA9">
            <w:pPr>
              <w:spacing w:before="40" w:after="120"/>
              <w:ind w:right="113"/>
            </w:pPr>
            <w:r>
              <w:t xml:space="preserve">2. </w:t>
            </w:r>
            <w:r w:rsidRPr="007A439F">
              <w:t>United Nations Environment Program, World Resources Institute</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10495" w:type="dxa"/>
            <w:gridSpan w:val="6"/>
            <w:shd w:val="clear" w:color="auto" w:fill="auto"/>
          </w:tcPr>
          <w:p w:rsidR="00FA1EA9" w:rsidRPr="00E0625D" w:rsidRDefault="00FA1EA9" w:rsidP="00FA1EA9">
            <w:pPr>
              <w:spacing w:before="40" w:after="120"/>
              <w:ind w:right="113"/>
              <w:rPr>
                <w:b/>
              </w:rPr>
            </w:pPr>
            <w:r w:rsidRPr="00E0625D">
              <w:rPr>
                <w:b/>
              </w:rPr>
              <w:t>Exhibitions</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t>1.</w:t>
            </w:r>
          </w:p>
        </w:tc>
        <w:tc>
          <w:tcPr>
            <w:tcW w:w="2409" w:type="dxa"/>
            <w:shd w:val="clear" w:color="auto" w:fill="auto"/>
          </w:tcPr>
          <w:p w:rsidR="00FA1EA9" w:rsidRPr="007A439F" w:rsidRDefault="00FA1EA9" w:rsidP="00FA1EA9">
            <w:pPr>
              <w:spacing w:before="40" w:after="120"/>
              <w:ind w:right="113"/>
            </w:pPr>
            <w:r w:rsidRPr="0024261D">
              <w:t>(Tentatively) UNECE, UNEP, EEA: Together for Europe’s environment</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16154" w:rsidRDefault="00FA1EA9" w:rsidP="00FA1EA9">
            <w:pPr>
              <w:spacing w:before="40" w:after="120"/>
              <w:ind w:right="113"/>
            </w:pPr>
            <w:r>
              <w:rPr>
                <w:color w:val="000000"/>
              </w:rPr>
              <w:t>Presenting UNECE, UNEP and EEA activities and outputs relevant to the objectives and theme of the conference</w:t>
            </w:r>
          </w:p>
        </w:tc>
        <w:tc>
          <w:tcPr>
            <w:tcW w:w="2835" w:type="dxa"/>
            <w:shd w:val="clear" w:color="auto" w:fill="auto"/>
          </w:tcPr>
          <w:p w:rsidR="00FA1EA9" w:rsidRDefault="00FA1EA9" w:rsidP="00FA1EA9">
            <w:pPr>
              <w:spacing w:before="40" w:after="120"/>
              <w:ind w:right="113"/>
            </w:pPr>
            <w:r>
              <w:t xml:space="preserve">1. </w:t>
            </w:r>
            <w:r w:rsidRPr="0024261D">
              <w:t>European Environment Agency in partnership with</w:t>
            </w:r>
          </w:p>
          <w:p w:rsidR="00FA1EA9" w:rsidRDefault="00FA1EA9" w:rsidP="00FA1EA9">
            <w:pPr>
              <w:spacing w:before="40" w:after="120"/>
              <w:ind w:right="113"/>
            </w:pPr>
            <w:r>
              <w:t>2.</w:t>
            </w:r>
            <w:r w:rsidRPr="0024261D">
              <w:t xml:space="preserve"> </w:t>
            </w:r>
            <w:r>
              <w:t>UNECE</w:t>
            </w:r>
            <w:r w:rsidRPr="0024261D">
              <w:t xml:space="preserve"> </w:t>
            </w:r>
          </w:p>
          <w:p w:rsidR="00FA1EA9" w:rsidRDefault="00010204" w:rsidP="00FA1EA9">
            <w:pPr>
              <w:spacing w:before="40" w:after="120"/>
              <w:ind w:right="113"/>
            </w:pPr>
            <w:r>
              <w:t>3.</w:t>
            </w:r>
            <w:r w:rsidR="00FA1EA9" w:rsidRPr="0024261D">
              <w:t xml:space="preserve"> </w:t>
            </w:r>
            <w:r w:rsidR="00FA1EA9">
              <w:t>UNEP</w:t>
            </w:r>
            <w:r>
              <w:t xml:space="preserve"> (tbc)</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t>2.</w:t>
            </w:r>
          </w:p>
        </w:tc>
        <w:tc>
          <w:tcPr>
            <w:tcW w:w="2409" w:type="dxa"/>
            <w:shd w:val="clear" w:color="auto" w:fill="auto"/>
          </w:tcPr>
          <w:p w:rsidR="00FA1EA9" w:rsidRPr="007A439F" w:rsidRDefault="00FA1EA9" w:rsidP="00FA1EA9">
            <w:pPr>
              <w:spacing w:before="40" w:after="120"/>
              <w:ind w:right="113"/>
            </w:pPr>
            <w:r w:rsidRPr="0024261D">
              <w:t>Riding towards green economy: cycling and green jobs</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16154" w:rsidRDefault="00FA1EA9" w:rsidP="00FA1EA9">
            <w:pPr>
              <w:spacing w:before="40" w:after="120"/>
              <w:ind w:right="113"/>
            </w:pPr>
            <w:r>
              <w:rPr>
                <w:color w:val="000000"/>
              </w:rPr>
              <w:t>Showing how working in partnership under the tri-partite framework of the Transport Health and Environment Pan-European Programme (THE PEP), Member States are benefiting from the links between cycling, clean air, better health and green economy</w:t>
            </w:r>
          </w:p>
        </w:tc>
        <w:tc>
          <w:tcPr>
            <w:tcW w:w="2835" w:type="dxa"/>
            <w:shd w:val="clear" w:color="auto" w:fill="auto"/>
          </w:tcPr>
          <w:p w:rsidR="00FA1EA9" w:rsidRDefault="00FA1EA9" w:rsidP="00FA1EA9">
            <w:pPr>
              <w:spacing w:before="40" w:after="120"/>
              <w:ind w:right="113"/>
            </w:pPr>
            <w:r>
              <w:t>1.United Nations Economic Commission for Europe</w:t>
            </w:r>
          </w:p>
          <w:p w:rsidR="00FA1EA9" w:rsidRDefault="00FA1EA9" w:rsidP="00FA1EA9">
            <w:pPr>
              <w:spacing w:before="40" w:after="120"/>
              <w:ind w:right="113"/>
            </w:pPr>
            <w:r>
              <w:t>2.World Health Organisation Regional Office for Europe</w:t>
            </w:r>
          </w:p>
          <w:p w:rsidR="00FA1EA9" w:rsidRDefault="00FA1EA9" w:rsidP="00FA1EA9">
            <w:pPr>
              <w:spacing w:before="40" w:after="120"/>
              <w:ind w:right="113"/>
            </w:pPr>
            <w:r>
              <w:t>3.United Nations Environment Programme</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lastRenderedPageBreak/>
              <w:t>3.</w:t>
            </w:r>
          </w:p>
        </w:tc>
        <w:tc>
          <w:tcPr>
            <w:tcW w:w="2409" w:type="dxa"/>
            <w:shd w:val="clear" w:color="auto" w:fill="auto"/>
          </w:tcPr>
          <w:p w:rsidR="00FA1EA9" w:rsidRPr="007A439F" w:rsidRDefault="00FA1EA9" w:rsidP="00FA1EA9">
            <w:pPr>
              <w:spacing w:before="40" w:after="120"/>
              <w:ind w:right="113"/>
            </w:pPr>
            <w:r w:rsidRPr="00185B8D">
              <w:t>Exhibition “Greening the Economy and Sustainable Development in Central Asia”</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16154" w:rsidRDefault="00FA1EA9" w:rsidP="00FA1EA9">
            <w:pPr>
              <w:spacing w:before="40" w:after="120"/>
              <w:ind w:right="113"/>
            </w:pPr>
            <w:r>
              <w:rPr>
                <w:color w:val="000000"/>
              </w:rPr>
              <w:t xml:space="preserve">Presenting </w:t>
            </w:r>
            <w:r w:rsidRPr="00132C89">
              <w:t>recent developments and results in the areas of green economy and sustainable development in the Central Asia region</w:t>
            </w:r>
          </w:p>
        </w:tc>
        <w:tc>
          <w:tcPr>
            <w:tcW w:w="2835" w:type="dxa"/>
            <w:shd w:val="clear" w:color="auto" w:fill="auto"/>
          </w:tcPr>
          <w:p w:rsidR="00FA1EA9" w:rsidRDefault="00FA1EA9" w:rsidP="00FA1EA9">
            <w:pPr>
              <w:spacing w:before="40" w:after="120"/>
              <w:ind w:right="113"/>
            </w:pPr>
            <w:r>
              <w:t xml:space="preserve">1. </w:t>
            </w:r>
            <w:r w:rsidRPr="00185B8D">
              <w:t xml:space="preserve">The Regional Environmental </w:t>
            </w:r>
            <w:proofErr w:type="spellStart"/>
            <w:r w:rsidRPr="00185B8D">
              <w:t>Center</w:t>
            </w:r>
            <w:proofErr w:type="spellEnd"/>
            <w:r w:rsidRPr="00185B8D">
              <w:t xml:space="preserve"> for Central Asia (CAREC)  </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t>4.</w:t>
            </w:r>
          </w:p>
        </w:tc>
        <w:tc>
          <w:tcPr>
            <w:tcW w:w="2409" w:type="dxa"/>
            <w:shd w:val="clear" w:color="auto" w:fill="auto"/>
          </w:tcPr>
          <w:p w:rsidR="00FA1EA9" w:rsidRPr="007A439F" w:rsidRDefault="00FA1EA9" w:rsidP="00FA1EA9">
            <w:pPr>
              <w:spacing w:before="40" w:after="120"/>
              <w:ind w:right="113"/>
            </w:pPr>
            <w:r w:rsidRPr="0024261D">
              <w:t>Land Degradation Neutrality</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16154" w:rsidRDefault="00FA1EA9" w:rsidP="00FA1EA9">
            <w:pPr>
              <w:spacing w:before="40" w:after="120"/>
              <w:ind w:right="113"/>
            </w:pPr>
            <w:r>
              <w:rPr>
                <w:color w:val="000000"/>
              </w:rPr>
              <w:t>Representation, outreach, partnership building, accountability, dialogue</w:t>
            </w:r>
          </w:p>
        </w:tc>
        <w:tc>
          <w:tcPr>
            <w:tcW w:w="2835" w:type="dxa"/>
            <w:shd w:val="clear" w:color="auto" w:fill="auto"/>
          </w:tcPr>
          <w:p w:rsidR="00FA1EA9" w:rsidRDefault="00FA1EA9" w:rsidP="00FA1EA9">
            <w:pPr>
              <w:spacing w:before="40" w:after="120"/>
              <w:ind w:right="113"/>
            </w:pPr>
            <w:r>
              <w:t xml:space="preserve">1. </w:t>
            </w:r>
            <w:r w:rsidRPr="00185B8D">
              <w:t>Secretariat of the United Nations Convention to Combat Desertification</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t>5.</w:t>
            </w:r>
          </w:p>
        </w:tc>
        <w:tc>
          <w:tcPr>
            <w:tcW w:w="2409" w:type="dxa"/>
            <w:shd w:val="clear" w:color="auto" w:fill="auto"/>
          </w:tcPr>
          <w:p w:rsidR="00FA1EA9" w:rsidRPr="007A439F" w:rsidRDefault="00FA1EA9" w:rsidP="00FA1EA9">
            <w:pPr>
              <w:spacing w:before="40" w:after="120"/>
              <w:ind w:right="113"/>
            </w:pPr>
            <w:proofErr w:type="spellStart"/>
            <w:r w:rsidRPr="00185B8D">
              <w:t>AirPack</w:t>
            </w:r>
            <w:proofErr w:type="spellEnd"/>
            <w:r w:rsidRPr="00185B8D">
              <w:t xml:space="preserve"> – innovative education tool for building a healthy school environment</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Default="00FA1EA9" w:rsidP="00FA1EA9">
            <w:pPr>
              <w:rPr>
                <w:color w:val="000000"/>
              </w:rPr>
            </w:pPr>
            <w:r>
              <w:rPr>
                <w:color w:val="000000"/>
              </w:rPr>
              <w:t>P</w:t>
            </w:r>
            <w:r w:rsidRPr="00AF2959">
              <w:rPr>
                <w:color w:val="000000"/>
              </w:rPr>
              <w:t>rovid</w:t>
            </w:r>
            <w:r>
              <w:rPr>
                <w:color w:val="000000"/>
              </w:rPr>
              <w:t>ing</w:t>
            </w:r>
            <w:r w:rsidRPr="00AF2959">
              <w:rPr>
                <w:color w:val="000000"/>
              </w:rPr>
              <w:t xml:space="preserve">  resources  for  teaching  children  about  ind</w:t>
            </w:r>
            <w:r>
              <w:rPr>
                <w:color w:val="000000"/>
              </w:rPr>
              <w:t xml:space="preserve">oor  air  quality  in schools. </w:t>
            </w:r>
          </w:p>
          <w:p w:rsidR="00FA1EA9" w:rsidRPr="00B16154" w:rsidRDefault="00FA1EA9" w:rsidP="00FF1F2B">
            <w:r>
              <w:rPr>
                <w:color w:val="000000"/>
              </w:rPr>
              <w:t>Sharing tool</w:t>
            </w:r>
            <w:r w:rsidRPr="00AF2959">
              <w:rPr>
                <w:color w:val="000000"/>
              </w:rPr>
              <w:t xml:space="preserve"> recommended for use with </w:t>
            </w:r>
            <w:r>
              <w:rPr>
                <w:color w:val="000000"/>
              </w:rPr>
              <w:t>children aged between 8 and 11.</w:t>
            </w:r>
          </w:p>
        </w:tc>
        <w:tc>
          <w:tcPr>
            <w:tcW w:w="2835" w:type="dxa"/>
            <w:shd w:val="clear" w:color="auto" w:fill="auto"/>
          </w:tcPr>
          <w:p w:rsidR="00FA1EA9" w:rsidRDefault="00FA1EA9" w:rsidP="00FA1EA9">
            <w:pPr>
              <w:spacing w:before="40" w:after="120"/>
              <w:ind w:right="113"/>
            </w:pPr>
            <w:r>
              <w:t xml:space="preserve">1. </w:t>
            </w:r>
            <w:r w:rsidRPr="00185B8D">
              <w:t xml:space="preserve">The  Regional  Environmental  </w:t>
            </w:r>
            <w:proofErr w:type="spellStart"/>
            <w:r w:rsidRPr="00185B8D">
              <w:t>Center</w:t>
            </w:r>
            <w:proofErr w:type="spellEnd"/>
            <w:r w:rsidRPr="00185B8D">
              <w:t xml:space="preserve">  for  Central  and  Eastern  Europe  (REC</w:t>
            </w:r>
            <w:r>
              <w:t>-CEE</w:t>
            </w:r>
            <w:r w:rsidRPr="00185B8D">
              <w:t xml:space="preserve">).  </w:t>
            </w:r>
          </w:p>
          <w:p w:rsidR="00FA1EA9" w:rsidRDefault="00FA1EA9" w:rsidP="00FA1EA9">
            <w:pPr>
              <w:spacing w:before="40" w:after="120"/>
              <w:ind w:right="113"/>
            </w:pPr>
            <w:r w:rsidRPr="00185B8D">
              <w:t>The  cooperation  with  Italy and Albania is foreseen</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shd w:val="clear" w:color="auto" w:fill="auto"/>
          </w:tcPr>
          <w:p w:rsidR="00FA1EA9" w:rsidRDefault="00FA1EA9" w:rsidP="00FA1EA9">
            <w:pPr>
              <w:spacing w:before="40" w:after="120"/>
              <w:ind w:right="113"/>
            </w:pPr>
            <w:r>
              <w:t>6.</w:t>
            </w:r>
          </w:p>
        </w:tc>
        <w:tc>
          <w:tcPr>
            <w:tcW w:w="2409" w:type="dxa"/>
            <w:shd w:val="clear" w:color="auto" w:fill="auto"/>
          </w:tcPr>
          <w:p w:rsidR="00FA1EA9" w:rsidRPr="007A439F" w:rsidRDefault="00FA1EA9" w:rsidP="00FA1EA9">
            <w:pPr>
              <w:spacing w:before="40" w:after="120"/>
              <w:ind w:right="113"/>
            </w:pPr>
            <w:r w:rsidRPr="00185B8D">
              <w:t>Photo Exhibition On “Green Economy: Challenges and Opportunities In the South Caucasus</w:t>
            </w:r>
          </w:p>
        </w:tc>
        <w:tc>
          <w:tcPr>
            <w:tcW w:w="1560" w:type="dxa"/>
            <w:shd w:val="clear" w:color="auto" w:fill="auto"/>
          </w:tcPr>
          <w:p w:rsidR="00FA1EA9" w:rsidRPr="00B16154" w:rsidRDefault="00FA1EA9" w:rsidP="00FA1EA9">
            <w:pPr>
              <w:spacing w:before="40" w:after="120"/>
              <w:ind w:right="113"/>
            </w:pPr>
          </w:p>
        </w:tc>
        <w:tc>
          <w:tcPr>
            <w:tcW w:w="3260" w:type="dxa"/>
            <w:shd w:val="clear" w:color="auto" w:fill="auto"/>
          </w:tcPr>
          <w:p w:rsidR="00FA1EA9" w:rsidRPr="00B16154" w:rsidRDefault="00FA1EA9" w:rsidP="00FA1EA9">
            <w:pPr>
              <w:spacing w:before="40" w:after="120"/>
              <w:ind w:right="113"/>
            </w:pPr>
            <w:r w:rsidRPr="007D0359">
              <w:t>Awareness raising on waste management, mining industry and forestry sector issues: challenges and opportunities for the green economy and growth</w:t>
            </w:r>
          </w:p>
        </w:tc>
        <w:tc>
          <w:tcPr>
            <w:tcW w:w="2835" w:type="dxa"/>
            <w:shd w:val="clear" w:color="auto" w:fill="auto"/>
          </w:tcPr>
          <w:p w:rsidR="00FA1EA9" w:rsidRDefault="00FA1EA9" w:rsidP="00FA1EA9">
            <w:pPr>
              <w:spacing w:before="40" w:after="120"/>
              <w:ind w:right="113"/>
            </w:pPr>
            <w:r>
              <w:t xml:space="preserve">1. </w:t>
            </w:r>
            <w:r w:rsidRPr="00185B8D">
              <w:t>Caucasus Environmental NGO Network (CENN)</w:t>
            </w:r>
          </w:p>
        </w:tc>
      </w:tr>
      <w:tr w:rsidR="00FA1EA9" w:rsidRPr="00B16154" w:rsidTr="00843454">
        <w:tblPrEx>
          <w:jc w:val="lef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gridAfter w:val="1"/>
          <w:wAfter w:w="110" w:type="dxa"/>
        </w:trPr>
        <w:tc>
          <w:tcPr>
            <w:tcW w:w="431" w:type="dxa"/>
            <w:gridSpan w:val="2"/>
            <w:tcBorders>
              <w:bottom w:val="single" w:sz="12" w:space="0" w:color="auto"/>
            </w:tcBorders>
            <w:shd w:val="clear" w:color="auto" w:fill="auto"/>
          </w:tcPr>
          <w:p w:rsidR="00FA1EA9" w:rsidRDefault="00FA1EA9" w:rsidP="00FA1EA9">
            <w:pPr>
              <w:spacing w:before="40" w:after="120"/>
              <w:ind w:right="113"/>
            </w:pPr>
            <w:r>
              <w:t>7.</w:t>
            </w:r>
          </w:p>
        </w:tc>
        <w:tc>
          <w:tcPr>
            <w:tcW w:w="2409" w:type="dxa"/>
            <w:tcBorders>
              <w:bottom w:val="single" w:sz="12" w:space="0" w:color="auto"/>
            </w:tcBorders>
            <w:shd w:val="clear" w:color="auto" w:fill="auto"/>
          </w:tcPr>
          <w:p w:rsidR="00FA1EA9" w:rsidRPr="00B16154" w:rsidRDefault="00FA1EA9" w:rsidP="00FA1EA9">
            <w:pPr>
              <w:spacing w:before="40" w:after="120"/>
              <w:ind w:right="113"/>
            </w:pPr>
            <w:r w:rsidRPr="00185B8D">
              <w:t>Exhibition</w:t>
            </w:r>
          </w:p>
        </w:tc>
        <w:tc>
          <w:tcPr>
            <w:tcW w:w="1560" w:type="dxa"/>
            <w:tcBorders>
              <w:bottom w:val="single" w:sz="12" w:space="0" w:color="auto"/>
            </w:tcBorders>
            <w:shd w:val="clear" w:color="auto" w:fill="auto"/>
          </w:tcPr>
          <w:p w:rsidR="00FA1EA9" w:rsidRPr="00B16154" w:rsidRDefault="00FA1EA9" w:rsidP="00FA1EA9">
            <w:pPr>
              <w:spacing w:before="40" w:after="120"/>
              <w:ind w:right="113"/>
            </w:pPr>
          </w:p>
        </w:tc>
        <w:tc>
          <w:tcPr>
            <w:tcW w:w="3260" w:type="dxa"/>
            <w:tcBorders>
              <w:bottom w:val="single" w:sz="12" w:space="0" w:color="auto"/>
            </w:tcBorders>
            <w:shd w:val="clear" w:color="auto" w:fill="auto"/>
          </w:tcPr>
          <w:p w:rsidR="00FA1EA9" w:rsidRPr="00B16154" w:rsidRDefault="00FA1EA9" w:rsidP="00FA1EA9">
            <w:pPr>
              <w:spacing w:before="40" w:after="120"/>
              <w:ind w:right="113"/>
            </w:pPr>
          </w:p>
        </w:tc>
        <w:tc>
          <w:tcPr>
            <w:tcW w:w="2835" w:type="dxa"/>
            <w:tcBorders>
              <w:bottom w:val="single" w:sz="12" w:space="0" w:color="auto"/>
            </w:tcBorders>
            <w:shd w:val="clear" w:color="auto" w:fill="auto"/>
          </w:tcPr>
          <w:p w:rsidR="00FA1EA9" w:rsidRPr="00B16154" w:rsidRDefault="00FA1EA9" w:rsidP="00FA1EA9">
            <w:pPr>
              <w:spacing w:before="40" w:after="120"/>
              <w:ind w:right="113"/>
            </w:pPr>
            <w:r>
              <w:t>1. European ECO Forum</w:t>
            </w:r>
          </w:p>
        </w:tc>
      </w:tr>
    </w:tbl>
    <w:p w:rsidR="005E7226" w:rsidRPr="00C61B5D" w:rsidRDefault="00C61B5D" w:rsidP="00C61B5D">
      <w:pPr>
        <w:spacing w:before="240"/>
        <w:ind w:left="1134" w:right="1134"/>
        <w:jc w:val="center"/>
        <w:rPr>
          <w:u w:val="single"/>
        </w:rPr>
      </w:pPr>
      <w:r>
        <w:rPr>
          <w:u w:val="single"/>
        </w:rPr>
        <w:tab/>
      </w:r>
      <w:r>
        <w:rPr>
          <w:u w:val="single"/>
        </w:rPr>
        <w:tab/>
      </w:r>
      <w:r>
        <w:rPr>
          <w:u w:val="single"/>
        </w:rPr>
        <w:tab/>
      </w:r>
    </w:p>
    <w:sectPr w:rsidR="005E7226" w:rsidRPr="00C61B5D" w:rsidSect="00503C1D">
      <w:headerReference w:type="even" r:id="rId8"/>
      <w:headerReference w:type="default" r:id="rId9"/>
      <w:footerReference w:type="even"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01" w:rsidRDefault="00462901"/>
  </w:endnote>
  <w:endnote w:type="continuationSeparator" w:id="0">
    <w:p w:rsidR="00462901" w:rsidRDefault="00462901"/>
  </w:endnote>
  <w:endnote w:type="continuationNotice" w:id="1">
    <w:p w:rsidR="00462901" w:rsidRDefault="0046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01838"/>
      <w:docPartObj>
        <w:docPartGallery w:val="Page Numbers (Bottom of Page)"/>
        <w:docPartUnique/>
      </w:docPartObj>
    </w:sdtPr>
    <w:sdtEndPr>
      <w:rPr>
        <w:noProof/>
      </w:rPr>
    </w:sdtEndPr>
    <w:sdtContent>
      <w:p w:rsidR="00D51390" w:rsidRDefault="00D51390">
        <w:pPr>
          <w:pStyle w:val="Footer"/>
        </w:pPr>
        <w:r>
          <w:fldChar w:fldCharType="begin"/>
        </w:r>
        <w:r>
          <w:instrText xml:space="preserve"> PAGE   \* MERGEFORMAT </w:instrText>
        </w:r>
        <w:r>
          <w:fldChar w:fldCharType="separate"/>
        </w:r>
        <w:r w:rsidR="00CD3B85">
          <w:rPr>
            <w:noProof/>
          </w:rPr>
          <w:t>8</w:t>
        </w:r>
        <w:r>
          <w:rPr>
            <w:noProof/>
          </w:rPr>
          <w:fldChar w:fldCharType="end"/>
        </w:r>
      </w:p>
    </w:sdtContent>
  </w:sdt>
  <w:p w:rsidR="00D51390" w:rsidRDefault="00D51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7993"/>
      <w:docPartObj>
        <w:docPartGallery w:val="Page Numbers (Bottom of Page)"/>
        <w:docPartUnique/>
      </w:docPartObj>
    </w:sdtPr>
    <w:sdtEndPr>
      <w:rPr>
        <w:noProof/>
      </w:rPr>
    </w:sdtEndPr>
    <w:sdtContent>
      <w:p w:rsidR="00D51390" w:rsidRDefault="00D51390">
        <w:pPr>
          <w:pStyle w:val="Footer"/>
        </w:pPr>
        <w:r>
          <w:fldChar w:fldCharType="begin"/>
        </w:r>
        <w:r>
          <w:instrText xml:space="preserve"> PAGE   \* MERGEFORMAT </w:instrText>
        </w:r>
        <w:r>
          <w:fldChar w:fldCharType="separate"/>
        </w:r>
        <w:r w:rsidR="00CD3B85">
          <w:rPr>
            <w:noProof/>
          </w:rPr>
          <w:t>1</w:t>
        </w:r>
        <w:r>
          <w:rPr>
            <w:noProof/>
          </w:rPr>
          <w:fldChar w:fldCharType="end"/>
        </w:r>
      </w:p>
    </w:sdtContent>
  </w:sdt>
  <w:p w:rsidR="00D51390" w:rsidRDefault="00D5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01" w:rsidRPr="000B175B" w:rsidRDefault="00462901" w:rsidP="000B175B">
      <w:pPr>
        <w:tabs>
          <w:tab w:val="right" w:pos="2155"/>
        </w:tabs>
        <w:spacing w:after="80"/>
        <w:ind w:left="680"/>
        <w:rPr>
          <w:u w:val="single"/>
        </w:rPr>
      </w:pPr>
      <w:r>
        <w:rPr>
          <w:u w:val="single"/>
        </w:rPr>
        <w:tab/>
      </w:r>
    </w:p>
  </w:footnote>
  <w:footnote w:type="continuationSeparator" w:id="0">
    <w:p w:rsidR="00462901" w:rsidRPr="00FC68B7" w:rsidRDefault="00462901" w:rsidP="00FC68B7">
      <w:pPr>
        <w:tabs>
          <w:tab w:val="left" w:pos="2155"/>
        </w:tabs>
        <w:spacing w:after="80"/>
        <w:ind w:left="680"/>
        <w:rPr>
          <w:u w:val="single"/>
        </w:rPr>
      </w:pPr>
      <w:r>
        <w:rPr>
          <w:u w:val="single"/>
        </w:rPr>
        <w:tab/>
      </w:r>
    </w:p>
  </w:footnote>
  <w:footnote w:type="continuationNotice" w:id="1">
    <w:p w:rsidR="00462901" w:rsidRDefault="00462901"/>
  </w:footnote>
  <w:footnote w:id="2">
    <w:p w:rsidR="00D51390" w:rsidRPr="00EE797C" w:rsidRDefault="00D51390">
      <w:pPr>
        <w:pStyle w:val="FootnoteText"/>
      </w:pPr>
      <w:r>
        <w:rPr>
          <w:rStyle w:val="FootnoteReference"/>
        </w:rPr>
        <w:tab/>
      </w:r>
      <w:r w:rsidRPr="00EE797C">
        <w:rPr>
          <w:rStyle w:val="FootnoteReference"/>
          <w:sz w:val="20"/>
          <w:vertAlign w:val="baseline"/>
        </w:rPr>
        <w:t>*</w:t>
      </w:r>
      <w:r>
        <w:rPr>
          <w:rStyle w:val="FootnoteReference"/>
          <w:sz w:val="20"/>
          <w:vertAlign w:val="baseline"/>
        </w:rPr>
        <w:tab/>
      </w:r>
      <w:r>
        <w:t>This document was not formally edited.</w:t>
      </w:r>
      <w:r w:rsidR="0016640C">
        <w:t xml:space="preserve"> The list of side events is provisional (the 44 side events </w:t>
      </w:r>
      <w:r w:rsidR="00B9156D">
        <w:t>need to</w:t>
      </w:r>
      <w:r w:rsidR="0016640C">
        <w:t xml:space="preserve"> be </w:t>
      </w:r>
      <w:r w:rsidR="00B9156D">
        <w:t>cut down to some 30 side events with a view to ensure good participation in each event</w:t>
      </w:r>
      <w:r w:rsidR="0016640C">
        <w:t>)</w:t>
      </w:r>
      <w:r w:rsidR="00B9156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90" w:rsidRPr="005E7226" w:rsidRDefault="00D51390" w:rsidP="005E7226">
    <w:pPr>
      <w:pStyle w:val="Header"/>
      <w:rPr>
        <w:b w:val="0"/>
        <w:sz w:val="20"/>
      </w:rPr>
    </w:pPr>
    <w:r w:rsidRPr="005E7226">
      <w:rPr>
        <w:b w:val="0"/>
        <w:sz w:val="20"/>
      </w:rPr>
      <w:t xml:space="preserve">Information paper No. </w:t>
    </w:r>
    <w:r w:rsidR="00843454">
      <w:rPr>
        <w:b w:val="0"/>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90" w:rsidRPr="00B96536" w:rsidRDefault="00D51390" w:rsidP="00B96536">
    <w:pPr>
      <w:pStyle w:val="Header"/>
      <w:jc w:val="right"/>
      <w:rPr>
        <w:b w:val="0"/>
        <w:sz w:val="20"/>
      </w:rPr>
    </w:pPr>
    <w:r w:rsidRPr="005E7226">
      <w:rPr>
        <w:b w:val="0"/>
        <w:sz w:val="20"/>
      </w:rPr>
      <w:t xml:space="preserve">Information paper No. </w:t>
    </w:r>
    <w:r w:rsidR="00843454">
      <w:rPr>
        <w:b w:val="0"/>
        <w:sz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6A6A45"/>
    <w:multiLevelType w:val="hybridMultilevel"/>
    <w:tmpl w:val="A650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B208EA"/>
    <w:multiLevelType w:val="hybridMultilevel"/>
    <w:tmpl w:val="3E1E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9E2A8E"/>
    <w:multiLevelType w:val="hybridMultilevel"/>
    <w:tmpl w:val="0A7C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B1437C4"/>
    <w:multiLevelType w:val="hybridMultilevel"/>
    <w:tmpl w:val="C584E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9"/>
  </w:num>
  <w:num w:numId="20">
    <w:abstractNumId w:val="12"/>
  </w:num>
  <w:num w:numId="21">
    <w:abstractNumId w:val="16"/>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C"/>
    <w:rsid w:val="00002A7D"/>
    <w:rsid w:val="000038A8"/>
    <w:rsid w:val="0000445C"/>
    <w:rsid w:val="00006790"/>
    <w:rsid w:val="00006ECB"/>
    <w:rsid w:val="00010204"/>
    <w:rsid w:val="00014315"/>
    <w:rsid w:val="00022280"/>
    <w:rsid w:val="000236F3"/>
    <w:rsid w:val="00027624"/>
    <w:rsid w:val="00030852"/>
    <w:rsid w:val="00034293"/>
    <w:rsid w:val="000369AB"/>
    <w:rsid w:val="000432AE"/>
    <w:rsid w:val="00047335"/>
    <w:rsid w:val="00050F6B"/>
    <w:rsid w:val="0005128B"/>
    <w:rsid w:val="00054CF0"/>
    <w:rsid w:val="000657D9"/>
    <w:rsid w:val="00066248"/>
    <w:rsid w:val="000678CD"/>
    <w:rsid w:val="00072C8C"/>
    <w:rsid w:val="00074BBB"/>
    <w:rsid w:val="00081527"/>
    <w:rsid w:val="0008164E"/>
    <w:rsid w:val="00081CE0"/>
    <w:rsid w:val="000839FB"/>
    <w:rsid w:val="00084D30"/>
    <w:rsid w:val="0008688D"/>
    <w:rsid w:val="00090320"/>
    <w:rsid w:val="00091411"/>
    <w:rsid w:val="000931C0"/>
    <w:rsid w:val="0009767B"/>
    <w:rsid w:val="000A1A1B"/>
    <w:rsid w:val="000A2846"/>
    <w:rsid w:val="000A2E09"/>
    <w:rsid w:val="000A31E6"/>
    <w:rsid w:val="000A439C"/>
    <w:rsid w:val="000A484A"/>
    <w:rsid w:val="000B0FD5"/>
    <w:rsid w:val="000B175B"/>
    <w:rsid w:val="000B3A0F"/>
    <w:rsid w:val="000C4C4D"/>
    <w:rsid w:val="000D7037"/>
    <w:rsid w:val="000E0415"/>
    <w:rsid w:val="000E2FD2"/>
    <w:rsid w:val="000E3882"/>
    <w:rsid w:val="000F1332"/>
    <w:rsid w:val="000F3411"/>
    <w:rsid w:val="000F7715"/>
    <w:rsid w:val="00100B63"/>
    <w:rsid w:val="00100CF3"/>
    <w:rsid w:val="00115A5D"/>
    <w:rsid w:val="0012333B"/>
    <w:rsid w:val="00132C89"/>
    <w:rsid w:val="001348FF"/>
    <w:rsid w:val="00135771"/>
    <w:rsid w:val="00135B3F"/>
    <w:rsid w:val="00137F8B"/>
    <w:rsid w:val="001407A5"/>
    <w:rsid w:val="00147924"/>
    <w:rsid w:val="00156B99"/>
    <w:rsid w:val="00160FF4"/>
    <w:rsid w:val="00162A62"/>
    <w:rsid w:val="00162ED3"/>
    <w:rsid w:val="00164EAE"/>
    <w:rsid w:val="001660CA"/>
    <w:rsid w:val="00166124"/>
    <w:rsid w:val="0016640C"/>
    <w:rsid w:val="00170FB0"/>
    <w:rsid w:val="001733E4"/>
    <w:rsid w:val="00173BBE"/>
    <w:rsid w:val="00173FAF"/>
    <w:rsid w:val="00174990"/>
    <w:rsid w:val="00181A4D"/>
    <w:rsid w:val="00183724"/>
    <w:rsid w:val="00184D0B"/>
    <w:rsid w:val="00184DDA"/>
    <w:rsid w:val="00185B8D"/>
    <w:rsid w:val="001900CD"/>
    <w:rsid w:val="00194FDE"/>
    <w:rsid w:val="001967B2"/>
    <w:rsid w:val="0019774D"/>
    <w:rsid w:val="00197B66"/>
    <w:rsid w:val="001A0452"/>
    <w:rsid w:val="001A19F0"/>
    <w:rsid w:val="001A7D3C"/>
    <w:rsid w:val="001A7E16"/>
    <w:rsid w:val="001B041C"/>
    <w:rsid w:val="001B4B04"/>
    <w:rsid w:val="001B5875"/>
    <w:rsid w:val="001B5DAB"/>
    <w:rsid w:val="001B5F22"/>
    <w:rsid w:val="001C325A"/>
    <w:rsid w:val="001C4B9C"/>
    <w:rsid w:val="001C6663"/>
    <w:rsid w:val="001C6C57"/>
    <w:rsid w:val="001C7895"/>
    <w:rsid w:val="001D225F"/>
    <w:rsid w:val="001D26DF"/>
    <w:rsid w:val="001D2C7F"/>
    <w:rsid w:val="001D4E90"/>
    <w:rsid w:val="001D50D7"/>
    <w:rsid w:val="001E662A"/>
    <w:rsid w:val="001F06FB"/>
    <w:rsid w:val="001F1599"/>
    <w:rsid w:val="001F19C4"/>
    <w:rsid w:val="001F44E2"/>
    <w:rsid w:val="001F50A2"/>
    <w:rsid w:val="001F64B8"/>
    <w:rsid w:val="002005DE"/>
    <w:rsid w:val="00202721"/>
    <w:rsid w:val="002042E8"/>
    <w:rsid w:val="002043F0"/>
    <w:rsid w:val="0020662A"/>
    <w:rsid w:val="00211E0B"/>
    <w:rsid w:val="002144A0"/>
    <w:rsid w:val="00214B56"/>
    <w:rsid w:val="002226A4"/>
    <w:rsid w:val="0023111D"/>
    <w:rsid w:val="00231482"/>
    <w:rsid w:val="00232575"/>
    <w:rsid w:val="00233613"/>
    <w:rsid w:val="00235019"/>
    <w:rsid w:val="00240038"/>
    <w:rsid w:val="002410C4"/>
    <w:rsid w:val="0024261D"/>
    <w:rsid w:val="00242B0A"/>
    <w:rsid w:val="002443FB"/>
    <w:rsid w:val="00244801"/>
    <w:rsid w:val="00245BE5"/>
    <w:rsid w:val="00247258"/>
    <w:rsid w:val="00250CB1"/>
    <w:rsid w:val="002552E5"/>
    <w:rsid w:val="0025774A"/>
    <w:rsid w:val="00257CAC"/>
    <w:rsid w:val="0027237A"/>
    <w:rsid w:val="00280BE1"/>
    <w:rsid w:val="002835D4"/>
    <w:rsid w:val="002974E9"/>
    <w:rsid w:val="002A57B0"/>
    <w:rsid w:val="002A7C2A"/>
    <w:rsid w:val="002A7F94"/>
    <w:rsid w:val="002B05EA"/>
    <w:rsid w:val="002B109A"/>
    <w:rsid w:val="002B3D76"/>
    <w:rsid w:val="002B47E8"/>
    <w:rsid w:val="002B5AA9"/>
    <w:rsid w:val="002B6AD9"/>
    <w:rsid w:val="002C48B4"/>
    <w:rsid w:val="002C4F6B"/>
    <w:rsid w:val="002C5AD2"/>
    <w:rsid w:val="002C6D45"/>
    <w:rsid w:val="002D6E53"/>
    <w:rsid w:val="002E02D5"/>
    <w:rsid w:val="002E3110"/>
    <w:rsid w:val="002E39DE"/>
    <w:rsid w:val="002E7970"/>
    <w:rsid w:val="002F046D"/>
    <w:rsid w:val="002F3804"/>
    <w:rsid w:val="002F4016"/>
    <w:rsid w:val="002F490A"/>
    <w:rsid w:val="00301764"/>
    <w:rsid w:val="003019EE"/>
    <w:rsid w:val="0030287A"/>
    <w:rsid w:val="00303F1C"/>
    <w:rsid w:val="003046F2"/>
    <w:rsid w:val="0030697A"/>
    <w:rsid w:val="00310AA0"/>
    <w:rsid w:val="00316F05"/>
    <w:rsid w:val="00322356"/>
    <w:rsid w:val="003229D8"/>
    <w:rsid w:val="00334407"/>
    <w:rsid w:val="00336C97"/>
    <w:rsid w:val="00337F88"/>
    <w:rsid w:val="00342432"/>
    <w:rsid w:val="00343B4C"/>
    <w:rsid w:val="0034425E"/>
    <w:rsid w:val="00351285"/>
    <w:rsid w:val="00352061"/>
    <w:rsid w:val="0035223F"/>
    <w:rsid w:val="00352D4B"/>
    <w:rsid w:val="00354271"/>
    <w:rsid w:val="0035638C"/>
    <w:rsid w:val="00362C0B"/>
    <w:rsid w:val="00362D26"/>
    <w:rsid w:val="003639BD"/>
    <w:rsid w:val="00363C93"/>
    <w:rsid w:val="003672C4"/>
    <w:rsid w:val="0038399C"/>
    <w:rsid w:val="0039213A"/>
    <w:rsid w:val="00393A98"/>
    <w:rsid w:val="0039524A"/>
    <w:rsid w:val="00395D02"/>
    <w:rsid w:val="00396ABC"/>
    <w:rsid w:val="003A2922"/>
    <w:rsid w:val="003A43A4"/>
    <w:rsid w:val="003A46BB"/>
    <w:rsid w:val="003A4EC7"/>
    <w:rsid w:val="003A7295"/>
    <w:rsid w:val="003B016A"/>
    <w:rsid w:val="003B1F60"/>
    <w:rsid w:val="003C2CC4"/>
    <w:rsid w:val="003D404D"/>
    <w:rsid w:val="003D4B23"/>
    <w:rsid w:val="003E1D04"/>
    <w:rsid w:val="003E1E04"/>
    <w:rsid w:val="003E278A"/>
    <w:rsid w:val="003E3A7F"/>
    <w:rsid w:val="003F0531"/>
    <w:rsid w:val="003F4F6C"/>
    <w:rsid w:val="00401834"/>
    <w:rsid w:val="004020BD"/>
    <w:rsid w:val="00411693"/>
    <w:rsid w:val="00412761"/>
    <w:rsid w:val="00413520"/>
    <w:rsid w:val="00416CBA"/>
    <w:rsid w:val="004175DB"/>
    <w:rsid w:val="00417926"/>
    <w:rsid w:val="004325CB"/>
    <w:rsid w:val="00433F00"/>
    <w:rsid w:val="00434384"/>
    <w:rsid w:val="00440A07"/>
    <w:rsid w:val="00441A92"/>
    <w:rsid w:val="00441C9D"/>
    <w:rsid w:val="004450E8"/>
    <w:rsid w:val="00447853"/>
    <w:rsid w:val="004548C2"/>
    <w:rsid w:val="00460BC0"/>
    <w:rsid w:val="00462880"/>
    <w:rsid w:val="00462901"/>
    <w:rsid w:val="00463A7B"/>
    <w:rsid w:val="004650E8"/>
    <w:rsid w:val="00466E5F"/>
    <w:rsid w:val="00470F09"/>
    <w:rsid w:val="00476481"/>
    <w:rsid w:val="00476F24"/>
    <w:rsid w:val="00481BE0"/>
    <w:rsid w:val="004859CD"/>
    <w:rsid w:val="00493354"/>
    <w:rsid w:val="004A3701"/>
    <w:rsid w:val="004A4079"/>
    <w:rsid w:val="004A4380"/>
    <w:rsid w:val="004B7C03"/>
    <w:rsid w:val="004C2198"/>
    <w:rsid w:val="004C3A6F"/>
    <w:rsid w:val="004C485E"/>
    <w:rsid w:val="004C4AC3"/>
    <w:rsid w:val="004C55B0"/>
    <w:rsid w:val="004D4197"/>
    <w:rsid w:val="004D60E2"/>
    <w:rsid w:val="004F020D"/>
    <w:rsid w:val="004F6BA0"/>
    <w:rsid w:val="00503BEA"/>
    <w:rsid w:val="00503C1D"/>
    <w:rsid w:val="00511975"/>
    <w:rsid w:val="00517400"/>
    <w:rsid w:val="00517F42"/>
    <w:rsid w:val="00523356"/>
    <w:rsid w:val="005263E3"/>
    <w:rsid w:val="00526A90"/>
    <w:rsid w:val="0053133D"/>
    <w:rsid w:val="00533347"/>
    <w:rsid w:val="00533616"/>
    <w:rsid w:val="00535ABA"/>
    <w:rsid w:val="0053768B"/>
    <w:rsid w:val="005420F2"/>
    <w:rsid w:val="0054238A"/>
    <w:rsid w:val="0054285C"/>
    <w:rsid w:val="00543E81"/>
    <w:rsid w:val="00545C25"/>
    <w:rsid w:val="005652D3"/>
    <w:rsid w:val="0056660D"/>
    <w:rsid w:val="005776DB"/>
    <w:rsid w:val="00584173"/>
    <w:rsid w:val="00595520"/>
    <w:rsid w:val="005969E5"/>
    <w:rsid w:val="005A2ED4"/>
    <w:rsid w:val="005A44B9"/>
    <w:rsid w:val="005A57B7"/>
    <w:rsid w:val="005B1BA0"/>
    <w:rsid w:val="005B3DB3"/>
    <w:rsid w:val="005C6A4F"/>
    <w:rsid w:val="005D15CA"/>
    <w:rsid w:val="005E4226"/>
    <w:rsid w:val="005E68D8"/>
    <w:rsid w:val="005E7226"/>
    <w:rsid w:val="005F25DE"/>
    <w:rsid w:val="005F3066"/>
    <w:rsid w:val="005F3E61"/>
    <w:rsid w:val="005F5AA0"/>
    <w:rsid w:val="006029C2"/>
    <w:rsid w:val="00603F15"/>
    <w:rsid w:val="00604942"/>
    <w:rsid w:val="00604DDD"/>
    <w:rsid w:val="00605A99"/>
    <w:rsid w:val="00607EA7"/>
    <w:rsid w:val="00611202"/>
    <w:rsid w:val="006115CC"/>
    <w:rsid w:val="00611FC4"/>
    <w:rsid w:val="00612B98"/>
    <w:rsid w:val="006176FB"/>
    <w:rsid w:val="0063030A"/>
    <w:rsid w:val="00630FCB"/>
    <w:rsid w:val="00632630"/>
    <w:rsid w:val="00634143"/>
    <w:rsid w:val="0064003E"/>
    <w:rsid w:val="00640B26"/>
    <w:rsid w:val="006416F4"/>
    <w:rsid w:val="00642DE5"/>
    <w:rsid w:val="00647E84"/>
    <w:rsid w:val="0065011C"/>
    <w:rsid w:val="0065269F"/>
    <w:rsid w:val="00656900"/>
    <w:rsid w:val="00663BE4"/>
    <w:rsid w:val="00676CF4"/>
    <w:rsid w:val="006770B2"/>
    <w:rsid w:val="00691A5E"/>
    <w:rsid w:val="0069223B"/>
    <w:rsid w:val="00693406"/>
    <w:rsid w:val="006940E1"/>
    <w:rsid w:val="006A3C72"/>
    <w:rsid w:val="006A7392"/>
    <w:rsid w:val="006B03A1"/>
    <w:rsid w:val="006B67D9"/>
    <w:rsid w:val="006C03D2"/>
    <w:rsid w:val="006C32C0"/>
    <w:rsid w:val="006C4112"/>
    <w:rsid w:val="006C5535"/>
    <w:rsid w:val="006C5AEF"/>
    <w:rsid w:val="006D0589"/>
    <w:rsid w:val="006D3A69"/>
    <w:rsid w:val="006D404C"/>
    <w:rsid w:val="006E2944"/>
    <w:rsid w:val="006E564B"/>
    <w:rsid w:val="006E7154"/>
    <w:rsid w:val="007003CD"/>
    <w:rsid w:val="0070104F"/>
    <w:rsid w:val="007035AA"/>
    <w:rsid w:val="00706F39"/>
    <w:rsid w:val="0070701E"/>
    <w:rsid w:val="00721E92"/>
    <w:rsid w:val="0072632A"/>
    <w:rsid w:val="00730717"/>
    <w:rsid w:val="00734B0C"/>
    <w:rsid w:val="007358E8"/>
    <w:rsid w:val="00736ECE"/>
    <w:rsid w:val="007429D8"/>
    <w:rsid w:val="0074533B"/>
    <w:rsid w:val="00745372"/>
    <w:rsid w:val="007503B7"/>
    <w:rsid w:val="007517C6"/>
    <w:rsid w:val="00760B88"/>
    <w:rsid w:val="0076227A"/>
    <w:rsid w:val="007643BC"/>
    <w:rsid w:val="00764B65"/>
    <w:rsid w:val="0077273B"/>
    <w:rsid w:val="007959FE"/>
    <w:rsid w:val="007A07D0"/>
    <w:rsid w:val="007A0CF1"/>
    <w:rsid w:val="007A439F"/>
    <w:rsid w:val="007B3778"/>
    <w:rsid w:val="007B6BA5"/>
    <w:rsid w:val="007C3390"/>
    <w:rsid w:val="007C42D8"/>
    <w:rsid w:val="007C4F4B"/>
    <w:rsid w:val="007D0359"/>
    <w:rsid w:val="007D623D"/>
    <w:rsid w:val="007D7362"/>
    <w:rsid w:val="007E7E4E"/>
    <w:rsid w:val="007F18AD"/>
    <w:rsid w:val="007F29EA"/>
    <w:rsid w:val="007F3D29"/>
    <w:rsid w:val="007F50F9"/>
    <w:rsid w:val="007F5CE2"/>
    <w:rsid w:val="007F6182"/>
    <w:rsid w:val="007F6611"/>
    <w:rsid w:val="007F7144"/>
    <w:rsid w:val="0080363C"/>
    <w:rsid w:val="008070EA"/>
    <w:rsid w:val="00810BAC"/>
    <w:rsid w:val="00814350"/>
    <w:rsid w:val="00814D32"/>
    <w:rsid w:val="0081679E"/>
    <w:rsid w:val="008175E9"/>
    <w:rsid w:val="008242D7"/>
    <w:rsid w:val="00824AC8"/>
    <w:rsid w:val="0082577B"/>
    <w:rsid w:val="008340CC"/>
    <w:rsid w:val="00840003"/>
    <w:rsid w:val="0084151B"/>
    <w:rsid w:val="00841D3A"/>
    <w:rsid w:val="00843454"/>
    <w:rsid w:val="00844B3C"/>
    <w:rsid w:val="00850640"/>
    <w:rsid w:val="00857C1C"/>
    <w:rsid w:val="0086448C"/>
    <w:rsid w:val="00866893"/>
    <w:rsid w:val="00866F02"/>
    <w:rsid w:val="00867D18"/>
    <w:rsid w:val="00871F9A"/>
    <w:rsid w:val="00871FD5"/>
    <w:rsid w:val="0087327D"/>
    <w:rsid w:val="0087689C"/>
    <w:rsid w:val="0088172E"/>
    <w:rsid w:val="00881EFA"/>
    <w:rsid w:val="008822A8"/>
    <w:rsid w:val="00883239"/>
    <w:rsid w:val="008879CB"/>
    <w:rsid w:val="008900F0"/>
    <w:rsid w:val="008967EF"/>
    <w:rsid w:val="00896B18"/>
    <w:rsid w:val="008979B1"/>
    <w:rsid w:val="008A6B25"/>
    <w:rsid w:val="008A6C4F"/>
    <w:rsid w:val="008A7D06"/>
    <w:rsid w:val="008B0D0E"/>
    <w:rsid w:val="008B1D45"/>
    <w:rsid w:val="008B389E"/>
    <w:rsid w:val="008B7D32"/>
    <w:rsid w:val="008C2767"/>
    <w:rsid w:val="008C2987"/>
    <w:rsid w:val="008C5B47"/>
    <w:rsid w:val="008C79DD"/>
    <w:rsid w:val="008D045E"/>
    <w:rsid w:val="008D22F7"/>
    <w:rsid w:val="008D30C3"/>
    <w:rsid w:val="008D3E9E"/>
    <w:rsid w:val="008D3F25"/>
    <w:rsid w:val="008D4D82"/>
    <w:rsid w:val="008D78BC"/>
    <w:rsid w:val="008E0E46"/>
    <w:rsid w:val="008E1C17"/>
    <w:rsid w:val="008E272E"/>
    <w:rsid w:val="008E39B2"/>
    <w:rsid w:val="008E40A8"/>
    <w:rsid w:val="008E7116"/>
    <w:rsid w:val="008E7EBF"/>
    <w:rsid w:val="008F143B"/>
    <w:rsid w:val="008F3882"/>
    <w:rsid w:val="008F4B7C"/>
    <w:rsid w:val="0090322A"/>
    <w:rsid w:val="00904A18"/>
    <w:rsid w:val="00906AC2"/>
    <w:rsid w:val="00926E47"/>
    <w:rsid w:val="0093300B"/>
    <w:rsid w:val="0093337E"/>
    <w:rsid w:val="00934298"/>
    <w:rsid w:val="009429EA"/>
    <w:rsid w:val="009436D8"/>
    <w:rsid w:val="00947162"/>
    <w:rsid w:val="00957C4A"/>
    <w:rsid w:val="009610D0"/>
    <w:rsid w:val="0096375C"/>
    <w:rsid w:val="009662E6"/>
    <w:rsid w:val="00966CC1"/>
    <w:rsid w:val="0097095E"/>
    <w:rsid w:val="00975DAC"/>
    <w:rsid w:val="00976DD2"/>
    <w:rsid w:val="00980243"/>
    <w:rsid w:val="00983B8E"/>
    <w:rsid w:val="0098592B"/>
    <w:rsid w:val="00985FC4"/>
    <w:rsid w:val="00987D02"/>
    <w:rsid w:val="009903EC"/>
    <w:rsid w:val="00990766"/>
    <w:rsid w:val="00991261"/>
    <w:rsid w:val="00994E5A"/>
    <w:rsid w:val="009964C4"/>
    <w:rsid w:val="00996B7C"/>
    <w:rsid w:val="00997AA7"/>
    <w:rsid w:val="009A3AC9"/>
    <w:rsid w:val="009A3ECC"/>
    <w:rsid w:val="009A7847"/>
    <w:rsid w:val="009A7B81"/>
    <w:rsid w:val="009D01C0"/>
    <w:rsid w:val="009D23B0"/>
    <w:rsid w:val="009D41E3"/>
    <w:rsid w:val="009D43EF"/>
    <w:rsid w:val="009D6A08"/>
    <w:rsid w:val="009E0A16"/>
    <w:rsid w:val="009E38FA"/>
    <w:rsid w:val="009E6CB7"/>
    <w:rsid w:val="009E7970"/>
    <w:rsid w:val="009F05D9"/>
    <w:rsid w:val="009F1A1B"/>
    <w:rsid w:val="009F2EAC"/>
    <w:rsid w:val="009F57E3"/>
    <w:rsid w:val="00A000E2"/>
    <w:rsid w:val="00A01048"/>
    <w:rsid w:val="00A01EEB"/>
    <w:rsid w:val="00A03245"/>
    <w:rsid w:val="00A07832"/>
    <w:rsid w:val="00A10F4F"/>
    <w:rsid w:val="00A11067"/>
    <w:rsid w:val="00A1232C"/>
    <w:rsid w:val="00A12FBD"/>
    <w:rsid w:val="00A133C9"/>
    <w:rsid w:val="00A1704A"/>
    <w:rsid w:val="00A20B6B"/>
    <w:rsid w:val="00A35440"/>
    <w:rsid w:val="00A378D8"/>
    <w:rsid w:val="00A41DCD"/>
    <w:rsid w:val="00A425EB"/>
    <w:rsid w:val="00A479FF"/>
    <w:rsid w:val="00A519EE"/>
    <w:rsid w:val="00A61C9A"/>
    <w:rsid w:val="00A62534"/>
    <w:rsid w:val="00A676BF"/>
    <w:rsid w:val="00A678E3"/>
    <w:rsid w:val="00A72F22"/>
    <w:rsid w:val="00A733BC"/>
    <w:rsid w:val="00A74796"/>
    <w:rsid w:val="00A748A6"/>
    <w:rsid w:val="00A75A6B"/>
    <w:rsid w:val="00A76A69"/>
    <w:rsid w:val="00A82866"/>
    <w:rsid w:val="00A83648"/>
    <w:rsid w:val="00A8641C"/>
    <w:rsid w:val="00A879A4"/>
    <w:rsid w:val="00A9045E"/>
    <w:rsid w:val="00A95A50"/>
    <w:rsid w:val="00AA0FF8"/>
    <w:rsid w:val="00AB6A41"/>
    <w:rsid w:val="00AC0F2C"/>
    <w:rsid w:val="00AC39D7"/>
    <w:rsid w:val="00AC502A"/>
    <w:rsid w:val="00AC61F9"/>
    <w:rsid w:val="00AD1A7C"/>
    <w:rsid w:val="00AE4F85"/>
    <w:rsid w:val="00AF0BEE"/>
    <w:rsid w:val="00AF58C1"/>
    <w:rsid w:val="00B00484"/>
    <w:rsid w:val="00B03EF7"/>
    <w:rsid w:val="00B04A3F"/>
    <w:rsid w:val="00B04BBF"/>
    <w:rsid w:val="00B06643"/>
    <w:rsid w:val="00B06995"/>
    <w:rsid w:val="00B121A7"/>
    <w:rsid w:val="00B13922"/>
    <w:rsid w:val="00B15055"/>
    <w:rsid w:val="00B16154"/>
    <w:rsid w:val="00B241F3"/>
    <w:rsid w:val="00B24A97"/>
    <w:rsid w:val="00B30179"/>
    <w:rsid w:val="00B32982"/>
    <w:rsid w:val="00B35DB9"/>
    <w:rsid w:val="00B37B15"/>
    <w:rsid w:val="00B4021A"/>
    <w:rsid w:val="00B45C02"/>
    <w:rsid w:val="00B5358F"/>
    <w:rsid w:val="00B544BF"/>
    <w:rsid w:val="00B6177C"/>
    <w:rsid w:val="00B61BAA"/>
    <w:rsid w:val="00B632FB"/>
    <w:rsid w:val="00B6693B"/>
    <w:rsid w:val="00B67ED3"/>
    <w:rsid w:val="00B71BAF"/>
    <w:rsid w:val="00B72A1E"/>
    <w:rsid w:val="00B74B0A"/>
    <w:rsid w:val="00B803EE"/>
    <w:rsid w:val="00B81E12"/>
    <w:rsid w:val="00B9156D"/>
    <w:rsid w:val="00B95243"/>
    <w:rsid w:val="00B96536"/>
    <w:rsid w:val="00BA339B"/>
    <w:rsid w:val="00BA570D"/>
    <w:rsid w:val="00BC06C5"/>
    <w:rsid w:val="00BC1E7E"/>
    <w:rsid w:val="00BC3E6E"/>
    <w:rsid w:val="00BC74E9"/>
    <w:rsid w:val="00BC7F91"/>
    <w:rsid w:val="00BD1AE1"/>
    <w:rsid w:val="00BD2C18"/>
    <w:rsid w:val="00BD7989"/>
    <w:rsid w:val="00BE20DA"/>
    <w:rsid w:val="00BE36A9"/>
    <w:rsid w:val="00BE4344"/>
    <w:rsid w:val="00BE53E4"/>
    <w:rsid w:val="00BE5E2C"/>
    <w:rsid w:val="00BE60A4"/>
    <w:rsid w:val="00BE618E"/>
    <w:rsid w:val="00BE7BEC"/>
    <w:rsid w:val="00BF08AC"/>
    <w:rsid w:val="00BF0A5A"/>
    <w:rsid w:val="00BF0E63"/>
    <w:rsid w:val="00BF12A3"/>
    <w:rsid w:val="00BF16D7"/>
    <w:rsid w:val="00BF2373"/>
    <w:rsid w:val="00BF5422"/>
    <w:rsid w:val="00C002BA"/>
    <w:rsid w:val="00C007D8"/>
    <w:rsid w:val="00C00ADB"/>
    <w:rsid w:val="00C0257C"/>
    <w:rsid w:val="00C0275F"/>
    <w:rsid w:val="00C044E2"/>
    <w:rsid w:val="00C048CB"/>
    <w:rsid w:val="00C066F3"/>
    <w:rsid w:val="00C07223"/>
    <w:rsid w:val="00C07D68"/>
    <w:rsid w:val="00C109FF"/>
    <w:rsid w:val="00C12686"/>
    <w:rsid w:val="00C1593D"/>
    <w:rsid w:val="00C17D39"/>
    <w:rsid w:val="00C25681"/>
    <w:rsid w:val="00C26C48"/>
    <w:rsid w:val="00C365D7"/>
    <w:rsid w:val="00C402AE"/>
    <w:rsid w:val="00C43D34"/>
    <w:rsid w:val="00C45CE9"/>
    <w:rsid w:val="00C463DD"/>
    <w:rsid w:val="00C4743E"/>
    <w:rsid w:val="00C60AB4"/>
    <w:rsid w:val="00C61B5D"/>
    <w:rsid w:val="00C629BE"/>
    <w:rsid w:val="00C6514D"/>
    <w:rsid w:val="00C65236"/>
    <w:rsid w:val="00C655B6"/>
    <w:rsid w:val="00C67763"/>
    <w:rsid w:val="00C7204E"/>
    <w:rsid w:val="00C732E5"/>
    <w:rsid w:val="00C745C3"/>
    <w:rsid w:val="00C81846"/>
    <w:rsid w:val="00C909A1"/>
    <w:rsid w:val="00C90EC7"/>
    <w:rsid w:val="00C90FE3"/>
    <w:rsid w:val="00C910A7"/>
    <w:rsid w:val="00CA24A4"/>
    <w:rsid w:val="00CA7600"/>
    <w:rsid w:val="00CB09D9"/>
    <w:rsid w:val="00CB348D"/>
    <w:rsid w:val="00CB51FB"/>
    <w:rsid w:val="00CC0212"/>
    <w:rsid w:val="00CD2431"/>
    <w:rsid w:val="00CD3B85"/>
    <w:rsid w:val="00CD46F5"/>
    <w:rsid w:val="00CD5CCE"/>
    <w:rsid w:val="00CE4A8F"/>
    <w:rsid w:val="00CF071D"/>
    <w:rsid w:val="00CF285C"/>
    <w:rsid w:val="00D06140"/>
    <w:rsid w:val="00D115F3"/>
    <w:rsid w:val="00D15AA3"/>
    <w:rsid w:val="00D15B04"/>
    <w:rsid w:val="00D16DE7"/>
    <w:rsid w:val="00D2031B"/>
    <w:rsid w:val="00D25FE2"/>
    <w:rsid w:val="00D34716"/>
    <w:rsid w:val="00D37DA9"/>
    <w:rsid w:val="00D406A7"/>
    <w:rsid w:val="00D4087E"/>
    <w:rsid w:val="00D40FE4"/>
    <w:rsid w:val="00D42D69"/>
    <w:rsid w:val="00D43252"/>
    <w:rsid w:val="00D44D86"/>
    <w:rsid w:val="00D47CA5"/>
    <w:rsid w:val="00D5053C"/>
    <w:rsid w:val="00D50B7D"/>
    <w:rsid w:val="00D51390"/>
    <w:rsid w:val="00D52012"/>
    <w:rsid w:val="00D56C59"/>
    <w:rsid w:val="00D61E99"/>
    <w:rsid w:val="00D6279F"/>
    <w:rsid w:val="00D704E5"/>
    <w:rsid w:val="00D72727"/>
    <w:rsid w:val="00D9118F"/>
    <w:rsid w:val="00D96FCB"/>
    <w:rsid w:val="00D978C6"/>
    <w:rsid w:val="00D97ACC"/>
    <w:rsid w:val="00D97E7A"/>
    <w:rsid w:val="00DA0956"/>
    <w:rsid w:val="00DA357F"/>
    <w:rsid w:val="00DA3E12"/>
    <w:rsid w:val="00DA50E0"/>
    <w:rsid w:val="00DB28A4"/>
    <w:rsid w:val="00DB3428"/>
    <w:rsid w:val="00DB3ADD"/>
    <w:rsid w:val="00DB7EE5"/>
    <w:rsid w:val="00DC18AD"/>
    <w:rsid w:val="00DC53E6"/>
    <w:rsid w:val="00DC56CD"/>
    <w:rsid w:val="00DD4E7D"/>
    <w:rsid w:val="00DD7293"/>
    <w:rsid w:val="00DD7CFB"/>
    <w:rsid w:val="00DE72B1"/>
    <w:rsid w:val="00DF01A3"/>
    <w:rsid w:val="00DF2ECF"/>
    <w:rsid w:val="00DF7CAE"/>
    <w:rsid w:val="00E05C95"/>
    <w:rsid w:val="00E0625D"/>
    <w:rsid w:val="00E1150B"/>
    <w:rsid w:val="00E125BE"/>
    <w:rsid w:val="00E228F8"/>
    <w:rsid w:val="00E24FD9"/>
    <w:rsid w:val="00E41E3E"/>
    <w:rsid w:val="00E423C0"/>
    <w:rsid w:val="00E468FD"/>
    <w:rsid w:val="00E61E51"/>
    <w:rsid w:val="00E62FB1"/>
    <w:rsid w:val="00E6414C"/>
    <w:rsid w:val="00E645C3"/>
    <w:rsid w:val="00E651D1"/>
    <w:rsid w:val="00E670EC"/>
    <w:rsid w:val="00E7260F"/>
    <w:rsid w:val="00E74D0F"/>
    <w:rsid w:val="00E86EEE"/>
    <w:rsid w:val="00E8702D"/>
    <w:rsid w:val="00E916A9"/>
    <w:rsid w:val="00E916DE"/>
    <w:rsid w:val="00E925AD"/>
    <w:rsid w:val="00E96630"/>
    <w:rsid w:val="00EA2F0F"/>
    <w:rsid w:val="00EB15F4"/>
    <w:rsid w:val="00EB23CB"/>
    <w:rsid w:val="00EB2E28"/>
    <w:rsid w:val="00EC3692"/>
    <w:rsid w:val="00EC4F2C"/>
    <w:rsid w:val="00ED18DC"/>
    <w:rsid w:val="00ED3085"/>
    <w:rsid w:val="00ED5A0F"/>
    <w:rsid w:val="00ED6201"/>
    <w:rsid w:val="00ED7A2A"/>
    <w:rsid w:val="00EE797C"/>
    <w:rsid w:val="00EF1D7F"/>
    <w:rsid w:val="00EF3006"/>
    <w:rsid w:val="00EF40F5"/>
    <w:rsid w:val="00F0137E"/>
    <w:rsid w:val="00F04E64"/>
    <w:rsid w:val="00F0724C"/>
    <w:rsid w:val="00F17745"/>
    <w:rsid w:val="00F21786"/>
    <w:rsid w:val="00F21A7C"/>
    <w:rsid w:val="00F23675"/>
    <w:rsid w:val="00F34B84"/>
    <w:rsid w:val="00F36FB9"/>
    <w:rsid w:val="00F3742B"/>
    <w:rsid w:val="00F41FDB"/>
    <w:rsid w:val="00F507EC"/>
    <w:rsid w:val="00F56D63"/>
    <w:rsid w:val="00F56D97"/>
    <w:rsid w:val="00F57FA4"/>
    <w:rsid w:val="00F609A9"/>
    <w:rsid w:val="00F64242"/>
    <w:rsid w:val="00F67345"/>
    <w:rsid w:val="00F71FA8"/>
    <w:rsid w:val="00F7285B"/>
    <w:rsid w:val="00F80C99"/>
    <w:rsid w:val="00F81A1E"/>
    <w:rsid w:val="00F830CB"/>
    <w:rsid w:val="00F83D70"/>
    <w:rsid w:val="00F867EC"/>
    <w:rsid w:val="00F87A1C"/>
    <w:rsid w:val="00F90E93"/>
    <w:rsid w:val="00F91B2B"/>
    <w:rsid w:val="00F92C5E"/>
    <w:rsid w:val="00F94BBA"/>
    <w:rsid w:val="00F95E09"/>
    <w:rsid w:val="00FA0EDD"/>
    <w:rsid w:val="00FA1EA9"/>
    <w:rsid w:val="00FB0B70"/>
    <w:rsid w:val="00FB1186"/>
    <w:rsid w:val="00FB7A9C"/>
    <w:rsid w:val="00FC03CD"/>
    <w:rsid w:val="00FC0646"/>
    <w:rsid w:val="00FC088E"/>
    <w:rsid w:val="00FC2D77"/>
    <w:rsid w:val="00FC68B7"/>
    <w:rsid w:val="00FD45FF"/>
    <w:rsid w:val="00FD4DF4"/>
    <w:rsid w:val="00FE6985"/>
    <w:rsid w:val="00FE708A"/>
    <w:rsid w:val="00F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C"/>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E79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797C"/>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5E7226"/>
    <w:rPr>
      <w:sz w:val="16"/>
      <w:lang w:eastAsia="en-US"/>
    </w:rPr>
  </w:style>
  <w:style w:type="character" w:customStyle="1" w:styleId="SingleTxtGChar">
    <w:name w:val="_ Single Txt_G Char"/>
    <w:link w:val="SingleTxtG"/>
    <w:rsid w:val="0056660D"/>
    <w:rPr>
      <w:lang w:eastAsia="en-US"/>
    </w:rPr>
  </w:style>
  <w:style w:type="paragraph" w:styleId="NormalWeb">
    <w:name w:val="Normal (Web)"/>
    <w:basedOn w:val="Normal"/>
    <w:uiPriority w:val="99"/>
    <w:unhideWhenUsed/>
    <w:rsid w:val="00F34B84"/>
    <w:pPr>
      <w:suppressAutoHyphens w:val="0"/>
      <w:spacing w:before="100" w:beforeAutospacing="1" w:after="100" w:afterAutospacing="1" w:line="240" w:lineRule="auto"/>
    </w:pPr>
    <w:rPr>
      <w:sz w:val="24"/>
      <w:szCs w:val="24"/>
      <w:lang w:val="en-US"/>
    </w:rPr>
  </w:style>
  <w:style w:type="paragraph" w:styleId="ListParagraph">
    <w:name w:val="List Paragraph"/>
    <w:basedOn w:val="Normal"/>
    <w:uiPriority w:val="34"/>
    <w:qFormat/>
    <w:rsid w:val="00322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C"/>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E79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797C"/>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5E7226"/>
    <w:rPr>
      <w:sz w:val="16"/>
      <w:lang w:eastAsia="en-US"/>
    </w:rPr>
  </w:style>
  <w:style w:type="character" w:customStyle="1" w:styleId="SingleTxtGChar">
    <w:name w:val="_ Single Txt_G Char"/>
    <w:link w:val="SingleTxtG"/>
    <w:rsid w:val="0056660D"/>
    <w:rPr>
      <w:lang w:eastAsia="en-US"/>
    </w:rPr>
  </w:style>
  <w:style w:type="paragraph" w:styleId="NormalWeb">
    <w:name w:val="Normal (Web)"/>
    <w:basedOn w:val="Normal"/>
    <w:uiPriority w:val="99"/>
    <w:unhideWhenUsed/>
    <w:rsid w:val="00F34B84"/>
    <w:pPr>
      <w:suppressAutoHyphens w:val="0"/>
      <w:spacing w:before="100" w:beforeAutospacing="1" w:after="100" w:afterAutospacing="1" w:line="240" w:lineRule="auto"/>
    </w:pPr>
    <w:rPr>
      <w:sz w:val="24"/>
      <w:szCs w:val="24"/>
      <w:lang w:val="en-US"/>
    </w:rPr>
  </w:style>
  <w:style w:type="paragraph" w:styleId="ListParagraph">
    <w:name w:val="List Paragraph"/>
    <w:basedOn w:val="Normal"/>
    <w:uiPriority w:val="34"/>
    <w:qFormat/>
    <w:rsid w:val="0032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9331">
      <w:bodyDiv w:val="1"/>
      <w:marLeft w:val="0"/>
      <w:marRight w:val="0"/>
      <w:marTop w:val="0"/>
      <w:marBottom w:val="0"/>
      <w:divBdr>
        <w:top w:val="none" w:sz="0" w:space="0" w:color="auto"/>
        <w:left w:val="none" w:sz="0" w:space="0" w:color="auto"/>
        <w:bottom w:val="none" w:sz="0" w:space="0" w:color="auto"/>
        <w:right w:val="none" w:sz="0" w:space="0" w:color="auto"/>
      </w:divBdr>
      <w:divsChild>
        <w:div w:id="583146095">
          <w:marLeft w:val="0"/>
          <w:marRight w:val="0"/>
          <w:marTop w:val="0"/>
          <w:marBottom w:val="0"/>
          <w:divBdr>
            <w:top w:val="none" w:sz="0" w:space="0" w:color="auto"/>
            <w:left w:val="none" w:sz="0" w:space="0" w:color="auto"/>
            <w:bottom w:val="none" w:sz="0" w:space="0" w:color="auto"/>
            <w:right w:val="none" w:sz="0" w:space="0" w:color="auto"/>
          </w:divBdr>
        </w:div>
      </w:divsChild>
    </w:div>
    <w:div w:id="17340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hirc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9</Pages>
  <Words>3222</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sochirca</dc:creator>
  <cp:lastModifiedBy>sochirca</cp:lastModifiedBy>
  <cp:revision>5</cp:revision>
  <cp:lastPrinted>2016-02-12T13:45:00Z</cp:lastPrinted>
  <dcterms:created xsi:type="dcterms:W3CDTF">2016-02-19T15:01:00Z</dcterms:created>
  <dcterms:modified xsi:type="dcterms:W3CDTF">2016-02-19T15:13:00Z</dcterms:modified>
</cp:coreProperties>
</file>