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E95" w:rsidRPr="004B37F1" w:rsidRDefault="00EB7E95" w:rsidP="00EB7E95">
      <w:pPr>
        <w:spacing w:before="120"/>
        <w:rPr>
          <w:b/>
          <w:bCs/>
          <w:sz w:val="28"/>
          <w:szCs w:val="28"/>
        </w:rPr>
      </w:pPr>
      <w:r w:rsidRPr="004B37F1">
        <w:rPr>
          <w:b/>
          <w:bCs/>
          <w:sz w:val="28"/>
          <w:szCs w:val="28"/>
        </w:rPr>
        <w:t>Economic Commission for Europe</w:t>
      </w:r>
    </w:p>
    <w:p w:rsidR="00EB7E95" w:rsidRPr="004B37F1" w:rsidRDefault="00EB7E95" w:rsidP="00EB7E95">
      <w:pPr>
        <w:spacing w:before="120"/>
        <w:rPr>
          <w:sz w:val="28"/>
          <w:szCs w:val="28"/>
        </w:rPr>
      </w:pPr>
      <w:r w:rsidRPr="004B37F1">
        <w:rPr>
          <w:sz w:val="28"/>
          <w:szCs w:val="28"/>
        </w:rPr>
        <w:t>Committee on Environmental Policy</w:t>
      </w:r>
    </w:p>
    <w:p w:rsidR="00EB7E95" w:rsidRPr="004B37F1" w:rsidRDefault="00EB7E95" w:rsidP="00EB7E95">
      <w:pPr>
        <w:spacing w:before="120"/>
        <w:rPr>
          <w:b/>
        </w:rPr>
      </w:pPr>
      <w:r w:rsidRPr="004B37F1">
        <w:rPr>
          <w:b/>
        </w:rPr>
        <w:t>Twent</w:t>
      </w:r>
      <w:r w:rsidR="00173B00" w:rsidRPr="004B37F1">
        <w:rPr>
          <w:b/>
        </w:rPr>
        <w:t>y-</w:t>
      </w:r>
      <w:r w:rsidR="005D4513" w:rsidRPr="004B37F1">
        <w:rPr>
          <w:b/>
        </w:rPr>
        <w:t>second</w:t>
      </w:r>
      <w:r w:rsidRPr="004B37F1">
        <w:rPr>
          <w:b/>
        </w:rPr>
        <w:t xml:space="preserve"> session</w:t>
      </w:r>
    </w:p>
    <w:p w:rsidR="00EB7E95" w:rsidRPr="004B37F1" w:rsidRDefault="00EB7E95" w:rsidP="00EB7E95">
      <w:r w:rsidRPr="004B37F1">
        <w:t>Geneva, 2</w:t>
      </w:r>
      <w:r w:rsidR="005D4513" w:rsidRPr="004B37F1">
        <w:t>5</w:t>
      </w:r>
      <w:r w:rsidRPr="004B37F1">
        <w:t>–</w:t>
      </w:r>
      <w:r w:rsidR="005D4513" w:rsidRPr="004B37F1">
        <w:t>27</w:t>
      </w:r>
      <w:r w:rsidRPr="004B37F1">
        <w:t xml:space="preserve"> </w:t>
      </w:r>
      <w:r w:rsidR="005D4513" w:rsidRPr="004B37F1">
        <w:t>January</w:t>
      </w:r>
      <w:r w:rsidRPr="004B37F1">
        <w:t xml:space="preserve"> 201</w:t>
      </w:r>
      <w:r w:rsidR="005D4513" w:rsidRPr="004B37F1">
        <w:t>7</w:t>
      </w:r>
    </w:p>
    <w:p w:rsidR="006C3834" w:rsidRPr="004B37F1" w:rsidRDefault="00EB7E95" w:rsidP="00114AB7">
      <w:pPr>
        <w:pStyle w:val="HChG"/>
        <w:spacing w:before="240" w:after="120"/>
      </w:pPr>
      <w:r w:rsidRPr="004B37F1">
        <w:tab/>
      </w:r>
      <w:r w:rsidRPr="004B37F1">
        <w:tab/>
      </w:r>
      <w:r w:rsidR="006C3834" w:rsidRPr="004B37F1">
        <w:t xml:space="preserve">Summary of </w:t>
      </w:r>
      <w:r w:rsidR="00A57EAE" w:rsidRPr="004B37F1">
        <w:t xml:space="preserve">the outcomes of the </w:t>
      </w:r>
      <w:r w:rsidR="006C3834" w:rsidRPr="004B37F1">
        <w:t>twenty-</w:t>
      </w:r>
      <w:r w:rsidR="005F223E" w:rsidRPr="004B37F1">
        <w:t>second</w:t>
      </w:r>
      <w:r w:rsidR="006C3834" w:rsidRPr="004B37F1">
        <w:t xml:space="preserve"> session</w:t>
      </w:r>
      <w:r w:rsidR="00A57EAE" w:rsidRPr="004B37F1">
        <w:t xml:space="preserve"> and the decisions taken</w:t>
      </w:r>
      <w:r w:rsidR="006C3834" w:rsidRPr="004B37F1">
        <w:t xml:space="preserve"> </w:t>
      </w:r>
    </w:p>
    <w:p w:rsidR="00913344" w:rsidRPr="004B37F1" w:rsidRDefault="006C3834" w:rsidP="0017497D">
      <w:pPr>
        <w:pStyle w:val="HChG"/>
        <w:spacing w:before="120"/>
      </w:pPr>
      <w:r w:rsidRPr="004B37F1">
        <w:tab/>
      </w:r>
      <w:r w:rsidRPr="004B37F1">
        <w:tab/>
      </w:r>
      <w:r w:rsidRPr="004B37F1">
        <w:rPr>
          <w:i/>
          <w:sz w:val="24"/>
          <w:szCs w:val="24"/>
        </w:rPr>
        <w:t>(</w:t>
      </w:r>
      <w:proofErr w:type="gramStart"/>
      <w:r w:rsidR="0017497D" w:rsidRPr="004B37F1">
        <w:rPr>
          <w:i/>
          <w:sz w:val="24"/>
          <w:szCs w:val="24"/>
        </w:rPr>
        <w:t>approved</w:t>
      </w:r>
      <w:proofErr w:type="gramEnd"/>
      <w:r w:rsidRPr="004B37F1">
        <w:rPr>
          <w:i/>
          <w:sz w:val="24"/>
          <w:szCs w:val="24"/>
        </w:rPr>
        <w:t xml:space="preserve"> by the Committee on </w:t>
      </w:r>
      <w:r w:rsidR="005F223E" w:rsidRPr="004B37F1">
        <w:rPr>
          <w:i/>
          <w:sz w:val="24"/>
          <w:szCs w:val="24"/>
        </w:rPr>
        <w:t>27</w:t>
      </w:r>
      <w:r w:rsidRPr="004B37F1">
        <w:rPr>
          <w:i/>
          <w:sz w:val="24"/>
          <w:szCs w:val="24"/>
        </w:rPr>
        <w:t xml:space="preserve"> </w:t>
      </w:r>
      <w:r w:rsidR="005F223E" w:rsidRPr="004B37F1">
        <w:rPr>
          <w:i/>
          <w:sz w:val="24"/>
          <w:szCs w:val="24"/>
        </w:rPr>
        <w:t>January</w:t>
      </w:r>
      <w:r w:rsidRPr="004B37F1">
        <w:rPr>
          <w:i/>
          <w:sz w:val="24"/>
          <w:szCs w:val="24"/>
        </w:rPr>
        <w:t xml:space="preserve"> 201</w:t>
      </w:r>
      <w:r w:rsidR="005F223E" w:rsidRPr="004B37F1">
        <w:rPr>
          <w:i/>
          <w:sz w:val="24"/>
          <w:szCs w:val="24"/>
        </w:rPr>
        <w:t>7</w:t>
      </w:r>
      <w:r w:rsidRPr="004B37F1">
        <w:rPr>
          <w:i/>
          <w:sz w:val="24"/>
          <w:szCs w:val="24"/>
        </w:rPr>
        <w:t>)</w:t>
      </w:r>
      <w:r w:rsidR="0078781D">
        <w:rPr>
          <w:i/>
          <w:sz w:val="24"/>
          <w:szCs w:val="24"/>
        </w:rPr>
        <w:t xml:space="preserve"> </w:t>
      </w:r>
    </w:p>
    <w:p w:rsidR="00913344" w:rsidRPr="004B37F1" w:rsidRDefault="00F55128" w:rsidP="009C080E">
      <w:pPr>
        <w:pStyle w:val="SingleTxtG"/>
        <w:spacing w:line="240" w:lineRule="auto"/>
      </w:pPr>
      <w:r w:rsidRPr="004B37F1">
        <w:t>T</w:t>
      </w:r>
      <w:r w:rsidR="008E33C8" w:rsidRPr="004B37F1">
        <w:t>he Committee</w:t>
      </w:r>
      <w:r w:rsidR="00F41408" w:rsidRPr="004B37F1">
        <w:t xml:space="preserve"> on Environmental Policy</w:t>
      </w:r>
      <w:r w:rsidR="005B0CCB" w:rsidRPr="004B37F1">
        <w:t>:</w:t>
      </w:r>
    </w:p>
    <w:p w:rsidR="00913344" w:rsidRPr="004B37F1" w:rsidRDefault="00A57EAE" w:rsidP="009B4C3C">
      <w:pPr>
        <w:pStyle w:val="SingleTxtG"/>
        <w:spacing w:line="240" w:lineRule="auto"/>
        <w:ind w:firstLine="567"/>
      </w:pPr>
      <w:r w:rsidRPr="004B37F1">
        <w:t>(a)</w:t>
      </w:r>
      <w:r w:rsidRPr="004B37F1">
        <w:tab/>
      </w:r>
      <w:r w:rsidR="00913344" w:rsidRPr="004B37F1">
        <w:t>Adopt</w:t>
      </w:r>
      <w:r w:rsidR="00F55128" w:rsidRPr="004B37F1">
        <w:t>s</w:t>
      </w:r>
      <w:r w:rsidR="00913344" w:rsidRPr="004B37F1">
        <w:t xml:space="preserve"> the agenda of </w:t>
      </w:r>
      <w:r w:rsidRPr="004B37F1">
        <w:t xml:space="preserve">its </w:t>
      </w:r>
      <w:r w:rsidR="00913344" w:rsidRPr="004B37F1">
        <w:t>twent</w:t>
      </w:r>
      <w:r w:rsidR="00FF1AA5" w:rsidRPr="004B37F1">
        <w:t>y-</w:t>
      </w:r>
      <w:r w:rsidR="00A91593" w:rsidRPr="004B37F1">
        <w:t>second</w:t>
      </w:r>
      <w:r w:rsidR="00913344" w:rsidRPr="004B37F1">
        <w:t xml:space="preserve"> session (ECE/CEP/201</w:t>
      </w:r>
      <w:r w:rsidR="00A91593" w:rsidRPr="004B37F1">
        <w:t>7</w:t>
      </w:r>
      <w:r w:rsidR="00913344" w:rsidRPr="004B37F1">
        <w:t>/1), taking into account the proposed timetable</w:t>
      </w:r>
      <w:r w:rsidR="008F3FF9" w:rsidRPr="004B37F1">
        <w:t>,</w:t>
      </w:r>
      <w:r w:rsidR="00913344" w:rsidRPr="004B37F1">
        <w:t xml:space="preserve"> as presented in information paper No. 1;</w:t>
      </w:r>
    </w:p>
    <w:p w:rsidR="00913344" w:rsidRPr="004B37F1" w:rsidRDefault="00A57EAE" w:rsidP="009B4C3C">
      <w:pPr>
        <w:pStyle w:val="SingleTxtG"/>
        <w:spacing w:line="240" w:lineRule="auto"/>
        <w:ind w:firstLine="567"/>
      </w:pPr>
      <w:r w:rsidRPr="004B37F1">
        <w:t>(b)</w:t>
      </w:r>
      <w:r w:rsidRPr="004B37F1">
        <w:tab/>
      </w:r>
      <w:r w:rsidR="00094A80" w:rsidRPr="004B37F1">
        <w:t>Expresse</w:t>
      </w:r>
      <w:r w:rsidR="00F55128" w:rsidRPr="004B37F1">
        <w:t>s</w:t>
      </w:r>
      <w:r w:rsidR="00094A80" w:rsidRPr="004B37F1">
        <w:t xml:space="preserve"> appreciation to the Bureau for its good work</w:t>
      </w:r>
      <w:r w:rsidR="008130FC" w:rsidRPr="004B37F1">
        <w:t xml:space="preserve"> in</w:t>
      </w:r>
      <w:r w:rsidR="00094A80" w:rsidRPr="004B37F1">
        <w:t xml:space="preserve"> fulfilling the mandates assigned to it by </w:t>
      </w:r>
      <w:r w:rsidRPr="004B37F1">
        <w:t>the Committee</w:t>
      </w:r>
      <w:r w:rsidR="00094A80" w:rsidRPr="004B37F1">
        <w:t xml:space="preserve">, and to the </w:t>
      </w:r>
      <w:r w:rsidR="00800301" w:rsidRPr="004B37F1">
        <w:t>United Nations Economic Commission for Europe (</w:t>
      </w:r>
      <w:r w:rsidR="00094A80" w:rsidRPr="004B37F1">
        <w:t>ECE</w:t>
      </w:r>
      <w:r w:rsidR="00800301" w:rsidRPr="004B37F1">
        <w:t>)</w:t>
      </w:r>
      <w:r w:rsidR="00094A80" w:rsidRPr="004B37F1">
        <w:t xml:space="preserve"> secretariat for the support provided to the Bureau;</w:t>
      </w:r>
    </w:p>
    <w:p w:rsidR="00440FC7" w:rsidRPr="004B37F1" w:rsidRDefault="00A57EAE" w:rsidP="009B4C3C">
      <w:pPr>
        <w:pStyle w:val="SingleTxtG"/>
        <w:ind w:firstLine="567"/>
      </w:pPr>
      <w:r w:rsidRPr="004B37F1">
        <w:t>(c)</w:t>
      </w:r>
      <w:r w:rsidRPr="004B37F1">
        <w:tab/>
      </w:r>
      <w:r w:rsidR="00F55128" w:rsidRPr="00630D22">
        <w:t xml:space="preserve">Takes </w:t>
      </w:r>
      <w:r w:rsidR="00913344" w:rsidRPr="00630D22">
        <w:t xml:space="preserve">note of the developments in ECE activities </w:t>
      </w:r>
      <w:r w:rsidR="00630D22">
        <w:t xml:space="preserve">linked to </w:t>
      </w:r>
      <w:r w:rsidR="00913344" w:rsidRPr="00630D22">
        <w:t xml:space="preserve">the </w:t>
      </w:r>
      <w:r w:rsidR="002C2D95" w:rsidRPr="00630D22">
        <w:t>2030</w:t>
      </w:r>
      <w:r w:rsidR="002C2D95" w:rsidRPr="004B37F1">
        <w:t xml:space="preserve"> A</w:t>
      </w:r>
      <w:r w:rsidR="00913344" w:rsidRPr="004B37F1">
        <w:t>genda</w:t>
      </w:r>
      <w:r w:rsidR="002C2D95" w:rsidRPr="004B37F1">
        <w:t xml:space="preserve"> for </w:t>
      </w:r>
      <w:r w:rsidR="00284954" w:rsidRPr="004B37F1">
        <w:t xml:space="preserve">Sustainable </w:t>
      </w:r>
      <w:r w:rsidR="002C2D95" w:rsidRPr="004B37F1">
        <w:t>Development</w:t>
      </w:r>
      <w:r w:rsidR="0020250A" w:rsidRPr="004B37F1">
        <w:t xml:space="preserve"> (2030 Agenda)</w:t>
      </w:r>
      <w:r w:rsidR="00663D41" w:rsidRPr="004B37F1">
        <w:t>;</w:t>
      </w:r>
      <w:r w:rsidR="00C15F59" w:rsidRPr="004B37F1">
        <w:t xml:space="preserve"> </w:t>
      </w:r>
    </w:p>
    <w:p w:rsidR="00FE20DC" w:rsidRPr="004B37F1" w:rsidRDefault="00FE20DC" w:rsidP="00C57EEE">
      <w:pPr>
        <w:pStyle w:val="SingleTxtG"/>
        <w:ind w:firstLine="567"/>
      </w:pPr>
      <w:r w:rsidRPr="004B37F1">
        <w:t>(d)</w:t>
      </w:r>
      <w:r w:rsidRPr="004B37F1">
        <w:tab/>
      </w:r>
      <w:r w:rsidR="00477B02" w:rsidRPr="004B37F1">
        <w:t>Welcome</w:t>
      </w:r>
      <w:r w:rsidR="00513DE9" w:rsidRPr="004B37F1">
        <w:t>s</w:t>
      </w:r>
      <w:r w:rsidR="00477B02" w:rsidRPr="004B37F1">
        <w:t xml:space="preserve"> the information </w:t>
      </w:r>
      <w:r w:rsidR="00932E03" w:rsidRPr="004B37F1">
        <w:t>shared by Belarus, Czech</w:t>
      </w:r>
      <w:r w:rsidR="004B37F1">
        <w:t>ia</w:t>
      </w:r>
      <w:r w:rsidR="00C57EEE" w:rsidRPr="004B37F1">
        <w:t xml:space="preserve"> </w:t>
      </w:r>
      <w:r w:rsidR="00932E03" w:rsidRPr="004B37F1">
        <w:t>and Kazakhstan on their experience to date in identifying practical ways and means of approaching national implementation of the 2030 Agenda and relevant Sustainable Development Goals from an environmental perspective, and invite</w:t>
      </w:r>
      <w:r w:rsidR="000C3117" w:rsidRPr="004B37F1">
        <w:t>s</w:t>
      </w:r>
      <w:r w:rsidR="00932E03" w:rsidRPr="004B37F1">
        <w:t xml:space="preserve"> </w:t>
      </w:r>
      <w:r w:rsidR="00BA56F8" w:rsidRPr="004B37F1">
        <w:t>Committee</w:t>
      </w:r>
      <w:r w:rsidR="00932E03" w:rsidRPr="004B37F1">
        <w:t xml:space="preserve"> members </w:t>
      </w:r>
      <w:r w:rsidR="00593596" w:rsidRPr="004B37F1">
        <w:t>to continue such exchange</w:t>
      </w:r>
      <w:r w:rsidR="004B37F1">
        <w:t>s</w:t>
      </w:r>
      <w:r w:rsidR="00593596" w:rsidRPr="004B37F1">
        <w:t xml:space="preserve"> of experience and good practice </w:t>
      </w:r>
      <w:r w:rsidR="004B37F1">
        <w:t xml:space="preserve">on that topic </w:t>
      </w:r>
      <w:r w:rsidR="00593596" w:rsidRPr="004B37F1">
        <w:t xml:space="preserve">at its future meetings. </w:t>
      </w:r>
      <w:r w:rsidR="000C3117" w:rsidRPr="004B37F1">
        <w:t xml:space="preserve">Also, invites relevant partners to share information on their activities in support </w:t>
      </w:r>
      <w:r w:rsidR="004B37F1">
        <w:t xml:space="preserve">of </w:t>
      </w:r>
      <w:r w:rsidR="000C3117" w:rsidRPr="004B37F1">
        <w:t>the 2030 Agenda</w:t>
      </w:r>
      <w:r w:rsidR="004B37F1">
        <w:t>,</w:t>
      </w:r>
      <w:r w:rsidR="000C3117" w:rsidRPr="004B37F1">
        <w:t xml:space="preserve"> with a focus on </w:t>
      </w:r>
      <w:r w:rsidR="00D513E5" w:rsidRPr="004B37F1">
        <w:t xml:space="preserve">the </w:t>
      </w:r>
      <w:r w:rsidR="00984F1B" w:rsidRPr="004B37F1">
        <w:t>Sustainable Development Goals</w:t>
      </w:r>
      <w:r w:rsidR="000B5E94">
        <w:t xml:space="preserve"> that will </w:t>
      </w:r>
      <w:r w:rsidR="000C3117" w:rsidRPr="004B37F1">
        <w:t xml:space="preserve">be reviewed by the </w:t>
      </w:r>
      <w:r w:rsidR="004B37F1">
        <w:t>h</w:t>
      </w:r>
      <w:r w:rsidR="00663D41" w:rsidRPr="004B37F1">
        <w:t xml:space="preserve">igh </w:t>
      </w:r>
      <w:r w:rsidR="004B37F1">
        <w:t>l</w:t>
      </w:r>
      <w:r w:rsidR="00663D41" w:rsidRPr="004B37F1">
        <w:t xml:space="preserve">evel </w:t>
      </w:r>
      <w:r w:rsidR="004B37F1">
        <w:t>p</w:t>
      </w:r>
      <w:r w:rsidR="00663D41" w:rsidRPr="004B37F1">
        <w:t xml:space="preserve">olitical </w:t>
      </w:r>
      <w:r w:rsidR="004B37F1">
        <w:t>f</w:t>
      </w:r>
      <w:r w:rsidR="00663D41" w:rsidRPr="004B37F1">
        <w:t>orum</w:t>
      </w:r>
      <w:r w:rsidR="00D513E5" w:rsidRPr="004B37F1">
        <w:t xml:space="preserve"> </w:t>
      </w:r>
      <w:r w:rsidR="004B37F1">
        <w:t>on sustainable development</w:t>
      </w:r>
      <w:r w:rsidR="000B5E94">
        <w:t xml:space="preserve"> during that year</w:t>
      </w:r>
      <w:r w:rsidR="00B76F52" w:rsidRPr="004B37F1">
        <w:t>;</w:t>
      </w:r>
      <w:r w:rsidR="000C3117" w:rsidRPr="004B37F1">
        <w:t xml:space="preserve"> </w:t>
      </w:r>
    </w:p>
    <w:p w:rsidR="00913344" w:rsidRPr="004B37F1" w:rsidRDefault="00440FC7" w:rsidP="009B4C3C">
      <w:pPr>
        <w:pStyle w:val="SingleTxtG"/>
        <w:ind w:firstLine="567"/>
      </w:pPr>
      <w:r w:rsidRPr="004B37F1">
        <w:t>(</w:t>
      </w:r>
      <w:r w:rsidR="00FE20DC" w:rsidRPr="004B37F1">
        <w:t>e</w:t>
      </w:r>
      <w:r w:rsidRPr="004B37F1">
        <w:t>)</w:t>
      </w:r>
      <w:r w:rsidRPr="004B37F1">
        <w:tab/>
        <w:t>I</w:t>
      </w:r>
      <w:r w:rsidR="000E6899" w:rsidRPr="004B37F1">
        <w:t>nvite</w:t>
      </w:r>
      <w:r w:rsidR="00F55128" w:rsidRPr="004B37F1">
        <w:t>s</w:t>
      </w:r>
      <w:r w:rsidR="000E6899" w:rsidRPr="004B37F1">
        <w:t xml:space="preserve"> countries to consider the </w:t>
      </w:r>
      <w:r w:rsidR="00D04736" w:rsidRPr="004B37F1">
        <w:t xml:space="preserve">Committee’s </w:t>
      </w:r>
      <w:r w:rsidR="000E6899" w:rsidRPr="004B37F1">
        <w:t xml:space="preserve">role in </w:t>
      </w:r>
      <w:r w:rsidR="00C15F59" w:rsidRPr="004B37F1">
        <w:t xml:space="preserve">implementing </w:t>
      </w:r>
      <w:r w:rsidR="00443DD4" w:rsidRPr="004B37F1">
        <w:t>the 2030 Agenda</w:t>
      </w:r>
      <w:r w:rsidR="00D854B8">
        <w:t>,</w:t>
      </w:r>
      <w:r w:rsidR="00443DD4" w:rsidRPr="004B37F1">
        <w:t xml:space="preserve"> and</w:t>
      </w:r>
      <w:r w:rsidR="004D4F9A" w:rsidRPr="004B37F1">
        <w:t xml:space="preserve"> to </w:t>
      </w:r>
      <w:r w:rsidR="00A0023E" w:rsidRPr="004B37F1">
        <w:t xml:space="preserve">continue </w:t>
      </w:r>
      <w:r w:rsidR="003A4C07" w:rsidRPr="004B37F1">
        <w:t xml:space="preserve">to </w:t>
      </w:r>
      <w:r w:rsidR="00A0023E" w:rsidRPr="004B37F1">
        <w:t xml:space="preserve">discuss </w:t>
      </w:r>
      <w:r w:rsidR="00086D01" w:rsidRPr="004B37F1">
        <w:t>th</w:t>
      </w:r>
      <w:r w:rsidR="003A4C07" w:rsidRPr="004B37F1">
        <w:t>e</w:t>
      </w:r>
      <w:r w:rsidR="00086D01" w:rsidRPr="004B37F1">
        <w:t xml:space="preserve"> matter </w:t>
      </w:r>
      <w:r w:rsidR="00A0023E" w:rsidRPr="004B37F1">
        <w:t>at future meetings</w:t>
      </w:r>
      <w:r w:rsidR="00FE20DC" w:rsidRPr="004B37F1">
        <w:t xml:space="preserve">. </w:t>
      </w:r>
      <w:r w:rsidR="005D2A9B" w:rsidRPr="004B37F1">
        <w:t>In that regard</w:t>
      </w:r>
      <w:r w:rsidR="00FE20DC" w:rsidRPr="004B37F1">
        <w:t xml:space="preserve">, invites </w:t>
      </w:r>
      <w:r w:rsidR="00F72F6B">
        <w:t xml:space="preserve">the </w:t>
      </w:r>
      <w:r w:rsidR="00FE20DC" w:rsidRPr="004B37F1">
        <w:t xml:space="preserve">Bureau, with support from the secretariat, to prepare a </w:t>
      </w:r>
      <w:r w:rsidR="005D2A9B" w:rsidRPr="004B37F1">
        <w:t xml:space="preserve">short </w:t>
      </w:r>
      <w:r w:rsidR="00FE20DC" w:rsidRPr="004B37F1">
        <w:t xml:space="preserve">background document to facilitate further discussion </w:t>
      </w:r>
      <w:r w:rsidR="00F72F6B">
        <w:t xml:space="preserve">on the topic </w:t>
      </w:r>
      <w:r w:rsidR="00FE20DC" w:rsidRPr="004B37F1">
        <w:t>at the Committee’s twenty-third session in November 2017</w:t>
      </w:r>
      <w:r w:rsidR="00913344" w:rsidRPr="004B37F1">
        <w:t>;</w:t>
      </w:r>
      <w:r w:rsidR="0078781D">
        <w:t xml:space="preserve"> </w:t>
      </w:r>
    </w:p>
    <w:p w:rsidR="00D23E5C" w:rsidRPr="004B37F1" w:rsidRDefault="00A57EAE" w:rsidP="009B4C3C">
      <w:pPr>
        <w:pStyle w:val="SingleTxtG"/>
        <w:spacing w:line="240" w:lineRule="auto"/>
        <w:ind w:firstLine="567"/>
      </w:pPr>
      <w:r w:rsidRPr="004B37F1">
        <w:t>(</w:t>
      </w:r>
      <w:r w:rsidR="00B85BCD" w:rsidRPr="004B37F1">
        <w:t>f</w:t>
      </w:r>
      <w:r w:rsidRPr="004B37F1">
        <w:t>)</w:t>
      </w:r>
      <w:r w:rsidRPr="004B37F1">
        <w:tab/>
      </w:r>
      <w:r w:rsidR="00B85BCD" w:rsidRPr="004B37F1">
        <w:t xml:space="preserve">Welcomes the interactive discussion held on the ECE </w:t>
      </w:r>
      <w:r w:rsidR="00BF2189" w:rsidRPr="004B37F1">
        <w:t>multilateral environmental agreements</w:t>
      </w:r>
      <w:r w:rsidR="00B85BCD" w:rsidRPr="004B37F1">
        <w:t xml:space="preserve">, expresses its appreciation to </w:t>
      </w:r>
      <w:r w:rsidR="00F72F6B">
        <w:t>c</w:t>
      </w:r>
      <w:r w:rsidR="00B85BCD" w:rsidRPr="004B37F1">
        <w:t xml:space="preserve">hairs and other members of the </w:t>
      </w:r>
      <w:r w:rsidR="00F72F6B">
        <w:t>b</w:t>
      </w:r>
      <w:r w:rsidR="00B85BCD" w:rsidRPr="004B37F1">
        <w:t xml:space="preserve">ureaux of </w:t>
      </w:r>
      <w:r w:rsidR="00F72F6B">
        <w:t xml:space="preserve">such </w:t>
      </w:r>
      <w:r w:rsidR="00EA0BF7" w:rsidRPr="004B37F1">
        <w:t>agreements</w:t>
      </w:r>
      <w:r w:rsidR="00B85BCD" w:rsidRPr="004B37F1">
        <w:t xml:space="preserve"> for their contributions, and takes note of the information provided with regard to efforts made thus far under each </w:t>
      </w:r>
      <w:r w:rsidR="00EA0BF7" w:rsidRPr="004B37F1">
        <w:t>multilateral environmental agreement</w:t>
      </w:r>
      <w:r w:rsidR="00B85BCD" w:rsidRPr="004B37F1">
        <w:t xml:space="preserve"> to define its role in the implementation of the 2030 Agenda, and</w:t>
      </w:r>
      <w:r w:rsidR="00C717A5" w:rsidRPr="004B37F1">
        <w:t>:</w:t>
      </w:r>
    </w:p>
    <w:p w:rsidR="00E05AAC" w:rsidRPr="004B37F1" w:rsidRDefault="00E05AAC" w:rsidP="00C56D9A">
      <w:pPr>
        <w:pStyle w:val="SingleTxtG"/>
        <w:spacing w:line="240" w:lineRule="auto"/>
        <w:ind w:left="1701"/>
      </w:pPr>
      <w:r w:rsidRPr="004B37F1">
        <w:t>(</w:t>
      </w:r>
      <w:proofErr w:type="spellStart"/>
      <w:proofErr w:type="gramStart"/>
      <w:r w:rsidRPr="004B37F1">
        <w:t>i</w:t>
      </w:r>
      <w:proofErr w:type="spellEnd"/>
      <w:proofErr w:type="gramEnd"/>
      <w:r w:rsidRPr="004B37F1">
        <w:t>)</w:t>
      </w:r>
      <w:r w:rsidRPr="004B37F1">
        <w:tab/>
        <w:t xml:space="preserve">Appreciates the opportunity to have an open exchange of views </w:t>
      </w:r>
      <w:r w:rsidR="00F72F6B">
        <w:t xml:space="preserve">during </w:t>
      </w:r>
      <w:r w:rsidRPr="004B37F1">
        <w:t xml:space="preserve">the Committee session with the participation of the </w:t>
      </w:r>
      <w:r w:rsidR="00F72F6B">
        <w:t>c</w:t>
      </w:r>
      <w:r w:rsidRPr="004B37F1">
        <w:t>hairs and other representatives of the ECE</w:t>
      </w:r>
      <w:r w:rsidR="00C717D8" w:rsidRPr="004B37F1">
        <w:t xml:space="preserve"> </w:t>
      </w:r>
      <w:r w:rsidR="00EA0BF7" w:rsidRPr="004B37F1">
        <w:t>multilateral environmental agreements</w:t>
      </w:r>
      <w:r w:rsidRPr="004B37F1">
        <w:t>;</w:t>
      </w:r>
    </w:p>
    <w:p w:rsidR="00806022" w:rsidRPr="004B37F1" w:rsidRDefault="00A57EAE" w:rsidP="00C56D9A">
      <w:pPr>
        <w:pStyle w:val="SingleTxtG"/>
        <w:spacing w:line="240" w:lineRule="auto"/>
        <w:ind w:left="1701"/>
      </w:pPr>
      <w:r w:rsidRPr="004B37F1">
        <w:t>(</w:t>
      </w:r>
      <w:r w:rsidR="00E05AAC" w:rsidRPr="004B37F1">
        <w:t>i</w:t>
      </w:r>
      <w:r w:rsidR="00E06401" w:rsidRPr="004B37F1">
        <w:t>i</w:t>
      </w:r>
      <w:r w:rsidRPr="004B37F1">
        <w:t>)</w:t>
      </w:r>
      <w:r w:rsidRPr="004B37F1">
        <w:tab/>
      </w:r>
      <w:r w:rsidR="00A35DF3" w:rsidRPr="004B37F1">
        <w:t xml:space="preserve">Welcomes the steps being taken under the </w:t>
      </w:r>
      <w:r w:rsidR="00BB5593" w:rsidRPr="004B37F1">
        <w:t xml:space="preserve">ECE </w:t>
      </w:r>
      <w:r w:rsidR="00EA0BF7" w:rsidRPr="004B37F1">
        <w:t>multilateral environmental agreements</w:t>
      </w:r>
      <w:r w:rsidR="00A35DF3" w:rsidRPr="004B37F1">
        <w:t xml:space="preserve"> to align, </w:t>
      </w:r>
      <w:r w:rsidR="00465A1A" w:rsidRPr="004B37F1">
        <w:t xml:space="preserve">as </w:t>
      </w:r>
      <w:r w:rsidR="00A35DF3" w:rsidRPr="004B37F1">
        <w:t>appropriate, their activities, strategies, work programmes and workplans with the 2030 Agenda</w:t>
      </w:r>
      <w:r w:rsidR="00806022" w:rsidRPr="004B37F1">
        <w:t>;</w:t>
      </w:r>
      <w:r w:rsidR="00F861F3" w:rsidRPr="004B37F1">
        <w:t xml:space="preserve"> </w:t>
      </w:r>
    </w:p>
    <w:p w:rsidR="005F4D23" w:rsidRPr="004B37F1" w:rsidRDefault="00B05F5A">
      <w:pPr>
        <w:pStyle w:val="SingleTxtG"/>
        <w:spacing w:line="240" w:lineRule="auto"/>
        <w:ind w:left="1701"/>
      </w:pPr>
      <w:r w:rsidRPr="004B37F1">
        <w:t>(</w:t>
      </w:r>
      <w:proofErr w:type="gramStart"/>
      <w:r w:rsidRPr="004B37F1">
        <w:t>iii</w:t>
      </w:r>
      <w:proofErr w:type="gramEnd"/>
      <w:r w:rsidRPr="004B37F1">
        <w:t>)</w:t>
      </w:r>
      <w:r w:rsidRPr="004B37F1">
        <w:tab/>
        <w:t xml:space="preserve">Invites the </w:t>
      </w:r>
      <w:r w:rsidR="00043602">
        <w:t xml:space="preserve">secretariats of the </w:t>
      </w:r>
      <w:r w:rsidR="00006896" w:rsidRPr="004B37F1">
        <w:t>multilateral environmental agreements</w:t>
      </w:r>
      <w:r w:rsidRPr="004B37F1">
        <w:t xml:space="preserve"> to seek synergies and coordination with the relevant activities of other international organizations, including within the United Nations system;</w:t>
      </w:r>
    </w:p>
    <w:p w:rsidR="00806022" w:rsidRPr="004B37F1" w:rsidRDefault="00A57EAE">
      <w:pPr>
        <w:pStyle w:val="SingleTxtG"/>
        <w:spacing w:line="240" w:lineRule="auto"/>
        <w:ind w:left="1701"/>
      </w:pPr>
      <w:r w:rsidRPr="004B37F1">
        <w:t>(</w:t>
      </w:r>
      <w:proofErr w:type="gramStart"/>
      <w:r w:rsidR="00B05F5A" w:rsidRPr="004B37F1">
        <w:t>iv</w:t>
      </w:r>
      <w:proofErr w:type="gramEnd"/>
      <w:r w:rsidRPr="004B37F1">
        <w:t>)</w:t>
      </w:r>
      <w:r w:rsidRPr="004B37F1">
        <w:tab/>
      </w:r>
      <w:r w:rsidR="006940B3" w:rsidRPr="004B37F1">
        <w:t>Recognizes the importance of transparency, including easy access to information, for the implementation of the 2030 Agenda</w:t>
      </w:r>
      <w:r w:rsidR="00806022" w:rsidRPr="004B37F1">
        <w:t>;</w:t>
      </w:r>
      <w:r w:rsidR="00006896" w:rsidRPr="004B37F1">
        <w:t xml:space="preserve"> </w:t>
      </w:r>
    </w:p>
    <w:p w:rsidR="00806022" w:rsidRPr="004B37F1" w:rsidRDefault="00A57EAE" w:rsidP="00BF0C8F">
      <w:pPr>
        <w:pStyle w:val="SingleTxtG"/>
        <w:spacing w:line="240" w:lineRule="auto"/>
        <w:ind w:left="1701"/>
      </w:pPr>
      <w:r w:rsidRPr="004B37F1">
        <w:lastRenderedPageBreak/>
        <w:t>(v)</w:t>
      </w:r>
      <w:r w:rsidRPr="004B37F1">
        <w:tab/>
      </w:r>
      <w:r w:rsidR="00806022" w:rsidRPr="004B37F1">
        <w:t>Underline</w:t>
      </w:r>
      <w:r w:rsidR="00F55128" w:rsidRPr="004B37F1">
        <w:t>s</w:t>
      </w:r>
      <w:r w:rsidR="00806022" w:rsidRPr="004B37F1">
        <w:t xml:space="preserve"> that cooperation </w:t>
      </w:r>
      <w:r w:rsidR="00E06401" w:rsidRPr="004B37F1">
        <w:t xml:space="preserve">at </w:t>
      </w:r>
      <w:r w:rsidR="00043602">
        <w:t xml:space="preserve">the </w:t>
      </w:r>
      <w:r w:rsidR="00E06401" w:rsidRPr="004B37F1">
        <w:t xml:space="preserve">national and international levels </w:t>
      </w:r>
      <w:r w:rsidR="00806022" w:rsidRPr="004B37F1">
        <w:t>between relevant sectors</w:t>
      </w:r>
      <w:r w:rsidR="00113452" w:rsidRPr="004B37F1">
        <w:t xml:space="preserve"> (e.g.</w:t>
      </w:r>
      <w:r w:rsidR="005B7409" w:rsidRPr="004B37F1">
        <w:t>,</w:t>
      </w:r>
      <w:r w:rsidR="00113452" w:rsidRPr="004B37F1">
        <w:t xml:space="preserve"> a nexus approach)</w:t>
      </w:r>
      <w:r w:rsidR="00806022" w:rsidRPr="004B37F1">
        <w:t>, including effective engagement of stakeholders, is key to the</w:t>
      </w:r>
      <w:r w:rsidR="000055FD" w:rsidRPr="004B37F1">
        <w:t xml:space="preserve"> coherent </w:t>
      </w:r>
      <w:r w:rsidR="00806022" w:rsidRPr="004B37F1">
        <w:t xml:space="preserve">implementation of the </w:t>
      </w:r>
      <w:r w:rsidR="00713A89" w:rsidRPr="004B37F1">
        <w:t>2030 Agenda</w:t>
      </w:r>
      <w:r w:rsidR="00806022" w:rsidRPr="004B37F1">
        <w:t>;</w:t>
      </w:r>
    </w:p>
    <w:p w:rsidR="00E06401" w:rsidRPr="004B37F1" w:rsidRDefault="00E05AAC" w:rsidP="00607B61">
      <w:pPr>
        <w:pStyle w:val="SingleTxtG"/>
        <w:spacing w:line="240" w:lineRule="auto"/>
        <w:ind w:left="1701"/>
      </w:pPr>
      <w:r w:rsidRPr="004B37F1">
        <w:t>(v</w:t>
      </w:r>
      <w:r w:rsidR="00113452" w:rsidRPr="004B37F1">
        <w:t>i</w:t>
      </w:r>
      <w:r w:rsidR="00E06401" w:rsidRPr="004B37F1">
        <w:t>)</w:t>
      </w:r>
      <w:r w:rsidR="00E06401" w:rsidRPr="004B37F1">
        <w:tab/>
        <w:t xml:space="preserve">Takes note of the recent developments </w:t>
      </w:r>
      <w:r w:rsidR="0078781D">
        <w:t xml:space="preserve">at </w:t>
      </w:r>
      <w:r w:rsidR="00E06401" w:rsidRPr="004B37F1">
        <w:t xml:space="preserve">the informal joint meetings between the representatives of the governing bodies of </w:t>
      </w:r>
      <w:r w:rsidR="00D854B8">
        <w:t xml:space="preserve">the </w:t>
      </w:r>
      <w:r w:rsidR="00E06401" w:rsidRPr="004B37F1">
        <w:t xml:space="preserve">ECE </w:t>
      </w:r>
      <w:r w:rsidR="00503526" w:rsidRPr="004B37F1">
        <w:t>multilateral environmental agreements</w:t>
      </w:r>
      <w:r w:rsidR="00E06401" w:rsidRPr="004B37F1">
        <w:t xml:space="preserve"> and the Committee, and encourages the continuation of such coordination, including on possible additional synergies and horizontal challenges, especially on information accessibility;</w:t>
      </w:r>
      <w:r w:rsidR="00503526" w:rsidRPr="004B37F1">
        <w:t xml:space="preserve"> </w:t>
      </w:r>
    </w:p>
    <w:p w:rsidR="00D254AB" w:rsidRPr="004B37F1" w:rsidRDefault="00D254AB">
      <w:pPr>
        <w:pStyle w:val="SingleTxtG"/>
        <w:spacing w:line="240" w:lineRule="auto"/>
        <w:ind w:left="1701"/>
      </w:pPr>
      <w:r w:rsidRPr="004B37F1">
        <w:t>(vii)</w:t>
      </w:r>
      <w:r w:rsidRPr="004B37F1">
        <w:tab/>
        <w:t xml:space="preserve">Encourages </w:t>
      </w:r>
      <w:r w:rsidR="00D854B8">
        <w:t xml:space="preserve">countries to </w:t>
      </w:r>
      <w:r w:rsidRPr="004B37F1">
        <w:t>ratif</w:t>
      </w:r>
      <w:r w:rsidR="00D854B8">
        <w:t>y</w:t>
      </w:r>
      <w:r w:rsidR="00E82A8D" w:rsidRPr="004B37F1">
        <w:t xml:space="preserve"> </w:t>
      </w:r>
      <w:r w:rsidRPr="004B37F1">
        <w:t>or acce</w:t>
      </w:r>
      <w:r w:rsidR="00D854B8">
        <w:t>de</w:t>
      </w:r>
      <w:r w:rsidR="002B64A7" w:rsidRPr="004B37F1">
        <w:t xml:space="preserve"> </w:t>
      </w:r>
      <w:r w:rsidRPr="004B37F1">
        <w:t>to</w:t>
      </w:r>
      <w:r w:rsidR="003C1EC4">
        <w:t>,</w:t>
      </w:r>
      <w:r w:rsidRPr="004B37F1">
        <w:t xml:space="preserve"> </w:t>
      </w:r>
      <w:r w:rsidR="002B64A7" w:rsidRPr="004B37F1">
        <w:t xml:space="preserve">and </w:t>
      </w:r>
      <w:r w:rsidR="003C1EC4">
        <w:t xml:space="preserve">to </w:t>
      </w:r>
      <w:r w:rsidR="002B64A7" w:rsidRPr="004B37F1">
        <w:t xml:space="preserve">implement, as appropriate, </w:t>
      </w:r>
      <w:r w:rsidR="003C1EC4">
        <w:t xml:space="preserve">the </w:t>
      </w:r>
      <w:r w:rsidRPr="004B37F1">
        <w:t xml:space="preserve">ECE </w:t>
      </w:r>
      <w:r w:rsidR="00503526" w:rsidRPr="004B37F1">
        <w:t>multilateral environmental agreements</w:t>
      </w:r>
      <w:r w:rsidRPr="004B37F1">
        <w:t xml:space="preserve">, and emphasizes that further work is needed, particularly at </w:t>
      </w:r>
      <w:r w:rsidR="00E82A8D" w:rsidRPr="004B37F1">
        <w:t xml:space="preserve">the </w:t>
      </w:r>
      <w:r w:rsidRPr="004B37F1">
        <w:t>national level, in order to enhance the full imp</w:t>
      </w:r>
      <w:r w:rsidR="00312603" w:rsidRPr="004B37F1">
        <w:t>lementation of th</w:t>
      </w:r>
      <w:r w:rsidR="0078781D">
        <w:t>o</w:t>
      </w:r>
      <w:r w:rsidR="00312603" w:rsidRPr="004B37F1">
        <w:t>se agreements</w:t>
      </w:r>
      <w:r w:rsidR="0078781D">
        <w:t>;</w:t>
      </w:r>
      <w:r w:rsidR="00503526" w:rsidRPr="004B37F1">
        <w:t xml:space="preserve"> </w:t>
      </w:r>
    </w:p>
    <w:p w:rsidR="00C42A11" w:rsidRPr="004B37F1" w:rsidRDefault="00A57EAE">
      <w:pPr>
        <w:pStyle w:val="SingleTxtG"/>
        <w:spacing w:line="240" w:lineRule="auto"/>
        <w:ind w:firstLine="567"/>
      </w:pPr>
      <w:r w:rsidRPr="004B37F1">
        <w:t>(</w:t>
      </w:r>
      <w:r w:rsidR="00FC18BF" w:rsidRPr="004B37F1">
        <w:t>g</w:t>
      </w:r>
      <w:r w:rsidRPr="004B37F1">
        <w:t>)</w:t>
      </w:r>
      <w:r w:rsidRPr="004B37F1">
        <w:tab/>
      </w:r>
      <w:r w:rsidR="00F7676F" w:rsidRPr="004B37F1">
        <w:t xml:space="preserve">Appreciates </w:t>
      </w:r>
      <w:r w:rsidR="0069545D" w:rsidRPr="004B37F1">
        <w:t xml:space="preserve">the </w:t>
      </w:r>
      <w:r w:rsidR="00FC18BF" w:rsidRPr="004B37F1">
        <w:t xml:space="preserve">excellent organization </w:t>
      </w:r>
      <w:r w:rsidR="005E081F" w:rsidRPr="004B37F1">
        <w:t xml:space="preserve">and successful outcomes </w:t>
      </w:r>
      <w:r w:rsidR="00FC18BF" w:rsidRPr="004B37F1">
        <w:t xml:space="preserve">of the </w:t>
      </w:r>
      <w:r w:rsidR="0069545D" w:rsidRPr="004B37F1">
        <w:t>Eighth E</w:t>
      </w:r>
      <w:r w:rsidR="00FC18BF" w:rsidRPr="004B37F1">
        <w:t xml:space="preserve">nvironment for Europe </w:t>
      </w:r>
      <w:r w:rsidR="0069545D" w:rsidRPr="004B37F1">
        <w:t>Ministerial Conference (Batumi, Georgia, 8</w:t>
      </w:r>
      <w:r w:rsidR="008B1AE4" w:rsidRPr="004B37F1">
        <w:t>–</w:t>
      </w:r>
      <w:r w:rsidR="0069545D" w:rsidRPr="004B37F1">
        <w:t>10 June 2016) and, in that regard:</w:t>
      </w:r>
      <w:r w:rsidR="003543F0" w:rsidRPr="004B37F1">
        <w:t xml:space="preserve"> </w:t>
      </w:r>
    </w:p>
    <w:p w:rsidR="00C42A11" w:rsidRPr="004B37F1" w:rsidRDefault="00C42A11" w:rsidP="007B0E7F">
      <w:pPr>
        <w:pStyle w:val="SingleTxtG"/>
        <w:spacing w:line="240" w:lineRule="auto"/>
        <w:ind w:left="1701"/>
      </w:pPr>
      <w:r w:rsidRPr="004B37F1">
        <w:t>(</w:t>
      </w:r>
      <w:proofErr w:type="spellStart"/>
      <w:proofErr w:type="gramStart"/>
      <w:r w:rsidRPr="004B37F1">
        <w:t>i</w:t>
      </w:r>
      <w:proofErr w:type="spellEnd"/>
      <w:proofErr w:type="gramEnd"/>
      <w:r w:rsidRPr="004B37F1">
        <w:t>)</w:t>
      </w:r>
      <w:r w:rsidRPr="004B37F1">
        <w:tab/>
        <w:t xml:space="preserve">Expresses its gratitude to Georgia for its warm hospitality and </w:t>
      </w:r>
      <w:r w:rsidR="00DF0CEF" w:rsidRPr="004B37F1">
        <w:t>efficient preparation of the Conference</w:t>
      </w:r>
      <w:r w:rsidR="001B5BB3" w:rsidRPr="004B37F1">
        <w:t>;</w:t>
      </w:r>
    </w:p>
    <w:p w:rsidR="001B5BB3" w:rsidRPr="004B37F1" w:rsidRDefault="001B5BB3" w:rsidP="007B0E7F">
      <w:pPr>
        <w:pStyle w:val="SingleTxtG"/>
        <w:spacing w:line="240" w:lineRule="auto"/>
        <w:ind w:left="1701"/>
      </w:pPr>
      <w:r w:rsidRPr="004B37F1">
        <w:t>(</w:t>
      </w:r>
      <w:proofErr w:type="gramStart"/>
      <w:r w:rsidRPr="004B37F1">
        <w:t>ii</w:t>
      </w:r>
      <w:proofErr w:type="gramEnd"/>
      <w:r w:rsidRPr="004B37F1">
        <w:t>)</w:t>
      </w:r>
      <w:r w:rsidRPr="004B37F1">
        <w:tab/>
        <w:t xml:space="preserve">Congratulates its members and observers </w:t>
      </w:r>
      <w:r w:rsidR="0078781D">
        <w:t xml:space="preserve">on the </w:t>
      </w:r>
      <w:r w:rsidRPr="004B37F1">
        <w:t>successful and memorable Conference</w:t>
      </w:r>
      <w:r w:rsidR="00AC3C30" w:rsidRPr="004B37F1">
        <w:t>, which demonstrated the continuing relevan</w:t>
      </w:r>
      <w:r w:rsidR="00F324A8" w:rsidRPr="004B37F1">
        <w:t>ce</w:t>
      </w:r>
      <w:r w:rsidR="00AC3C30" w:rsidRPr="004B37F1">
        <w:t xml:space="preserve"> of the Environment for Europe process</w:t>
      </w:r>
      <w:r w:rsidRPr="004B37F1">
        <w:t>;</w:t>
      </w:r>
    </w:p>
    <w:p w:rsidR="00C42A11" w:rsidRPr="004B37F1" w:rsidRDefault="00C42A11" w:rsidP="007B0E7F">
      <w:pPr>
        <w:pStyle w:val="SingleTxtG"/>
        <w:spacing w:line="240" w:lineRule="auto"/>
        <w:ind w:left="1701"/>
      </w:pPr>
      <w:r w:rsidRPr="004B37F1">
        <w:t>(ii</w:t>
      </w:r>
      <w:r w:rsidR="001B5BB3" w:rsidRPr="004B37F1">
        <w:t>i</w:t>
      </w:r>
      <w:r w:rsidRPr="004B37F1">
        <w:t>)</w:t>
      </w:r>
      <w:r w:rsidR="003543F0" w:rsidRPr="004B37F1">
        <w:t xml:space="preserve"> </w:t>
      </w:r>
      <w:r w:rsidRPr="004B37F1">
        <w:tab/>
      </w:r>
      <w:r w:rsidR="0078781D">
        <w:t>Greatly a</w:t>
      </w:r>
      <w:r w:rsidRPr="004B37F1">
        <w:t>ppreciate</w:t>
      </w:r>
      <w:r w:rsidR="001B5BB3" w:rsidRPr="004B37F1">
        <w:t>s</w:t>
      </w:r>
      <w:r w:rsidRPr="004B37F1">
        <w:t xml:space="preserve"> the work of the ECE secretariat in organizing the Conference;</w:t>
      </w:r>
    </w:p>
    <w:p w:rsidR="003242FA" w:rsidRPr="004B37F1" w:rsidRDefault="00C42A11">
      <w:pPr>
        <w:pStyle w:val="SingleTxtG"/>
        <w:spacing w:line="240" w:lineRule="auto"/>
        <w:ind w:left="1701"/>
      </w:pPr>
      <w:r w:rsidRPr="004B37F1">
        <w:t>(</w:t>
      </w:r>
      <w:r w:rsidR="001B5BB3" w:rsidRPr="004B37F1">
        <w:t>iv</w:t>
      </w:r>
      <w:r w:rsidRPr="004B37F1">
        <w:t xml:space="preserve">) </w:t>
      </w:r>
      <w:r w:rsidRPr="004B37F1">
        <w:tab/>
      </w:r>
      <w:r w:rsidR="00E4621A" w:rsidRPr="004B37F1">
        <w:t xml:space="preserve">Appreciates </w:t>
      </w:r>
      <w:r w:rsidR="001B5BB3" w:rsidRPr="004B37F1">
        <w:t xml:space="preserve">the role of partner organizations in organizing the Conference, in particular </w:t>
      </w:r>
      <w:r w:rsidR="00B544C3" w:rsidRPr="004B37F1">
        <w:t xml:space="preserve">the United Nations Development Programme (UNDP), </w:t>
      </w:r>
      <w:r w:rsidR="00BF4876" w:rsidRPr="004B37F1">
        <w:t xml:space="preserve">the </w:t>
      </w:r>
      <w:r w:rsidR="006F3CAC" w:rsidRPr="004B37F1">
        <w:t>United Nations Environment Programme</w:t>
      </w:r>
      <w:r w:rsidR="0078781D">
        <w:t>,</w:t>
      </w:r>
      <w:r w:rsidR="006F3CAC" w:rsidRPr="004B37F1">
        <w:t xml:space="preserve"> </w:t>
      </w:r>
      <w:r w:rsidR="00872019" w:rsidRPr="004B37F1">
        <w:t>t</w:t>
      </w:r>
      <w:r w:rsidR="00B544C3" w:rsidRPr="004B37F1">
        <w:t>he</w:t>
      </w:r>
      <w:r w:rsidR="001B5BB3" w:rsidRPr="004B37F1">
        <w:t xml:space="preserve"> </w:t>
      </w:r>
      <w:r w:rsidR="0078781D">
        <w:t xml:space="preserve">World Bank and the </w:t>
      </w:r>
      <w:r w:rsidR="00B17583" w:rsidRPr="004B37F1">
        <w:t>W</w:t>
      </w:r>
      <w:r w:rsidR="00B544C3" w:rsidRPr="004B37F1">
        <w:t xml:space="preserve">orld </w:t>
      </w:r>
      <w:r w:rsidR="00B17583" w:rsidRPr="004B37F1">
        <w:t>H</w:t>
      </w:r>
      <w:r w:rsidR="00B544C3" w:rsidRPr="004B37F1">
        <w:t xml:space="preserve">ealth </w:t>
      </w:r>
      <w:r w:rsidR="00B17583" w:rsidRPr="004B37F1">
        <w:t>O</w:t>
      </w:r>
      <w:r w:rsidR="00B544C3" w:rsidRPr="004B37F1">
        <w:t>rganization (WHO</w:t>
      </w:r>
      <w:r w:rsidR="0009052A">
        <w:t>),</w:t>
      </w:r>
      <w:r w:rsidR="0078781D">
        <w:t xml:space="preserve"> </w:t>
      </w:r>
      <w:r w:rsidR="0009052A">
        <w:t xml:space="preserve">from </w:t>
      </w:r>
      <w:r w:rsidR="0078781D">
        <w:t>the United Nations</w:t>
      </w:r>
      <w:r w:rsidR="0009052A">
        <w:t xml:space="preserve"> system,</w:t>
      </w:r>
      <w:r w:rsidR="0078781D">
        <w:t xml:space="preserve"> </w:t>
      </w:r>
      <w:r w:rsidR="0009052A">
        <w:t xml:space="preserve">but </w:t>
      </w:r>
      <w:r w:rsidR="0078781D">
        <w:t xml:space="preserve">also </w:t>
      </w:r>
      <w:r w:rsidR="00B544C3" w:rsidRPr="004B37F1">
        <w:t xml:space="preserve">the </w:t>
      </w:r>
      <w:r w:rsidR="001B5BB3" w:rsidRPr="004B37F1">
        <w:t>E</w:t>
      </w:r>
      <w:r w:rsidR="00B544C3" w:rsidRPr="004B37F1">
        <w:t xml:space="preserve">uropean </w:t>
      </w:r>
      <w:r w:rsidR="001B5BB3" w:rsidRPr="004B37F1">
        <w:t>E</w:t>
      </w:r>
      <w:r w:rsidR="00B544C3" w:rsidRPr="004B37F1">
        <w:t xml:space="preserve">nvironment </w:t>
      </w:r>
      <w:r w:rsidR="001B5BB3" w:rsidRPr="004B37F1">
        <w:t>A</w:t>
      </w:r>
      <w:r w:rsidR="00B544C3" w:rsidRPr="004B37F1">
        <w:t>gency</w:t>
      </w:r>
      <w:r w:rsidR="001B5BB3" w:rsidRPr="004B37F1">
        <w:t xml:space="preserve">, </w:t>
      </w:r>
      <w:r w:rsidR="00B544C3" w:rsidRPr="004B37F1">
        <w:t xml:space="preserve">the </w:t>
      </w:r>
      <w:r w:rsidR="001B5BB3" w:rsidRPr="004B37F1">
        <w:t>O</w:t>
      </w:r>
      <w:r w:rsidR="00B544C3" w:rsidRPr="004B37F1">
        <w:t xml:space="preserve">rganization for </w:t>
      </w:r>
      <w:r w:rsidR="001B5BB3" w:rsidRPr="004B37F1">
        <w:t>E</w:t>
      </w:r>
      <w:r w:rsidR="00B544C3" w:rsidRPr="004B37F1">
        <w:t xml:space="preserve">conomic </w:t>
      </w:r>
      <w:r w:rsidR="001B5BB3" w:rsidRPr="004B37F1">
        <w:t>C</w:t>
      </w:r>
      <w:r w:rsidR="00B544C3" w:rsidRPr="004B37F1">
        <w:t xml:space="preserve">ooperation and </w:t>
      </w:r>
      <w:r w:rsidR="001B5BB3" w:rsidRPr="004B37F1">
        <w:t>D</w:t>
      </w:r>
      <w:r w:rsidR="00B544C3" w:rsidRPr="004B37F1">
        <w:t>evelopment (OECD)</w:t>
      </w:r>
      <w:r w:rsidR="001B5BB3" w:rsidRPr="004B37F1">
        <w:t xml:space="preserve">, </w:t>
      </w:r>
      <w:r w:rsidR="00B544C3" w:rsidRPr="004B37F1">
        <w:t xml:space="preserve">the </w:t>
      </w:r>
      <w:r w:rsidR="007C605E" w:rsidRPr="004B37F1">
        <w:t>R</w:t>
      </w:r>
      <w:r w:rsidR="00B544C3" w:rsidRPr="004B37F1">
        <w:t xml:space="preserve">egional </w:t>
      </w:r>
      <w:r w:rsidR="007C605E" w:rsidRPr="004B37F1">
        <w:t>E</w:t>
      </w:r>
      <w:r w:rsidR="00B544C3" w:rsidRPr="004B37F1">
        <w:t xml:space="preserve">nvironmental </w:t>
      </w:r>
      <w:r w:rsidR="007C605E" w:rsidRPr="004B37F1">
        <w:t>C</w:t>
      </w:r>
      <w:r w:rsidR="00B544C3" w:rsidRPr="004B37F1">
        <w:t>entre</w:t>
      </w:r>
      <w:r w:rsidR="007C605E" w:rsidRPr="004B37F1">
        <w:t>s</w:t>
      </w:r>
      <w:r w:rsidR="00225E50" w:rsidRPr="004B37F1">
        <w:t xml:space="preserve"> and</w:t>
      </w:r>
      <w:r w:rsidR="007C605E" w:rsidRPr="004B37F1">
        <w:t xml:space="preserve"> </w:t>
      </w:r>
      <w:r w:rsidR="00B544C3" w:rsidRPr="004B37F1">
        <w:t xml:space="preserve">the </w:t>
      </w:r>
      <w:r w:rsidR="0009052A">
        <w:t xml:space="preserve">non-governmental organization, </w:t>
      </w:r>
      <w:r w:rsidR="007C605E" w:rsidRPr="004B37F1">
        <w:t>European ECO</w:t>
      </w:r>
      <w:r w:rsidR="0078781D">
        <w:t xml:space="preserve"> </w:t>
      </w:r>
      <w:r w:rsidR="007C605E" w:rsidRPr="004B37F1">
        <w:t>Forum</w:t>
      </w:r>
      <w:r w:rsidR="005E487D" w:rsidRPr="004B37F1">
        <w:t>;</w:t>
      </w:r>
    </w:p>
    <w:p w:rsidR="00BD1E06" w:rsidRPr="004B37F1" w:rsidRDefault="00BD1E06" w:rsidP="007B0E7F">
      <w:pPr>
        <w:pStyle w:val="SingleTxtG"/>
        <w:spacing w:line="240" w:lineRule="auto"/>
        <w:ind w:left="1701"/>
      </w:pPr>
      <w:r w:rsidRPr="004B37F1">
        <w:t>(v)</w:t>
      </w:r>
      <w:r w:rsidRPr="004B37F1">
        <w:tab/>
      </w:r>
      <w:r w:rsidR="00FB7000" w:rsidRPr="004B37F1">
        <w:t xml:space="preserve">Agrees to carry out </w:t>
      </w:r>
      <w:r w:rsidR="00D908C8">
        <w:t xml:space="preserve">the </w:t>
      </w:r>
      <w:r w:rsidR="00FB7000" w:rsidRPr="004B37F1">
        <w:t>survey</w:t>
      </w:r>
      <w:r w:rsidR="00D908C8">
        <w:t xml:space="preserve"> contained in document </w:t>
      </w:r>
      <w:r w:rsidR="00D908C8" w:rsidRPr="004B37F1">
        <w:t>ECE/CEP/2017/L.3</w:t>
      </w:r>
      <w:r w:rsidR="00D908C8">
        <w:t xml:space="preserve"> </w:t>
      </w:r>
      <w:r w:rsidR="00FB7000" w:rsidRPr="004B37F1">
        <w:t>to assess lessons learned from the preparation, organization and running of the Batumi Conference</w:t>
      </w:r>
      <w:r w:rsidR="00D908C8">
        <w:t>,</w:t>
      </w:r>
      <w:r w:rsidR="00FB7000" w:rsidRPr="004B37F1">
        <w:t xml:space="preserve"> with a view to improv</w:t>
      </w:r>
      <w:r w:rsidR="0009052A">
        <w:t>ing</w:t>
      </w:r>
      <w:r w:rsidR="00FB7000" w:rsidRPr="004B37F1">
        <w:t xml:space="preserve"> the prep</w:t>
      </w:r>
      <w:r w:rsidR="001B014C" w:rsidRPr="004B37F1">
        <w:t xml:space="preserve">aration </w:t>
      </w:r>
      <w:r w:rsidR="0009052A">
        <w:t xml:space="preserve">of </w:t>
      </w:r>
      <w:r w:rsidR="001B014C" w:rsidRPr="004B37F1">
        <w:t>the next Conference, and requests the secretariat to launch t</w:t>
      </w:r>
      <w:r w:rsidR="00FB7000" w:rsidRPr="004B37F1">
        <w:t>he survey</w:t>
      </w:r>
      <w:r w:rsidR="00D908C8">
        <w:t xml:space="preserve"> </w:t>
      </w:r>
      <w:r w:rsidR="00FB7000" w:rsidRPr="004B37F1">
        <w:t>in February 2017</w:t>
      </w:r>
      <w:r w:rsidR="00D908C8">
        <w:t>,</w:t>
      </w:r>
      <w:r w:rsidR="00FB7000" w:rsidRPr="004B37F1">
        <w:t xml:space="preserve"> with </w:t>
      </w:r>
      <w:r w:rsidR="001B014C" w:rsidRPr="004B37F1">
        <w:t xml:space="preserve">a </w:t>
      </w:r>
      <w:r w:rsidR="00FB7000" w:rsidRPr="004B37F1">
        <w:t>one</w:t>
      </w:r>
      <w:r w:rsidR="00B34A1F" w:rsidRPr="004B37F1">
        <w:t>-</w:t>
      </w:r>
      <w:r w:rsidR="00FB7000" w:rsidRPr="004B37F1">
        <w:t xml:space="preserve">month deadline </w:t>
      </w:r>
      <w:r w:rsidR="005D6C7D" w:rsidRPr="004B37F1">
        <w:t>for respon</w:t>
      </w:r>
      <w:r w:rsidR="003C1EC4">
        <w:t>ses</w:t>
      </w:r>
      <w:r w:rsidR="00D908C8">
        <w:t>,</w:t>
      </w:r>
      <w:r w:rsidR="001B014C" w:rsidRPr="004B37F1">
        <w:t xml:space="preserve"> </w:t>
      </w:r>
      <w:r w:rsidR="00D908C8">
        <w:t xml:space="preserve">and to </w:t>
      </w:r>
      <w:r w:rsidR="001B014C" w:rsidRPr="004B37F1">
        <w:t xml:space="preserve">prepare an analysis of </w:t>
      </w:r>
      <w:r w:rsidR="00D908C8">
        <w:t xml:space="preserve">the </w:t>
      </w:r>
      <w:r w:rsidR="001B014C" w:rsidRPr="004B37F1">
        <w:t xml:space="preserve">responses received for </w:t>
      </w:r>
      <w:r w:rsidR="00D908C8">
        <w:t xml:space="preserve">consideration by the Committee at its </w:t>
      </w:r>
      <w:r w:rsidR="001B014C" w:rsidRPr="004B37F1">
        <w:t>next session</w:t>
      </w:r>
      <w:r w:rsidR="00FB7000" w:rsidRPr="004B37F1">
        <w:t>;</w:t>
      </w:r>
    </w:p>
    <w:p w:rsidR="00CA6CF9" w:rsidRPr="004B37F1" w:rsidRDefault="001B014C" w:rsidP="007B0E7F">
      <w:pPr>
        <w:pStyle w:val="SingleTxtG"/>
        <w:spacing w:line="240" w:lineRule="auto"/>
        <w:ind w:left="1701"/>
      </w:pPr>
      <w:r w:rsidRPr="004B37F1">
        <w:t>(vi)</w:t>
      </w:r>
      <w:r w:rsidR="00C74066" w:rsidRPr="004B37F1">
        <w:tab/>
      </w:r>
      <w:r w:rsidR="00281B25" w:rsidRPr="004B37F1">
        <w:t xml:space="preserve">Requests </w:t>
      </w:r>
      <w:r w:rsidR="00D908C8">
        <w:t xml:space="preserve">the </w:t>
      </w:r>
      <w:r w:rsidR="00281B25" w:rsidRPr="004B37F1">
        <w:t xml:space="preserve">Bureau, with support from the secretariat, to prepare a document proposing the scope, format and modalities for organizing a mid-term review of the Batumi Conference main outcomes for </w:t>
      </w:r>
      <w:r w:rsidR="00D908C8">
        <w:t xml:space="preserve">consideration by the Committee at its </w:t>
      </w:r>
      <w:r w:rsidR="00281B25" w:rsidRPr="004B37F1">
        <w:t>next session;</w:t>
      </w:r>
    </w:p>
    <w:p w:rsidR="001B014C" w:rsidRPr="004B37F1" w:rsidRDefault="00CA6CF9" w:rsidP="007B0E7F">
      <w:pPr>
        <w:pStyle w:val="SingleTxtG"/>
        <w:spacing w:line="240" w:lineRule="auto"/>
        <w:ind w:left="1701"/>
      </w:pPr>
      <w:r w:rsidRPr="004B37F1">
        <w:t>(vii)</w:t>
      </w:r>
      <w:r w:rsidRPr="004B37F1">
        <w:tab/>
      </w:r>
      <w:r w:rsidR="00B65C40" w:rsidRPr="004B37F1">
        <w:t xml:space="preserve">Welcomes the information provided by the Chair of the </w:t>
      </w:r>
      <w:r w:rsidR="003C1EC4">
        <w:t>Convention on Long-range Transboundary Air Pollution (</w:t>
      </w:r>
      <w:r w:rsidR="00B65C40" w:rsidRPr="004B37F1">
        <w:t>Air Convention</w:t>
      </w:r>
      <w:r w:rsidR="003C1EC4">
        <w:t>)</w:t>
      </w:r>
      <w:r w:rsidR="00B65C40" w:rsidRPr="004B37F1">
        <w:t xml:space="preserve"> on activities </w:t>
      </w:r>
      <w:r w:rsidR="00B36402" w:rsidRPr="004B37F1">
        <w:t>to</w:t>
      </w:r>
      <w:r w:rsidR="00B65C40" w:rsidRPr="004B37F1">
        <w:t xml:space="preserve"> promot</w:t>
      </w:r>
      <w:r w:rsidR="00B36402" w:rsidRPr="004B37F1">
        <w:t>e</w:t>
      </w:r>
      <w:r w:rsidR="00B65C40" w:rsidRPr="004B37F1">
        <w:t xml:space="preserve"> the Batumi Action for Cleaner Air (BACA)</w:t>
      </w:r>
      <w:r w:rsidR="00D908C8">
        <w:t>,</w:t>
      </w:r>
      <w:r w:rsidR="00B65C40" w:rsidRPr="004B37F1">
        <w:t xml:space="preserve"> and reiterates the invitation to countries and organizations to join BACA</w:t>
      </w:r>
      <w:r w:rsidR="00D85886" w:rsidRPr="004B37F1">
        <w:t xml:space="preserve"> by submitting actions to improve air quality</w:t>
      </w:r>
      <w:r w:rsidR="00B65C40" w:rsidRPr="004B37F1">
        <w:t>;</w:t>
      </w:r>
      <w:r w:rsidR="0078781D">
        <w:t xml:space="preserve"> </w:t>
      </w:r>
    </w:p>
    <w:p w:rsidR="00965629" w:rsidRPr="004B37F1" w:rsidRDefault="00A611D3" w:rsidP="007B0E7F">
      <w:pPr>
        <w:pStyle w:val="SingleTxtG"/>
        <w:spacing w:line="240" w:lineRule="auto"/>
        <w:ind w:left="1701"/>
      </w:pPr>
      <w:r w:rsidRPr="004B37F1">
        <w:t>(viii)</w:t>
      </w:r>
      <w:r w:rsidRPr="004B37F1">
        <w:tab/>
      </w:r>
      <w:r w:rsidR="00094916" w:rsidRPr="004B37F1">
        <w:t xml:space="preserve">Expresses appreciation to Germany, the Republic of Moldova, Switzerland and Uzbekistan for </w:t>
      </w:r>
      <w:r w:rsidR="00D55AC1" w:rsidRPr="004B37F1">
        <w:t>sharing their experience and progress in implementing their commitments to the Batumi Initiative on Green Economy (BIG-E)</w:t>
      </w:r>
      <w:r w:rsidR="00965629" w:rsidRPr="004B37F1">
        <w:t xml:space="preserve">, and invites countries and organizations to continue implementing their BIG-E commitments and sharing their experiences and good practice </w:t>
      </w:r>
      <w:r w:rsidR="00D908C8">
        <w:t xml:space="preserve">at Committee </w:t>
      </w:r>
      <w:r w:rsidR="00965629" w:rsidRPr="004B37F1">
        <w:t>meeting</w:t>
      </w:r>
      <w:r w:rsidR="009C0C6F" w:rsidRPr="004B37F1">
        <w:t>s</w:t>
      </w:r>
      <w:r w:rsidR="00965629" w:rsidRPr="004B37F1">
        <w:t>;</w:t>
      </w:r>
    </w:p>
    <w:p w:rsidR="000758B0" w:rsidRPr="004B37F1" w:rsidRDefault="00AE44D0" w:rsidP="007B0E7F">
      <w:pPr>
        <w:pStyle w:val="SingleTxtG"/>
        <w:spacing w:line="240" w:lineRule="auto"/>
        <w:ind w:left="1701"/>
      </w:pPr>
      <w:r w:rsidRPr="004B37F1">
        <w:lastRenderedPageBreak/>
        <w:t>(ix)</w:t>
      </w:r>
      <w:r w:rsidR="00D55AC1" w:rsidRPr="004B37F1">
        <w:t xml:space="preserve"> </w:t>
      </w:r>
      <w:r w:rsidRPr="004B37F1">
        <w:tab/>
        <w:t>Welcomes the increasing number of BIG-E stakeholders</w:t>
      </w:r>
      <w:r w:rsidR="00C1284B">
        <w:t>,</w:t>
      </w:r>
      <w:r w:rsidRPr="004B37F1">
        <w:t xml:space="preserve"> </w:t>
      </w:r>
      <w:r w:rsidR="008B3066" w:rsidRPr="004B37F1">
        <w:t>not</w:t>
      </w:r>
      <w:r w:rsidR="003C1EC4">
        <w:t>ing</w:t>
      </w:r>
      <w:r w:rsidR="008B3066" w:rsidRPr="004B37F1">
        <w:t xml:space="preserve"> with appreciation</w:t>
      </w:r>
      <w:r w:rsidR="00D43F06" w:rsidRPr="004B37F1">
        <w:t xml:space="preserve"> that</w:t>
      </w:r>
      <w:r w:rsidR="008B3066" w:rsidRPr="004B37F1">
        <w:t xml:space="preserve"> </w:t>
      </w:r>
      <w:r w:rsidR="008C276F" w:rsidRPr="004B37F1">
        <w:t xml:space="preserve">France </w:t>
      </w:r>
      <w:r w:rsidR="00D43F06" w:rsidRPr="004B37F1">
        <w:t xml:space="preserve">has joined </w:t>
      </w:r>
      <w:r w:rsidR="008C276F" w:rsidRPr="004B37F1">
        <w:t xml:space="preserve">BIG-E, </w:t>
      </w:r>
      <w:r w:rsidR="00C1284B">
        <w:t xml:space="preserve">and </w:t>
      </w:r>
      <w:r w:rsidR="008C276F" w:rsidRPr="004B37F1">
        <w:t>i</w:t>
      </w:r>
      <w:r w:rsidRPr="004B37F1">
        <w:t>nvites countries and organizations to consider joining BIG-E and submitting additional actions on green economy</w:t>
      </w:r>
      <w:r w:rsidR="00C87F67" w:rsidRPr="004B37F1">
        <w:t>;</w:t>
      </w:r>
      <w:r w:rsidRPr="004B37F1">
        <w:t xml:space="preserve"> </w:t>
      </w:r>
    </w:p>
    <w:p w:rsidR="009E3958" w:rsidRPr="004B37F1" w:rsidRDefault="009E3958" w:rsidP="007B0E7F">
      <w:pPr>
        <w:pStyle w:val="SingleTxtG"/>
        <w:spacing w:line="240" w:lineRule="auto"/>
        <w:ind w:left="1701"/>
      </w:pPr>
      <w:r w:rsidRPr="004B37F1">
        <w:t>(</w:t>
      </w:r>
      <w:r w:rsidR="00700987" w:rsidRPr="004B37F1">
        <w:t>x</w:t>
      </w:r>
      <w:r w:rsidRPr="004B37F1">
        <w:t>)</w:t>
      </w:r>
      <w:r w:rsidRPr="004B37F1">
        <w:tab/>
      </w:r>
      <w:r w:rsidR="0058602A">
        <w:t>With regard to greening the economy, s</w:t>
      </w:r>
      <w:r w:rsidRPr="004B37F1">
        <w:t xml:space="preserve">tresses the importance of </w:t>
      </w:r>
      <w:r w:rsidR="00C1284B">
        <w:t xml:space="preserve">the </w:t>
      </w:r>
      <w:r w:rsidRPr="004B37F1">
        <w:t xml:space="preserve">active involvement of the private sector and of other stakeholders across pan-European region and at </w:t>
      </w:r>
      <w:r w:rsidR="003C1EC4">
        <w:t xml:space="preserve">the </w:t>
      </w:r>
      <w:r w:rsidRPr="004B37F1">
        <w:t xml:space="preserve">global level; </w:t>
      </w:r>
    </w:p>
    <w:p w:rsidR="00A611D3" w:rsidRPr="004B37F1" w:rsidRDefault="00D87C92" w:rsidP="007B0E7F">
      <w:pPr>
        <w:pStyle w:val="SingleTxtG"/>
        <w:spacing w:line="240" w:lineRule="auto"/>
        <w:ind w:left="1701"/>
      </w:pPr>
      <w:r w:rsidRPr="004B37F1">
        <w:t>(x</w:t>
      </w:r>
      <w:r w:rsidR="00700987" w:rsidRPr="004B37F1">
        <w:t>i</w:t>
      </w:r>
      <w:r w:rsidRPr="004B37F1">
        <w:t>)</w:t>
      </w:r>
      <w:r w:rsidRPr="004B37F1">
        <w:tab/>
        <w:t xml:space="preserve">Welcomes the information provided by the </w:t>
      </w:r>
      <w:r w:rsidRPr="0094128C">
        <w:t>Green Action Programme Task Force secretariat</w:t>
      </w:r>
      <w:r w:rsidR="00F6221E">
        <w:t>,</w:t>
      </w:r>
      <w:r w:rsidR="00EE3370" w:rsidRPr="0094128C">
        <w:t xml:space="preserve"> </w:t>
      </w:r>
      <w:r w:rsidR="0094128C" w:rsidRPr="0094128C">
        <w:t>hosted by OECD</w:t>
      </w:r>
      <w:r w:rsidR="00F6221E">
        <w:t>,</w:t>
      </w:r>
      <w:r w:rsidR="0094128C" w:rsidRPr="0094128C">
        <w:t xml:space="preserve"> </w:t>
      </w:r>
      <w:r w:rsidRPr="0094128C">
        <w:t xml:space="preserve">on the </w:t>
      </w:r>
      <w:r w:rsidR="00A17AC4" w:rsidRPr="0094128C">
        <w:t xml:space="preserve">Task Force’s </w:t>
      </w:r>
      <w:r w:rsidRPr="0094128C">
        <w:t>ongoing work</w:t>
      </w:r>
      <w:r w:rsidR="00A17AC4" w:rsidRPr="0094128C">
        <w:t>,</w:t>
      </w:r>
      <w:r w:rsidRPr="0094128C">
        <w:t xml:space="preserve"> and invites </w:t>
      </w:r>
      <w:r w:rsidR="00A17AC4" w:rsidRPr="0094128C">
        <w:t xml:space="preserve">the Task Force secretariat </w:t>
      </w:r>
      <w:r w:rsidRPr="0094128C">
        <w:t xml:space="preserve">to inform the Committee </w:t>
      </w:r>
      <w:r w:rsidR="000758B0" w:rsidRPr="0094128C">
        <w:t>regularl</w:t>
      </w:r>
      <w:r w:rsidR="000758B0" w:rsidRPr="004B37F1">
        <w:t>y about</w:t>
      </w:r>
      <w:r w:rsidRPr="004B37F1">
        <w:t xml:space="preserve"> </w:t>
      </w:r>
      <w:r w:rsidR="00CE045A" w:rsidRPr="004B37F1">
        <w:t xml:space="preserve">the Task Force’s </w:t>
      </w:r>
      <w:r w:rsidR="000758B0" w:rsidRPr="004B37F1">
        <w:t>activities</w:t>
      </w:r>
      <w:r w:rsidRPr="004B37F1">
        <w:t>;</w:t>
      </w:r>
    </w:p>
    <w:p w:rsidR="00C87F67" w:rsidRPr="004B37F1" w:rsidRDefault="00C87F67" w:rsidP="00C90F85">
      <w:pPr>
        <w:pStyle w:val="SingleTxtG"/>
        <w:spacing w:line="240" w:lineRule="auto"/>
        <w:ind w:left="1701"/>
      </w:pPr>
      <w:r w:rsidRPr="004B37F1">
        <w:t>(x</w:t>
      </w:r>
      <w:r w:rsidR="00D87C92" w:rsidRPr="004B37F1">
        <w:t>i</w:t>
      </w:r>
      <w:r w:rsidR="00700987" w:rsidRPr="004B37F1">
        <w:t>i</w:t>
      </w:r>
      <w:r w:rsidRPr="004B37F1">
        <w:t>)</w:t>
      </w:r>
      <w:r w:rsidRPr="004B37F1">
        <w:tab/>
      </w:r>
      <w:r w:rsidR="00C757B2" w:rsidRPr="004B37F1">
        <w:t>Invite</w:t>
      </w:r>
      <w:r w:rsidR="00822CD2" w:rsidRPr="004B37F1">
        <w:t>s</w:t>
      </w:r>
      <w:r w:rsidR="00C757B2" w:rsidRPr="004B37F1">
        <w:t xml:space="preserve"> ECE and </w:t>
      </w:r>
      <w:r w:rsidR="00C90F85" w:rsidRPr="004B37F1">
        <w:t>the United Nations Environment Programme</w:t>
      </w:r>
      <w:r w:rsidR="0069074E" w:rsidRPr="004B37F1">
        <w:t>,</w:t>
      </w:r>
      <w:r w:rsidR="00D22017" w:rsidRPr="004B37F1">
        <w:t xml:space="preserve"> </w:t>
      </w:r>
      <w:r w:rsidR="00C757B2" w:rsidRPr="004B37F1">
        <w:t xml:space="preserve">in cooperation with OECD and other relevant partners and in consultation with interested countries and organizations, to </w:t>
      </w:r>
      <w:r w:rsidR="00BF7DC8" w:rsidRPr="004B37F1">
        <w:t>report</w:t>
      </w:r>
      <w:r w:rsidR="00C757B2" w:rsidRPr="004B37F1">
        <w:t xml:space="preserve"> on activities to promote and implement </w:t>
      </w:r>
      <w:r w:rsidR="00B10E63" w:rsidRPr="004B37F1">
        <w:t xml:space="preserve">the </w:t>
      </w:r>
      <w:r w:rsidR="00C757B2" w:rsidRPr="004B37F1">
        <w:t>Pan</w:t>
      </w:r>
      <w:r w:rsidR="00A17AC4">
        <w:noBreakHyphen/>
      </w:r>
      <w:r w:rsidR="00C757B2" w:rsidRPr="004B37F1">
        <w:t xml:space="preserve">European Strategic Framework for Greening the Economy </w:t>
      </w:r>
      <w:r w:rsidR="00AA2977" w:rsidRPr="004B37F1">
        <w:t xml:space="preserve">and BIG-E </w:t>
      </w:r>
      <w:r w:rsidR="00E435E6" w:rsidRPr="004B37F1">
        <w:t xml:space="preserve">at </w:t>
      </w:r>
      <w:r w:rsidR="00DF3CE5" w:rsidRPr="004B37F1">
        <w:t>the Committee</w:t>
      </w:r>
      <w:r w:rsidR="00A17AC4">
        <w:t>’s next session</w:t>
      </w:r>
      <w:r w:rsidR="00DF3CE5" w:rsidRPr="004B37F1">
        <w:t>;</w:t>
      </w:r>
      <w:r w:rsidR="0078781D">
        <w:t xml:space="preserve"> </w:t>
      </w:r>
    </w:p>
    <w:p w:rsidR="00094916" w:rsidRPr="00664109" w:rsidRDefault="002A5FF9" w:rsidP="00E42633">
      <w:pPr>
        <w:pStyle w:val="SingleTxtG"/>
        <w:spacing w:line="240" w:lineRule="auto"/>
        <w:ind w:left="1701"/>
      </w:pPr>
      <w:r w:rsidRPr="004B37F1">
        <w:t>(xi</w:t>
      </w:r>
      <w:r w:rsidR="00D87C92" w:rsidRPr="004B37F1">
        <w:t>i</w:t>
      </w:r>
      <w:r w:rsidR="00700987" w:rsidRPr="004B37F1">
        <w:t>i</w:t>
      </w:r>
      <w:r w:rsidRPr="004B37F1">
        <w:t>)</w:t>
      </w:r>
      <w:r w:rsidR="003E3EDE" w:rsidRPr="004B37F1">
        <w:tab/>
      </w:r>
      <w:r w:rsidR="00D22017" w:rsidRPr="004B37F1">
        <w:t>Expresses appr</w:t>
      </w:r>
      <w:r w:rsidR="00D22017" w:rsidRPr="00664109">
        <w:t xml:space="preserve">eciation to </w:t>
      </w:r>
      <w:r w:rsidR="00664109" w:rsidRPr="00664109">
        <w:t xml:space="preserve">Switzerland, </w:t>
      </w:r>
      <w:r w:rsidR="00D22017" w:rsidRPr="00664109">
        <w:t xml:space="preserve">ECE, </w:t>
      </w:r>
      <w:r w:rsidR="00E42633" w:rsidRPr="00664109">
        <w:t>the United Nations Environment Programme</w:t>
      </w:r>
      <w:r w:rsidR="00664109" w:rsidRPr="00664109">
        <w:t xml:space="preserve"> and</w:t>
      </w:r>
      <w:r w:rsidR="00172568" w:rsidRPr="00664109">
        <w:t xml:space="preserve"> </w:t>
      </w:r>
      <w:r w:rsidR="00A17AC4" w:rsidRPr="00664109">
        <w:t xml:space="preserve">the </w:t>
      </w:r>
      <w:r w:rsidR="00172568" w:rsidRPr="00664109">
        <w:t>G</w:t>
      </w:r>
      <w:r w:rsidR="007605BF" w:rsidRPr="00664109">
        <w:t xml:space="preserve">reen </w:t>
      </w:r>
      <w:r w:rsidR="00172568" w:rsidRPr="00664109">
        <w:t>G</w:t>
      </w:r>
      <w:r w:rsidR="007605BF" w:rsidRPr="00664109">
        <w:t xml:space="preserve">rowth </w:t>
      </w:r>
      <w:r w:rsidR="00172568" w:rsidRPr="00664109">
        <w:t>K</w:t>
      </w:r>
      <w:r w:rsidR="007605BF" w:rsidRPr="00664109">
        <w:t xml:space="preserve">nowledge </w:t>
      </w:r>
      <w:r w:rsidR="00172568" w:rsidRPr="00664109">
        <w:t>P</w:t>
      </w:r>
      <w:r w:rsidR="007605BF" w:rsidRPr="00664109">
        <w:t>latform</w:t>
      </w:r>
      <w:r w:rsidR="00172568" w:rsidRPr="00664109">
        <w:t xml:space="preserve"> for organizing a side event on sharing knowledge and good practices in implementing BIG-E;</w:t>
      </w:r>
      <w:r w:rsidR="00E42633" w:rsidRPr="00664109">
        <w:t xml:space="preserve"> </w:t>
      </w:r>
    </w:p>
    <w:p w:rsidR="00EB6D16" w:rsidRPr="004B37F1" w:rsidRDefault="00EB6D16" w:rsidP="00510D7C">
      <w:pPr>
        <w:pStyle w:val="SingleTxtG"/>
        <w:spacing w:line="240" w:lineRule="auto"/>
        <w:ind w:left="1701"/>
      </w:pPr>
      <w:r w:rsidRPr="00664109">
        <w:t>(xi</w:t>
      </w:r>
      <w:r w:rsidR="00962B61" w:rsidRPr="00664109">
        <w:t>v</w:t>
      </w:r>
      <w:r w:rsidRPr="00664109">
        <w:t>)</w:t>
      </w:r>
      <w:r w:rsidRPr="00664109">
        <w:tab/>
        <w:t>Invites countries and organizations to promote</w:t>
      </w:r>
      <w:r w:rsidR="00307DB4" w:rsidRPr="00664109">
        <w:t xml:space="preserve"> </w:t>
      </w:r>
      <w:r w:rsidRPr="00664109">
        <w:t>BACA and</w:t>
      </w:r>
      <w:r w:rsidRPr="004B37F1">
        <w:t xml:space="preserve"> BIG-E at relevant national and international </w:t>
      </w:r>
      <w:r w:rsidR="00307DB4" w:rsidRPr="004B37F1">
        <w:t xml:space="preserve">meetings and </w:t>
      </w:r>
      <w:r w:rsidRPr="004B37F1">
        <w:t>events, as appropriate, with a view to enhanc</w:t>
      </w:r>
      <w:r w:rsidR="00A17AC4">
        <w:t>ing</w:t>
      </w:r>
      <w:r w:rsidRPr="004B37F1">
        <w:t xml:space="preserve"> the potential and impact of these initiatives, </w:t>
      </w:r>
      <w:r w:rsidR="00A17AC4">
        <w:t xml:space="preserve">in particular as they provide practical support to </w:t>
      </w:r>
      <w:r w:rsidRPr="004B37F1">
        <w:t xml:space="preserve">the achievement of relevant </w:t>
      </w:r>
      <w:r w:rsidR="00605C49" w:rsidRPr="004B37F1">
        <w:t>Sustainable Development Goals</w:t>
      </w:r>
      <w:r w:rsidR="00A17AC4">
        <w:t>;</w:t>
      </w:r>
    </w:p>
    <w:p w:rsidR="002F36A0" w:rsidRPr="004B37F1" w:rsidRDefault="002F36A0" w:rsidP="002F36A0">
      <w:pPr>
        <w:pStyle w:val="SingleTxtG"/>
        <w:spacing w:line="240" w:lineRule="auto"/>
        <w:ind w:firstLine="567"/>
      </w:pPr>
      <w:r w:rsidRPr="004B37F1">
        <w:t>(h)</w:t>
      </w:r>
      <w:r w:rsidRPr="004B37F1">
        <w:tab/>
        <w:t>Greatly appreciates the work of the Working Group on Environmental Monitoring and Assessment, and adopts the revised mandate and terms of reference of the Working Group for 2017–2021</w:t>
      </w:r>
      <w:r w:rsidR="00046A65">
        <w:t xml:space="preserve">, set out in an </w:t>
      </w:r>
      <w:r w:rsidRPr="004B37F1">
        <w:t>annex to the present summary</w:t>
      </w:r>
      <w:r w:rsidR="00046A65">
        <w:t>,</w:t>
      </w:r>
      <w:r w:rsidRPr="004B37F1">
        <w:t xml:space="preserve"> and requests the secretariat to submit the renewed mandate to the ECE Executive Committee for approval, and:</w:t>
      </w:r>
    </w:p>
    <w:p w:rsidR="002F36A0" w:rsidRPr="004B37F1" w:rsidRDefault="002F36A0" w:rsidP="00C563B0">
      <w:pPr>
        <w:pStyle w:val="SingleTxtG"/>
        <w:spacing w:line="240" w:lineRule="auto"/>
        <w:ind w:left="1701"/>
      </w:pPr>
      <w:r w:rsidRPr="004B37F1">
        <w:t>(</w:t>
      </w:r>
      <w:proofErr w:type="spellStart"/>
      <w:proofErr w:type="gramStart"/>
      <w:r w:rsidRPr="004B37F1">
        <w:t>i</w:t>
      </w:r>
      <w:proofErr w:type="spellEnd"/>
      <w:proofErr w:type="gramEnd"/>
      <w:r w:rsidRPr="004B37F1">
        <w:t>)</w:t>
      </w:r>
      <w:r w:rsidRPr="004B37F1">
        <w:tab/>
        <w:t xml:space="preserve">Invites ECE member States </w:t>
      </w:r>
      <w:r w:rsidR="00BE1396" w:rsidRPr="004B37F1">
        <w:t xml:space="preserve">and relevant organizations </w:t>
      </w:r>
      <w:r w:rsidRPr="004B37F1">
        <w:t xml:space="preserve">to participate </w:t>
      </w:r>
      <w:r w:rsidR="0024243B" w:rsidRPr="004B37F1">
        <w:t xml:space="preserve">actively </w:t>
      </w:r>
      <w:r w:rsidRPr="004B37F1">
        <w:t xml:space="preserve">in the activities and meetings of the </w:t>
      </w:r>
      <w:r w:rsidR="00C66EBA" w:rsidRPr="004B37F1">
        <w:t>Working Group</w:t>
      </w:r>
      <w:r w:rsidR="00301C1A" w:rsidRPr="004B37F1">
        <w:t>, and welcomes the idea of organi</w:t>
      </w:r>
      <w:r w:rsidR="00046A65">
        <w:t>z</w:t>
      </w:r>
      <w:r w:rsidR="00301C1A" w:rsidRPr="004B37F1">
        <w:t>ing a workshop in mid-2017 with the participation of relevant actors from the region</w:t>
      </w:r>
      <w:r w:rsidRPr="004B37F1">
        <w:t>;</w:t>
      </w:r>
    </w:p>
    <w:p w:rsidR="002F36A0" w:rsidRPr="004B37F1" w:rsidRDefault="002F36A0" w:rsidP="00D8572A">
      <w:pPr>
        <w:pStyle w:val="SingleTxtG"/>
        <w:spacing w:line="240" w:lineRule="auto"/>
        <w:ind w:left="1701"/>
      </w:pPr>
      <w:r w:rsidRPr="004B37F1">
        <w:t>(ii)</w:t>
      </w:r>
      <w:r w:rsidRPr="004B37F1">
        <w:tab/>
        <w:t xml:space="preserve">Asks the </w:t>
      </w:r>
      <w:r w:rsidR="005321D8" w:rsidRPr="004B37F1">
        <w:t xml:space="preserve">Working Group </w:t>
      </w:r>
      <w:r w:rsidRPr="004B37F1">
        <w:t>to take into account the financial and human resources available in developing its yearly detailed plans of activities</w:t>
      </w:r>
      <w:r w:rsidR="00046A65">
        <w:t>,</w:t>
      </w:r>
      <w:r w:rsidR="00F164D0" w:rsidRPr="004B37F1">
        <w:t xml:space="preserve"> and to develop a more detailed outline of activities leading up to 2021</w:t>
      </w:r>
      <w:r w:rsidRPr="004B37F1">
        <w:t>;</w:t>
      </w:r>
    </w:p>
    <w:p w:rsidR="002F36A0" w:rsidRPr="004B37F1" w:rsidRDefault="002F36A0" w:rsidP="00D8572A">
      <w:pPr>
        <w:pStyle w:val="SingleTxtG"/>
        <w:spacing w:line="240" w:lineRule="auto"/>
        <w:ind w:left="1701"/>
      </w:pPr>
      <w:r w:rsidRPr="004B37F1">
        <w:t>(iii)</w:t>
      </w:r>
      <w:r w:rsidRPr="004B37F1">
        <w:tab/>
      </w:r>
      <w:r w:rsidR="00046A65">
        <w:t xml:space="preserve">Requests that the new </w:t>
      </w:r>
      <w:r w:rsidRPr="004B37F1">
        <w:t xml:space="preserve">terms of reference </w:t>
      </w:r>
      <w:r w:rsidR="00046A65">
        <w:t xml:space="preserve">for the Working Group on Environmental Monitoring and Assessment be annexed </w:t>
      </w:r>
      <w:r w:rsidRPr="004B37F1">
        <w:t>to the report of the Committee on its twenty-second session</w:t>
      </w:r>
      <w:r w:rsidR="00046A65">
        <w:t>;</w:t>
      </w:r>
    </w:p>
    <w:p w:rsidR="002F36A0" w:rsidRPr="004B37F1" w:rsidRDefault="002F36A0" w:rsidP="002F36A0">
      <w:pPr>
        <w:pStyle w:val="SingleTxtG"/>
        <w:spacing w:line="240" w:lineRule="auto"/>
        <w:ind w:firstLine="567"/>
      </w:pPr>
      <w:r w:rsidRPr="004B37F1">
        <w:t>(</w:t>
      </w:r>
      <w:proofErr w:type="spellStart"/>
      <w:r w:rsidR="00EB2522">
        <w:t>i</w:t>
      </w:r>
      <w:proofErr w:type="spellEnd"/>
      <w:r w:rsidRPr="004B37F1">
        <w:t>)</w:t>
      </w:r>
      <w:r w:rsidRPr="004B37F1">
        <w:tab/>
        <w:t>Greatly appreciates the work of the Joint Task Force on Environmental Statistics and Indicators;</w:t>
      </w:r>
    </w:p>
    <w:p w:rsidR="002F36A0" w:rsidRPr="004B37F1" w:rsidRDefault="002F36A0" w:rsidP="002F36A0">
      <w:pPr>
        <w:pStyle w:val="SingleTxtG"/>
        <w:spacing w:line="240" w:lineRule="auto"/>
        <w:ind w:firstLine="567"/>
      </w:pPr>
      <w:r w:rsidRPr="004B37F1">
        <w:t>(</w:t>
      </w:r>
      <w:proofErr w:type="gramStart"/>
      <w:r w:rsidR="00EB2522">
        <w:t>j</w:t>
      </w:r>
      <w:proofErr w:type="gramEnd"/>
      <w:r w:rsidRPr="004B37F1">
        <w:t>)</w:t>
      </w:r>
      <w:r w:rsidRPr="004B37F1">
        <w:tab/>
        <w:t>Welcomes the information provided regarding the work of the Group on Earth Observation</w:t>
      </w:r>
      <w:r w:rsidR="00046A65">
        <w:t>s</w:t>
      </w:r>
      <w:r w:rsidR="00B42C38" w:rsidRPr="004B37F1">
        <w:t xml:space="preserve"> and the use of geospatial environmental information</w:t>
      </w:r>
      <w:r w:rsidRPr="004B37F1">
        <w:t>;</w:t>
      </w:r>
    </w:p>
    <w:p w:rsidR="002F36A0" w:rsidRPr="004B37F1" w:rsidRDefault="002F36A0" w:rsidP="002F36A0">
      <w:pPr>
        <w:pStyle w:val="SingleTxtG"/>
        <w:spacing w:line="240" w:lineRule="auto"/>
        <w:ind w:firstLine="567"/>
      </w:pPr>
      <w:r w:rsidRPr="004B37F1">
        <w:t>(</w:t>
      </w:r>
      <w:proofErr w:type="gramStart"/>
      <w:r w:rsidR="00EB2522">
        <w:t>k</w:t>
      </w:r>
      <w:proofErr w:type="gramEnd"/>
      <w:r w:rsidRPr="004B37F1">
        <w:t xml:space="preserve">) </w:t>
      </w:r>
      <w:r w:rsidRPr="004B37F1">
        <w:tab/>
        <w:t>Welcomes the information provided regarding the developments under the System of Environmental-Economic Accounting;</w:t>
      </w:r>
    </w:p>
    <w:p w:rsidR="002F36A0" w:rsidRPr="004B37F1" w:rsidRDefault="002F36A0" w:rsidP="002F36A0">
      <w:pPr>
        <w:pStyle w:val="SingleTxtG"/>
        <w:spacing w:line="240" w:lineRule="auto"/>
        <w:ind w:firstLine="567"/>
      </w:pPr>
      <w:r w:rsidRPr="004B37F1">
        <w:t>(</w:t>
      </w:r>
      <w:proofErr w:type="gramStart"/>
      <w:r w:rsidR="00EB2522">
        <w:t>l</w:t>
      </w:r>
      <w:proofErr w:type="gramEnd"/>
      <w:r w:rsidRPr="004B37F1">
        <w:t>)</w:t>
      </w:r>
      <w:r w:rsidRPr="004B37F1">
        <w:tab/>
        <w:t xml:space="preserve">Appreciates the leadership of the Russian Federation in the </w:t>
      </w:r>
      <w:r w:rsidR="00046A65">
        <w:t>ECE E</w:t>
      </w:r>
      <w:r w:rsidRPr="004B37F1">
        <w:t xml:space="preserve">nvironmental </w:t>
      </w:r>
      <w:r w:rsidR="00046A65">
        <w:t>M</w:t>
      </w:r>
      <w:r w:rsidRPr="004B37F1">
        <w:t xml:space="preserve">onitoring and </w:t>
      </w:r>
      <w:r w:rsidR="00046A65">
        <w:t>A</w:t>
      </w:r>
      <w:r w:rsidRPr="004B37F1">
        <w:t>ssessment</w:t>
      </w:r>
      <w:r w:rsidR="004E6B75" w:rsidRPr="004B37F1">
        <w:t xml:space="preserve"> </w:t>
      </w:r>
      <w:r w:rsidR="00046A65">
        <w:t>P</w:t>
      </w:r>
      <w:r w:rsidR="004E6B75" w:rsidRPr="004B37F1">
        <w:t>rogramme</w:t>
      </w:r>
      <w:r w:rsidRPr="004B37F1">
        <w:t>;</w:t>
      </w:r>
    </w:p>
    <w:p w:rsidR="0088426F" w:rsidRPr="004B37F1" w:rsidRDefault="0088426F">
      <w:pPr>
        <w:pStyle w:val="SingleTxtG"/>
        <w:spacing w:line="240" w:lineRule="auto"/>
        <w:ind w:firstLine="567"/>
      </w:pPr>
      <w:r w:rsidRPr="004B37F1">
        <w:t>(</w:t>
      </w:r>
      <w:proofErr w:type="gramStart"/>
      <w:r w:rsidR="00EB2522">
        <w:t>m</w:t>
      </w:r>
      <w:proofErr w:type="gramEnd"/>
      <w:r w:rsidRPr="004B37F1">
        <w:t>)</w:t>
      </w:r>
      <w:r w:rsidRPr="004B37F1">
        <w:tab/>
        <w:t xml:space="preserve">Appreciates </w:t>
      </w:r>
      <w:r w:rsidR="00046A65">
        <w:t xml:space="preserve">the </w:t>
      </w:r>
      <w:r w:rsidRPr="004B37F1">
        <w:t>close cooperation</w:t>
      </w:r>
      <w:r w:rsidR="00046A65">
        <w:t xml:space="preserve"> </w:t>
      </w:r>
      <w:r w:rsidRPr="004B37F1">
        <w:t xml:space="preserve">of the </w:t>
      </w:r>
      <w:r w:rsidR="00046A65">
        <w:t xml:space="preserve">ECE </w:t>
      </w:r>
      <w:r w:rsidRPr="004B37F1">
        <w:t>Statistics Division</w:t>
      </w:r>
      <w:r w:rsidR="008815FC">
        <w:t xml:space="preserve"> on and </w:t>
      </w:r>
      <w:r w:rsidR="001204F4">
        <w:t>its</w:t>
      </w:r>
      <w:r w:rsidR="008815FC">
        <w:t xml:space="preserve"> </w:t>
      </w:r>
      <w:r w:rsidR="008815FC" w:rsidRPr="004B37F1">
        <w:t>contribution</w:t>
      </w:r>
      <w:r w:rsidRPr="004B37F1">
        <w:t xml:space="preserve"> to </w:t>
      </w:r>
      <w:r w:rsidR="001C371A" w:rsidRPr="004B37F1">
        <w:t xml:space="preserve">the </w:t>
      </w:r>
      <w:r w:rsidR="001204F4">
        <w:t xml:space="preserve">activities of the </w:t>
      </w:r>
      <w:r w:rsidR="001C371A" w:rsidRPr="004B37F1">
        <w:t>Working Group on Environmental Monitoring and Assessment</w:t>
      </w:r>
      <w:r w:rsidRPr="004B37F1">
        <w:t xml:space="preserve"> and </w:t>
      </w:r>
      <w:r w:rsidR="001C371A" w:rsidRPr="004B37F1">
        <w:t>the Joint Task Force on Environmental Statistics and Indicators</w:t>
      </w:r>
      <w:r w:rsidRPr="004B37F1">
        <w:t>;</w:t>
      </w:r>
      <w:r w:rsidR="0078781D">
        <w:t xml:space="preserve"> </w:t>
      </w:r>
    </w:p>
    <w:p w:rsidR="004F225C" w:rsidRPr="004B37F1" w:rsidRDefault="002F36A0" w:rsidP="00F07373">
      <w:pPr>
        <w:pStyle w:val="SingleTxtG"/>
        <w:spacing w:line="240" w:lineRule="auto"/>
        <w:ind w:firstLine="567"/>
      </w:pPr>
      <w:r w:rsidRPr="004B37F1">
        <w:lastRenderedPageBreak/>
        <w:t>(</w:t>
      </w:r>
      <w:r w:rsidR="00EB2522">
        <w:t>n</w:t>
      </w:r>
      <w:r w:rsidRPr="004B37F1">
        <w:t>)</w:t>
      </w:r>
      <w:r w:rsidRPr="004B37F1">
        <w:tab/>
        <w:t xml:space="preserve">Invites member States and organizations to provide in-kind and financial support to the </w:t>
      </w:r>
      <w:r w:rsidR="00046A65">
        <w:t>E</w:t>
      </w:r>
      <w:r w:rsidRPr="004B37F1">
        <w:t xml:space="preserve">nvironmental </w:t>
      </w:r>
      <w:r w:rsidR="00046A65">
        <w:t>M</w:t>
      </w:r>
      <w:r w:rsidRPr="004B37F1">
        <w:t xml:space="preserve">onitoring and </w:t>
      </w:r>
      <w:r w:rsidR="00046A65">
        <w:t>A</w:t>
      </w:r>
      <w:r w:rsidRPr="004B37F1">
        <w:t xml:space="preserve">ssessment </w:t>
      </w:r>
      <w:r w:rsidR="00046A65">
        <w:t>P</w:t>
      </w:r>
      <w:r w:rsidRPr="004B37F1">
        <w:t xml:space="preserve">rogramme, and in particular thanks the European Union, Norway, the Russian Federation and Switzerland for their financial support, </w:t>
      </w:r>
      <w:r w:rsidR="00046A65">
        <w:t xml:space="preserve">and also </w:t>
      </w:r>
      <w:r w:rsidR="00F07373" w:rsidRPr="004B37F1">
        <w:t>the United Nations Environment Programme</w:t>
      </w:r>
      <w:r w:rsidR="00B669E0" w:rsidRPr="004B37F1">
        <w:t xml:space="preserve">, </w:t>
      </w:r>
      <w:r w:rsidR="001B67DB">
        <w:t xml:space="preserve">the </w:t>
      </w:r>
      <w:r w:rsidR="00297561" w:rsidRPr="004B37F1">
        <w:t xml:space="preserve">European Environment Agency </w:t>
      </w:r>
      <w:r w:rsidRPr="004B37F1">
        <w:t xml:space="preserve">and </w:t>
      </w:r>
      <w:r w:rsidR="00B669E0" w:rsidRPr="004B37F1">
        <w:t>OECD</w:t>
      </w:r>
      <w:r w:rsidRPr="004B37F1">
        <w:t xml:space="preserve"> for their subst</w:t>
      </w:r>
      <w:r w:rsidR="000A4C72" w:rsidRPr="004B37F1">
        <w:t xml:space="preserve">antive support to the </w:t>
      </w:r>
      <w:r w:rsidR="00046A65">
        <w:t>P</w:t>
      </w:r>
      <w:r w:rsidR="000A4C72" w:rsidRPr="004B37F1">
        <w:t>rogramme;</w:t>
      </w:r>
      <w:r w:rsidR="0078781D">
        <w:t xml:space="preserve"> </w:t>
      </w:r>
    </w:p>
    <w:p w:rsidR="0069545D" w:rsidRPr="004B37F1" w:rsidRDefault="00663290" w:rsidP="00A91DD6">
      <w:pPr>
        <w:pStyle w:val="SingleTxtG"/>
        <w:spacing w:line="240" w:lineRule="auto"/>
        <w:ind w:firstLine="567"/>
      </w:pPr>
      <w:r w:rsidRPr="004B37F1">
        <w:t>(</w:t>
      </w:r>
      <w:r w:rsidR="00EB2522">
        <w:t>o</w:t>
      </w:r>
      <w:r w:rsidRPr="004B37F1">
        <w:t>)</w:t>
      </w:r>
      <w:r w:rsidRPr="004B37F1">
        <w:tab/>
      </w:r>
      <w:r w:rsidR="00707AD4" w:rsidRPr="004B37F1">
        <w:t>Adopt</w:t>
      </w:r>
      <w:r w:rsidR="00F867CA" w:rsidRPr="004B37F1">
        <w:t>s</w:t>
      </w:r>
      <w:r w:rsidR="00707AD4" w:rsidRPr="004B37F1">
        <w:t xml:space="preserve"> the recommendations in the Third E</w:t>
      </w:r>
      <w:r w:rsidR="008360F8" w:rsidRPr="004B37F1">
        <w:t>nvironment</w:t>
      </w:r>
      <w:r w:rsidR="003F3AFE">
        <w:t>al</w:t>
      </w:r>
      <w:r w:rsidR="008360F8" w:rsidRPr="004B37F1">
        <w:t xml:space="preserve"> </w:t>
      </w:r>
      <w:r w:rsidR="00707AD4" w:rsidRPr="004B37F1">
        <w:t>P</w:t>
      </w:r>
      <w:r w:rsidR="008360F8" w:rsidRPr="004B37F1">
        <w:t xml:space="preserve">erformance </w:t>
      </w:r>
      <w:r w:rsidR="00707AD4" w:rsidRPr="004B37F1">
        <w:t>R</w:t>
      </w:r>
      <w:r w:rsidR="008360F8" w:rsidRPr="004B37F1">
        <w:t>eview</w:t>
      </w:r>
      <w:r w:rsidR="00707AD4" w:rsidRPr="004B37F1">
        <w:t xml:space="preserve"> of </w:t>
      </w:r>
      <w:r w:rsidR="00F27E72" w:rsidRPr="004B37F1">
        <w:t>Tajikistan</w:t>
      </w:r>
      <w:r w:rsidR="00707AD4" w:rsidRPr="004B37F1">
        <w:t xml:space="preserve"> (information paper No. 3);</w:t>
      </w:r>
      <w:r w:rsidR="003F3AFE">
        <w:t xml:space="preserve"> </w:t>
      </w:r>
    </w:p>
    <w:p w:rsidR="00707AD4" w:rsidRPr="004B37F1" w:rsidRDefault="00A57EAE" w:rsidP="00BD0263">
      <w:pPr>
        <w:pStyle w:val="SingleTxtG"/>
        <w:spacing w:line="240" w:lineRule="auto"/>
        <w:ind w:firstLine="567"/>
      </w:pPr>
      <w:r w:rsidRPr="004B37F1">
        <w:t>(</w:t>
      </w:r>
      <w:r w:rsidR="00EB2522">
        <w:t>p</w:t>
      </w:r>
      <w:r w:rsidRPr="004B37F1">
        <w:t>)</w:t>
      </w:r>
      <w:r w:rsidRPr="004B37F1">
        <w:tab/>
      </w:r>
      <w:r w:rsidR="00707AD4" w:rsidRPr="004B37F1">
        <w:t>A</w:t>
      </w:r>
      <w:r w:rsidR="004818A0" w:rsidRPr="004B37F1">
        <w:t>lso a</w:t>
      </w:r>
      <w:r w:rsidR="00707AD4" w:rsidRPr="004B37F1">
        <w:t>dopt</w:t>
      </w:r>
      <w:r w:rsidR="00CF4868" w:rsidRPr="004B37F1">
        <w:t>s</w:t>
      </w:r>
      <w:r w:rsidR="00707AD4" w:rsidRPr="004B37F1">
        <w:t xml:space="preserve"> the recommendations in the Third </w:t>
      </w:r>
      <w:r w:rsidR="008360F8" w:rsidRPr="004B37F1">
        <w:t>Environment</w:t>
      </w:r>
      <w:r w:rsidR="003F3AFE">
        <w:t>al</w:t>
      </w:r>
      <w:r w:rsidR="008360F8" w:rsidRPr="004B37F1">
        <w:t xml:space="preserve"> Performance Review</w:t>
      </w:r>
      <w:r w:rsidR="00707AD4" w:rsidRPr="004B37F1">
        <w:t xml:space="preserve"> of B</w:t>
      </w:r>
      <w:r w:rsidR="00F27E72" w:rsidRPr="004B37F1">
        <w:t>ulgaria</w:t>
      </w:r>
      <w:r w:rsidR="00707AD4" w:rsidRPr="004B37F1">
        <w:t xml:space="preserve"> (information paper No. </w:t>
      </w:r>
      <w:r w:rsidR="00F27E72" w:rsidRPr="004B37F1">
        <w:t>2</w:t>
      </w:r>
      <w:r w:rsidR="00707AD4" w:rsidRPr="004B37F1">
        <w:t>);</w:t>
      </w:r>
      <w:r w:rsidR="00443C0A" w:rsidRPr="004B37F1">
        <w:t xml:space="preserve"> </w:t>
      </w:r>
    </w:p>
    <w:p w:rsidR="00221656" w:rsidRPr="004B37F1" w:rsidRDefault="00A57EAE" w:rsidP="00BD0263">
      <w:pPr>
        <w:pStyle w:val="SingleTxtG"/>
        <w:spacing w:line="240" w:lineRule="auto"/>
        <w:ind w:firstLine="567"/>
      </w:pPr>
      <w:r w:rsidRPr="004B37F1">
        <w:t>(</w:t>
      </w:r>
      <w:proofErr w:type="gramStart"/>
      <w:r w:rsidR="00EB2522">
        <w:t>q</w:t>
      </w:r>
      <w:proofErr w:type="gramEnd"/>
      <w:r w:rsidRPr="004B37F1">
        <w:t>)</w:t>
      </w:r>
      <w:r w:rsidRPr="004B37F1">
        <w:tab/>
      </w:r>
      <w:r w:rsidR="00FA465F" w:rsidRPr="004B37F1">
        <w:t xml:space="preserve">Welcomes the information provided by the Republic of Moldova on the implementation of recommendations contained in its </w:t>
      </w:r>
      <w:r w:rsidR="003F3AFE">
        <w:t>T</w:t>
      </w:r>
      <w:r w:rsidR="00FA465F" w:rsidRPr="004B37F1">
        <w:t xml:space="preserve">hird </w:t>
      </w:r>
      <w:r w:rsidR="005578FA" w:rsidRPr="004B37F1">
        <w:t>Environment</w:t>
      </w:r>
      <w:r w:rsidR="003F3AFE">
        <w:t>al</w:t>
      </w:r>
      <w:r w:rsidR="005578FA" w:rsidRPr="004B37F1">
        <w:t xml:space="preserve"> Performance Review</w:t>
      </w:r>
      <w:r w:rsidR="002F0584">
        <w:t>,</w:t>
      </w:r>
      <w:r w:rsidR="00FA465F" w:rsidRPr="004B37F1">
        <w:t xml:space="preserve"> conducted in 2013</w:t>
      </w:r>
      <w:r w:rsidR="00AF0B6E" w:rsidRPr="004B37F1">
        <w:t>;</w:t>
      </w:r>
      <w:r w:rsidR="00B13344" w:rsidRPr="004B37F1">
        <w:t xml:space="preserve"> </w:t>
      </w:r>
    </w:p>
    <w:p w:rsidR="00D552DC" w:rsidRPr="004B37F1" w:rsidRDefault="00A57EAE" w:rsidP="00BD0263">
      <w:pPr>
        <w:pStyle w:val="SingleTxtG"/>
        <w:spacing w:line="240" w:lineRule="auto"/>
        <w:ind w:firstLine="567"/>
      </w:pPr>
      <w:r w:rsidRPr="004B37F1">
        <w:t>(</w:t>
      </w:r>
      <w:r w:rsidR="00EB2522">
        <w:t>r</w:t>
      </w:r>
      <w:r w:rsidRPr="004B37F1">
        <w:t>)</w:t>
      </w:r>
      <w:r w:rsidRPr="004B37F1">
        <w:tab/>
      </w:r>
      <w:r w:rsidR="00FA465F" w:rsidRPr="004B37F1">
        <w:t xml:space="preserve">Approves the draft document “Role of </w:t>
      </w:r>
      <w:r w:rsidR="003F3AFE">
        <w:t>e</w:t>
      </w:r>
      <w:r w:rsidR="00FA465F" w:rsidRPr="004B37F1">
        <w:t xml:space="preserve">nvironmental </w:t>
      </w:r>
      <w:r w:rsidR="003F3AFE">
        <w:t>p</w:t>
      </w:r>
      <w:r w:rsidR="00FA465F" w:rsidRPr="004B37F1">
        <w:t xml:space="preserve">erformance </w:t>
      </w:r>
      <w:r w:rsidR="003F3AFE">
        <w:t>r</w:t>
      </w:r>
      <w:r w:rsidR="00FA465F" w:rsidRPr="004B37F1">
        <w:t xml:space="preserve">eviews in supporting the achievement and monitoring of Sustainable Development Goals in the pan-European region” (ECE/CEP/2017/L.2) prepared by the Expert Group on </w:t>
      </w:r>
      <w:r w:rsidR="00591290" w:rsidRPr="004B37F1">
        <w:t>Environment</w:t>
      </w:r>
      <w:r w:rsidR="001B67DB">
        <w:t>al</w:t>
      </w:r>
      <w:r w:rsidR="00591290" w:rsidRPr="004B37F1">
        <w:t xml:space="preserve"> Performance Reviews</w:t>
      </w:r>
      <w:r w:rsidR="003F3AFE">
        <w:t>,</w:t>
      </w:r>
      <w:r w:rsidR="0078781D">
        <w:t xml:space="preserve"> </w:t>
      </w:r>
      <w:r w:rsidR="00FA465F" w:rsidRPr="004B37F1">
        <w:t>and requests the secretariat to process it in its final edited version for the next session of the Committee</w:t>
      </w:r>
      <w:r w:rsidR="00D552DC" w:rsidRPr="004B37F1">
        <w:t>;</w:t>
      </w:r>
    </w:p>
    <w:p w:rsidR="00BF3E6C" w:rsidRPr="004B37F1" w:rsidRDefault="00A57EAE" w:rsidP="00BD0263">
      <w:pPr>
        <w:pStyle w:val="SingleTxtG"/>
        <w:spacing w:line="240" w:lineRule="auto"/>
        <w:ind w:firstLine="567"/>
      </w:pPr>
      <w:r w:rsidRPr="004B37F1">
        <w:t>(</w:t>
      </w:r>
      <w:proofErr w:type="gramStart"/>
      <w:r w:rsidR="00EB2522">
        <w:t>s</w:t>
      </w:r>
      <w:proofErr w:type="gramEnd"/>
      <w:r w:rsidRPr="004B37F1">
        <w:t>)</w:t>
      </w:r>
      <w:r w:rsidRPr="004B37F1">
        <w:tab/>
      </w:r>
      <w:r w:rsidR="00FA465F" w:rsidRPr="004B37F1">
        <w:t xml:space="preserve">Welcomes the information provided on activities under the </w:t>
      </w:r>
      <w:r w:rsidR="00A27ED9" w:rsidRPr="004B37F1">
        <w:t>Environment</w:t>
      </w:r>
      <w:r w:rsidR="002F0584">
        <w:t>al</w:t>
      </w:r>
      <w:r w:rsidR="00A27ED9" w:rsidRPr="004B37F1">
        <w:t xml:space="preserve"> Performance Review</w:t>
      </w:r>
      <w:r w:rsidR="00FA465F" w:rsidRPr="004B37F1">
        <w:t xml:space="preserve"> Programme, and expresses its appreciation to the secretariat for the excellent work in support of the </w:t>
      </w:r>
      <w:r w:rsidR="00A27ED9" w:rsidRPr="004B37F1">
        <w:t>Environment</w:t>
      </w:r>
      <w:r w:rsidR="002F0584">
        <w:t>al</w:t>
      </w:r>
      <w:r w:rsidR="00A27ED9" w:rsidRPr="004B37F1">
        <w:t xml:space="preserve"> Performance Review</w:t>
      </w:r>
      <w:r w:rsidR="00FA465F" w:rsidRPr="004B37F1">
        <w:t xml:space="preserve"> Programme</w:t>
      </w:r>
      <w:r w:rsidR="008C3BE6" w:rsidRPr="004B37F1">
        <w:t>;</w:t>
      </w:r>
    </w:p>
    <w:p w:rsidR="00BB65C4" w:rsidRPr="004B37F1" w:rsidRDefault="00A57EAE" w:rsidP="00BD0263">
      <w:pPr>
        <w:pStyle w:val="SingleTxtG"/>
        <w:spacing w:line="240" w:lineRule="auto"/>
        <w:ind w:firstLine="567"/>
      </w:pPr>
      <w:r w:rsidRPr="004B37F1">
        <w:t>(</w:t>
      </w:r>
      <w:r w:rsidR="00EB2522">
        <w:t>t</w:t>
      </w:r>
      <w:r w:rsidRPr="004B37F1">
        <w:t>)</w:t>
      </w:r>
      <w:r w:rsidRPr="004B37F1">
        <w:tab/>
      </w:r>
      <w:r w:rsidR="001B67DB">
        <w:t>Greatly a</w:t>
      </w:r>
      <w:r w:rsidR="006065A0" w:rsidRPr="004B37F1">
        <w:t xml:space="preserve">ppreciates the work of the ECE Expert Group on </w:t>
      </w:r>
      <w:r w:rsidR="009F13F1" w:rsidRPr="004B37F1">
        <w:t>Environment</w:t>
      </w:r>
      <w:r w:rsidR="002F0584">
        <w:t>al</w:t>
      </w:r>
      <w:r w:rsidR="009F13F1" w:rsidRPr="004B37F1">
        <w:t xml:space="preserve"> Performance Reviews</w:t>
      </w:r>
      <w:r w:rsidR="006065A0" w:rsidRPr="004B37F1">
        <w:t xml:space="preserve"> in 2016</w:t>
      </w:r>
      <w:r w:rsidR="002F0584">
        <w:t>,</w:t>
      </w:r>
      <w:r w:rsidR="006065A0" w:rsidRPr="004B37F1">
        <w:t xml:space="preserve"> and invites delegations to nominate their representatives to the Group;</w:t>
      </w:r>
    </w:p>
    <w:p w:rsidR="006065A0" w:rsidRPr="004B37F1" w:rsidRDefault="006065A0" w:rsidP="00BD0263">
      <w:pPr>
        <w:pStyle w:val="SingleTxtG"/>
        <w:spacing w:line="240" w:lineRule="auto"/>
        <w:ind w:firstLine="567"/>
      </w:pPr>
      <w:r w:rsidRPr="004B37F1">
        <w:t>(</w:t>
      </w:r>
      <w:r w:rsidR="00EB2522">
        <w:t>u</w:t>
      </w:r>
      <w:r w:rsidRPr="004B37F1">
        <w:t>)</w:t>
      </w:r>
      <w:r w:rsidRPr="004B37F1">
        <w:tab/>
        <w:t xml:space="preserve">Welcomes the ongoing </w:t>
      </w:r>
      <w:r w:rsidR="002F0584">
        <w:t>t</w:t>
      </w:r>
      <w:r w:rsidR="002F0584" w:rsidRPr="004B37F1">
        <w:t xml:space="preserve">hird </w:t>
      </w:r>
      <w:r w:rsidR="00780A70">
        <w:t>environmental performance reviews</w:t>
      </w:r>
      <w:r w:rsidR="00780A70" w:rsidRPr="004B37F1">
        <w:t xml:space="preserve"> </w:t>
      </w:r>
      <w:r w:rsidRPr="004B37F1">
        <w:t>of Albania, and Bosnia and Herzegovina;</w:t>
      </w:r>
      <w:r w:rsidR="00973CC4">
        <w:t xml:space="preserve"> </w:t>
      </w:r>
      <w:bookmarkStart w:id="0" w:name="_GoBack"/>
      <w:bookmarkEnd w:id="0"/>
    </w:p>
    <w:p w:rsidR="006065A0" w:rsidRPr="004B37F1" w:rsidRDefault="006065A0" w:rsidP="006065A0">
      <w:pPr>
        <w:pStyle w:val="SingleTxtG"/>
        <w:spacing w:line="240" w:lineRule="auto"/>
        <w:ind w:firstLine="567"/>
      </w:pPr>
      <w:r w:rsidRPr="004B37F1">
        <w:t>(</w:t>
      </w:r>
      <w:r w:rsidR="00EB2522">
        <w:t>v</w:t>
      </w:r>
      <w:r w:rsidRPr="004B37F1">
        <w:t>)</w:t>
      </w:r>
      <w:r w:rsidRPr="004B37F1">
        <w:tab/>
        <w:t xml:space="preserve">Takes note of the preparatory work to conduct </w:t>
      </w:r>
      <w:r w:rsidR="002F0584">
        <w:t xml:space="preserve">a </w:t>
      </w:r>
      <w:r w:rsidRPr="004B37F1">
        <w:t xml:space="preserve">third </w:t>
      </w:r>
      <w:r w:rsidR="002F0584">
        <w:t xml:space="preserve">environmental performance review </w:t>
      </w:r>
      <w:r w:rsidRPr="004B37F1">
        <w:t>of Kazakhstan;</w:t>
      </w:r>
    </w:p>
    <w:p w:rsidR="006065A0" w:rsidRPr="004B37F1" w:rsidRDefault="006065A0" w:rsidP="006065A0">
      <w:pPr>
        <w:pStyle w:val="SingleTxtG"/>
        <w:spacing w:line="240" w:lineRule="auto"/>
        <w:ind w:firstLine="567"/>
      </w:pPr>
      <w:r w:rsidRPr="004B37F1">
        <w:t>(</w:t>
      </w:r>
      <w:proofErr w:type="gramStart"/>
      <w:r w:rsidR="00EB2522">
        <w:t>w</w:t>
      </w:r>
      <w:proofErr w:type="gramEnd"/>
      <w:r w:rsidRPr="004B37F1">
        <w:t>)</w:t>
      </w:r>
      <w:r w:rsidRPr="004B37F1">
        <w:tab/>
        <w:t xml:space="preserve">Welcomes the request from Romania to undergo its third </w:t>
      </w:r>
      <w:r w:rsidR="002F0584">
        <w:t>environmental performance review</w:t>
      </w:r>
      <w:r w:rsidRPr="004B37F1">
        <w:t>;</w:t>
      </w:r>
    </w:p>
    <w:p w:rsidR="006065A0" w:rsidRPr="004B37F1" w:rsidRDefault="006065A0" w:rsidP="006065A0">
      <w:pPr>
        <w:pStyle w:val="SingleTxtG"/>
        <w:spacing w:line="240" w:lineRule="auto"/>
        <w:ind w:firstLine="567"/>
      </w:pPr>
      <w:r w:rsidRPr="004B37F1">
        <w:t>(</w:t>
      </w:r>
      <w:proofErr w:type="gramStart"/>
      <w:r w:rsidR="00EB2522">
        <w:t>x</w:t>
      </w:r>
      <w:proofErr w:type="gramEnd"/>
      <w:r w:rsidRPr="004B37F1">
        <w:t>)</w:t>
      </w:r>
      <w:r w:rsidRPr="004B37F1">
        <w:tab/>
        <w:t xml:space="preserve">Welcomes the request from Mongolia to undergo an </w:t>
      </w:r>
      <w:r w:rsidR="002F0584">
        <w:t xml:space="preserve">environmental performance review </w:t>
      </w:r>
      <w:r w:rsidRPr="004B37F1">
        <w:t xml:space="preserve">and the close cooperation with </w:t>
      </w:r>
      <w:r w:rsidR="00780C4E" w:rsidRPr="004B37F1">
        <w:t xml:space="preserve">the United Nations </w:t>
      </w:r>
      <w:r w:rsidRPr="004B37F1">
        <w:t>E</w:t>
      </w:r>
      <w:r w:rsidR="00780C4E" w:rsidRPr="004B37F1">
        <w:t xml:space="preserve">conomic and </w:t>
      </w:r>
      <w:r w:rsidRPr="004B37F1">
        <w:t>S</w:t>
      </w:r>
      <w:r w:rsidR="00780C4E" w:rsidRPr="004B37F1">
        <w:t xml:space="preserve">ocial </w:t>
      </w:r>
      <w:r w:rsidRPr="004B37F1">
        <w:t>C</w:t>
      </w:r>
      <w:r w:rsidR="00780C4E" w:rsidRPr="004B37F1">
        <w:t xml:space="preserve">ommission for </w:t>
      </w:r>
      <w:r w:rsidRPr="004B37F1">
        <w:t>A</w:t>
      </w:r>
      <w:r w:rsidR="00780C4E" w:rsidRPr="004B37F1">
        <w:t xml:space="preserve">sia and the </w:t>
      </w:r>
      <w:r w:rsidRPr="004B37F1">
        <w:t>P</w:t>
      </w:r>
      <w:r w:rsidR="00780C4E" w:rsidRPr="004B37F1">
        <w:t>acific</w:t>
      </w:r>
      <w:r w:rsidRPr="004B37F1">
        <w:t xml:space="preserve"> in preparing th</w:t>
      </w:r>
      <w:r w:rsidR="001B67DB">
        <w:t>at</w:t>
      </w:r>
      <w:r w:rsidRPr="004B37F1">
        <w:t xml:space="preserve"> review;</w:t>
      </w:r>
    </w:p>
    <w:p w:rsidR="006065A0" w:rsidRPr="004B37F1" w:rsidRDefault="006065A0" w:rsidP="006065A0">
      <w:pPr>
        <w:pStyle w:val="SingleTxtG"/>
        <w:spacing w:line="240" w:lineRule="auto"/>
        <w:ind w:firstLine="567"/>
      </w:pPr>
      <w:r w:rsidRPr="004B37F1">
        <w:t>(</w:t>
      </w:r>
      <w:proofErr w:type="gramStart"/>
      <w:r w:rsidR="00EB2522">
        <w:t>y</w:t>
      </w:r>
      <w:proofErr w:type="gramEnd"/>
      <w:r w:rsidRPr="004B37F1">
        <w:t>)</w:t>
      </w:r>
      <w:r w:rsidRPr="004B37F1">
        <w:tab/>
        <w:t xml:space="preserve">Welcomes the expression of interest by Ukraine </w:t>
      </w:r>
      <w:r w:rsidR="002F0584">
        <w:t xml:space="preserve">in </w:t>
      </w:r>
      <w:r w:rsidRPr="004B37F1">
        <w:t>undergo</w:t>
      </w:r>
      <w:r w:rsidR="002F0584">
        <w:t>ing</w:t>
      </w:r>
      <w:r w:rsidRPr="004B37F1">
        <w:t xml:space="preserve"> a third </w:t>
      </w:r>
      <w:r w:rsidR="002F0584">
        <w:t>environmental performance review</w:t>
      </w:r>
      <w:r w:rsidRPr="004B37F1">
        <w:t>;</w:t>
      </w:r>
    </w:p>
    <w:p w:rsidR="006065A0" w:rsidRPr="004B37F1" w:rsidRDefault="006065A0" w:rsidP="006065A0">
      <w:pPr>
        <w:pStyle w:val="SingleTxtG"/>
        <w:spacing w:line="240" w:lineRule="auto"/>
        <w:ind w:firstLine="567"/>
      </w:pPr>
      <w:r w:rsidRPr="004B37F1">
        <w:t>(</w:t>
      </w:r>
      <w:r w:rsidR="00EB2522">
        <w:t>z</w:t>
      </w:r>
      <w:r w:rsidRPr="004B37F1">
        <w:t>)</w:t>
      </w:r>
      <w:r w:rsidRPr="004B37F1">
        <w:tab/>
        <w:t>Welcomes the exchange of experience and good practices during the peer</w:t>
      </w:r>
      <w:r w:rsidR="001B67DB">
        <w:t>-</w:t>
      </w:r>
      <w:r w:rsidRPr="004B37F1">
        <w:t xml:space="preserve">learning discussion </w:t>
      </w:r>
      <w:r w:rsidR="002F0584">
        <w:t>“</w:t>
      </w:r>
      <w:r w:rsidRPr="004B37F1">
        <w:t>Countries’ cooperation with the international community: lessons learned from the environmental performance reviews</w:t>
      </w:r>
      <w:r w:rsidR="002F0584">
        <w:t>”</w:t>
      </w:r>
      <w:r w:rsidRPr="004B37F1">
        <w:t>, and:</w:t>
      </w:r>
    </w:p>
    <w:p w:rsidR="006065A0" w:rsidRPr="004B37F1" w:rsidRDefault="006065A0" w:rsidP="006065A0">
      <w:pPr>
        <w:pStyle w:val="SingleTxtG"/>
        <w:spacing w:line="240" w:lineRule="auto"/>
        <w:ind w:left="1701"/>
      </w:pPr>
      <w:r w:rsidRPr="004B37F1">
        <w:t>(</w:t>
      </w:r>
      <w:proofErr w:type="spellStart"/>
      <w:r w:rsidRPr="004B37F1">
        <w:t>i</w:t>
      </w:r>
      <w:proofErr w:type="spellEnd"/>
      <w:r w:rsidRPr="004B37F1">
        <w:t>)</w:t>
      </w:r>
      <w:r w:rsidRPr="004B37F1">
        <w:tab/>
        <w:t>Recogni</w:t>
      </w:r>
      <w:r w:rsidR="002F0584">
        <w:t>z</w:t>
      </w:r>
      <w:r w:rsidRPr="004B37F1">
        <w:t xml:space="preserve">es the challenges encountered by countries under review in implementation of </w:t>
      </w:r>
      <w:r w:rsidR="001B67DB">
        <w:t xml:space="preserve">review </w:t>
      </w:r>
      <w:r w:rsidRPr="004B37F1">
        <w:t xml:space="preserve">recommendations related to accession to </w:t>
      </w:r>
      <w:r w:rsidR="00552939" w:rsidRPr="004B37F1">
        <w:t>multilateral environmental agreements</w:t>
      </w:r>
      <w:r w:rsidR="002F0584">
        <w:t>,</w:t>
      </w:r>
      <w:r w:rsidR="00552939" w:rsidRPr="004B37F1">
        <w:t xml:space="preserve"> </w:t>
      </w:r>
      <w:r w:rsidRPr="004B37F1">
        <w:t xml:space="preserve">and stresses the importance of pre-accession assistance, including training and capacity </w:t>
      </w:r>
      <w:r w:rsidR="00552939" w:rsidRPr="004B37F1">
        <w:t>development</w:t>
      </w:r>
      <w:r w:rsidRPr="004B37F1">
        <w:t>;</w:t>
      </w:r>
      <w:r w:rsidR="00014E9C" w:rsidRPr="004B37F1">
        <w:t xml:space="preserve"> </w:t>
      </w:r>
    </w:p>
    <w:p w:rsidR="006065A0" w:rsidRPr="004B37F1" w:rsidRDefault="006065A0" w:rsidP="006065A0">
      <w:pPr>
        <w:pStyle w:val="SingleTxtG"/>
        <w:spacing w:line="240" w:lineRule="auto"/>
        <w:ind w:left="1701"/>
      </w:pPr>
      <w:r w:rsidRPr="004B37F1">
        <w:t>(</w:t>
      </w:r>
      <w:proofErr w:type="gramStart"/>
      <w:r w:rsidRPr="004B37F1">
        <w:t>ii</w:t>
      </w:r>
      <w:proofErr w:type="gramEnd"/>
      <w:r w:rsidRPr="004B37F1">
        <w:t>)</w:t>
      </w:r>
      <w:r w:rsidRPr="004B37F1">
        <w:tab/>
        <w:t>Emphasi</w:t>
      </w:r>
      <w:r w:rsidR="002F0584">
        <w:t>z</w:t>
      </w:r>
      <w:r w:rsidRPr="004B37F1">
        <w:t xml:space="preserve">es the importance of synergies and coordination in </w:t>
      </w:r>
      <w:r w:rsidR="002F0584">
        <w:t xml:space="preserve">the </w:t>
      </w:r>
      <w:r w:rsidRPr="004B37F1">
        <w:t xml:space="preserve">implementation of </w:t>
      </w:r>
      <w:r w:rsidR="002D1E37" w:rsidRPr="004B37F1">
        <w:t>multilateral environmental agreements</w:t>
      </w:r>
      <w:r w:rsidRPr="004B37F1">
        <w:t xml:space="preserve"> at both </w:t>
      </w:r>
      <w:r w:rsidR="002F0584">
        <w:t xml:space="preserve">the </w:t>
      </w:r>
      <w:r w:rsidRPr="004B37F1">
        <w:t>national and international levels;</w:t>
      </w:r>
      <w:r w:rsidR="00AC782F" w:rsidRPr="004B37F1">
        <w:t xml:space="preserve"> </w:t>
      </w:r>
    </w:p>
    <w:p w:rsidR="006065A0" w:rsidRPr="004B37F1" w:rsidRDefault="006065A0" w:rsidP="006065A0">
      <w:pPr>
        <w:pStyle w:val="SingleTxtG"/>
        <w:spacing w:line="240" w:lineRule="auto"/>
        <w:ind w:left="1701"/>
      </w:pPr>
      <w:r w:rsidRPr="004B37F1">
        <w:t>(</w:t>
      </w:r>
      <w:proofErr w:type="gramStart"/>
      <w:r w:rsidRPr="004B37F1">
        <w:t>iii</w:t>
      </w:r>
      <w:proofErr w:type="gramEnd"/>
      <w:r w:rsidRPr="004B37F1">
        <w:t>)</w:t>
      </w:r>
      <w:r w:rsidRPr="004B37F1">
        <w:tab/>
        <w:t>Recogni</w:t>
      </w:r>
      <w:r w:rsidR="002F0584">
        <w:t>z</w:t>
      </w:r>
      <w:r w:rsidRPr="004B37F1">
        <w:t xml:space="preserve">es the need </w:t>
      </w:r>
      <w:r w:rsidR="002F0584">
        <w:t xml:space="preserve">for </w:t>
      </w:r>
      <w:r w:rsidRPr="004B37F1">
        <w:t xml:space="preserve">stronger efforts to engage the private sector in international cooperation on the environment and </w:t>
      </w:r>
      <w:r w:rsidR="002F0584">
        <w:t xml:space="preserve">the </w:t>
      </w:r>
      <w:r w:rsidRPr="004B37F1">
        <w:t xml:space="preserve">implementation of </w:t>
      </w:r>
      <w:r w:rsidR="00A41469" w:rsidRPr="004B37F1">
        <w:t>multilateral environmental agreements</w:t>
      </w:r>
      <w:r w:rsidRPr="004B37F1">
        <w:t>;</w:t>
      </w:r>
    </w:p>
    <w:p w:rsidR="006065A0" w:rsidRPr="004B37F1" w:rsidRDefault="006065A0" w:rsidP="006065A0">
      <w:pPr>
        <w:pStyle w:val="SingleTxtG"/>
        <w:spacing w:line="240" w:lineRule="auto"/>
        <w:ind w:left="1701"/>
      </w:pPr>
      <w:r w:rsidRPr="004B37F1">
        <w:lastRenderedPageBreak/>
        <w:t>(</w:t>
      </w:r>
      <w:proofErr w:type="gramStart"/>
      <w:r w:rsidRPr="004B37F1">
        <w:t>iv</w:t>
      </w:r>
      <w:proofErr w:type="gramEnd"/>
      <w:r w:rsidRPr="004B37F1">
        <w:t>)</w:t>
      </w:r>
      <w:r w:rsidRPr="004B37F1">
        <w:tab/>
        <w:t xml:space="preserve">Acknowledges the role of </w:t>
      </w:r>
      <w:r w:rsidR="002F0584">
        <w:t xml:space="preserve">environmental performance reviews </w:t>
      </w:r>
      <w:r w:rsidRPr="004B37F1">
        <w:t>in assisting the countries under review to strengthen their cooperation with the international community;</w:t>
      </w:r>
    </w:p>
    <w:p w:rsidR="006065A0" w:rsidRPr="004B37F1" w:rsidRDefault="006065A0" w:rsidP="006065A0">
      <w:pPr>
        <w:pStyle w:val="SingleTxtG"/>
        <w:spacing w:line="240" w:lineRule="auto"/>
        <w:ind w:left="1701"/>
      </w:pPr>
      <w:r w:rsidRPr="004B37F1">
        <w:t>(</w:t>
      </w:r>
      <w:proofErr w:type="gramStart"/>
      <w:r w:rsidRPr="004B37F1">
        <w:t>v</w:t>
      </w:r>
      <w:proofErr w:type="gramEnd"/>
      <w:r w:rsidRPr="004B37F1">
        <w:t>)</w:t>
      </w:r>
      <w:r w:rsidRPr="004B37F1">
        <w:tab/>
        <w:t xml:space="preserve">Welcomes the interactive format of </w:t>
      </w:r>
      <w:r w:rsidR="00E16D47">
        <w:t xml:space="preserve">the </w:t>
      </w:r>
      <w:r w:rsidRPr="004B37F1">
        <w:t>peer</w:t>
      </w:r>
      <w:r w:rsidR="002F0584">
        <w:t>-</w:t>
      </w:r>
      <w:r w:rsidRPr="004B37F1">
        <w:t>learning discussion</w:t>
      </w:r>
      <w:r w:rsidR="002F0584">
        <w:t>,</w:t>
      </w:r>
      <w:r w:rsidRPr="004B37F1">
        <w:t xml:space="preserve"> and recognizes the role of </w:t>
      </w:r>
      <w:r w:rsidR="002F0584">
        <w:t xml:space="preserve">environmental performance reviews </w:t>
      </w:r>
      <w:r w:rsidRPr="004B37F1">
        <w:t>as a mechanism for peer learning</w:t>
      </w:r>
      <w:r w:rsidR="002F0584">
        <w:t>;</w:t>
      </w:r>
    </w:p>
    <w:p w:rsidR="006065A0" w:rsidRPr="004B37F1" w:rsidRDefault="006065A0" w:rsidP="00BD0263">
      <w:pPr>
        <w:pStyle w:val="SingleTxtG"/>
        <w:spacing w:line="240" w:lineRule="auto"/>
        <w:ind w:firstLine="567"/>
      </w:pPr>
      <w:r w:rsidRPr="004B37F1">
        <w:t>(</w:t>
      </w:r>
      <w:proofErr w:type="spellStart"/>
      <w:proofErr w:type="gramStart"/>
      <w:r w:rsidR="00EB2522">
        <w:t>aa</w:t>
      </w:r>
      <w:proofErr w:type="spellEnd"/>
      <w:proofErr w:type="gramEnd"/>
      <w:r w:rsidRPr="004B37F1">
        <w:t>)</w:t>
      </w:r>
      <w:r w:rsidRPr="004B37F1">
        <w:tab/>
        <w:t xml:space="preserve">Takes note of the information provided by the secretariat on resource mobilization for the </w:t>
      </w:r>
      <w:r w:rsidR="00976B2B" w:rsidRPr="004B37F1">
        <w:t>Environment</w:t>
      </w:r>
      <w:r w:rsidR="002F0584">
        <w:t>al</w:t>
      </w:r>
      <w:r w:rsidR="00976B2B" w:rsidRPr="004B37F1">
        <w:t xml:space="preserve"> Performance Review</w:t>
      </w:r>
      <w:r w:rsidRPr="004B37F1">
        <w:t xml:space="preserve"> Programme in 2016 and in particular thanks</w:t>
      </w:r>
      <w:r w:rsidR="00662D2F" w:rsidRPr="004B37F1">
        <w:t>:</w:t>
      </w:r>
    </w:p>
    <w:p w:rsidR="00A64C76" w:rsidRPr="004B37F1" w:rsidRDefault="00A57EAE" w:rsidP="00A64C76">
      <w:pPr>
        <w:pStyle w:val="SingleTxtG"/>
        <w:spacing w:line="240" w:lineRule="auto"/>
        <w:ind w:left="1701"/>
      </w:pPr>
      <w:r w:rsidRPr="004B37F1">
        <w:t>(</w:t>
      </w:r>
      <w:proofErr w:type="spellStart"/>
      <w:r w:rsidRPr="004B37F1">
        <w:t>i</w:t>
      </w:r>
      <w:proofErr w:type="spellEnd"/>
      <w:r w:rsidRPr="004B37F1">
        <w:t>)</w:t>
      </w:r>
      <w:r w:rsidRPr="004B37F1">
        <w:tab/>
      </w:r>
      <w:r w:rsidR="00A64C76" w:rsidRPr="004B37F1">
        <w:t>Austria, Germany, the Netherlands, Norway, Sweden and Switzerland for their financial support;</w:t>
      </w:r>
    </w:p>
    <w:p w:rsidR="00A64C76" w:rsidRPr="004B37F1" w:rsidRDefault="00A64C76" w:rsidP="00E321C6">
      <w:pPr>
        <w:pStyle w:val="SingleTxtG"/>
        <w:spacing w:line="240" w:lineRule="auto"/>
        <w:ind w:left="1701"/>
      </w:pPr>
      <w:r w:rsidRPr="004B37F1">
        <w:t>(ii)</w:t>
      </w:r>
      <w:r w:rsidRPr="004B37F1">
        <w:tab/>
        <w:t xml:space="preserve">Finland, France, Hungary, Italy, the Netherlands, Portugal, </w:t>
      </w:r>
      <w:r w:rsidR="00E321C6" w:rsidRPr="004B37F1">
        <w:t>the United Nations Environment Programme</w:t>
      </w:r>
      <w:r w:rsidRPr="004B37F1">
        <w:t xml:space="preserve">, the Joint </w:t>
      </w:r>
      <w:r w:rsidR="00941485" w:rsidRPr="004B37F1">
        <w:t>United Nations Environment Programme</w:t>
      </w:r>
      <w:r w:rsidRPr="004B37F1">
        <w:t>/O</w:t>
      </w:r>
      <w:r w:rsidR="00941485" w:rsidRPr="004B37F1">
        <w:t xml:space="preserve">ffice for the </w:t>
      </w:r>
      <w:r w:rsidRPr="004B37F1">
        <w:t>C</w:t>
      </w:r>
      <w:r w:rsidR="00941485" w:rsidRPr="004B37F1">
        <w:t xml:space="preserve">oordination of </w:t>
      </w:r>
      <w:r w:rsidRPr="004B37F1">
        <w:t>H</w:t>
      </w:r>
      <w:r w:rsidR="00941485" w:rsidRPr="004B37F1">
        <w:t xml:space="preserve">umanitarian </w:t>
      </w:r>
      <w:r w:rsidRPr="004B37F1">
        <w:t>A</w:t>
      </w:r>
      <w:r w:rsidR="00941485" w:rsidRPr="004B37F1">
        <w:t>ffairs</w:t>
      </w:r>
      <w:r w:rsidRPr="004B37F1">
        <w:t xml:space="preserve"> Environment Unit, and WHO for providing expertise;</w:t>
      </w:r>
      <w:r w:rsidR="00E321C6" w:rsidRPr="004B37F1">
        <w:t xml:space="preserve"> </w:t>
      </w:r>
    </w:p>
    <w:p w:rsidR="00A64C76" w:rsidRPr="004B37F1" w:rsidRDefault="00A64C76" w:rsidP="00A64C76">
      <w:pPr>
        <w:pStyle w:val="SingleTxtG"/>
        <w:spacing w:line="240" w:lineRule="auto"/>
        <w:ind w:left="1701"/>
      </w:pPr>
      <w:r w:rsidRPr="004B37F1">
        <w:t>(iii)</w:t>
      </w:r>
      <w:r w:rsidRPr="004B37F1">
        <w:tab/>
        <w:t xml:space="preserve">Belarus, Estonia, Georgia, Germany, Hungary, Montenegro, </w:t>
      </w:r>
      <w:r w:rsidR="002F0584">
        <w:t xml:space="preserve">the </w:t>
      </w:r>
      <w:r w:rsidRPr="004B37F1">
        <w:t xml:space="preserve">Republic of Moldova, Romania, Sweden and Switzerland for having delegated their experts to the ECE Expert Group on </w:t>
      </w:r>
      <w:r w:rsidR="00976B2B" w:rsidRPr="004B37F1">
        <w:t>Environment</w:t>
      </w:r>
      <w:r w:rsidR="002F0584">
        <w:t>al</w:t>
      </w:r>
      <w:r w:rsidR="00976B2B" w:rsidRPr="004B37F1">
        <w:t xml:space="preserve"> Performance Review</w:t>
      </w:r>
      <w:r w:rsidRPr="004B37F1">
        <w:t>s;</w:t>
      </w:r>
    </w:p>
    <w:p w:rsidR="008C1603" w:rsidRPr="004B37F1" w:rsidRDefault="00A64C76" w:rsidP="00A64C76">
      <w:pPr>
        <w:pStyle w:val="SingleTxtG"/>
        <w:spacing w:line="240" w:lineRule="auto"/>
        <w:ind w:left="1701"/>
      </w:pPr>
      <w:r w:rsidRPr="004B37F1">
        <w:t>(iv)</w:t>
      </w:r>
      <w:r w:rsidRPr="004B37F1">
        <w:tab/>
        <w:t>UNDP for logistical support</w:t>
      </w:r>
      <w:r w:rsidR="00E16D47">
        <w:t>;</w:t>
      </w:r>
    </w:p>
    <w:p w:rsidR="00A64C76" w:rsidRPr="004B37F1" w:rsidRDefault="00A57EAE" w:rsidP="00A64C76">
      <w:pPr>
        <w:pStyle w:val="SingleTxtG"/>
        <w:spacing w:line="240" w:lineRule="auto"/>
        <w:ind w:firstLine="567"/>
      </w:pPr>
      <w:r w:rsidRPr="004B37F1">
        <w:t>(</w:t>
      </w:r>
      <w:proofErr w:type="gramStart"/>
      <w:r w:rsidR="00EB2522">
        <w:t>bb</w:t>
      </w:r>
      <w:proofErr w:type="gramEnd"/>
      <w:r w:rsidRPr="004B37F1">
        <w:t>)</w:t>
      </w:r>
      <w:r w:rsidRPr="004B37F1">
        <w:tab/>
      </w:r>
      <w:r w:rsidR="00A64C76" w:rsidRPr="004B37F1">
        <w:t xml:space="preserve">Appreciates </w:t>
      </w:r>
      <w:r w:rsidR="002F0584">
        <w:t xml:space="preserve">the </w:t>
      </w:r>
      <w:r w:rsidR="00A64C76" w:rsidRPr="004B37F1">
        <w:t xml:space="preserve">close cooperation of the </w:t>
      </w:r>
      <w:r w:rsidR="002F0584">
        <w:t xml:space="preserve">ECE </w:t>
      </w:r>
      <w:r w:rsidR="001528A8" w:rsidRPr="004B37F1">
        <w:t xml:space="preserve">Sustainable </w:t>
      </w:r>
      <w:r w:rsidR="00A64C76" w:rsidRPr="004B37F1">
        <w:t xml:space="preserve">Energy, Forests, Land and Housing, Statistics and </w:t>
      </w:r>
      <w:r w:rsidR="001528A8" w:rsidRPr="004B37F1">
        <w:t xml:space="preserve">Sustainable </w:t>
      </w:r>
      <w:r w:rsidR="00A64C76" w:rsidRPr="004B37F1">
        <w:t xml:space="preserve">Transport </w:t>
      </w:r>
      <w:r w:rsidR="001528A8" w:rsidRPr="004B37F1">
        <w:t>D</w:t>
      </w:r>
      <w:r w:rsidR="00A64C76" w:rsidRPr="004B37F1">
        <w:t xml:space="preserve">ivisions with </w:t>
      </w:r>
      <w:r w:rsidR="00DB63B5" w:rsidRPr="004B37F1">
        <w:t xml:space="preserve">the </w:t>
      </w:r>
      <w:r w:rsidR="00315A88" w:rsidRPr="004B37F1">
        <w:t>Environment</w:t>
      </w:r>
      <w:r w:rsidR="002F0584">
        <w:t>al</w:t>
      </w:r>
      <w:r w:rsidR="00315A88" w:rsidRPr="004B37F1">
        <w:t xml:space="preserve"> Performance Review</w:t>
      </w:r>
      <w:r w:rsidR="00A64C76" w:rsidRPr="004B37F1">
        <w:t xml:space="preserve"> Programme;</w:t>
      </w:r>
    </w:p>
    <w:p w:rsidR="00FA6BA4" w:rsidRPr="004B37F1" w:rsidRDefault="00A64C76" w:rsidP="00A64C76">
      <w:pPr>
        <w:pStyle w:val="SingleTxtG"/>
        <w:spacing w:line="240" w:lineRule="auto"/>
        <w:ind w:firstLine="567"/>
      </w:pPr>
      <w:r w:rsidRPr="004B37F1">
        <w:t>(</w:t>
      </w:r>
      <w:r w:rsidR="00EB2522">
        <w:t>cc</w:t>
      </w:r>
      <w:r w:rsidRPr="004B37F1">
        <w:t>)</w:t>
      </w:r>
      <w:r w:rsidRPr="004B37F1">
        <w:tab/>
        <w:t xml:space="preserve">Encourages delegations to provide in-kind (expert) and financial support to the </w:t>
      </w:r>
      <w:r w:rsidR="00785BF2" w:rsidRPr="004B37F1">
        <w:t>Environment</w:t>
      </w:r>
      <w:r w:rsidR="007B1238">
        <w:t>al</w:t>
      </w:r>
      <w:r w:rsidR="00785BF2" w:rsidRPr="004B37F1">
        <w:t xml:space="preserve"> Performance Review</w:t>
      </w:r>
      <w:r w:rsidRPr="004B37F1">
        <w:t xml:space="preserve"> Programme</w:t>
      </w:r>
      <w:r w:rsidR="00FA6BA4" w:rsidRPr="004B37F1">
        <w:t>;</w:t>
      </w:r>
      <w:r w:rsidR="0078781D">
        <w:t xml:space="preserve"> </w:t>
      </w:r>
    </w:p>
    <w:p w:rsidR="00E43D25" w:rsidRPr="004B37F1" w:rsidRDefault="00A57EAE" w:rsidP="00E43D25">
      <w:pPr>
        <w:pStyle w:val="SingleTxtG"/>
        <w:spacing w:line="240" w:lineRule="auto"/>
        <w:ind w:firstLine="567"/>
      </w:pPr>
      <w:r w:rsidRPr="004B37F1">
        <w:t>(</w:t>
      </w:r>
      <w:proofErr w:type="spellStart"/>
      <w:r w:rsidR="00EB2522">
        <w:t>dd</w:t>
      </w:r>
      <w:proofErr w:type="spellEnd"/>
      <w:r w:rsidRPr="004B37F1">
        <w:t>)</w:t>
      </w:r>
      <w:r w:rsidRPr="004B37F1">
        <w:tab/>
      </w:r>
      <w:r w:rsidR="00E3230B" w:rsidRPr="004B37F1">
        <w:t>T</w:t>
      </w:r>
      <w:r w:rsidR="00E43D25" w:rsidRPr="004B37F1">
        <w:t xml:space="preserve">akes note of </w:t>
      </w:r>
      <w:r w:rsidR="007B1238">
        <w:t xml:space="preserve">the </w:t>
      </w:r>
      <w:r w:rsidR="00E43D25" w:rsidRPr="004B37F1">
        <w:t>information provided and welcomes the progress of work under the ECE Strategy for Education for Sustainable Development</w:t>
      </w:r>
      <w:r w:rsidR="007B1238">
        <w:t>, while</w:t>
      </w:r>
      <w:r w:rsidR="0074047E" w:rsidRPr="004B37F1">
        <w:t xml:space="preserve"> </w:t>
      </w:r>
      <w:r w:rsidR="007B1238">
        <w:t>n</w:t>
      </w:r>
      <w:r w:rsidR="0074047E" w:rsidRPr="004B37F1">
        <w:t>ot</w:t>
      </w:r>
      <w:r w:rsidR="007B1238">
        <w:t>ing</w:t>
      </w:r>
      <w:r w:rsidR="0074047E" w:rsidRPr="004B37F1">
        <w:t xml:space="preserve"> with concern the difficult situation with </w:t>
      </w:r>
      <w:r w:rsidR="007B1238">
        <w:t xml:space="preserve">regard to </w:t>
      </w:r>
      <w:r w:rsidR="0074047E" w:rsidRPr="004B37F1">
        <w:t xml:space="preserve">mobilizing </w:t>
      </w:r>
      <w:r w:rsidR="00B34927" w:rsidRPr="004B37F1">
        <w:t xml:space="preserve">voluntary contributions </w:t>
      </w:r>
      <w:r w:rsidR="0074047E" w:rsidRPr="004B37F1">
        <w:t xml:space="preserve">sufficient </w:t>
      </w:r>
      <w:r w:rsidR="00B34927" w:rsidRPr="004B37F1">
        <w:t xml:space="preserve">to enable the </w:t>
      </w:r>
      <w:r w:rsidR="0048453C" w:rsidRPr="004B37F1">
        <w:t>continuation</w:t>
      </w:r>
      <w:r w:rsidR="00B34927" w:rsidRPr="004B37F1">
        <w:t xml:space="preserve"> of the regional </w:t>
      </w:r>
      <w:r w:rsidR="0048453C" w:rsidRPr="004B37F1">
        <w:t xml:space="preserve">intergovernmental </w:t>
      </w:r>
      <w:r w:rsidR="00B34927" w:rsidRPr="004B37F1">
        <w:t xml:space="preserve">platform </w:t>
      </w:r>
      <w:r w:rsidR="0048453C" w:rsidRPr="004B37F1">
        <w:t xml:space="preserve">and other activities </w:t>
      </w:r>
      <w:r w:rsidR="00B34927" w:rsidRPr="004B37F1">
        <w:t>to share experience and good practice with a view to advanc</w:t>
      </w:r>
      <w:r w:rsidR="007B1238">
        <w:t>ing</w:t>
      </w:r>
      <w:r w:rsidR="00B34927" w:rsidRPr="004B37F1">
        <w:t xml:space="preserve"> </w:t>
      </w:r>
      <w:r w:rsidR="00B40654" w:rsidRPr="004B37F1">
        <w:t>education for sustainable development</w:t>
      </w:r>
      <w:r w:rsidR="00B40654" w:rsidRPr="004B37F1" w:rsidDel="00B40654">
        <w:t xml:space="preserve"> </w:t>
      </w:r>
      <w:r w:rsidR="00B34927" w:rsidRPr="004B37F1">
        <w:t>across the region</w:t>
      </w:r>
      <w:r w:rsidR="004E53D1" w:rsidRPr="004B37F1">
        <w:t>;</w:t>
      </w:r>
    </w:p>
    <w:p w:rsidR="0069545D" w:rsidRPr="004B37F1" w:rsidRDefault="00A57EAE" w:rsidP="00BD0263">
      <w:pPr>
        <w:pStyle w:val="SingleTxtG"/>
        <w:spacing w:line="240" w:lineRule="auto"/>
        <w:ind w:firstLine="567"/>
      </w:pPr>
      <w:r w:rsidRPr="004B37F1">
        <w:t>(</w:t>
      </w:r>
      <w:proofErr w:type="spellStart"/>
      <w:proofErr w:type="gramStart"/>
      <w:r w:rsidR="00EB2522">
        <w:t>ee</w:t>
      </w:r>
      <w:proofErr w:type="spellEnd"/>
      <w:proofErr w:type="gramEnd"/>
      <w:r w:rsidRPr="004B37F1">
        <w:t>)</w:t>
      </w:r>
      <w:r w:rsidRPr="004B37F1">
        <w:tab/>
      </w:r>
      <w:r w:rsidR="007B1238">
        <w:t>Also t</w:t>
      </w:r>
      <w:r w:rsidR="008D2EFC" w:rsidRPr="004B37F1">
        <w:t xml:space="preserve">akes </w:t>
      </w:r>
      <w:r w:rsidR="0069545D" w:rsidRPr="004B37F1">
        <w:t>note of information provided</w:t>
      </w:r>
      <w:r w:rsidR="009141B6" w:rsidRPr="004B37F1">
        <w:t xml:space="preserve"> on</w:t>
      </w:r>
      <w:r w:rsidR="0069545D" w:rsidRPr="004B37F1">
        <w:t xml:space="preserve"> and welcome</w:t>
      </w:r>
      <w:r w:rsidR="008D2EFC" w:rsidRPr="004B37F1">
        <w:t>s</w:t>
      </w:r>
      <w:r w:rsidR="0069545D" w:rsidRPr="004B37F1">
        <w:t xml:space="preserve"> the progress of work under </w:t>
      </w:r>
      <w:r w:rsidR="00226F8F">
        <w:t>the Transport, Health and Environment Pan-European Programme (</w:t>
      </w:r>
      <w:r w:rsidR="0069545D" w:rsidRPr="004B37F1">
        <w:t>THE PEP</w:t>
      </w:r>
      <w:r w:rsidR="00226F8F">
        <w:t>)</w:t>
      </w:r>
      <w:r w:rsidR="00212F46" w:rsidRPr="004B37F1">
        <w:t>, and</w:t>
      </w:r>
      <w:r w:rsidR="00E368D6" w:rsidRPr="004B37F1">
        <w:t xml:space="preserve"> invites its </w:t>
      </w:r>
      <w:r w:rsidR="002036DF" w:rsidRPr="004B37F1">
        <w:t xml:space="preserve">interested </w:t>
      </w:r>
      <w:r w:rsidR="00E368D6" w:rsidRPr="004B37F1">
        <w:t>members to consider joining the Bureau of the Steering Committee o</w:t>
      </w:r>
      <w:r w:rsidR="007B1238">
        <w:t>f</w:t>
      </w:r>
      <w:r w:rsidR="00E368D6" w:rsidRPr="004B37F1">
        <w:t xml:space="preserve"> THE PEP</w:t>
      </w:r>
      <w:r w:rsidR="0069545D" w:rsidRPr="004B37F1">
        <w:t>;</w:t>
      </w:r>
    </w:p>
    <w:p w:rsidR="00A000FD" w:rsidRPr="004B37F1" w:rsidRDefault="00A57EAE">
      <w:pPr>
        <w:pStyle w:val="SingleTxtG"/>
        <w:spacing w:line="240" w:lineRule="auto"/>
        <w:ind w:firstLine="567"/>
      </w:pPr>
      <w:r w:rsidRPr="004B37F1">
        <w:t>(</w:t>
      </w:r>
      <w:proofErr w:type="spellStart"/>
      <w:proofErr w:type="gramStart"/>
      <w:r w:rsidR="00EB2522">
        <w:t>ff</w:t>
      </w:r>
      <w:proofErr w:type="spellEnd"/>
      <w:proofErr w:type="gramEnd"/>
      <w:r w:rsidRPr="004B37F1">
        <w:t>)</w:t>
      </w:r>
      <w:r w:rsidRPr="004B37F1">
        <w:tab/>
      </w:r>
      <w:r w:rsidR="007B1238">
        <w:t xml:space="preserve">Further </w:t>
      </w:r>
      <w:r w:rsidR="008D2EFC" w:rsidRPr="004B37F1">
        <w:t>takes</w:t>
      </w:r>
      <w:r w:rsidR="0069545D" w:rsidRPr="004B37F1">
        <w:t xml:space="preserve"> note of </w:t>
      </w:r>
      <w:r w:rsidR="00457099" w:rsidRPr="004B37F1">
        <w:t xml:space="preserve">the </w:t>
      </w:r>
      <w:r w:rsidR="0069545D" w:rsidRPr="004B37F1">
        <w:t xml:space="preserve">information provided with regard to </w:t>
      </w:r>
      <w:r w:rsidR="00B60AA0" w:rsidRPr="004B37F1">
        <w:t>the Environm</w:t>
      </w:r>
      <w:r w:rsidR="00DF2B71" w:rsidRPr="004B37F1">
        <w:t>e</w:t>
      </w:r>
      <w:r w:rsidR="00B60AA0" w:rsidRPr="004B37F1">
        <w:t xml:space="preserve">nt and Security Initiative </w:t>
      </w:r>
      <w:r w:rsidR="00457099" w:rsidRPr="004B37F1">
        <w:t>and</w:t>
      </w:r>
      <w:r w:rsidR="0078781D">
        <w:t xml:space="preserve"> </w:t>
      </w:r>
      <w:r w:rsidR="00457099" w:rsidRPr="004B37F1">
        <w:t>the technical assistance provided to the member States within its framework</w:t>
      </w:r>
      <w:r w:rsidR="0069545D" w:rsidRPr="004B37F1">
        <w:t>;</w:t>
      </w:r>
      <w:r w:rsidR="003C7025" w:rsidRPr="004B37F1">
        <w:t xml:space="preserve"> </w:t>
      </w:r>
    </w:p>
    <w:p w:rsidR="0069545D" w:rsidRPr="004B37F1" w:rsidRDefault="00E90705">
      <w:pPr>
        <w:pStyle w:val="SingleTxtG"/>
        <w:spacing w:line="240" w:lineRule="auto"/>
        <w:ind w:firstLine="567"/>
      </w:pPr>
      <w:r w:rsidRPr="004B37F1">
        <w:t>(</w:t>
      </w:r>
      <w:proofErr w:type="spellStart"/>
      <w:proofErr w:type="gramStart"/>
      <w:r w:rsidR="00EB2522">
        <w:t>gg</w:t>
      </w:r>
      <w:proofErr w:type="spellEnd"/>
      <w:proofErr w:type="gramEnd"/>
      <w:r w:rsidRPr="004B37F1">
        <w:t>)</w:t>
      </w:r>
      <w:r w:rsidRPr="004B37F1">
        <w:tab/>
      </w:r>
      <w:r w:rsidR="007B1238">
        <w:t xml:space="preserve">Additionally </w:t>
      </w:r>
      <w:r w:rsidRPr="004B37F1">
        <w:t xml:space="preserve">takes note of the information provided </w:t>
      </w:r>
      <w:r w:rsidR="00EA1F5B" w:rsidRPr="004B37F1">
        <w:t>on</w:t>
      </w:r>
      <w:r w:rsidR="00E16D47">
        <w:t>,</w:t>
      </w:r>
      <w:r w:rsidR="00EA1F5B" w:rsidRPr="004B37F1">
        <w:t xml:space="preserve"> </w:t>
      </w:r>
      <w:r w:rsidRPr="004B37F1">
        <w:t>and welcomes the developments under</w:t>
      </w:r>
      <w:r w:rsidR="00E16D47">
        <w:t>,</w:t>
      </w:r>
      <w:r w:rsidRPr="004B37F1">
        <w:t xml:space="preserve"> </w:t>
      </w:r>
      <w:r w:rsidR="0069545D" w:rsidRPr="004B37F1">
        <w:t>the European Environment and Health Process</w:t>
      </w:r>
      <w:r w:rsidR="0069545D" w:rsidRPr="004B37F1" w:rsidDel="007B4EA9">
        <w:t xml:space="preserve"> </w:t>
      </w:r>
      <w:r w:rsidR="00EA1F5B" w:rsidRPr="004B37F1">
        <w:t xml:space="preserve">with regard to </w:t>
      </w:r>
      <w:r w:rsidR="00476B97" w:rsidRPr="004B37F1">
        <w:t xml:space="preserve">the </w:t>
      </w:r>
      <w:r w:rsidRPr="004B37F1">
        <w:t xml:space="preserve">preparations for the </w:t>
      </w:r>
      <w:r w:rsidR="007656C6" w:rsidRPr="004B37F1">
        <w:t>Sixth Ministerial Conference</w:t>
      </w:r>
      <w:r w:rsidR="00476B97" w:rsidRPr="004B37F1">
        <w:t xml:space="preserve"> (</w:t>
      </w:r>
      <w:r w:rsidR="007656C6" w:rsidRPr="004B37F1">
        <w:t>Ostrava</w:t>
      </w:r>
      <w:r w:rsidR="00476B97" w:rsidRPr="004B37F1">
        <w:t xml:space="preserve">, </w:t>
      </w:r>
      <w:r w:rsidR="007656C6" w:rsidRPr="004B37F1">
        <w:t>Czech</w:t>
      </w:r>
      <w:r w:rsidR="007B1238">
        <w:t>ia</w:t>
      </w:r>
      <w:r w:rsidR="00476B97" w:rsidRPr="004B37F1">
        <w:t xml:space="preserve">, </w:t>
      </w:r>
      <w:r w:rsidR="007656C6" w:rsidRPr="004B37F1">
        <w:t>13</w:t>
      </w:r>
      <w:r w:rsidR="007B1238">
        <w:t>–</w:t>
      </w:r>
      <w:r w:rsidR="007656C6" w:rsidRPr="004B37F1">
        <w:t xml:space="preserve">15 June </w:t>
      </w:r>
      <w:r w:rsidR="00476B97" w:rsidRPr="004B37F1">
        <w:t>201</w:t>
      </w:r>
      <w:r w:rsidR="007656C6" w:rsidRPr="004B37F1">
        <w:t>7</w:t>
      </w:r>
      <w:r w:rsidR="00476B97" w:rsidRPr="004B37F1">
        <w:t xml:space="preserve">), </w:t>
      </w:r>
      <w:r w:rsidR="0069545D" w:rsidRPr="004B37F1">
        <w:t>and:</w:t>
      </w:r>
      <w:r w:rsidR="00EB1431" w:rsidRPr="004B37F1">
        <w:t xml:space="preserve"> </w:t>
      </w:r>
    </w:p>
    <w:p w:rsidR="00B14E09" w:rsidRPr="004B37F1" w:rsidRDefault="00A57EAE" w:rsidP="00BD0263">
      <w:pPr>
        <w:pStyle w:val="SingleTxtG"/>
        <w:spacing w:line="240" w:lineRule="auto"/>
        <w:ind w:left="1701"/>
      </w:pPr>
      <w:r w:rsidRPr="004B37F1">
        <w:t>(</w:t>
      </w:r>
      <w:proofErr w:type="spellStart"/>
      <w:r w:rsidRPr="004B37F1">
        <w:t>i</w:t>
      </w:r>
      <w:proofErr w:type="spellEnd"/>
      <w:r w:rsidRPr="004B37F1">
        <w:t>)</w:t>
      </w:r>
      <w:r w:rsidRPr="004B37F1">
        <w:tab/>
      </w:r>
      <w:r w:rsidR="005F5A9F" w:rsidRPr="004B37F1">
        <w:t>Invites countries and organizations to participate in the upcoming Ostrava Conference</w:t>
      </w:r>
      <w:r w:rsidR="00B14E09" w:rsidRPr="004B37F1">
        <w:t>;</w:t>
      </w:r>
    </w:p>
    <w:p w:rsidR="00476B97" w:rsidRPr="004B37F1" w:rsidRDefault="00A57EAE" w:rsidP="00BD0263">
      <w:pPr>
        <w:pStyle w:val="SingleTxtG"/>
        <w:spacing w:line="240" w:lineRule="auto"/>
        <w:ind w:left="1701"/>
      </w:pPr>
      <w:r w:rsidRPr="004B37F1">
        <w:t>(ii)</w:t>
      </w:r>
      <w:r w:rsidRPr="004B37F1">
        <w:tab/>
      </w:r>
      <w:r w:rsidR="00B50C23" w:rsidRPr="004B37F1">
        <w:t xml:space="preserve">Asks the secretariat in consultation with the Bureau to </w:t>
      </w:r>
      <w:r w:rsidR="00DD4249" w:rsidRPr="004B37F1">
        <w:t xml:space="preserve">assess the implications of </w:t>
      </w:r>
      <w:r w:rsidR="00944E40" w:rsidRPr="004B37F1">
        <w:t xml:space="preserve">establishing a joint secretariat between </w:t>
      </w:r>
      <w:r w:rsidR="00DD4249" w:rsidRPr="004B37F1">
        <w:t xml:space="preserve">ECE </w:t>
      </w:r>
      <w:r w:rsidR="00944E40" w:rsidRPr="004B37F1">
        <w:t xml:space="preserve">and WHO </w:t>
      </w:r>
      <w:r w:rsidR="00E16D47">
        <w:t xml:space="preserve">for </w:t>
      </w:r>
      <w:r w:rsidR="00944E40" w:rsidRPr="004B37F1">
        <w:t xml:space="preserve">servicing </w:t>
      </w:r>
      <w:r w:rsidR="003D0C14" w:rsidRPr="004B37F1">
        <w:t>the European Environment and Health Process</w:t>
      </w:r>
      <w:r w:rsidR="00944E40" w:rsidRPr="004B37F1">
        <w:t xml:space="preserve"> and </w:t>
      </w:r>
      <w:r w:rsidR="007B1238">
        <w:t xml:space="preserve">to </w:t>
      </w:r>
      <w:r w:rsidR="00944E40" w:rsidRPr="004B37F1">
        <w:t xml:space="preserve">prepare a short information note for the </w:t>
      </w:r>
      <w:r w:rsidR="007B1238">
        <w:t xml:space="preserve">Committee’s consideration at its </w:t>
      </w:r>
      <w:r w:rsidR="00944E40" w:rsidRPr="004B37F1">
        <w:t>next session</w:t>
      </w:r>
      <w:r w:rsidR="00B14E09" w:rsidRPr="004B37F1">
        <w:t>;</w:t>
      </w:r>
      <w:r w:rsidR="0078781D">
        <w:t xml:space="preserve"> </w:t>
      </w:r>
    </w:p>
    <w:p w:rsidR="0069545D" w:rsidRPr="004B37F1" w:rsidRDefault="00A57EAE" w:rsidP="00BD0263">
      <w:pPr>
        <w:pStyle w:val="SingleTxtG"/>
        <w:spacing w:line="240" w:lineRule="auto"/>
        <w:ind w:left="1701"/>
      </w:pPr>
      <w:r w:rsidRPr="004B37F1">
        <w:lastRenderedPageBreak/>
        <w:t>(</w:t>
      </w:r>
      <w:proofErr w:type="gramStart"/>
      <w:r w:rsidRPr="004B37F1">
        <w:t>iii</w:t>
      </w:r>
      <w:proofErr w:type="gramEnd"/>
      <w:r w:rsidRPr="004B37F1">
        <w:t>)</w:t>
      </w:r>
      <w:r w:rsidRPr="004B37F1">
        <w:tab/>
      </w:r>
      <w:r w:rsidR="006165B9" w:rsidRPr="004B37F1">
        <w:t>Decides to p</w:t>
      </w:r>
      <w:r w:rsidR="008B1C52" w:rsidRPr="004B37F1">
        <w:t xml:space="preserve">ostpone the appointment of ministers from the environment sector </w:t>
      </w:r>
      <w:r w:rsidR="002132B3" w:rsidRPr="004B37F1">
        <w:t xml:space="preserve">to the European Environment and Health Ministerial Board </w:t>
      </w:r>
      <w:r w:rsidR="008B1C52" w:rsidRPr="004B37F1">
        <w:t xml:space="preserve">to </w:t>
      </w:r>
      <w:r w:rsidR="00497994" w:rsidRPr="004B37F1">
        <w:t>the</w:t>
      </w:r>
      <w:r w:rsidR="008B1C52" w:rsidRPr="004B37F1">
        <w:t xml:space="preserve"> next session</w:t>
      </w:r>
      <w:r w:rsidR="00497994" w:rsidRPr="004B37F1">
        <w:t xml:space="preserve"> of the Committee</w:t>
      </w:r>
      <w:r w:rsidR="008B1C52" w:rsidRPr="004B37F1">
        <w:t>, pending the outcomes of the Ostrava Conference</w:t>
      </w:r>
      <w:r w:rsidR="007B1238">
        <w:t>;</w:t>
      </w:r>
    </w:p>
    <w:p w:rsidR="0069545D" w:rsidRPr="004B37F1" w:rsidRDefault="00A57EAE" w:rsidP="00BD0263">
      <w:pPr>
        <w:pStyle w:val="SingleTxtG"/>
        <w:spacing w:line="240" w:lineRule="auto"/>
        <w:ind w:firstLine="567"/>
      </w:pPr>
      <w:r w:rsidRPr="004B37F1">
        <w:t>(</w:t>
      </w:r>
      <w:proofErr w:type="spellStart"/>
      <w:proofErr w:type="gramStart"/>
      <w:r w:rsidR="00EB2522">
        <w:t>hh</w:t>
      </w:r>
      <w:proofErr w:type="spellEnd"/>
      <w:proofErr w:type="gramEnd"/>
      <w:r w:rsidRPr="004B37F1">
        <w:t>)</w:t>
      </w:r>
      <w:r w:rsidRPr="004B37F1">
        <w:tab/>
      </w:r>
      <w:r w:rsidR="008D2EFC" w:rsidRPr="004B37F1">
        <w:t xml:space="preserve">Takes </w:t>
      </w:r>
      <w:r w:rsidR="0069545D" w:rsidRPr="004B37F1">
        <w:t xml:space="preserve">note of the activities of the </w:t>
      </w:r>
      <w:r w:rsidR="00381F04" w:rsidRPr="004B37F1">
        <w:t xml:space="preserve">ECE Committee on Housing and Land Management </w:t>
      </w:r>
      <w:r w:rsidR="008D2EFC" w:rsidRPr="004B37F1">
        <w:t xml:space="preserve">and </w:t>
      </w:r>
      <w:r w:rsidR="00381F04" w:rsidRPr="004B37F1">
        <w:t xml:space="preserve">the </w:t>
      </w:r>
      <w:r w:rsidR="0069545D" w:rsidRPr="004B37F1">
        <w:t xml:space="preserve">ECE Committee on Forests and the Forest Industry, in particular the progress of work on </w:t>
      </w:r>
      <w:r w:rsidR="00BC3D67" w:rsidRPr="004B37F1">
        <w:t>energy efficiency in buildings</w:t>
      </w:r>
      <w:r w:rsidR="0069545D" w:rsidRPr="004B37F1">
        <w:t xml:space="preserve"> and </w:t>
      </w:r>
      <w:r w:rsidR="005760CB" w:rsidRPr="004B37F1">
        <w:t xml:space="preserve">the </w:t>
      </w:r>
      <w:r w:rsidR="0069545D" w:rsidRPr="004B37F1">
        <w:t>forestry sector</w:t>
      </w:r>
      <w:r w:rsidR="009C2D0A" w:rsidRPr="004B37F1">
        <w:t xml:space="preserve"> in the green economy</w:t>
      </w:r>
      <w:r w:rsidR="00846299" w:rsidRPr="004B37F1">
        <w:t xml:space="preserve">, and welcomes a closer cooperation </w:t>
      </w:r>
      <w:r w:rsidR="00643804" w:rsidRPr="004B37F1">
        <w:t>with these</w:t>
      </w:r>
      <w:r w:rsidR="0078781D">
        <w:t xml:space="preserve"> </w:t>
      </w:r>
      <w:r w:rsidR="00E559C1" w:rsidRPr="004B37F1">
        <w:t>Committees</w:t>
      </w:r>
      <w:r w:rsidR="0069545D" w:rsidRPr="004B37F1">
        <w:t>;</w:t>
      </w:r>
    </w:p>
    <w:p w:rsidR="00F44A26" w:rsidRPr="004B37F1" w:rsidRDefault="00A57EAE" w:rsidP="00BD0263">
      <w:pPr>
        <w:pStyle w:val="SingleTxtG"/>
        <w:spacing w:line="240" w:lineRule="auto"/>
        <w:ind w:firstLine="567"/>
      </w:pPr>
      <w:r w:rsidRPr="004B37F1">
        <w:t>(</w:t>
      </w:r>
      <w:r w:rsidR="00EB2522">
        <w:t>ii</w:t>
      </w:r>
      <w:r w:rsidRPr="004B37F1">
        <w:t>)</w:t>
      </w:r>
      <w:r w:rsidRPr="004B37F1">
        <w:tab/>
      </w:r>
      <w:r w:rsidR="007B1238">
        <w:t xml:space="preserve">Notes </w:t>
      </w:r>
      <w:r w:rsidR="002D57B1" w:rsidRPr="004B37F1">
        <w:t xml:space="preserve">the information provided with respect to gender mainstreaming </w:t>
      </w:r>
      <w:r w:rsidR="00802F1A" w:rsidRPr="004B37F1">
        <w:t xml:space="preserve">across ECE activities, </w:t>
      </w:r>
      <w:r w:rsidR="007B1238">
        <w:t xml:space="preserve">and </w:t>
      </w:r>
      <w:r w:rsidR="002D57B1" w:rsidRPr="004B37F1">
        <w:t xml:space="preserve">in environmental activities carried out by the Environment Division since the </w:t>
      </w:r>
      <w:r w:rsidR="008D2EFC" w:rsidRPr="004B37F1">
        <w:t xml:space="preserve">Committee’s </w:t>
      </w:r>
      <w:r w:rsidR="002D57B1" w:rsidRPr="004B37F1">
        <w:t>last session</w:t>
      </w:r>
      <w:r w:rsidR="00F44A26" w:rsidRPr="004B37F1">
        <w:t>, and:</w:t>
      </w:r>
    </w:p>
    <w:p w:rsidR="00F44A26" w:rsidRPr="004B37F1" w:rsidRDefault="00F44A26" w:rsidP="00F44A26">
      <w:pPr>
        <w:pStyle w:val="SingleTxtG"/>
        <w:spacing w:line="240" w:lineRule="auto"/>
        <w:ind w:left="1701"/>
      </w:pPr>
      <w:r w:rsidRPr="004B37F1">
        <w:t>(</w:t>
      </w:r>
      <w:proofErr w:type="spellStart"/>
      <w:r w:rsidRPr="004B37F1">
        <w:t>i</w:t>
      </w:r>
      <w:proofErr w:type="spellEnd"/>
      <w:r w:rsidRPr="004B37F1">
        <w:t>)</w:t>
      </w:r>
      <w:r w:rsidRPr="004B37F1">
        <w:tab/>
        <w:t>Recogni</w:t>
      </w:r>
      <w:r w:rsidR="00431D02" w:rsidRPr="004B37F1">
        <w:t>z</w:t>
      </w:r>
      <w:r w:rsidRPr="004B37F1">
        <w:t>es the importance of gender mainstreaming in environmental activities, particularly in the light of the 2030 Agenda and the Sustainable Development Goals, and emphasi</w:t>
      </w:r>
      <w:r w:rsidR="00431D02" w:rsidRPr="004B37F1">
        <w:t>z</w:t>
      </w:r>
      <w:r w:rsidRPr="004B37F1">
        <w:t>e</w:t>
      </w:r>
      <w:r w:rsidR="0056245B" w:rsidRPr="004B37F1">
        <w:t>s</w:t>
      </w:r>
      <w:r w:rsidRPr="004B37F1">
        <w:t xml:space="preserve"> that gender equality is both a goal in itself and a means to contribute to achieving sustainable development</w:t>
      </w:r>
      <w:r w:rsidR="0056245B" w:rsidRPr="004B37F1">
        <w:t>;</w:t>
      </w:r>
    </w:p>
    <w:p w:rsidR="00AB3714" w:rsidRPr="004B37F1" w:rsidRDefault="00AB3714" w:rsidP="00F44A26">
      <w:pPr>
        <w:pStyle w:val="SingleTxtG"/>
        <w:spacing w:line="240" w:lineRule="auto"/>
        <w:ind w:left="1701"/>
      </w:pPr>
      <w:r w:rsidRPr="004B37F1">
        <w:t>(ii)</w:t>
      </w:r>
      <w:r w:rsidRPr="004B37F1">
        <w:tab/>
        <w:t>Supports international initiatives to promote gender equality</w:t>
      </w:r>
      <w:r w:rsidR="00E16D47">
        <w:t>,</w:t>
      </w:r>
      <w:r w:rsidRPr="004B37F1">
        <w:t xml:space="preserve"> and welcomes continued cooperation and coordination with the United Nations bodies and other relevant international forums and actors</w:t>
      </w:r>
      <w:r w:rsidR="00E16D47">
        <w:t xml:space="preserve"> to this end</w:t>
      </w:r>
      <w:r w:rsidRPr="004B37F1">
        <w:t>;</w:t>
      </w:r>
    </w:p>
    <w:p w:rsidR="002D57B1" w:rsidRPr="004B37F1" w:rsidRDefault="0056245B" w:rsidP="00F44A26">
      <w:pPr>
        <w:pStyle w:val="SingleTxtG"/>
        <w:spacing w:line="240" w:lineRule="auto"/>
        <w:ind w:left="1701"/>
      </w:pPr>
      <w:r w:rsidRPr="004B37F1">
        <w:t>(ii</w:t>
      </w:r>
      <w:r w:rsidR="006B4049" w:rsidRPr="004B37F1">
        <w:t>i</w:t>
      </w:r>
      <w:r w:rsidRPr="004B37F1">
        <w:t>)</w:t>
      </w:r>
      <w:r w:rsidRPr="004B37F1">
        <w:tab/>
        <w:t>Agree</w:t>
      </w:r>
      <w:r w:rsidR="00AB3714" w:rsidRPr="004B37F1">
        <w:t>s</w:t>
      </w:r>
      <w:r w:rsidRPr="004B37F1">
        <w:t xml:space="preserve"> to </w:t>
      </w:r>
      <w:r w:rsidR="00BF29DC" w:rsidRPr="004B37F1">
        <w:t>continue to mainstream gender perspectives into its activities</w:t>
      </w:r>
      <w:r w:rsidR="001B5089" w:rsidRPr="004B37F1">
        <w:t>.</w:t>
      </w:r>
    </w:p>
    <w:p w:rsidR="00FA465F" w:rsidRPr="004B37F1" w:rsidRDefault="00FA465F" w:rsidP="00E971E9">
      <w:pPr>
        <w:pStyle w:val="SingleTxtG"/>
        <w:spacing w:line="240" w:lineRule="auto"/>
        <w:ind w:firstLine="567"/>
      </w:pPr>
      <w:r w:rsidRPr="004B37F1">
        <w:t>(</w:t>
      </w:r>
      <w:proofErr w:type="spellStart"/>
      <w:proofErr w:type="gramStart"/>
      <w:r w:rsidR="00EB2522">
        <w:t>jj</w:t>
      </w:r>
      <w:proofErr w:type="spellEnd"/>
      <w:proofErr w:type="gramEnd"/>
      <w:r w:rsidRPr="004B37F1">
        <w:t>)</w:t>
      </w:r>
      <w:r w:rsidRPr="004B37F1">
        <w:tab/>
        <w:t xml:space="preserve">Takes note of the information </w:t>
      </w:r>
      <w:r w:rsidR="006B4049" w:rsidRPr="004B37F1">
        <w:t>provided about problems in reporting on the status of resources for environmental activities</w:t>
      </w:r>
      <w:r w:rsidRPr="004B37F1">
        <w:t>, and:</w:t>
      </w:r>
    </w:p>
    <w:p w:rsidR="006B4049" w:rsidRPr="004B37F1" w:rsidRDefault="006B4049" w:rsidP="006B4049">
      <w:pPr>
        <w:pStyle w:val="SingleTxtG"/>
        <w:spacing w:line="240" w:lineRule="auto"/>
        <w:ind w:left="1701"/>
      </w:pPr>
      <w:r w:rsidRPr="004B37F1">
        <w:t>(</w:t>
      </w:r>
      <w:proofErr w:type="spellStart"/>
      <w:r w:rsidRPr="004B37F1">
        <w:t>i</w:t>
      </w:r>
      <w:proofErr w:type="spellEnd"/>
      <w:r w:rsidRPr="004B37F1">
        <w:t>)</w:t>
      </w:r>
      <w:r w:rsidRPr="004B37F1">
        <w:tab/>
        <w:t xml:space="preserve">Expresses concern about the difficulties arising </w:t>
      </w:r>
      <w:r w:rsidR="00E16D47">
        <w:t xml:space="preserve">from the fact that </w:t>
      </w:r>
      <w:r w:rsidRPr="004B37F1">
        <w:t xml:space="preserve">Umoja </w:t>
      </w:r>
      <w:r w:rsidR="00E16D47">
        <w:t xml:space="preserve">is </w:t>
      </w:r>
      <w:r w:rsidRPr="004B37F1">
        <w:t>not fully operational;</w:t>
      </w:r>
    </w:p>
    <w:p w:rsidR="00C30492" w:rsidRPr="004B37F1" w:rsidRDefault="006B4049" w:rsidP="00C30492">
      <w:pPr>
        <w:pStyle w:val="SingleTxtG"/>
        <w:spacing w:line="240" w:lineRule="auto"/>
        <w:ind w:left="1701"/>
      </w:pPr>
      <w:r w:rsidRPr="004B37F1">
        <w:t>(ii)</w:t>
      </w:r>
      <w:r w:rsidRPr="004B37F1">
        <w:tab/>
      </w:r>
      <w:r w:rsidR="00C30492" w:rsidRPr="004B37F1">
        <w:t xml:space="preserve">Requests the secretariat to provide information on the status of resources in the Environment subprogramme for the biennium 2016–2017 at the </w:t>
      </w:r>
      <w:r w:rsidR="007B1238">
        <w:t xml:space="preserve">Committee’s </w:t>
      </w:r>
      <w:r w:rsidR="00CF3DEC" w:rsidRPr="004B37F1">
        <w:t>next</w:t>
      </w:r>
      <w:r w:rsidR="00C30492" w:rsidRPr="004B37F1">
        <w:t xml:space="preserve"> session;</w:t>
      </w:r>
    </w:p>
    <w:p w:rsidR="00C30492" w:rsidRPr="004B37F1" w:rsidRDefault="00C30492" w:rsidP="00C30492">
      <w:pPr>
        <w:pStyle w:val="SingleTxtG"/>
        <w:spacing w:line="240" w:lineRule="auto"/>
        <w:ind w:left="1701"/>
      </w:pPr>
      <w:r w:rsidRPr="004B37F1">
        <w:t>(iii)</w:t>
      </w:r>
      <w:r w:rsidRPr="004B37F1">
        <w:tab/>
        <w:t xml:space="preserve">Invites countries and other stakeholders to consider making voluntary contributions to the Environment for Europe trust fund to </w:t>
      </w:r>
      <w:r w:rsidR="00FE7E95" w:rsidRPr="004B37F1">
        <w:t>support</w:t>
      </w:r>
      <w:r w:rsidRPr="004B37F1">
        <w:t xml:space="preserve"> participation of </w:t>
      </w:r>
      <w:r w:rsidR="00DE7366" w:rsidRPr="004B37F1">
        <w:t xml:space="preserve">eligible </w:t>
      </w:r>
      <w:r w:rsidR="00FE7E95" w:rsidRPr="004B37F1">
        <w:t>participants</w:t>
      </w:r>
      <w:r w:rsidR="00DE7366" w:rsidRPr="004B37F1">
        <w:t xml:space="preserve"> in the meetings of </w:t>
      </w:r>
      <w:r w:rsidR="001B5089" w:rsidRPr="004B37F1">
        <w:t xml:space="preserve">the Committee </w:t>
      </w:r>
      <w:r w:rsidR="00DE7366" w:rsidRPr="004B37F1">
        <w:t xml:space="preserve">and its Bureau, </w:t>
      </w:r>
      <w:r w:rsidRPr="004B37F1">
        <w:t xml:space="preserve">and in this regard expresses gratitude to </w:t>
      </w:r>
      <w:r w:rsidR="007B5584" w:rsidRPr="004B37F1">
        <w:t xml:space="preserve">Luxembourg, </w:t>
      </w:r>
      <w:r w:rsidRPr="004B37F1">
        <w:t>Norway</w:t>
      </w:r>
      <w:r w:rsidR="007B5584" w:rsidRPr="004B37F1">
        <w:t xml:space="preserve"> and Switzerland</w:t>
      </w:r>
      <w:r w:rsidRPr="004B37F1">
        <w:t xml:space="preserve"> for </w:t>
      </w:r>
      <w:r w:rsidR="007B5584" w:rsidRPr="004B37F1">
        <w:t xml:space="preserve">their </w:t>
      </w:r>
      <w:r w:rsidRPr="004B37F1">
        <w:t xml:space="preserve">financial contribution to support secretariat activities under the </w:t>
      </w:r>
      <w:r w:rsidR="007B5584" w:rsidRPr="004B37F1">
        <w:t xml:space="preserve">Environment for Europe </w:t>
      </w:r>
      <w:r w:rsidRPr="004B37F1">
        <w:t>process</w:t>
      </w:r>
      <w:r w:rsidR="00EB2522">
        <w:t>;</w:t>
      </w:r>
      <w:r w:rsidR="007B5584" w:rsidRPr="004B37F1">
        <w:t xml:space="preserve"> </w:t>
      </w:r>
    </w:p>
    <w:p w:rsidR="006B4049" w:rsidRPr="004B37F1" w:rsidRDefault="00513258" w:rsidP="00513258">
      <w:pPr>
        <w:pStyle w:val="SingleTxtG"/>
        <w:spacing w:line="240" w:lineRule="auto"/>
      </w:pPr>
      <w:r w:rsidRPr="004B37F1">
        <w:tab/>
        <w:t>(</w:t>
      </w:r>
      <w:proofErr w:type="spellStart"/>
      <w:proofErr w:type="gramStart"/>
      <w:r w:rsidR="00EB2522">
        <w:t>kk</w:t>
      </w:r>
      <w:proofErr w:type="spellEnd"/>
      <w:proofErr w:type="gramEnd"/>
      <w:r w:rsidRPr="004B37F1">
        <w:t>)</w:t>
      </w:r>
      <w:r w:rsidRPr="004B37F1">
        <w:tab/>
      </w:r>
      <w:r w:rsidR="00C30492" w:rsidRPr="004B37F1">
        <w:t>Adopts the revised criteria for financial support for participation in meetings and events as included</w:t>
      </w:r>
      <w:r w:rsidRPr="004B37F1">
        <w:t xml:space="preserve"> in information paper No.7</w:t>
      </w:r>
      <w:r w:rsidR="00A6577B" w:rsidRPr="004B37F1">
        <w:t>, and requests that the text be annexed to the report of the Committee’s twenty-second session</w:t>
      </w:r>
      <w:r w:rsidRPr="004B37F1">
        <w:t>;</w:t>
      </w:r>
    </w:p>
    <w:p w:rsidR="00875418" w:rsidRPr="004B37F1" w:rsidRDefault="00875418" w:rsidP="00513258">
      <w:pPr>
        <w:pStyle w:val="SingleTxtG"/>
        <w:spacing w:line="240" w:lineRule="auto"/>
      </w:pPr>
      <w:r w:rsidRPr="004B37F1">
        <w:tab/>
        <w:t>(</w:t>
      </w:r>
      <w:proofErr w:type="spellStart"/>
      <w:proofErr w:type="gramStart"/>
      <w:r w:rsidR="00EB2522">
        <w:t>ll</w:t>
      </w:r>
      <w:proofErr w:type="spellEnd"/>
      <w:proofErr w:type="gramEnd"/>
      <w:r w:rsidRPr="004B37F1">
        <w:t>)</w:t>
      </w:r>
      <w:r w:rsidRPr="004B37F1">
        <w:tab/>
        <w:t xml:space="preserve">Mandates </w:t>
      </w:r>
      <w:r w:rsidR="007B1238">
        <w:t xml:space="preserve">the </w:t>
      </w:r>
      <w:r w:rsidRPr="004B37F1">
        <w:t xml:space="preserve">Bureau, with support from the secretariat, to prepare a first draft of the </w:t>
      </w:r>
      <w:r w:rsidR="007B1238">
        <w:t xml:space="preserve">Committee’s </w:t>
      </w:r>
      <w:r w:rsidRPr="004B37F1">
        <w:t>revised terms of reference</w:t>
      </w:r>
      <w:r w:rsidR="007B1238">
        <w:t>,</w:t>
      </w:r>
      <w:r w:rsidRPr="004B37F1">
        <w:t xml:space="preserve"> for the Committee’s consideration at its twenty-third session. In that regard, askes the secretariat to circulate the current terms of reference to Committee members and observers for comments by 28 February </w:t>
      </w:r>
      <w:proofErr w:type="gramStart"/>
      <w:r w:rsidRPr="004B37F1">
        <w:t>2017,</w:t>
      </w:r>
      <w:proofErr w:type="gramEnd"/>
      <w:r w:rsidRPr="004B37F1">
        <w:t xml:space="preserve"> and to compile the comments received for consideration by the Bureau</w:t>
      </w:r>
      <w:r w:rsidR="00D93D6C" w:rsidRPr="004B37F1">
        <w:t>;</w:t>
      </w:r>
    </w:p>
    <w:p w:rsidR="00E1186E" w:rsidRPr="004B37F1" w:rsidRDefault="00A6577B">
      <w:pPr>
        <w:pStyle w:val="SingleTxtG"/>
        <w:spacing w:line="240" w:lineRule="auto"/>
        <w:ind w:firstLine="567"/>
      </w:pPr>
      <w:r w:rsidRPr="004B37F1">
        <w:t>(</w:t>
      </w:r>
      <w:r w:rsidR="00EB2522">
        <w:t>mm</w:t>
      </w:r>
      <w:r w:rsidRPr="004B37F1">
        <w:t>)</w:t>
      </w:r>
      <w:r w:rsidR="00E1186E" w:rsidRPr="004B37F1">
        <w:tab/>
        <w:t>Welcomes the information provided by the United Nations Environment Programme about developments in preparing the third session of the United Nations Environment Assembly, and:</w:t>
      </w:r>
    </w:p>
    <w:p w:rsidR="00E1186E" w:rsidRPr="004B37F1" w:rsidRDefault="00E1186E" w:rsidP="00E1186E">
      <w:pPr>
        <w:pStyle w:val="SingleTxtG"/>
        <w:spacing w:line="240" w:lineRule="auto"/>
        <w:ind w:left="1701"/>
      </w:pPr>
      <w:r w:rsidRPr="004B37F1">
        <w:t>(</w:t>
      </w:r>
      <w:proofErr w:type="spellStart"/>
      <w:r w:rsidRPr="004B37F1">
        <w:t>i</w:t>
      </w:r>
      <w:proofErr w:type="spellEnd"/>
      <w:r w:rsidRPr="004B37F1">
        <w:t>)</w:t>
      </w:r>
      <w:r w:rsidRPr="004B37F1">
        <w:tab/>
        <w:t xml:space="preserve">Expresses appreciation to the members of the </w:t>
      </w:r>
      <w:r w:rsidR="00C01F27" w:rsidRPr="004B37F1">
        <w:t>United Nations Environment Assembly</w:t>
      </w:r>
      <w:r w:rsidRPr="004B37F1">
        <w:t xml:space="preserve"> Bureau and other speakers </w:t>
      </w:r>
      <w:r w:rsidR="00594C55">
        <w:t xml:space="preserve">participating in </w:t>
      </w:r>
      <w:r w:rsidRPr="004B37F1">
        <w:t>the panel discussion for their interesting presentations on the preparation and framing of the third session of the United Nations Environment Assembly;</w:t>
      </w:r>
      <w:r w:rsidR="00C01F27" w:rsidRPr="004B37F1">
        <w:t xml:space="preserve"> </w:t>
      </w:r>
    </w:p>
    <w:p w:rsidR="00E1186E" w:rsidRPr="004B37F1" w:rsidRDefault="00E1186E" w:rsidP="00E1186E">
      <w:pPr>
        <w:pStyle w:val="SingleTxtG"/>
        <w:spacing w:line="240" w:lineRule="auto"/>
        <w:ind w:left="1701"/>
      </w:pPr>
      <w:r w:rsidRPr="004B37F1">
        <w:t>(ii)</w:t>
      </w:r>
      <w:r w:rsidRPr="004B37F1">
        <w:tab/>
        <w:t xml:space="preserve">Invites countries and organizations to promote the work of ECE related to the themes of the third session of </w:t>
      </w:r>
      <w:r w:rsidR="00C01F27" w:rsidRPr="004B37F1">
        <w:t>United Nations Environment Assembly</w:t>
      </w:r>
      <w:r w:rsidR="00594C55">
        <w:t xml:space="preserve"> at that</w:t>
      </w:r>
      <w:r w:rsidR="009E1516">
        <w:t xml:space="preserve"> </w:t>
      </w:r>
      <w:r w:rsidR="00594C55">
        <w:t xml:space="preserve">body’s </w:t>
      </w:r>
      <w:r w:rsidR="00594C55">
        <w:lastRenderedPageBreak/>
        <w:t xml:space="preserve">next </w:t>
      </w:r>
      <w:r w:rsidR="009E1516">
        <w:t>session</w:t>
      </w:r>
      <w:r w:rsidRPr="004B37F1">
        <w:t>, including</w:t>
      </w:r>
      <w:r w:rsidR="007B1238">
        <w:t>,</w:t>
      </w:r>
      <w:r w:rsidRPr="004B37F1">
        <w:t xml:space="preserve"> </w:t>
      </w:r>
      <w:r w:rsidR="006B69D9" w:rsidRPr="004B37F1">
        <w:t>inter alia</w:t>
      </w:r>
      <w:r w:rsidR="007B1238">
        <w:t>,</w:t>
      </w:r>
      <w:r w:rsidR="006B69D9" w:rsidRPr="004B37F1">
        <w:t xml:space="preserve"> </w:t>
      </w:r>
      <w:r w:rsidRPr="004B37F1">
        <w:t xml:space="preserve">the ECE </w:t>
      </w:r>
      <w:r w:rsidR="00C01F27" w:rsidRPr="004B37F1">
        <w:t xml:space="preserve">multilateral environmental agreements </w:t>
      </w:r>
      <w:r w:rsidRPr="004B37F1">
        <w:t>(</w:t>
      </w:r>
      <w:r w:rsidR="00C01F27" w:rsidRPr="004B37F1">
        <w:t>t</w:t>
      </w:r>
      <w:r w:rsidRPr="004B37F1">
        <w:t xml:space="preserve">he </w:t>
      </w:r>
      <w:r w:rsidR="00C01F27" w:rsidRPr="004B37F1">
        <w:t>Convention on the Protection of Transboundary Watercourses and International Lakes</w:t>
      </w:r>
      <w:r w:rsidRPr="004B37F1">
        <w:t xml:space="preserve"> and </w:t>
      </w:r>
      <w:r w:rsidR="00C01F27" w:rsidRPr="004B37F1">
        <w:t xml:space="preserve">the </w:t>
      </w:r>
      <w:r w:rsidR="009E1516">
        <w:t xml:space="preserve">Air </w:t>
      </w:r>
      <w:r w:rsidRPr="004B37F1">
        <w:t>Convention) and recent initiatives launched under the Environment for Europe process, namely</w:t>
      </w:r>
      <w:r w:rsidR="009E1516">
        <w:t>,</w:t>
      </w:r>
      <w:r w:rsidRPr="004B37F1">
        <w:t xml:space="preserve"> the Astana Water Action (AWA), BACA, and BIG-E;</w:t>
      </w:r>
    </w:p>
    <w:p w:rsidR="006F75FE" w:rsidRPr="004B37F1" w:rsidRDefault="00E1186E">
      <w:pPr>
        <w:pStyle w:val="SingleTxtG"/>
        <w:spacing w:line="240" w:lineRule="auto"/>
        <w:ind w:left="1701"/>
      </w:pPr>
      <w:r w:rsidRPr="004B37F1">
        <w:t>(</w:t>
      </w:r>
      <w:proofErr w:type="gramStart"/>
      <w:r w:rsidRPr="004B37F1">
        <w:t>iii</w:t>
      </w:r>
      <w:proofErr w:type="gramEnd"/>
      <w:r w:rsidRPr="004B37F1">
        <w:t>)</w:t>
      </w:r>
      <w:r w:rsidRPr="004B37F1">
        <w:tab/>
        <w:t xml:space="preserve">Invites the </w:t>
      </w:r>
      <w:r w:rsidR="0089003F" w:rsidRPr="004B37F1">
        <w:t>United Nations Environment Programme</w:t>
      </w:r>
      <w:r w:rsidR="0089003F" w:rsidRPr="004B37F1" w:rsidDel="0089003F">
        <w:t xml:space="preserve"> </w:t>
      </w:r>
      <w:r w:rsidRPr="004B37F1">
        <w:t xml:space="preserve">to continue informing the Committee about the preparations for the third session of </w:t>
      </w:r>
      <w:r w:rsidR="00B01129" w:rsidRPr="004B37F1">
        <w:t>United Nations Environment Assembly</w:t>
      </w:r>
      <w:r w:rsidRPr="004B37F1">
        <w:t>, in particular at the Committee’s next ses</w:t>
      </w:r>
      <w:r w:rsidR="00D4315F" w:rsidRPr="004B37F1">
        <w:t>sion</w:t>
      </w:r>
      <w:r w:rsidR="00913D64" w:rsidRPr="004B37F1">
        <w:t>.</w:t>
      </w:r>
      <w:r w:rsidR="0078781D">
        <w:t xml:space="preserve"> </w:t>
      </w:r>
    </w:p>
    <w:p w:rsidR="0069545D" w:rsidRPr="004B37F1" w:rsidRDefault="00A57EAE">
      <w:pPr>
        <w:pStyle w:val="SingleTxtG"/>
        <w:spacing w:line="240" w:lineRule="auto"/>
        <w:ind w:firstLine="567"/>
      </w:pPr>
      <w:r w:rsidRPr="004B37F1">
        <w:t>(</w:t>
      </w:r>
      <w:proofErr w:type="spellStart"/>
      <w:proofErr w:type="gramStart"/>
      <w:r w:rsidR="00EB2522">
        <w:t>nn</w:t>
      </w:r>
      <w:proofErr w:type="spellEnd"/>
      <w:proofErr w:type="gramEnd"/>
      <w:r w:rsidRPr="004B37F1">
        <w:t>)</w:t>
      </w:r>
      <w:r w:rsidRPr="004B37F1">
        <w:tab/>
      </w:r>
      <w:r w:rsidR="00D4315F" w:rsidRPr="004B37F1">
        <w:t xml:space="preserve">Decides to </w:t>
      </w:r>
      <w:r w:rsidR="00691B86" w:rsidRPr="004B37F1">
        <w:t xml:space="preserve">further consider the need for </w:t>
      </w:r>
      <w:r w:rsidR="00172F73" w:rsidRPr="004B37F1">
        <w:t>the Committee on Environmental Policy</w:t>
      </w:r>
      <w:r w:rsidR="00691B86" w:rsidRPr="004B37F1">
        <w:t xml:space="preserve"> </w:t>
      </w:r>
      <w:r w:rsidR="002848C9">
        <w:t xml:space="preserve">to have </w:t>
      </w:r>
      <w:r w:rsidR="00691B86" w:rsidRPr="004B37F1">
        <w:t xml:space="preserve">specific rules of procedure and to </w:t>
      </w:r>
      <w:r w:rsidR="00D4315F" w:rsidRPr="004B37F1">
        <w:t xml:space="preserve">postpone </w:t>
      </w:r>
      <w:r w:rsidR="002848C9">
        <w:t xml:space="preserve">its </w:t>
      </w:r>
      <w:r w:rsidR="00D4315F" w:rsidRPr="004B37F1">
        <w:t xml:space="preserve">decision on </w:t>
      </w:r>
      <w:r w:rsidR="002848C9">
        <w:t xml:space="preserve">the matter </w:t>
      </w:r>
      <w:r w:rsidR="00D4315F" w:rsidRPr="004B37F1">
        <w:t xml:space="preserve">to the </w:t>
      </w:r>
      <w:r w:rsidR="009E1516">
        <w:t xml:space="preserve">Committee’s </w:t>
      </w:r>
      <w:r w:rsidR="00D4315F" w:rsidRPr="004B37F1">
        <w:t>next session</w:t>
      </w:r>
      <w:r w:rsidR="00D436C2" w:rsidRPr="004B37F1">
        <w:t>;</w:t>
      </w:r>
    </w:p>
    <w:p w:rsidR="006C3834" w:rsidRPr="004B37F1" w:rsidRDefault="00A57EAE" w:rsidP="009B5BBF">
      <w:pPr>
        <w:pStyle w:val="SingleTxtG"/>
        <w:spacing w:line="240" w:lineRule="auto"/>
        <w:ind w:firstLine="567"/>
      </w:pPr>
      <w:r w:rsidRPr="004B37F1">
        <w:t>(</w:t>
      </w:r>
      <w:proofErr w:type="spellStart"/>
      <w:proofErr w:type="gramStart"/>
      <w:r w:rsidR="00EB2522">
        <w:t>oo</w:t>
      </w:r>
      <w:proofErr w:type="spellEnd"/>
      <w:proofErr w:type="gramEnd"/>
      <w:r w:rsidRPr="004B37F1">
        <w:t>)</w:t>
      </w:r>
      <w:r w:rsidRPr="004B37F1">
        <w:tab/>
      </w:r>
      <w:r w:rsidR="006F5BFA" w:rsidRPr="004B37F1">
        <w:t>Decides to postpone elections of officers</w:t>
      </w:r>
      <w:r w:rsidR="000B154B" w:rsidRPr="004B37F1">
        <w:t xml:space="preserve"> to </w:t>
      </w:r>
      <w:r w:rsidR="003D26E2" w:rsidRPr="004B37F1">
        <w:t>the next session of the Committee, with the current Bureau continuing until then;</w:t>
      </w:r>
    </w:p>
    <w:p w:rsidR="00913344" w:rsidRPr="004B37F1" w:rsidRDefault="00A57EAE">
      <w:pPr>
        <w:pStyle w:val="SingleTxtG"/>
        <w:spacing w:line="240" w:lineRule="auto"/>
        <w:ind w:firstLine="567"/>
      </w:pPr>
      <w:r w:rsidRPr="004B37F1">
        <w:t>(</w:t>
      </w:r>
      <w:r w:rsidR="00EB2522">
        <w:t>pp</w:t>
      </w:r>
      <w:r w:rsidRPr="004B37F1">
        <w:t>)</w:t>
      </w:r>
      <w:r w:rsidRPr="004B37F1">
        <w:tab/>
      </w:r>
      <w:r w:rsidR="0027673E" w:rsidRPr="004B37F1">
        <w:t>Approve</w:t>
      </w:r>
      <w:r w:rsidR="00F07745" w:rsidRPr="004B37F1">
        <w:t>s</w:t>
      </w:r>
      <w:r w:rsidR="0027673E" w:rsidRPr="004B37F1">
        <w:t xml:space="preserve"> the proposed schedule </w:t>
      </w:r>
      <w:r w:rsidR="00F07745" w:rsidRPr="004B37F1">
        <w:t xml:space="preserve">of Committee </w:t>
      </w:r>
      <w:r w:rsidR="0027673E" w:rsidRPr="004B37F1">
        <w:t>and Bureau meetings until 201</w:t>
      </w:r>
      <w:r w:rsidR="00D73B0E" w:rsidRPr="004B37F1">
        <w:t>9</w:t>
      </w:r>
      <w:r w:rsidR="009E1516">
        <w:t>,</w:t>
      </w:r>
      <w:r w:rsidR="002B3F87" w:rsidRPr="004B37F1">
        <w:t xml:space="preserve"> as presented in </w:t>
      </w:r>
      <w:r w:rsidR="005E7ACF" w:rsidRPr="004B37F1">
        <w:t>information paper No. 9/Rev.2</w:t>
      </w:r>
      <w:r w:rsidR="0027673E" w:rsidRPr="004B37F1">
        <w:t xml:space="preserve">, </w:t>
      </w:r>
      <w:r w:rsidR="00913344" w:rsidRPr="004B37F1">
        <w:t>and agree</w:t>
      </w:r>
      <w:r w:rsidR="00F07745" w:rsidRPr="004B37F1">
        <w:t>s</w:t>
      </w:r>
      <w:r w:rsidR="00913344" w:rsidRPr="004B37F1">
        <w:t xml:space="preserve"> </w:t>
      </w:r>
      <w:r w:rsidR="0027673E" w:rsidRPr="004B37F1">
        <w:t xml:space="preserve">to organize </w:t>
      </w:r>
      <w:r w:rsidR="00F07745" w:rsidRPr="004B37F1">
        <w:t xml:space="preserve">the Committee’s </w:t>
      </w:r>
      <w:r w:rsidR="006417A6" w:rsidRPr="004B37F1">
        <w:t xml:space="preserve">twenty-third </w:t>
      </w:r>
      <w:r w:rsidR="0027673E" w:rsidRPr="004B37F1">
        <w:t xml:space="preserve">session in Geneva from </w:t>
      </w:r>
      <w:r w:rsidR="006417A6" w:rsidRPr="004B37F1">
        <w:t>14</w:t>
      </w:r>
      <w:r w:rsidR="0027673E" w:rsidRPr="004B37F1">
        <w:t xml:space="preserve"> to </w:t>
      </w:r>
      <w:r w:rsidR="006417A6" w:rsidRPr="004B37F1">
        <w:t>17</w:t>
      </w:r>
      <w:r w:rsidR="0027673E" w:rsidRPr="004B37F1">
        <w:t xml:space="preserve"> </w:t>
      </w:r>
      <w:r w:rsidR="006417A6" w:rsidRPr="004B37F1">
        <w:t>November</w:t>
      </w:r>
      <w:r w:rsidR="0027673E" w:rsidRPr="004B37F1">
        <w:t xml:space="preserve"> 201</w:t>
      </w:r>
      <w:r w:rsidR="006417A6" w:rsidRPr="004B37F1">
        <w:t>7</w:t>
      </w:r>
      <w:r w:rsidR="00913344" w:rsidRPr="004B37F1">
        <w:t>;</w:t>
      </w:r>
    </w:p>
    <w:p w:rsidR="009E1516" w:rsidRDefault="00A57EAE" w:rsidP="00A91DD6">
      <w:pPr>
        <w:pStyle w:val="SingleTxtG"/>
        <w:spacing w:line="240" w:lineRule="auto"/>
        <w:ind w:firstLine="567"/>
      </w:pPr>
      <w:r w:rsidRPr="004B37F1">
        <w:t>(</w:t>
      </w:r>
      <w:proofErr w:type="spellStart"/>
      <w:proofErr w:type="gramStart"/>
      <w:r w:rsidR="00EB2522">
        <w:t>qq</w:t>
      </w:r>
      <w:proofErr w:type="spellEnd"/>
      <w:proofErr w:type="gramEnd"/>
      <w:r w:rsidRPr="004B37F1">
        <w:t>)</w:t>
      </w:r>
      <w:r w:rsidRPr="004B37F1">
        <w:tab/>
      </w:r>
      <w:proofErr w:type="gramStart"/>
      <w:r w:rsidR="00913344" w:rsidRPr="004B37F1">
        <w:t>Request</w:t>
      </w:r>
      <w:r w:rsidR="00F07745" w:rsidRPr="004B37F1">
        <w:t>s</w:t>
      </w:r>
      <w:r w:rsidR="00913344" w:rsidRPr="004B37F1">
        <w:t xml:space="preserve"> </w:t>
      </w:r>
      <w:r w:rsidR="00F07745" w:rsidRPr="004B37F1">
        <w:t xml:space="preserve">the </w:t>
      </w:r>
      <w:r w:rsidR="00913344" w:rsidRPr="004B37F1">
        <w:t xml:space="preserve">Bureau and the secretariat to follow up on the </w:t>
      </w:r>
      <w:r w:rsidR="00F07745" w:rsidRPr="004B37F1">
        <w:t xml:space="preserve">Committee’s </w:t>
      </w:r>
      <w:r w:rsidR="00913344" w:rsidRPr="004B37F1">
        <w:t xml:space="preserve">decisions, including by preparing the documents and reports necessary for the </w:t>
      </w:r>
      <w:r w:rsidR="00F07745" w:rsidRPr="004B37F1">
        <w:t xml:space="preserve">Committee’s </w:t>
      </w:r>
      <w:r w:rsidR="00913344" w:rsidRPr="004B37F1">
        <w:t xml:space="preserve">work at its </w:t>
      </w:r>
      <w:r w:rsidR="007C56EB" w:rsidRPr="004B37F1">
        <w:t>next session</w:t>
      </w:r>
      <w:r w:rsidR="0074100D" w:rsidRPr="004B37F1">
        <w:t xml:space="preserve"> in 201</w:t>
      </w:r>
      <w:r w:rsidR="007C56EB" w:rsidRPr="004B37F1">
        <w:t>7</w:t>
      </w:r>
      <w:r w:rsidR="00913344" w:rsidRPr="004B37F1">
        <w:t>.</w:t>
      </w:r>
      <w:proofErr w:type="gramEnd"/>
    </w:p>
    <w:p w:rsidR="009E1516" w:rsidRDefault="009E1516" w:rsidP="00A91DD6">
      <w:pPr>
        <w:pStyle w:val="SingleTxtG"/>
        <w:spacing w:line="240" w:lineRule="auto"/>
        <w:ind w:firstLine="567"/>
      </w:pPr>
    </w:p>
    <w:p w:rsidR="008D61FA" w:rsidRPr="004B37F1" w:rsidRDefault="008D61FA" w:rsidP="00A91DD6">
      <w:pPr>
        <w:pStyle w:val="SingleTxtG"/>
        <w:spacing w:line="240" w:lineRule="auto"/>
        <w:ind w:firstLine="567"/>
      </w:pPr>
      <w:r w:rsidRPr="004B37F1">
        <w:br w:type="page"/>
      </w:r>
    </w:p>
    <w:p w:rsidR="008D61FA" w:rsidRPr="004B37F1" w:rsidRDefault="008D61FA" w:rsidP="008D61FA">
      <w:pPr>
        <w:pStyle w:val="HChG"/>
        <w:spacing w:after="120"/>
        <w:rPr>
          <w:rFonts w:eastAsia="ヒラギノ角ゴ Pro W3"/>
          <w:color w:val="000000"/>
          <w:lang w:eastAsia="en-GB"/>
        </w:rPr>
      </w:pPr>
      <w:r w:rsidRPr="004B37F1">
        <w:rPr>
          <w:rFonts w:eastAsia="ヒラギノ角ゴ Pro W3"/>
          <w:lang w:eastAsia="en-GB"/>
        </w:rPr>
        <w:lastRenderedPageBreak/>
        <w:t>Annex</w:t>
      </w:r>
    </w:p>
    <w:p w:rsidR="008D61FA" w:rsidRPr="004B37F1" w:rsidRDefault="008D61FA" w:rsidP="008D61FA">
      <w:pPr>
        <w:pStyle w:val="HChG"/>
        <w:spacing w:before="120"/>
        <w:rPr>
          <w:u w:color="000000"/>
          <w:lang w:eastAsia="en-GB"/>
        </w:rPr>
      </w:pPr>
      <w:r w:rsidRPr="004B37F1">
        <w:rPr>
          <w:rFonts w:eastAsia="ヒラギノ角ゴ Pro W3"/>
          <w:lang w:eastAsia="en-GB"/>
        </w:rPr>
        <w:tab/>
      </w:r>
      <w:r w:rsidRPr="004B37F1">
        <w:rPr>
          <w:rFonts w:eastAsia="ヒラギノ角ゴ Pro W3"/>
          <w:lang w:eastAsia="en-GB"/>
        </w:rPr>
        <w:tab/>
        <w:t>M</w:t>
      </w:r>
      <w:r w:rsidRPr="004B37F1">
        <w:rPr>
          <w:u w:color="000000"/>
          <w:lang w:eastAsia="en-GB"/>
        </w:rPr>
        <w:t>andate and terms of reference of the Working Group on Environmental Monitoring and Assessment</w:t>
      </w:r>
    </w:p>
    <w:p w:rsidR="008D61FA" w:rsidRPr="004B37F1" w:rsidRDefault="008D61FA" w:rsidP="008D61FA">
      <w:pPr>
        <w:pStyle w:val="HChG"/>
        <w:rPr>
          <w:rFonts w:eastAsia="ヒラギノ角ゴ Pro W3"/>
        </w:rPr>
      </w:pPr>
      <w:r w:rsidRPr="004B37F1">
        <w:rPr>
          <w:rFonts w:eastAsia="ヒラギノ角ゴ Pro W3"/>
        </w:rPr>
        <w:tab/>
        <w:t>I.</w:t>
      </w:r>
      <w:r w:rsidRPr="004B37F1">
        <w:rPr>
          <w:rFonts w:eastAsia="ヒラギノ角ゴ Pro W3"/>
        </w:rPr>
        <w:tab/>
        <w:t>Mandate</w:t>
      </w:r>
    </w:p>
    <w:p w:rsidR="008D61FA" w:rsidRPr="004B37F1" w:rsidRDefault="008D61FA" w:rsidP="008D61FA">
      <w:pPr>
        <w:pStyle w:val="SingleTxtG"/>
        <w:tabs>
          <w:tab w:val="left" w:pos="1701"/>
        </w:tabs>
        <w:rPr>
          <w:rFonts w:eastAsia="ヒラギノ角ゴ Pro W3"/>
          <w:lang w:eastAsia="en-GB"/>
        </w:rPr>
      </w:pPr>
      <w:r w:rsidRPr="004B37F1">
        <w:rPr>
          <w:rFonts w:eastAsia="ヒラギノ角ゴ Pro W3"/>
          <w:lang w:eastAsia="en-GB"/>
        </w:rPr>
        <w:t>1.</w:t>
      </w:r>
      <w:r w:rsidRPr="004B37F1">
        <w:rPr>
          <w:rFonts w:eastAsia="ヒラギノ角ゴ Pro W3"/>
          <w:lang w:eastAsia="en-GB"/>
        </w:rPr>
        <w:tab/>
        <w:t xml:space="preserve">The Working Group on Environmental Monitoring and Assessment shall serve as the environmental knowledge and assessment network for the United Nations Economic Commission for Europe (ECE) region, under the oversight of the Committee on Environmental Policy. It shall report annually to the Committee on its achievements and the implementation or modification of the objectives and activities set out herein. These terms of reference are valid for a period of </w:t>
      </w:r>
      <w:r w:rsidRPr="004B37F1">
        <w:t>five years, until the Committee’s regular session in 2021</w:t>
      </w:r>
      <w:r w:rsidRPr="004B37F1">
        <w:rPr>
          <w:rFonts w:eastAsia="ヒラギノ角ゴ Pro W3"/>
          <w:lang w:eastAsia="en-GB"/>
        </w:rPr>
        <w:t>.</w:t>
      </w:r>
    </w:p>
    <w:p w:rsidR="008D61FA" w:rsidRPr="004B37F1" w:rsidRDefault="008D61FA" w:rsidP="008D61FA">
      <w:pPr>
        <w:pStyle w:val="HChG"/>
        <w:rPr>
          <w:rFonts w:eastAsia="ヒラギノ角ゴ Pro W3"/>
        </w:rPr>
      </w:pPr>
      <w:r w:rsidRPr="004B37F1">
        <w:rPr>
          <w:rFonts w:eastAsia="ヒラギノ角ゴ Pro W3"/>
        </w:rPr>
        <w:tab/>
        <w:t>II.</w:t>
      </w:r>
      <w:r w:rsidRPr="004B37F1">
        <w:rPr>
          <w:rFonts w:eastAsia="ヒラギノ角ゴ Pro W3"/>
        </w:rPr>
        <w:tab/>
        <w:t>Objectives</w:t>
      </w:r>
    </w:p>
    <w:p w:rsidR="008D61FA" w:rsidRPr="004B37F1" w:rsidRDefault="008D61FA" w:rsidP="008D61FA">
      <w:pPr>
        <w:pStyle w:val="SingleTxtG"/>
        <w:rPr>
          <w:rFonts w:eastAsia="ヒラギノ角ゴ Pro W3"/>
          <w:lang w:eastAsia="en-GB"/>
        </w:rPr>
      </w:pPr>
      <w:r w:rsidRPr="004B37F1">
        <w:rPr>
          <w:rFonts w:eastAsia="ヒラギノ角ゴ Pro W3"/>
          <w:lang w:eastAsia="en-GB"/>
        </w:rPr>
        <w:t>2.</w:t>
      </w:r>
      <w:r w:rsidRPr="004B37F1">
        <w:rPr>
          <w:rFonts w:eastAsia="ヒラギノ角ゴ Pro W3"/>
          <w:lang w:eastAsia="en-GB"/>
        </w:rPr>
        <w:tab/>
        <w:t xml:space="preserve">The aim of the Working Group, under the oversight of the Committee, is to: </w:t>
      </w:r>
    </w:p>
    <w:p w:rsidR="008D61FA" w:rsidRPr="004B37F1" w:rsidRDefault="008D61FA" w:rsidP="008D61FA">
      <w:pPr>
        <w:pStyle w:val="SingleTxtG"/>
        <w:ind w:firstLine="567"/>
      </w:pPr>
      <w:r w:rsidRPr="004B37F1">
        <w:rPr>
          <w:rFonts w:eastAsia="ヒラギノ角ゴ Pro W3"/>
          <w:lang w:eastAsia="en-GB"/>
        </w:rPr>
        <w:t>(a)</w:t>
      </w:r>
      <w:r w:rsidRPr="004B37F1">
        <w:rPr>
          <w:rFonts w:eastAsia="ヒラギノ角ゴ Pro W3"/>
          <w:lang w:eastAsia="en-GB"/>
        </w:rPr>
        <w:tab/>
        <w:t xml:space="preserve">Assist in the establishment and operation of national information systems in line with the Shared Environmental Information </w:t>
      </w:r>
      <w:r w:rsidRPr="004B37F1">
        <w:t>System (SEIS) in Europe and Central Asia by 2021;</w:t>
      </w:r>
    </w:p>
    <w:p w:rsidR="008D61FA" w:rsidRPr="004B37F1" w:rsidRDefault="008D61FA" w:rsidP="008D61FA">
      <w:pPr>
        <w:pStyle w:val="SingleTxtG"/>
        <w:ind w:firstLine="567"/>
      </w:pPr>
      <w:r w:rsidRPr="004B37F1">
        <w:t>(b)</w:t>
      </w:r>
      <w:r w:rsidRPr="004B37F1">
        <w:tab/>
        <w:t>Lead a process of consultation on the regular pan-European environmental assessment and the streamlining of regular state-of-the-environment reporting by 2020;</w:t>
      </w:r>
    </w:p>
    <w:p w:rsidR="008D61FA" w:rsidRPr="004B37F1" w:rsidRDefault="008D61FA" w:rsidP="008D61FA">
      <w:pPr>
        <w:pStyle w:val="SingleTxtG"/>
        <w:ind w:firstLine="567"/>
      </w:pPr>
      <w:r w:rsidRPr="004B37F1">
        <w:t>(c)</w:t>
      </w:r>
      <w:r w:rsidRPr="004B37F1">
        <w:tab/>
        <w:t xml:space="preserve">Initiate a process of consultation between ECE member States and other institutions and networks with relevant expertise in the area, as appropriate, on the development of a regional environmental information and assessment network of networks and, as part of this process, develop an inclusive platform </w:t>
      </w:r>
      <w:r w:rsidR="00594C55">
        <w:t xml:space="preserve">for </w:t>
      </w:r>
      <w:r w:rsidRPr="004B37F1">
        <w:t xml:space="preserve">countries </w:t>
      </w:r>
      <w:r w:rsidR="00594C55">
        <w:t xml:space="preserve">to </w:t>
      </w:r>
      <w:r w:rsidRPr="004B37F1">
        <w:t xml:space="preserve">discuss the integration of environmental, economic and social considerations </w:t>
      </w:r>
      <w:r w:rsidR="00E52171">
        <w:t xml:space="preserve">with </w:t>
      </w:r>
      <w:r w:rsidRPr="004B37F1">
        <w:t>regard</w:t>
      </w:r>
      <w:r w:rsidR="00E52171">
        <w:t xml:space="preserve"> to</w:t>
      </w:r>
      <w:r w:rsidRPr="004B37F1">
        <w:t xml:space="preserve"> the </w:t>
      </w:r>
      <w:r w:rsidR="00E52171">
        <w:t xml:space="preserve">implementation of the </w:t>
      </w:r>
      <w:r w:rsidRPr="004B37F1">
        <w:t xml:space="preserve">2030 </w:t>
      </w:r>
      <w:r w:rsidR="00594C55">
        <w:t xml:space="preserve">Agenda for </w:t>
      </w:r>
      <w:r w:rsidRPr="004B37F1">
        <w:t xml:space="preserve">Sustainable Development, </w:t>
      </w:r>
      <w:r w:rsidR="00594C55">
        <w:t xml:space="preserve">the </w:t>
      </w:r>
      <w:r w:rsidRPr="004B37F1">
        <w:rPr>
          <w:rFonts w:eastAsia="ヒラギノ角ゴ Pro W3"/>
          <w:u w:color="000000"/>
          <w:lang w:eastAsia="en-GB"/>
        </w:rPr>
        <w:t>System of Environmental-Economic Accounting,</w:t>
      </w:r>
      <w:r w:rsidRPr="004B37F1">
        <w:t xml:space="preserve"> the green economy and other related areas of work;</w:t>
      </w:r>
    </w:p>
    <w:p w:rsidR="008D61FA" w:rsidRPr="004B37F1" w:rsidRDefault="008D61FA" w:rsidP="008D61FA">
      <w:pPr>
        <w:pStyle w:val="SingleTxtG"/>
        <w:ind w:firstLine="567"/>
      </w:pPr>
      <w:r w:rsidRPr="004B37F1">
        <w:t>(d)</w:t>
      </w:r>
      <w:r w:rsidRPr="004B37F1">
        <w:tab/>
        <w:t xml:space="preserve">Engage in capacity-building assistance with regard to specific challenges in environmental monitoring and assessment, including the development and improvement of national environmental monitoring systems, their technical specifications and modernization, and the collection of </w:t>
      </w:r>
      <w:r w:rsidRPr="004B37F1">
        <w:rPr>
          <w:rFonts w:eastAsia="ヒラギノ角ゴ Pro W3"/>
          <w:lang w:eastAsia="en-GB"/>
        </w:rPr>
        <w:t>environmental knowledge</w:t>
      </w:r>
      <w:r w:rsidRPr="004B37F1">
        <w:t xml:space="preserve"> through national monitoring systems </w:t>
      </w:r>
      <w:r w:rsidRPr="004B37F1">
        <w:rPr>
          <w:rFonts w:eastAsia="ヒラギノ角ゴ Pro W3"/>
          <w:lang w:eastAsia="en-GB"/>
        </w:rPr>
        <w:t>in the ECE countries</w:t>
      </w:r>
      <w:r w:rsidRPr="004B37F1">
        <w:t xml:space="preserve">. The Joint Task Force on Environmental Statistics and Indicators (Joint Task Force) will continue to carry out all activities relating to statistical capacity-building for countries of Eastern and South-Eastern Europe, the Caucasus and Central Asia. </w:t>
      </w:r>
    </w:p>
    <w:p w:rsidR="008D61FA" w:rsidRPr="004B37F1" w:rsidRDefault="008D61FA" w:rsidP="008D61FA">
      <w:pPr>
        <w:pStyle w:val="HChG"/>
        <w:rPr>
          <w:rFonts w:eastAsia="ヒラギノ角ゴ Pro W3"/>
        </w:rPr>
      </w:pPr>
      <w:r w:rsidRPr="004B37F1">
        <w:rPr>
          <w:rFonts w:eastAsia="ヒラギノ角ゴ Pro W3"/>
        </w:rPr>
        <w:tab/>
        <w:t>III.</w:t>
      </w:r>
      <w:r w:rsidRPr="004B37F1">
        <w:rPr>
          <w:rFonts w:eastAsia="ヒラギノ角ゴ Pro W3"/>
        </w:rPr>
        <w:tab/>
        <w:t>Planned activities and outputs</w:t>
      </w:r>
    </w:p>
    <w:p w:rsidR="008D61FA" w:rsidRPr="004B37F1" w:rsidRDefault="008D61FA" w:rsidP="008D61FA">
      <w:pPr>
        <w:pStyle w:val="SingleTxtG"/>
        <w:rPr>
          <w:rFonts w:eastAsia="ヒラギノ角ゴ Pro W3"/>
          <w:lang w:eastAsia="en-GB"/>
        </w:rPr>
      </w:pPr>
      <w:r w:rsidRPr="004B37F1">
        <w:rPr>
          <w:rFonts w:eastAsia="ヒラギノ角ゴ Pro W3"/>
          <w:lang w:eastAsia="en-GB"/>
        </w:rPr>
        <w:t>3.</w:t>
      </w:r>
      <w:r w:rsidRPr="004B37F1">
        <w:rPr>
          <w:rFonts w:eastAsia="ヒラギノ角ゴ Pro W3"/>
          <w:lang w:eastAsia="en-GB"/>
        </w:rPr>
        <w:tab/>
        <w:t>The Working Group shall:</w:t>
      </w:r>
    </w:p>
    <w:p w:rsidR="008D61FA" w:rsidRPr="004B37F1" w:rsidRDefault="008D61FA" w:rsidP="008D61FA">
      <w:pPr>
        <w:pStyle w:val="SingleTxtG"/>
        <w:ind w:firstLine="567"/>
      </w:pPr>
      <w:r w:rsidRPr="004B37F1">
        <w:t>(a)</w:t>
      </w:r>
      <w:r w:rsidRPr="004B37F1">
        <w:tab/>
      </w:r>
      <w:r w:rsidRPr="004B37F1">
        <w:rPr>
          <w:rFonts w:eastAsia="ヒラギノ角ゴ Pro W3"/>
          <w:lang w:eastAsia="en-GB"/>
        </w:rPr>
        <w:t>Assist in the establishment and operation of national information systems in line with SEIS in Europe and Central Asia</w:t>
      </w:r>
      <w:r w:rsidRPr="004B37F1">
        <w:t>, and in particular:</w:t>
      </w:r>
    </w:p>
    <w:p w:rsidR="008D61FA" w:rsidRPr="004B37F1" w:rsidRDefault="008D61FA" w:rsidP="008D61FA">
      <w:pPr>
        <w:pStyle w:val="SingleTxtG"/>
        <w:ind w:left="1701"/>
      </w:pPr>
      <w:r w:rsidRPr="004B37F1">
        <w:t>(</w:t>
      </w:r>
      <w:proofErr w:type="spellStart"/>
      <w:proofErr w:type="gramStart"/>
      <w:r w:rsidRPr="004B37F1">
        <w:t>i</w:t>
      </w:r>
      <w:proofErr w:type="spellEnd"/>
      <w:proofErr w:type="gramEnd"/>
      <w:r w:rsidRPr="004B37F1">
        <w:t>)</w:t>
      </w:r>
      <w:r w:rsidRPr="004B37F1">
        <w:tab/>
        <w:t>Continue supporting the establishment of</w:t>
      </w:r>
      <w:r w:rsidRPr="004B37F1" w:rsidDel="00260D55">
        <w:t xml:space="preserve"> </w:t>
      </w:r>
      <w:r w:rsidRPr="004B37F1">
        <w:t>SEIS with regard to its specific content and principles in support of regular environmental assessment processes and reporting;</w:t>
      </w:r>
    </w:p>
    <w:p w:rsidR="008D61FA" w:rsidRPr="004B37F1" w:rsidRDefault="008D61FA" w:rsidP="008D61FA">
      <w:pPr>
        <w:pStyle w:val="SingleTxtG"/>
        <w:ind w:left="1701"/>
      </w:pPr>
      <w:r w:rsidRPr="004B37F1">
        <w:lastRenderedPageBreak/>
        <w:t>(ii)</w:t>
      </w:r>
      <w:r w:rsidRPr="004B37F1">
        <w:tab/>
        <w:t>Continue cooperating with the Joint Task Force in its work on environmental statistics and indicators, associated data sets, and accompanying environmental information and data necessary to establish SEIS;</w:t>
      </w:r>
    </w:p>
    <w:p w:rsidR="008D61FA" w:rsidRPr="004B37F1" w:rsidRDefault="008D61FA" w:rsidP="008D61FA">
      <w:pPr>
        <w:pStyle w:val="SingleTxtG"/>
        <w:ind w:left="1701"/>
      </w:pPr>
      <w:r w:rsidRPr="004B37F1">
        <w:t>(iii)</w:t>
      </w:r>
      <w:r w:rsidRPr="004B37F1">
        <w:tab/>
        <w:t>Regularly evaluate the performance of ECE countries in establishing and implementing SEIS against the SEIS targets and performance indicators adopted by the Committee;</w:t>
      </w:r>
    </w:p>
    <w:p w:rsidR="008D61FA" w:rsidRPr="004B37F1" w:rsidRDefault="008D61FA" w:rsidP="008D61FA">
      <w:pPr>
        <w:pStyle w:val="SingleTxtG"/>
        <w:ind w:left="1701"/>
      </w:pPr>
      <w:proofErr w:type="gramStart"/>
      <w:r w:rsidRPr="004B37F1">
        <w:t>(iv)</w:t>
      </w:r>
      <w:r w:rsidRPr="004B37F1">
        <w:tab/>
        <w:t>Contribute</w:t>
      </w:r>
      <w:proofErr w:type="gramEnd"/>
      <w:r w:rsidRPr="004B37F1">
        <w:t xml:space="preserve"> to the mid-term review process on the implementation of the main outcomes of the Batumi Conference;</w:t>
      </w:r>
    </w:p>
    <w:p w:rsidR="008D61FA" w:rsidRPr="004B37F1" w:rsidRDefault="008D61FA" w:rsidP="008D61FA">
      <w:pPr>
        <w:pStyle w:val="SingleTxtG"/>
        <w:ind w:left="1701"/>
      </w:pPr>
      <w:r w:rsidRPr="004B37F1">
        <w:t>(v)</w:t>
      </w:r>
      <w:r w:rsidRPr="004B37F1">
        <w:tab/>
        <w:t>Prepare a mid-term and final report for the Committee on the establishment and implementation of SEIS leading up to 2021;</w:t>
      </w:r>
    </w:p>
    <w:p w:rsidR="008D61FA" w:rsidRPr="004B37F1" w:rsidRDefault="008D61FA" w:rsidP="008D61FA">
      <w:pPr>
        <w:pStyle w:val="SingleTxtG"/>
        <w:ind w:left="1701"/>
      </w:pPr>
      <w:proofErr w:type="gramStart"/>
      <w:r w:rsidRPr="004B37F1">
        <w:t>(vi)</w:t>
      </w:r>
      <w:r w:rsidRPr="004B37F1">
        <w:tab/>
        <w:t>Provide</w:t>
      </w:r>
      <w:proofErr w:type="gramEnd"/>
      <w:r w:rsidRPr="004B37F1">
        <w:t xml:space="preserve"> annual recommendations on how SEIS can be further strengthened in European and Central Asian countries</w:t>
      </w:r>
      <w:r w:rsidR="00DD5F67">
        <w:t>;</w:t>
      </w:r>
    </w:p>
    <w:p w:rsidR="008D61FA" w:rsidRPr="004B37F1" w:rsidRDefault="008D61FA" w:rsidP="008D61FA">
      <w:pPr>
        <w:pStyle w:val="SingleTxtG"/>
        <w:ind w:firstLine="567"/>
      </w:pPr>
      <w:r w:rsidRPr="004B37F1">
        <w:rPr>
          <w:rFonts w:eastAsia="ヒラギノ角ゴ Pro W3"/>
          <w:lang w:eastAsia="en-GB"/>
        </w:rPr>
        <w:t>(b)</w:t>
      </w:r>
      <w:r w:rsidRPr="004B37F1">
        <w:rPr>
          <w:rFonts w:eastAsia="ヒラギノ角ゴ Pro W3"/>
          <w:lang w:eastAsia="en-GB"/>
        </w:rPr>
        <w:tab/>
        <w:t>Lead a process of consultation on the regular pan-European environmental assessment and the streamlining of regular state-of-the-environment reporting by 2020</w:t>
      </w:r>
      <w:r w:rsidRPr="004B37F1">
        <w:t xml:space="preserve">, and in particular: </w:t>
      </w:r>
    </w:p>
    <w:p w:rsidR="008D61FA" w:rsidRPr="004B37F1" w:rsidRDefault="008D61FA" w:rsidP="008D61FA">
      <w:pPr>
        <w:pStyle w:val="SingleTxtG"/>
        <w:ind w:left="1701"/>
      </w:pPr>
      <w:r w:rsidRPr="004B37F1">
        <w:t>(</w:t>
      </w:r>
      <w:proofErr w:type="spellStart"/>
      <w:r w:rsidRPr="004B37F1">
        <w:t>i</w:t>
      </w:r>
      <w:proofErr w:type="spellEnd"/>
      <w:r w:rsidRPr="004B37F1">
        <w:t>)</w:t>
      </w:r>
      <w:r w:rsidRPr="004B37F1">
        <w:tab/>
        <w:t xml:space="preserve">Bring together experts involved in the </w:t>
      </w:r>
      <w:r w:rsidRPr="004B37F1">
        <w:rPr>
          <w:rFonts w:eastAsia="ヒラギノ角ゴ Pro W3"/>
          <w:lang w:eastAsia="en-GB"/>
        </w:rPr>
        <w:t>United Nations Environment Programme (UNEP)</w:t>
      </w:r>
      <w:r w:rsidRPr="004B37F1">
        <w:t xml:space="preserve"> Global Environment Outlook process and the European Environment Agency’s European Environment Information and Observation Network (</w:t>
      </w:r>
      <w:r w:rsidR="00DD5F67" w:rsidRPr="004B37F1">
        <w:t>E</w:t>
      </w:r>
      <w:r w:rsidR="00DD5F67">
        <w:t>IONET</w:t>
      </w:r>
      <w:r w:rsidRPr="004B37F1">
        <w:t>), including interested parties, to discuss and oversee the regular pan-European environmental assessment;</w:t>
      </w:r>
    </w:p>
    <w:p w:rsidR="008D61FA" w:rsidRPr="004B37F1" w:rsidRDefault="008D61FA" w:rsidP="008D61FA">
      <w:pPr>
        <w:pStyle w:val="SingleTxtG"/>
        <w:ind w:left="1701"/>
      </w:pPr>
      <w:r w:rsidRPr="004B37F1">
        <w:t>(ii)</w:t>
      </w:r>
      <w:r w:rsidRPr="004B37F1">
        <w:tab/>
        <w:t>Discuss and detail regional priorities concerning the streamlining of regular state-of-the-environment reporting, involving also other thematic networks, including those under the multilateral environmental agreements, in the discussion;</w:t>
      </w:r>
    </w:p>
    <w:p w:rsidR="008D61FA" w:rsidRPr="004B37F1" w:rsidRDefault="008D61FA" w:rsidP="008D61FA">
      <w:pPr>
        <w:pStyle w:val="SingleTxtG"/>
        <w:ind w:left="1701"/>
      </w:pPr>
      <w:r w:rsidRPr="004B37F1">
        <w:t>(iii)</w:t>
      </w:r>
      <w:r w:rsidRPr="004B37F1">
        <w:tab/>
        <w:t xml:space="preserve">Oversee the implementation of proposed recommendations and guidance provided through the consultation process on </w:t>
      </w:r>
      <w:r w:rsidRPr="004B37F1">
        <w:rPr>
          <w:rFonts w:eastAsia="ヒラギノ角ゴ Pro W3"/>
          <w:lang w:eastAsia="en-GB"/>
        </w:rPr>
        <w:t>the regular pan-European environmental assessment and the streamlining of regular state-of-the-environment reporting</w:t>
      </w:r>
      <w:r w:rsidR="00DD5F67">
        <w:rPr>
          <w:rFonts w:eastAsia="ヒラギノ角ゴ Pro W3"/>
          <w:lang w:eastAsia="en-GB"/>
        </w:rPr>
        <w:t>;</w:t>
      </w:r>
    </w:p>
    <w:p w:rsidR="008D61FA" w:rsidRPr="004B37F1" w:rsidRDefault="008D61FA" w:rsidP="008D61FA">
      <w:pPr>
        <w:pStyle w:val="SingleTxtG"/>
        <w:ind w:firstLine="567"/>
        <w:rPr>
          <w:rFonts w:eastAsia="ヒラギノ角ゴ Pro W3"/>
          <w:lang w:eastAsia="en-GB"/>
        </w:rPr>
      </w:pPr>
      <w:r w:rsidRPr="004B37F1">
        <w:rPr>
          <w:rFonts w:eastAsia="ヒラギノ角ゴ Pro W3"/>
          <w:lang w:eastAsia="en-GB"/>
        </w:rPr>
        <w:t>(c)</w:t>
      </w:r>
      <w:r w:rsidRPr="004B37F1">
        <w:rPr>
          <w:rFonts w:eastAsia="ヒラギノ角ゴ Pro W3"/>
          <w:lang w:eastAsia="en-GB"/>
        </w:rPr>
        <w:tab/>
      </w:r>
      <w:r w:rsidRPr="004B37F1">
        <w:t xml:space="preserve">Initiate a process of consultation on the development of a regional environmental information and assessment network of networks and, as part of this process, develop </w:t>
      </w:r>
      <w:r w:rsidRPr="004B37F1">
        <w:rPr>
          <w:rFonts w:eastAsia="ヒラギノ角ゴ Pro W3"/>
          <w:lang w:eastAsia="en-GB"/>
        </w:rPr>
        <w:t xml:space="preserve">an inclusive platform to discuss the integration of environmental, economic and social considerations regarding the 2030 </w:t>
      </w:r>
      <w:r w:rsidR="00DD5F67">
        <w:rPr>
          <w:rFonts w:eastAsia="ヒラギノ角ゴ Pro W3"/>
          <w:lang w:eastAsia="en-GB"/>
        </w:rPr>
        <w:t xml:space="preserve">Agenda for </w:t>
      </w:r>
      <w:r w:rsidRPr="004B37F1">
        <w:rPr>
          <w:rFonts w:eastAsia="ヒラギノ角ゴ Pro W3"/>
          <w:lang w:eastAsia="en-GB"/>
        </w:rPr>
        <w:t>Sustainable Development</w:t>
      </w:r>
      <w:r w:rsidR="007B6A02">
        <w:rPr>
          <w:rFonts w:eastAsia="ヒラギノ角ゴ Pro W3"/>
          <w:lang w:eastAsia="en-GB"/>
        </w:rPr>
        <w:t xml:space="preserve"> (2030 Agenda)</w:t>
      </w:r>
      <w:r w:rsidRPr="004B37F1">
        <w:rPr>
          <w:rFonts w:eastAsia="ヒラギノ角ゴ Pro W3"/>
          <w:lang w:eastAsia="en-GB"/>
        </w:rPr>
        <w:t xml:space="preserve">, </w:t>
      </w:r>
      <w:r w:rsidR="00DD5F67">
        <w:rPr>
          <w:rFonts w:eastAsia="ヒラギノ角ゴ Pro W3"/>
          <w:lang w:eastAsia="en-GB"/>
        </w:rPr>
        <w:t xml:space="preserve">the </w:t>
      </w:r>
      <w:r w:rsidRPr="004B37F1">
        <w:rPr>
          <w:rFonts w:eastAsia="ヒラギノ角ゴ Pro W3"/>
          <w:u w:color="000000"/>
          <w:lang w:eastAsia="en-GB"/>
        </w:rPr>
        <w:t xml:space="preserve">System of Environmental-Economic Accounting, </w:t>
      </w:r>
      <w:r w:rsidRPr="004B37F1">
        <w:rPr>
          <w:rFonts w:eastAsia="ヒラギノ角ゴ Pro W3"/>
          <w:lang w:eastAsia="en-GB"/>
        </w:rPr>
        <w:t xml:space="preserve">the green economy, and other related areas of work, </w:t>
      </w:r>
      <w:r w:rsidRPr="004B37F1">
        <w:t>and in particular:</w:t>
      </w:r>
    </w:p>
    <w:p w:rsidR="008D61FA" w:rsidRPr="004B37F1" w:rsidRDefault="008D61FA" w:rsidP="008D61FA">
      <w:pPr>
        <w:pStyle w:val="SingleTxtG"/>
        <w:ind w:left="1701"/>
      </w:pPr>
      <w:r w:rsidRPr="004B37F1">
        <w:t>(</w:t>
      </w:r>
      <w:proofErr w:type="spellStart"/>
      <w:r w:rsidRPr="004B37F1">
        <w:t>i</w:t>
      </w:r>
      <w:proofErr w:type="spellEnd"/>
      <w:r w:rsidRPr="004B37F1">
        <w:t>)</w:t>
      </w:r>
      <w:r w:rsidRPr="004B37F1">
        <w:tab/>
        <w:t>Coordinate a consultative process, involving all relevant thematic networks and interested parties, including secretariats of conventions and other institutions, at both the regional and national levels, to elaborate the working modalities of a regional network of networks;</w:t>
      </w:r>
    </w:p>
    <w:p w:rsidR="008D61FA" w:rsidRPr="004B37F1" w:rsidRDefault="008D61FA" w:rsidP="008D61FA">
      <w:pPr>
        <w:pStyle w:val="SingleTxtG"/>
        <w:ind w:left="1701"/>
      </w:pPr>
      <w:r w:rsidRPr="004B37F1">
        <w:t>(ii)</w:t>
      </w:r>
      <w:r w:rsidRPr="004B37F1">
        <w:tab/>
        <w:t>Cooperate with the Joint Task Force to ensure that all planned and future activities are synergetic and streamlined;</w:t>
      </w:r>
    </w:p>
    <w:p w:rsidR="008D61FA" w:rsidRPr="004B37F1" w:rsidRDefault="008D61FA" w:rsidP="008D61FA">
      <w:pPr>
        <w:pStyle w:val="SingleTxtG"/>
        <w:ind w:left="1701"/>
      </w:pPr>
      <w:r w:rsidRPr="004B37F1">
        <w:t>(iii)</w:t>
      </w:r>
      <w:r w:rsidRPr="004B37F1">
        <w:tab/>
        <w:t xml:space="preserve">Develop capacities to engage other communities and networks, such as the Group on Earth Observations, to discuss how environmental, social and economic information and data can be integrated and utilized in decision-making </w:t>
      </w:r>
      <w:r w:rsidRPr="002848C9">
        <w:t xml:space="preserve">and </w:t>
      </w:r>
      <w:r w:rsidR="002848C9">
        <w:t xml:space="preserve">how to </w:t>
      </w:r>
      <w:r w:rsidRPr="002848C9">
        <w:t>present</w:t>
      </w:r>
      <w:r w:rsidR="002848C9">
        <w:t xml:space="preserve"> </w:t>
      </w:r>
      <w:r w:rsidRPr="002848C9">
        <w:t>environmental information on</w:t>
      </w:r>
      <w:r w:rsidRPr="004B37F1">
        <w:t xml:space="preserve"> geospatial platforms;</w:t>
      </w:r>
    </w:p>
    <w:p w:rsidR="008D61FA" w:rsidRPr="004B37F1" w:rsidRDefault="008D61FA" w:rsidP="008D61FA">
      <w:pPr>
        <w:pStyle w:val="SingleTxtG"/>
        <w:ind w:left="1701"/>
      </w:pPr>
      <w:proofErr w:type="gramStart"/>
      <w:r w:rsidRPr="004B37F1">
        <w:t>(iv)</w:t>
      </w:r>
      <w:r w:rsidRPr="004B37F1">
        <w:tab/>
        <w:t>Operationalize</w:t>
      </w:r>
      <w:proofErr w:type="gramEnd"/>
      <w:r w:rsidRPr="004B37F1">
        <w:t xml:space="preserve"> proposed recommendations and guidance provided through the consultative process to ensure the sustainable implementation of a regional </w:t>
      </w:r>
      <w:r w:rsidR="00DD5F67" w:rsidRPr="004B37F1">
        <w:t xml:space="preserve">environmental information and assessment </w:t>
      </w:r>
      <w:r w:rsidRPr="004B37F1">
        <w:t>network of networks;</w:t>
      </w:r>
    </w:p>
    <w:p w:rsidR="008D61FA" w:rsidRPr="004B37F1" w:rsidRDefault="008D61FA" w:rsidP="008D61FA">
      <w:pPr>
        <w:pStyle w:val="SingleTxtG"/>
        <w:ind w:left="1701"/>
      </w:pPr>
      <w:r w:rsidRPr="004B37F1">
        <w:lastRenderedPageBreak/>
        <w:t>(v)</w:t>
      </w:r>
      <w:r w:rsidRPr="004B37F1">
        <w:tab/>
        <w:t>Publish outcomes from the Working Group’s collaborative activities (e.g., best practices, guidelines and lessons learned) to share outputs and guide future activities in the area</w:t>
      </w:r>
      <w:r w:rsidR="00DD5F67">
        <w:t>;</w:t>
      </w:r>
    </w:p>
    <w:p w:rsidR="008D61FA" w:rsidRPr="004B37F1" w:rsidRDefault="008D61FA" w:rsidP="008D61FA">
      <w:pPr>
        <w:pStyle w:val="SingleTxtG"/>
        <w:ind w:firstLine="567"/>
      </w:pPr>
      <w:r w:rsidRPr="004B37F1">
        <w:rPr>
          <w:rFonts w:eastAsia="ヒラギノ角ゴ Pro W3"/>
          <w:lang w:eastAsia="en-GB"/>
        </w:rPr>
        <w:t>(d)</w:t>
      </w:r>
      <w:r w:rsidRPr="004B37F1">
        <w:rPr>
          <w:rFonts w:eastAsia="ヒラギノ角ゴ Pro W3"/>
          <w:lang w:eastAsia="en-GB"/>
        </w:rPr>
        <w:tab/>
        <w:t xml:space="preserve">Engage in </w:t>
      </w:r>
      <w:r w:rsidRPr="004B37F1">
        <w:rPr>
          <w:u w:color="000000"/>
          <w:bdr w:val="nil"/>
          <w:lang w:eastAsia="en-GB"/>
        </w:rPr>
        <w:t>capacity-building assistance</w:t>
      </w:r>
      <w:r w:rsidRPr="004B37F1">
        <w:t xml:space="preserve"> addressing </w:t>
      </w:r>
      <w:r w:rsidRPr="004B37F1">
        <w:rPr>
          <w:rFonts w:eastAsia="ヒラギノ角ゴ Pro W3"/>
          <w:lang w:eastAsia="en-GB"/>
        </w:rPr>
        <w:t>specific challenges related</w:t>
      </w:r>
      <w:r w:rsidRPr="004B37F1">
        <w:t xml:space="preserve"> to environmental monitoring and assessment and </w:t>
      </w:r>
      <w:r w:rsidRPr="004B37F1">
        <w:rPr>
          <w:rFonts w:eastAsia="ヒラギノ角ゴ Pro W3"/>
          <w:lang w:eastAsia="en-GB"/>
        </w:rPr>
        <w:t>environmental knowledge</w:t>
      </w:r>
      <w:r w:rsidRPr="004B37F1">
        <w:t xml:space="preserve"> maintained through national monitoring systems </w:t>
      </w:r>
      <w:r w:rsidRPr="004B37F1">
        <w:rPr>
          <w:rFonts w:eastAsia="ヒラギノ角ゴ Pro W3"/>
          <w:lang w:eastAsia="en-GB"/>
        </w:rPr>
        <w:t xml:space="preserve">in the </w:t>
      </w:r>
      <w:r w:rsidRPr="004B37F1">
        <w:t>European and Central Asian countries. The identification of specific challenges (e.g., air quality, water and waste monitoring) will depend on regional and national capacity gaps and the identification of priority areas for action to be defined by the Working Group members. In particular, the implementation of all subsequent activities will depend on the mobilization of resources to enable the Working Group to organize and offer additional capacity-building assistance to enhance environmental monitoring and assessment capabilities. Such activities include:</w:t>
      </w:r>
    </w:p>
    <w:p w:rsidR="008D61FA" w:rsidRPr="004B37F1" w:rsidRDefault="008D61FA" w:rsidP="008D61FA">
      <w:pPr>
        <w:pStyle w:val="SingleTxtG"/>
        <w:ind w:left="1701"/>
      </w:pPr>
      <w:r w:rsidRPr="004B37F1">
        <w:t>(</w:t>
      </w:r>
      <w:proofErr w:type="spellStart"/>
      <w:r w:rsidRPr="004B37F1">
        <w:t>i</w:t>
      </w:r>
      <w:proofErr w:type="spellEnd"/>
      <w:r w:rsidRPr="004B37F1">
        <w:t>)</w:t>
      </w:r>
      <w:r w:rsidRPr="004B37F1">
        <w:tab/>
        <w:t>Detailing regional and national capacity gaps, in collaboration with the Joint Task Force, in information and data needed for producing the ECE set of environmental indicators, the European Environment Agency core set of indicators, OECD green growth indicators and Sustainable Development Goal indicators. This will include identifying data and information gaps in the target countries;</w:t>
      </w:r>
    </w:p>
    <w:p w:rsidR="008D61FA" w:rsidRPr="004B37F1" w:rsidRDefault="008D61FA" w:rsidP="008D61FA">
      <w:pPr>
        <w:pStyle w:val="SingleTxtG"/>
        <w:ind w:left="1701"/>
      </w:pPr>
      <w:r w:rsidRPr="004B37F1">
        <w:t>(ii)</w:t>
      </w:r>
      <w:r w:rsidRPr="004B37F1">
        <w:tab/>
        <w:t xml:space="preserve">Supporting countries in the development of regional and national indicator frameworks to monitor the Goals and targets of the 2030 Agenda, and activities to support </w:t>
      </w:r>
      <w:r w:rsidR="002F35D2">
        <w:t xml:space="preserve">their </w:t>
      </w:r>
      <w:r w:rsidRPr="004B37F1">
        <w:t>implementation, including the review and establishment of national reporting mechanisms, procedures and methodological approaches associated with the Sustainable Development Goal indicators in all ECE countries;</w:t>
      </w:r>
    </w:p>
    <w:p w:rsidR="008D61FA" w:rsidRPr="004B37F1" w:rsidRDefault="008D61FA" w:rsidP="008D61FA">
      <w:pPr>
        <w:pStyle w:val="SingleTxtG"/>
        <w:ind w:left="1701"/>
      </w:pPr>
      <w:r w:rsidRPr="004B37F1">
        <w:t>(iii)</w:t>
      </w:r>
      <w:r w:rsidRPr="004B37F1">
        <w:tab/>
        <w:t xml:space="preserve">Engaging and liaising directly with other relevant knowledge-sharing actors working on capacity-building in related areas of work, such as the Group on Earth Observations, Global Environment Facility-funded Cross-Cutting Capacity Development projects and UNEP </w:t>
      </w:r>
      <w:r w:rsidR="002F35D2">
        <w:t>L</w:t>
      </w:r>
      <w:r w:rsidRPr="004B37F1">
        <w:t>ive, throughout the pan-European region;</w:t>
      </w:r>
    </w:p>
    <w:p w:rsidR="008D61FA" w:rsidRPr="004B37F1" w:rsidRDefault="008D61FA" w:rsidP="008D61FA">
      <w:pPr>
        <w:pStyle w:val="SingleTxtG"/>
        <w:ind w:left="1701"/>
      </w:pPr>
      <w:proofErr w:type="gramStart"/>
      <w:r w:rsidRPr="004B37F1">
        <w:t>(iv)</w:t>
      </w:r>
      <w:r w:rsidRPr="004B37F1">
        <w:tab/>
        <w:t>Implementing</w:t>
      </w:r>
      <w:proofErr w:type="gramEnd"/>
      <w:r w:rsidRPr="004B37F1">
        <w:t xml:space="preserve"> capacity-building activities to provide assistance in accordance with priority areas of action identified for targeted ECE countries. </w:t>
      </w:r>
    </w:p>
    <w:p w:rsidR="008D61FA" w:rsidRPr="004B37F1" w:rsidRDefault="008D61FA" w:rsidP="008D61FA">
      <w:pPr>
        <w:pStyle w:val="SingleTxtG"/>
        <w:rPr>
          <w:rFonts w:eastAsia="ヒラギノ角ゴ Pro W3"/>
          <w:lang w:eastAsia="en-GB"/>
        </w:rPr>
      </w:pPr>
      <w:r w:rsidRPr="004B37F1">
        <w:rPr>
          <w:rFonts w:eastAsia="ヒラギノ角ゴ Pro W3"/>
          <w:lang w:eastAsia="en-GB"/>
        </w:rPr>
        <w:t>4.</w:t>
      </w:r>
      <w:r w:rsidRPr="004B37F1">
        <w:rPr>
          <w:rFonts w:eastAsia="ヒラギノ角ゴ Pro W3"/>
          <w:lang w:eastAsia="en-GB"/>
        </w:rPr>
        <w:tab/>
        <w:t>The following outputs will be achieved leading up to 2021:</w:t>
      </w:r>
    </w:p>
    <w:p w:rsidR="008D61FA" w:rsidRPr="004B37F1" w:rsidRDefault="008D61FA" w:rsidP="008D61FA">
      <w:pPr>
        <w:pStyle w:val="SingleTxtG"/>
        <w:ind w:firstLine="567"/>
        <w:rPr>
          <w:rFonts w:eastAsia="ヒラギノ角ゴ Pro W3"/>
          <w:lang w:eastAsia="en-GB"/>
        </w:rPr>
      </w:pPr>
      <w:r w:rsidRPr="004B37F1">
        <w:t>(a)</w:t>
      </w:r>
      <w:r w:rsidRPr="004B37F1">
        <w:tab/>
      </w:r>
      <w:r w:rsidRPr="004B37F1">
        <w:rPr>
          <w:rFonts w:eastAsia="ヒラギノ角ゴ Pro W3"/>
          <w:lang w:eastAsia="en-GB"/>
        </w:rPr>
        <w:t xml:space="preserve">SEIS data sets, as contained in the ECE Online Guidelines for the Application of Environmental Indicators, will be gradually reviewed in collaboration with the </w:t>
      </w:r>
      <w:r w:rsidRPr="004B37F1">
        <w:t>Joint Task Force and as part of refining SEIS progress reporting</w:t>
      </w:r>
      <w:r w:rsidRPr="004B37F1">
        <w:rPr>
          <w:rFonts w:eastAsia="ヒラギノ角ゴ Pro W3"/>
          <w:lang w:eastAsia="en-GB"/>
        </w:rPr>
        <w:t>;</w:t>
      </w:r>
    </w:p>
    <w:p w:rsidR="008D61FA" w:rsidRPr="004B37F1" w:rsidRDefault="008D61FA" w:rsidP="008D61FA">
      <w:pPr>
        <w:pStyle w:val="SingleTxtG"/>
        <w:ind w:firstLine="567"/>
        <w:rPr>
          <w:rFonts w:eastAsia="ヒラギノ角ゴ Pro W3"/>
          <w:lang w:eastAsia="en-GB"/>
        </w:rPr>
      </w:pPr>
      <w:r w:rsidRPr="004B37F1">
        <w:rPr>
          <w:rFonts w:eastAsia="ヒラギノ角ゴ Pro W3"/>
          <w:lang w:eastAsia="en-GB"/>
        </w:rPr>
        <w:t>(b)</w:t>
      </w:r>
      <w:r w:rsidRPr="004B37F1">
        <w:rPr>
          <w:rFonts w:eastAsia="ヒラギノ角ゴ Pro W3"/>
          <w:lang w:eastAsia="en-GB"/>
        </w:rPr>
        <w:tab/>
        <w:t>Assistance will be provided to target countries for reporting on SEIS establishment and starting preparations for the mid-term and final SEIS performance reports in 2018 and 2021, respectively;</w:t>
      </w:r>
    </w:p>
    <w:p w:rsidR="008D61FA" w:rsidRPr="004B37F1" w:rsidRDefault="008D61FA" w:rsidP="008D61FA">
      <w:pPr>
        <w:pStyle w:val="SingleTxtG"/>
        <w:ind w:firstLine="567"/>
        <w:rPr>
          <w:rFonts w:eastAsia="ヒラギノ角ゴ Pro W3"/>
          <w:lang w:eastAsia="en-GB"/>
        </w:rPr>
      </w:pPr>
      <w:r w:rsidRPr="004B37F1">
        <w:rPr>
          <w:rFonts w:eastAsia="ヒラギノ角ゴ Pro W3"/>
          <w:lang w:eastAsia="en-GB"/>
        </w:rPr>
        <w:t>(c)</w:t>
      </w:r>
      <w:r w:rsidRPr="004B37F1">
        <w:rPr>
          <w:rFonts w:eastAsia="ヒラギノ角ゴ Pro W3"/>
          <w:lang w:eastAsia="en-GB"/>
        </w:rPr>
        <w:tab/>
        <w:t>Recommendations and advice will be provided to ECE countries to improve their SEIS performance;</w:t>
      </w:r>
    </w:p>
    <w:p w:rsidR="008D61FA" w:rsidRPr="004B37F1" w:rsidRDefault="008D61FA" w:rsidP="008D61FA">
      <w:pPr>
        <w:pStyle w:val="SingleTxtG"/>
        <w:ind w:firstLine="567"/>
        <w:rPr>
          <w:rFonts w:eastAsia="ヒラギノ角ゴ Pro W3"/>
          <w:lang w:eastAsia="en-GB"/>
        </w:rPr>
      </w:pPr>
      <w:r w:rsidRPr="004B37F1">
        <w:rPr>
          <w:rFonts w:eastAsia="ヒラギノ角ゴ Pro W3"/>
          <w:lang w:eastAsia="en-GB"/>
        </w:rPr>
        <w:t>(d)</w:t>
      </w:r>
      <w:r w:rsidRPr="004B37F1">
        <w:rPr>
          <w:rFonts w:eastAsia="ヒラギノ角ゴ Pro W3"/>
          <w:lang w:eastAsia="en-GB"/>
        </w:rPr>
        <w:tab/>
        <w:t xml:space="preserve">Working modalities of the regional </w:t>
      </w:r>
      <w:r w:rsidR="009A4706" w:rsidRPr="004B37F1">
        <w:t xml:space="preserve">environmental information and assessment </w:t>
      </w:r>
      <w:r w:rsidRPr="004B37F1">
        <w:rPr>
          <w:rFonts w:eastAsia="ヒラギノ角ゴ Pro W3"/>
          <w:lang w:eastAsia="en-GB"/>
        </w:rPr>
        <w:t>network of networks will be defined and operationalized;</w:t>
      </w:r>
    </w:p>
    <w:p w:rsidR="008D61FA" w:rsidRPr="004B37F1" w:rsidRDefault="008D61FA" w:rsidP="008D61FA">
      <w:pPr>
        <w:pStyle w:val="SingleTxtG"/>
        <w:ind w:firstLine="567"/>
        <w:rPr>
          <w:rFonts w:eastAsia="ヒラギノ角ゴ Pro W3"/>
          <w:lang w:eastAsia="en-GB"/>
        </w:rPr>
      </w:pPr>
      <w:r w:rsidRPr="004B37F1">
        <w:rPr>
          <w:rFonts w:eastAsia="ヒラギノ角ゴ Pro W3"/>
          <w:lang w:eastAsia="en-GB"/>
        </w:rPr>
        <w:t>(e)</w:t>
      </w:r>
      <w:r w:rsidRPr="004B37F1">
        <w:rPr>
          <w:rFonts w:eastAsia="ヒラギノ角ゴ Pro W3"/>
          <w:lang w:eastAsia="en-GB"/>
        </w:rPr>
        <w:tab/>
        <w:t>Assistance will be provided in the preparation of the regular pan-European environmental assessment and other relevant state-of-the-environment reports;</w:t>
      </w:r>
    </w:p>
    <w:p w:rsidR="008D61FA" w:rsidRPr="004B37F1" w:rsidRDefault="008D61FA" w:rsidP="008D61FA">
      <w:pPr>
        <w:pStyle w:val="SingleTxtG"/>
        <w:ind w:firstLine="567"/>
        <w:rPr>
          <w:rFonts w:eastAsia="ヒラギノ角ゴ Pro W3"/>
          <w:lang w:eastAsia="en-GB"/>
        </w:rPr>
      </w:pPr>
      <w:r w:rsidRPr="004B37F1">
        <w:rPr>
          <w:rFonts w:eastAsia="ヒラギノ角ゴ Pro W3"/>
          <w:lang w:eastAsia="en-GB"/>
        </w:rPr>
        <w:t>(f)</w:t>
      </w:r>
      <w:r w:rsidRPr="004B37F1">
        <w:rPr>
          <w:rFonts w:eastAsia="ヒラギノ角ゴ Pro W3"/>
          <w:lang w:eastAsia="en-GB"/>
        </w:rPr>
        <w:tab/>
        <w:t xml:space="preserve">Support will be given for the preparation of regional and national indicator frameworks to monitor the Goals and targets of the 2030 Agenda and the establishment of national reporting mechanisms, procedures </w:t>
      </w:r>
      <w:r w:rsidRPr="004B37F1">
        <w:t xml:space="preserve">and methodological approaches </w:t>
      </w:r>
      <w:r w:rsidRPr="004B37F1">
        <w:rPr>
          <w:rFonts w:eastAsia="ヒラギノ角ゴ Pro W3"/>
          <w:lang w:eastAsia="en-GB"/>
        </w:rPr>
        <w:t>associated with Sustainable Development Goal indicators;</w:t>
      </w:r>
    </w:p>
    <w:p w:rsidR="008D61FA" w:rsidRPr="004B37F1" w:rsidRDefault="008D61FA" w:rsidP="008D61FA">
      <w:pPr>
        <w:pStyle w:val="SingleTxtG"/>
        <w:ind w:firstLine="567"/>
        <w:rPr>
          <w:rFonts w:eastAsia="ヒラギノ角ゴ Pro W3"/>
          <w:lang w:eastAsia="en-GB"/>
        </w:rPr>
      </w:pPr>
      <w:r w:rsidRPr="004B37F1">
        <w:rPr>
          <w:rFonts w:eastAsia="ヒラギノ角ゴ Pro W3"/>
          <w:lang w:eastAsia="en-GB"/>
        </w:rPr>
        <w:lastRenderedPageBreak/>
        <w:t>(</w:t>
      </w:r>
      <w:r w:rsidR="00BE0D8E">
        <w:rPr>
          <w:rFonts w:eastAsia="ヒラギノ角ゴ Pro W3"/>
          <w:lang w:eastAsia="en-GB"/>
        </w:rPr>
        <w:t>g</w:t>
      </w:r>
      <w:r w:rsidRPr="004B37F1">
        <w:rPr>
          <w:rFonts w:eastAsia="ヒラギノ角ゴ Pro W3"/>
          <w:lang w:eastAsia="en-GB"/>
        </w:rPr>
        <w:t>)</w:t>
      </w:r>
      <w:r w:rsidRPr="004B37F1">
        <w:rPr>
          <w:rFonts w:eastAsia="ヒラギノ角ゴ Pro W3"/>
          <w:lang w:eastAsia="en-GB"/>
        </w:rPr>
        <w:tab/>
        <w:t xml:space="preserve">Thematic conferences, meetings and workshops </w:t>
      </w:r>
      <w:r w:rsidR="007B6A02">
        <w:rPr>
          <w:rFonts w:eastAsia="ヒラギノ角ゴ Pro W3"/>
          <w:lang w:eastAsia="en-GB"/>
        </w:rPr>
        <w:t xml:space="preserve">will be organized </w:t>
      </w:r>
      <w:r w:rsidRPr="004B37F1">
        <w:rPr>
          <w:rFonts w:eastAsia="ヒラギノ角ゴ Pro W3"/>
          <w:lang w:eastAsia="en-GB"/>
        </w:rPr>
        <w:t>to prepare publications that address the integration of environmental and economic data, subject to the availability of funding;</w:t>
      </w:r>
    </w:p>
    <w:p w:rsidR="008D61FA" w:rsidRPr="004B37F1" w:rsidRDefault="008D61FA" w:rsidP="008D61FA">
      <w:pPr>
        <w:pStyle w:val="SingleTxtG"/>
        <w:ind w:firstLine="567"/>
        <w:rPr>
          <w:rFonts w:eastAsia="ヒラギノ角ゴ Pro W3"/>
          <w:lang w:eastAsia="en-GB"/>
        </w:rPr>
      </w:pPr>
      <w:r w:rsidRPr="004B37F1">
        <w:rPr>
          <w:rFonts w:eastAsia="ヒラギノ角ゴ Pro W3"/>
          <w:lang w:eastAsia="en-GB"/>
        </w:rPr>
        <w:t>(</w:t>
      </w:r>
      <w:r w:rsidR="00BE0D8E">
        <w:rPr>
          <w:rFonts w:eastAsia="ヒラギノ角ゴ Pro W3"/>
          <w:lang w:eastAsia="en-GB"/>
        </w:rPr>
        <w:t>h</w:t>
      </w:r>
      <w:r w:rsidRPr="004B37F1">
        <w:rPr>
          <w:rFonts w:eastAsia="ヒラギノ角ゴ Pro W3"/>
          <w:lang w:eastAsia="en-GB"/>
        </w:rPr>
        <w:t>)</w:t>
      </w:r>
      <w:r w:rsidRPr="004B37F1">
        <w:rPr>
          <w:rFonts w:eastAsia="ヒラギノ角ゴ Pro W3"/>
          <w:lang w:eastAsia="en-GB"/>
        </w:rPr>
        <w:tab/>
        <w:t>Focused capacity-building activities will be carried out to address specific national priorities, including</w:t>
      </w:r>
      <w:r w:rsidRPr="004B37F1">
        <w:t xml:space="preserve"> the preparation of training materials and the provision of advisory services, </w:t>
      </w:r>
      <w:r w:rsidRPr="004B37F1">
        <w:rPr>
          <w:rFonts w:eastAsia="ヒラギノ角ゴ Pro W3"/>
          <w:lang w:eastAsia="en-GB"/>
        </w:rPr>
        <w:t>subject to the availability of funding</w:t>
      </w:r>
      <w:r w:rsidRPr="004B37F1">
        <w:t xml:space="preserve">. </w:t>
      </w:r>
    </w:p>
    <w:p w:rsidR="008D61FA" w:rsidRPr="004B37F1" w:rsidRDefault="008D61FA" w:rsidP="008D61FA">
      <w:pPr>
        <w:pStyle w:val="HChG"/>
        <w:rPr>
          <w:rFonts w:eastAsia="ヒラギノ角ゴ Pro W3"/>
        </w:rPr>
      </w:pPr>
      <w:r w:rsidRPr="004B37F1">
        <w:rPr>
          <w:rFonts w:eastAsia="ヒラギノ角ゴ Pro W3"/>
        </w:rPr>
        <w:tab/>
        <w:t>IV.</w:t>
      </w:r>
      <w:r w:rsidRPr="004B37F1">
        <w:rPr>
          <w:rFonts w:eastAsia="ヒラギノ角ゴ Pro W3"/>
        </w:rPr>
        <w:tab/>
        <w:t>Timetable</w:t>
      </w:r>
    </w:p>
    <w:p w:rsidR="008D61FA" w:rsidRPr="004B37F1" w:rsidRDefault="008D61FA" w:rsidP="008D61FA">
      <w:pPr>
        <w:pStyle w:val="SingleTxtG"/>
        <w:rPr>
          <w:rFonts w:eastAsia="ヒラギノ角ゴ Pro W3"/>
        </w:rPr>
      </w:pPr>
      <w:r w:rsidRPr="004B37F1">
        <w:rPr>
          <w:rFonts w:eastAsia="ヒラギノ角ゴ Pro W3"/>
        </w:rPr>
        <w:t>5.</w:t>
      </w:r>
      <w:r w:rsidRPr="004B37F1">
        <w:rPr>
          <w:rFonts w:eastAsia="ヒラギノ角ゴ Pro W3"/>
        </w:rPr>
        <w:tab/>
        <w:t xml:space="preserve">The Working Group shall prepare an annual timetable of activities and achievements, as an official document, and regularly report to the Committee. This will ensure that the Working Group can accommodate new demands over time and allow the Committee to comment and monitor ongoing and future activities. The Working Group shall also endeavour to submit a mid-term review </w:t>
      </w:r>
      <w:r w:rsidR="00F128BB">
        <w:rPr>
          <w:rFonts w:eastAsia="ヒラギノ角ゴ Pro W3"/>
        </w:rPr>
        <w:t xml:space="preserve">of progress its work </w:t>
      </w:r>
      <w:r w:rsidRPr="004B37F1">
        <w:rPr>
          <w:rFonts w:eastAsia="ヒラギノ角ゴ Pro W3"/>
        </w:rPr>
        <w:t>to the Committee as a stocktaking exercise.</w:t>
      </w:r>
    </w:p>
    <w:p w:rsidR="008D61FA" w:rsidRPr="004B37F1" w:rsidRDefault="008D61FA" w:rsidP="008D61FA">
      <w:pPr>
        <w:pStyle w:val="SingleTxtG"/>
        <w:rPr>
          <w:rFonts w:eastAsia="ヒラギノ角ゴ Pro W3"/>
        </w:rPr>
      </w:pPr>
      <w:r w:rsidRPr="004B37F1">
        <w:rPr>
          <w:rFonts w:eastAsia="ヒラギノ角ゴ Pro W3"/>
        </w:rPr>
        <w:t>6.</w:t>
      </w:r>
      <w:r w:rsidRPr="004B37F1">
        <w:rPr>
          <w:rFonts w:eastAsia="ヒラギノ角ゴ Pro W3"/>
        </w:rPr>
        <w:tab/>
      </w:r>
      <w:r w:rsidRPr="004B37F1">
        <w:rPr>
          <w:rFonts w:eastAsia="ヒラギノ角ゴ Pro W3"/>
          <w:lang w:eastAsia="en-GB"/>
        </w:rPr>
        <w:t>During 2017 the Working Group shall:</w:t>
      </w:r>
    </w:p>
    <w:p w:rsidR="008D61FA" w:rsidRPr="004B37F1" w:rsidRDefault="008D61FA" w:rsidP="008D61FA">
      <w:pPr>
        <w:pStyle w:val="SingleTxtG"/>
        <w:ind w:firstLine="567"/>
        <w:rPr>
          <w:rFonts w:eastAsia="ヒラギノ角ゴ Pro W3"/>
          <w:lang w:eastAsia="en-GB"/>
        </w:rPr>
      </w:pPr>
      <w:r w:rsidRPr="004B37F1">
        <w:t>(a)</w:t>
      </w:r>
      <w:r w:rsidRPr="004B37F1">
        <w:tab/>
      </w:r>
      <w:r w:rsidRPr="004B37F1">
        <w:rPr>
          <w:rFonts w:eastAsia="ヒラギノ角ゴ Pro W3"/>
          <w:lang w:eastAsia="en-GB"/>
        </w:rPr>
        <w:t>Assist in the review of the ECE core environmental indicators and associated data</w:t>
      </w:r>
      <w:r w:rsidR="00DB4C78">
        <w:rPr>
          <w:rFonts w:eastAsia="ヒラギノ角ゴ Pro W3"/>
          <w:lang w:eastAsia="en-GB"/>
        </w:rPr>
        <w:t xml:space="preserve"> </w:t>
      </w:r>
      <w:r w:rsidRPr="004B37F1">
        <w:rPr>
          <w:rFonts w:eastAsia="ヒラギノ角ゴ Pro W3"/>
          <w:lang w:eastAsia="en-GB"/>
        </w:rPr>
        <w:t xml:space="preserve">sets identified as priority areas by the Joint Task Force and taking into account the </w:t>
      </w:r>
      <w:r w:rsidRPr="004B37F1">
        <w:rPr>
          <w:rFonts w:eastAsia="ヒラギノ角ゴ Pro W3"/>
          <w:u w:color="000000"/>
          <w:lang w:eastAsia="en-GB"/>
        </w:rPr>
        <w:t>System of Environmental-Economic Accounting</w:t>
      </w:r>
      <w:r w:rsidRPr="004B37F1">
        <w:rPr>
          <w:rFonts w:eastAsia="ヒラギノ角ゴ Pro W3"/>
          <w:lang w:eastAsia="en-GB"/>
        </w:rPr>
        <w:t>;</w:t>
      </w:r>
    </w:p>
    <w:p w:rsidR="008D61FA" w:rsidRPr="004B37F1" w:rsidRDefault="008D61FA" w:rsidP="008D61FA">
      <w:pPr>
        <w:pStyle w:val="SingleTxtG"/>
        <w:ind w:firstLine="567"/>
        <w:rPr>
          <w:rFonts w:eastAsia="ヒラギノ角ゴ Pro W3"/>
          <w:lang w:eastAsia="en-GB"/>
        </w:rPr>
      </w:pPr>
      <w:r w:rsidRPr="004B37F1">
        <w:rPr>
          <w:rFonts w:eastAsia="ヒラギノ角ゴ Pro W3"/>
          <w:lang w:eastAsia="en-GB"/>
        </w:rPr>
        <w:t>(b)</w:t>
      </w:r>
      <w:r w:rsidRPr="004B37F1">
        <w:rPr>
          <w:rFonts w:eastAsia="ヒラギノ角ゴ Pro W3"/>
          <w:lang w:eastAsia="en-GB"/>
        </w:rPr>
        <w:tab/>
        <w:t>Operationalize the online SEIS reporting application through UNEP Live, in collaboration with UNEP, and present the outcomes to the Committee at its twenty-third session;</w:t>
      </w:r>
    </w:p>
    <w:p w:rsidR="008D61FA" w:rsidRPr="004B37F1" w:rsidRDefault="008D61FA" w:rsidP="008D61FA">
      <w:pPr>
        <w:pStyle w:val="SingleTxtG"/>
        <w:ind w:firstLine="567"/>
        <w:rPr>
          <w:rFonts w:eastAsia="ヒラギノ角ゴ Pro W3"/>
          <w:lang w:eastAsia="en-GB"/>
        </w:rPr>
      </w:pPr>
      <w:r w:rsidRPr="004B37F1">
        <w:rPr>
          <w:rFonts w:eastAsia="ヒラギノ角ゴ Pro W3"/>
          <w:lang w:eastAsia="en-GB"/>
        </w:rPr>
        <w:t>(c)</w:t>
      </w:r>
      <w:r w:rsidRPr="004B37F1">
        <w:rPr>
          <w:rFonts w:eastAsia="ヒラギノ角ゴ Pro W3"/>
          <w:lang w:eastAsia="en-GB"/>
        </w:rPr>
        <w:tab/>
        <w:t xml:space="preserve">Present the working modalities of the regional </w:t>
      </w:r>
      <w:r w:rsidR="00DB4C78" w:rsidRPr="004B37F1">
        <w:t xml:space="preserve">environmental information and assessment </w:t>
      </w:r>
      <w:r w:rsidRPr="004B37F1">
        <w:rPr>
          <w:rFonts w:eastAsia="ヒラギノ角ゴ Pro W3"/>
          <w:lang w:eastAsia="en-GB"/>
        </w:rPr>
        <w:t>network of networks to the Committee at its twenty-third session;</w:t>
      </w:r>
    </w:p>
    <w:p w:rsidR="008D61FA" w:rsidRPr="004B37F1" w:rsidRDefault="008D61FA" w:rsidP="008D61FA">
      <w:pPr>
        <w:pStyle w:val="SingleTxtG"/>
        <w:ind w:firstLine="567"/>
        <w:rPr>
          <w:rFonts w:eastAsia="ヒラギノ角ゴ Pro W3"/>
          <w:lang w:eastAsia="en-GB"/>
        </w:rPr>
      </w:pPr>
      <w:r w:rsidRPr="004B37F1">
        <w:rPr>
          <w:rFonts w:eastAsia="ヒラギノ角ゴ Pro W3"/>
          <w:lang w:eastAsia="en-GB"/>
        </w:rPr>
        <w:t>(d)</w:t>
      </w:r>
      <w:r w:rsidRPr="004B37F1">
        <w:rPr>
          <w:rFonts w:eastAsia="ヒラギノ角ゴ Pro W3"/>
          <w:lang w:eastAsia="en-GB"/>
        </w:rPr>
        <w:tab/>
        <w:t xml:space="preserve">Organize a consultation and workshop to detail regional and national priorities regarding monitoring and assessment capabilities needed for compiling environmentally related Sustainable Development Goal indicators as part of defining </w:t>
      </w:r>
      <w:r w:rsidRPr="004B37F1">
        <w:t>priority areas of action</w:t>
      </w:r>
      <w:r w:rsidRPr="004B37F1">
        <w:rPr>
          <w:rFonts w:eastAsia="ヒラギノ角ゴ Pro W3"/>
          <w:lang w:eastAsia="en-GB"/>
        </w:rPr>
        <w:t xml:space="preserve"> for the Working Group for 2018;</w:t>
      </w:r>
    </w:p>
    <w:p w:rsidR="008D61FA" w:rsidRPr="004B37F1" w:rsidRDefault="008D61FA" w:rsidP="008D61FA">
      <w:pPr>
        <w:pStyle w:val="SingleTxtG"/>
        <w:ind w:firstLine="567"/>
        <w:rPr>
          <w:rFonts w:eastAsia="ヒラギノ角ゴ Pro W3"/>
          <w:lang w:eastAsia="en-GB"/>
        </w:rPr>
      </w:pPr>
      <w:r w:rsidRPr="004B37F1">
        <w:rPr>
          <w:rFonts w:eastAsia="ヒラギノ角ゴ Pro W3"/>
          <w:lang w:eastAsia="en-GB"/>
        </w:rPr>
        <w:t>(e)</w:t>
      </w:r>
      <w:r w:rsidRPr="004B37F1">
        <w:rPr>
          <w:rFonts w:eastAsia="ヒラギノ角ゴ Pro W3"/>
          <w:lang w:eastAsia="en-GB"/>
        </w:rPr>
        <w:tab/>
        <w:t>Organize a thematic workshop that addresses how environmental and economic data can be integrated</w:t>
      </w:r>
      <w:r w:rsidR="00DB4C78">
        <w:rPr>
          <w:rFonts w:eastAsia="ヒラギノ角ゴ Pro W3"/>
          <w:lang w:eastAsia="en-GB"/>
        </w:rPr>
        <w:t>,</w:t>
      </w:r>
      <w:r w:rsidRPr="004B37F1">
        <w:rPr>
          <w:rFonts w:eastAsia="ヒラギノ角ゴ Pro W3"/>
          <w:lang w:eastAsia="en-GB"/>
        </w:rPr>
        <w:t xml:space="preserve"> and engage other communities and networks, such as the Group on Earth Observations, in these activities;</w:t>
      </w:r>
    </w:p>
    <w:p w:rsidR="008D61FA" w:rsidRPr="004B37F1" w:rsidRDefault="008D61FA" w:rsidP="008D61FA">
      <w:pPr>
        <w:pStyle w:val="SingleTxtG"/>
        <w:ind w:firstLine="567"/>
      </w:pPr>
      <w:r w:rsidRPr="004B37F1">
        <w:rPr>
          <w:rFonts w:eastAsia="ヒラギノ角ゴ Pro W3"/>
          <w:lang w:eastAsia="en-GB"/>
        </w:rPr>
        <w:t>(f)</w:t>
      </w:r>
      <w:r w:rsidRPr="004B37F1">
        <w:rPr>
          <w:rFonts w:eastAsia="ヒラギノ角ゴ Pro W3"/>
          <w:lang w:eastAsia="en-GB"/>
        </w:rPr>
        <w:tab/>
        <w:t>Continue efforts to mobilize resources and support from regional and international organizations to enable the Working Group to increase its capacity-bui</w:t>
      </w:r>
      <w:r w:rsidRPr="004B37F1">
        <w:rPr>
          <w:u w:color="000000"/>
          <w:bdr w:val="nil"/>
          <w:lang w:eastAsia="en-GB"/>
        </w:rPr>
        <w:t xml:space="preserve">lding </w:t>
      </w:r>
      <w:r w:rsidRPr="004B37F1">
        <w:t>assistance</w:t>
      </w:r>
      <w:r w:rsidR="00DB4C78">
        <w:t>;</w:t>
      </w:r>
    </w:p>
    <w:p w:rsidR="008D61FA" w:rsidRPr="004B37F1" w:rsidRDefault="008D61FA" w:rsidP="008D61FA">
      <w:pPr>
        <w:pStyle w:val="SingleTxtG"/>
        <w:ind w:firstLine="567"/>
      </w:pPr>
      <w:r w:rsidRPr="004B37F1">
        <w:rPr>
          <w:rFonts w:eastAsia="ヒラギノ角ゴ Pro W3"/>
          <w:lang w:eastAsia="en-GB"/>
        </w:rPr>
        <w:t>(g)</w:t>
      </w:r>
      <w:r w:rsidRPr="004B37F1">
        <w:rPr>
          <w:rFonts w:eastAsia="ヒラギノ角ゴ Pro W3"/>
          <w:lang w:eastAsia="en-GB"/>
        </w:rPr>
        <w:tab/>
        <w:t xml:space="preserve">The new mandate of the Working Group will be reviewed and amended by the Committee following the mid-term review of the main outcomes </w:t>
      </w:r>
      <w:r w:rsidR="00DB4C78">
        <w:rPr>
          <w:rFonts w:eastAsia="ヒラギノ角ゴ Pro W3"/>
          <w:lang w:eastAsia="en-GB"/>
        </w:rPr>
        <w:t xml:space="preserve">of the Eighth Environment for Europe Ministerial Conference </w:t>
      </w:r>
      <w:r w:rsidRPr="004B37F1">
        <w:rPr>
          <w:rFonts w:eastAsia="ヒラギノ角ゴ Pro W3"/>
          <w:lang w:eastAsia="en-GB"/>
        </w:rPr>
        <w:t>in 2018.</w:t>
      </w:r>
    </w:p>
    <w:p w:rsidR="008D61FA" w:rsidRPr="004B37F1" w:rsidRDefault="008D61FA" w:rsidP="008D61FA">
      <w:pPr>
        <w:pStyle w:val="HChG"/>
        <w:rPr>
          <w:rFonts w:eastAsia="ヒラギノ角ゴ Pro W3"/>
        </w:rPr>
      </w:pPr>
      <w:r w:rsidRPr="004B37F1">
        <w:rPr>
          <w:rFonts w:eastAsia="ヒラギノ角ゴ Pro W3"/>
        </w:rPr>
        <w:tab/>
        <w:t>V.</w:t>
      </w:r>
      <w:r w:rsidRPr="004B37F1">
        <w:rPr>
          <w:rFonts w:eastAsia="ヒラギノ角ゴ Pro W3"/>
        </w:rPr>
        <w:tab/>
        <w:t>Methods of work</w:t>
      </w:r>
    </w:p>
    <w:p w:rsidR="008D61FA" w:rsidRPr="004B37F1" w:rsidRDefault="008D61FA" w:rsidP="008D61FA">
      <w:pPr>
        <w:pStyle w:val="SingleTxtG"/>
        <w:rPr>
          <w:rFonts w:eastAsia="ヒラギノ角ゴ Pro W3"/>
          <w:lang w:eastAsia="en-GB"/>
        </w:rPr>
      </w:pPr>
      <w:r w:rsidRPr="004B37F1">
        <w:rPr>
          <w:rFonts w:eastAsia="ヒラギノ角ゴ Pro W3"/>
          <w:lang w:eastAsia="en-GB"/>
        </w:rPr>
        <w:t>7.</w:t>
      </w:r>
      <w:r w:rsidRPr="004B37F1">
        <w:rPr>
          <w:rFonts w:eastAsia="ヒラギノ角ゴ Pro W3"/>
          <w:lang w:eastAsia="en-GB"/>
        </w:rPr>
        <w:tab/>
        <w:t xml:space="preserve">The Working Group shall meet at least once annually. It shall also communicate through e-mail and other electronic collaborative platforms, such as its newsletter and social networks, in the period between meetings. </w:t>
      </w:r>
    </w:p>
    <w:p w:rsidR="008D61FA" w:rsidRPr="004B37F1" w:rsidRDefault="008D61FA" w:rsidP="008D61FA">
      <w:pPr>
        <w:pStyle w:val="SingleTxtG"/>
        <w:rPr>
          <w:rFonts w:eastAsia="ヒラギノ角ゴ Pro W3"/>
          <w:lang w:eastAsia="en-GB"/>
        </w:rPr>
      </w:pPr>
      <w:r w:rsidRPr="004B37F1">
        <w:rPr>
          <w:rFonts w:eastAsia="ヒラギノ角ゴ Pro W3"/>
          <w:lang w:eastAsia="en-GB"/>
        </w:rPr>
        <w:t>8.</w:t>
      </w:r>
      <w:r w:rsidRPr="004B37F1">
        <w:rPr>
          <w:rFonts w:eastAsia="ヒラギノ角ゴ Pro W3"/>
          <w:lang w:eastAsia="en-GB"/>
        </w:rPr>
        <w:tab/>
        <w:t xml:space="preserve">Additional meetings, workshops and capacity-building activities will be organized subject to the availability of funding. </w:t>
      </w:r>
    </w:p>
    <w:p w:rsidR="008D61FA" w:rsidRPr="004B37F1" w:rsidRDefault="008D61FA" w:rsidP="008D61FA">
      <w:pPr>
        <w:pStyle w:val="HChG"/>
        <w:rPr>
          <w:rFonts w:eastAsia="ヒラギノ角ゴ Pro W3"/>
        </w:rPr>
      </w:pPr>
      <w:r w:rsidRPr="004B37F1">
        <w:rPr>
          <w:rFonts w:eastAsia="ヒラギノ角ゴ Pro W3"/>
        </w:rPr>
        <w:lastRenderedPageBreak/>
        <w:tab/>
        <w:t>VI.</w:t>
      </w:r>
      <w:r w:rsidRPr="004B37F1">
        <w:rPr>
          <w:rFonts w:eastAsia="ヒラギノ角ゴ Pro W3"/>
        </w:rPr>
        <w:tab/>
        <w:t>Membership</w:t>
      </w:r>
    </w:p>
    <w:p w:rsidR="008D61FA" w:rsidRPr="004B37F1" w:rsidRDefault="008D61FA" w:rsidP="008D61FA">
      <w:pPr>
        <w:pStyle w:val="SingleTxtG"/>
        <w:rPr>
          <w:rFonts w:eastAsia="ヒラギノ角ゴ Pro W3"/>
          <w:lang w:eastAsia="en-GB"/>
        </w:rPr>
      </w:pPr>
      <w:r w:rsidRPr="004B37F1">
        <w:rPr>
          <w:rFonts w:eastAsia="ヒラギノ角ゴ Pro W3"/>
          <w:lang w:eastAsia="en-GB"/>
        </w:rPr>
        <w:t>9.</w:t>
      </w:r>
      <w:r w:rsidRPr="004B37F1">
        <w:rPr>
          <w:rFonts w:eastAsia="ヒラギノ角ゴ Pro W3"/>
          <w:lang w:eastAsia="en-GB"/>
        </w:rPr>
        <w:tab/>
        <w:t>The Working Group shall be composed of members from all of the ECE member States. They should represent the national institutions dealing with environmental monitoring and environmental knowledge and assessment.</w:t>
      </w:r>
    </w:p>
    <w:p w:rsidR="008D61FA" w:rsidRPr="004B37F1" w:rsidRDefault="008D61FA" w:rsidP="008D61FA">
      <w:pPr>
        <w:pStyle w:val="SingleTxtG"/>
        <w:rPr>
          <w:rFonts w:eastAsia="ヒラギノ角ゴ Pro W3"/>
          <w:lang w:eastAsia="en-GB"/>
        </w:rPr>
      </w:pPr>
      <w:r w:rsidRPr="004B37F1">
        <w:rPr>
          <w:rFonts w:eastAsia="ヒラギノ角ゴ Pro W3"/>
          <w:lang w:eastAsia="en-GB"/>
        </w:rPr>
        <w:t>10.</w:t>
      </w:r>
      <w:r w:rsidRPr="004B37F1">
        <w:rPr>
          <w:rFonts w:eastAsia="ヒラギノ角ゴ Pro W3"/>
          <w:lang w:eastAsia="en-GB"/>
        </w:rPr>
        <w:tab/>
        <w:t>The Working Group shall also involve representatives of programmes and policies and multilateral environmental agreements dealing with the collection of environmental data and information and the generation of environmental assessments — whether covering the environment as a whole, or only certain themes — as well as expert teams.</w:t>
      </w:r>
    </w:p>
    <w:p w:rsidR="008D61FA" w:rsidRPr="004B37F1" w:rsidRDefault="008D61FA" w:rsidP="008D61FA">
      <w:pPr>
        <w:pStyle w:val="SingleTxtG"/>
        <w:rPr>
          <w:rFonts w:eastAsia="ヒラギノ角ゴ Pro W3"/>
          <w:lang w:eastAsia="en-GB"/>
        </w:rPr>
      </w:pPr>
      <w:r w:rsidRPr="004B37F1">
        <w:rPr>
          <w:rFonts w:eastAsia="ヒラギノ角ゴ Pro W3"/>
          <w:lang w:eastAsia="en-GB"/>
        </w:rPr>
        <w:t>11.</w:t>
      </w:r>
      <w:r w:rsidRPr="004B37F1">
        <w:rPr>
          <w:rFonts w:eastAsia="ヒラギノ角ゴ Pro W3"/>
          <w:lang w:eastAsia="en-GB"/>
        </w:rPr>
        <w:tab/>
        <w:t>The Working Group shall elect a chair and two vice-chairs for a term of up to two years, ensuring a regional balance in the nominations. The chair and vice-chairs shall be eligible for re-election for one additional term.</w:t>
      </w:r>
    </w:p>
    <w:p w:rsidR="008D61FA" w:rsidRPr="004B37F1" w:rsidRDefault="008D61FA" w:rsidP="008D61FA">
      <w:pPr>
        <w:pStyle w:val="HChG"/>
      </w:pPr>
      <w:r w:rsidRPr="004B37F1">
        <w:tab/>
        <w:t>VII.</w:t>
      </w:r>
      <w:r w:rsidRPr="004B37F1">
        <w:tab/>
        <w:t>Secretariat support and resources</w:t>
      </w:r>
    </w:p>
    <w:p w:rsidR="008D61FA" w:rsidRPr="004B37F1" w:rsidRDefault="008D61FA" w:rsidP="008D61FA">
      <w:pPr>
        <w:pStyle w:val="SingleTxtG"/>
        <w:rPr>
          <w:rFonts w:eastAsia="ヒラギノ角ゴ Pro W3"/>
          <w:lang w:eastAsia="en-GB"/>
        </w:rPr>
      </w:pPr>
      <w:r w:rsidRPr="004B37F1">
        <w:rPr>
          <w:rFonts w:eastAsia="ヒラギノ角ゴ Pro W3"/>
          <w:lang w:eastAsia="en-GB"/>
        </w:rPr>
        <w:t>12.</w:t>
      </w:r>
      <w:r w:rsidRPr="004B37F1">
        <w:rPr>
          <w:rFonts w:eastAsia="ヒラギノ角ゴ Pro W3"/>
          <w:lang w:eastAsia="en-GB"/>
        </w:rPr>
        <w:tab/>
        <w:t>In its operation, the Working Group shall be serviced by the ECE secretariat, supported by UNEP and the European Environment Agency, and guided by the relevant procedures established by the ECE Committee on Environmental Policy.</w:t>
      </w:r>
    </w:p>
    <w:p w:rsidR="008D61FA" w:rsidRPr="004B37F1" w:rsidRDefault="008D61FA" w:rsidP="008D61FA">
      <w:pPr>
        <w:pStyle w:val="SingleTxtG"/>
        <w:rPr>
          <w:rFonts w:eastAsia="ヒラギノ角ゴ Pro W3"/>
          <w:lang w:eastAsia="en-GB"/>
        </w:rPr>
      </w:pPr>
      <w:r w:rsidRPr="004B37F1">
        <w:rPr>
          <w:u w:color="000000"/>
          <w:bdr w:val="nil"/>
          <w:lang w:eastAsia="en-GB"/>
        </w:rPr>
        <w:t>13.</w:t>
      </w:r>
      <w:r w:rsidRPr="004B37F1">
        <w:rPr>
          <w:u w:color="000000"/>
          <w:bdr w:val="nil"/>
          <w:lang w:eastAsia="en-GB"/>
        </w:rPr>
        <w:tab/>
        <w:t>Donors will be invited to provide support for the Working Group’s activities.</w:t>
      </w:r>
    </w:p>
    <w:p w:rsidR="00F969EA" w:rsidRPr="004B37F1" w:rsidRDefault="00F969EA" w:rsidP="00114AB7">
      <w:pPr>
        <w:pStyle w:val="SingleTxtG"/>
        <w:spacing w:after="0"/>
        <w:jc w:val="center"/>
        <w:rPr>
          <w:u w:val="single"/>
        </w:rPr>
      </w:pPr>
      <w:r w:rsidRPr="004B37F1">
        <w:rPr>
          <w:u w:val="single"/>
        </w:rPr>
        <w:tab/>
      </w:r>
      <w:r w:rsidRPr="004B37F1">
        <w:rPr>
          <w:u w:val="single"/>
        </w:rPr>
        <w:tab/>
      </w:r>
      <w:r w:rsidRPr="004B37F1">
        <w:rPr>
          <w:u w:val="single"/>
        </w:rPr>
        <w:tab/>
      </w:r>
    </w:p>
    <w:sectPr w:rsidR="00F969EA" w:rsidRPr="004B37F1" w:rsidSect="00EB7E95">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238" w:rsidRDefault="007B1238"/>
    <w:p w:rsidR="007B1238" w:rsidRDefault="007B1238"/>
  </w:endnote>
  <w:endnote w:type="continuationSeparator" w:id="0">
    <w:p w:rsidR="007B1238" w:rsidRDefault="007B1238"/>
    <w:p w:rsidR="007B1238" w:rsidRDefault="007B1238"/>
  </w:endnote>
  <w:endnote w:type="continuationNotice" w:id="1">
    <w:p w:rsidR="007B1238" w:rsidRDefault="007B1238"/>
    <w:p w:rsidR="007B1238" w:rsidRDefault="007B1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38" w:rsidRPr="00EB7E95" w:rsidRDefault="007B1238" w:rsidP="00EB7E95">
    <w:pPr>
      <w:pStyle w:val="Footer"/>
      <w:tabs>
        <w:tab w:val="right" w:pos="9638"/>
      </w:tabs>
      <w:rPr>
        <w:sz w:val="18"/>
      </w:rPr>
    </w:pPr>
    <w:r w:rsidRPr="00EB7E95">
      <w:rPr>
        <w:b/>
        <w:sz w:val="18"/>
      </w:rPr>
      <w:fldChar w:fldCharType="begin"/>
    </w:r>
    <w:r w:rsidRPr="00EB7E95">
      <w:rPr>
        <w:b/>
        <w:sz w:val="18"/>
      </w:rPr>
      <w:instrText xml:space="preserve"> PAGE  \* MERGEFORMAT </w:instrText>
    </w:r>
    <w:r w:rsidRPr="00EB7E95">
      <w:rPr>
        <w:b/>
        <w:sz w:val="18"/>
      </w:rPr>
      <w:fldChar w:fldCharType="separate"/>
    </w:r>
    <w:r w:rsidR="00973CC4">
      <w:rPr>
        <w:b/>
        <w:noProof/>
        <w:sz w:val="18"/>
      </w:rPr>
      <w:t>4</w:t>
    </w:r>
    <w:r w:rsidRPr="00EB7E95">
      <w:rPr>
        <w:b/>
        <w:sz w:val="18"/>
      </w:rPr>
      <w:fldChar w:fldCharType="end"/>
    </w:r>
    <w:r>
      <w:rPr>
        <w:sz w:val="18"/>
      </w:rPr>
      <w:tab/>
    </w:r>
  </w:p>
  <w:p w:rsidR="007B1238" w:rsidRDefault="007B12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38" w:rsidRPr="00EB7E95" w:rsidRDefault="007B1238" w:rsidP="00EB7E95">
    <w:pPr>
      <w:pStyle w:val="Footer"/>
      <w:tabs>
        <w:tab w:val="right" w:pos="9638"/>
      </w:tabs>
      <w:rPr>
        <w:b/>
        <w:sz w:val="18"/>
      </w:rPr>
    </w:pPr>
    <w:r>
      <w:tab/>
    </w:r>
    <w:r w:rsidRPr="00EB7E95">
      <w:rPr>
        <w:b/>
        <w:sz w:val="18"/>
      </w:rPr>
      <w:fldChar w:fldCharType="begin"/>
    </w:r>
    <w:r w:rsidRPr="00EB7E95">
      <w:rPr>
        <w:b/>
        <w:sz w:val="18"/>
      </w:rPr>
      <w:instrText xml:space="preserve"> PAGE  \* MERGEFORMAT </w:instrText>
    </w:r>
    <w:r w:rsidRPr="00EB7E95">
      <w:rPr>
        <w:b/>
        <w:sz w:val="18"/>
      </w:rPr>
      <w:fldChar w:fldCharType="separate"/>
    </w:r>
    <w:r w:rsidR="00780A70">
      <w:rPr>
        <w:b/>
        <w:noProof/>
        <w:sz w:val="18"/>
      </w:rPr>
      <w:t>5</w:t>
    </w:r>
    <w:r w:rsidRPr="00EB7E95">
      <w:rPr>
        <w:b/>
        <w:sz w:val="18"/>
      </w:rPr>
      <w:fldChar w:fldCharType="end"/>
    </w:r>
  </w:p>
  <w:p w:rsidR="007B1238" w:rsidRDefault="007B12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238" w:rsidRPr="000B175B" w:rsidRDefault="007B1238" w:rsidP="000B175B">
      <w:pPr>
        <w:tabs>
          <w:tab w:val="right" w:pos="2155"/>
        </w:tabs>
        <w:spacing w:after="80"/>
        <w:ind w:left="680"/>
        <w:rPr>
          <w:u w:val="single"/>
        </w:rPr>
      </w:pPr>
      <w:r>
        <w:rPr>
          <w:u w:val="single"/>
        </w:rPr>
        <w:tab/>
      </w:r>
    </w:p>
    <w:p w:rsidR="007B1238" w:rsidRDefault="007B1238"/>
  </w:footnote>
  <w:footnote w:type="continuationSeparator" w:id="0">
    <w:p w:rsidR="007B1238" w:rsidRPr="00FC68B7" w:rsidRDefault="007B1238" w:rsidP="00FC68B7">
      <w:pPr>
        <w:tabs>
          <w:tab w:val="left" w:pos="2155"/>
        </w:tabs>
        <w:spacing w:after="80"/>
        <w:ind w:left="680"/>
        <w:rPr>
          <w:u w:val="single"/>
        </w:rPr>
      </w:pPr>
      <w:r>
        <w:rPr>
          <w:u w:val="single"/>
        </w:rPr>
        <w:tab/>
      </w:r>
    </w:p>
    <w:p w:rsidR="007B1238" w:rsidRDefault="007B1238"/>
  </w:footnote>
  <w:footnote w:type="continuationNotice" w:id="1">
    <w:p w:rsidR="007B1238" w:rsidRDefault="007B1238"/>
    <w:p w:rsidR="007B1238" w:rsidRDefault="007B12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38" w:rsidRPr="00EB7E95" w:rsidRDefault="007B1238">
    <w:pPr>
      <w:pStyle w:val="Header"/>
    </w:pPr>
    <w:r>
      <w:t>Summary of decisions by CEP-22</w:t>
    </w:r>
  </w:p>
  <w:p w:rsidR="007B1238" w:rsidRDefault="007B12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38" w:rsidRPr="00806022" w:rsidRDefault="007B1238" w:rsidP="00806022">
    <w:pPr>
      <w:pStyle w:val="Header"/>
      <w:jc w:val="right"/>
    </w:pPr>
    <w:r>
      <w:t>Summary of decisions by CEP-2</w:t>
    </w:r>
    <w:r w:rsidR="00BF60EB">
      <w:t>2</w:t>
    </w:r>
  </w:p>
  <w:p w:rsidR="007B1238" w:rsidRDefault="007B12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0601780"/>
    <w:multiLevelType w:val="hybridMultilevel"/>
    <w:tmpl w:val="C9CE6170"/>
    <w:lvl w:ilvl="0" w:tplc="0BDE809A">
      <w:start w:val="1"/>
      <w:numFmt w:val="bullet"/>
      <w:lvlText w:val=""/>
      <w:lvlJc w:val="left"/>
      <w:pPr>
        <w:tabs>
          <w:tab w:val="num" w:pos="720"/>
        </w:tabs>
        <w:ind w:left="720" w:hanging="360"/>
      </w:pPr>
      <w:rPr>
        <w:rFonts w:ascii="Wingdings" w:hAnsi="Wingdings" w:hint="default"/>
      </w:rPr>
    </w:lvl>
    <w:lvl w:ilvl="1" w:tplc="39D62EB8">
      <w:start w:val="187"/>
      <w:numFmt w:val="bullet"/>
      <w:lvlText w:val=""/>
      <w:lvlJc w:val="left"/>
      <w:pPr>
        <w:tabs>
          <w:tab w:val="num" w:pos="1440"/>
        </w:tabs>
        <w:ind w:left="1440" w:hanging="360"/>
      </w:pPr>
      <w:rPr>
        <w:rFonts w:ascii="Wingdings" w:hAnsi="Wingdings" w:hint="default"/>
      </w:rPr>
    </w:lvl>
    <w:lvl w:ilvl="2" w:tplc="F9827A02">
      <w:start w:val="1"/>
      <w:numFmt w:val="bullet"/>
      <w:lvlText w:val="-"/>
      <w:lvlJc w:val="left"/>
      <w:pPr>
        <w:tabs>
          <w:tab w:val="num" w:pos="2160"/>
        </w:tabs>
        <w:ind w:left="2160" w:hanging="360"/>
      </w:pPr>
      <w:rPr>
        <w:rFonts w:ascii="Times New Roman" w:hAnsi="Times New Roman" w:cs="Times New Roman" w:hint="default"/>
      </w:rPr>
    </w:lvl>
    <w:lvl w:ilvl="3" w:tplc="F8AA5448" w:tentative="1">
      <w:start w:val="1"/>
      <w:numFmt w:val="bullet"/>
      <w:lvlText w:val=""/>
      <w:lvlJc w:val="left"/>
      <w:pPr>
        <w:tabs>
          <w:tab w:val="num" w:pos="2880"/>
        </w:tabs>
        <w:ind w:left="2880" w:hanging="360"/>
      </w:pPr>
      <w:rPr>
        <w:rFonts w:ascii="Wingdings" w:hAnsi="Wingdings" w:hint="default"/>
      </w:rPr>
    </w:lvl>
    <w:lvl w:ilvl="4" w:tplc="B6321B24" w:tentative="1">
      <w:start w:val="1"/>
      <w:numFmt w:val="bullet"/>
      <w:lvlText w:val=""/>
      <w:lvlJc w:val="left"/>
      <w:pPr>
        <w:tabs>
          <w:tab w:val="num" w:pos="3600"/>
        </w:tabs>
        <w:ind w:left="3600" w:hanging="360"/>
      </w:pPr>
      <w:rPr>
        <w:rFonts w:ascii="Wingdings" w:hAnsi="Wingdings" w:hint="default"/>
      </w:rPr>
    </w:lvl>
    <w:lvl w:ilvl="5" w:tplc="89BC9624" w:tentative="1">
      <w:start w:val="1"/>
      <w:numFmt w:val="bullet"/>
      <w:lvlText w:val=""/>
      <w:lvlJc w:val="left"/>
      <w:pPr>
        <w:tabs>
          <w:tab w:val="num" w:pos="4320"/>
        </w:tabs>
        <w:ind w:left="4320" w:hanging="360"/>
      </w:pPr>
      <w:rPr>
        <w:rFonts w:ascii="Wingdings" w:hAnsi="Wingdings" w:hint="default"/>
      </w:rPr>
    </w:lvl>
    <w:lvl w:ilvl="6" w:tplc="921E217A" w:tentative="1">
      <w:start w:val="1"/>
      <w:numFmt w:val="bullet"/>
      <w:lvlText w:val=""/>
      <w:lvlJc w:val="left"/>
      <w:pPr>
        <w:tabs>
          <w:tab w:val="num" w:pos="5040"/>
        </w:tabs>
        <w:ind w:left="5040" w:hanging="360"/>
      </w:pPr>
      <w:rPr>
        <w:rFonts w:ascii="Wingdings" w:hAnsi="Wingdings" w:hint="default"/>
      </w:rPr>
    </w:lvl>
    <w:lvl w:ilvl="7" w:tplc="A10483E0" w:tentative="1">
      <w:start w:val="1"/>
      <w:numFmt w:val="bullet"/>
      <w:lvlText w:val=""/>
      <w:lvlJc w:val="left"/>
      <w:pPr>
        <w:tabs>
          <w:tab w:val="num" w:pos="5760"/>
        </w:tabs>
        <w:ind w:left="5760" w:hanging="360"/>
      </w:pPr>
      <w:rPr>
        <w:rFonts w:ascii="Wingdings" w:hAnsi="Wingdings" w:hint="default"/>
      </w:rPr>
    </w:lvl>
    <w:lvl w:ilvl="8" w:tplc="B5143132" w:tentative="1">
      <w:start w:val="1"/>
      <w:numFmt w:val="bullet"/>
      <w:lvlText w:val=""/>
      <w:lvlJc w:val="left"/>
      <w:pPr>
        <w:tabs>
          <w:tab w:val="num" w:pos="6480"/>
        </w:tabs>
        <w:ind w:left="6480" w:hanging="360"/>
      </w:pPr>
      <w:rPr>
        <w:rFonts w:ascii="Wingdings" w:hAnsi="Wingdings" w:hint="default"/>
      </w:rPr>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5D66DB"/>
    <w:multiLevelType w:val="hybridMultilevel"/>
    <w:tmpl w:val="5B74E78A"/>
    <w:lvl w:ilvl="0" w:tplc="8D8226D6">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3">
    <w:nsid w:val="0BBD0A4A"/>
    <w:multiLevelType w:val="hybridMultilevel"/>
    <w:tmpl w:val="A8BA73E0"/>
    <w:lvl w:ilvl="0" w:tplc="0DF4A350">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3542EB2"/>
    <w:multiLevelType w:val="hybridMultilevel"/>
    <w:tmpl w:val="3FE48E90"/>
    <w:lvl w:ilvl="0" w:tplc="37B46F74">
      <w:start w:val="1"/>
      <w:numFmt w:val="upperRoman"/>
      <w:pStyle w:val="Rom2"/>
      <w:lvlText w:val="%1."/>
      <w:lvlJc w:val="left"/>
      <w:pPr>
        <w:tabs>
          <w:tab w:val="num" w:pos="1080"/>
        </w:tabs>
        <w:ind w:left="1080" w:hanging="720"/>
      </w:pPr>
      <w:rPr>
        <w:rFonts w:hint="default"/>
      </w:rPr>
    </w:lvl>
    <w:lvl w:ilvl="1" w:tplc="30AEF900">
      <w:start w:val="1"/>
      <w:numFmt w:val="bullet"/>
      <w:lvlText w:val=""/>
      <w:lvlJc w:val="left"/>
      <w:pPr>
        <w:tabs>
          <w:tab w:val="num" w:pos="1440"/>
        </w:tabs>
        <w:ind w:left="1440" w:hanging="360"/>
      </w:pPr>
      <w:rPr>
        <w:rFonts w:ascii="Wingdings" w:hAnsi="Wingdings" w:hint="default"/>
        <w:sz w:val="20"/>
      </w:rPr>
    </w:lvl>
    <w:lvl w:ilvl="2" w:tplc="2BDC22F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4D56002"/>
    <w:multiLevelType w:val="hybridMultilevel"/>
    <w:tmpl w:val="055E488C"/>
    <w:lvl w:ilvl="0" w:tplc="B932216A">
      <w:start w:val="1"/>
      <w:numFmt w:val="bullet"/>
      <w:lvlText w:val=""/>
      <w:lvlJc w:val="left"/>
      <w:pPr>
        <w:tabs>
          <w:tab w:val="num" w:pos="720"/>
        </w:tabs>
        <w:ind w:left="720" w:hanging="360"/>
      </w:pPr>
      <w:rPr>
        <w:rFonts w:ascii="Wingdings" w:hAnsi="Wingdings" w:hint="default"/>
      </w:rPr>
    </w:lvl>
    <w:lvl w:ilvl="1" w:tplc="62A61254" w:tentative="1">
      <w:start w:val="1"/>
      <w:numFmt w:val="bullet"/>
      <w:lvlText w:val=""/>
      <w:lvlJc w:val="left"/>
      <w:pPr>
        <w:tabs>
          <w:tab w:val="num" w:pos="1440"/>
        </w:tabs>
        <w:ind w:left="1440" w:hanging="360"/>
      </w:pPr>
      <w:rPr>
        <w:rFonts w:ascii="Wingdings" w:hAnsi="Wingdings" w:hint="default"/>
      </w:rPr>
    </w:lvl>
    <w:lvl w:ilvl="2" w:tplc="86329F0A">
      <w:start w:val="1"/>
      <w:numFmt w:val="bullet"/>
      <w:lvlText w:val=""/>
      <w:lvlJc w:val="left"/>
      <w:pPr>
        <w:tabs>
          <w:tab w:val="num" w:pos="2160"/>
        </w:tabs>
        <w:ind w:left="2160" w:hanging="360"/>
      </w:pPr>
      <w:rPr>
        <w:rFonts w:ascii="Wingdings" w:hAnsi="Wingdings" w:hint="default"/>
      </w:rPr>
    </w:lvl>
    <w:lvl w:ilvl="3" w:tplc="C066942A" w:tentative="1">
      <w:start w:val="1"/>
      <w:numFmt w:val="bullet"/>
      <w:lvlText w:val=""/>
      <w:lvlJc w:val="left"/>
      <w:pPr>
        <w:tabs>
          <w:tab w:val="num" w:pos="2880"/>
        </w:tabs>
        <w:ind w:left="2880" w:hanging="360"/>
      </w:pPr>
      <w:rPr>
        <w:rFonts w:ascii="Wingdings" w:hAnsi="Wingdings" w:hint="default"/>
      </w:rPr>
    </w:lvl>
    <w:lvl w:ilvl="4" w:tplc="8A0EB544" w:tentative="1">
      <w:start w:val="1"/>
      <w:numFmt w:val="bullet"/>
      <w:lvlText w:val=""/>
      <w:lvlJc w:val="left"/>
      <w:pPr>
        <w:tabs>
          <w:tab w:val="num" w:pos="3600"/>
        </w:tabs>
        <w:ind w:left="3600" w:hanging="360"/>
      </w:pPr>
      <w:rPr>
        <w:rFonts w:ascii="Wingdings" w:hAnsi="Wingdings" w:hint="default"/>
      </w:rPr>
    </w:lvl>
    <w:lvl w:ilvl="5" w:tplc="6D328EC0" w:tentative="1">
      <w:start w:val="1"/>
      <w:numFmt w:val="bullet"/>
      <w:lvlText w:val=""/>
      <w:lvlJc w:val="left"/>
      <w:pPr>
        <w:tabs>
          <w:tab w:val="num" w:pos="4320"/>
        </w:tabs>
        <w:ind w:left="4320" w:hanging="360"/>
      </w:pPr>
      <w:rPr>
        <w:rFonts w:ascii="Wingdings" w:hAnsi="Wingdings" w:hint="default"/>
      </w:rPr>
    </w:lvl>
    <w:lvl w:ilvl="6" w:tplc="E62E0C64" w:tentative="1">
      <w:start w:val="1"/>
      <w:numFmt w:val="bullet"/>
      <w:lvlText w:val=""/>
      <w:lvlJc w:val="left"/>
      <w:pPr>
        <w:tabs>
          <w:tab w:val="num" w:pos="5040"/>
        </w:tabs>
        <w:ind w:left="5040" w:hanging="360"/>
      </w:pPr>
      <w:rPr>
        <w:rFonts w:ascii="Wingdings" w:hAnsi="Wingdings" w:hint="default"/>
      </w:rPr>
    </w:lvl>
    <w:lvl w:ilvl="7" w:tplc="D98EA054" w:tentative="1">
      <w:start w:val="1"/>
      <w:numFmt w:val="bullet"/>
      <w:lvlText w:val=""/>
      <w:lvlJc w:val="left"/>
      <w:pPr>
        <w:tabs>
          <w:tab w:val="num" w:pos="5760"/>
        </w:tabs>
        <w:ind w:left="5760" w:hanging="360"/>
      </w:pPr>
      <w:rPr>
        <w:rFonts w:ascii="Wingdings" w:hAnsi="Wingdings" w:hint="default"/>
      </w:rPr>
    </w:lvl>
    <w:lvl w:ilvl="8" w:tplc="4850937C" w:tentative="1">
      <w:start w:val="1"/>
      <w:numFmt w:val="bullet"/>
      <w:lvlText w:val=""/>
      <w:lvlJc w:val="left"/>
      <w:pPr>
        <w:tabs>
          <w:tab w:val="num" w:pos="6480"/>
        </w:tabs>
        <w:ind w:left="6480" w:hanging="360"/>
      </w:pPr>
      <w:rPr>
        <w:rFonts w:ascii="Wingdings" w:hAnsi="Wingdings" w:hint="default"/>
      </w:rPr>
    </w:lvl>
  </w:abstractNum>
  <w:abstractNum w:abstractNumId="16">
    <w:nsid w:val="1B9305E3"/>
    <w:multiLevelType w:val="hybridMultilevel"/>
    <w:tmpl w:val="23FCBE56"/>
    <w:lvl w:ilvl="0" w:tplc="3740E2F8">
      <w:start w:val="1"/>
      <w:numFmt w:val="lowerLetter"/>
      <w:pStyle w:val="Style16"/>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1BF403A8"/>
    <w:multiLevelType w:val="hybridMultilevel"/>
    <w:tmpl w:val="C994EB0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DEC2459"/>
    <w:multiLevelType w:val="hybridMultilevel"/>
    <w:tmpl w:val="3ABE1B6C"/>
    <w:lvl w:ilvl="0" w:tplc="56648B36">
      <w:start w:val="1"/>
      <w:numFmt w:val="lowerRoman"/>
      <w:lvlText w:val="(%1)"/>
      <w:lvlJc w:val="left"/>
      <w:pPr>
        <w:ind w:left="418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515757"/>
    <w:multiLevelType w:val="hybridMultilevel"/>
    <w:tmpl w:val="A58EA462"/>
    <w:lvl w:ilvl="0" w:tplc="7FB6E7B4">
      <w:start w:val="1"/>
      <w:numFmt w:val="lowerLetter"/>
      <w:lvlText w:val="(%1)"/>
      <w:lvlJc w:val="left"/>
      <w:pPr>
        <w:ind w:left="2267" w:hanging="563"/>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2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30E6768"/>
    <w:multiLevelType w:val="hybridMultilevel"/>
    <w:tmpl w:val="8DC2AF50"/>
    <w:lvl w:ilvl="0" w:tplc="04090005">
      <w:start w:val="1"/>
      <w:numFmt w:val="bullet"/>
      <w:lvlText w:val=""/>
      <w:lvlJc w:val="left"/>
      <w:pPr>
        <w:tabs>
          <w:tab w:val="num" w:pos="862"/>
        </w:tabs>
        <w:ind w:left="862" w:hanging="360"/>
      </w:pPr>
      <w:rPr>
        <w:rFonts w:ascii="Wingdings" w:hAnsi="Wingdings"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2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ED5004"/>
    <w:multiLevelType w:val="hybridMultilevel"/>
    <w:tmpl w:val="BCE403AC"/>
    <w:lvl w:ilvl="0" w:tplc="C8FE3E1E">
      <w:start w:val="1"/>
      <w:numFmt w:val="lowerRoman"/>
      <w:lvlText w:val="(%1)"/>
      <w:lvlJc w:val="left"/>
      <w:pPr>
        <w:ind w:left="41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B061AB"/>
    <w:multiLevelType w:val="singleLevel"/>
    <w:tmpl w:val="66CAD4CC"/>
    <w:lvl w:ilvl="0">
      <w:start w:val="1"/>
      <w:numFmt w:val="decimal"/>
      <w:pStyle w:val="Rom1"/>
      <w:lvlText w:val="%1."/>
      <w:lvlJc w:val="left"/>
      <w:pPr>
        <w:tabs>
          <w:tab w:val="num" w:pos="360"/>
        </w:tabs>
        <w:ind w:left="-1" w:firstLine="1"/>
      </w:pPr>
      <w:rPr>
        <w:rFonts w:hint="default"/>
      </w:rPr>
    </w:lvl>
  </w:abstractNum>
  <w:abstractNum w:abstractNumId="28">
    <w:nsid w:val="3D55281A"/>
    <w:multiLevelType w:val="hybridMultilevel"/>
    <w:tmpl w:val="4142D3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2FE513B"/>
    <w:multiLevelType w:val="hybridMultilevel"/>
    <w:tmpl w:val="C2E696B6"/>
    <w:lvl w:ilvl="0" w:tplc="339434B4">
      <w:start w:val="1"/>
      <w:numFmt w:val="upperRoman"/>
      <w:pStyle w:val="Style9"/>
      <w:lvlText w:val="%1."/>
      <w:lvlJc w:val="left"/>
      <w:pPr>
        <w:tabs>
          <w:tab w:val="num" w:pos="3556"/>
        </w:tabs>
        <w:ind w:left="3556" w:hanging="720"/>
      </w:pPr>
      <w:rPr>
        <w:rFonts w:hint="default"/>
      </w:rPr>
    </w:lvl>
    <w:lvl w:ilvl="1" w:tplc="B374E5C6">
      <w:start w:val="1"/>
      <w:numFmt w:val="upperLetter"/>
      <w:lvlText w:val="%2."/>
      <w:lvlJc w:val="center"/>
      <w:pPr>
        <w:tabs>
          <w:tab w:val="num" w:pos="1080"/>
        </w:tabs>
        <w:ind w:left="1701" w:hanging="621"/>
      </w:pPr>
      <w:rPr>
        <w:rFonts w:ascii="Times New Roman Bold" w:hAnsi="Times New Roman Bold"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3803E24"/>
    <w:multiLevelType w:val="hybridMultilevel"/>
    <w:tmpl w:val="25C680EC"/>
    <w:lvl w:ilvl="0" w:tplc="B6E2AB54">
      <w:start w:val="1"/>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1">
    <w:nsid w:val="45B61207"/>
    <w:multiLevelType w:val="hybridMultilevel"/>
    <w:tmpl w:val="151AFC40"/>
    <w:lvl w:ilvl="0" w:tplc="0809000B">
      <w:start w:val="1"/>
      <w:numFmt w:val="bullet"/>
      <w:lvlText w:val=""/>
      <w:lvlJc w:val="left"/>
      <w:pPr>
        <w:tabs>
          <w:tab w:val="num" w:pos="720"/>
        </w:tabs>
        <w:ind w:left="720" w:hanging="360"/>
      </w:pPr>
      <w:rPr>
        <w:rFonts w:ascii="Wingdings" w:hAnsi="Wingdings" w:hint="default"/>
        <w:sz w:val="20"/>
      </w:rPr>
    </w:lvl>
    <w:lvl w:ilvl="1" w:tplc="0809000D">
      <w:start w:val="1"/>
      <w:numFmt w:val="bullet"/>
      <w:lvlText w:val=""/>
      <w:lvlJc w:val="left"/>
      <w:pPr>
        <w:tabs>
          <w:tab w:val="num" w:pos="1353"/>
        </w:tabs>
        <w:ind w:left="1353"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AEC091B"/>
    <w:multiLevelType w:val="hybridMultilevel"/>
    <w:tmpl w:val="362A57A4"/>
    <w:lvl w:ilvl="0" w:tplc="CD441FE6">
      <w:numFmt w:val="bullet"/>
      <w:lvlText w:val="-"/>
      <w:lvlJc w:val="left"/>
      <w:pPr>
        <w:tabs>
          <w:tab w:val="num" w:pos="2514"/>
        </w:tabs>
        <w:ind w:left="2514" w:hanging="360"/>
      </w:pPr>
      <w:rPr>
        <w:rFonts w:ascii="Times New Roman" w:eastAsia="Times New Roman" w:hAnsi="Times New Roman" w:hint="default"/>
      </w:rPr>
    </w:lvl>
    <w:lvl w:ilvl="1" w:tplc="04090003">
      <w:start w:val="1"/>
      <w:numFmt w:val="bullet"/>
      <w:lvlText w:val="o"/>
      <w:lvlJc w:val="left"/>
      <w:pPr>
        <w:tabs>
          <w:tab w:val="num" w:pos="3234"/>
        </w:tabs>
        <w:ind w:left="3234" w:hanging="360"/>
      </w:pPr>
      <w:rPr>
        <w:rFonts w:ascii="Courier New" w:hAnsi="Courier New" w:hint="default"/>
      </w:rPr>
    </w:lvl>
    <w:lvl w:ilvl="2" w:tplc="04090005">
      <w:start w:val="1"/>
      <w:numFmt w:val="bullet"/>
      <w:lvlText w:val=""/>
      <w:lvlJc w:val="left"/>
      <w:pPr>
        <w:tabs>
          <w:tab w:val="num" w:pos="3954"/>
        </w:tabs>
        <w:ind w:left="3954" w:hanging="360"/>
      </w:pPr>
      <w:rPr>
        <w:rFonts w:ascii="Wingdings" w:hAnsi="Wingdings" w:hint="default"/>
      </w:rPr>
    </w:lvl>
    <w:lvl w:ilvl="3" w:tplc="04090001">
      <w:start w:val="1"/>
      <w:numFmt w:val="bullet"/>
      <w:lvlText w:val=""/>
      <w:lvlJc w:val="left"/>
      <w:pPr>
        <w:tabs>
          <w:tab w:val="num" w:pos="4674"/>
        </w:tabs>
        <w:ind w:left="4674" w:hanging="360"/>
      </w:pPr>
      <w:rPr>
        <w:rFonts w:ascii="Symbol" w:hAnsi="Symbol" w:cs="Symbol" w:hint="default"/>
      </w:rPr>
    </w:lvl>
    <w:lvl w:ilvl="4" w:tplc="04090003">
      <w:start w:val="1"/>
      <w:numFmt w:val="bullet"/>
      <w:lvlText w:val="o"/>
      <w:lvlJc w:val="left"/>
      <w:pPr>
        <w:tabs>
          <w:tab w:val="num" w:pos="5394"/>
        </w:tabs>
        <w:ind w:left="5394" w:hanging="360"/>
      </w:pPr>
      <w:rPr>
        <w:rFonts w:ascii="Courier New" w:hAnsi="Courier New" w:cs="Courier New" w:hint="default"/>
      </w:rPr>
    </w:lvl>
    <w:lvl w:ilvl="5" w:tplc="04090005">
      <w:start w:val="1"/>
      <w:numFmt w:val="bullet"/>
      <w:lvlText w:val=""/>
      <w:lvlJc w:val="left"/>
      <w:pPr>
        <w:tabs>
          <w:tab w:val="num" w:pos="6114"/>
        </w:tabs>
        <w:ind w:left="6114" w:hanging="360"/>
      </w:pPr>
      <w:rPr>
        <w:rFonts w:ascii="Wingdings" w:hAnsi="Wingdings" w:cs="Wingdings" w:hint="default"/>
      </w:rPr>
    </w:lvl>
    <w:lvl w:ilvl="6" w:tplc="04090001">
      <w:start w:val="1"/>
      <w:numFmt w:val="bullet"/>
      <w:lvlText w:val=""/>
      <w:lvlJc w:val="left"/>
      <w:pPr>
        <w:tabs>
          <w:tab w:val="num" w:pos="6834"/>
        </w:tabs>
        <w:ind w:left="6834" w:hanging="360"/>
      </w:pPr>
      <w:rPr>
        <w:rFonts w:ascii="Symbol" w:hAnsi="Symbol" w:cs="Symbol" w:hint="default"/>
      </w:rPr>
    </w:lvl>
    <w:lvl w:ilvl="7" w:tplc="04090003">
      <w:start w:val="1"/>
      <w:numFmt w:val="bullet"/>
      <w:lvlText w:val="o"/>
      <w:lvlJc w:val="left"/>
      <w:pPr>
        <w:tabs>
          <w:tab w:val="num" w:pos="7554"/>
        </w:tabs>
        <w:ind w:left="7554" w:hanging="360"/>
      </w:pPr>
      <w:rPr>
        <w:rFonts w:ascii="Courier New" w:hAnsi="Courier New" w:cs="Courier New" w:hint="default"/>
      </w:rPr>
    </w:lvl>
    <w:lvl w:ilvl="8" w:tplc="04090005">
      <w:start w:val="1"/>
      <w:numFmt w:val="bullet"/>
      <w:lvlText w:val=""/>
      <w:lvlJc w:val="left"/>
      <w:pPr>
        <w:tabs>
          <w:tab w:val="num" w:pos="8274"/>
        </w:tabs>
        <w:ind w:left="8274" w:hanging="360"/>
      </w:pPr>
      <w:rPr>
        <w:rFonts w:ascii="Wingdings" w:hAnsi="Wingdings" w:cs="Wingdings" w:hint="default"/>
      </w:rPr>
    </w:lvl>
  </w:abstractNum>
  <w:abstractNum w:abstractNumId="33">
    <w:nsid w:val="4E0144C3"/>
    <w:multiLevelType w:val="hybridMultilevel"/>
    <w:tmpl w:val="C976652C"/>
    <w:lvl w:ilvl="0" w:tplc="EB48B1FE">
      <w:start w:val="1"/>
      <w:numFmt w:val="lowerRoman"/>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0B5EDE"/>
    <w:multiLevelType w:val="hybridMultilevel"/>
    <w:tmpl w:val="7E7CE2A2"/>
    <w:lvl w:ilvl="0" w:tplc="9C80699A">
      <w:start w:val="1"/>
      <w:numFmt w:val="lowerRoman"/>
      <w:lvlText w:val="(%1)"/>
      <w:lvlJc w:val="left"/>
      <w:pPr>
        <w:ind w:left="418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5111DE"/>
    <w:multiLevelType w:val="hybridMultilevel"/>
    <w:tmpl w:val="45F66170"/>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82D5291"/>
    <w:multiLevelType w:val="hybridMultilevel"/>
    <w:tmpl w:val="341C8F84"/>
    <w:lvl w:ilvl="0" w:tplc="A044C6E0">
      <w:start w:val="1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B0793B"/>
    <w:multiLevelType w:val="hybridMultilevel"/>
    <w:tmpl w:val="5ECAED8E"/>
    <w:lvl w:ilvl="0" w:tplc="2D5681DC">
      <w:start w:val="2"/>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9">
    <w:nsid w:val="714F4455"/>
    <w:multiLevelType w:val="hybridMultilevel"/>
    <w:tmpl w:val="6B18EDF6"/>
    <w:lvl w:ilvl="0" w:tplc="30AEF900">
      <w:start w:val="1"/>
      <w:numFmt w:val="bullet"/>
      <w:lvlText w:val=""/>
      <w:lvlJc w:val="left"/>
      <w:pPr>
        <w:tabs>
          <w:tab w:val="num" w:pos="2421"/>
        </w:tabs>
        <w:ind w:left="2421" w:hanging="360"/>
      </w:pPr>
      <w:rPr>
        <w:rFonts w:ascii="Wingdings" w:hAnsi="Wingdings" w:hint="default"/>
        <w:sz w:val="20"/>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40">
    <w:nsid w:val="739E3485"/>
    <w:multiLevelType w:val="hybridMultilevel"/>
    <w:tmpl w:val="2C42393E"/>
    <w:lvl w:ilvl="0" w:tplc="55D438FE">
      <w:start w:val="1"/>
      <w:numFmt w:val="lowerLetter"/>
      <w:lvlText w:val="(%1)"/>
      <w:lvlJc w:val="left"/>
      <w:pPr>
        <w:ind w:left="185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E01301E"/>
    <w:multiLevelType w:val="hybridMultilevel"/>
    <w:tmpl w:val="6A440CC6"/>
    <w:lvl w:ilvl="0" w:tplc="FAE00324">
      <w:start w:val="1"/>
      <w:numFmt w:val="lowerRoman"/>
      <w:lvlText w:val="(%1)"/>
      <w:lvlJc w:val="left"/>
      <w:pPr>
        <w:ind w:left="418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21"/>
  </w:num>
  <w:num w:numId="13">
    <w:abstractNumId w:val="11"/>
  </w:num>
  <w:num w:numId="14">
    <w:abstractNumId w:val="17"/>
  </w:num>
  <w:num w:numId="15">
    <w:abstractNumId w:val="25"/>
  </w:num>
  <w:num w:numId="16">
    <w:abstractNumId w:val="19"/>
  </w:num>
  <w:num w:numId="17">
    <w:abstractNumId w:val="36"/>
  </w:num>
  <w:num w:numId="18">
    <w:abstractNumId w:val="41"/>
  </w:num>
  <w:num w:numId="19">
    <w:abstractNumId w:val="27"/>
  </w:num>
  <w:num w:numId="20">
    <w:abstractNumId w:val="14"/>
  </w:num>
  <w:num w:numId="21">
    <w:abstractNumId w:val="16"/>
  </w:num>
  <w:num w:numId="22">
    <w:abstractNumId w:val="29"/>
  </w:num>
  <w:num w:numId="23">
    <w:abstractNumId w:val="39"/>
  </w:num>
  <w:num w:numId="24">
    <w:abstractNumId w:val="30"/>
  </w:num>
  <w:num w:numId="25">
    <w:abstractNumId w:val="38"/>
  </w:num>
  <w:num w:numId="26">
    <w:abstractNumId w:val="32"/>
  </w:num>
  <w:num w:numId="27">
    <w:abstractNumId w:val="24"/>
  </w:num>
  <w:num w:numId="28">
    <w:abstractNumId w:val="28"/>
  </w:num>
  <w:num w:numId="29">
    <w:abstractNumId w:val="13"/>
  </w:num>
  <w:num w:numId="30">
    <w:abstractNumId w:val="18"/>
  </w:num>
  <w:num w:numId="31">
    <w:abstractNumId w:val="35"/>
  </w:num>
  <w:num w:numId="32">
    <w:abstractNumId w:val="12"/>
  </w:num>
  <w:num w:numId="33">
    <w:abstractNumId w:val="10"/>
  </w:num>
  <w:num w:numId="34">
    <w:abstractNumId w:val="37"/>
  </w:num>
  <w:num w:numId="35">
    <w:abstractNumId w:val="15"/>
  </w:num>
  <w:num w:numId="36">
    <w:abstractNumId w:val="31"/>
  </w:num>
  <w:num w:numId="37">
    <w:abstractNumId w:val="40"/>
  </w:num>
  <w:num w:numId="38">
    <w:abstractNumId w:val="22"/>
  </w:num>
  <w:num w:numId="39">
    <w:abstractNumId w:val="33"/>
  </w:num>
  <w:num w:numId="40">
    <w:abstractNumId w:val="20"/>
  </w:num>
  <w:num w:numId="41">
    <w:abstractNumId w:val="34"/>
  </w:num>
  <w:num w:numId="42">
    <w:abstractNumId w:val="42"/>
  </w:num>
  <w:num w:numId="43">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95"/>
    <w:rsid w:val="00000545"/>
    <w:rsid w:val="000010E5"/>
    <w:rsid w:val="00001135"/>
    <w:rsid w:val="00002A7D"/>
    <w:rsid w:val="000038A8"/>
    <w:rsid w:val="000044E5"/>
    <w:rsid w:val="000055FD"/>
    <w:rsid w:val="00005ADC"/>
    <w:rsid w:val="00006790"/>
    <w:rsid w:val="00006896"/>
    <w:rsid w:val="00006924"/>
    <w:rsid w:val="00010816"/>
    <w:rsid w:val="00011BC6"/>
    <w:rsid w:val="000141B2"/>
    <w:rsid w:val="00014E9C"/>
    <w:rsid w:val="00020621"/>
    <w:rsid w:val="000225DD"/>
    <w:rsid w:val="00023ABD"/>
    <w:rsid w:val="0002404E"/>
    <w:rsid w:val="00027624"/>
    <w:rsid w:val="00034AFF"/>
    <w:rsid w:val="00037C75"/>
    <w:rsid w:val="00040580"/>
    <w:rsid w:val="00042707"/>
    <w:rsid w:val="000434BB"/>
    <w:rsid w:val="00043602"/>
    <w:rsid w:val="00043BB7"/>
    <w:rsid w:val="000450ED"/>
    <w:rsid w:val="00046A65"/>
    <w:rsid w:val="0004703A"/>
    <w:rsid w:val="00047B19"/>
    <w:rsid w:val="00050F6B"/>
    <w:rsid w:val="000536E1"/>
    <w:rsid w:val="0005526A"/>
    <w:rsid w:val="00056007"/>
    <w:rsid w:val="00064451"/>
    <w:rsid w:val="000678CD"/>
    <w:rsid w:val="00071923"/>
    <w:rsid w:val="00072C8C"/>
    <w:rsid w:val="000735E0"/>
    <w:rsid w:val="000758B0"/>
    <w:rsid w:val="00075D33"/>
    <w:rsid w:val="00080F94"/>
    <w:rsid w:val="00081CE0"/>
    <w:rsid w:val="0008486F"/>
    <w:rsid w:val="00084D30"/>
    <w:rsid w:val="0008572D"/>
    <w:rsid w:val="00085BFF"/>
    <w:rsid w:val="00086D01"/>
    <w:rsid w:val="00090320"/>
    <w:rsid w:val="0009052A"/>
    <w:rsid w:val="00090587"/>
    <w:rsid w:val="000917E1"/>
    <w:rsid w:val="000931C0"/>
    <w:rsid w:val="00094916"/>
    <w:rsid w:val="00094A80"/>
    <w:rsid w:val="00094CD8"/>
    <w:rsid w:val="000951E2"/>
    <w:rsid w:val="00095447"/>
    <w:rsid w:val="000A2AA6"/>
    <w:rsid w:val="000A2E09"/>
    <w:rsid w:val="000A2EC6"/>
    <w:rsid w:val="000A4C72"/>
    <w:rsid w:val="000A5CCE"/>
    <w:rsid w:val="000A715F"/>
    <w:rsid w:val="000B0190"/>
    <w:rsid w:val="000B154B"/>
    <w:rsid w:val="000B175B"/>
    <w:rsid w:val="000B2275"/>
    <w:rsid w:val="000B3110"/>
    <w:rsid w:val="000B3A0F"/>
    <w:rsid w:val="000B43CA"/>
    <w:rsid w:val="000B5C89"/>
    <w:rsid w:val="000B5E94"/>
    <w:rsid w:val="000C0119"/>
    <w:rsid w:val="000C2CC1"/>
    <w:rsid w:val="000C3117"/>
    <w:rsid w:val="000C40F6"/>
    <w:rsid w:val="000C4F1E"/>
    <w:rsid w:val="000C55B1"/>
    <w:rsid w:val="000C6B38"/>
    <w:rsid w:val="000D102F"/>
    <w:rsid w:val="000D4DAB"/>
    <w:rsid w:val="000D6B4C"/>
    <w:rsid w:val="000E0415"/>
    <w:rsid w:val="000E1D5E"/>
    <w:rsid w:val="000E5C1E"/>
    <w:rsid w:val="000E6899"/>
    <w:rsid w:val="000F46FF"/>
    <w:rsid w:val="000F63DF"/>
    <w:rsid w:val="000F6C86"/>
    <w:rsid w:val="000F7715"/>
    <w:rsid w:val="00100977"/>
    <w:rsid w:val="00103A24"/>
    <w:rsid w:val="001046E9"/>
    <w:rsid w:val="00107528"/>
    <w:rsid w:val="001131A7"/>
    <w:rsid w:val="00113452"/>
    <w:rsid w:val="0011425C"/>
    <w:rsid w:val="00114AB7"/>
    <w:rsid w:val="001204F4"/>
    <w:rsid w:val="00124982"/>
    <w:rsid w:val="00127D90"/>
    <w:rsid w:val="00135553"/>
    <w:rsid w:val="00135FD9"/>
    <w:rsid w:val="00136B16"/>
    <w:rsid w:val="00146214"/>
    <w:rsid w:val="00151A0B"/>
    <w:rsid w:val="001528A8"/>
    <w:rsid w:val="00153D4E"/>
    <w:rsid w:val="0015652A"/>
    <w:rsid w:val="00156B99"/>
    <w:rsid w:val="00157035"/>
    <w:rsid w:val="00157938"/>
    <w:rsid w:val="00166124"/>
    <w:rsid w:val="00166963"/>
    <w:rsid w:val="00170BF4"/>
    <w:rsid w:val="00172568"/>
    <w:rsid w:val="001729B3"/>
    <w:rsid w:val="00172F73"/>
    <w:rsid w:val="00173B00"/>
    <w:rsid w:val="0017497D"/>
    <w:rsid w:val="00176CD8"/>
    <w:rsid w:val="00181F5D"/>
    <w:rsid w:val="00184DDA"/>
    <w:rsid w:val="001900CD"/>
    <w:rsid w:val="00192892"/>
    <w:rsid w:val="00197E4F"/>
    <w:rsid w:val="001A0452"/>
    <w:rsid w:val="001A121E"/>
    <w:rsid w:val="001A1CC6"/>
    <w:rsid w:val="001A2057"/>
    <w:rsid w:val="001A3225"/>
    <w:rsid w:val="001B014C"/>
    <w:rsid w:val="001B146D"/>
    <w:rsid w:val="001B2078"/>
    <w:rsid w:val="001B21B2"/>
    <w:rsid w:val="001B364D"/>
    <w:rsid w:val="001B400F"/>
    <w:rsid w:val="001B41F7"/>
    <w:rsid w:val="001B4B04"/>
    <w:rsid w:val="001B5089"/>
    <w:rsid w:val="001B5588"/>
    <w:rsid w:val="001B5875"/>
    <w:rsid w:val="001B5BB3"/>
    <w:rsid w:val="001B67DB"/>
    <w:rsid w:val="001B6D0A"/>
    <w:rsid w:val="001C1419"/>
    <w:rsid w:val="001C2221"/>
    <w:rsid w:val="001C22E4"/>
    <w:rsid w:val="001C31DA"/>
    <w:rsid w:val="001C371A"/>
    <w:rsid w:val="001C4B9C"/>
    <w:rsid w:val="001C6663"/>
    <w:rsid w:val="001C7895"/>
    <w:rsid w:val="001D26DF"/>
    <w:rsid w:val="001D4C32"/>
    <w:rsid w:val="001D6659"/>
    <w:rsid w:val="001D6C8F"/>
    <w:rsid w:val="001E3751"/>
    <w:rsid w:val="001E4018"/>
    <w:rsid w:val="001E4CE8"/>
    <w:rsid w:val="001E5F51"/>
    <w:rsid w:val="001E5F89"/>
    <w:rsid w:val="001F034C"/>
    <w:rsid w:val="001F1599"/>
    <w:rsid w:val="001F19C4"/>
    <w:rsid w:val="001F1EDD"/>
    <w:rsid w:val="001F2FF5"/>
    <w:rsid w:val="001F4401"/>
    <w:rsid w:val="001F46F3"/>
    <w:rsid w:val="001F5A00"/>
    <w:rsid w:val="001F6E96"/>
    <w:rsid w:val="0020250A"/>
    <w:rsid w:val="0020336F"/>
    <w:rsid w:val="00203595"/>
    <w:rsid w:val="002036DF"/>
    <w:rsid w:val="00203900"/>
    <w:rsid w:val="002043F0"/>
    <w:rsid w:val="00204A25"/>
    <w:rsid w:val="00204D6E"/>
    <w:rsid w:val="00205616"/>
    <w:rsid w:val="002103B0"/>
    <w:rsid w:val="00211E0B"/>
    <w:rsid w:val="00212F46"/>
    <w:rsid w:val="002132B3"/>
    <w:rsid w:val="00213C41"/>
    <w:rsid w:val="002166D4"/>
    <w:rsid w:val="00221656"/>
    <w:rsid w:val="002228D1"/>
    <w:rsid w:val="00224635"/>
    <w:rsid w:val="00225E50"/>
    <w:rsid w:val="002264C1"/>
    <w:rsid w:val="00226F8F"/>
    <w:rsid w:val="002275AE"/>
    <w:rsid w:val="00227DED"/>
    <w:rsid w:val="00232575"/>
    <w:rsid w:val="00235741"/>
    <w:rsid w:val="00237A95"/>
    <w:rsid w:val="00241B92"/>
    <w:rsid w:val="0024243B"/>
    <w:rsid w:val="00243EFC"/>
    <w:rsid w:val="00244620"/>
    <w:rsid w:val="00245084"/>
    <w:rsid w:val="00246FBF"/>
    <w:rsid w:val="00247258"/>
    <w:rsid w:val="0024728E"/>
    <w:rsid w:val="00252DC5"/>
    <w:rsid w:val="00257CAC"/>
    <w:rsid w:val="00263066"/>
    <w:rsid w:val="00263D2F"/>
    <w:rsid w:val="0026549E"/>
    <w:rsid w:val="002713C2"/>
    <w:rsid w:val="0027195E"/>
    <w:rsid w:val="0027237A"/>
    <w:rsid w:val="00274CFF"/>
    <w:rsid w:val="00275265"/>
    <w:rsid w:val="0027536B"/>
    <w:rsid w:val="0027673E"/>
    <w:rsid w:val="00277B04"/>
    <w:rsid w:val="0028165B"/>
    <w:rsid w:val="00281B25"/>
    <w:rsid w:val="002848C9"/>
    <w:rsid w:val="00284954"/>
    <w:rsid w:val="002974E9"/>
    <w:rsid w:val="00297561"/>
    <w:rsid w:val="002A1B83"/>
    <w:rsid w:val="002A29C7"/>
    <w:rsid w:val="002A3177"/>
    <w:rsid w:val="002A39B5"/>
    <w:rsid w:val="002A5FF9"/>
    <w:rsid w:val="002A7F94"/>
    <w:rsid w:val="002B0443"/>
    <w:rsid w:val="002B109A"/>
    <w:rsid w:val="002B3F87"/>
    <w:rsid w:val="002B5579"/>
    <w:rsid w:val="002B64A7"/>
    <w:rsid w:val="002B7233"/>
    <w:rsid w:val="002C1D0C"/>
    <w:rsid w:val="002C27C2"/>
    <w:rsid w:val="002C2D95"/>
    <w:rsid w:val="002C34D1"/>
    <w:rsid w:val="002C6D45"/>
    <w:rsid w:val="002D0BE8"/>
    <w:rsid w:val="002D1E37"/>
    <w:rsid w:val="002D3753"/>
    <w:rsid w:val="002D53F4"/>
    <w:rsid w:val="002D57B1"/>
    <w:rsid w:val="002D6E53"/>
    <w:rsid w:val="002E1F96"/>
    <w:rsid w:val="002E2B2E"/>
    <w:rsid w:val="002F046D"/>
    <w:rsid w:val="002F0584"/>
    <w:rsid w:val="002F2784"/>
    <w:rsid w:val="002F2BBB"/>
    <w:rsid w:val="002F35D2"/>
    <w:rsid w:val="002F36A0"/>
    <w:rsid w:val="002F371B"/>
    <w:rsid w:val="002F3CD2"/>
    <w:rsid w:val="00301764"/>
    <w:rsid w:val="00301C1A"/>
    <w:rsid w:val="003040EB"/>
    <w:rsid w:val="00304DB4"/>
    <w:rsid w:val="00306D61"/>
    <w:rsid w:val="00307DB4"/>
    <w:rsid w:val="0031054D"/>
    <w:rsid w:val="0031076F"/>
    <w:rsid w:val="00311443"/>
    <w:rsid w:val="00311D1C"/>
    <w:rsid w:val="003120F5"/>
    <w:rsid w:val="00312603"/>
    <w:rsid w:val="00315A88"/>
    <w:rsid w:val="003161E8"/>
    <w:rsid w:val="00316778"/>
    <w:rsid w:val="00316F95"/>
    <w:rsid w:val="003229D8"/>
    <w:rsid w:val="003242FA"/>
    <w:rsid w:val="00327C2A"/>
    <w:rsid w:val="00330E87"/>
    <w:rsid w:val="00334542"/>
    <w:rsid w:val="00334A53"/>
    <w:rsid w:val="00334D1A"/>
    <w:rsid w:val="00334F8B"/>
    <w:rsid w:val="00336C97"/>
    <w:rsid w:val="00337897"/>
    <w:rsid w:val="00337F88"/>
    <w:rsid w:val="00341938"/>
    <w:rsid w:val="00342432"/>
    <w:rsid w:val="0034248E"/>
    <w:rsid w:val="003431A8"/>
    <w:rsid w:val="00347C8F"/>
    <w:rsid w:val="00351DF7"/>
    <w:rsid w:val="00351FC0"/>
    <w:rsid w:val="0035223F"/>
    <w:rsid w:val="00352CD2"/>
    <w:rsid w:val="00352D4B"/>
    <w:rsid w:val="003543F0"/>
    <w:rsid w:val="00355E53"/>
    <w:rsid w:val="00355F6E"/>
    <w:rsid w:val="0035638C"/>
    <w:rsid w:val="0035659A"/>
    <w:rsid w:val="003625EF"/>
    <w:rsid w:val="00362DC5"/>
    <w:rsid w:val="00364F29"/>
    <w:rsid w:val="003672C4"/>
    <w:rsid w:val="00370143"/>
    <w:rsid w:val="00370FC8"/>
    <w:rsid w:val="00371F6F"/>
    <w:rsid w:val="00377754"/>
    <w:rsid w:val="00380C18"/>
    <w:rsid w:val="00381951"/>
    <w:rsid w:val="00381F04"/>
    <w:rsid w:val="003831ED"/>
    <w:rsid w:val="003916DE"/>
    <w:rsid w:val="00392ECA"/>
    <w:rsid w:val="00396073"/>
    <w:rsid w:val="003A46BB"/>
    <w:rsid w:val="003A47EB"/>
    <w:rsid w:val="003A4C07"/>
    <w:rsid w:val="003A4EC7"/>
    <w:rsid w:val="003A6AA6"/>
    <w:rsid w:val="003A6F51"/>
    <w:rsid w:val="003A7295"/>
    <w:rsid w:val="003A78FF"/>
    <w:rsid w:val="003B0DB2"/>
    <w:rsid w:val="003B1F60"/>
    <w:rsid w:val="003B30C0"/>
    <w:rsid w:val="003B5766"/>
    <w:rsid w:val="003B77B2"/>
    <w:rsid w:val="003C0687"/>
    <w:rsid w:val="003C0F07"/>
    <w:rsid w:val="003C1EC4"/>
    <w:rsid w:val="003C2CC4"/>
    <w:rsid w:val="003C42A5"/>
    <w:rsid w:val="003C5B2A"/>
    <w:rsid w:val="003C7025"/>
    <w:rsid w:val="003D0B58"/>
    <w:rsid w:val="003D0C14"/>
    <w:rsid w:val="003D14A3"/>
    <w:rsid w:val="003D26E2"/>
    <w:rsid w:val="003D4B23"/>
    <w:rsid w:val="003D7EC6"/>
    <w:rsid w:val="003E278A"/>
    <w:rsid w:val="003E3C7D"/>
    <w:rsid w:val="003E3EDE"/>
    <w:rsid w:val="003E5613"/>
    <w:rsid w:val="003E7ACF"/>
    <w:rsid w:val="003F2FB6"/>
    <w:rsid w:val="003F3AFE"/>
    <w:rsid w:val="003F6C3A"/>
    <w:rsid w:val="00404967"/>
    <w:rsid w:val="004058BC"/>
    <w:rsid w:val="00413520"/>
    <w:rsid w:val="0041418F"/>
    <w:rsid w:val="00416FDF"/>
    <w:rsid w:val="0041702E"/>
    <w:rsid w:val="00420B33"/>
    <w:rsid w:val="0042274F"/>
    <w:rsid w:val="004244BC"/>
    <w:rsid w:val="0042629D"/>
    <w:rsid w:val="00427A95"/>
    <w:rsid w:val="00427D56"/>
    <w:rsid w:val="00430A42"/>
    <w:rsid w:val="00431B48"/>
    <w:rsid w:val="00431D02"/>
    <w:rsid w:val="00431D77"/>
    <w:rsid w:val="00431F7B"/>
    <w:rsid w:val="004322A8"/>
    <w:rsid w:val="004325CB"/>
    <w:rsid w:val="004405B5"/>
    <w:rsid w:val="00440A07"/>
    <w:rsid w:val="00440FC7"/>
    <w:rsid w:val="00441E7A"/>
    <w:rsid w:val="00443C0A"/>
    <w:rsid w:val="00443DD4"/>
    <w:rsid w:val="00451B91"/>
    <w:rsid w:val="00457099"/>
    <w:rsid w:val="00462880"/>
    <w:rsid w:val="004628A9"/>
    <w:rsid w:val="00463542"/>
    <w:rsid w:val="00463C2A"/>
    <w:rsid w:val="0046458B"/>
    <w:rsid w:val="00465318"/>
    <w:rsid w:val="00465A1A"/>
    <w:rsid w:val="0046607A"/>
    <w:rsid w:val="00466C21"/>
    <w:rsid w:val="00466D83"/>
    <w:rsid w:val="00466E71"/>
    <w:rsid w:val="00470F77"/>
    <w:rsid w:val="00470FC5"/>
    <w:rsid w:val="00471BE5"/>
    <w:rsid w:val="00472354"/>
    <w:rsid w:val="00474456"/>
    <w:rsid w:val="00476616"/>
    <w:rsid w:val="00476B97"/>
    <w:rsid w:val="00476F24"/>
    <w:rsid w:val="00477B02"/>
    <w:rsid w:val="0048129E"/>
    <w:rsid w:val="004818A0"/>
    <w:rsid w:val="00482305"/>
    <w:rsid w:val="0048437D"/>
    <w:rsid w:val="0048453C"/>
    <w:rsid w:val="0048591C"/>
    <w:rsid w:val="00486341"/>
    <w:rsid w:val="00492938"/>
    <w:rsid w:val="004953CE"/>
    <w:rsid w:val="00497994"/>
    <w:rsid w:val="004A08E9"/>
    <w:rsid w:val="004A210B"/>
    <w:rsid w:val="004A47F8"/>
    <w:rsid w:val="004A6E30"/>
    <w:rsid w:val="004A7FE6"/>
    <w:rsid w:val="004B37F1"/>
    <w:rsid w:val="004B5B31"/>
    <w:rsid w:val="004C17A2"/>
    <w:rsid w:val="004C3EA0"/>
    <w:rsid w:val="004C55B0"/>
    <w:rsid w:val="004C634C"/>
    <w:rsid w:val="004D176F"/>
    <w:rsid w:val="004D2F74"/>
    <w:rsid w:val="004D4F9A"/>
    <w:rsid w:val="004D7876"/>
    <w:rsid w:val="004E53D1"/>
    <w:rsid w:val="004E6B75"/>
    <w:rsid w:val="004E74A7"/>
    <w:rsid w:val="004F0294"/>
    <w:rsid w:val="004F208B"/>
    <w:rsid w:val="004F225C"/>
    <w:rsid w:val="004F2666"/>
    <w:rsid w:val="004F38D6"/>
    <w:rsid w:val="004F6BA0"/>
    <w:rsid w:val="00500495"/>
    <w:rsid w:val="00500FC0"/>
    <w:rsid w:val="00503526"/>
    <w:rsid w:val="00503BEA"/>
    <w:rsid w:val="00505135"/>
    <w:rsid w:val="00507096"/>
    <w:rsid w:val="00510D7C"/>
    <w:rsid w:val="00511719"/>
    <w:rsid w:val="00511975"/>
    <w:rsid w:val="00513258"/>
    <w:rsid w:val="0051392E"/>
    <w:rsid w:val="00513DE9"/>
    <w:rsid w:val="00514E18"/>
    <w:rsid w:val="0051556A"/>
    <w:rsid w:val="0051659B"/>
    <w:rsid w:val="00525060"/>
    <w:rsid w:val="00526B67"/>
    <w:rsid w:val="0052727C"/>
    <w:rsid w:val="005309DF"/>
    <w:rsid w:val="005321D8"/>
    <w:rsid w:val="00533616"/>
    <w:rsid w:val="00534D12"/>
    <w:rsid w:val="00535ABA"/>
    <w:rsid w:val="0053768B"/>
    <w:rsid w:val="005420F2"/>
    <w:rsid w:val="0054285C"/>
    <w:rsid w:val="00542A68"/>
    <w:rsid w:val="00543BEA"/>
    <w:rsid w:val="005455D3"/>
    <w:rsid w:val="005458FA"/>
    <w:rsid w:val="005466D8"/>
    <w:rsid w:val="00552939"/>
    <w:rsid w:val="00553928"/>
    <w:rsid w:val="00554C8B"/>
    <w:rsid w:val="00554F9E"/>
    <w:rsid w:val="005578FA"/>
    <w:rsid w:val="0056212E"/>
    <w:rsid w:val="0056245B"/>
    <w:rsid w:val="00563674"/>
    <w:rsid w:val="005650E0"/>
    <w:rsid w:val="00566670"/>
    <w:rsid w:val="00570573"/>
    <w:rsid w:val="005717B5"/>
    <w:rsid w:val="00573516"/>
    <w:rsid w:val="00574C32"/>
    <w:rsid w:val="00575378"/>
    <w:rsid w:val="00575C53"/>
    <w:rsid w:val="005760CB"/>
    <w:rsid w:val="00576880"/>
    <w:rsid w:val="00583F90"/>
    <w:rsid w:val="00584173"/>
    <w:rsid w:val="00584A79"/>
    <w:rsid w:val="0058602A"/>
    <w:rsid w:val="00591290"/>
    <w:rsid w:val="005929F1"/>
    <w:rsid w:val="0059312C"/>
    <w:rsid w:val="00593596"/>
    <w:rsid w:val="00594C55"/>
    <w:rsid w:val="00595520"/>
    <w:rsid w:val="0059745B"/>
    <w:rsid w:val="005A157F"/>
    <w:rsid w:val="005A44B9"/>
    <w:rsid w:val="005A543E"/>
    <w:rsid w:val="005A60F7"/>
    <w:rsid w:val="005B0CCB"/>
    <w:rsid w:val="005B1BA0"/>
    <w:rsid w:val="005B3DB3"/>
    <w:rsid w:val="005B4EAC"/>
    <w:rsid w:val="005B7409"/>
    <w:rsid w:val="005C03C7"/>
    <w:rsid w:val="005C22BC"/>
    <w:rsid w:val="005C31B8"/>
    <w:rsid w:val="005C3C08"/>
    <w:rsid w:val="005C3C7D"/>
    <w:rsid w:val="005C77BB"/>
    <w:rsid w:val="005C7FE6"/>
    <w:rsid w:val="005D15CA"/>
    <w:rsid w:val="005D2A9B"/>
    <w:rsid w:val="005D4513"/>
    <w:rsid w:val="005D46D0"/>
    <w:rsid w:val="005D480A"/>
    <w:rsid w:val="005D5B4C"/>
    <w:rsid w:val="005D6A30"/>
    <w:rsid w:val="005D6C7D"/>
    <w:rsid w:val="005D7E94"/>
    <w:rsid w:val="005E024B"/>
    <w:rsid w:val="005E081F"/>
    <w:rsid w:val="005E45F7"/>
    <w:rsid w:val="005E487D"/>
    <w:rsid w:val="005E634C"/>
    <w:rsid w:val="005E6597"/>
    <w:rsid w:val="005E7ACF"/>
    <w:rsid w:val="005F0AE0"/>
    <w:rsid w:val="005F223E"/>
    <w:rsid w:val="005F3066"/>
    <w:rsid w:val="005F3A22"/>
    <w:rsid w:val="005F3E61"/>
    <w:rsid w:val="005F4D23"/>
    <w:rsid w:val="005F5A9F"/>
    <w:rsid w:val="00604DDD"/>
    <w:rsid w:val="00605258"/>
    <w:rsid w:val="00605C49"/>
    <w:rsid w:val="006065A0"/>
    <w:rsid w:val="006075BA"/>
    <w:rsid w:val="006076BC"/>
    <w:rsid w:val="00607B61"/>
    <w:rsid w:val="006115CC"/>
    <w:rsid w:val="00611924"/>
    <w:rsid w:val="00611FC4"/>
    <w:rsid w:val="00612FB2"/>
    <w:rsid w:val="006157A3"/>
    <w:rsid w:val="00615EB9"/>
    <w:rsid w:val="00615F61"/>
    <w:rsid w:val="006165B9"/>
    <w:rsid w:val="006176FB"/>
    <w:rsid w:val="006239E7"/>
    <w:rsid w:val="00623DC7"/>
    <w:rsid w:val="00625746"/>
    <w:rsid w:val="00627BBA"/>
    <w:rsid w:val="0063052C"/>
    <w:rsid w:val="00630D22"/>
    <w:rsid w:val="00630FCB"/>
    <w:rsid w:val="00632C0A"/>
    <w:rsid w:val="00633FF2"/>
    <w:rsid w:val="00636E9F"/>
    <w:rsid w:val="00640B26"/>
    <w:rsid w:val="006417A6"/>
    <w:rsid w:val="00641F37"/>
    <w:rsid w:val="00643804"/>
    <w:rsid w:val="006472EE"/>
    <w:rsid w:val="00652131"/>
    <w:rsid w:val="0065425C"/>
    <w:rsid w:val="0065751F"/>
    <w:rsid w:val="00657E44"/>
    <w:rsid w:val="00662D2F"/>
    <w:rsid w:val="00663290"/>
    <w:rsid w:val="00663D41"/>
    <w:rsid w:val="00664109"/>
    <w:rsid w:val="006642B5"/>
    <w:rsid w:val="00665805"/>
    <w:rsid w:val="00665B17"/>
    <w:rsid w:val="0067070D"/>
    <w:rsid w:val="00671ECA"/>
    <w:rsid w:val="00674FCB"/>
    <w:rsid w:val="006770B2"/>
    <w:rsid w:val="0068285D"/>
    <w:rsid w:val="00682D32"/>
    <w:rsid w:val="00690084"/>
    <w:rsid w:val="0069074E"/>
    <w:rsid w:val="00691B86"/>
    <w:rsid w:val="006940B3"/>
    <w:rsid w:val="006940E1"/>
    <w:rsid w:val="0069545D"/>
    <w:rsid w:val="00695793"/>
    <w:rsid w:val="006958B7"/>
    <w:rsid w:val="00696E2B"/>
    <w:rsid w:val="00697E4C"/>
    <w:rsid w:val="006A1F97"/>
    <w:rsid w:val="006A3B18"/>
    <w:rsid w:val="006A3C72"/>
    <w:rsid w:val="006A6EB4"/>
    <w:rsid w:val="006A7392"/>
    <w:rsid w:val="006B03A1"/>
    <w:rsid w:val="006B10F8"/>
    <w:rsid w:val="006B3634"/>
    <w:rsid w:val="006B4049"/>
    <w:rsid w:val="006B4B8D"/>
    <w:rsid w:val="006B5716"/>
    <w:rsid w:val="006B67D9"/>
    <w:rsid w:val="006B69D9"/>
    <w:rsid w:val="006B6D77"/>
    <w:rsid w:val="006B76AB"/>
    <w:rsid w:val="006C30F1"/>
    <w:rsid w:val="006C3834"/>
    <w:rsid w:val="006C5535"/>
    <w:rsid w:val="006D0589"/>
    <w:rsid w:val="006D5AEA"/>
    <w:rsid w:val="006D5F18"/>
    <w:rsid w:val="006D5F1D"/>
    <w:rsid w:val="006D66CC"/>
    <w:rsid w:val="006E0E67"/>
    <w:rsid w:val="006E261E"/>
    <w:rsid w:val="006E39C5"/>
    <w:rsid w:val="006E4C6A"/>
    <w:rsid w:val="006E564B"/>
    <w:rsid w:val="006E5D69"/>
    <w:rsid w:val="006E633C"/>
    <w:rsid w:val="006E64B2"/>
    <w:rsid w:val="006E7154"/>
    <w:rsid w:val="006F0F5D"/>
    <w:rsid w:val="006F1D23"/>
    <w:rsid w:val="006F3CAC"/>
    <w:rsid w:val="006F5BFA"/>
    <w:rsid w:val="006F636C"/>
    <w:rsid w:val="006F75FE"/>
    <w:rsid w:val="007003CD"/>
    <w:rsid w:val="00700987"/>
    <w:rsid w:val="00701029"/>
    <w:rsid w:val="007010D2"/>
    <w:rsid w:val="007045AE"/>
    <w:rsid w:val="0070701E"/>
    <w:rsid w:val="00707AD4"/>
    <w:rsid w:val="00713A89"/>
    <w:rsid w:val="007170F9"/>
    <w:rsid w:val="007173D5"/>
    <w:rsid w:val="00724D42"/>
    <w:rsid w:val="0072548E"/>
    <w:rsid w:val="0072632A"/>
    <w:rsid w:val="00732864"/>
    <w:rsid w:val="00733D3C"/>
    <w:rsid w:val="007344B1"/>
    <w:rsid w:val="007358E8"/>
    <w:rsid w:val="00736ECE"/>
    <w:rsid w:val="00737384"/>
    <w:rsid w:val="0074047E"/>
    <w:rsid w:val="0074100D"/>
    <w:rsid w:val="00741F18"/>
    <w:rsid w:val="00742498"/>
    <w:rsid w:val="007437E7"/>
    <w:rsid w:val="0074533B"/>
    <w:rsid w:val="00751783"/>
    <w:rsid w:val="0075208A"/>
    <w:rsid w:val="007529A5"/>
    <w:rsid w:val="007542C3"/>
    <w:rsid w:val="007542C9"/>
    <w:rsid w:val="00756AF0"/>
    <w:rsid w:val="00756E39"/>
    <w:rsid w:val="007605BF"/>
    <w:rsid w:val="00761CC0"/>
    <w:rsid w:val="007625BF"/>
    <w:rsid w:val="00762980"/>
    <w:rsid w:val="007643BC"/>
    <w:rsid w:val="007656C6"/>
    <w:rsid w:val="00766591"/>
    <w:rsid w:val="00766B26"/>
    <w:rsid w:val="00766C0D"/>
    <w:rsid w:val="00767053"/>
    <w:rsid w:val="00767196"/>
    <w:rsid w:val="00771875"/>
    <w:rsid w:val="00771B80"/>
    <w:rsid w:val="00773ADE"/>
    <w:rsid w:val="00776254"/>
    <w:rsid w:val="0078022D"/>
    <w:rsid w:val="00780A70"/>
    <w:rsid w:val="00780C4E"/>
    <w:rsid w:val="00781C2B"/>
    <w:rsid w:val="00783734"/>
    <w:rsid w:val="00783E47"/>
    <w:rsid w:val="00785BF2"/>
    <w:rsid w:val="0078781D"/>
    <w:rsid w:val="007933F0"/>
    <w:rsid w:val="00795926"/>
    <w:rsid w:val="007959FE"/>
    <w:rsid w:val="0079677A"/>
    <w:rsid w:val="00796A97"/>
    <w:rsid w:val="0079711A"/>
    <w:rsid w:val="007A0CF1"/>
    <w:rsid w:val="007A1921"/>
    <w:rsid w:val="007A2783"/>
    <w:rsid w:val="007A30FA"/>
    <w:rsid w:val="007A4E5C"/>
    <w:rsid w:val="007A7502"/>
    <w:rsid w:val="007B0E7F"/>
    <w:rsid w:val="007B1238"/>
    <w:rsid w:val="007B1FD1"/>
    <w:rsid w:val="007B5584"/>
    <w:rsid w:val="007B6A02"/>
    <w:rsid w:val="007B6B27"/>
    <w:rsid w:val="007B6BA5"/>
    <w:rsid w:val="007B7191"/>
    <w:rsid w:val="007C0E9E"/>
    <w:rsid w:val="007C3390"/>
    <w:rsid w:val="007C39FC"/>
    <w:rsid w:val="007C42D8"/>
    <w:rsid w:val="007C4F4B"/>
    <w:rsid w:val="007C56EB"/>
    <w:rsid w:val="007C605E"/>
    <w:rsid w:val="007C6DA3"/>
    <w:rsid w:val="007C74AE"/>
    <w:rsid w:val="007D1084"/>
    <w:rsid w:val="007D18BB"/>
    <w:rsid w:val="007D490A"/>
    <w:rsid w:val="007D7362"/>
    <w:rsid w:val="007D7A62"/>
    <w:rsid w:val="007E230D"/>
    <w:rsid w:val="007E4E80"/>
    <w:rsid w:val="007E5AF4"/>
    <w:rsid w:val="007F1B08"/>
    <w:rsid w:val="007F1EC3"/>
    <w:rsid w:val="007F47D3"/>
    <w:rsid w:val="007F5CE2"/>
    <w:rsid w:val="007F6611"/>
    <w:rsid w:val="00800301"/>
    <w:rsid w:val="00800426"/>
    <w:rsid w:val="00802B52"/>
    <w:rsid w:val="00802F1A"/>
    <w:rsid w:val="00805118"/>
    <w:rsid w:val="00806022"/>
    <w:rsid w:val="00807790"/>
    <w:rsid w:val="00810BAC"/>
    <w:rsid w:val="00811017"/>
    <w:rsid w:val="00811A45"/>
    <w:rsid w:val="00811C22"/>
    <w:rsid w:val="0081247A"/>
    <w:rsid w:val="008130FC"/>
    <w:rsid w:val="00815131"/>
    <w:rsid w:val="008175E9"/>
    <w:rsid w:val="008177D4"/>
    <w:rsid w:val="00820A06"/>
    <w:rsid w:val="00821646"/>
    <w:rsid w:val="00822CD2"/>
    <w:rsid w:val="008242D7"/>
    <w:rsid w:val="0082577B"/>
    <w:rsid w:val="0082701E"/>
    <w:rsid w:val="00827099"/>
    <w:rsid w:val="0083038B"/>
    <w:rsid w:val="00834646"/>
    <w:rsid w:val="008347AC"/>
    <w:rsid w:val="008348BD"/>
    <w:rsid w:val="00834F1A"/>
    <w:rsid w:val="00835926"/>
    <w:rsid w:val="008360F8"/>
    <w:rsid w:val="00836733"/>
    <w:rsid w:val="00844854"/>
    <w:rsid w:val="00846161"/>
    <w:rsid w:val="00846299"/>
    <w:rsid w:val="00856856"/>
    <w:rsid w:val="00860008"/>
    <w:rsid w:val="00860335"/>
    <w:rsid w:val="0086108B"/>
    <w:rsid w:val="00864952"/>
    <w:rsid w:val="00866613"/>
    <w:rsid w:val="00866893"/>
    <w:rsid w:val="00866F02"/>
    <w:rsid w:val="00867D18"/>
    <w:rsid w:val="00871E43"/>
    <w:rsid w:val="00871F9A"/>
    <w:rsid w:val="00871FD5"/>
    <w:rsid w:val="00872019"/>
    <w:rsid w:val="008736BA"/>
    <w:rsid w:val="00875418"/>
    <w:rsid w:val="0087552B"/>
    <w:rsid w:val="00877E4D"/>
    <w:rsid w:val="008815FC"/>
    <w:rsid w:val="0088172E"/>
    <w:rsid w:val="00881CAE"/>
    <w:rsid w:val="00881EFA"/>
    <w:rsid w:val="00883A72"/>
    <w:rsid w:val="0088426F"/>
    <w:rsid w:val="008850EC"/>
    <w:rsid w:val="008879CB"/>
    <w:rsid w:val="0089003F"/>
    <w:rsid w:val="008979B1"/>
    <w:rsid w:val="008A417E"/>
    <w:rsid w:val="008A4C60"/>
    <w:rsid w:val="008A596C"/>
    <w:rsid w:val="008A6B25"/>
    <w:rsid w:val="008A6C4F"/>
    <w:rsid w:val="008B0424"/>
    <w:rsid w:val="008B0CFC"/>
    <w:rsid w:val="008B1AE4"/>
    <w:rsid w:val="008B1C52"/>
    <w:rsid w:val="008B22BC"/>
    <w:rsid w:val="008B26C6"/>
    <w:rsid w:val="008B3066"/>
    <w:rsid w:val="008B389E"/>
    <w:rsid w:val="008B3BD9"/>
    <w:rsid w:val="008B7E12"/>
    <w:rsid w:val="008C0974"/>
    <w:rsid w:val="008C0F36"/>
    <w:rsid w:val="008C1603"/>
    <w:rsid w:val="008C276F"/>
    <w:rsid w:val="008C2FAC"/>
    <w:rsid w:val="008C3BE6"/>
    <w:rsid w:val="008C74CE"/>
    <w:rsid w:val="008C7804"/>
    <w:rsid w:val="008D00EC"/>
    <w:rsid w:val="008D045E"/>
    <w:rsid w:val="008D2EFC"/>
    <w:rsid w:val="008D39DF"/>
    <w:rsid w:val="008D3BB2"/>
    <w:rsid w:val="008D3F25"/>
    <w:rsid w:val="008D4D82"/>
    <w:rsid w:val="008D61FA"/>
    <w:rsid w:val="008D722E"/>
    <w:rsid w:val="008E0E46"/>
    <w:rsid w:val="008E33C8"/>
    <w:rsid w:val="008E3D38"/>
    <w:rsid w:val="008E436D"/>
    <w:rsid w:val="008E5040"/>
    <w:rsid w:val="008E6C89"/>
    <w:rsid w:val="008E7116"/>
    <w:rsid w:val="008F143B"/>
    <w:rsid w:val="008F2D16"/>
    <w:rsid w:val="008F3882"/>
    <w:rsid w:val="008F3A17"/>
    <w:rsid w:val="008F3FF9"/>
    <w:rsid w:val="008F4B7C"/>
    <w:rsid w:val="008F5016"/>
    <w:rsid w:val="008F5925"/>
    <w:rsid w:val="008F6AE1"/>
    <w:rsid w:val="008F6FA4"/>
    <w:rsid w:val="008F7AC1"/>
    <w:rsid w:val="009061FA"/>
    <w:rsid w:val="00913344"/>
    <w:rsid w:val="00913D64"/>
    <w:rsid w:val="009141B6"/>
    <w:rsid w:val="00916203"/>
    <w:rsid w:val="00917433"/>
    <w:rsid w:val="00917C16"/>
    <w:rsid w:val="00920E81"/>
    <w:rsid w:val="00926E47"/>
    <w:rsid w:val="009300AD"/>
    <w:rsid w:val="009306EB"/>
    <w:rsid w:val="00932C77"/>
    <w:rsid w:val="00932E03"/>
    <w:rsid w:val="00933296"/>
    <w:rsid w:val="00935267"/>
    <w:rsid w:val="00937291"/>
    <w:rsid w:val="00937C53"/>
    <w:rsid w:val="0094128C"/>
    <w:rsid w:val="00941485"/>
    <w:rsid w:val="009430C3"/>
    <w:rsid w:val="009437E9"/>
    <w:rsid w:val="00944E40"/>
    <w:rsid w:val="00945FF1"/>
    <w:rsid w:val="009470E3"/>
    <w:rsid w:val="00947162"/>
    <w:rsid w:val="00950975"/>
    <w:rsid w:val="00951D1E"/>
    <w:rsid w:val="009523F4"/>
    <w:rsid w:val="0095327D"/>
    <w:rsid w:val="00954BD9"/>
    <w:rsid w:val="009575FD"/>
    <w:rsid w:val="009610D0"/>
    <w:rsid w:val="009612FA"/>
    <w:rsid w:val="00962B61"/>
    <w:rsid w:val="0096375C"/>
    <w:rsid w:val="00965629"/>
    <w:rsid w:val="00965C23"/>
    <w:rsid w:val="009662E6"/>
    <w:rsid w:val="00966444"/>
    <w:rsid w:val="00966463"/>
    <w:rsid w:val="0097095E"/>
    <w:rsid w:val="00973CC4"/>
    <w:rsid w:val="0097520F"/>
    <w:rsid w:val="009757FD"/>
    <w:rsid w:val="00975E7A"/>
    <w:rsid w:val="00976B2B"/>
    <w:rsid w:val="00976E6C"/>
    <w:rsid w:val="0098228B"/>
    <w:rsid w:val="00984F1B"/>
    <w:rsid w:val="0098592B"/>
    <w:rsid w:val="00985C77"/>
    <w:rsid w:val="00985F82"/>
    <w:rsid w:val="00985FC4"/>
    <w:rsid w:val="00990766"/>
    <w:rsid w:val="00991261"/>
    <w:rsid w:val="00991535"/>
    <w:rsid w:val="00992BD6"/>
    <w:rsid w:val="00996239"/>
    <w:rsid w:val="009964C4"/>
    <w:rsid w:val="009A2634"/>
    <w:rsid w:val="009A4706"/>
    <w:rsid w:val="009A54CC"/>
    <w:rsid w:val="009A761A"/>
    <w:rsid w:val="009A7B7B"/>
    <w:rsid w:val="009A7B81"/>
    <w:rsid w:val="009B0ADE"/>
    <w:rsid w:val="009B126C"/>
    <w:rsid w:val="009B12DC"/>
    <w:rsid w:val="009B1C08"/>
    <w:rsid w:val="009B211C"/>
    <w:rsid w:val="009B24BE"/>
    <w:rsid w:val="009B4C3C"/>
    <w:rsid w:val="009B5573"/>
    <w:rsid w:val="009B5BBF"/>
    <w:rsid w:val="009C080E"/>
    <w:rsid w:val="009C0C6F"/>
    <w:rsid w:val="009C2D0A"/>
    <w:rsid w:val="009C59A4"/>
    <w:rsid w:val="009C69AC"/>
    <w:rsid w:val="009D01C0"/>
    <w:rsid w:val="009D0DD8"/>
    <w:rsid w:val="009D1B1B"/>
    <w:rsid w:val="009D2787"/>
    <w:rsid w:val="009D642C"/>
    <w:rsid w:val="009D6A08"/>
    <w:rsid w:val="009E080F"/>
    <w:rsid w:val="009E0A16"/>
    <w:rsid w:val="009E119E"/>
    <w:rsid w:val="009E14BE"/>
    <w:rsid w:val="009E1516"/>
    <w:rsid w:val="009E1D81"/>
    <w:rsid w:val="009E383C"/>
    <w:rsid w:val="009E3958"/>
    <w:rsid w:val="009E4525"/>
    <w:rsid w:val="009E6CB7"/>
    <w:rsid w:val="009E7970"/>
    <w:rsid w:val="009F099C"/>
    <w:rsid w:val="009F13F1"/>
    <w:rsid w:val="009F2EAC"/>
    <w:rsid w:val="009F4A09"/>
    <w:rsid w:val="009F57E0"/>
    <w:rsid w:val="009F57E3"/>
    <w:rsid w:val="009F5A57"/>
    <w:rsid w:val="009F5E82"/>
    <w:rsid w:val="009F634A"/>
    <w:rsid w:val="009F6F7E"/>
    <w:rsid w:val="00A000FD"/>
    <w:rsid w:val="00A0023E"/>
    <w:rsid w:val="00A068E4"/>
    <w:rsid w:val="00A10F4F"/>
    <w:rsid w:val="00A11067"/>
    <w:rsid w:val="00A117C8"/>
    <w:rsid w:val="00A1704A"/>
    <w:rsid w:val="00A17AC4"/>
    <w:rsid w:val="00A17CCD"/>
    <w:rsid w:val="00A2494B"/>
    <w:rsid w:val="00A27C93"/>
    <w:rsid w:val="00A27ED9"/>
    <w:rsid w:val="00A34310"/>
    <w:rsid w:val="00A35DF3"/>
    <w:rsid w:val="00A413DD"/>
    <w:rsid w:val="00A41469"/>
    <w:rsid w:val="00A42010"/>
    <w:rsid w:val="00A425EB"/>
    <w:rsid w:val="00A42EC4"/>
    <w:rsid w:val="00A44A68"/>
    <w:rsid w:val="00A520D2"/>
    <w:rsid w:val="00A54586"/>
    <w:rsid w:val="00A54D90"/>
    <w:rsid w:val="00A57EAE"/>
    <w:rsid w:val="00A611D3"/>
    <w:rsid w:val="00A62D72"/>
    <w:rsid w:val="00A64C76"/>
    <w:rsid w:val="00A6577B"/>
    <w:rsid w:val="00A706B7"/>
    <w:rsid w:val="00A72699"/>
    <w:rsid w:val="00A72F22"/>
    <w:rsid w:val="00A733BC"/>
    <w:rsid w:val="00A748A6"/>
    <w:rsid w:val="00A76A69"/>
    <w:rsid w:val="00A819BC"/>
    <w:rsid w:val="00A825A5"/>
    <w:rsid w:val="00A86CAE"/>
    <w:rsid w:val="00A879A4"/>
    <w:rsid w:val="00A91593"/>
    <w:rsid w:val="00A919AF"/>
    <w:rsid w:val="00A91B6C"/>
    <w:rsid w:val="00A91DD6"/>
    <w:rsid w:val="00AA0FF8"/>
    <w:rsid w:val="00AA11AA"/>
    <w:rsid w:val="00AA2747"/>
    <w:rsid w:val="00AA2977"/>
    <w:rsid w:val="00AA3DD2"/>
    <w:rsid w:val="00AA5E81"/>
    <w:rsid w:val="00AA714D"/>
    <w:rsid w:val="00AB1440"/>
    <w:rsid w:val="00AB3714"/>
    <w:rsid w:val="00AB65C3"/>
    <w:rsid w:val="00AC098C"/>
    <w:rsid w:val="00AC0F2C"/>
    <w:rsid w:val="00AC0F7A"/>
    <w:rsid w:val="00AC19F4"/>
    <w:rsid w:val="00AC1C35"/>
    <w:rsid w:val="00AC2DAE"/>
    <w:rsid w:val="00AC3C30"/>
    <w:rsid w:val="00AC502A"/>
    <w:rsid w:val="00AC5041"/>
    <w:rsid w:val="00AC5AC1"/>
    <w:rsid w:val="00AC6D8F"/>
    <w:rsid w:val="00AC782F"/>
    <w:rsid w:val="00AC7834"/>
    <w:rsid w:val="00AD0D6D"/>
    <w:rsid w:val="00AD1EF3"/>
    <w:rsid w:val="00AE0C94"/>
    <w:rsid w:val="00AE1112"/>
    <w:rsid w:val="00AE3F09"/>
    <w:rsid w:val="00AE44D0"/>
    <w:rsid w:val="00AE4B16"/>
    <w:rsid w:val="00AE6E0E"/>
    <w:rsid w:val="00AF0B6E"/>
    <w:rsid w:val="00AF0F3F"/>
    <w:rsid w:val="00AF58C1"/>
    <w:rsid w:val="00AF58C9"/>
    <w:rsid w:val="00AF7B70"/>
    <w:rsid w:val="00B00EBF"/>
    <w:rsid w:val="00B01129"/>
    <w:rsid w:val="00B01608"/>
    <w:rsid w:val="00B03A75"/>
    <w:rsid w:val="00B04888"/>
    <w:rsid w:val="00B04A3F"/>
    <w:rsid w:val="00B051AB"/>
    <w:rsid w:val="00B0594A"/>
    <w:rsid w:val="00B05F5A"/>
    <w:rsid w:val="00B06643"/>
    <w:rsid w:val="00B10708"/>
    <w:rsid w:val="00B10E63"/>
    <w:rsid w:val="00B13344"/>
    <w:rsid w:val="00B139F1"/>
    <w:rsid w:val="00B14E09"/>
    <w:rsid w:val="00B15055"/>
    <w:rsid w:val="00B15507"/>
    <w:rsid w:val="00B16109"/>
    <w:rsid w:val="00B17583"/>
    <w:rsid w:val="00B179AE"/>
    <w:rsid w:val="00B211AE"/>
    <w:rsid w:val="00B2246D"/>
    <w:rsid w:val="00B23219"/>
    <w:rsid w:val="00B23992"/>
    <w:rsid w:val="00B258F6"/>
    <w:rsid w:val="00B26FDE"/>
    <w:rsid w:val="00B27279"/>
    <w:rsid w:val="00B30179"/>
    <w:rsid w:val="00B323A5"/>
    <w:rsid w:val="00B34927"/>
    <w:rsid w:val="00B34A1F"/>
    <w:rsid w:val="00B35267"/>
    <w:rsid w:val="00B360C4"/>
    <w:rsid w:val="00B36402"/>
    <w:rsid w:val="00B365E4"/>
    <w:rsid w:val="00B36750"/>
    <w:rsid w:val="00B36EE9"/>
    <w:rsid w:val="00B37B15"/>
    <w:rsid w:val="00B4038E"/>
    <w:rsid w:val="00B40654"/>
    <w:rsid w:val="00B40C3C"/>
    <w:rsid w:val="00B41317"/>
    <w:rsid w:val="00B421F8"/>
    <w:rsid w:val="00B42C38"/>
    <w:rsid w:val="00B436ED"/>
    <w:rsid w:val="00B4533A"/>
    <w:rsid w:val="00B45C02"/>
    <w:rsid w:val="00B476C0"/>
    <w:rsid w:val="00B50BEF"/>
    <w:rsid w:val="00B50C23"/>
    <w:rsid w:val="00B516F3"/>
    <w:rsid w:val="00B544C3"/>
    <w:rsid w:val="00B54B42"/>
    <w:rsid w:val="00B60239"/>
    <w:rsid w:val="00B60AA0"/>
    <w:rsid w:val="00B60CA4"/>
    <w:rsid w:val="00B63445"/>
    <w:rsid w:val="00B65C40"/>
    <w:rsid w:val="00B665B4"/>
    <w:rsid w:val="00B669E0"/>
    <w:rsid w:val="00B679A1"/>
    <w:rsid w:val="00B70747"/>
    <w:rsid w:val="00B70ADA"/>
    <w:rsid w:val="00B72643"/>
    <w:rsid w:val="00B72A1E"/>
    <w:rsid w:val="00B734E1"/>
    <w:rsid w:val="00B74218"/>
    <w:rsid w:val="00B754AD"/>
    <w:rsid w:val="00B75CE8"/>
    <w:rsid w:val="00B76F52"/>
    <w:rsid w:val="00B77937"/>
    <w:rsid w:val="00B81E12"/>
    <w:rsid w:val="00B84015"/>
    <w:rsid w:val="00B843EA"/>
    <w:rsid w:val="00B85BCD"/>
    <w:rsid w:val="00B902EA"/>
    <w:rsid w:val="00B926F6"/>
    <w:rsid w:val="00B94FD5"/>
    <w:rsid w:val="00B9778A"/>
    <w:rsid w:val="00B97F0A"/>
    <w:rsid w:val="00BA0BA9"/>
    <w:rsid w:val="00BA12E7"/>
    <w:rsid w:val="00BA24CF"/>
    <w:rsid w:val="00BA339B"/>
    <w:rsid w:val="00BA4266"/>
    <w:rsid w:val="00BA56F8"/>
    <w:rsid w:val="00BA57DA"/>
    <w:rsid w:val="00BA657F"/>
    <w:rsid w:val="00BA6B82"/>
    <w:rsid w:val="00BB258A"/>
    <w:rsid w:val="00BB2FF7"/>
    <w:rsid w:val="00BB3A6C"/>
    <w:rsid w:val="00BB4C55"/>
    <w:rsid w:val="00BB53DF"/>
    <w:rsid w:val="00BB5593"/>
    <w:rsid w:val="00BB65C4"/>
    <w:rsid w:val="00BB6A5B"/>
    <w:rsid w:val="00BC1E7E"/>
    <w:rsid w:val="00BC3D67"/>
    <w:rsid w:val="00BC59F9"/>
    <w:rsid w:val="00BC74E9"/>
    <w:rsid w:val="00BC7A38"/>
    <w:rsid w:val="00BC7F91"/>
    <w:rsid w:val="00BD0263"/>
    <w:rsid w:val="00BD1E06"/>
    <w:rsid w:val="00BD40A5"/>
    <w:rsid w:val="00BD4F3F"/>
    <w:rsid w:val="00BD6CAF"/>
    <w:rsid w:val="00BD7849"/>
    <w:rsid w:val="00BD7CEF"/>
    <w:rsid w:val="00BE0D8E"/>
    <w:rsid w:val="00BE1396"/>
    <w:rsid w:val="00BE2A71"/>
    <w:rsid w:val="00BE36A9"/>
    <w:rsid w:val="00BE3F68"/>
    <w:rsid w:val="00BE618E"/>
    <w:rsid w:val="00BE6A99"/>
    <w:rsid w:val="00BE7BEC"/>
    <w:rsid w:val="00BF0A5A"/>
    <w:rsid w:val="00BF0C8F"/>
    <w:rsid w:val="00BF0E63"/>
    <w:rsid w:val="00BF12A3"/>
    <w:rsid w:val="00BF16D7"/>
    <w:rsid w:val="00BF1813"/>
    <w:rsid w:val="00BF2189"/>
    <w:rsid w:val="00BF2373"/>
    <w:rsid w:val="00BF29DC"/>
    <w:rsid w:val="00BF39EC"/>
    <w:rsid w:val="00BF3E6C"/>
    <w:rsid w:val="00BF4876"/>
    <w:rsid w:val="00BF5BE4"/>
    <w:rsid w:val="00BF5C53"/>
    <w:rsid w:val="00BF60EB"/>
    <w:rsid w:val="00BF6AA0"/>
    <w:rsid w:val="00BF7DC8"/>
    <w:rsid w:val="00C00259"/>
    <w:rsid w:val="00C01F27"/>
    <w:rsid w:val="00C0250A"/>
    <w:rsid w:val="00C044E2"/>
    <w:rsid w:val="00C048CB"/>
    <w:rsid w:val="00C066F3"/>
    <w:rsid w:val="00C1284B"/>
    <w:rsid w:val="00C12DB0"/>
    <w:rsid w:val="00C15F59"/>
    <w:rsid w:val="00C1770F"/>
    <w:rsid w:val="00C21560"/>
    <w:rsid w:val="00C30492"/>
    <w:rsid w:val="00C35AF1"/>
    <w:rsid w:val="00C37CE4"/>
    <w:rsid w:val="00C4069C"/>
    <w:rsid w:val="00C40EA3"/>
    <w:rsid w:val="00C42A11"/>
    <w:rsid w:val="00C448DD"/>
    <w:rsid w:val="00C463DD"/>
    <w:rsid w:val="00C469FE"/>
    <w:rsid w:val="00C50BA7"/>
    <w:rsid w:val="00C563B0"/>
    <w:rsid w:val="00C56D9A"/>
    <w:rsid w:val="00C57EEE"/>
    <w:rsid w:val="00C61B97"/>
    <w:rsid w:val="00C66EBA"/>
    <w:rsid w:val="00C717A5"/>
    <w:rsid w:val="00C717D8"/>
    <w:rsid w:val="00C72CB5"/>
    <w:rsid w:val="00C72DCF"/>
    <w:rsid w:val="00C73B13"/>
    <w:rsid w:val="00C74066"/>
    <w:rsid w:val="00C745C3"/>
    <w:rsid w:val="00C757B2"/>
    <w:rsid w:val="00C75DC0"/>
    <w:rsid w:val="00C82D2E"/>
    <w:rsid w:val="00C8422A"/>
    <w:rsid w:val="00C87F67"/>
    <w:rsid w:val="00C90F85"/>
    <w:rsid w:val="00C920EE"/>
    <w:rsid w:val="00C9416D"/>
    <w:rsid w:val="00C97DE7"/>
    <w:rsid w:val="00CA24A4"/>
    <w:rsid w:val="00CA25B9"/>
    <w:rsid w:val="00CA363A"/>
    <w:rsid w:val="00CA425B"/>
    <w:rsid w:val="00CA4F11"/>
    <w:rsid w:val="00CA58C9"/>
    <w:rsid w:val="00CA6CF9"/>
    <w:rsid w:val="00CB348D"/>
    <w:rsid w:val="00CB5784"/>
    <w:rsid w:val="00CB6EA1"/>
    <w:rsid w:val="00CC1577"/>
    <w:rsid w:val="00CC15A3"/>
    <w:rsid w:val="00CC42A5"/>
    <w:rsid w:val="00CC657F"/>
    <w:rsid w:val="00CD128A"/>
    <w:rsid w:val="00CD31EA"/>
    <w:rsid w:val="00CD46F5"/>
    <w:rsid w:val="00CE045A"/>
    <w:rsid w:val="00CE2E41"/>
    <w:rsid w:val="00CE4A8F"/>
    <w:rsid w:val="00CF071D"/>
    <w:rsid w:val="00CF1B01"/>
    <w:rsid w:val="00CF3DE5"/>
    <w:rsid w:val="00CF3DEC"/>
    <w:rsid w:val="00CF4868"/>
    <w:rsid w:val="00CF729A"/>
    <w:rsid w:val="00D04736"/>
    <w:rsid w:val="00D05D46"/>
    <w:rsid w:val="00D11588"/>
    <w:rsid w:val="00D13C3E"/>
    <w:rsid w:val="00D15B04"/>
    <w:rsid w:val="00D2031B"/>
    <w:rsid w:val="00D2068D"/>
    <w:rsid w:val="00D20BB1"/>
    <w:rsid w:val="00D22017"/>
    <w:rsid w:val="00D23E5C"/>
    <w:rsid w:val="00D24B0B"/>
    <w:rsid w:val="00D254AB"/>
    <w:rsid w:val="00D25FE2"/>
    <w:rsid w:val="00D31997"/>
    <w:rsid w:val="00D33FDB"/>
    <w:rsid w:val="00D34235"/>
    <w:rsid w:val="00D34F21"/>
    <w:rsid w:val="00D37DA9"/>
    <w:rsid w:val="00D406A7"/>
    <w:rsid w:val="00D4315F"/>
    <w:rsid w:val="00D43252"/>
    <w:rsid w:val="00D436C2"/>
    <w:rsid w:val="00D438F7"/>
    <w:rsid w:val="00D43C27"/>
    <w:rsid w:val="00D43F06"/>
    <w:rsid w:val="00D44D86"/>
    <w:rsid w:val="00D45C60"/>
    <w:rsid w:val="00D50B7D"/>
    <w:rsid w:val="00D513E5"/>
    <w:rsid w:val="00D52012"/>
    <w:rsid w:val="00D5355E"/>
    <w:rsid w:val="00D54AC1"/>
    <w:rsid w:val="00D54B15"/>
    <w:rsid w:val="00D552DC"/>
    <w:rsid w:val="00D55AC1"/>
    <w:rsid w:val="00D6444B"/>
    <w:rsid w:val="00D67BF6"/>
    <w:rsid w:val="00D704E5"/>
    <w:rsid w:val="00D72727"/>
    <w:rsid w:val="00D73B0E"/>
    <w:rsid w:val="00D81729"/>
    <w:rsid w:val="00D83631"/>
    <w:rsid w:val="00D84A1B"/>
    <w:rsid w:val="00D854B8"/>
    <w:rsid w:val="00D8572A"/>
    <w:rsid w:val="00D85886"/>
    <w:rsid w:val="00D861D5"/>
    <w:rsid w:val="00D86812"/>
    <w:rsid w:val="00D87530"/>
    <w:rsid w:val="00D87C92"/>
    <w:rsid w:val="00D90234"/>
    <w:rsid w:val="00D908C8"/>
    <w:rsid w:val="00D93D6C"/>
    <w:rsid w:val="00D94D11"/>
    <w:rsid w:val="00D95F35"/>
    <w:rsid w:val="00D978C6"/>
    <w:rsid w:val="00D97CBB"/>
    <w:rsid w:val="00DA037E"/>
    <w:rsid w:val="00DA0956"/>
    <w:rsid w:val="00DA1888"/>
    <w:rsid w:val="00DA357F"/>
    <w:rsid w:val="00DA3E12"/>
    <w:rsid w:val="00DB1762"/>
    <w:rsid w:val="00DB4BC9"/>
    <w:rsid w:val="00DB4C78"/>
    <w:rsid w:val="00DB63B5"/>
    <w:rsid w:val="00DB69F2"/>
    <w:rsid w:val="00DC18AD"/>
    <w:rsid w:val="00DC1FE8"/>
    <w:rsid w:val="00DC31D6"/>
    <w:rsid w:val="00DD115A"/>
    <w:rsid w:val="00DD21BA"/>
    <w:rsid w:val="00DD3FE3"/>
    <w:rsid w:val="00DD4249"/>
    <w:rsid w:val="00DD5290"/>
    <w:rsid w:val="00DD5F67"/>
    <w:rsid w:val="00DD74E1"/>
    <w:rsid w:val="00DD7E90"/>
    <w:rsid w:val="00DE18DB"/>
    <w:rsid w:val="00DE21F4"/>
    <w:rsid w:val="00DE7366"/>
    <w:rsid w:val="00DF0CEF"/>
    <w:rsid w:val="00DF135D"/>
    <w:rsid w:val="00DF2B71"/>
    <w:rsid w:val="00DF3CE5"/>
    <w:rsid w:val="00DF42AD"/>
    <w:rsid w:val="00DF65AC"/>
    <w:rsid w:val="00DF7CAE"/>
    <w:rsid w:val="00E0042A"/>
    <w:rsid w:val="00E05AAC"/>
    <w:rsid w:val="00E06401"/>
    <w:rsid w:val="00E06897"/>
    <w:rsid w:val="00E06D64"/>
    <w:rsid w:val="00E107A2"/>
    <w:rsid w:val="00E1186E"/>
    <w:rsid w:val="00E13A2B"/>
    <w:rsid w:val="00E16D47"/>
    <w:rsid w:val="00E16D6C"/>
    <w:rsid w:val="00E17B92"/>
    <w:rsid w:val="00E20BCA"/>
    <w:rsid w:val="00E26044"/>
    <w:rsid w:val="00E30B97"/>
    <w:rsid w:val="00E316EA"/>
    <w:rsid w:val="00E321C6"/>
    <w:rsid w:val="00E3230B"/>
    <w:rsid w:val="00E3449D"/>
    <w:rsid w:val="00E36832"/>
    <w:rsid w:val="00E368D6"/>
    <w:rsid w:val="00E42110"/>
    <w:rsid w:val="00E423C0"/>
    <w:rsid w:val="00E42633"/>
    <w:rsid w:val="00E435E6"/>
    <w:rsid w:val="00E43BDD"/>
    <w:rsid w:val="00E43D25"/>
    <w:rsid w:val="00E44EAE"/>
    <w:rsid w:val="00E4621A"/>
    <w:rsid w:val="00E463F7"/>
    <w:rsid w:val="00E47A11"/>
    <w:rsid w:val="00E50167"/>
    <w:rsid w:val="00E516D7"/>
    <w:rsid w:val="00E51851"/>
    <w:rsid w:val="00E52171"/>
    <w:rsid w:val="00E559C1"/>
    <w:rsid w:val="00E603C8"/>
    <w:rsid w:val="00E6414C"/>
    <w:rsid w:val="00E64B28"/>
    <w:rsid w:val="00E671C3"/>
    <w:rsid w:val="00E706FF"/>
    <w:rsid w:val="00E70A2C"/>
    <w:rsid w:val="00E7260F"/>
    <w:rsid w:val="00E75C4C"/>
    <w:rsid w:val="00E82036"/>
    <w:rsid w:val="00E82666"/>
    <w:rsid w:val="00E82A8D"/>
    <w:rsid w:val="00E85946"/>
    <w:rsid w:val="00E85FEE"/>
    <w:rsid w:val="00E860DD"/>
    <w:rsid w:val="00E8702D"/>
    <w:rsid w:val="00E90705"/>
    <w:rsid w:val="00E916A9"/>
    <w:rsid w:val="00E916DE"/>
    <w:rsid w:val="00E925AD"/>
    <w:rsid w:val="00E927EF"/>
    <w:rsid w:val="00E9319C"/>
    <w:rsid w:val="00E935E9"/>
    <w:rsid w:val="00E942D7"/>
    <w:rsid w:val="00E96630"/>
    <w:rsid w:val="00E971E9"/>
    <w:rsid w:val="00EA078C"/>
    <w:rsid w:val="00EA0BF7"/>
    <w:rsid w:val="00EA1F5B"/>
    <w:rsid w:val="00EA675B"/>
    <w:rsid w:val="00EA797D"/>
    <w:rsid w:val="00EA7C44"/>
    <w:rsid w:val="00EB1431"/>
    <w:rsid w:val="00EB2522"/>
    <w:rsid w:val="00EB6D16"/>
    <w:rsid w:val="00EB7E95"/>
    <w:rsid w:val="00EC1F6B"/>
    <w:rsid w:val="00EC1FAD"/>
    <w:rsid w:val="00EC4818"/>
    <w:rsid w:val="00EC5148"/>
    <w:rsid w:val="00EC52D2"/>
    <w:rsid w:val="00EC5FFC"/>
    <w:rsid w:val="00ED061D"/>
    <w:rsid w:val="00ED18DC"/>
    <w:rsid w:val="00ED2392"/>
    <w:rsid w:val="00ED2E76"/>
    <w:rsid w:val="00ED6201"/>
    <w:rsid w:val="00ED7A2A"/>
    <w:rsid w:val="00EE2064"/>
    <w:rsid w:val="00EE3370"/>
    <w:rsid w:val="00EE3417"/>
    <w:rsid w:val="00EE5378"/>
    <w:rsid w:val="00EE76FC"/>
    <w:rsid w:val="00EF0387"/>
    <w:rsid w:val="00EF1D7F"/>
    <w:rsid w:val="00EF206C"/>
    <w:rsid w:val="00EF3586"/>
    <w:rsid w:val="00EF5011"/>
    <w:rsid w:val="00EF66DC"/>
    <w:rsid w:val="00F00114"/>
    <w:rsid w:val="00F00FCD"/>
    <w:rsid w:val="00F0137E"/>
    <w:rsid w:val="00F01815"/>
    <w:rsid w:val="00F01851"/>
    <w:rsid w:val="00F03050"/>
    <w:rsid w:val="00F05919"/>
    <w:rsid w:val="00F07373"/>
    <w:rsid w:val="00F07745"/>
    <w:rsid w:val="00F10B22"/>
    <w:rsid w:val="00F128BB"/>
    <w:rsid w:val="00F13AA1"/>
    <w:rsid w:val="00F164D0"/>
    <w:rsid w:val="00F21786"/>
    <w:rsid w:val="00F24140"/>
    <w:rsid w:val="00F2423C"/>
    <w:rsid w:val="00F25AA8"/>
    <w:rsid w:val="00F27D62"/>
    <w:rsid w:val="00F27E72"/>
    <w:rsid w:val="00F3182C"/>
    <w:rsid w:val="00F324A8"/>
    <w:rsid w:val="00F338B5"/>
    <w:rsid w:val="00F33F40"/>
    <w:rsid w:val="00F36571"/>
    <w:rsid w:val="00F3742B"/>
    <w:rsid w:val="00F37BD4"/>
    <w:rsid w:val="00F41408"/>
    <w:rsid w:val="00F41FDB"/>
    <w:rsid w:val="00F42050"/>
    <w:rsid w:val="00F42299"/>
    <w:rsid w:val="00F435DD"/>
    <w:rsid w:val="00F44A26"/>
    <w:rsid w:val="00F50250"/>
    <w:rsid w:val="00F5062A"/>
    <w:rsid w:val="00F507EC"/>
    <w:rsid w:val="00F508C3"/>
    <w:rsid w:val="00F50A1D"/>
    <w:rsid w:val="00F51FF8"/>
    <w:rsid w:val="00F55128"/>
    <w:rsid w:val="00F55CED"/>
    <w:rsid w:val="00F56D63"/>
    <w:rsid w:val="00F60240"/>
    <w:rsid w:val="00F609A9"/>
    <w:rsid w:val="00F609D3"/>
    <w:rsid w:val="00F60E70"/>
    <w:rsid w:val="00F6221E"/>
    <w:rsid w:val="00F624D4"/>
    <w:rsid w:val="00F62A61"/>
    <w:rsid w:val="00F62B3A"/>
    <w:rsid w:val="00F6644B"/>
    <w:rsid w:val="00F667E9"/>
    <w:rsid w:val="00F70F16"/>
    <w:rsid w:val="00F72F6B"/>
    <w:rsid w:val="00F7676F"/>
    <w:rsid w:val="00F76873"/>
    <w:rsid w:val="00F80C99"/>
    <w:rsid w:val="00F822C0"/>
    <w:rsid w:val="00F83A5B"/>
    <w:rsid w:val="00F861F3"/>
    <w:rsid w:val="00F867CA"/>
    <w:rsid w:val="00F867EC"/>
    <w:rsid w:val="00F86834"/>
    <w:rsid w:val="00F86D9A"/>
    <w:rsid w:val="00F87505"/>
    <w:rsid w:val="00F87655"/>
    <w:rsid w:val="00F916D8"/>
    <w:rsid w:val="00F91B03"/>
    <w:rsid w:val="00F91B2B"/>
    <w:rsid w:val="00F941F2"/>
    <w:rsid w:val="00F9533E"/>
    <w:rsid w:val="00F969EA"/>
    <w:rsid w:val="00F9718C"/>
    <w:rsid w:val="00F9728B"/>
    <w:rsid w:val="00FA101E"/>
    <w:rsid w:val="00FA465F"/>
    <w:rsid w:val="00FA4EC4"/>
    <w:rsid w:val="00FA5BCE"/>
    <w:rsid w:val="00FA6BA4"/>
    <w:rsid w:val="00FA6DA0"/>
    <w:rsid w:val="00FA7D7B"/>
    <w:rsid w:val="00FB1829"/>
    <w:rsid w:val="00FB60AC"/>
    <w:rsid w:val="00FB7000"/>
    <w:rsid w:val="00FC03CD"/>
    <w:rsid w:val="00FC0646"/>
    <w:rsid w:val="00FC18BF"/>
    <w:rsid w:val="00FC68B7"/>
    <w:rsid w:val="00FD42BF"/>
    <w:rsid w:val="00FD5D95"/>
    <w:rsid w:val="00FE20DC"/>
    <w:rsid w:val="00FE6985"/>
    <w:rsid w:val="00FE6C87"/>
    <w:rsid w:val="00FE7153"/>
    <w:rsid w:val="00FE7E95"/>
    <w:rsid w:val="00FF1077"/>
    <w:rsid w:val="00FF1AA5"/>
    <w:rsid w:val="00FF1EA2"/>
    <w:rsid w:val="00FF3C04"/>
    <w:rsid w:val="00FF405C"/>
    <w:rsid w:val="00FF669A"/>
    <w:rsid w:val="00FF7E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17) EPR Header,17 EPR Header"/>
    <w:basedOn w:val="Normal"/>
    <w:link w:val="HeaderChar"/>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EB7E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7E95"/>
    <w:rPr>
      <w:rFonts w:ascii="Tahoma" w:hAnsi="Tahoma" w:cs="Tahoma"/>
      <w:sz w:val="16"/>
      <w:szCs w:val="16"/>
      <w:lang w:eastAsia="en-US"/>
    </w:rPr>
  </w:style>
  <w:style w:type="character" w:customStyle="1" w:styleId="HChGChar">
    <w:name w:val="_ H _Ch_G Char"/>
    <w:link w:val="HChG"/>
    <w:rsid w:val="00EB7E95"/>
    <w:rPr>
      <w:b/>
      <w:sz w:val="28"/>
      <w:lang w:eastAsia="en-US"/>
    </w:rPr>
  </w:style>
  <w:style w:type="character" w:customStyle="1" w:styleId="Heading1Char">
    <w:name w:val="Heading 1 Char"/>
    <w:aliases w:val="Table_G Char"/>
    <w:basedOn w:val="DefaultParagraphFont"/>
    <w:link w:val="Heading1"/>
    <w:rsid w:val="00913344"/>
    <w:rPr>
      <w:lang w:eastAsia="en-US"/>
    </w:rPr>
  </w:style>
  <w:style w:type="character" w:customStyle="1" w:styleId="Heading2Char">
    <w:name w:val="Heading 2 Char"/>
    <w:basedOn w:val="DefaultParagraphFont"/>
    <w:link w:val="Heading2"/>
    <w:rsid w:val="00913344"/>
    <w:rPr>
      <w:lang w:eastAsia="en-US"/>
    </w:rPr>
  </w:style>
  <w:style w:type="character" w:customStyle="1" w:styleId="Heading3Char">
    <w:name w:val="Heading 3 Char"/>
    <w:basedOn w:val="DefaultParagraphFont"/>
    <w:link w:val="Heading3"/>
    <w:rsid w:val="00913344"/>
    <w:rPr>
      <w:lang w:eastAsia="en-US"/>
    </w:rPr>
  </w:style>
  <w:style w:type="character" w:customStyle="1" w:styleId="Heading4Char">
    <w:name w:val="Heading 4 Char"/>
    <w:basedOn w:val="DefaultParagraphFont"/>
    <w:link w:val="Heading4"/>
    <w:rsid w:val="00913344"/>
    <w:rPr>
      <w:lang w:eastAsia="en-US"/>
    </w:rPr>
  </w:style>
  <w:style w:type="character" w:customStyle="1" w:styleId="Heading5Char">
    <w:name w:val="Heading 5 Char"/>
    <w:basedOn w:val="DefaultParagraphFont"/>
    <w:link w:val="Heading5"/>
    <w:rsid w:val="00913344"/>
    <w:rPr>
      <w:lang w:eastAsia="en-US"/>
    </w:rPr>
  </w:style>
  <w:style w:type="character" w:customStyle="1" w:styleId="Heading6Char">
    <w:name w:val="Heading 6 Char"/>
    <w:basedOn w:val="DefaultParagraphFont"/>
    <w:link w:val="Heading6"/>
    <w:rsid w:val="00913344"/>
    <w:rPr>
      <w:lang w:eastAsia="en-US"/>
    </w:rPr>
  </w:style>
  <w:style w:type="character" w:customStyle="1" w:styleId="Heading7Char">
    <w:name w:val="Heading 7 Char"/>
    <w:basedOn w:val="DefaultParagraphFont"/>
    <w:link w:val="Heading7"/>
    <w:rsid w:val="00913344"/>
    <w:rPr>
      <w:lang w:eastAsia="en-US"/>
    </w:rPr>
  </w:style>
  <w:style w:type="character" w:customStyle="1" w:styleId="Heading8Char">
    <w:name w:val="Heading 8 Char"/>
    <w:basedOn w:val="DefaultParagraphFont"/>
    <w:link w:val="Heading8"/>
    <w:rsid w:val="00913344"/>
    <w:rPr>
      <w:lang w:eastAsia="en-US"/>
    </w:rPr>
  </w:style>
  <w:style w:type="character" w:customStyle="1" w:styleId="Heading9Char">
    <w:name w:val="Heading 9 Char"/>
    <w:basedOn w:val="DefaultParagraphFont"/>
    <w:link w:val="Heading9"/>
    <w:rsid w:val="00913344"/>
    <w:rPr>
      <w:lang w:eastAsia="en-US"/>
    </w:rPr>
  </w:style>
  <w:style w:type="character" w:customStyle="1" w:styleId="SingleTxtGChar">
    <w:name w:val="_ Single Txt_G Char"/>
    <w:link w:val="SingleTxtG"/>
    <w:rsid w:val="00913344"/>
    <w:rPr>
      <w:lang w:eastAsia="en-US"/>
    </w:rPr>
  </w:style>
  <w:style w:type="character" w:customStyle="1" w:styleId="FootnoteTextChar">
    <w:name w:val="Footnote Text Char"/>
    <w:aliases w:val="5_G Char,Fußnote Char,Footnote Text Char Char Char,single space Char,footnote text Char"/>
    <w:basedOn w:val="DefaultParagraphFont"/>
    <w:link w:val="FootnoteText"/>
    <w:rsid w:val="00913344"/>
    <w:rPr>
      <w:sz w:val="18"/>
      <w:lang w:eastAsia="en-US"/>
    </w:rPr>
  </w:style>
  <w:style w:type="character" w:customStyle="1" w:styleId="EndnoteTextChar">
    <w:name w:val="Endnote Text Char"/>
    <w:aliases w:val="2_G Char"/>
    <w:basedOn w:val="DefaultParagraphFont"/>
    <w:link w:val="EndnoteText"/>
    <w:rsid w:val="00913344"/>
    <w:rPr>
      <w:sz w:val="18"/>
      <w:lang w:eastAsia="en-US"/>
    </w:rPr>
  </w:style>
  <w:style w:type="character" w:customStyle="1" w:styleId="FooterChar">
    <w:name w:val="Footer Char"/>
    <w:aliases w:val="3_G Char"/>
    <w:basedOn w:val="DefaultParagraphFont"/>
    <w:link w:val="Footer"/>
    <w:rsid w:val="00913344"/>
    <w:rPr>
      <w:sz w:val="16"/>
      <w:lang w:eastAsia="en-US"/>
    </w:rPr>
  </w:style>
  <w:style w:type="character" w:customStyle="1" w:styleId="HeaderChar">
    <w:name w:val="Header Char"/>
    <w:aliases w:val="6_G Char,(17) EPR Header Char,17 EPR Header Char"/>
    <w:basedOn w:val="DefaultParagraphFont"/>
    <w:link w:val="Header"/>
    <w:rsid w:val="00913344"/>
    <w:rPr>
      <w:b/>
      <w:sz w:val="18"/>
      <w:lang w:eastAsia="en-US"/>
    </w:rPr>
  </w:style>
  <w:style w:type="paragraph" w:customStyle="1" w:styleId="Rom1">
    <w:name w:val="Rom1"/>
    <w:basedOn w:val="Normal"/>
    <w:rsid w:val="00913344"/>
    <w:pPr>
      <w:numPr>
        <w:numId w:val="19"/>
      </w:numPr>
      <w:tabs>
        <w:tab w:val="clear" w:pos="360"/>
        <w:tab w:val="num" w:pos="1440"/>
      </w:tabs>
      <w:suppressAutoHyphens w:val="0"/>
      <w:spacing w:after="240" w:line="240" w:lineRule="auto"/>
      <w:ind w:left="1441" w:hanging="590"/>
    </w:pPr>
    <w:rPr>
      <w:rFonts w:eastAsia="SimSun"/>
      <w:sz w:val="24"/>
    </w:rPr>
  </w:style>
  <w:style w:type="paragraph" w:customStyle="1" w:styleId="Rom2">
    <w:name w:val="Rom2"/>
    <w:basedOn w:val="Normal"/>
    <w:rsid w:val="00913344"/>
    <w:pPr>
      <w:numPr>
        <w:numId w:val="20"/>
      </w:numPr>
      <w:suppressAutoHyphens w:val="0"/>
      <w:spacing w:after="240" w:line="240" w:lineRule="auto"/>
    </w:pPr>
    <w:rPr>
      <w:rFonts w:eastAsia="SimSun"/>
      <w:sz w:val="24"/>
    </w:rPr>
  </w:style>
  <w:style w:type="paragraph" w:customStyle="1" w:styleId="ParaNo">
    <w:name w:val="ParaNo."/>
    <w:basedOn w:val="Normal"/>
    <w:rsid w:val="00913344"/>
    <w:pPr>
      <w:tabs>
        <w:tab w:val="left" w:pos="737"/>
      </w:tabs>
      <w:suppressAutoHyphens w:val="0"/>
      <w:spacing w:after="240" w:line="240" w:lineRule="auto"/>
      <w:ind w:left="-1" w:firstLine="1"/>
    </w:pPr>
    <w:rPr>
      <w:rFonts w:eastAsia="SimSun"/>
      <w:sz w:val="24"/>
      <w:lang w:val="fr-CH"/>
    </w:rPr>
  </w:style>
  <w:style w:type="paragraph" w:styleId="BodyText">
    <w:name w:val="Body Text"/>
    <w:basedOn w:val="Normal"/>
    <w:link w:val="BodyTextChar"/>
    <w:rsid w:val="00913344"/>
    <w:pPr>
      <w:suppressAutoHyphens w:val="0"/>
      <w:spacing w:before="360" w:line="240" w:lineRule="auto"/>
    </w:pPr>
    <w:rPr>
      <w:rFonts w:ascii="Arial" w:eastAsia="SimSun" w:hAnsi="Arial" w:cs="Arial"/>
      <w:b/>
      <w:sz w:val="36"/>
    </w:rPr>
  </w:style>
  <w:style w:type="character" w:customStyle="1" w:styleId="BodyTextChar">
    <w:name w:val="Body Text Char"/>
    <w:basedOn w:val="DefaultParagraphFont"/>
    <w:link w:val="BodyText"/>
    <w:rsid w:val="00913344"/>
    <w:rPr>
      <w:rFonts w:ascii="Arial" w:eastAsia="SimSun" w:hAnsi="Arial" w:cs="Arial"/>
      <w:b/>
      <w:sz w:val="36"/>
      <w:lang w:eastAsia="en-US"/>
    </w:rPr>
  </w:style>
  <w:style w:type="paragraph" w:customStyle="1" w:styleId="Level1">
    <w:name w:val="Level 1"/>
    <w:basedOn w:val="Normal"/>
    <w:rsid w:val="00913344"/>
    <w:pPr>
      <w:widowControl w:val="0"/>
      <w:suppressAutoHyphens w:val="0"/>
      <w:overflowPunct w:val="0"/>
      <w:autoSpaceDE w:val="0"/>
      <w:autoSpaceDN w:val="0"/>
      <w:adjustRightInd w:val="0"/>
      <w:spacing w:line="240" w:lineRule="auto"/>
      <w:textAlignment w:val="baseline"/>
    </w:pPr>
    <w:rPr>
      <w:rFonts w:ascii="Courier New" w:eastAsia="SimSun" w:hAnsi="Courier New"/>
      <w:sz w:val="24"/>
      <w:lang w:val="en-US"/>
    </w:rPr>
  </w:style>
  <w:style w:type="paragraph" w:customStyle="1" w:styleId="Instruction">
    <w:name w:val="Instruction"/>
    <w:basedOn w:val="Normal"/>
    <w:rsid w:val="00913344"/>
    <w:pPr>
      <w:suppressAutoHyphens w:val="0"/>
      <w:overflowPunct w:val="0"/>
      <w:autoSpaceDE w:val="0"/>
      <w:autoSpaceDN w:val="0"/>
      <w:adjustRightInd w:val="0"/>
      <w:spacing w:line="240" w:lineRule="auto"/>
      <w:jc w:val="both"/>
      <w:textAlignment w:val="baseline"/>
    </w:pPr>
    <w:rPr>
      <w:rFonts w:ascii="Arial" w:eastAsia="SimSun" w:hAnsi="Arial"/>
      <w:b/>
      <w:sz w:val="24"/>
    </w:rPr>
  </w:style>
  <w:style w:type="paragraph" w:styleId="BodyText2">
    <w:name w:val="Body Text 2"/>
    <w:basedOn w:val="Normal"/>
    <w:link w:val="BodyText2Char"/>
    <w:rsid w:val="00913344"/>
    <w:pPr>
      <w:suppressAutoHyphens w:val="0"/>
      <w:overflowPunct w:val="0"/>
      <w:autoSpaceDE w:val="0"/>
      <w:autoSpaceDN w:val="0"/>
      <w:adjustRightInd w:val="0"/>
      <w:spacing w:line="240" w:lineRule="auto"/>
      <w:ind w:firstLine="540"/>
      <w:jc w:val="both"/>
      <w:textAlignment w:val="baseline"/>
    </w:pPr>
    <w:rPr>
      <w:rFonts w:eastAsia="SimSun"/>
      <w:sz w:val="24"/>
      <w:lang w:val="ru-RU"/>
    </w:rPr>
  </w:style>
  <w:style w:type="character" w:customStyle="1" w:styleId="BodyText2Char">
    <w:name w:val="Body Text 2 Char"/>
    <w:basedOn w:val="DefaultParagraphFont"/>
    <w:link w:val="BodyText2"/>
    <w:rsid w:val="00913344"/>
    <w:rPr>
      <w:rFonts w:eastAsia="SimSun"/>
      <w:sz w:val="24"/>
      <w:lang w:val="ru-RU" w:eastAsia="en-US"/>
    </w:rPr>
  </w:style>
  <w:style w:type="paragraph" w:styleId="BodyTextIndent">
    <w:name w:val="Body Text Indent"/>
    <w:basedOn w:val="Normal"/>
    <w:link w:val="BodyTextIndentChar"/>
    <w:rsid w:val="00913344"/>
    <w:pPr>
      <w:numPr>
        <w:ilvl w:val="12"/>
      </w:numPr>
      <w:suppressAutoHyphens w:val="0"/>
      <w:spacing w:after="240" w:line="240" w:lineRule="auto"/>
      <w:ind w:left="1134" w:hanging="283"/>
    </w:pPr>
    <w:rPr>
      <w:rFonts w:eastAsia="SimSun"/>
      <w:sz w:val="24"/>
    </w:rPr>
  </w:style>
  <w:style w:type="character" w:customStyle="1" w:styleId="BodyTextIndentChar">
    <w:name w:val="Body Text Indent Char"/>
    <w:basedOn w:val="DefaultParagraphFont"/>
    <w:link w:val="BodyTextIndent"/>
    <w:rsid w:val="00913344"/>
    <w:rPr>
      <w:rFonts w:eastAsia="SimSun"/>
      <w:sz w:val="24"/>
      <w:lang w:eastAsia="en-US"/>
    </w:rPr>
  </w:style>
  <w:style w:type="paragraph" w:styleId="BodyText3">
    <w:name w:val="Body Text 3"/>
    <w:basedOn w:val="Normal"/>
    <w:link w:val="BodyText3Char"/>
    <w:rsid w:val="00913344"/>
    <w:pPr>
      <w:suppressAutoHyphens w:val="0"/>
      <w:spacing w:line="240" w:lineRule="auto"/>
    </w:pPr>
    <w:rPr>
      <w:rFonts w:eastAsia="SimSun"/>
      <w:b/>
      <w:sz w:val="24"/>
    </w:rPr>
  </w:style>
  <w:style w:type="character" w:customStyle="1" w:styleId="BodyText3Char">
    <w:name w:val="Body Text 3 Char"/>
    <w:basedOn w:val="DefaultParagraphFont"/>
    <w:link w:val="BodyText3"/>
    <w:rsid w:val="00913344"/>
    <w:rPr>
      <w:rFonts w:eastAsia="SimSun"/>
      <w:b/>
      <w:sz w:val="24"/>
      <w:lang w:eastAsia="en-US"/>
    </w:rPr>
  </w:style>
  <w:style w:type="paragraph" w:customStyle="1" w:styleId="BodyText21">
    <w:name w:val="Body Text 21"/>
    <w:basedOn w:val="Normal"/>
    <w:rsid w:val="00913344"/>
    <w:pPr>
      <w:widowControl w:val="0"/>
      <w:suppressAutoHyphens w:val="0"/>
      <w:spacing w:line="240" w:lineRule="auto"/>
      <w:jc w:val="center"/>
    </w:pPr>
    <w:rPr>
      <w:sz w:val="24"/>
    </w:rPr>
  </w:style>
  <w:style w:type="paragraph" w:styleId="Subtitle">
    <w:name w:val="Subtitle"/>
    <w:basedOn w:val="Normal"/>
    <w:link w:val="SubtitleChar"/>
    <w:qFormat/>
    <w:rsid w:val="00913344"/>
    <w:pPr>
      <w:widowControl w:val="0"/>
      <w:suppressAutoHyphens w:val="0"/>
      <w:spacing w:line="240" w:lineRule="auto"/>
      <w:jc w:val="center"/>
    </w:pPr>
    <w:rPr>
      <w:snapToGrid w:val="0"/>
      <w:sz w:val="24"/>
      <w:u w:val="single"/>
      <w:lang w:val="en-US"/>
    </w:rPr>
  </w:style>
  <w:style w:type="character" w:customStyle="1" w:styleId="SubtitleChar">
    <w:name w:val="Subtitle Char"/>
    <w:basedOn w:val="DefaultParagraphFont"/>
    <w:link w:val="Subtitle"/>
    <w:rsid w:val="00913344"/>
    <w:rPr>
      <w:snapToGrid w:val="0"/>
      <w:sz w:val="24"/>
      <w:u w:val="single"/>
      <w:lang w:val="en-US" w:eastAsia="en-US"/>
    </w:rPr>
  </w:style>
  <w:style w:type="paragraph" w:customStyle="1" w:styleId="Style16">
    <w:name w:val="Style16"/>
    <w:basedOn w:val="Normal"/>
    <w:rsid w:val="00913344"/>
    <w:pPr>
      <w:numPr>
        <w:numId w:val="21"/>
      </w:numPr>
      <w:suppressAutoHyphens w:val="0"/>
      <w:spacing w:after="240" w:line="245" w:lineRule="auto"/>
    </w:pPr>
    <w:rPr>
      <w:rFonts w:eastAsia="SimSun"/>
    </w:rPr>
  </w:style>
  <w:style w:type="paragraph" w:customStyle="1" w:styleId="Style9">
    <w:name w:val="Style9"/>
    <w:basedOn w:val="BodyTextIndent"/>
    <w:rsid w:val="00913344"/>
    <w:pPr>
      <w:keepNext/>
      <w:numPr>
        <w:ilvl w:val="0"/>
        <w:numId w:val="22"/>
      </w:numPr>
    </w:pPr>
    <w:rPr>
      <w:rFonts w:ascii="Times New Roman Bold" w:eastAsia="Times New Roman" w:hAnsi="Times New Roman Bold"/>
      <w:b/>
      <w:sz w:val="20"/>
      <w:lang w:val="en-US" w:eastAsia="de-AT"/>
    </w:rPr>
  </w:style>
  <w:style w:type="paragraph" w:customStyle="1" w:styleId="Default">
    <w:name w:val="Default"/>
    <w:rsid w:val="00913344"/>
    <w:pPr>
      <w:autoSpaceDE w:val="0"/>
      <w:autoSpaceDN w:val="0"/>
      <w:adjustRightInd w:val="0"/>
    </w:pPr>
    <w:rPr>
      <w:color w:val="000000"/>
      <w:sz w:val="24"/>
      <w:szCs w:val="24"/>
      <w:lang w:val="en-US" w:eastAsia="en-US"/>
    </w:rPr>
  </w:style>
  <w:style w:type="paragraph" w:customStyle="1" w:styleId="Style5">
    <w:name w:val="Style5"/>
    <w:basedOn w:val="FootnoteText"/>
    <w:rsid w:val="00913344"/>
    <w:pPr>
      <w:tabs>
        <w:tab w:val="clear" w:pos="1021"/>
      </w:tabs>
      <w:suppressAutoHyphens w:val="0"/>
      <w:spacing w:line="240" w:lineRule="auto"/>
      <w:ind w:left="0" w:right="0" w:firstLine="0"/>
    </w:pPr>
    <w:rPr>
      <w:rFonts w:eastAsia="SimSun"/>
      <w:b/>
      <w:sz w:val="20"/>
    </w:rPr>
  </w:style>
  <w:style w:type="character" w:styleId="Strong">
    <w:name w:val="Strong"/>
    <w:qFormat/>
    <w:rsid w:val="00913344"/>
    <w:rPr>
      <w:b/>
      <w:bCs/>
    </w:rPr>
  </w:style>
  <w:style w:type="character" w:styleId="CommentReference">
    <w:name w:val="annotation reference"/>
    <w:rsid w:val="00913344"/>
    <w:rPr>
      <w:sz w:val="16"/>
      <w:szCs w:val="16"/>
    </w:rPr>
  </w:style>
  <w:style w:type="paragraph" w:styleId="CommentText">
    <w:name w:val="annotation text"/>
    <w:basedOn w:val="Normal"/>
    <w:link w:val="CommentTextChar"/>
    <w:rsid w:val="00913344"/>
  </w:style>
  <w:style w:type="character" w:customStyle="1" w:styleId="CommentTextChar">
    <w:name w:val="Comment Text Char"/>
    <w:basedOn w:val="DefaultParagraphFont"/>
    <w:link w:val="CommentText"/>
    <w:rsid w:val="00913344"/>
    <w:rPr>
      <w:lang w:eastAsia="en-US"/>
    </w:rPr>
  </w:style>
  <w:style w:type="paragraph" w:styleId="CommentSubject">
    <w:name w:val="annotation subject"/>
    <w:basedOn w:val="CommentText"/>
    <w:next w:val="CommentText"/>
    <w:link w:val="CommentSubjectChar"/>
    <w:rsid w:val="00913344"/>
    <w:rPr>
      <w:b/>
      <w:bCs/>
    </w:rPr>
  </w:style>
  <w:style w:type="character" w:customStyle="1" w:styleId="CommentSubjectChar">
    <w:name w:val="Comment Subject Char"/>
    <w:basedOn w:val="CommentTextChar"/>
    <w:link w:val="CommentSubject"/>
    <w:rsid w:val="00913344"/>
    <w:rPr>
      <w:b/>
      <w:bCs/>
      <w:lang w:eastAsia="en-US"/>
    </w:rPr>
  </w:style>
  <w:style w:type="character" w:customStyle="1" w:styleId="H1GChar">
    <w:name w:val="_ H_1_G Char"/>
    <w:link w:val="H1G"/>
    <w:rsid w:val="00913344"/>
    <w:rPr>
      <w:b/>
      <w:sz w:val="24"/>
      <w:lang w:eastAsia="en-US"/>
    </w:rPr>
  </w:style>
  <w:style w:type="paragraph" w:styleId="Revision">
    <w:name w:val="Revision"/>
    <w:hidden/>
    <w:uiPriority w:val="99"/>
    <w:semiHidden/>
    <w:rsid w:val="00913344"/>
    <w:rPr>
      <w:lang w:eastAsia="en-US"/>
    </w:rPr>
  </w:style>
  <w:style w:type="paragraph" w:styleId="NormalWeb">
    <w:name w:val="Normal (Web)"/>
    <w:basedOn w:val="Normal"/>
    <w:rsid w:val="00913344"/>
    <w:rPr>
      <w:sz w:val="24"/>
      <w:szCs w:val="24"/>
    </w:rPr>
  </w:style>
  <w:style w:type="paragraph" w:styleId="ListParagraph">
    <w:name w:val="List Paragraph"/>
    <w:basedOn w:val="Normal"/>
    <w:uiPriority w:val="34"/>
    <w:qFormat/>
    <w:rsid w:val="00913344"/>
    <w:pPr>
      <w:suppressAutoHyphens w:val="0"/>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3E5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17) EPR Header,17 EPR Header"/>
    <w:basedOn w:val="Normal"/>
    <w:link w:val="HeaderChar"/>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EB7E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7E95"/>
    <w:rPr>
      <w:rFonts w:ascii="Tahoma" w:hAnsi="Tahoma" w:cs="Tahoma"/>
      <w:sz w:val="16"/>
      <w:szCs w:val="16"/>
      <w:lang w:eastAsia="en-US"/>
    </w:rPr>
  </w:style>
  <w:style w:type="character" w:customStyle="1" w:styleId="HChGChar">
    <w:name w:val="_ H _Ch_G Char"/>
    <w:link w:val="HChG"/>
    <w:rsid w:val="00EB7E95"/>
    <w:rPr>
      <w:b/>
      <w:sz w:val="28"/>
      <w:lang w:eastAsia="en-US"/>
    </w:rPr>
  </w:style>
  <w:style w:type="character" w:customStyle="1" w:styleId="Heading1Char">
    <w:name w:val="Heading 1 Char"/>
    <w:aliases w:val="Table_G Char"/>
    <w:basedOn w:val="DefaultParagraphFont"/>
    <w:link w:val="Heading1"/>
    <w:rsid w:val="00913344"/>
    <w:rPr>
      <w:lang w:eastAsia="en-US"/>
    </w:rPr>
  </w:style>
  <w:style w:type="character" w:customStyle="1" w:styleId="Heading2Char">
    <w:name w:val="Heading 2 Char"/>
    <w:basedOn w:val="DefaultParagraphFont"/>
    <w:link w:val="Heading2"/>
    <w:rsid w:val="00913344"/>
    <w:rPr>
      <w:lang w:eastAsia="en-US"/>
    </w:rPr>
  </w:style>
  <w:style w:type="character" w:customStyle="1" w:styleId="Heading3Char">
    <w:name w:val="Heading 3 Char"/>
    <w:basedOn w:val="DefaultParagraphFont"/>
    <w:link w:val="Heading3"/>
    <w:rsid w:val="00913344"/>
    <w:rPr>
      <w:lang w:eastAsia="en-US"/>
    </w:rPr>
  </w:style>
  <w:style w:type="character" w:customStyle="1" w:styleId="Heading4Char">
    <w:name w:val="Heading 4 Char"/>
    <w:basedOn w:val="DefaultParagraphFont"/>
    <w:link w:val="Heading4"/>
    <w:rsid w:val="00913344"/>
    <w:rPr>
      <w:lang w:eastAsia="en-US"/>
    </w:rPr>
  </w:style>
  <w:style w:type="character" w:customStyle="1" w:styleId="Heading5Char">
    <w:name w:val="Heading 5 Char"/>
    <w:basedOn w:val="DefaultParagraphFont"/>
    <w:link w:val="Heading5"/>
    <w:rsid w:val="00913344"/>
    <w:rPr>
      <w:lang w:eastAsia="en-US"/>
    </w:rPr>
  </w:style>
  <w:style w:type="character" w:customStyle="1" w:styleId="Heading6Char">
    <w:name w:val="Heading 6 Char"/>
    <w:basedOn w:val="DefaultParagraphFont"/>
    <w:link w:val="Heading6"/>
    <w:rsid w:val="00913344"/>
    <w:rPr>
      <w:lang w:eastAsia="en-US"/>
    </w:rPr>
  </w:style>
  <w:style w:type="character" w:customStyle="1" w:styleId="Heading7Char">
    <w:name w:val="Heading 7 Char"/>
    <w:basedOn w:val="DefaultParagraphFont"/>
    <w:link w:val="Heading7"/>
    <w:rsid w:val="00913344"/>
    <w:rPr>
      <w:lang w:eastAsia="en-US"/>
    </w:rPr>
  </w:style>
  <w:style w:type="character" w:customStyle="1" w:styleId="Heading8Char">
    <w:name w:val="Heading 8 Char"/>
    <w:basedOn w:val="DefaultParagraphFont"/>
    <w:link w:val="Heading8"/>
    <w:rsid w:val="00913344"/>
    <w:rPr>
      <w:lang w:eastAsia="en-US"/>
    </w:rPr>
  </w:style>
  <w:style w:type="character" w:customStyle="1" w:styleId="Heading9Char">
    <w:name w:val="Heading 9 Char"/>
    <w:basedOn w:val="DefaultParagraphFont"/>
    <w:link w:val="Heading9"/>
    <w:rsid w:val="00913344"/>
    <w:rPr>
      <w:lang w:eastAsia="en-US"/>
    </w:rPr>
  </w:style>
  <w:style w:type="character" w:customStyle="1" w:styleId="SingleTxtGChar">
    <w:name w:val="_ Single Txt_G Char"/>
    <w:link w:val="SingleTxtG"/>
    <w:rsid w:val="00913344"/>
    <w:rPr>
      <w:lang w:eastAsia="en-US"/>
    </w:rPr>
  </w:style>
  <w:style w:type="character" w:customStyle="1" w:styleId="FootnoteTextChar">
    <w:name w:val="Footnote Text Char"/>
    <w:aliases w:val="5_G Char,Fußnote Char,Footnote Text Char Char Char,single space Char,footnote text Char"/>
    <w:basedOn w:val="DefaultParagraphFont"/>
    <w:link w:val="FootnoteText"/>
    <w:rsid w:val="00913344"/>
    <w:rPr>
      <w:sz w:val="18"/>
      <w:lang w:eastAsia="en-US"/>
    </w:rPr>
  </w:style>
  <w:style w:type="character" w:customStyle="1" w:styleId="EndnoteTextChar">
    <w:name w:val="Endnote Text Char"/>
    <w:aliases w:val="2_G Char"/>
    <w:basedOn w:val="DefaultParagraphFont"/>
    <w:link w:val="EndnoteText"/>
    <w:rsid w:val="00913344"/>
    <w:rPr>
      <w:sz w:val="18"/>
      <w:lang w:eastAsia="en-US"/>
    </w:rPr>
  </w:style>
  <w:style w:type="character" w:customStyle="1" w:styleId="FooterChar">
    <w:name w:val="Footer Char"/>
    <w:aliases w:val="3_G Char"/>
    <w:basedOn w:val="DefaultParagraphFont"/>
    <w:link w:val="Footer"/>
    <w:rsid w:val="00913344"/>
    <w:rPr>
      <w:sz w:val="16"/>
      <w:lang w:eastAsia="en-US"/>
    </w:rPr>
  </w:style>
  <w:style w:type="character" w:customStyle="1" w:styleId="HeaderChar">
    <w:name w:val="Header Char"/>
    <w:aliases w:val="6_G Char,(17) EPR Header Char,17 EPR Header Char"/>
    <w:basedOn w:val="DefaultParagraphFont"/>
    <w:link w:val="Header"/>
    <w:rsid w:val="00913344"/>
    <w:rPr>
      <w:b/>
      <w:sz w:val="18"/>
      <w:lang w:eastAsia="en-US"/>
    </w:rPr>
  </w:style>
  <w:style w:type="paragraph" w:customStyle="1" w:styleId="Rom1">
    <w:name w:val="Rom1"/>
    <w:basedOn w:val="Normal"/>
    <w:rsid w:val="00913344"/>
    <w:pPr>
      <w:numPr>
        <w:numId w:val="19"/>
      </w:numPr>
      <w:tabs>
        <w:tab w:val="clear" w:pos="360"/>
        <w:tab w:val="num" w:pos="1440"/>
      </w:tabs>
      <w:suppressAutoHyphens w:val="0"/>
      <w:spacing w:after="240" w:line="240" w:lineRule="auto"/>
      <w:ind w:left="1441" w:hanging="590"/>
    </w:pPr>
    <w:rPr>
      <w:rFonts w:eastAsia="SimSun"/>
      <w:sz w:val="24"/>
    </w:rPr>
  </w:style>
  <w:style w:type="paragraph" w:customStyle="1" w:styleId="Rom2">
    <w:name w:val="Rom2"/>
    <w:basedOn w:val="Normal"/>
    <w:rsid w:val="00913344"/>
    <w:pPr>
      <w:numPr>
        <w:numId w:val="20"/>
      </w:numPr>
      <w:suppressAutoHyphens w:val="0"/>
      <w:spacing w:after="240" w:line="240" w:lineRule="auto"/>
    </w:pPr>
    <w:rPr>
      <w:rFonts w:eastAsia="SimSun"/>
      <w:sz w:val="24"/>
    </w:rPr>
  </w:style>
  <w:style w:type="paragraph" w:customStyle="1" w:styleId="ParaNo">
    <w:name w:val="ParaNo."/>
    <w:basedOn w:val="Normal"/>
    <w:rsid w:val="00913344"/>
    <w:pPr>
      <w:tabs>
        <w:tab w:val="left" w:pos="737"/>
      </w:tabs>
      <w:suppressAutoHyphens w:val="0"/>
      <w:spacing w:after="240" w:line="240" w:lineRule="auto"/>
      <w:ind w:left="-1" w:firstLine="1"/>
    </w:pPr>
    <w:rPr>
      <w:rFonts w:eastAsia="SimSun"/>
      <w:sz w:val="24"/>
      <w:lang w:val="fr-CH"/>
    </w:rPr>
  </w:style>
  <w:style w:type="paragraph" w:styleId="BodyText">
    <w:name w:val="Body Text"/>
    <w:basedOn w:val="Normal"/>
    <w:link w:val="BodyTextChar"/>
    <w:rsid w:val="00913344"/>
    <w:pPr>
      <w:suppressAutoHyphens w:val="0"/>
      <w:spacing w:before="360" w:line="240" w:lineRule="auto"/>
    </w:pPr>
    <w:rPr>
      <w:rFonts w:ascii="Arial" w:eastAsia="SimSun" w:hAnsi="Arial" w:cs="Arial"/>
      <w:b/>
      <w:sz w:val="36"/>
    </w:rPr>
  </w:style>
  <w:style w:type="character" w:customStyle="1" w:styleId="BodyTextChar">
    <w:name w:val="Body Text Char"/>
    <w:basedOn w:val="DefaultParagraphFont"/>
    <w:link w:val="BodyText"/>
    <w:rsid w:val="00913344"/>
    <w:rPr>
      <w:rFonts w:ascii="Arial" w:eastAsia="SimSun" w:hAnsi="Arial" w:cs="Arial"/>
      <w:b/>
      <w:sz w:val="36"/>
      <w:lang w:eastAsia="en-US"/>
    </w:rPr>
  </w:style>
  <w:style w:type="paragraph" w:customStyle="1" w:styleId="Level1">
    <w:name w:val="Level 1"/>
    <w:basedOn w:val="Normal"/>
    <w:rsid w:val="00913344"/>
    <w:pPr>
      <w:widowControl w:val="0"/>
      <w:suppressAutoHyphens w:val="0"/>
      <w:overflowPunct w:val="0"/>
      <w:autoSpaceDE w:val="0"/>
      <w:autoSpaceDN w:val="0"/>
      <w:adjustRightInd w:val="0"/>
      <w:spacing w:line="240" w:lineRule="auto"/>
      <w:textAlignment w:val="baseline"/>
    </w:pPr>
    <w:rPr>
      <w:rFonts w:ascii="Courier New" w:eastAsia="SimSun" w:hAnsi="Courier New"/>
      <w:sz w:val="24"/>
      <w:lang w:val="en-US"/>
    </w:rPr>
  </w:style>
  <w:style w:type="paragraph" w:customStyle="1" w:styleId="Instruction">
    <w:name w:val="Instruction"/>
    <w:basedOn w:val="Normal"/>
    <w:rsid w:val="00913344"/>
    <w:pPr>
      <w:suppressAutoHyphens w:val="0"/>
      <w:overflowPunct w:val="0"/>
      <w:autoSpaceDE w:val="0"/>
      <w:autoSpaceDN w:val="0"/>
      <w:adjustRightInd w:val="0"/>
      <w:spacing w:line="240" w:lineRule="auto"/>
      <w:jc w:val="both"/>
      <w:textAlignment w:val="baseline"/>
    </w:pPr>
    <w:rPr>
      <w:rFonts w:ascii="Arial" w:eastAsia="SimSun" w:hAnsi="Arial"/>
      <w:b/>
      <w:sz w:val="24"/>
    </w:rPr>
  </w:style>
  <w:style w:type="paragraph" w:styleId="BodyText2">
    <w:name w:val="Body Text 2"/>
    <w:basedOn w:val="Normal"/>
    <w:link w:val="BodyText2Char"/>
    <w:rsid w:val="00913344"/>
    <w:pPr>
      <w:suppressAutoHyphens w:val="0"/>
      <w:overflowPunct w:val="0"/>
      <w:autoSpaceDE w:val="0"/>
      <w:autoSpaceDN w:val="0"/>
      <w:adjustRightInd w:val="0"/>
      <w:spacing w:line="240" w:lineRule="auto"/>
      <w:ind w:firstLine="540"/>
      <w:jc w:val="both"/>
      <w:textAlignment w:val="baseline"/>
    </w:pPr>
    <w:rPr>
      <w:rFonts w:eastAsia="SimSun"/>
      <w:sz w:val="24"/>
      <w:lang w:val="ru-RU"/>
    </w:rPr>
  </w:style>
  <w:style w:type="character" w:customStyle="1" w:styleId="BodyText2Char">
    <w:name w:val="Body Text 2 Char"/>
    <w:basedOn w:val="DefaultParagraphFont"/>
    <w:link w:val="BodyText2"/>
    <w:rsid w:val="00913344"/>
    <w:rPr>
      <w:rFonts w:eastAsia="SimSun"/>
      <w:sz w:val="24"/>
      <w:lang w:val="ru-RU" w:eastAsia="en-US"/>
    </w:rPr>
  </w:style>
  <w:style w:type="paragraph" w:styleId="BodyTextIndent">
    <w:name w:val="Body Text Indent"/>
    <w:basedOn w:val="Normal"/>
    <w:link w:val="BodyTextIndentChar"/>
    <w:rsid w:val="00913344"/>
    <w:pPr>
      <w:numPr>
        <w:ilvl w:val="12"/>
      </w:numPr>
      <w:suppressAutoHyphens w:val="0"/>
      <w:spacing w:after="240" w:line="240" w:lineRule="auto"/>
      <w:ind w:left="1134" w:hanging="283"/>
    </w:pPr>
    <w:rPr>
      <w:rFonts w:eastAsia="SimSun"/>
      <w:sz w:val="24"/>
    </w:rPr>
  </w:style>
  <w:style w:type="character" w:customStyle="1" w:styleId="BodyTextIndentChar">
    <w:name w:val="Body Text Indent Char"/>
    <w:basedOn w:val="DefaultParagraphFont"/>
    <w:link w:val="BodyTextIndent"/>
    <w:rsid w:val="00913344"/>
    <w:rPr>
      <w:rFonts w:eastAsia="SimSun"/>
      <w:sz w:val="24"/>
      <w:lang w:eastAsia="en-US"/>
    </w:rPr>
  </w:style>
  <w:style w:type="paragraph" w:styleId="BodyText3">
    <w:name w:val="Body Text 3"/>
    <w:basedOn w:val="Normal"/>
    <w:link w:val="BodyText3Char"/>
    <w:rsid w:val="00913344"/>
    <w:pPr>
      <w:suppressAutoHyphens w:val="0"/>
      <w:spacing w:line="240" w:lineRule="auto"/>
    </w:pPr>
    <w:rPr>
      <w:rFonts w:eastAsia="SimSun"/>
      <w:b/>
      <w:sz w:val="24"/>
    </w:rPr>
  </w:style>
  <w:style w:type="character" w:customStyle="1" w:styleId="BodyText3Char">
    <w:name w:val="Body Text 3 Char"/>
    <w:basedOn w:val="DefaultParagraphFont"/>
    <w:link w:val="BodyText3"/>
    <w:rsid w:val="00913344"/>
    <w:rPr>
      <w:rFonts w:eastAsia="SimSun"/>
      <w:b/>
      <w:sz w:val="24"/>
      <w:lang w:eastAsia="en-US"/>
    </w:rPr>
  </w:style>
  <w:style w:type="paragraph" w:customStyle="1" w:styleId="BodyText21">
    <w:name w:val="Body Text 21"/>
    <w:basedOn w:val="Normal"/>
    <w:rsid w:val="00913344"/>
    <w:pPr>
      <w:widowControl w:val="0"/>
      <w:suppressAutoHyphens w:val="0"/>
      <w:spacing w:line="240" w:lineRule="auto"/>
      <w:jc w:val="center"/>
    </w:pPr>
    <w:rPr>
      <w:sz w:val="24"/>
    </w:rPr>
  </w:style>
  <w:style w:type="paragraph" w:styleId="Subtitle">
    <w:name w:val="Subtitle"/>
    <w:basedOn w:val="Normal"/>
    <w:link w:val="SubtitleChar"/>
    <w:qFormat/>
    <w:rsid w:val="00913344"/>
    <w:pPr>
      <w:widowControl w:val="0"/>
      <w:suppressAutoHyphens w:val="0"/>
      <w:spacing w:line="240" w:lineRule="auto"/>
      <w:jc w:val="center"/>
    </w:pPr>
    <w:rPr>
      <w:snapToGrid w:val="0"/>
      <w:sz w:val="24"/>
      <w:u w:val="single"/>
      <w:lang w:val="en-US"/>
    </w:rPr>
  </w:style>
  <w:style w:type="character" w:customStyle="1" w:styleId="SubtitleChar">
    <w:name w:val="Subtitle Char"/>
    <w:basedOn w:val="DefaultParagraphFont"/>
    <w:link w:val="Subtitle"/>
    <w:rsid w:val="00913344"/>
    <w:rPr>
      <w:snapToGrid w:val="0"/>
      <w:sz w:val="24"/>
      <w:u w:val="single"/>
      <w:lang w:val="en-US" w:eastAsia="en-US"/>
    </w:rPr>
  </w:style>
  <w:style w:type="paragraph" w:customStyle="1" w:styleId="Style16">
    <w:name w:val="Style16"/>
    <w:basedOn w:val="Normal"/>
    <w:rsid w:val="00913344"/>
    <w:pPr>
      <w:numPr>
        <w:numId w:val="21"/>
      </w:numPr>
      <w:suppressAutoHyphens w:val="0"/>
      <w:spacing w:after="240" w:line="245" w:lineRule="auto"/>
    </w:pPr>
    <w:rPr>
      <w:rFonts w:eastAsia="SimSun"/>
    </w:rPr>
  </w:style>
  <w:style w:type="paragraph" w:customStyle="1" w:styleId="Style9">
    <w:name w:val="Style9"/>
    <w:basedOn w:val="BodyTextIndent"/>
    <w:rsid w:val="00913344"/>
    <w:pPr>
      <w:keepNext/>
      <w:numPr>
        <w:ilvl w:val="0"/>
        <w:numId w:val="22"/>
      </w:numPr>
    </w:pPr>
    <w:rPr>
      <w:rFonts w:ascii="Times New Roman Bold" w:eastAsia="Times New Roman" w:hAnsi="Times New Roman Bold"/>
      <w:b/>
      <w:sz w:val="20"/>
      <w:lang w:val="en-US" w:eastAsia="de-AT"/>
    </w:rPr>
  </w:style>
  <w:style w:type="paragraph" w:customStyle="1" w:styleId="Default">
    <w:name w:val="Default"/>
    <w:rsid w:val="00913344"/>
    <w:pPr>
      <w:autoSpaceDE w:val="0"/>
      <w:autoSpaceDN w:val="0"/>
      <w:adjustRightInd w:val="0"/>
    </w:pPr>
    <w:rPr>
      <w:color w:val="000000"/>
      <w:sz w:val="24"/>
      <w:szCs w:val="24"/>
      <w:lang w:val="en-US" w:eastAsia="en-US"/>
    </w:rPr>
  </w:style>
  <w:style w:type="paragraph" w:customStyle="1" w:styleId="Style5">
    <w:name w:val="Style5"/>
    <w:basedOn w:val="FootnoteText"/>
    <w:rsid w:val="00913344"/>
    <w:pPr>
      <w:tabs>
        <w:tab w:val="clear" w:pos="1021"/>
      </w:tabs>
      <w:suppressAutoHyphens w:val="0"/>
      <w:spacing w:line="240" w:lineRule="auto"/>
      <w:ind w:left="0" w:right="0" w:firstLine="0"/>
    </w:pPr>
    <w:rPr>
      <w:rFonts w:eastAsia="SimSun"/>
      <w:b/>
      <w:sz w:val="20"/>
    </w:rPr>
  </w:style>
  <w:style w:type="character" w:styleId="Strong">
    <w:name w:val="Strong"/>
    <w:qFormat/>
    <w:rsid w:val="00913344"/>
    <w:rPr>
      <w:b/>
      <w:bCs/>
    </w:rPr>
  </w:style>
  <w:style w:type="character" w:styleId="CommentReference">
    <w:name w:val="annotation reference"/>
    <w:rsid w:val="00913344"/>
    <w:rPr>
      <w:sz w:val="16"/>
      <w:szCs w:val="16"/>
    </w:rPr>
  </w:style>
  <w:style w:type="paragraph" w:styleId="CommentText">
    <w:name w:val="annotation text"/>
    <w:basedOn w:val="Normal"/>
    <w:link w:val="CommentTextChar"/>
    <w:rsid w:val="00913344"/>
  </w:style>
  <w:style w:type="character" w:customStyle="1" w:styleId="CommentTextChar">
    <w:name w:val="Comment Text Char"/>
    <w:basedOn w:val="DefaultParagraphFont"/>
    <w:link w:val="CommentText"/>
    <w:rsid w:val="00913344"/>
    <w:rPr>
      <w:lang w:eastAsia="en-US"/>
    </w:rPr>
  </w:style>
  <w:style w:type="paragraph" w:styleId="CommentSubject">
    <w:name w:val="annotation subject"/>
    <w:basedOn w:val="CommentText"/>
    <w:next w:val="CommentText"/>
    <w:link w:val="CommentSubjectChar"/>
    <w:rsid w:val="00913344"/>
    <w:rPr>
      <w:b/>
      <w:bCs/>
    </w:rPr>
  </w:style>
  <w:style w:type="character" w:customStyle="1" w:styleId="CommentSubjectChar">
    <w:name w:val="Comment Subject Char"/>
    <w:basedOn w:val="CommentTextChar"/>
    <w:link w:val="CommentSubject"/>
    <w:rsid w:val="00913344"/>
    <w:rPr>
      <w:b/>
      <w:bCs/>
      <w:lang w:eastAsia="en-US"/>
    </w:rPr>
  </w:style>
  <w:style w:type="character" w:customStyle="1" w:styleId="H1GChar">
    <w:name w:val="_ H_1_G Char"/>
    <w:link w:val="H1G"/>
    <w:rsid w:val="00913344"/>
    <w:rPr>
      <w:b/>
      <w:sz w:val="24"/>
      <w:lang w:eastAsia="en-US"/>
    </w:rPr>
  </w:style>
  <w:style w:type="paragraph" w:styleId="Revision">
    <w:name w:val="Revision"/>
    <w:hidden/>
    <w:uiPriority w:val="99"/>
    <w:semiHidden/>
    <w:rsid w:val="00913344"/>
    <w:rPr>
      <w:lang w:eastAsia="en-US"/>
    </w:rPr>
  </w:style>
  <w:style w:type="paragraph" w:styleId="NormalWeb">
    <w:name w:val="Normal (Web)"/>
    <w:basedOn w:val="Normal"/>
    <w:rsid w:val="00913344"/>
    <w:rPr>
      <w:sz w:val="24"/>
      <w:szCs w:val="24"/>
    </w:rPr>
  </w:style>
  <w:style w:type="paragraph" w:styleId="ListParagraph">
    <w:name w:val="List Paragraph"/>
    <w:basedOn w:val="Normal"/>
    <w:uiPriority w:val="34"/>
    <w:qFormat/>
    <w:rsid w:val="00913344"/>
    <w:pPr>
      <w:suppressAutoHyphens w:val="0"/>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3E5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058419">
      <w:bodyDiv w:val="1"/>
      <w:marLeft w:val="0"/>
      <w:marRight w:val="0"/>
      <w:marTop w:val="0"/>
      <w:marBottom w:val="0"/>
      <w:divBdr>
        <w:top w:val="none" w:sz="0" w:space="0" w:color="auto"/>
        <w:left w:val="none" w:sz="0" w:space="0" w:color="auto"/>
        <w:bottom w:val="none" w:sz="0" w:space="0" w:color="auto"/>
        <w:right w:val="none" w:sz="0" w:space="0" w:color="auto"/>
      </w:divBdr>
      <w:divsChild>
        <w:div w:id="1636106899">
          <w:blockQuote w:val="1"/>
          <w:marLeft w:val="0"/>
          <w:marRight w:val="0"/>
          <w:marTop w:val="0"/>
          <w:marBottom w:val="0"/>
          <w:divBdr>
            <w:top w:val="none" w:sz="0" w:space="0" w:color="auto"/>
            <w:left w:val="none" w:sz="0" w:space="0" w:color="auto"/>
            <w:bottom w:val="none" w:sz="0" w:space="0" w:color="auto"/>
            <w:right w:val="none" w:sz="0" w:space="0" w:color="auto"/>
          </w:divBdr>
          <w:divsChild>
            <w:div w:id="16663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_La_Cruz\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ECE_E.dotm</Template>
  <TotalTime>0</TotalTime>
  <Pages>12</Pages>
  <Words>4993</Words>
  <Characters>28462</Characters>
  <Application>Microsoft Office Word</Application>
  <DocSecurity>0</DocSecurity>
  <Lines>237</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Maricar De_La_Cruz</dc:creator>
  <cp:lastModifiedBy>sochirca</cp:lastModifiedBy>
  <cp:revision>2</cp:revision>
  <cp:lastPrinted>2017-01-30T10:38:00Z</cp:lastPrinted>
  <dcterms:created xsi:type="dcterms:W3CDTF">2017-01-31T14:48:00Z</dcterms:created>
  <dcterms:modified xsi:type="dcterms:W3CDTF">2017-01-31T14:48:00Z</dcterms:modified>
</cp:coreProperties>
</file>