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72673" w14:paraId="1C443938" w14:textId="77777777" w:rsidTr="009E6CB7">
        <w:trPr>
          <w:cantSplit/>
          <w:trHeight w:hRule="exact" w:val="851"/>
        </w:trPr>
        <w:tc>
          <w:tcPr>
            <w:tcW w:w="1276" w:type="dxa"/>
            <w:tcBorders>
              <w:bottom w:val="single" w:sz="4" w:space="0" w:color="auto"/>
            </w:tcBorders>
            <w:vAlign w:val="bottom"/>
          </w:tcPr>
          <w:p w14:paraId="7F269829" w14:textId="77777777" w:rsidR="009E6CB7" w:rsidRPr="00C40428" w:rsidRDefault="009E6CB7" w:rsidP="009E6CB7">
            <w:pPr>
              <w:spacing w:after="80"/>
              <w:rPr>
                <w:lang w:val="en-US"/>
              </w:rPr>
            </w:pPr>
          </w:p>
        </w:tc>
        <w:tc>
          <w:tcPr>
            <w:tcW w:w="2268" w:type="dxa"/>
            <w:tcBorders>
              <w:bottom w:val="single" w:sz="4" w:space="0" w:color="auto"/>
            </w:tcBorders>
            <w:vAlign w:val="bottom"/>
          </w:tcPr>
          <w:p w14:paraId="06A85B27"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3BD9D32" w14:textId="0C276CEF" w:rsidR="009E6CB7" w:rsidRPr="00272673" w:rsidRDefault="00A77EF0" w:rsidP="006E571A">
            <w:pPr>
              <w:jc w:val="right"/>
            </w:pPr>
            <w:r w:rsidRPr="00272673">
              <w:rPr>
                <w:sz w:val="40"/>
              </w:rPr>
              <w:t>ECE/</w:t>
            </w:r>
            <w:r w:rsidRPr="00272673">
              <w:t>ENERGY/</w:t>
            </w:r>
            <w:r w:rsidR="006E571A" w:rsidRPr="00272673">
              <w:t>GE.6/201</w:t>
            </w:r>
            <w:r w:rsidR="00531888" w:rsidRPr="00272673">
              <w:t>9</w:t>
            </w:r>
            <w:r w:rsidR="006E571A" w:rsidRPr="00272673">
              <w:t>/</w:t>
            </w:r>
            <w:r w:rsidR="00F91A0B" w:rsidRPr="00272673">
              <w:t>2</w:t>
            </w:r>
          </w:p>
        </w:tc>
      </w:tr>
      <w:tr w:rsidR="009E6CB7" w14:paraId="36B3EA41" w14:textId="77777777" w:rsidTr="009E6CB7">
        <w:trPr>
          <w:cantSplit/>
          <w:trHeight w:hRule="exact" w:val="2835"/>
        </w:trPr>
        <w:tc>
          <w:tcPr>
            <w:tcW w:w="1276" w:type="dxa"/>
            <w:tcBorders>
              <w:top w:val="single" w:sz="4" w:space="0" w:color="auto"/>
              <w:bottom w:val="single" w:sz="12" w:space="0" w:color="auto"/>
            </w:tcBorders>
          </w:tcPr>
          <w:p w14:paraId="0053D9B6" w14:textId="77777777" w:rsidR="009E6CB7" w:rsidRDefault="00BC7F91" w:rsidP="009E6CB7">
            <w:pPr>
              <w:spacing w:before="120"/>
            </w:pPr>
            <w:r>
              <w:rPr>
                <w:noProof/>
                <w:lang w:val="hr-HR" w:eastAsia="hr-HR"/>
              </w:rPr>
              <w:drawing>
                <wp:inline distT="0" distB="0" distL="0" distR="0" wp14:anchorId="6F084436" wp14:editId="2B2DB4B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D3CFB8"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7D48CF3" w14:textId="77777777" w:rsidR="009E6CB7" w:rsidRDefault="006E571A" w:rsidP="006E571A">
            <w:pPr>
              <w:spacing w:before="240" w:line="240" w:lineRule="exact"/>
            </w:pPr>
            <w:r>
              <w:t>Distr.: General</w:t>
            </w:r>
          </w:p>
          <w:p w14:paraId="30303CF7" w14:textId="228D0382" w:rsidR="006E571A" w:rsidRDefault="00272673" w:rsidP="006E571A">
            <w:pPr>
              <w:spacing w:line="240" w:lineRule="exact"/>
            </w:pPr>
            <w:r w:rsidRPr="001B0D88">
              <w:t>October 2019</w:t>
            </w:r>
          </w:p>
          <w:p w14:paraId="459F9EC8" w14:textId="77777777" w:rsidR="006E571A" w:rsidRDefault="006E571A" w:rsidP="006E571A">
            <w:pPr>
              <w:spacing w:line="240" w:lineRule="exact"/>
            </w:pPr>
          </w:p>
          <w:p w14:paraId="179B2A56" w14:textId="77777777" w:rsidR="006E571A" w:rsidRDefault="006E571A" w:rsidP="006E571A">
            <w:pPr>
              <w:spacing w:line="240" w:lineRule="exact"/>
            </w:pPr>
            <w:r>
              <w:t>Original: English</w:t>
            </w:r>
          </w:p>
        </w:tc>
      </w:tr>
    </w:tbl>
    <w:p w14:paraId="2F2E7E41" w14:textId="77777777" w:rsidR="00887C20" w:rsidRPr="004F2BE9" w:rsidRDefault="00887C20" w:rsidP="00887C20">
      <w:pPr>
        <w:spacing w:before="120" w:line="240" w:lineRule="auto"/>
        <w:rPr>
          <w:b/>
          <w:bCs/>
          <w:sz w:val="28"/>
          <w:szCs w:val="28"/>
          <w:lang w:val="en-US"/>
        </w:rPr>
      </w:pPr>
      <w:r w:rsidRPr="004F2BE9">
        <w:rPr>
          <w:b/>
          <w:bCs/>
          <w:sz w:val="28"/>
          <w:szCs w:val="28"/>
          <w:lang w:val="en-US"/>
        </w:rPr>
        <w:t>E</w:t>
      </w:r>
      <w:r>
        <w:rPr>
          <w:b/>
          <w:bCs/>
          <w:sz w:val="28"/>
          <w:szCs w:val="28"/>
          <w:lang w:val="en-US"/>
        </w:rPr>
        <w:t>conomic Commission for Europe</w:t>
      </w:r>
    </w:p>
    <w:p w14:paraId="25AE57C2" w14:textId="77777777" w:rsidR="00887C20" w:rsidRPr="004F2BE9" w:rsidRDefault="00887C20" w:rsidP="00887C20">
      <w:pPr>
        <w:spacing w:before="120" w:after="120" w:line="240" w:lineRule="auto"/>
        <w:rPr>
          <w:sz w:val="28"/>
          <w:szCs w:val="28"/>
          <w:lang w:val="en-US"/>
        </w:rPr>
      </w:pPr>
      <w:r w:rsidRPr="004F2BE9">
        <w:rPr>
          <w:sz w:val="28"/>
          <w:szCs w:val="28"/>
          <w:lang w:val="en-US"/>
        </w:rPr>
        <w:t>Committee on Sustainable Energy</w:t>
      </w:r>
    </w:p>
    <w:p w14:paraId="2C6986A5" w14:textId="77777777" w:rsidR="00887C20" w:rsidRPr="002E28AD" w:rsidRDefault="00887C20" w:rsidP="00887C20">
      <w:pPr>
        <w:pStyle w:val="H1G"/>
        <w:spacing w:before="0" w:after="120" w:line="240" w:lineRule="auto"/>
        <w:ind w:left="0" w:right="0"/>
        <w:rPr>
          <w:szCs w:val="24"/>
        </w:rPr>
      </w:pPr>
      <w:r w:rsidRPr="002E28AD">
        <w:rPr>
          <w:szCs w:val="24"/>
        </w:rPr>
        <w:tab/>
        <w:t>Group of Experts on Energy Efficiency</w:t>
      </w:r>
    </w:p>
    <w:p w14:paraId="675F2142" w14:textId="4752CCFD" w:rsidR="00887C20" w:rsidRPr="004F2BE9" w:rsidRDefault="00C25E7C" w:rsidP="00887C20">
      <w:pPr>
        <w:spacing w:line="240" w:lineRule="auto"/>
        <w:outlineLvl w:val="0"/>
        <w:rPr>
          <w:b/>
          <w:bCs/>
          <w:color w:val="000000"/>
          <w:lang w:val="en-US"/>
        </w:rPr>
      </w:pPr>
      <w:r>
        <w:rPr>
          <w:b/>
          <w:bCs/>
          <w:color w:val="000000"/>
          <w:lang w:val="en-US"/>
        </w:rPr>
        <w:t>Sixth</w:t>
      </w:r>
      <w:r w:rsidR="00887C20" w:rsidRPr="004F2BE9">
        <w:rPr>
          <w:b/>
          <w:bCs/>
          <w:color w:val="000000"/>
          <w:lang w:val="en-US"/>
        </w:rPr>
        <w:t xml:space="preserve"> session</w:t>
      </w:r>
    </w:p>
    <w:p w14:paraId="478BDF75" w14:textId="29679740" w:rsidR="00887C20" w:rsidRPr="00CE33FF" w:rsidRDefault="00C25E7C" w:rsidP="00CE33FF">
      <w:r>
        <w:t>Bangkok</w:t>
      </w:r>
      <w:r w:rsidR="00CE33FF">
        <w:t xml:space="preserve">, </w:t>
      </w:r>
      <w:r>
        <w:t>7</w:t>
      </w:r>
      <w:r w:rsidR="00CE33FF">
        <w:t>–</w:t>
      </w:r>
      <w:r>
        <w:t>8</w:t>
      </w:r>
      <w:r w:rsidR="00CE33FF">
        <w:t xml:space="preserve"> </w:t>
      </w:r>
      <w:r>
        <w:t>October</w:t>
      </w:r>
      <w:r w:rsidR="00CE33FF">
        <w:t xml:space="preserve"> 201</w:t>
      </w:r>
      <w:r>
        <w:t>9</w:t>
      </w:r>
    </w:p>
    <w:p w14:paraId="5C08565B" w14:textId="005CC9DE" w:rsidR="00887C20" w:rsidRDefault="00E55188" w:rsidP="00E55188">
      <w:pPr>
        <w:pStyle w:val="HChG"/>
        <w:ind w:firstLine="0"/>
      </w:pPr>
      <w:r>
        <w:rPr>
          <w:lang w:val="en-US"/>
        </w:rPr>
        <w:t>Report</w:t>
      </w:r>
      <w:r w:rsidR="00887C20" w:rsidRPr="002E28AD">
        <w:rPr>
          <w:lang w:val="en-US"/>
        </w:rPr>
        <w:t xml:space="preserve"> of the </w:t>
      </w:r>
      <w:r w:rsidR="00887C20" w:rsidRPr="002E28AD">
        <w:t>Group of Experts on Energy Efficiency</w:t>
      </w:r>
      <w:r w:rsidR="00602C59">
        <w:br/>
      </w:r>
      <w:r w:rsidR="0063359D" w:rsidRPr="002E28AD">
        <w:rPr>
          <w:lang w:val="en-US"/>
        </w:rPr>
        <w:t>o</w:t>
      </w:r>
      <w:r w:rsidR="0063359D">
        <w:rPr>
          <w:lang w:val="en-US"/>
        </w:rPr>
        <w:t>n</w:t>
      </w:r>
      <w:r w:rsidR="0063359D" w:rsidRPr="002E28AD">
        <w:rPr>
          <w:lang w:val="en-US"/>
        </w:rPr>
        <w:t xml:space="preserve"> </w:t>
      </w:r>
      <w:r w:rsidR="0063359D">
        <w:rPr>
          <w:lang w:val="en-US"/>
        </w:rPr>
        <w:t>i</w:t>
      </w:r>
      <w:r w:rsidR="0063359D" w:rsidRPr="002E28AD">
        <w:rPr>
          <w:lang w:val="en-US"/>
        </w:rPr>
        <w:t>t</w:t>
      </w:r>
      <w:r w:rsidR="0063359D">
        <w:rPr>
          <w:lang w:val="en-US"/>
        </w:rPr>
        <w:t>s</w:t>
      </w:r>
      <w:r w:rsidR="0063359D" w:rsidRPr="002E28AD">
        <w:rPr>
          <w:lang w:val="en-US"/>
        </w:rPr>
        <w:t xml:space="preserve"> </w:t>
      </w:r>
      <w:r w:rsidR="00C25E7C">
        <w:t>sixth</w:t>
      </w:r>
      <w:r w:rsidR="00F91A0B" w:rsidRPr="002E28AD">
        <w:rPr>
          <w:lang w:val="en-US"/>
        </w:rPr>
        <w:t xml:space="preserve"> session</w:t>
      </w:r>
      <w:r w:rsidR="00272673">
        <w:rPr>
          <w:lang w:val="en-US"/>
        </w:rPr>
        <w:t xml:space="preserve"> (draft)</w:t>
      </w:r>
    </w:p>
    <w:p w14:paraId="4DE32DBC" w14:textId="02CDAF62" w:rsidR="00F91A0B" w:rsidRPr="00BE7B59" w:rsidRDefault="00F91A0B" w:rsidP="00F91A0B">
      <w:pPr>
        <w:pStyle w:val="HChG"/>
      </w:pPr>
      <w:r>
        <w:tab/>
      </w:r>
      <w:r w:rsidRPr="00BE7B59">
        <w:t>I.</w:t>
      </w:r>
      <w:r w:rsidRPr="00BE7B59">
        <w:tab/>
        <w:t xml:space="preserve">Introduction </w:t>
      </w:r>
    </w:p>
    <w:p w14:paraId="1F5E6176" w14:textId="480E67DF" w:rsidR="00F91A0B" w:rsidRPr="00566B22" w:rsidRDefault="00F91A0B" w:rsidP="00F91A0B">
      <w:pPr>
        <w:pStyle w:val="SingleTxtG"/>
      </w:pPr>
      <w:r w:rsidRPr="00566B22">
        <w:t>1.</w:t>
      </w:r>
      <w:r w:rsidRPr="00566B22">
        <w:tab/>
        <w:t xml:space="preserve">The </w:t>
      </w:r>
      <w:r w:rsidR="00C25E7C" w:rsidRPr="00566B22">
        <w:t>sixth</w:t>
      </w:r>
      <w:r w:rsidRPr="00566B22">
        <w:t xml:space="preserve"> session of the Group of Experts on Energy Efficiency (GEEE) was held</w:t>
      </w:r>
      <w:r w:rsidR="00D34264">
        <w:t xml:space="preserve"> on </w:t>
      </w:r>
      <w:r w:rsidR="0024634A" w:rsidRPr="00566B22">
        <w:t>7</w:t>
      </w:r>
      <w:r w:rsidR="0024634A" w:rsidRPr="00566B22">
        <w:rPr>
          <w:lang w:val="en-US"/>
        </w:rPr>
        <w:t>–8 October 2019</w:t>
      </w:r>
      <w:r w:rsidR="00D34264" w:rsidRPr="00D34264">
        <w:rPr>
          <w:lang w:val="en-US"/>
        </w:rPr>
        <w:t xml:space="preserve"> </w:t>
      </w:r>
      <w:r w:rsidR="00D34264">
        <w:rPr>
          <w:lang w:val="en-US"/>
        </w:rPr>
        <w:t>at</w:t>
      </w:r>
      <w:r w:rsidR="00D34264" w:rsidRPr="0024634A">
        <w:rPr>
          <w:lang w:val="en-US"/>
        </w:rPr>
        <w:t xml:space="preserve"> the United Nations Conference Centre in Bangkok</w:t>
      </w:r>
      <w:r w:rsidR="0024634A">
        <w:rPr>
          <w:lang w:val="en-US"/>
        </w:rPr>
        <w:t>, in the framework of the Tenth International Forum on Energy for Sustainable Development</w:t>
      </w:r>
      <w:r w:rsidRPr="00566B22">
        <w:t>.</w:t>
      </w:r>
    </w:p>
    <w:p w14:paraId="01F51182" w14:textId="38BCA673" w:rsidR="00F91A0B" w:rsidRPr="00610F05" w:rsidRDefault="00F91A0B" w:rsidP="00F91A0B">
      <w:pPr>
        <w:pStyle w:val="HChG"/>
      </w:pPr>
      <w:r>
        <w:tab/>
      </w:r>
      <w:r w:rsidRPr="00610F05">
        <w:t>II.</w:t>
      </w:r>
      <w:r w:rsidRPr="00610F05">
        <w:tab/>
      </w:r>
      <w:r w:rsidRPr="0029550E">
        <w:t>Attendance</w:t>
      </w:r>
    </w:p>
    <w:p w14:paraId="31AD4706" w14:textId="1C33020F" w:rsidR="00F91A0B" w:rsidRDefault="00F91A0B" w:rsidP="00F91A0B">
      <w:pPr>
        <w:pStyle w:val="SingleTxtG"/>
      </w:pPr>
      <w:r>
        <w:t>2.</w:t>
      </w:r>
      <w:r>
        <w:tab/>
      </w:r>
      <w:r w:rsidRPr="0029550E">
        <w:t>The meeting was attended by</w:t>
      </w:r>
      <w:r>
        <w:t xml:space="preserve"> </w:t>
      </w:r>
      <w:r w:rsidR="00AE3622" w:rsidRPr="00AE3622">
        <w:rPr>
          <w:highlight w:val="yellow"/>
        </w:rPr>
        <w:t>…</w:t>
      </w:r>
      <w:r w:rsidRPr="0029550E">
        <w:t xml:space="preserve"> experts from the following United Nations Economic Commission for Europe (ECE) member States: </w:t>
      </w:r>
      <w:r w:rsidRPr="00AE3622">
        <w:rPr>
          <w:highlight w:val="yellow"/>
        </w:rPr>
        <w:t xml:space="preserve">Albania, Armenia, </w:t>
      </w:r>
      <w:r w:rsidR="00636DBD" w:rsidRPr="00AE3622">
        <w:rPr>
          <w:highlight w:val="yellow"/>
        </w:rPr>
        <w:t xml:space="preserve">Azerbaijan, </w:t>
      </w:r>
      <w:r w:rsidRPr="00AE3622">
        <w:rPr>
          <w:highlight w:val="yellow"/>
        </w:rPr>
        <w:t xml:space="preserve">Belarus, Bosnia and Herzegovina, Bulgaria, Croatia, </w:t>
      </w:r>
      <w:r w:rsidR="00283FA9" w:rsidRPr="00AE3622">
        <w:rPr>
          <w:highlight w:val="yellow"/>
        </w:rPr>
        <w:t xml:space="preserve">Denmark, </w:t>
      </w:r>
      <w:r w:rsidR="00636DBD" w:rsidRPr="00AE3622">
        <w:rPr>
          <w:highlight w:val="yellow"/>
        </w:rPr>
        <w:t xml:space="preserve">Estonia, </w:t>
      </w:r>
      <w:r w:rsidR="00283FA9" w:rsidRPr="00AE3622">
        <w:rPr>
          <w:highlight w:val="yellow"/>
        </w:rPr>
        <w:t xml:space="preserve">Greece, </w:t>
      </w:r>
      <w:r w:rsidR="00636DBD" w:rsidRPr="00AE3622">
        <w:rPr>
          <w:highlight w:val="yellow"/>
        </w:rPr>
        <w:t xml:space="preserve">Finland, </w:t>
      </w:r>
      <w:r w:rsidRPr="00AE3622">
        <w:rPr>
          <w:highlight w:val="yellow"/>
        </w:rPr>
        <w:t xml:space="preserve">Georgia, Germany, </w:t>
      </w:r>
      <w:r w:rsidR="00283FA9" w:rsidRPr="00AE3622">
        <w:rPr>
          <w:highlight w:val="yellow"/>
        </w:rPr>
        <w:t xml:space="preserve">Ireland, Israel, </w:t>
      </w:r>
      <w:r w:rsidRPr="00AE3622">
        <w:rPr>
          <w:highlight w:val="yellow"/>
        </w:rPr>
        <w:t xml:space="preserve">Kazakhstan, Kyrgyzstan, </w:t>
      </w:r>
      <w:r w:rsidR="00283FA9" w:rsidRPr="00AE3622">
        <w:rPr>
          <w:highlight w:val="yellow"/>
        </w:rPr>
        <w:t xml:space="preserve">the Netherlands, Norway, </w:t>
      </w:r>
      <w:r w:rsidRPr="00AE3622">
        <w:rPr>
          <w:highlight w:val="yellow"/>
        </w:rPr>
        <w:t xml:space="preserve">Poland, Republic of Moldova, Russian Federation, Serbia, </w:t>
      </w:r>
      <w:r w:rsidR="00283FA9" w:rsidRPr="00AE3622">
        <w:rPr>
          <w:highlight w:val="yellow"/>
        </w:rPr>
        <w:t xml:space="preserve">Switzerland, Tajikistan, </w:t>
      </w:r>
      <w:r w:rsidRPr="00AE3622">
        <w:rPr>
          <w:highlight w:val="yellow"/>
        </w:rPr>
        <w:t>the former Yugoslav Republic of Macedonia, Ukraine</w:t>
      </w:r>
      <w:r w:rsidR="00283FA9" w:rsidRPr="00AE3622">
        <w:rPr>
          <w:highlight w:val="yellow"/>
        </w:rPr>
        <w:t>, and Uzbekistan</w:t>
      </w:r>
      <w:r w:rsidRPr="0018649F">
        <w:t>.</w:t>
      </w:r>
      <w:r w:rsidR="00283FA9">
        <w:t xml:space="preserve"> </w:t>
      </w:r>
      <w:r w:rsidR="00283FA9" w:rsidRPr="00283FA9">
        <w:rPr>
          <w:highlight w:val="yellow"/>
        </w:rPr>
        <w:t>Representatives of the Islamic Republic of Iran and Tunisia participated under Article IX.</w:t>
      </w:r>
    </w:p>
    <w:p w14:paraId="5F8A7DC2" w14:textId="28B1161F" w:rsidR="00F91A0B" w:rsidRDefault="00F91A0B" w:rsidP="00F91A0B">
      <w:pPr>
        <w:pStyle w:val="SingleTxtG"/>
      </w:pPr>
      <w:r>
        <w:t>3.</w:t>
      </w:r>
      <w:r>
        <w:tab/>
        <w:t xml:space="preserve">Representatives </w:t>
      </w:r>
      <w:r w:rsidRPr="008624AE">
        <w:t xml:space="preserve">of </w:t>
      </w:r>
      <w:r w:rsidRPr="00AE3622">
        <w:rPr>
          <w:highlight w:val="yellow"/>
        </w:rPr>
        <w:t xml:space="preserve">the United Nations Development Programme (UNDP), </w:t>
      </w:r>
      <w:r w:rsidR="00283FA9" w:rsidRPr="00AE3622">
        <w:rPr>
          <w:highlight w:val="yellow"/>
        </w:rPr>
        <w:t xml:space="preserve">United Nations Environment Programme (UN Environment), United Nations Industrial Development Organization (UNIDO), Energy Community Secretariat, </w:t>
      </w:r>
      <w:r w:rsidR="00A24C2A" w:rsidRPr="00AE3622">
        <w:rPr>
          <w:highlight w:val="yellow"/>
        </w:rPr>
        <w:t xml:space="preserve">European Bank for Reconstruction and Development (EBRD), </w:t>
      </w:r>
      <w:r w:rsidR="00283FA9" w:rsidRPr="00AE3622">
        <w:rPr>
          <w:highlight w:val="yellow"/>
        </w:rPr>
        <w:t xml:space="preserve">International Energy Charter, Organization for Security and Co-operation in Europe (OSCE), </w:t>
      </w:r>
      <w:r w:rsidRPr="00AE3622">
        <w:rPr>
          <w:highlight w:val="yellow"/>
        </w:rPr>
        <w:t>and Copenhagen Centre on Energy Efficiency</w:t>
      </w:r>
      <w:r w:rsidRPr="008624AE">
        <w:t xml:space="preserve"> </w:t>
      </w:r>
      <w:r>
        <w:t xml:space="preserve">also participated. </w:t>
      </w:r>
    </w:p>
    <w:p w14:paraId="4B1E4195" w14:textId="78629C20" w:rsidR="00F91A0B" w:rsidRDefault="00F91A0B" w:rsidP="00283FA9">
      <w:pPr>
        <w:pStyle w:val="SingleTxtG"/>
      </w:pPr>
      <w:r>
        <w:t>4.</w:t>
      </w:r>
      <w:r>
        <w:tab/>
        <w:t xml:space="preserve">The meeting was also attended by representatives of </w:t>
      </w:r>
      <w:r w:rsidRPr="00AE3622">
        <w:rPr>
          <w:highlight w:val="yellow"/>
        </w:rPr>
        <w:t>non-governmental organizations, private sector and academia, as well as independent experts</w:t>
      </w:r>
      <w:r>
        <w:t>.</w:t>
      </w:r>
    </w:p>
    <w:p w14:paraId="456D4DC4" w14:textId="268E83E8" w:rsidR="00887C20" w:rsidRDefault="00887C20" w:rsidP="00887C20">
      <w:pPr>
        <w:pStyle w:val="H1G"/>
      </w:pPr>
      <w:r>
        <w:lastRenderedPageBreak/>
        <w:tab/>
      </w:r>
      <w:r w:rsidR="00F91A0B" w:rsidRPr="00F91A0B">
        <w:rPr>
          <w:sz w:val="28"/>
        </w:rPr>
        <w:t>III.</w:t>
      </w:r>
      <w:r w:rsidR="00F91A0B" w:rsidRPr="00F91A0B">
        <w:rPr>
          <w:sz w:val="28"/>
        </w:rPr>
        <w:tab/>
        <w:t>Adoption of the agenda (agenda item 1)</w:t>
      </w:r>
    </w:p>
    <w:p w14:paraId="0D4D31BF" w14:textId="6BB3B744" w:rsidR="00887C20" w:rsidRDefault="00887C20" w:rsidP="00887C20">
      <w:pPr>
        <w:pStyle w:val="SingleTxtG"/>
      </w:pPr>
      <w:r w:rsidRPr="007007F3">
        <w:rPr>
          <w:i/>
        </w:rPr>
        <w:t>Documentation:</w:t>
      </w:r>
      <w:r w:rsidRPr="007007F3">
        <w:tab/>
        <w:t>ECE/ENERGY/</w:t>
      </w:r>
      <w:r>
        <w:t>GE.6/201</w:t>
      </w:r>
      <w:r w:rsidR="00AE3622">
        <w:t>9</w:t>
      </w:r>
      <w:r>
        <w:t>/1</w:t>
      </w:r>
      <w:r w:rsidRPr="007007F3">
        <w:t xml:space="preserve"> – Annotated provisional agenda</w:t>
      </w:r>
    </w:p>
    <w:p w14:paraId="4AB24C3C" w14:textId="168A9B3E" w:rsidR="009D4DF0" w:rsidRDefault="009D4DF0" w:rsidP="009D4DF0">
      <w:pPr>
        <w:pStyle w:val="SingleTxtG"/>
      </w:pPr>
      <w:r>
        <w:t>5.</w:t>
      </w:r>
      <w:r>
        <w:tab/>
        <w:t>In accordance with the rules of procedure</w:t>
      </w:r>
      <w:r w:rsidR="00F03AD1">
        <w:t xml:space="preserve"> of ECE</w:t>
      </w:r>
      <w:r>
        <w:t>, the first item of the provisional agenda is the adoption of the agenda.</w:t>
      </w:r>
    </w:p>
    <w:p w14:paraId="657A222F" w14:textId="6ADE09C3" w:rsidR="00887C20" w:rsidRDefault="009D4DF0" w:rsidP="00531888">
      <w:pPr>
        <w:pStyle w:val="SingleTxtG"/>
      </w:pPr>
      <w:r>
        <w:t>6.</w:t>
      </w:r>
      <w:r>
        <w:tab/>
        <w:t xml:space="preserve">The provisional agenda as contained in </w:t>
      </w:r>
      <w:r w:rsidR="00AE3622" w:rsidRPr="00AE3622">
        <w:t>ECE/ENERGY/GE.6/2019/1</w:t>
      </w:r>
      <w:r>
        <w:t xml:space="preserve"> was adopted</w:t>
      </w:r>
      <w:r w:rsidR="00704188">
        <w:t>.</w:t>
      </w:r>
    </w:p>
    <w:p w14:paraId="197E4EF3" w14:textId="5EAA0A91" w:rsidR="00887C20" w:rsidRDefault="00887C20" w:rsidP="00887C20">
      <w:pPr>
        <w:pStyle w:val="H1G"/>
      </w:pPr>
      <w:r>
        <w:tab/>
      </w:r>
      <w:r w:rsidR="009D4DF0" w:rsidRPr="009D4DF0">
        <w:rPr>
          <w:sz w:val="28"/>
        </w:rPr>
        <w:t>IV.</w:t>
      </w:r>
      <w:r w:rsidR="009D4DF0" w:rsidRPr="009D4DF0">
        <w:rPr>
          <w:sz w:val="28"/>
        </w:rPr>
        <w:tab/>
        <w:t xml:space="preserve">Election of officers (agenda item </w:t>
      </w:r>
      <w:r w:rsidR="009D4DF0">
        <w:rPr>
          <w:sz w:val="28"/>
        </w:rPr>
        <w:t>2</w:t>
      </w:r>
      <w:r w:rsidR="009D4DF0" w:rsidRPr="009D4DF0">
        <w:rPr>
          <w:sz w:val="28"/>
        </w:rPr>
        <w:t>)</w:t>
      </w:r>
      <w:r w:rsidR="00CE33FF" w:rsidRPr="00887C20">
        <w:t xml:space="preserve"> </w:t>
      </w:r>
    </w:p>
    <w:p w14:paraId="1DA78D02" w14:textId="60734913" w:rsidR="00CE33FF" w:rsidRPr="00213519" w:rsidRDefault="009D4DF0" w:rsidP="00B325A6">
      <w:pPr>
        <w:pStyle w:val="SingleTxtG"/>
        <w:rPr>
          <w:lang w:val="en-US"/>
        </w:rPr>
      </w:pPr>
      <w:r>
        <w:rPr>
          <w:lang w:val="en-US"/>
        </w:rPr>
        <w:t>7</w:t>
      </w:r>
      <w:r w:rsidR="00CE33FF">
        <w:rPr>
          <w:lang w:val="en-US"/>
        </w:rPr>
        <w:t>.</w:t>
      </w:r>
      <w:r w:rsidR="00CE33FF">
        <w:rPr>
          <w:lang w:val="en-US"/>
        </w:rPr>
        <w:tab/>
      </w:r>
      <w:r w:rsidR="00704188" w:rsidRPr="00823250">
        <w:rPr>
          <w:lang w:val="en-US"/>
        </w:rPr>
        <w:t xml:space="preserve">Elected Ms. </w:t>
      </w:r>
      <w:proofErr w:type="spellStart"/>
      <w:r w:rsidR="00704188" w:rsidRPr="00823250">
        <w:rPr>
          <w:lang w:val="en-US"/>
        </w:rPr>
        <w:t>Antonela</w:t>
      </w:r>
      <w:proofErr w:type="spellEnd"/>
      <w:r w:rsidR="00704188" w:rsidRPr="00823250">
        <w:rPr>
          <w:lang w:val="en-US"/>
        </w:rPr>
        <w:t xml:space="preserve"> </w:t>
      </w:r>
      <w:proofErr w:type="spellStart"/>
      <w:r w:rsidR="00704188" w:rsidRPr="00823250">
        <w:rPr>
          <w:lang w:val="en-US"/>
        </w:rPr>
        <w:t>Solujić</w:t>
      </w:r>
      <w:proofErr w:type="spellEnd"/>
      <w:r w:rsidR="00704188" w:rsidRPr="00823250">
        <w:rPr>
          <w:lang w:val="en-US"/>
        </w:rPr>
        <w:t xml:space="preserve"> (Serbia) as Vice-Chair for two years. The Group of Experts invited Mr. </w:t>
      </w:r>
      <w:proofErr w:type="spellStart"/>
      <w:r w:rsidR="00704188" w:rsidRPr="00823250">
        <w:rPr>
          <w:lang w:val="en-US"/>
        </w:rPr>
        <w:t>Romanas</w:t>
      </w:r>
      <w:proofErr w:type="spellEnd"/>
      <w:r w:rsidR="00704188" w:rsidRPr="00823250">
        <w:rPr>
          <w:lang w:val="en-US"/>
        </w:rPr>
        <w:t xml:space="preserve"> Savickas (Copenhagen Centre on Energy Efficiency) to join the Bureau for the next two years to strengthen its activities.</w:t>
      </w:r>
    </w:p>
    <w:p w14:paraId="3FD93934" w14:textId="24EEECFD" w:rsidR="00887C20" w:rsidRDefault="009D4DF0" w:rsidP="00CE33FF">
      <w:pPr>
        <w:pStyle w:val="SingleTxtG"/>
      </w:pPr>
      <w:r>
        <w:rPr>
          <w:lang w:val="en-US"/>
        </w:rPr>
        <w:t>8</w:t>
      </w:r>
      <w:r w:rsidR="00CE33FF">
        <w:rPr>
          <w:lang w:val="en-US"/>
        </w:rPr>
        <w:t>.</w:t>
      </w:r>
      <w:r w:rsidR="00CE33FF">
        <w:rPr>
          <w:lang w:val="en-US"/>
        </w:rPr>
        <w:tab/>
      </w:r>
      <w:r w:rsidR="00704188" w:rsidRPr="00823250">
        <w:rPr>
          <w:lang w:val="en-US"/>
        </w:rPr>
        <w:t xml:space="preserve">The Bureau of the Group of Experts has the following members: Mr. Aleksandar Dukovski (Macedonian Centre for Energy Efficiency) as Chair, and Ms. </w:t>
      </w:r>
      <w:proofErr w:type="spellStart"/>
      <w:r w:rsidR="00704188" w:rsidRPr="00823250">
        <w:rPr>
          <w:lang w:val="en-US"/>
        </w:rPr>
        <w:t>Nurangiz</w:t>
      </w:r>
      <w:proofErr w:type="spellEnd"/>
      <w:r w:rsidR="00704188" w:rsidRPr="00823250">
        <w:rPr>
          <w:lang w:val="en-US"/>
        </w:rPr>
        <w:t xml:space="preserve"> </w:t>
      </w:r>
      <w:proofErr w:type="spellStart"/>
      <w:r w:rsidR="00704188" w:rsidRPr="00823250">
        <w:rPr>
          <w:lang w:val="en-US"/>
        </w:rPr>
        <w:t>Farajullayeva</w:t>
      </w:r>
      <w:proofErr w:type="spellEnd"/>
      <w:r w:rsidR="00704188" w:rsidRPr="00823250">
        <w:rPr>
          <w:lang w:val="en-US"/>
        </w:rPr>
        <w:t xml:space="preserve"> (Azerbaijan), Mr. Andrei </w:t>
      </w:r>
      <w:proofErr w:type="spellStart"/>
      <w:r w:rsidR="00704188" w:rsidRPr="00823250">
        <w:rPr>
          <w:lang w:val="en-US"/>
        </w:rPr>
        <w:t>Miniankou</w:t>
      </w:r>
      <w:proofErr w:type="spellEnd"/>
      <w:r w:rsidR="00704188" w:rsidRPr="00823250">
        <w:rPr>
          <w:lang w:val="en-US"/>
        </w:rPr>
        <w:t xml:space="preserve"> (Belarus), Ms. Biljana </w:t>
      </w:r>
      <w:proofErr w:type="spellStart"/>
      <w:r w:rsidR="00704188" w:rsidRPr="00823250">
        <w:rPr>
          <w:lang w:val="en-US"/>
        </w:rPr>
        <w:t>Trivanovic</w:t>
      </w:r>
      <w:proofErr w:type="spellEnd"/>
      <w:r w:rsidR="00704188" w:rsidRPr="00823250">
        <w:rPr>
          <w:lang w:val="en-US"/>
        </w:rPr>
        <w:t xml:space="preserve"> (Bosnia and Herzegovina), Ms. Natalia </w:t>
      </w:r>
      <w:proofErr w:type="spellStart"/>
      <w:r w:rsidR="00704188" w:rsidRPr="00823250">
        <w:rPr>
          <w:lang w:val="en-US"/>
        </w:rPr>
        <w:t>Jamburia</w:t>
      </w:r>
      <w:proofErr w:type="spellEnd"/>
      <w:r w:rsidR="00704188" w:rsidRPr="00823250">
        <w:rPr>
          <w:lang w:val="en-US"/>
        </w:rPr>
        <w:t xml:space="preserve"> (Georgia), Mr. Christian Noll (Germany), Mr. Alfredo </w:t>
      </w:r>
      <w:proofErr w:type="spellStart"/>
      <w:r w:rsidR="00704188" w:rsidRPr="00823250">
        <w:rPr>
          <w:lang w:val="en-US"/>
        </w:rPr>
        <w:t>Pini</w:t>
      </w:r>
      <w:proofErr w:type="spellEnd"/>
      <w:r w:rsidR="00704188" w:rsidRPr="00823250">
        <w:rPr>
          <w:lang w:val="en-US"/>
        </w:rPr>
        <w:t xml:space="preserve"> (Italy), Mr. Boris </w:t>
      </w:r>
      <w:proofErr w:type="spellStart"/>
      <w:r w:rsidR="00704188" w:rsidRPr="00823250">
        <w:rPr>
          <w:lang w:val="en-US"/>
        </w:rPr>
        <w:t>Melnichuk</w:t>
      </w:r>
      <w:proofErr w:type="spellEnd"/>
      <w:r w:rsidR="00704188" w:rsidRPr="00823250">
        <w:rPr>
          <w:lang w:val="en-US"/>
        </w:rPr>
        <w:t xml:space="preserve"> (Russian Federation), </w:t>
      </w:r>
      <w:r w:rsidR="00744883">
        <w:rPr>
          <w:lang w:val="en-US"/>
        </w:rPr>
        <w:t xml:space="preserve">Ms. </w:t>
      </w:r>
      <w:proofErr w:type="spellStart"/>
      <w:r w:rsidR="00704188" w:rsidRPr="00823250">
        <w:rPr>
          <w:lang w:val="en-US"/>
        </w:rPr>
        <w:t>Antonela</w:t>
      </w:r>
      <w:proofErr w:type="spellEnd"/>
      <w:r w:rsidR="00704188" w:rsidRPr="00823250">
        <w:rPr>
          <w:lang w:val="en-US"/>
        </w:rPr>
        <w:t xml:space="preserve"> </w:t>
      </w:r>
      <w:proofErr w:type="spellStart"/>
      <w:r w:rsidR="00704188" w:rsidRPr="00823250">
        <w:rPr>
          <w:lang w:val="en-US"/>
        </w:rPr>
        <w:t>Solujić</w:t>
      </w:r>
      <w:proofErr w:type="spellEnd"/>
      <w:r w:rsidR="00704188" w:rsidRPr="00823250">
        <w:rPr>
          <w:lang w:val="en-US"/>
        </w:rPr>
        <w:t xml:space="preserve"> (Serbia), Mr. </w:t>
      </w:r>
      <w:proofErr w:type="spellStart"/>
      <w:r w:rsidR="00704188" w:rsidRPr="00823250">
        <w:rPr>
          <w:lang w:val="en-US"/>
        </w:rPr>
        <w:t>Kostiantyn</w:t>
      </w:r>
      <w:proofErr w:type="spellEnd"/>
      <w:r w:rsidR="00704188" w:rsidRPr="00823250">
        <w:rPr>
          <w:lang w:val="en-US"/>
        </w:rPr>
        <w:t xml:space="preserve"> </w:t>
      </w:r>
      <w:proofErr w:type="spellStart"/>
      <w:r w:rsidR="00704188" w:rsidRPr="00823250">
        <w:rPr>
          <w:lang w:val="en-US"/>
        </w:rPr>
        <w:t>Gura</w:t>
      </w:r>
      <w:proofErr w:type="spellEnd"/>
      <w:r w:rsidR="00704188" w:rsidRPr="00823250">
        <w:rPr>
          <w:lang w:val="en-US"/>
        </w:rPr>
        <w:t xml:space="preserve"> (Ukraine), Mr. Benoît </w:t>
      </w:r>
      <w:proofErr w:type="spellStart"/>
      <w:r w:rsidR="00704188" w:rsidRPr="00823250">
        <w:rPr>
          <w:lang w:val="en-US"/>
        </w:rPr>
        <w:t>Lebot</w:t>
      </w:r>
      <w:proofErr w:type="spellEnd"/>
      <w:r w:rsidR="00704188" w:rsidRPr="00823250">
        <w:rPr>
          <w:lang w:val="en-US"/>
        </w:rPr>
        <w:t xml:space="preserve"> (International Partnership for Energy Efficiency Cooperation), Mr. Martin Kumar Patel (University of Geneva), Mr. Zlatko </w:t>
      </w:r>
      <w:proofErr w:type="spellStart"/>
      <w:r w:rsidR="00704188" w:rsidRPr="00823250">
        <w:rPr>
          <w:lang w:val="en-US"/>
        </w:rPr>
        <w:t>Pavičić</w:t>
      </w:r>
      <w:proofErr w:type="spellEnd"/>
      <w:r w:rsidR="00704188" w:rsidRPr="00823250">
        <w:rPr>
          <w:lang w:val="en-US"/>
        </w:rPr>
        <w:t xml:space="preserve"> (Croatian Inventors Network), Mr. </w:t>
      </w:r>
      <w:proofErr w:type="spellStart"/>
      <w:r w:rsidR="00704188" w:rsidRPr="00823250">
        <w:rPr>
          <w:lang w:val="en-US"/>
        </w:rPr>
        <w:t>Romanas</w:t>
      </w:r>
      <w:proofErr w:type="spellEnd"/>
      <w:r w:rsidR="00704188" w:rsidRPr="00823250">
        <w:rPr>
          <w:lang w:val="en-US"/>
        </w:rPr>
        <w:t xml:space="preserve"> Savickas (Copenhagen Centre on Energy Efficiency), Ms. Alisa Freyre (Services </w:t>
      </w:r>
      <w:proofErr w:type="spellStart"/>
      <w:r w:rsidR="00704188" w:rsidRPr="00823250">
        <w:rPr>
          <w:lang w:val="en-US"/>
        </w:rPr>
        <w:t>Industriels</w:t>
      </w:r>
      <w:proofErr w:type="spellEnd"/>
      <w:r w:rsidR="00704188" w:rsidRPr="00823250">
        <w:rPr>
          <w:lang w:val="en-US"/>
        </w:rPr>
        <w:t xml:space="preserve"> de Genève), and, </w:t>
      </w:r>
      <w:r w:rsidR="00704188" w:rsidRPr="00823250">
        <w:rPr>
          <w:i/>
          <w:lang w:val="en-US"/>
        </w:rPr>
        <w:t>ex officio</w:t>
      </w:r>
      <w:r w:rsidR="00704188" w:rsidRPr="00823250">
        <w:rPr>
          <w:lang w:val="en-US"/>
        </w:rPr>
        <w:t xml:space="preserve">, </w:t>
      </w:r>
      <w:r w:rsidR="00704188" w:rsidRPr="002E7D53">
        <w:rPr>
          <w:lang w:val="en-US"/>
        </w:rPr>
        <w:t xml:space="preserve">Mr. Hannes Mac Nulty </w:t>
      </w:r>
      <w:r w:rsidR="00704188">
        <w:rPr>
          <w:lang w:val="en-US"/>
        </w:rPr>
        <w:t>and</w:t>
      </w:r>
      <w:r w:rsidR="00704188" w:rsidRPr="002E7D53">
        <w:rPr>
          <w:lang w:val="en-US"/>
        </w:rPr>
        <w:t xml:space="preserve"> Mr. Stefan Buettner (co-chairs of the </w:t>
      </w:r>
      <w:r w:rsidR="00704188" w:rsidRPr="00566B22">
        <w:t>Task Force on Industrial Energy Efficiency</w:t>
      </w:r>
      <w:r w:rsidR="00704188" w:rsidRPr="002E7D53">
        <w:rPr>
          <w:lang w:val="en-US"/>
        </w:rPr>
        <w:t>)</w:t>
      </w:r>
      <w:r w:rsidR="00704188">
        <w:rPr>
          <w:lang w:val="en-US"/>
        </w:rPr>
        <w:t xml:space="preserve"> and </w:t>
      </w:r>
      <w:r w:rsidR="00704188" w:rsidRPr="00823250">
        <w:rPr>
          <w:lang w:val="en-US"/>
        </w:rPr>
        <w:t xml:space="preserve">Mr. Burkhard Schulze </w:t>
      </w:r>
      <w:proofErr w:type="spellStart"/>
      <w:r w:rsidR="00704188" w:rsidRPr="00823250">
        <w:rPr>
          <w:lang w:val="en-US"/>
        </w:rPr>
        <w:t>Darup</w:t>
      </w:r>
      <w:proofErr w:type="spellEnd"/>
      <w:r w:rsidR="00704188" w:rsidRPr="00823250">
        <w:rPr>
          <w:lang w:val="en-US"/>
        </w:rPr>
        <w:t xml:space="preserve"> and Mr. Andres </w:t>
      </w:r>
      <w:proofErr w:type="spellStart"/>
      <w:r w:rsidR="00704188" w:rsidRPr="00823250">
        <w:rPr>
          <w:lang w:val="en-US"/>
        </w:rPr>
        <w:t>Jaadla</w:t>
      </w:r>
      <w:proofErr w:type="spellEnd"/>
      <w:r w:rsidR="00704188" w:rsidRPr="00823250">
        <w:rPr>
          <w:lang w:val="en-US"/>
        </w:rPr>
        <w:t xml:space="preserve"> (co-chairs of the Joint Task Force on Energy Efficiency Standards in Buildings) as Vice-Chairs.</w:t>
      </w:r>
    </w:p>
    <w:p w14:paraId="0B745191" w14:textId="16C48285" w:rsidR="00E90ECD" w:rsidRPr="00AE44BE" w:rsidRDefault="0078139B" w:rsidP="00E90ECD">
      <w:pPr>
        <w:pStyle w:val="H1G"/>
      </w:pPr>
      <w:r>
        <w:rPr>
          <w:lang w:val="en-US"/>
        </w:rPr>
        <w:tab/>
      </w:r>
      <w:r w:rsidR="009D4DF0">
        <w:rPr>
          <w:bCs/>
          <w:color w:val="000000"/>
          <w:sz w:val="28"/>
          <w:szCs w:val="28"/>
          <w:lang w:eastAsia="en-GB"/>
        </w:rPr>
        <w:t>V</w:t>
      </w:r>
      <w:r w:rsidR="009D4DF0" w:rsidRPr="00B954CE">
        <w:rPr>
          <w:bCs/>
          <w:color w:val="000000"/>
          <w:sz w:val="28"/>
          <w:szCs w:val="28"/>
          <w:lang w:eastAsia="en-GB"/>
        </w:rPr>
        <w:t>.</w:t>
      </w:r>
      <w:r w:rsidR="009D4DF0" w:rsidRPr="00B954CE">
        <w:rPr>
          <w:bCs/>
          <w:color w:val="000000"/>
          <w:sz w:val="28"/>
          <w:szCs w:val="28"/>
          <w:lang w:eastAsia="en-GB"/>
        </w:rPr>
        <w:tab/>
      </w:r>
      <w:r w:rsidR="00566B22" w:rsidRPr="00566B22">
        <w:rPr>
          <w:sz w:val="28"/>
        </w:rPr>
        <w:t>Task Force on Industrial Energy Efficiency</w:t>
      </w:r>
      <w:r w:rsidR="00D97125">
        <w:rPr>
          <w:sz w:val="28"/>
        </w:rPr>
        <w:t xml:space="preserve"> </w:t>
      </w:r>
      <w:r w:rsidR="00D97125" w:rsidRPr="009D4DF0">
        <w:rPr>
          <w:sz w:val="28"/>
        </w:rPr>
        <w:t xml:space="preserve">(agenda item </w:t>
      </w:r>
      <w:r w:rsidR="00D97125">
        <w:rPr>
          <w:sz w:val="28"/>
        </w:rPr>
        <w:t>3</w:t>
      </w:r>
      <w:r w:rsidR="00D97125" w:rsidRPr="009D4DF0">
        <w:rPr>
          <w:sz w:val="28"/>
        </w:rPr>
        <w:t>)</w:t>
      </w:r>
    </w:p>
    <w:p w14:paraId="0869DAB5" w14:textId="07127AB3" w:rsidR="00E90ECD" w:rsidRPr="004508E6" w:rsidRDefault="00E90ECD" w:rsidP="00E90ECD">
      <w:pPr>
        <w:pStyle w:val="SingleTxtG"/>
      </w:pPr>
      <w:r w:rsidRPr="007007F3">
        <w:rPr>
          <w:i/>
        </w:rPr>
        <w:t>Documentation:</w:t>
      </w:r>
      <w:r w:rsidRPr="007007F3">
        <w:tab/>
      </w:r>
      <w:r w:rsidR="00566B22" w:rsidRPr="00566B22">
        <w:t>ECE/ENERGY/GE.6/2019/5 – Task Force on Industrial Energy Efficiency. Background paper on outcomes of workshops to promote energy efficiency in industry</w:t>
      </w:r>
    </w:p>
    <w:p w14:paraId="41949730" w14:textId="0B1BE599" w:rsidR="00704188" w:rsidRDefault="00272673" w:rsidP="00704188">
      <w:pPr>
        <w:pStyle w:val="SingleTxtG"/>
      </w:pPr>
      <w:r>
        <w:rPr>
          <w:lang w:val="en-US"/>
        </w:rPr>
        <w:t>9</w:t>
      </w:r>
      <w:r w:rsidR="00704188">
        <w:rPr>
          <w:lang w:val="en-US"/>
        </w:rPr>
        <w:t>.</w:t>
      </w:r>
      <w:r w:rsidR="00704188">
        <w:rPr>
          <w:lang w:val="en-US"/>
        </w:rPr>
        <w:tab/>
      </w:r>
      <w:r w:rsidR="00704188">
        <w:t xml:space="preserve">The delegates were </w:t>
      </w:r>
      <w:r w:rsidR="00704188" w:rsidRPr="00566B22">
        <w:t xml:space="preserve">invited to discuss the outcomes of the </w:t>
      </w:r>
      <w:r w:rsidR="00704188" w:rsidRPr="00626660">
        <w:t xml:space="preserve">workshop of the Industry Working Group (IWG) </w:t>
      </w:r>
      <w:r w:rsidR="00704188">
        <w:t>of</w:t>
      </w:r>
      <w:r w:rsidR="00704188" w:rsidRPr="00626660">
        <w:t xml:space="preserve"> the United Nations Industrial Development Organization (UNIDO) </w:t>
      </w:r>
      <w:r w:rsidR="00704188">
        <w:t xml:space="preserve">in </w:t>
      </w:r>
      <w:r w:rsidR="00704188" w:rsidRPr="00626660">
        <w:t>Vienna, 7</w:t>
      </w:r>
      <w:r w:rsidR="00704188">
        <w:t>–</w:t>
      </w:r>
      <w:r w:rsidR="00704188" w:rsidRPr="00626660">
        <w:t>8 May 2019</w:t>
      </w:r>
      <w:r w:rsidR="00704188">
        <w:t xml:space="preserve">, and the </w:t>
      </w:r>
      <w:r w:rsidR="00704188" w:rsidRPr="00626660">
        <w:t>ECE/UNIDO</w:t>
      </w:r>
      <w:r w:rsidR="00704188">
        <w:t xml:space="preserve"> </w:t>
      </w:r>
      <w:r w:rsidR="00704188" w:rsidRPr="00626660">
        <w:t xml:space="preserve">workshop </w:t>
      </w:r>
      <w:r w:rsidR="00704188">
        <w:t>in</w:t>
      </w:r>
      <w:r w:rsidR="00704188" w:rsidRPr="00626660">
        <w:t xml:space="preserve"> Kyiv</w:t>
      </w:r>
      <w:r w:rsidR="00704188">
        <w:t>,</w:t>
      </w:r>
      <w:r w:rsidR="00704188" w:rsidRPr="00626660">
        <w:t xml:space="preserve"> 27</w:t>
      </w:r>
      <w:r w:rsidR="00704188">
        <w:t>–</w:t>
      </w:r>
      <w:r w:rsidR="00704188" w:rsidRPr="00626660">
        <w:t>28 May 2019</w:t>
      </w:r>
      <w:r w:rsidR="00704188">
        <w:t xml:space="preserve">, as well as </w:t>
      </w:r>
      <w:r w:rsidR="00704188" w:rsidRPr="00566B22">
        <w:t xml:space="preserve">other activities </w:t>
      </w:r>
      <w:r w:rsidR="00704188">
        <w:t>of</w:t>
      </w:r>
      <w:r w:rsidR="00704188" w:rsidRPr="00566B22">
        <w:t xml:space="preserve"> the Task Force on Industrial Energy </w:t>
      </w:r>
      <w:proofErr w:type="gramStart"/>
      <w:r w:rsidR="00704188" w:rsidRPr="00566B22">
        <w:t>Efficiency</w:t>
      </w:r>
      <w:r w:rsidR="00704188">
        <w:t>, and</w:t>
      </w:r>
      <w:proofErr w:type="gramEnd"/>
      <w:r w:rsidR="00704188" w:rsidRPr="00566B22">
        <w:t xml:space="preserve"> elaborate on further practical steps</w:t>
      </w:r>
      <w:r w:rsidR="00704188">
        <w:t>.</w:t>
      </w:r>
    </w:p>
    <w:p w14:paraId="7C78DE7B" w14:textId="5ABBBFF2" w:rsidR="00704188" w:rsidRDefault="00272673" w:rsidP="00704188">
      <w:pPr>
        <w:pStyle w:val="SingleTxtG"/>
      </w:pPr>
      <w:r>
        <w:t>10</w:t>
      </w:r>
      <w:r w:rsidR="00704188">
        <w:t>.</w:t>
      </w:r>
      <w:r w:rsidR="00704188">
        <w:tab/>
        <w:t xml:space="preserve">Experts provided their opinions on how to make better use of the existing resources available to industry, covering such topics as carbon emission reporting, energy efficiency indicators, technical support, financing solutions, and business leadership. The </w:t>
      </w:r>
      <w:r w:rsidR="00704188" w:rsidRPr="002E1F2B">
        <w:t>industrial energy efficiency projects and initiatives</w:t>
      </w:r>
      <w:r w:rsidR="00704188">
        <w:t>, which</w:t>
      </w:r>
      <w:r w:rsidR="00704188" w:rsidRPr="002E1F2B">
        <w:t xml:space="preserve"> demonstrated how industry could lead the way on energy efficiency topics after being given initial capacity building and experience sharing support</w:t>
      </w:r>
      <w:r w:rsidR="00704188">
        <w:t>, were described</w:t>
      </w:r>
      <w:r w:rsidR="00704188" w:rsidRPr="002E1F2B">
        <w:t>.</w:t>
      </w:r>
    </w:p>
    <w:p w14:paraId="43FC10EA" w14:textId="34596C01" w:rsidR="00704188" w:rsidRDefault="00272673" w:rsidP="00704188">
      <w:pPr>
        <w:pStyle w:val="SingleTxtG"/>
      </w:pPr>
      <w:r>
        <w:t>11</w:t>
      </w:r>
      <w:r w:rsidR="00704188">
        <w:t>.</w:t>
      </w:r>
      <w:r w:rsidR="00704188">
        <w:tab/>
      </w:r>
      <w:r w:rsidR="00704188" w:rsidRPr="00DD0A9D">
        <w:t>The delegates stressed that energy efficiency in the industry sector already has been</w:t>
      </w:r>
      <w:r w:rsidR="00704188" w:rsidRPr="002C5F02">
        <w:t xml:space="preserve"> proven</w:t>
      </w:r>
      <w:r w:rsidR="00704188">
        <w:t>, as i</w:t>
      </w:r>
      <w:r w:rsidR="00704188" w:rsidRPr="002C5F02">
        <w:t xml:space="preserve">t brings financial benefits to the companies not </w:t>
      </w:r>
      <w:r w:rsidR="00704188">
        <w:t>only</w:t>
      </w:r>
      <w:r w:rsidR="00704188" w:rsidRPr="002C5F02">
        <w:t xml:space="preserve"> by the value of the energy saved, but also of increased productivity due to process optimization</w:t>
      </w:r>
      <w:r w:rsidR="00704188">
        <w:t>.</w:t>
      </w:r>
      <w:r w:rsidR="00704188" w:rsidRPr="00A66DD3">
        <w:t xml:space="preserve"> </w:t>
      </w:r>
      <w:r w:rsidR="00704188">
        <w:t>I</w:t>
      </w:r>
      <w:r w:rsidR="00704188" w:rsidRPr="002C5F02">
        <w:t>nnovation</w:t>
      </w:r>
      <w:r w:rsidR="00704188">
        <w:t xml:space="preserve"> and </w:t>
      </w:r>
      <w:r w:rsidR="00704188" w:rsidRPr="002C5F02">
        <w:t xml:space="preserve">targeted </w:t>
      </w:r>
      <w:r w:rsidR="00704188">
        <w:t>research and development</w:t>
      </w:r>
      <w:r w:rsidR="00704188" w:rsidRPr="002C5F02">
        <w:t xml:space="preserve"> </w:t>
      </w:r>
      <w:r w:rsidR="00704188">
        <w:t xml:space="preserve">are of </w:t>
      </w:r>
      <w:proofErr w:type="gramStart"/>
      <w:r w:rsidR="00704188">
        <w:t>particular importance</w:t>
      </w:r>
      <w:proofErr w:type="gramEnd"/>
      <w:r w:rsidR="00704188">
        <w:t xml:space="preserve"> for </w:t>
      </w:r>
      <w:r w:rsidR="00704188" w:rsidRPr="00A66DD3">
        <w:t xml:space="preserve">efficiency improvements </w:t>
      </w:r>
      <w:r w:rsidR="00704188">
        <w:t>in</w:t>
      </w:r>
      <w:r w:rsidR="00704188" w:rsidRPr="00A66DD3">
        <w:t xml:space="preserve"> highly energy-intensive processes in industrial sectors</w:t>
      </w:r>
      <w:r w:rsidR="00704188">
        <w:t>.</w:t>
      </w:r>
    </w:p>
    <w:p w14:paraId="3821C124" w14:textId="1082EC7D" w:rsidR="00704188" w:rsidRDefault="00272673" w:rsidP="00704188">
      <w:pPr>
        <w:pStyle w:val="SingleTxtG"/>
      </w:pPr>
      <w:r>
        <w:t>12</w:t>
      </w:r>
      <w:r w:rsidR="00704188">
        <w:t>.</w:t>
      </w:r>
      <w:r w:rsidR="00704188">
        <w:tab/>
        <w:t>The delegates nonetheless recognized that i</w:t>
      </w:r>
      <w:r w:rsidR="00704188" w:rsidRPr="003738AC">
        <w:t>mplementation of cost-effective energy efficiency measures</w:t>
      </w:r>
      <w:r w:rsidR="00704188">
        <w:t xml:space="preserve"> </w:t>
      </w:r>
      <w:r w:rsidR="00704188" w:rsidRPr="003738AC">
        <w:t xml:space="preserve">remains sporadic and slow. </w:t>
      </w:r>
      <w:r w:rsidR="00704188">
        <w:t>Different</w:t>
      </w:r>
      <w:r w:rsidR="00704188" w:rsidRPr="003738AC">
        <w:t xml:space="preserve"> understanding </w:t>
      </w:r>
      <w:r w:rsidR="00704188">
        <w:t xml:space="preserve">of </w:t>
      </w:r>
      <w:r w:rsidR="00704188" w:rsidRPr="003738AC">
        <w:t xml:space="preserve">energy efficiency </w:t>
      </w:r>
      <w:r w:rsidR="00704188" w:rsidRPr="003738AC">
        <w:lastRenderedPageBreak/>
        <w:t>and how it can be practically implemented</w:t>
      </w:r>
      <w:r w:rsidR="00704188">
        <w:t>, as well as</w:t>
      </w:r>
      <w:r w:rsidR="00704188" w:rsidRPr="003738AC">
        <w:t xml:space="preserve"> asymmetry in the distribution of information </w:t>
      </w:r>
      <w:r w:rsidR="00704188">
        <w:t xml:space="preserve">that </w:t>
      </w:r>
      <w:r w:rsidR="00704188" w:rsidRPr="003738AC">
        <w:t>exist</w:t>
      </w:r>
      <w:r w:rsidR="00704188">
        <w:t xml:space="preserve">s, were referred to as </w:t>
      </w:r>
      <w:r w:rsidR="00704188" w:rsidRPr="003738AC">
        <w:t xml:space="preserve">key reasons for </w:t>
      </w:r>
      <w:r w:rsidR="00704188">
        <w:t>this limited progress</w:t>
      </w:r>
      <w:r w:rsidR="00704188" w:rsidRPr="003738AC">
        <w:t>.</w:t>
      </w:r>
    </w:p>
    <w:p w14:paraId="01FB5DA5" w14:textId="2F5F650B" w:rsidR="00704188" w:rsidRDefault="00272673" w:rsidP="00704188">
      <w:pPr>
        <w:pStyle w:val="SingleTxtG"/>
        <w:ind w:left="1138" w:right="1138"/>
      </w:pPr>
      <w:r>
        <w:t>13</w:t>
      </w:r>
      <w:r w:rsidR="00704188">
        <w:t>.</w:t>
      </w:r>
      <w:r w:rsidR="00704188">
        <w:tab/>
        <w:t>The Group of Experts:</w:t>
      </w:r>
    </w:p>
    <w:p w14:paraId="23443512" w14:textId="13E6AE9E" w:rsidR="00704188" w:rsidRDefault="00272673" w:rsidP="00704188">
      <w:pPr>
        <w:pStyle w:val="SingleTxtG"/>
      </w:pPr>
      <w:r>
        <w:t>14</w:t>
      </w:r>
      <w:r w:rsidR="00704188">
        <w:t>.</w:t>
      </w:r>
      <w:r w:rsidR="00704188">
        <w:tab/>
        <w:t xml:space="preserve">Reiterated </w:t>
      </w:r>
      <w:r w:rsidR="00704188" w:rsidRPr="00DC09C1">
        <w:t xml:space="preserve">the importance of </w:t>
      </w:r>
      <w:r w:rsidR="00704188">
        <w:t xml:space="preserve">overcoming communication gap and </w:t>
      </w:r>
      <w:r w:rsidR="00704188" w:rsidRPr="00DC09C1">
        <w:t xml:space="preserve">improving collaboration </w:t>
      </w:r>
      <w:r w:rsidR="00704188">
        <w:t xml:space="preserve">between </w:t>
      </w:r>
      <w:r w:rsidR="00704188" w:rsidRPr="00DC09C1">
        <w:t>government and industry</w:t>
      </w:r>
      <w:r w:rsidR="00704188">
        <w:t>, and thus s</w:t>
      </w:r>
      <w:r w:rsidR="00704188" w:rsidRPr="00DC5627">
        <w:t xml:space="preserve">upported </w:t>
      </w:r>
      <w:r w:rsidR="00704188">
        <w:t xml:space="preserve">the </w:t>
      </w:r>
      <w:r w:rsidR="00704188" w:rsidRPr="00DC5627">
        <w:t>activities</w:t>
      </w:r>
      <w:r w:rsidR="00704188">
        <w:t xml:space="preserve"> of the </w:t>
      </w:r>
      <w:r w:rsidR="00704188" w:rsidRPr="00562745">
        <w:t>Task Force on Industrial Energy Efficiency</w:t>
      </w:r>
      <w:r w:rsidR="00704188" w:rsidRPr="00DC5627">
        <w:t xml:space="preserve"> to enhanc</w:t>
      </w:r>
      <w:r w:rsidR="00704188">
        <w:t>e</w:t>
      </w:r>
      <w:r w:rsidR="00704188" w:rsidRPr="00DC5627">
        <w:t xml:space="preserve"> dialogue between governments and business sectors to improve significantly energy efficiency in industry</w:t>
      </w:r>
      <w:r w:rsidR="00704188">
        <w:t xml:space="preserve">, as well as its approach to doing so </w:t>
      </w:r>
      <w:r w:rsidR="00704188" w:rsidRPr="00B026C3">
        <w:t>by organizing workshops with participation of policy makers and representatives of industrial companies and by developing case studies on successful implementation of energy efficiency improvement in industry, which take into account its multiple benefits.</w:t>
      </w:r>
    </w:p>
    <w:p w14:paraId="0AB4BAE0" w14:textId="1CB012C4" w:rsidR="00704188" w:rsidRPr="00823250" w:rsidRDefault="00704188" w:rsidP="00704188">
      <w:pPr>
        <w:pStyle w:val="SingleTxtG"/>
      </w:pPr>
      <w:r w:rsidRPr="00823250">
        <w:t>1</w:t>
      </w:r>
      <w:r w:rsidR="00272673">
        <w:t>5</w:t>
      </w:r>
      <w:r w:rsidRPr="00823250">
        <w:t>.</w:t>
      </w:r>
      <w:r w:rsidRPr="00823250">
        <w:tab/>
        <w:t>Supported enhanced cooperation in these activities with UNIDO, Copenhagen Centre on Energy Efficiency, other international organizations, acade</w:t>
      </w:r>
      <w:bookmarkStart w:id="0" w:name="_GoBack"/>
      <w:bookmarkEnd w:id="0"/>
      <w:r w:rsidRPr="00823250">
        <w:t>mia, and private sector.</w:t>
      </w:r>
    </w:p>
    <w:p w14:paraId="5271EADB" w14:textId="2DB14233" w:rsidR="00704188" w:rsidRPr="00823250" w:rsidRDefault="00704188" w:rsidP="00704188">
      <w:pPr>
        <w:pStyle w:val="SingleTxtG"/>
      </w:pPr>
      <w:r w:rsidRPr="00823250">
        <w:t>1</w:t>
      </w:r>
      <w:r w:rsidR="00272673">
        <w:t>6</w:t>
      </w:r>
      <w:r w:rsidRPr="00823250">
        <w:t>.</w:t>
      </w:r>
      <w:r w:rsidRPr="00823250">
        <w:tab/>
        <w:t xml:space="preserve">Acknowledged that scale and scope of activities depend on availability of resources and characteristics of each </w:t>
      </w:r>
      <w:proofErr w:type="gramStart"/>
      <w:r w:rsidRPr="00823250">
        <w:t>sector, and</w:t>
      </w:r>
      <w:proofErr w:type="gramEnd"/>
      <w:r w:rsidRPr="00823250">
        <w:t xml:space="preserve"> requested the secretariat and interested members of the Bureau and the Group of Experts, jointly with partnering organizations, to explore opportunities for developing project proposals to support activities of the Task Force on Industrial Energy Efficiency.</w:t>
      </w:r>
    </w:p>
    <w:p w14:paraId="45622311" w14:textId="57FD544B" w:rsidR="00431688" w:rsidRPr="00067470" w:rsidRDefault="00626FB9" w:rsidP="008C093F">
      <w:pPr>
        <w:pStyle w:val="H1G"/>
        <w:rPr>
          <w:sz w:val="28"/>
        </w:rPr>
      </w:pPr>
      <w:r>
        <w:rPr>
          <w:lang w:val="en-US"/>
        </w:rPr>
        <w:tab/>
      </w:r>
      <w:r w:rsidR="00067470" w:rsidRPr="00067470">
        <w:rPr>
          <w:sz w:val="28"/>
        </w:rPr>
        <w:t>VI</w:t>
      </w:r>
      <w:r w:rsidR="00431688" w:rsidRPr="00067470">
        <w:rPr>
          <w:sz w:val="28"/>
        </w:rPr>
        <w:t>.</w:t>
      </w:r>
      <w:r w:rsidR="00431688" w:rsidRPr="00067470">
        <w:rPr>
          <w:sz w:val="28"/>
        </w:rPr>
        <w:tab/>
      </w:r>
      <w:r w:rsidR="008C093F" w:rsidRPr="008C093F">
        <w:rPr>
          <w:bCs/>
          <w:sz w:val="28"/>
        </w:rPr>
        <w:t>Joint Task Force on Energy Efficiency Standards in Buildings</w:t>
      </w:r>
      <w:r w:rsidR="00D97125">
        <w:rPr>
          <w:bCs/>
          <w:sz w:val="28"/>
        </w:rPr>
        <w:t xml:space="preserve"> </w:t>
      </w:r>
      <w:r w:rsidR="00D97125" w:rsidRPr="009D4DF0">
        <w:rPr>
          <w:sz w:val="28"/>
        </w:rPr>
        <w:t xml:space="preserve">(agenda item </w:t>
      </w:r>
      <w:r w:rsidR="00D97125">
        <w:rPr>
          <w:sz w:val="28"/>
        </w:rPr>
        <w:t>4</w:t>
      </w:r>
      <w:r w:rsidR="00D97125" w:rsidRPr="009D4DF0">
        <w:rPr>
          <w:sz w:val="28"/>
        </w:rPr>
        <w:t>)</w:t>
      </w:r>
    </w:p>
    <w:p w14:paraId="60E81D2A" w14:textId="1E01E4BA" w:rsidR="00431688" w:rsidRDefault="00431688" w:rsidP="00431688">
      <w:pPr>
        <w:pStyle w:val="SingleTxtG"/>
      </w:pPr>
      <w:r w:rsidRPr="007007F3">
        <w:rPr>
          <w:i/>
        </w:rPr>
        <w:t>Documentation:</w:t>
      </w:r>
      <w:r w:rsidRPr="007007F3">
        <w:tab/>
      </w:r>
      <w:bookmarkStart w:id="1" w:name="_Hlk18315755"/>
      <w:r w:rsidR="008C093F" w:rsidRPr="008C093F">
        <w:t>ECE/ENERGY/GE.6/2019/4 – Energy Efficiency Standards in Buildings. Background paper on main findings of the study on mapping of existing technologies to enhance energy efficiency in buildings in the ECE region</w:t>
      </w:r>
      <w:bookmarkEnd w:id="1"/>
    </w:p>
    <w:p w14:paraId="5AA0CD21" w14:textId="739B5432" w:rsidR="00704188" w:rsidRDefault="00704188" w:rsidP="00704188">
      <w:pPr>
        <w:pStyle w:val="SingleTxtG"/>
      </w:pPr>
      <w:r>
        <w:t>1</w:t>
      </w:r>
      <w:r w:rsidR="00272673">
        <w:t>7</w:t>
      </w:r>
      <w:r>
        <w:t>.</w:t>
      </w:r>
      <w:r>
        <w:tab/>
        <w:t xml:space="preserve">Delegates discussed </w:t>
      </w:r>
      <w:r>
        <w:rPr>
          <w:lang w:val="en-US"/>
        </w:rPr>
        <w:t>the activities</w:t>
      </w:r>
      <w:r>
        <w:t xml:space="preserve"> and reviewed the accomplishments of the Joint </w:t>
      </w:r>
      <w:r w:rsidRPr="005213B3">
        <w:t xml:space="preserve">Task </w:t>
      </w:r>
      <w:r w:rsidRPr="007B6759">
        <w:t>Force on Energy Efficiency Standards in Buildings.</w:t>
      </w:r>
      <w:r w:rsidRPr="00F62054">
        <w:rPr>
          <w:vertAlign w:val="superscript"/>
        </w:rPr>
        <w:footnoteReference w:id="2"/>
      </w:r>
      <w:r w:rsidRPr="007B6759">
        <w:t xml:space="preserve"> </w:t>
      </w:r>
      <w:r>
        <w:t>The focus was made on</w:t>
      </w:r>
      <w:r w:rsidRPr="007B6759">
        <w:t xml:space="preserve"> the </w:t>
      </w:r>
      <w:r w:rsidRPr="00823250">
        <w:t xml:space="preserve">main findings of the study on mapping of existing technologies to enhance energy efficiency in buildings in the ECE region, which </w:t>
      </w:r>
      <w:r w:rsidRPr="007B6759">
        <w:t xml:space="preserve">was carried out from July 2018 to February 2019 </w:t>
      </w:r>
      <w:r>
        <w:t>(</w:t>
      </w:r>
      <w:r w:rsidRPr="007B6759">
        <w:t xml:space="preserve">discussed, reviewed, and validated during the meetings of the Joint Task Force </w:t>
      </w:r>
      <w:r>
        <w:t xml:space="preserve">at its </w:t>
      </w:r>
      <w:r w:rsidRPr="002E7D53">
        <w:t>third</w:t>
      </w:r>
      <w:r w:rsidRPr="007B6759">
        <w:t xml:space="preserve"> </w:t>
      </w:r>
      <w:r>
        <w:t xml:space="preserve">session in </w:t>
      </w:r>
      <w:r w:rsidRPr="007B6759">
        <w:t>Geneva</w:t>
      </w:r>
      <w:r>
        <w:t xml:space="preserve"> on</w:t>
      </w:r>
      <w:r w:rsidRPr="007B6759">
        <w:t xml:space="preserve"> 3 October 2018, </w:t>
      </w:r>
      <w:r>
        <w:t xml:space="preserve">the </w:t>
      </w:r>
      <w:r w:rsidRPr="002E7D53">
        <w:t>fourth</w:t>
      </w:r>
      <w:r w:rsidRPr="007B6759">
        <w:t xml:space="preserve"> </w:t>
      </w:r>
      <w:r>
        <w:t xml:space="preserve">session </w:t>
      </w:r>
      <w:r w:rsidRPr="007B6759">
        <w:t>in K</w:t>
      </w:r>
      <w:r>
        <w:t>y</w:t>
      </w:r>
      <w:r w:rsidRPr="007B6759">
        <w:t>iv</w:t>
      </w:r>
      <w:r>
        <w:t xml:space="preserve"> on</w:t>
      </w:r>
      <w:r w:rsidRPr="007B6759">
        <w:t xml:space="preserve"> 13 November 2018</w:t>
      </w:r>
      <w:r>
        <w:t xml:space="preserve">, and the </w:t>
      </w:r>
      <w:r w:rsidRPr="007B6759">
        <w:t xml:space="preserve">fifth </w:t>
      </w:r>
      <w:r>
        <w:t xml:space="preserve">session </w:t>
      </w:r>
      <w:r w:rsidRPr="007B6759">
        <w:t>in Yerevan</w:t>
      </w:r>
      <w:r>
        <w:t xml:space="preserve"> on</w:t>
      </w:r>
      <w:r w:rsidRPr="007B6759">
        <w:t xml:space="preserve"> 14 March 2019</w:t>
      </w:r>
      <w:r>
        <w:t>).</w:t>
      </w:r>
    </w:p>
    <w:p w14:paraId="65EA4247" w14:textId="32C622D7" w:rsidR="00704188" w:rsidRDefault="00704188" w:rsidP="00704188">
      <w:pPr>
        <w:pStyle w:val="SingleTxtG"/>
      </w:pPr>
      <w:r>
        <w:t>1</w:t>
      </w:r>
      <w:r w:rsidR="00272673">
        <w:t>8</w:t>
      </w:r>
      <w:r>
        <w:t>.</w:t>
      </w:r>
      <w:r>
        <w:tab/>
        <w:t xml:space="preserve">Delegates </w:t>
      </w:r>
      <w:r w:rsidRPr="007B6759">
        <w:t xml:space="preserve">discussed the developments in activities under the </w:t>
      </w:r>
      <w:r>
        <w:t xml:space="preserve">UNECE </w:t>
      </w:r>
      <w:r w:rsidRPr="007B6759">
        <w:t xml:space="preserve">Framework Guidelines on Energy Efficiency Standards in Buildings, which include setting up international centres of excellence </w:t>
      </w:r>
      <w:r>
        <w:t>for</w:t>
      </w:r>
      <w:r w:rsidRPr="006D7255">
        <w:t xml:space="preserve"> </w:t>
      </w:r>
      <w:r>
        <w:t>h</w:t>
      </w:r>
      <w:r w:rsidRPr="006D7255">
        <w:t xml:space="preserve">igh </w:t>
      </w:r>
      <w:r>
        <w:t>p</w:t>
      </w:r>
      <w:r w:rsidRPr="006D7255">
        <w:t xml:space="preserve">erformance </w:t>
      </w:r>
      <w:r>
        <w:t>b</w:t>
      </w:r>
      <w:r w:rsidRPr="006D7255">
        <w:t>uildings</w:t>
      </w:r>
      <w:r w:rsidRPr="007B6759">
        <w:t xml:space="preserve"> and a consortium of educational and research institutions to promote and implement the High-Performance Buildings Initiative</w:t>
      </w:r>
      <w:r>
        <w:t xml:space="preserve"> (HPBI)</w:t>
      </w:r>
      <w:r w:rsidRPr="007B6759">
        <w:t>.</w:t>
      </w:r>
      <w:r w:rsidR="00B01412">
        <w:t xml:space="preserve"> Status reports on the activities of the centres will be posted to the UNECE website.</w:t>
      </w:r>
    </w:p>
    <w:p w14:paraId="66FD8F15" w14:textId="7A2D92EB" w:rsidR="00704188" w:rsidRPr="00823250" w:rsidRDefault="00704188" w:rsidP="00704188">
      <w:pPr>
        <w:pStyle w:val="SingleTxtG"/>
      </w:pPr>
      <w:r>
        <w:t>1</w:t>
      </w:r>
      <w:r w:rsidR="00272673">
        <w:t>9</w:t>
      </w:r>
      <w:r>
        <w:t>.</w:t>
      </w:r>
      <w:r>
        <w:tab/>
        <w:t xml:space="preserve">At the panel discussion the delegates </w:t>
      </w:r>
      <w:proofErr w:type="gramStart"/>
      <w:r>
        <w:t>gave consideration to</w:t>
      </w:r>
      <w:proofErr w:type="gramEnd"/>
      <w:r>
        <w:t xml:space="preserve"> the</w:t>
      </w:r>
      <w:r w:rsidRPr="00F472B0">
        <w:t xml:space="preserve"> behavioural barriers in achieving energy efficiency targets for residential building</w:t>
      </w:r>
      <w:r>
        <w:t>s</w:t>
      </w:r>
      <w:r w:rsidRPr="00F472B0">
        <w:t xml:space="preserve">, specifically </w:t>
      </w:r>
      <w:r>
        <w:t xml:space="preserve">related to </w:t>
      </w:r>
      <w:r w:rsidRPr="00F472B0">
        <w:t>behaviour of end-users</w:t>
      </w:r>
      <w:r>
        <w:t xml:space="preserve">, and elaborated on possible </w:t>
      </w:r>
      <w:r w:rsidRPr="00F472B0">
        <w:t xml:space="preserve">policy mix </w:t>
      </w:r>
      <w:r>
        <w:t>that</w:t>
      </w:r>
      <w:r w:rsidRPr="00F472B0">
        <w:t xml:space="preserve"> </w:t>
      </w:r>
      <w:r>
        <w:t>may help</w:t>
      </w:r>
      <w:r w:rsidRPr="00F472B0">
        <w:t xml:space="preserve"> reduc</w:t>
      </w:r>
      <w:r>
        <w:t>ing</w:t>
      </w:r>
      <w:r w:rsidRPr="00F472B0">
        <w:t xml:space="preserve"> the adverse effect of </w:t>
      </w:r>
      <w:r>
        <w:t xml:space="preserve">the identified </w:t>
      </w:r>
      <w:r w:rsidRPr="00F472B0">
        <w:t>barriers.</w:t>
      </w:r>
    </w:p>
    <w:p w14:paraId="28670B0C" w14:textId="29516E09" w:rsidR="00704188" w:rsidRDefault="00272673" w:rsidP="00704188">
      <w:pPr>
        <w:pStyle w:val="SingleTxtG"/>
      </w:pPr>
      <w:r>
        <w:t>20</w:t>
      </w:r>
      <w:r w:rsidR="00704188">
        <w:t>.</w:t>
      </w:r>
      <w:r w:rsidR="00704188">
        <w:tab/>
        <w:t>The Group of Experts:</w:t>
      </w:r>
    </w:p>
    <w:p w14:paraId="141F8CDA" w14:textId="02228FF9" w:rsidR="00704188" w:rsidRDefault="00272673" w:rsidP="00704188">
      <w:pPr>
        <w:pStyle w:val="SingleTxtG"/>
      </w:pPr>
      <w:r>
        <w:t>21</w:t>
      </w:r>
      <w:r w:rsidR="00704188" w:rsidRPr="007B6759">
        <w:t>.</w:t>
      </w:r>
      <w:r w:rsidR="00704188" w:rsidRPr="007B6759">
        <w:tab/>
        <w:t xml:space="preserve">Took note of the document </w:t>
      </w:r>
      <w:r w:rsidR="00704188" w:rsidRPr="00823250">
        <w:t>ECE/ENERGY/GE.6/2019/4 – Energy Efficiency Standards in Buildings. Background paper on main findings of the study on mapping of existing technologies to enhance energy efficiency in buildings in the ECE region</w:t>
      </w:r>
      <w:r w:rsidR="00704188">
        <w:t xml:space="preserve">. Noted </w:t>
      </w:r>
      <w:r w:rsidR="00704188">
        <w:lastRenderedPageBreak/>
        <w:t xml:space="preserve">with appreciation that </w:t>
      </w:r>
      <w:r w:rsidR="00704188" w:rsidRPr="007B6759">
        <w:t xml:space="preserve">comments and suggestions </w:t>
      </w:r>
      <w:r w:rsidR="00704188">
        <w:t xml:space="preserve">received </w:t>
      </w:r>
      <w:r w:rsidR="00704188" w:rsidRPr="007B6759">
        <w:t>from member States and experts</w:t>
      </w:r>
      <w:r w:rsidR="00704188">
        <w:t xml:space="preserve"> were </w:t>
      </w:r>
      <w:proofErr w:type="gramStart"/>
      <w:r w:rsidR="00704188" w:rsidRPr="007B6759">
        <w:t>tak</w:t>
      </w:r>
      <w:r w:rsidR="00704188">
        <w:t>en</w:t>
      </w:r>
      <w:r w:rsidR="00704188" w:rsidRPr="007B6759">
        <w:t xml:space="preserve"> </w:t>
      </w:r>
      <w:r w:rsidR="00704188">
        <w:t xml:space="preserve">into </w:t>
      </w:r>
      <w:r w:rsidR="00704188" w:rsidRPr="007B6759">
        <w:t>account</w:t>
      </w:r>
      <w:proofErr w:type="gramEnd"/>
      <w:r w:rsidR="00704188" w:rsidRPr="007B6759">
        <w:t xml:space="preserve"> </w:t>
      </w:r>
      <w:r w:rsidR="00704188">
        <w:t xml:space="preserve">when finalizing its </w:t>
      </w:r>
      <w:r w:rsidR="00704188" w:rsidRPr="007B6759">
        <w:t>draf</w:t>
      </w:r>
      <w:r w:rsidR="00704188">
        <w:t>t.</w:t>
      </w:r>
    </w:p>
    <w:p w14:paraId="196B313C" w14:textId="4113FEAE" w:rsidR="00704188" w:rsidRDefault="00272673" w:rsidP="00704188">
      <w:pPr>
        <w:pStyle w:val="SingleTxtG"/>
      </w:pPr>
      <w:r>
        <w:t>22</w:t>
      </w:r>
      <w:r w:rsidR="00704188" w:rsidRPr="002E7D53">
        <w:t>.</w:t>
      </w:r>
      <w:r w:rsidR="00704188" w:rsidRPr="002E7D53">
        <w:tab/>
      </w:r>
      <w:r w:rsidR="00704188">
        <w:t>T</w:t>
      </w:r>
      <w:r w:rsidR="00704188" w:rsidRPr="002E7D53">
        <w:t xml:space="preserve">ook note of the </w:t>
      </w:r>
      <w:r w:rsidR="00704188">
        <w:t xml:space="preserve">conducted and planned </w:t>
      </w:r>
      <w:r w:rsidR="00704188" w:rsidRPr="002E7D53">
        <w:t xml:space="preserve">training </w:t>
      </w:r>
      <w:r w:rsidR="00704188">
        <w:t xml:space="preserve">workshops </w:t>
      </w:r>
      <w:r w:rsidR="00704188" w:rsidRPr="002E7D53">
        <w:t xml:space="preserve">on energy efficiency standards in buildings </w:t>
      </w:r>
      <w:r w:rsidR="00704188">
        <w:t xml:space="preserve">and </w:t>
      </w:r>
      <w:r w:rsidR="00704188" w:rsidRPr="002E7D53">
        <w:t xml:space="preserve">high-performance </w:t>
      </w:r>
      <w:r w:rsidR="00704188">
        <w:t xml:space="preserve">buildings </w:t>
      </w:r>
      <w:r w:rsidR="00704188" w:rsidRPr="002E7D53">
        <w:t>for building sector practitioners, policy makers and trainers</w:t>
      </w:r>
      <w:r w:rsidR="00704188">
        <w:t>,</w:t>
      </w:r>
      <w:r w:rsidR="00704188" w:rsidRPr="002E7D53">
        <w:t xml:space="preserve"> held in the framework of </w:t>
      </w:r>
      <w:r w:rsidR="00704188">
        <w:t>implementation</w:t>
      </w:r>
      <w:r w:rsidR="00704188" w:rsidRPr="002E7D53">
        <w:t xml:space="preserve"> </w:t>
      </w:r>
      <w:r w:rsidR="00704188">
        <w:t>of the</w:t>
      </w:r>
      <w:r w:rsidR="00704188" w:rsidRPr="008A4C28">
        <w:t xml:space="preserve"> </w:t>
      </w:r>
      <w:r w:rsidR="00704188">
        <w:t xml:space="preserve">activities of the </w:t>
      </w:r>
      <w:r w:rsidR="00704188" w:rsidRPr="002E7D53">
        <w:t xml:space="preserve">Joint Task Force on Energy Efficiency Standards in Buildings, and recommended continuation of </w:t>
      </w:r>
      <w:r w:rsidR="00704188">
        <w:t>such trainings</w:t>
      </w:r>
      <w:r w:rsidR="00704188" w:rsidRPr="002E7D53">
        <w:t xml:space="preserve"> subject to availability of resources.</w:t>
      </w:r>
    </w:p>
    <w:p w14:paraId="404C7A74" w14:textId="45F2B4A4" w:rsidR="00704188" w:rsidRDefault="00272673" w:rsidP="00704188">
      <w:pPr>
        <w:pStyle w:val="SingleTxtG"/>
      </w:pPr>
      <w:bookmarkStart w:id="2" w:name="_Hlk16873606"/>
      <w:r>
        <w:t>23</w:t>
      </w:r>
      <w:r w:rsidR="00704188">
        <w:t>.</w:t>
      </w:r>
      <w:r w:rsidR="00704188">
        <w:tab/>
      </w:r>
      <w:r w:rsidR="00704188" w:rsidRPr="00F62054">
        <w:t xml:space="preserve">Noted with appreciation the progress achieved by the Joint Task Force on Energy Efficiency in Buildings in promoting the </w:t>
      </w:r>
      <w:r w:rsidR="00704188">
        <w:t xml:space="preserve">UNECE </w:t>
      </w:r>
      <w:r w:rsidR="00704188" w:rsidRPr="00F62054">
        <w:t xml:space="preserve">Framework Guidelines for Energy Efficiency Standards in Buildings and encouraged </w:t>
      </w:r>
      <w:r w:rsidR="00704188">
        <w:t xml:space="preserve">the ECE </w:t>
      </w:r>
      <w:r w:rsidR="00704188" w:rsidRPr="00F62054">
        <w:t>member States to continue support for the Joint Task Force through extrabudgetary funding.</w:t>
      </w:r>
      <w:bookmarkEnd w:id="2"/>
    </w:p>
    <w:p w14:paraId="51027BB2" w14:textId="078DF731" w:rsidR="00704188" w:rsidRDefault="00272673" w:rsidP="00704188">
      <w:pPr>
        <w:pStyle w:val="SingleTxtG"/>
      </w:pPr>
      <w:r>
        <w:t>24</w:t>
      </w:r>
      <w:r w:rsidR="00704188">
        <w:t>.</w:t>
      </w:r>
      <w:r w:rsidR="00704188">
        <w:tab/>
        <w:t>Acknowledged</w:t>
      </w:r>
      <w:r w:rsidR="00704188" w:rsidRPr="006D7255">
        <w:t xml:space="preserve"> </w:t>
      </w:r>
      <w:r w:rsidR="00704188">
        <w:t>HPBI</w:t>
      </w:r>
      <w:r w:rsidR="00704188" w:rsidRPr="006D7255">
        <w:t xml:space="preserve"> </w:t>
      </w:r>
      <w:r w:rsidR="00704188">
        <w:t>as means to</w:t>
      </w:r>
      <w:r w:rsidR="00704188" w:rsidRPr="006D7255">
        <w:t xml:space="preserve"> deploy and disseminate the UNECE Framework Guidelines for Energy Efficiency Standards in Buildings, including </w:t>
      </w:r>
      <w:r w:rsidR="00704188">
        <w:t>through i</w:t>
      </w:r>
      <w:r w:rsidR="00704188" w:rsidRPr="006D7255">
        <w:t xml:space="preserve">nternational </w:t>
      </w:r>
      <w:r w:rsidR="00704188">
        <w:t>c</w:t>
      </w:r>
      <w:r w:rsidR="00704188" w:rsidRPr="006D7255">
        <w:t xml:space="preserve">entres of </w:t>
      </w:r>
      <w:r w:rsidR="00704188">
        <w:t>e</w:t>
      </w:r>
      <w:r w:rsidR="00704188" w:rsidRPr="006D7255">
        <w:t xml:space="preserve">xcellence, the Global Building Network, and </w:t>
      </w:r>
      <w:r w:rsidR="00704188">
        <w:t xml:space="preserve">development of </w:t>
      </w:r>
      <w:r w:rsidR="00704188" w:rsidRPr="006D7255">
        <w:t>case studies o</w:t>
      </w:r>
      <w:r w:rsidR="00704188">
        <w:t>n</w:t>
      </w:r>
      <w:r w:rsidR="00704188" w:rsidRPr="006D7255">
        <w:t xml:space="preserve"> application of the</w:t>
      </w:r>
      <w:r w:rsidR="00704188">
        <w:t>se</w:t>
      </w:r>
      <w:r w:rsidR="00704188" w:rsidRPr="006D7255">
        <w:t xml:space="preserve"> guidelines</w:t>
      </w:r>
      <w:r w:rsidR="00704188">
        <w:t xml:space="preserve">, and encouraged </w:t>
      </w:r>
      <w:r w:rsidR="00704188" w:rsidRPr="006D7255">
        <w:t>the secretariat to seek extrabudgetary funding to support activities in this area.</w:t>
      </w:r>
    </w:p>
    <w:p w14:paraId="67504769" w14:textId="7185C6F4" w:rsidR="00704188" w:rsidRPr="006D7255" w:rsidRDefault="00704188" w:rsidP="00704188">
      <w:pPr>
        <w:pStyle w:val="SingleTxtG"/>
      </w:pPr>
      <w:r>
        <w:t>2</w:t>
      </w:r>
      <w:r w:rsidR="00272673">
        <w:t>5</w:t>
      </w:r>
      <w:r>
        <w:t>.</w:t>
      </w:r>
      <w:r>
        <w:tab/>
      </w:r>
      <w:r w:rsidRPr="006D7255">
        <w:t xml:space="preserve">Encouraged member States to propose candidates for the global consortium of universities participating in the Global Building Network and the network of local institutions constituting </w:t>
      </w:r>
      <w:r>
        <w:t>i</w:t>
      </w:r>
      <w:r w:rsidRPr="006D7255">
        <w:t xml:space="preserve">nternational </w:t>
      </w:r>
      <w:r>
        <w:t>c</w:t>
      </w:r>
      <w:r w:rsidRPr="006D7255">
        <w:t xml:space="preserve">entres of </w:t>
      </w:r>
      <w:r>
        <w:t>e</w:t>
      </w:r>
      <w:r w:rsidRPr="006D7255">
        <w:t xml:space="preserve">xcellence for </w:t>
      </w:r>
      <w:r>
        <w:t>h</w:t>
      </w:r>
      <w:r w:rsidRPr="006D7255">
        <w:t>igh-</w:t>
      </w:r>
      <w:r>
        <w:t>p</w:t>
      </w:r>
      <w:r w:rsidRPr="006D7255">
        <w:t xml:space="preserve">erformance </w:t>
      </w:r>
      <w:r>
        <w:t>b</w:t>
      </w:r>
      <w:r w:rsidRPr="006D7255">
        <w:t xml:space="preserve">uildings. </w:t>
      </w:r>
    </w:p>
    <w:p w14:paraId="0DD068A1" w14:textId="0FCB5482" w:rsidR="00704188" w:rsidRPr="006D7255" w:rsidRDefault="00704188" w:rsidP="00704188">
      <w:pPr>
        <w:pStyle w:val="SingleTxtG"/>
      </w:pPr>
      <w:r>
        <w:t>2</w:t>
      </w:r>
      <w:r w:rsidR="00272673">
        <w:t>6</w:t>
      </w:r>
      <w:r>
        <w:t>.</w:t>
      </w:r>
      <w:r w:rsidRPr="006D7255">
        <w:tab/>
        <w:t xml:space="preserve">Took note that ECE at its sixty-eighth session focused on smart sustainable cities as drivers for the implementation of the 2030 Agenda </w:t>
      </w:r>
      <w:r>
        <w:t xml:space="preserve">for Sustainable Development </w:t>
      </w:r>
      <w:r w:rsidRPr="006D7255">
        <w:t xml:space="preserve">and that ECOSOC took note of the </w:t>
      </w:r>
      <w:r>
        <w:t xml:space="preserve">UNECE </w:t>
      </w:r>
      <w:r w:rsidRPr="006D7255">
        <w:t xml:space="preserve">Framework </w:t>
      </w:r>
      <w:r>
        <w:t>G</w:t>
      </w:r>
      <w:r w:rsidRPr="006D7255">
        <w:t>uidelines for Energy Efficiency Standards in Buildings at the recommendation of ECE</w:t>
      </w:r>
      <w:r>
        <w:t xml:space="preserve">. Welcomed engagement with </w:t>
      </w:r>
      <w:r w:rsidRPr="006D7255">
        <w:t>the</w:t>
      </w:r>
      <w:r>
        <w:t xml:space="preserve"> other</w:t>
      </w:r>
      <w:r w:rsidRPr="006D7255">
        <w:t xml:space="preserve"> </w:t>
      </w:r>
      <w:r>
        <w:t>United Nations R</w:t>
      </w:r>
      <w:r w:rsidRPr="006D7255">
        <w:t xml:space="preserve">egional </w:t>
      </w:r>
      <w:r>
        <w:t>C</w:t>
      </w:r>
      <w:r w:rsidRPr="006D7255">
        <w:t xml:space="preserve">ommissions to encourage </w:t>
      </w:r>
      <w:r>
        <w:t xml:space="preserve">their </w:t>
      </w:r>
      <w:r w:rsidRPr="006D7255">
        <w:t>global uptake.</w:t>
      </w:r>
    </w:p>
    <w:p w14:paraId="0F4AA808" w14:textId="1BCDD853" w:rsidR="00704188" w:rsidRDefault="00704188" w:rsidP="00704188">
      <w:pPr>
        <w:pStyle w:val="SingleTxtG"/>
      </w:pPr>
      <w:r>
        <w:t>2</w:t>
      </w:r>
      <w:r w:rsidR="00272673">
        <w:t>7</w:t>
      </w:r>
      <w:r>
        <w:t>.</w:t>
      </w:r>
      <w:r w:rsidRPr="00405BE1">
        <w:tab/>
        <w:t xml:space="preserve">Recommended continued cooperation with </w:t>
      </w:r>
      <w:r>
        <w:t>CUDHLM</w:t>
      </w:r>
      <w:r w:rsidRPr="005D5AD3">
        <w:t xml:space="preserve"> </w:t>
      </w:r>
      <w:r w:rsidRPr="00405BE1">
        <w:t xml:space="preserve">in the activities of the Joint Task Force on Energy Efficiency Standards in Buildings and in the implementation of </w:t>
      </w:r>
      <w:r>
        <w:t xml:space="preserve">relevant </w:t>
      </w:r>
      <w:r w:rsidRPr="00405BE1">
        <w:t>extrabudgetary projects.</w:t>
      </w:r>
    </w:p>
    <w:p w14:paraId="3E1CEF95" w14:textId="27DF0F80" w:rsidR="00704188" w:rsidRDefault="00704188" w:rsidP="00704188">
      <w:pPr>
        <w:pStyle w:val="SingleTxtG"/>
      </w:pPr>
      <w:r>
        <w:t>2</w:t>
      </w:r>
      <w:r w:rsidR="00272673">
        <w:t>8</w:t>
      </w:r>
      <w:r w:rsidRPr="000F148A">
        <w:t>.</w:t>
      </w:r>
      <w:r w:rsidRPr="00823250">
        <w:tab/>
        <w:t>Took note of the approval by Committee on Sustainable Energy at its twenty-eighth</w:t>
      </w:r>
      <w:r>
        <w:t xml:space="preserve"> session of the </w:t>
      </w:r>
      <w:r w:rsidRPr="006D7255">
        <w:t>2020-2021 Terms of Reference for the Joint Task Force on Energy Efficiency Standards in Buildings of the ECE Region</w:t>
      </w:r>
      <w:r>
        <w:t xml:space="preserve">, as </w:t>
      </w:r>
      <w:r w:rsidRPr="006D7255">
        <w:t>amended</w:t>
      </w:r>
      <w:r>
        <w:t>, and</w:t>
      </w:r>
      <w:r w:rsidRPr="006D7255">
        <w:t xml:space="preserve"> exten</w:t>
      </w:r>
      <w:r>
        <w:t xml:space="preserve">sion of </w:t>
      </w:r>
      <w:r w:rsidRPr="006D7255">
        <w:t>its mandate for 2020-2021 with a possibility of extension.</w:t>
      </w:r>
    </w:p>
    <w:p w14:paraId="49486CB9" w14:textId="57E41591" w:rsidR="00626FB9" w:rsidRPr="002C5290" w:rsidRDefault="00626FB9" w:rsidP="00626FB9">
      <w:pPr>
        <w:pStyle w:val="H1G"/>
        <w:rPr>
          <w:sz w:val="28"/>
        </w:rPr>
      </w:pPr>
      <w:r>
        <w:rPr>
          <w:lang w:val="en-US"/>
        </w:rPr>
        <w:tab/>
      </w:r>
      <w:r w:rsidR="002C5290">
        <w:rPr>
          <w:sz w:val="28"/>
        </w:rPr>
        <w:t>VII</w:t>
      </w:r>
      <w:r w:rsidRPr="002C5290">
        <w:rPr>
          <w:sz w:val="28"/>
        </w:rPr>
        <w:t>.</w:t>
      </w:r>
      <w:r w:rsidRPr="002C5290">
        <w:rPr>
          <w:sz w:val="28"/>
        </w:rPr>
        <w:tab/>
      </w:r>
      <w:r w:rsidR="00405BE1" w:rsidRPr="00405BE1">
        <w:rPr>
          <w:sz w:val="28"/>
        </w:rPr>
        <w:t>National sustainable energy action plans – from commitments to actions (workshop)</w:t>
      </w:r>
      <w:r w:rsidR="00D97125">
        <w:rPr>
          <w:sz w:val="28"/>
        </w:rPr>
        <w:t xml:space="preserve"> </w:t>
      </w:r>
      <w:r w:rsidR="00D97125" w:rsidRPr="009D4DF0">
        <w:rPr>
          <w:sz w:val="28"/>
        </w:rPr>
        <w:t xml:space="preserve">(agenda item </w:t>
      </w:r>
      <w:r w:rsidR="00D97125">
        <w:rPr>
          <w:sz w:val="28"/>
        </w:rPr>
        <w:t>5</w:t>
      </w:r>
      <w:r w:rsidR="00D97125" w:rsidRPr="009D4DF0">
        <w:rPr>
          <w:sz w:val="28"/>
        </w:rPr>
        <w:t>)</w:t>
      </w:r>
    </w:p>
    <w:p w14:paraId="7A7FD2B7" w14:textId="42E3672F" w:rsidR="00626FB9" w:rsidRDefault="00626FB9" w:rsidP="00626FB9">
      <w:pPr>
        <w:pStyle w:val="SingleTxtG"/>
      </w:pPr>
      <w:r w:rsidRPr="004E0139">
        <w:rPr>
          <w:i/>
        </w:rPr>
        <w:t>Documentation:</w:t>
      </w:r>
      <w:r w:rsidRPr="00626FB9">
        <w:tab/>
      </w:r>
      <w:r w:rsidR="00405BE1" w:rsidRPr="00405BE1">
        <w:t>ECE/ENERGY/GE.6/2019/3–ECE/ENERGY/GE.7/2019/3 – Workshop on the national sustainable energy action plans – from commitments to actions. Background paper on Sustainable Energy for All in Eastern Europe, the Caucasus and Central Asia</w:t>
      </w:r>
    </w:p>
    <w:p w14:paraId="0E40C176" w14:textId="62A15B9B" w:rsidR="00704188" w:rsidRDefault="00704188" w:rsidP="00704188">
      <w:pPr>
        <w:pStyle w:val="SingleTxtG"/>
      </w:pPr>
      <w:r>
        <w:t>2</w:t>
      </w:r>
      <w:r w:rsidR="00272673">
        <w:t>9</w:t>
      </w:r>
      <w:r>
        <w:t>.</w:t>
      </w:r>
      <w:r>
        <w:tab/>
      </w:r>
      <w:r w:rsidRPr="00405BE1">
        <w:t xml:space="preserve">The workshop </w:t>
      </w:r>
      <w:r>
        <w:t>was</w:t>
      </w:r>
      <w:r w:rsidRPr="00405BE1">
        <w:t xml:space="preserve"> a joint session of the Groups of Experts on Energy Efficiency and on Renewable Energy organized in partnership with the United Nations Economic and Social Commission for Asia and the Pacific (</w:t>
      </w:r>
      <w:r>
        <w:t xml:space="preserve">UN </w:t>
      </w:r>
      <w:r w:rsidRPr="00405BE1">
        <w:t>ESCAP)</w:t>
      </w:r>
      <w:r>
        <w:t>, which is co-</w:t>
      </w:r>
      <w:r w:rsidRPr="00405BE1">
        <w:t xml:space="preserve">implementing the United Nations Development Account (UNDA) project “Sustainable Energy for All (SE4All) in Eastern Europe, the Caucasus and Central Asia”. The goal of the project is to strengthen capacities of beneficiary countries (Azerbaijan, Belarus, Georgia, Kazakhstan, and Kyrgyzstan) for the preparation of National Action Plans to achieve Sustainable Development Goals (SDGs) related to energy. Under the project, national reports that include a baseline review of sustainable energy data in each beneficiary country </w:t>
      </w:r>
      <w:r>
        <w:t>were</w:t>
      </w:r>
      <w:r w:rsidRPr="00405BE1">
        <w:t xml:space="preserve"> prepared to </w:t>
      </w:r>
      <w:r w:rsidRPr="00405BE1">
        <w:lastRenderedPageBreak/>
        <w:t xml:space="preserve">assess the existing gaps in data collection. National case studies </w:t>
      </w:r>
      <w:r>
        <w:t>were</w:t>
      </w:r>
      <w:r w:rsidRPr="00405BE1">
        <w:t xml:space="preserve"> developed, and a synthesis report </w:t>
      </w:r>
      <w:r>
        <w:t>was</w:t>
      </w:r>
      <w:r w:rsidRPr="00405BE1">
        <w:t xml:space="preserve"> prepared to provide an analysis of the case studies and give the assessment of existing policies and practices in sustainable energy, focusing on existing regulatory and institutional frameworks and pointing out gaps and challenges that governments face in implementing these policies.</w:t>
      </w:r>
    </w:p>
    <w:p w14:paraId="654A8782" w14:textId="48B70316" w:rsidR="00704188" w:rsidRDefault="00272673" w:rsidP="00704188">
      <w:pPr>
        <w:pStyle w:val="SingleTxtG"/>
      </w:pPr>
      <w:r>
        <w:t>30</w:t>
      </w:r>
      <w:r w:rsidR="00704188">
        <w:t>.</w:t>
      </w:r>
      <w:r w:rsidR="00704188">
        <w:tab/>
        <w:t>C</w:t>
      </w:r>
      <w:r w:rsidR="00704188" w:rsidRPr="0024634A">
        <w:t>onsultants from the project countries presented draft National Sustainable Energy Action Plans</w:t>
      </w:r>
      <w:r w:rsidR="00704188">
        <w:t xml:space="preserve"> (NSEAP), and</w:t>
      </w:r>
      <w:r w:rsidR="00704188" w:rsidRPr="0024634A">
        <w:t xml:space="preserve"> </w:t>
      </w:r>
      <w:r w:rsidR="00704188">
        <w:t>d</w:t>
      </w:r>
      <w:r w:rsidR="00704188" w:rsidRPr="0024634A">
        <w:t xml:space="preserve">elegates </w:t>
      </w:r>
      <w:r w:rsidR="00704188">
        <w:t>were</w:t>
      </w:r>
      <w:r w:rsidR="00704188" w:rsidRPr="0024634A">
        <w:t xml:space="preserve"> invited to exchange experiences, good practices and discuss possible recommendations for policymakers that would assist them in reforming and adjusting policies aimed at achieving targets of SDG</w:t>
      </w:r>
      <w:r w:rsidR="00704188">
        <w:t> </w:t>
      </w:r>
      <w:r w:rsidR="00704188" w:rsidRPr="0024634A">
        <w:t>7 and at fostering favourable climate for investments in renewable energy and energy efficiency.</w:t>
      </w:r>
    </w:p>
    <w:p w14:paraId="773D768B" w14:textId="26602E74" w:rsidR="00704188" w:rsidRPr="00A34F69" w:rsidRDefault="00272673" w:rsidP="00704188">
      <w:pPr>
        <w:pStyle w:val="SingleTxtG"/>
      </w:pPr>
      <w:r>
        <w:t>31</w:t>
      </w:r>
      <w:r w:rsidR="00704188" w:rsidRPr="00A34F69">
        <w:t>.</w:t>
      </w:r>
      <w:r w:rsidR="00704188" w:rsidRPr="00A34F69">
        <w:tab/>
        <w:t>The Group of Experts:</w:t>
      </w:r>
    </w:p>
    <w:p w14:paraId="0BF9970E" w14:textId="7203AA4E" w:rsidR="00704188" w:rsidRDefault="00272673" w:rsidP="00704188">
      <w:pPr>
        <w:pStyle w:val="SingleTxtG"/>
      </w:pPr>
      <w:r>
        <w:t>32</w:t>
      </w:r>
      <w:r w:rsidR="00704188" w:rsidRPr="00823250">
        <w:t>.</w:t>
      </w:r>
      <w:r w:rsidR="00704188">
        <w:tab/>
        <w:t xml:space="preserve">Took note of the document </w:t>
      </w:r>
      <w:r w:rsidR="00704188" w:rsidRPr="00405BE1">
        <w:t>ECE/ENERGY/GE.6/2019/3–ECE/ENERGY/GE.7/2019/3 – Workshop on the national sustainable energy action plans – from commitments to actions. Background paper on Sustainable Energy for All in Eastern Europe, the Caucasus and Central Asia</w:t>
      </w:r>
      <w:r w:rsidR="00704188">
        <w:t>.</w:t>
      </w:r>
    </w:p>
    <w:p w14:paraId="01249E93" w14:textId="0B4704EF" w:rsidR="00704188" w:rsidRPr="00823250" w:rsidRDefault="00272673" w:rsidP="00704188">
      <w:pPr>
        <w:pStyle w:val="SingleTxtG"/>
      </w:pPr>
      <w:r>
        <w:t>33</w:t>
      </w:r>
      <w:r w:rsidR="00704188">
        <w:t>.</w:t>
      </w:r>
      <w:r w:rsidR="00704188">
        <w:tab/>
      </w:r>
      <w:r w:rsidR="00704188" w:rsidRPr="00823250">
        <w:t xml:space="preserve">Expressed appreciation with the main outcomes of the implementation of the UNDA project “Sustainable Energy for All (SE4All) for Eastern Europe. the Caucasus, and Central Asia” by ECE (lead agency) and </w:t>
      </w:r>
      <w:r w:rsidR="00704188">
        <w:t xml:space="preserve">UN </w:t>
      </w:r>
      <w:r w:rsidR="00704188" w:rsidRPr="00823250">
        <w:t>ESCAP and the beneficiary countries of the project – Azerbaijan, Belarus, Georgia, Kazakhstan, and Kyrgyzstan.</w:t>
      </w:r>
    </w:p>
    <w:p w14:paraId="74E42080" w14:textId="5BF1C6F3" w:rsidR="00704188" w:rsidRPr="00823250" w:rsidRDefault="00272673" w:rsidP="00704188">
      <w:pPr>
        <w:pStyle w:val="SingleTxtG"/>
      </w:pPr>
      <w:r>
        <w:t>34</w:t>
      </w:r>
      <w:r w:rsidR="00704188" w:rsidRPr="00823250">
        <w:t>.</w:t>
      </w:r>
      <w:r w:rsidR="00704188">
        <w:tab/>
      </w:r>
      <w:r w:rsidR="00704188" w:rsidRPr="00823250">
        <w:t>Took note of the potential that NSEAPs have in achieving SDG</w:t>
      </w:r>
      <w:r w:rsidR="00704188">
        <w:t> </w:t>
      </w:r>
      <w:r w:rsidR="00704188" w:rsidRPr="00823250">
        <w:t>7 and other energy-related sustainable development goals and targets by the countries that develop, adopt and implement NSEAP and encouraged other ECE member States to consider developing, adopting and implementing NSEAPs.</w:t>
      </w:r>
    </w:p>
    <w:p w14:paraId="6EBFCA0E" w14:textId="358780C7" w:rsidR="00704188" w:rsidRPr="00823250" w:rsidRDefault="00704188" w:rsidP="00704188">
      <w:pPr>
        <w:pStyle w:val="SingleTxtG"/>
      </w:pPr>
      <w:r w:rsidRPr="00823250">
        <w:t>3</w:t>
      </w:r>
      <w:r w:rsidR="00272673">
        <w:t>5</w:t>
      </w:r>
      <w:r w:rsidRPr="00823250">
        <w:t>.</w:t>
      </w:r>
      <w:r>
        <w:tab/>
      </w:r>
      <w:r w:rsidRPr="00823250">
        <w:t>Encouraged Azerbaijan, Belarus, Georgia, Kazakhstan, and Kyrgyzstan to adopt their draft NSEAPs (with modifications as appropriate) and begin their implementation.</w:t>
      </w:r>
    </w:p>
    <w:p w14:paraId="4EB774B2" w14:textId="60D29C74" w:rsidR="00704188" w:rsidRPr="00823250" w:rsidRDefault="00704188" w:rsidP="00704188">
      <w:pPr>
        <w:pStyle w:val="SingleTxtG"/>
      </w:pPr>
      <w:r>
        <w:t>3</w:t>
      </w:r>
      <w:r w:rsidR="00272673">
        <w:t>6</w:t>
      </w:r>
      <w:r w:rsidRPr="00823250">
        <w:t>.</w:t>
      </w:r>
      <w:r>
        <w:tab/>
      </w:r>
      <w:r w:rsidRPr="00823250">
        <w:t xml:space="preserve">Requested that the Group of Experts on </w:t>
      </w:r>
      <w:r>
        <w:t>Energy Efficiency</w:t>
      </w:r>
      <w:r w:rsidRPr="00823250">
        <w:t xml:space="preserve"> assists interested countries in developing, adopting and implementing NSEAPs in its area of competence and based on the availability of resources.</w:t>
      </w:r>
    </w:p>
    <w:p w14:paraId="6F04A302" w14:textId="58B1D745" w:rsidR="00704188" w:rsidRDefault="00704188" w:rsidP="00704188">
      <w:pPr>
        <w:pStyle w:val="SingleTxtG"/>
      </w:pPr>
      <w:r>
        <w:t>3</w:t>
      </w:r>
      <w:r w:rsidR="00272673">
        <w:t>7</w:t>
      </w:r>
      <w:r w:rsidRPr="00823250">
        <w:t>.</w:t>
      </w:r>
      <w:r>
        <w:tab/>
      </w:r>
      <w:r w:rsidRPr="00823250">
        <w:t>Requested that ECE secretariat assists Azerbaijan, Belarus, Georgia, Kazakhstan, and Kyrgyzstan in implementation of NSEAPs after their adoption in coordination with other international organizations and other partners based on the availability of resources.</w:t>
      </w:r>
    </w:p>
    <w:p w14:paraId="1FEE7578" w14:textId="3B2D1F8F" w:rsidR="00704188" w:rsidRDefault="00704188" w:rsidP="00704188">
      <w:pPr>
        <w:pStyle w:val="SingleTxtG"/>
      </w:pPr>
      <w:r>
        <w:t>3</w:t>
      </w:r>
      <w:r w:rsidR="00272673">
        <w:t>8</w:t>
      </w:r>
      <w:r>
        <w:t>.</w:t>
      </w:r>
      <w:r>
        <w:tab/>
        <w:t>Noted with appreciation the acknowledgement of the ECE Committee</w:t>
      </w:r>
      <w:r w:rsidRPr="00EF3B1E">
        <w:t xml:space="preserve"> on Sustainable Energy at its twenty-eighth session </w:t>
      </w:r>
      <w:r>
        <w:t>of the G</w:t>
      </w:r>
      <w:r w:rsidRPr="00EF3B1E">
        <w:t xml:space="preserve">roup of </w:t>
      </w:r>
      <w:r>
        <w:t>E</w:t>
      </w:r>
      <w:r w:rsidRPr="00EF3B1E">
        <w:t>xpert</w:t>
      </w:r>
      <w:r>
        <w:t>s’ contribution</w:t>
      </w:r>
      <w:r w:rsidRPr="00EF3B1E">
        <w:t xml:space="preserve"> for shaping the </w:t>
      </w:r>
      <w:r>
        <w:t xml:space="preserve">Committee-overseen </w:t>
      </w:r>
      <w:r w:rsidRPr="00EF3B1E">
        <w:t xml:space="preserve">project </w:t>
      </w:r>
      <w:r>
        <w:t>“</w:t>
      </w:r>
      <w:r w:rsidRPr="002C5F02">
        <w:t>Strengthening capacity of the ECE member States to achieve the energy-related Sustainable Development Goals</w:t>
      </w:r>
      <w:r>
        <w:t>”</w:t>
      </w:r>
      <w:r w:rsidRPr="002C5F02">
        <w:t xml:space="preserve"> (“Pathways to Sustainable Energy”)</w:t>
      </w:r>
      <w:r>
        <w:t xml:space="preserve"> </w:t>
      </w:r>
      <w:r w:rsidRPr="00EF3B1E">
        <w:t>and for engaging in the policy and technology dialogues</w:t>
      </w:r>
      <w:r>
        <w:t>. T</w:t>
      </w:r>
      <w:r w:rsidRPr="00DA3222">
        <w:t>ook note of the results of the first phase of the project</w:t>
      </w:r>
      <w:r w:rsidRPr="00EF3B1E">
        <w:t>.</w:t>
      </w:r>
    </w:p>
    <w:p w14:paraId="2DF0AC92" w14:textId="41B6799E" w:rsidR="00704188" w:rsidRPr="002C5290" w:rsidRDefault="00704188" w:rsidP="00704188">
      <w:pPr>
        <w:pStyle w:val="H1G"/>
        <w:rPr>
          <w:sz w:val="28"/>
        </w:rPr>
      </w:pPr>
      <w:r>
        <w:rPr>
          <w:lang w:val="en-US"/>
        </w:rPr>
        <w:tab/>
      </w:r>
      <w:r>
        <w:rPr>
          <w:sz w:val="28"/>
        </w:rPr>
        <w:t>VI</w:t>
      </w:r>
      <w:r w:rsidR="00002B8C">
        <w:rPr>
          <w:sz w:val="28"/>
        </w:rPr>
        <w:t>II</w:t>
      </w:r>
      <w:r w:rsidRPr="002C5290">
        <w:rPr>
          <w:sz w:val="28"/>
        </w:rPr>
        <w:t>.</w:t>
      </w:r>
      <w:r w:rsidRPr="002C5290">
        <w:rPr>
          <w:sz w:val="28"/>
        </w:rPr>
        <w:tab/>
        <w:t>Other business</w:t>
      </w:r>
    </w:p>
    <w:p w14:paraId="05192580" w14:textId="734E4680" w:rsidR="00704188" w:rsidRDefault="00704188" w:rsidP="00704188">
      <w:pPr>
        <w:pStyle w:val="SingleTxtG"/>
      </w:pPr>
      <w:r>
        <w:t>3</w:t>
      </w:r>
      <w:r w:rsidR="00272673">
        <w:t>9</w:t>
      </w:r>
      <w:r>
        <w:t>.</w:t>
      </w:r>
      <w:r>
        <w:tab/>
        <w:t>The Group of Experts:</w:t>
      </w:r>
    </w:p>
    <w:p w14:paraId="30C0456A" w14:textId="4E7005A2" w:rsidR="00704188" w:rsidRDefault="00272673" w:rsidP="00704188">
      <w:pPr>
        <w:pStyle w:val="SingleTxtG"/>
      </w:pPr>
      <w:r>
        <w:t>40</w:t>
      </w:r>
      <w:r w:rsidR="00704188">
        <w:t>.</w:t>
      </w:r>
      <w:r w:rsidR="00704188">
        <w:tab/>
      </w:r>
      <w:r w:rsidR="00704188">
        <w:rPr>
          <w:lang w:val="en-US"/>
        </w:rPr>
        <w:t xml:space="preserve">Expressed appreciation to UN ESCAP and the </w:t>
      </w:r>
      <w:r w:rsidR="00704188" w:rsidRPr="0024634A">
        <w:rPr>
          <w:lang w:val="en-US"/>
        </w:rPr>
        <w:t>Royal Thai Government</w:t>
      </w:r>
      <w:r w:rsidR="00704188" w:rsidRPr="0024634A" w:rsidDel="0024634A">
        <w:rPr>
          <w:lang w:val="en-US"/>
        </w:rPr>
        <w:t xml:space="preserve"> </w:t>
      </w:r>
      <w:r w:rsidR="00704188">
        <w:rPr>
          <w:lang w:val="en-US"/>
        </w:rPr>
        <w:t xml:space="preserve">for hosting the sixth session of the Group of Experts on Energy Efficiency </w:t>
      </w:r>
      <w:r w:rsidR="00704188" w:rsidRPr="0024634A">
        <w:rPr>
          <w:lang w:val="en-US"/>
        </w:rPr>
        <w:t xml:space="preserve">at the United Nations Conference Centre </w:t>
      </w:r>
      <w:r w:rsidR="00704188">
        <w:rPr>
          <w:lang w:val="en-US"/>
        </w:rPr>
        <w:t>in Bangkok</w:t>
      </w:r>
      <w:r w:rsidR="00704188" w:rsidRPr="004F2BE9">
        <w:t>.</w:t>
      </w:r>
    </w:p>
    <w:p w14:paraId="5B33C9E6" w14:textId="62ECDAD6" w:rsidR="00704188" w:rsidRPr="002C5290" w:rsidRDefault="00704188" w:rsidP="00704188">
      <w:pPr>
        <w:pStyle w:val="H1G"/>
        <w:rPr>
          <w:sz w:val="28"/>
        </w:rPr>
      </w:pPr>
      <w:r>
        <w:rPr>
          <w:lang w:val="en-US"/>
        </w:rPr>
        <w:lastRenderedPageBreak/>
        <w:tab/>
      </w:r>
      <w:r>
        <w:rPr>
          <w:sz w:val="28"/>
        </w:rPr>
        <w:t>I</w:t>
      </w:r>
      <w:r w:rsidR="00002B8C">
        <w:rPr>
          <w:sz w:val="28"/>
        </w:rPr>
        <w:t>X</w:t>
      </w:r>
      <w:r w:rsidRPr="002C5290">
        <w:rPr>
          <w:sz w:val="28"/>
        </w:rPr>
        <w:t>.</w:t>
      </w:r>
      <w:r w:rsidRPr="002C5290">
        <w:rPr>
          <w:sz w:val="28"/>
        </w:rPr>
        <w:tab/>
        <w:t>Dates of the next meeting</w:t>
      </w:r>
    </w:p>
    <w:p w14:paraId="6CD566F3" w14:textId="1B61B806" w:rsidR="00704188" w:rsidRDefault="00272673" w:rsidP="00704188">
      <w:pPr>
        <w:pStyle w:val="SingleTxtG"/>
      </w:pPr>
      <w:r>
        <w:t>41</w:t>
      </w:r>
      <w:r w:rsidR="00704188">
        <w:t>.</w:t>
      </w:r>
      <w:r w:rsidR="00704188">
        <w:tab/>
      </w:r>
      <w:r w:rsidR="00704188" w:rsidRPr="005E4797">
        <w:t xml:space="preserve">The </w:t>
      </w:r>
      <w:r w:rsidR="00704188">
        <w:t xml:space="preserve">seventh session </w:t>
      </w:r>
      <w:r w:rsidR="00704188" w:rsidRPr="005E4797">
        <w:t xml:space="preserve">of the </w:t>
      </w:r>
      <w:r w:rsidR="00704188">
        <w:rPr>
          <w:szCs w:val="24"/>
        </w:rPr>
        <w:t xml:space="preserve">Group of Experts on </w:t>
      </w:r>
      <w:r w:rsidR="00704188">
        <w:t>Energy Efficiency is scheduled to</w:t>
      </w:r>
      <w:r w:rsidR="00704188">
        <w:rPr>
          <w:color w:val="000000"/>
          <w:lang w:val="en-US"/>
        </w:rPr>
        <w:t xml:space="preserve"> take place </w:t>
      </w:r>
      <w:r w:rsidR="00704188" w:rsidRPr="0024634A">
        <w:rPr>
          <w:color w:val="000000"/>
          <w:lang w:val="en-US"/>
        </w:rPr>
        <w:t xml:space="preserve">in Geneva on </w:t>
      </w:r>
      <w:r w:rsidR="00704188" w:rsidRPr="0040665C">
        <w:rPr>
          <w:color w:val="000000"/>
          <w:lang w:val="en-US"/>
        </w:rPr>
        <w:t>22</w:t>
      </w:r>
      <w:r w:rsidR="00704188" w:rsidRPr="00DF6C53">
        <w:rPr>
          <w:color w:val="000000"/>
          <w:lang w:val="en-US"/>
        </w:rPr>
        <w:t>–</w:t>
      </w:r>
      <w:r w:rsidR="00704188" w:rsidRPr="0040665C">
        <w:rPr>
          <w:color w:val="000000"/>
          <w:lang w:val="en-US"/>
        </w:rPr>
        <w:t>23</w:t>
      </w:r>
      <w:r w:rsidR="00704188" w:rsidRPr="00DF6C53">
        <w:rPr>
          <w:lang w:val="en-US"/>
        </w:rPr>
        <w:t xml:space="preserve"> </w:t>
      </w:r>
      <w:r w:rsidR="00704188" w:rsidRPr="0040665C">
        <w:rPr>
          <w:lang w:val="en-US"/>
        </w:rPr>
        <w:t>September</w:t>
      </w:r>
      <w:r w:rsidR="00704188" w:rsidRPr="00DF6C53">
        <w:rPr>
          <w:lang w:val="en-US"/>
        </w:rPr>
        <w:t xml:space="preserve"> 20</w:t>
      </w:r>
      <w:r w:rsidR="00704188" w:rsidRPr="00B52C63">
        <w:rPr>
          <w:lang w:val="en-US"/>
        </w:rPr>
        <w:t>20</w:t>
      </w:r>
      <w:r w:rsidR="00704188" w:rsidRPr="00C50AB5">
        <w:t xml:space="preserve">. </w:t>
      </w:r>
      <w:r w:rsidR="00704188" w:rsidRPr="004F2BE9">
        <w:t xml:space="preserve">The Group of Experts </w:t>
      </w:r>
      <w:r w:rsidR="00704188">
        <w:t xml:space="preserve">confirmed its </w:t>
      </w:r>
      <w:r w:rsidR="00704188" w:rsidRPr="004F2BE9">
        <w:t>propos</w:t>
      </w:r>
      <w:r w:rsidR="00704188">
        <w:t>al from previous sessions</w:t>
      </w:r>
      <w:r w:rsidR="00704188" w:rsidRPr="004F2BE9">
        <w:t xml:space="preserve"> that its meetings may take place in venues outside Geneva.</w:t>
      </w:r>
    </w:p>
    <w:p w14:paraId="51DB75C8" w14:textId="16807D43" w:rsidR="00704188" w:rsidRDefault="00704188" w:rsidP="00704188">
      <w:pPr>
        <w:pStyle w:val="H1G"/>
      </w:pPr>
      <w:r>
        <w:tab/>
      </w:r>
      <w:r w:rsidR="00002B8C">
        <w:rPr>
          <w:sz w:val="28"/>
        </w:rPr>
        <w:t>XX</w:t>
      </w:r>
      <w:r w:rsidRPr="002C5290">
        <w:rPr>
          <w:sz w:val="28"/>
        </w:rPr>
        <w:t>.</w:t>
      </w:r>
      <w:r w:rsidRPr="002C5290">
        <w:rPr>
          <w:sz w:val="28"/>
        </w:rPr>
        <w:tab/>
        <w:t>Report of the meeting</w:t>
      </w:r>
    </w:p>
    <w:p w14:paraId="6B425D15" w14:textId="2026CA98" w:rsidR="00704188" w:rsidRDefault="00272673" w:rsidP="00704188">
      <w:pPr>
        <w:pStyle w:val="SingleTxtG"/>
      </w:pPr>
      <w:r>
        <w:t>42</w:t>
      </w:r>
      <w:r w:rsidR="00704188">
        <w:t>.</w:t>
      </w:r>
      <w:r w:rsidR="00704188">
        <w:tab/>
      </w:r>
      <w:r w:rsidR="00704188" w:rsidRPr="004F2BE9">
        <w:t xml:space="preserve">The report of the meeting was adopted, including conclusions and recommendations, subject to any necessary editing and formatting. </w:t>
      </w:r>
    </w:p>
    <w:p w14:paraId="12053589" w14:textId="77777777" w:rsidR="0029745B" w:rsidRPr="0029745B" w:rsidRDefault="0029745B" w:rsidP="0029745B">
      <w:pPr>
        <w:pStyle w:val="SingleTxtG"/>
        <w:spacing w:before="240" w:after="0"/>
        <w:jc w:val="center"/>
        <w:rPr>
          <w:u w:val="single"/>
        </w:rPr>
      </w:pPr>
      <w:r>
        <w:rPr>
          <w:u w:val="single"/>
        </w:rPr>
        <w:tab/>
      </w:r>
      <w:r>
        <w:rPr>
          <w:u w:val="single"/>
        </w:rPr>
        <w:tab/>
      </w:r>
      <w:r>
        <w:rPr>
          <w:u w:val="single"/>
        </w:rPr>
        <w:tab/>
      </w:r>
    </w:p>
    <w:p w14:paraId="6CE3823D" w14:textId="77777777" w:rsidR="0029745B" w:rsidRPr="0029745B" w:rsidRDefault="0029745B" w:rsidP="0029745B">
      <w:pPr>
        <w:pStyle w:val="SingleTxtG"/>
        <w:rPr>
          <w:lang w:val="en-US"/>
        </w:rPr>
      </w:pPr>
    </w:p>
    <w:sectPr w:rsidR="0029745B" w:rsidRPr="0029745B" w:rsidSect="006E571A">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DAFA3" w14:textId="77777777" w:rsidR="004B7BA1" w:rsidRDefault="004B7BA1"/>
  </w:endnote>
  <w:endnote w:type="continuationSeparator" w:id="0">
    <w:p w14:paraId="401BE5D0" w14:textId="77777777" w:rsidR="004B7BA1" w:rsidRDefault="004B7BA1"/>
  </w:endnote>
  <w:endnote w:type="continuationNotice" w:id="1">
    <w:p w14:paraId="48FB7FAE" w14:textId="77777777" w:rsidR="004B7BA1" w:rsidRDefault="004B7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412C" w14:textId="77777777" w:rsidR="006E571A" w:rsidRPr="006E571A" w:rsidRDefault="006E571A" w:rsidP="006E571A">
    <w:pPr>
      <w:pStyle w:val="Footer"/>
      <w:tabs>
        <w:tab w:val="right" w:pos="9638"/>
      </w:tabs>
      <w:rPr>
        <w:sz w:val="18"/>
      </w:rPr>
    </w:pPr>
    <w:r w:rsidRPr="006E571A">
      <w:rPr>
        <w:b/>
        <w:sz w:val="18"/>
      </w:rPr>
      <w:fldChar w:fldCharType="begin"/>
    </w:r>
    <w:r w:rsidRPr="006E571A">
      <w:rPr>
        <w:b/>
        <w:sz w:val="18"/>
      </w:rPr>
      <w:instrText xml:space="preserve"> PAGE  \* MERGEFORMAT </w:instrText>
    </w:r>
    <w:r w:rsidRPr="006E571A">
      <w:rPr>
        <w:b/>
        <w:sz w:val="18"/>
      </w:rPr>
      <w:fldChar w:fldCharType="separate"/>
    </w:r>
    <w:r w:rsidR="004F5797">
      <w:rPr>
        <w:b/>
        <w:noProof/>
        <w:sz w:val="18"/>
      </w:rPr>
      <w:t>2</w:t>
    </w:r>
    <w:r w:rsidRPr="006E571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121C" w14:textId="77777777" w:rsidR="006E571A" w:rsidRPr="006E571A" w:rsidRDefault="006E571A" w:rsidP="006E571A">
    <w:pPr>
      <w:pStyle w:val="Footer"/>
      <w:tabs>
        <w:tab w:val="right" w:pos="9638"/>
      </w:tabs>
      <w:rPr>
        <w:b/>
        <w:sz w:val="18"/>
      </w:rPr>
    </w:pPr>
    <w:r>
      <w:tab/>
    </w:r>
    <w:r w:rsidRPr="006E571A">
      <w:rPr>
        <w:b/>
        <w:sz w:val="18"/>
      </w:rPr>
      <w:fldChar w:fldCharType="begin"/>
    </w:r>
    <w:r w:rsidRPr="006E571A">
      <w:rPr>
        <w:b/>
        <w:sz w:val="18"/>
      </w:rPr>
      <w:instrText xml:space="preserve"> PAGE  \* MERGEFORMAT </w:instrText>
    </w:r>
    <w:r w:rsidRPr="006E571A">
      <w:rPr>
        <w:b/>
        <w:sz w:val="18"/>
      </w:rPr>
      <w:fldChar w:fldCharType="separate"/>
    </w:r>
    <w:r w:rsidR="004F5797">
      <w:rPr>
        <w:b/>
        <w:noProof/>
        <w:sz w:val="18"/>
      </w:rPr>
      <w:t>5</w:t>
    </w:r>
    <w:r w:rsidRPr="006E571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F314A" w14:textId="77777777" w:rsidR="004B7BA1" w:rsidRPr="000B175B" w:rsidRDefault="004B7BA1" w:rsidP="000B175B">
      <w:pPr>
        <w:tabs>
          <w:tab w:val="right" w:pos="2155"/>
        </w:tabs>
        <w:spacing w:after="80"/>
        <w:ind w:left="680"/>
        <w:rPr>
          <w:u w:val="single"/>
        </w:rPr>
      </w:pPr>
      <w:r>
        <w:rPr>
          <w:u w:val="single"/>
        </w:rPr>
        <w:tab/>
      </w:r>
    </w:p>
  </w:footnote>
  <w:footnote w:type="continuationSeparator" w:id="0">
    <w:p w14:paraId="4601BCAC" w14:textId="77777777" w:rsidR="004B7BA1" w:rsidRPr="00FC68B7" w:rsidRDefault="004B7BA1" w:rsidP="00FC68B7">
      <w:pPr>
        <w:tabs>
          <w:tab w:val="left" w:pos="2155"/>
        </w:tabs>
        <w:spacing w:after="80"/>
        <w:ind w:left="680"/>
        <w:rPr>
          <w:u w:val="single"/>
        </w:rPr>
      </w:pPr>
      <w:r>
        <w:rPr>
          <w:u w:val="single"/>
        </w:rPr>
        <w:tab/>
      </w:r>
    </w:p>
  </w:footnote>
  <w:footnote w:type="continuationNotice" w:id="1">
    <w:p w14:paraId="38B92A6D" w14:textId="77777777" w:rsidR="004B7BA1" w:rsidRDefault="004B7BA1"/>
  </w:footnote>
  <w:footnote w:id="2">
    <w:p w14:paraId="771FF533" w14:textId="77777777" w:rsidR="00704188" w:rsidRPr="002A2B89" w:rsidRDefault="00704188" w:rsidP="00704188">
      <w:pPr>
        <w:pStyle w:val="FootnoteText"/>
        <w:tabs>
          <w:tab w:val="clear" w:pos="1021"/>
          <w:tab w:val="right" w:pos="0"/>
        </w:tabs>
        <w:ind w:left="0" w:right="-45" w:firstLine="0"/>
        <w:rPr>
          <w:szCs w:val="18"/>
        </w:rPr>
      </w:pPr>
      <w:r>
        <w:rPr>
          <w:rStyle w:val="FootnoteReference"/>
        </w:rPr>
        <w:footnoteRef/>
      </w:r>
      <w:r>
        <w:t xml:space="preserve"> </w:t>
      </w:r>
      <w:r>
        <w:rPr>
          <w:rFonts w:asciiTheme="majorBidi" w:hAnsiTheme="majorBidi" w:cstheme="majorBidi"/>
          <w:szCs w:val="18"/>
        </w:rPr>
        <w:t>W</w:t>
      </w:r>
      <w:r w:rsidRPr="002A2B89">
        <w:rPr>
          <w:rFonts w:asciiTheme="majorBidi" w:hAnsiTheme="majorBidi" w:cstheme="majorBidi"/>
          <w:szCs w:val="18"/>
        </w:rPr>
        <w:t>ith the Committee on Urban Development, Housing and Land Management (</w:t>
      </w:r>
      <w:r>
        <w:rPr>
          <w:rFonts w:asciiTheme="majorBidi" w:hAnsiTheme="majorBidi" w:cstheme="majorBidi"/>
          <w:szCs w:val="18"/>
        </w:rPr>
        <w:t xml:space="preserve">CUDHLM, </w:t>
      </w:r>
      <w:r w:rsidRPr="002A2B89">
        <w:rPr>
          <w:rFonts w:asciiTheme="majorBidi" w:hAnsiTheme="majorBidi" w:cstheme="majorBidi"/>
          <w:szCs w:val="18"/>
        </w:rPr>
        <w:t xml:space="preserve">previously the Committee on Housing and Land Management) </w:t>
      </w:r>
      <w:r>
        <w:rPr>
          <w:rFonts w:asciiTheme="majorBidi" w:hAnsiTheme="majorBidi" w:cstheme="majorBidi"/>
          <w:szCs w:val="18"/>
        </w:rPr>
        <w:t>and</w:t>
      </w:r>
      <w:r w:rsidRPr="002A2B89">
        <w:rPr>
          <w:rFonts w:asciiTheme="majorBidi" w:hAnsiTheme="majorBidi" w:cstheme="majorBidi"/>
          <w:szCs w:val="18"/>
        </w:rPr>
        <w:t xml:space="preserve"> the participation of ECE Working Party 6</w:t>
      </w:r>
      <w:r>
        <w:rPr>
          <w:rFonts w:asciiTheme="majorBidi" w:hAnsiTheme="majorBidi" w:cstheme="majorBidi"/>
          <w:szCs w:val="18"/>
        </w:rPr>
        <w:t xml:space="preserve"> </w:t>
      </w:r>
      <w:r>
        <w:rPr>
          <w:lang w:val="en-US"/>
        </w:rPr>
        <w:t>on Regulatory Cooperation and Standardization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9911" w14:textId="64205361" w:rsidR="006E571A" w:rsidRPr="006E571A" w:rsidRDefault="00A77EF0">
    <w:pPr>
      <w:pStyle w:val="Header"/>
    </w:pPr>
    <w:r w:rsidRPr="00A77EF0">
      <w:t>ECE/ENERGY/GE.6/2018/2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1DDD" w14:textId="42BB9C4D" w:rsidR="006E571A" w:rsidRPr="006E571A" w:rsidRDefault="00A77EF0" w:rsidP="006E571A">
    <w:pPr>
      <w:pStyle w:val="Header"/>
      <w:jc w:val="right"/>
    </w:pPr>
    <w:r w:rsidRPr="00A77EF0">
      <w:t>ECE/ENERGY/GE.6/2018/2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B51761"/>
    <w:multiLevelType w:val="hybridMultilevel"/>
    <w:tmpl w:val="C2C4666A"/>
    <w:lvl w:ilvl="0" w:tplc="7BB662E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84F90"/>
    <w:multiLevelType w:val="hybridMultilevel"/>
    <w:tmpl w:val="21B0B90C"/>
    <w:lvl w:ilvl="0" w:tplc="7FE4C15A">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1A"/>
    <w:rsid w:val="00000EFA"/>
    <w:rsid w:val="00002A7D"/>
    <w:rsid w:val="00002B8C"/>
    <w:rsid w:val="000038A8"/>
    <w:rsid w:val="00006790"/>
    <w:rsid w:val="00023787"/>
    <w:rsid w:val="00027624"/>
    <w:rsid w:val="00050F6B"/>
    <w:rsid w:val="00067470"/>
    <w:rsid w:val="000678CD"/>
    <w:rsid w:val="00070A5F"/>
    <w:rsid w:val="00071181"/>
    <w:rsid w:val="00072C8C"/>
    <w:rsid w:val="00081CE0"/>
    <w:rsid w:val="00084D30"/>
    <w:rsid w:val="00090320"/>
    <w:rsid w:val="000931C0"/>
    <w:rsid w:val="000A2E09"/>
    <w:rsid w:val="000A65DC"/>
    <w:rsid w:val="000B175B"/>
    <w:rsid w:val="000B3A0F"/>
    <w:rsid w:val="000C24D2"/>
    <w:rsid w:val="000E0415"/>
    <w:rsid w:val="000F7715"/>
    <w:rsid w:val="001047FD"/>
    <w:rsid w:val="0010758D"/>
    <w:rsid w:val="0013551F"/>
    <w:rsid w:val="00151BB5"/>
    <w:rsid w:val="00156B99"/>
    <w:rsid w:val="00160C40"/>
    <w:rsid w:val="00166124"/>
    <w:rsid w:val="001814D7"/>
    <w:rsid w:val="00184DDA"/>
    <w:rsid w:val="001900CD"/>
    <w:rsid w:val="001A0452"/>
    <w:rsid w:val="001B0D88"/>
    <w:rsid w:val="001B4B04"/>
    <w:rsid w:val="001B5875"/>
    <w:rsid w:val="001C4B9C"/>
    <w:rsid w:val="001C6663"/>
    <w:rsid w:val="001C7895"/>
    <w:rsid w:val="001D26DF"/>
    <w:rsid w:val="001D7C1A"/>
    <w:rsid w:val="001E0ED8"/>
    <w:rsid w:val="001F1599"/>
    <w:rsid w:val="001F19C4"/>
    <w:rsid w:val="002043F0"/>
    <w:rsid w:val="00211E0B"/>
    <w:rsid w:val="00224F3C"/>
    <w:rsid w:val="00231613"/>
    <w:rsid w:val="00232575"/>
    <w:rsid w:val="00243247"/>
    <w:rsid w:val="0024634A"/>
    <w:rsid w:val="00247258"/>
    <w:rsid w:val="00257CAC"/>
    <w:rsid w:val="0027237A"/>
    <w:rsid w:val="00272673"/>
    <w:rsid w:val="002833C7"/>
    <w:rsid w:val="00283FA9"/>
    <w:rsid w:val="0029745B"/>
    <w:rsid w:val="002974E9"/>
    <w:rsid w:val="002A7F94"/>
    <w:rsid w:val="002B04D4"/>
    <w:rsid w:val="002B109A"/>
    <w:rsid w:val="002C5206"/>
    <w:rsid w:val="002C5290"/>
    <w:rsid w:val="002C5F02"/>
    <w:rsid w:val="002C6D45"/>
    <w:rsid w:val="002D6E53"/>
    <w:rsid w:val="002F046D"/>
    <w:rsid w:val="002F7524"/>
    <w:rsid w:val="00301764"/>
    <w:rsid w:val="0032239A"/>
    <w:rsid w:val="003229D8"/>
    <w:rsid w:val="00336C97"/>
    <w:rsid w:val="00337F88"/>
    <w:rsid w:val="00342432"/>
    <w:rsid w:val="0035223F"/>
    <w:rsid w:val="00352D4B"/>
    <w:rsid w:val="003554FA"/>
    <w:rsid w:val="0035638C"/>
    <w:rsid w:val="003672C4"/>
    <w:rsid w:val="003738AC"/>
    <w:rsid w:val="00385A23"/>
    <w:rsid w:val="00397BE8"/>
    <w:rsid w:val="003A46BB"/>
    <w:rsid w:val="003A4EC7"/>
    <w:rsid w:val="003A7295"/>
    <w:rsid w:val="003B1F60"/>
    <w:rsid w:val="003B7767"/>
    <w:rsid w:val="003C2CC4"/>
    <w:rsid w:val="003C3695"/>
    <w:rsid w:val="003D4B23"/>
    <w:rsid w:val="003E278A"/>
    <w:rsid w:val="00405BE1"/>
    <w:rsid w:val="00413520"/>
    <w:rsid w:val="00422364"/>
    <w:rsid w:val="004225A9"/>
    <w:rsid w:val="00431688"/>
    <w:rsid w:val="004325CB"/>
    <w:rsid w:val="00440A07"/>
    <w:rsid w:val="00462880"/>
    <w:rsid w:val="00476F24"/>
    <w:rsid w:val="0048575F"/>
    <w:rsid w:val="00486664"/>
    <w:rsid w:val="004A2867"/>
    <w:rsid w:val="004B7BA1"/>
    <w:rsid w:val="004C55B0"/>
    <w:rsid w:val="004C59D0"/>
    <w:rsid w:val="004D4723"/>
    <w:rsid w:val="004E0139"/>
    <w:rsid w:val="004E1354"/>
    <w:rsid w:val="004F5797"/>
    <w:rsid w:val="004F6BA0"/>
    <w:rsid w:val="00503BEA"/>
    <w:rsid w:val="00511975"/>
    <w:rsid w:val="00531888"/>
    <w:rsid w:val="00533616"/>
    <w:rsid w:val="00535ABA"/>
    <w:rsid w:val="0053768B"/>
    <w:rsid w:val="005420F2"/>
    <w:rsid w:val="0054285C"/>
    <w:rsid w:val="00566B22"/>
    <w:rsid w:val="00584173"/>
    <w:rsid w:val="0058582E"/>
    <w:rsid w:val="00595520"/>
    <w:rsid w:val="005A44B9"/>
    <w:rsid w:val="005B1BA0"/>
    <w:rsid w:val="005B3DB3"/>
    <w:rsid w:val="005D15CA"/>
    <w:rsid w:val="005E0C50"/>
    <w:rsid w:val="005F3066"/>
    <w:rsid w:val="005F3E61"/>
    <w:rsid w:val="00602C59"/>
    <w:rsid w:val="00604DDD"/>
    <w:rsid w:val="006115CC"/>
    <w:rsid w:val="00611FC4"/>
    <w:rsid w:val="006176FB"/>
    <w:rsid w:val="0062538C"/>
    <w:rsid w:val="00626660"/>
    <w:rsid w:val="00626FB9"/>
    <w:rsid w:val="00630FCB"/>
    <w:rsid w:val="0063359D"/>
    <w:rsid w:val="00636DBD"/>
    <w:rsid w:val="00640B26"/>
    <w:rsid w:val="00640C97"/>
    <w:rsid w:val="006770B2"/>
    <w:rsid w:val="006940E1"/>
    <w:rsid w:val="006A3C72"/>
    <w:rsid w:val="006A7392"/>
    <w:rsid w:val="006B03A1"/>
    <w:rsid w:val="006B2121"/>
    <w:rsid w:val="006B67D9"/>
    <w:rsid w:val="006C06D3"/>
    <w:rsid w:val="006C5535"/>
    <w:rsid w:val="006D0589"/>
    <w:rsid w:val="006D7255"/>
    <w:rsid w:val="006E564B"/>
    <w:rsid w:val="006E571A"/>
    <w:rsid w:val="006E6144"/>
    <w:rsid w:val="006E7154"/>
    <w:rsid w:val="007003CD"/>
    <w:rsid w:val="00704188"/>
    <w:rsid w:val="007049E6"/>
    <w:rsid w:val="0070701E"/>
    <w:rsid w:val="0072632A"/>
    <w:rsid w:val="007358E8"/>
    <w:rsid w:val="00736ECE"/>
    <w:rsid w:val="00740C44"/>
    <w:rsid w:val="00744883"/>
    <w:rsid w:val="0074533B"/>
    <w:rsid w:val="00751D04"/>
    <w:rsid w:val="007643BC"/>
    <w:rsid w:val="0078139B"/>
    <w:rsid w:val="00784A5E"/>
    <w:rsid w:val="007959FE"/>
    <w:rsid w:val="007973CA"/>
    <w:rsid w:val="007A0CF1"/>
    <w:rsid w:val="007B6759"/>
    <w:rsid w:val="007B6BA5"/>
    <w:rsid w:val="007C3390"/>
    <w:rsid w:val="007C42D8"/>
    <w:rsid w:val="007C4F4B"/>
    <w:rsid w:val="007D7362"/>
    <w:rsid w:val="007F5CE2"/>
    <w:rsid w:val="007F6611"/>
    <w:rsid w:val="00807648"/>
    <w:rsid w:val="00810BAC"/>
    <w:rsid w:val="008175E9"/>
    <w:rsid w:val="008242D7"/>
    <w:rsid w:val="0082577B"/>
    <w:rsid w:val="00866276"/>
    <w:rsid w:val="00866893"/>
    <w:rsid w:val="00866F02"/>
    <w:rsid w:val="00867D18"/>
    <w:rsid w:val="00871F9A"/>
    <w:rsid w:val="00871FD5"/>
    <w:rsid w:val="0088172E"/>
    <w:rsid w:val="00881EFA"/>
    <w:rsid w:val="00883500"/>
    <w:rsid w:val="008879CB"/>
    <w:rsid w:val="00887C20"/>
    <w:rsid w:val="008979B1"/>
    <w:rsid w:val="008A6B25"/>
    <w:rsid w:val="008A6C4F"/>
    <w:rsid w:val="008B389E"/>
    <w:rsid w:val="008C093F"/>
    <w:rsid w:val="008D045E"/>
    <w:rsid w:val="008D285C"/>
    <w:rsid w:val="008D3F25"/>
    <w:rsid w:val="008D4D82"/>
    <w:rsid w:val="008E0E46"/>
    <w:rsid w:val="008E7116"/>
    <w:rsid w:val="008F143B"/>
    <w:rsid w:val="008F3882"/>
    <w:rsid w:val="008F4B7C"/>
    <w:rsid w:val="00926E47"/>
    <w:rsid w:val="00947162"/>
    <w:rsid w:val="00947A7D"/>
    <w:rsid w:val="009610D0"/>
    <w:rsid w:val="0096375C"/>
    <w:rsid w:val="009662E6"/>
    <w:rsid w:val="0097095E"/>
    <w:rsid w:val="0098592B"/>
    <w:rsid w:val="00985FC4"/>
    <w:rsid w:val="00990766"/>
    <w:rsid w:val="00991261"/>
    <w:rsid w:val="009964C4"/>
    <w:rsid w:val="009A3B1D"/>
    <w:rsid w:val="009A7B81"/>
    <w:rsid w:val="009B1701"/>
    <w:rsid w:val="009C2B59"/>
    <w:rsid w:val="009D01C0"/>
    <w:rsid w:val="009D4DF0"/>
    <w:rsid w:val="009D5B8B"/>
    <w:rsid w:val="009D6A08"/>
    <w:rsid w:val="009E0A16"/>
    <w:rsid w:val="009E6CB7"/>
    <w:rsid w:val="009E6EA9"/>
    <w:rsid w:val="009E7970"/>
    <w:rsid w:val="009F2EAC"/>
    <w:rsid w:val="009F57E3"/>
    <w:rsid w:val="00A00E21"/>
    <w:rsid w:val="00A062D0"/>
    <w:rsid w:val="00A10F4F"/>
    <w:rsid w:val="00A11067"/>
    <w:rsid w:val="00A1704A"/>
    <w:rsid w:val="00A21D8A"/>
    <w:rsid w:val="00A24C2A"/>
    <w:rsid w:val="00A34F69"/>
    <w:rsid w:val="00A425EB"/>
    <w:rsid w:val="00A72F22"/>
    <w:rsid w:val="00A733BC"/>
    <w:rsid w:val="00A748A6"/>
    <w:rsid w:val="00A76A69"/>
    <w:rsid w:val="00A77EF0"/>
    <w:rsid w:val="00A879A4"/>
    <w:rsid w:val="00AA0FF8"/>
    <w:rsid w:val="00AC0F2C"/>
    <w:rsid w:val="00AC502A"/>
    <w:rsid w:val="00AD07D3"/>
    <w:rsid w:val="00AE3622"/>
    <w:rsid w:val="00AE6976"/>
    <w:rsid w:val="00AF58C1"/>
    <w:rsid w:val="00B01412"/>
    <w:rsid w:val="00B04A3F"/>
    <w:rsid w:val="00B06643"/>
    <w:rsid w:val="00B15055"/>
    <w:rsid w:val="00B30179"/>
    <w:rsid w:val="00B325A6"/>
    <w:rsid w:val="00B348B0"/>
    <w:rsid w:val="00B37B15"/>
    <w:rsid w:val="00B4365B"/>
    <w:rsid w:val="00B45C02"/>
    <w:rsid w:val="00B52C63"/>
    <w:rsid w:val="00B72A1E"/>
    <w:rsid w:val="00B81E12"/>
    <w:rsid w:val="00B911B1"/>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06BFF"/>
    <w:rsid w:val="00C23728"/>
    <w:rsid w:val="00C2547B"/>
    <w:rsid w:val="00C25E7C"/>
    <w:rsid w:val="00C40428"/>
    <w:rsid w:val="00C463DD"/>
    <w:rsid w:val="00C6146F"/>
    <w:rsid w:val="00C67589"/>
    <w:rsid w:val="00C745C3"/>
    <w:rsid w:val="00C91AF4"/>
    <w:rsid w:val="00CA24A4"/>
    <w:rsid w:val="00CB348D"/>
    <w:rsid w:val="00CC472E"/>
    <w:rsid w:val="00CD46F5"/>
    <w:rsid w:val="00CE33FF"/>
    <w:rsid w:val="00CE4A8F"/>
    <w:rsid w:val="00CF071D"/>
    <w:rsid w:val="00D074BE"/>
    <w:rsid w:val="00D15B04"/>
    <w:rsid w:val="00D2031B"/>
    <w:rsid w:val="00D25FE2"/>
    <w:rsid w:val="00D34264"/>
    <w:rsid w:val="00D37172"/>
    <w:rsid w:val="00D37DA9"/>
    <w:rsid w:val="00D406A7"/>
    <w:rsid w:val="00D43252"/>
    <w:rsid w:val="00D44D86"/>
    <w:rsid w:val="00D50B7D"/>
    <w:rsid w:val="00D52012"/>
    <w:rsid w:val="00D704E5"/>
    <w:rsid w:val="00D72727"/>
    <w:rsid w:val="00D97125"/>
    <w:rsid w:val="00D978C6"/>
    <w:rsid w:val="00DA0956"/>
    <w:rsid w:val="00DA3222"/>
    <w:rsid w:val="00DA357F"/>
    <w:rsid w:val="00DA3E12"/>
    <w:rsid w:val="00DC09C1"/>
    <w:rsid w:val="00DC18AD"/>
    <w:rsid w:val="00DD1C7C"/>
    <w:rsid w:val="00DD7ECE"/>
    <w:rsid w:val="00DF6C53"/>
    <w:rsid w:val="00DF7CAE"/>
    <w:rsid w:val="00E070A1"/>
    <w:rsid w:val="00E13FE4"/>
    <w:rsid w:val="00E224DE"/>
    <w:rsid w:val="00E423C0"/>
    <w:rsid w:val="00E4264B"/>
    <w:rsid w:val="00E43A72"/>
    <w:rsid w:val="00E55188"/>
    <w:rsid w:val="00E6414C"/>
    <w:rsid w:val="00E7260F"/>
    <w:rsid w:val="00E8702D"/>
    <w:rsid w:val="00E90ECD"/>
    <w:rsid w:val="00E916A9"/>
    <w:rsid w:val="00E916DE"/>
    <w:rsid w:val="00E925AD"/>
    <w:rsid w:val="00E96630"/>
    <w:rsid w:val="00ED18DC"/>
    <w:rsid w:val="00ED3B4B"/>
    <w:rsid w:val="00ED5FBA"/>
    <w:rsid w:val="00ED6201"/>
    <w:rsid w:val="00ED7A2A"/>
    <w:rsid w:val="00EF1D7F"/>
    <w:rsid w:val="00EF3B1E"/>
    <w:rsid w:val="00F0137E"/>
    <w:rsid w:val="00F03AD1"/>
    <w:rsid w:val="00F21786"/>
    <w:rsid w:val="00F32797"/>
    <w:rsid w:val="00F3742B"/>
    <w:rsid w:val="00F41FDB"/>
    <w:rsid w:val="00F507EC"/>
    <w:rsid w:val="00F53010"/>
    <w:rsid w:val="00F56D63"/>
    <w:rsid w:val="00F609A9"/>
    <w:rsid w:val="00F62054"/>
    <w:rsid w:val="00F62481"/>
    <w:rsid w:val="00F7751E"/>
    <w:rsid w:val="00F80C99"/>
    <w:rsid w:val="00F81366"/>
    <w:rsid w:val="00F81674"/>
    <w:rsid w:val="00F867EC"/>
    <w:rsid w:val="00F91A0B"/>
    <w:rsid w:val="00F91B2B"/>
    <w:rsid w:val="00FA410C"/>
    <w:rsid w:val="00FC03CD"/>
    <w:rsid w:val="00FC0646"/>
    <w:rsid w:val="00FC51D2"/>
    <w:rsid w:val="00FC68B7"/>
    <w:rsid w:val="00FC6AC3"/>
    <w:rsid w:val="00FD6858"/>
    <w:rsid w:val="00FE6985"/>
    <w:rsid w:val="00FF07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0ACC6"/>
  <w15:docId w15:val="{2AC85BD1-F09E-4A9D-97AA-1C47137F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tref"/>
    <w:basedOn w:val="DefaultParagraphFont"/>
    <w:qForma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f"/>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1GChar">
    <w:name w:val="_ H_1_G Char"/>
    <w:link w:val="H1G"/>
    <w:rsid w:val="00887C20"/>
    <w:rPr>
      <w:b/>
      <w:sz w:val="24"/>
      <w:lang w:eastAsia="en-US"/>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rsid w:val="00887C20"/>
    <w:rPr>
      <w:sz w:val="18"/>
      <w:lang w:eastAsia="en-US"/>
    </w:rPr>
  </w:style>
  <w:style w:type="character" w:customStyle="1" w:styleId="SingleTxtGChar">
    <w:name w:val="_ Single Txt_G Char"/>
    <w:link w:val="SingleTxtG"/>
    <w:uiPriority w:val="99"/>
    <w:rsid w:val="00887C20"/>
    <w:rPr>
      <w:lang w:eastAsia="en-US"/>
    </w:rPr>
  </w:style>
  <w:style w:type="paragraph" w:styleId="BalloonText">
    <w:name w:val="Balloon Text"/>
    <w:basedOn w:val="Normal"/>
    <w:link w:val="BalloonTextChar"/>
    <w:semiHidden/>
    <w:unhideWhenUsed/>
    <w:rsid w:val="002833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833C7"/>
    <w:rPr>
      <w:rFonts w:ascii="Segoe UI" w:hAnsi="Segoe UI" w:cs="Segoe UI"/>
      <w:sz w:val="18"/>
      <w:szCs w:val="18"/>
      <w:lang w:eastAsia="en-US"/>
    </w:rPr>
  </w:style>
  <w:style w:type="character" w:styleId="CommentReference">
    <w:name w:val="annotation reference"/>
    <w:basedOn w:val="DefaultParagraphFont"/>
    <w:semiHidden/>
    <w:unhideWhenUsed/>
    <w:rsid w:val="006E6144"/>
    <w:rPr>
      <w:sz w:val="16"/>
      <w:szCs w:val="16"/>
    </w:rPr>
  </w:style>
  <w:style w:type="paragraph" w:styleId="CommentText">
    <w:name w:val="annotation text"/>
    <w:basedOn w:val="Normal"/>
    <w:link w:val="CommentTextChar"/>
    <w:semiHidden/>
    <w:unhideWhenUsed/>
    <w:rsid w:val="006E6144"/>
    <w:pPr>
      <w:spacing w:line="240" w:lineRule="auto"/>
    </w:pPr>
  </w:style>
  <w:style w:type="character" w:customStyle="1" w:styleId="CommentTextChar">
    <w:name w:val="Comment Text Char"/>
    <w:basedOn w:val="DefaultParagraphFont"/>
    <w:link w:val="CommentText"/>
    <w:semiHidden/>
    <w:rsid w:val="006E6144"/>
    <w:rPr>
      <w:lang w:eastAsia="en-US"/>
    </w:rPr>
  </w:style>
  <w:style w:type="paragraph" w:styleId="CommentSubject">
    <w:name w:val="annotation subject"/>
    <w:basedOn w:val="CommentText"/>
    <w:next w:val="CommentText"/>
    <w:link w:val="CommentSubjectChar"/>
    <w:semiHidden/>
    <w:unhideWhenUsed/>
    <w:rsid w:val="006E6144"/>
    <w:rPr>
      <w:b/>
      <w:bCs/>
    </w:rPr>
  </w:style>
  <w:style w:type="character" w:customStyle="1" w:styleId="CommentSubjectChar">
    <w:name w:val="Comment Subject Char"/>
    <w:basedOn w:val="CommentTextChar"/>
    <w:link w:val="CommentSubject"/>
    <w:semiHidden/>
    <w:rsid w:val="006E614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8121">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806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t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176</TotalTime>
  <Pages>1</Pages>
  <Words>2300</Words>
  <Characters>13111</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Laurence Rotta</dc:creator>
  <cp:lastModifiedBy>Igor Litvinyuk</cp:lastModifiedBy>
  <cp:revision>10</cp:revision>
  <cp:lastPrinted>2009-02-18T09:36:00Z</cp:lastPrinted>
  <dcterms:created xsi:type="dcterms:W3CDTF">2019-10-07T04:41:00Z</dcterms:created>
  <dcterms:modified xsi:type="dcterms:W3CDTF">2019-10-07T09:56:00Z</dcterms:modified>
</cp:coreProperties>
</file>