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9" w:type="dxa"/>
        <w:tblInd w:w="-792" w:type="dxa"/>
        <w:tblLayout w:type="fixed"/>
        <w:tblLook w:val="0000" w:firstRow="0" w:lastRow="0" w:firstColumn="0" w:lastColumn="0" w:noHBand="0" w:noVBand="0"/>
      </w:tblPr>
      <w:tblGrid>
        <w:gridCol w:w="3227"/>
        <w:gridCol w:w="3686"/>
        <w:gridCol w:w="3686"/>
      </w:tblGrid>
      <w:tr w:rsidR="0044264E" w14:paraId="19E6BFAA" w14:textId="77777777" w:rsidTr="008329F4">
        <w:trPr>
          <w:cantSplit/>
          <w:trHeight w:val="1350"/>
        </w:trPr>
        <w:tc>
          <w:tcPr>
            <w:tcW w:w="3227" w:type="dxa"/>
          </w:tcPr>
          <w:p w14:paraId="340E9002" w14:textId="77777777" w:rsidR="0044264E" w:rsidRDefault="0044264E" w:rsidP="0044264E">
            <w:pPr>
              <w:pStyle w:val="Header"/>
              <w:spacing w:before="120"/>
              <w:ind w:left="113" w:right="-567"/>
              <w:jc w:val="center"/>
              <w:rPr>
                <w:b/>
                <w:sz w:val="18"/>
              </w:rPr>
            </w:pPr>
          </w:p>
        </w:tc>
        <w:tc>
          <w:tcPr>
            <w:tcW w:w="3686" w:type="dxa"/>
          </w:tcPr>
          <w:p w14:paraId="2DB77D76" w14:textId="77777777" w:rsidR="0044264E" w:rsidRPr="008329F4" w:rsidRDefault="008329F4" w:rsidP="008329F4">
            <w:pPr>
              <w:pStyle w:val="Header"/>
              <w:ind w:left="-110"/>
              <w:jc w:val="center"/>
              <w:rPr>
                <w:sz w:val="16"/>
              </w:rPr>
            </w:pPr>
            <w:r>
              <w:rPr>
                <w:noProof/>
                <w:lang w:val="en-US"/>
              </w:rPr>
              <w:drawing>
                <wp:inline distT="0" distB="0" distL="0" distR="0" wp14:anchorId="23A2D29A" wp14:editId="387613F8">
                  <wp:extent cx="1790700" cy="552450"/>
                  <wp:effectExtent l="0" t="0" r="0" b="0"/>
                  <wp:docPr id="5" name="Picture 5"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CE Logo Landscape-blue-no background-v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tc>
        <w:tc>
          <w:tcPr>
            <w:tcW w:w="3686" w:type="dxa"/>
          </w:tcPr>
          <w:p w14:paraId="7354DE72" w14:textId="77777777" w:rsidR="0044264E" w:rsidRDefault="0044264E" w:rsidP="0044264E">
            <w:pPr>
              <w:pStyle w:val="Header"/>
              <w:spacing w:before="120"/>
              <w:ind w:left="113" w:right="-567"/>
              <w:jc w:val="center"/>
              <w:rPr>
                <w:b/>
                <w:sz w:val="18"/>
              </w:rPr>
            </w:pPr>
          </w:p>
        </w:tc>
      </w:tr>
    </w:tbl>
    <w:p w14:paraId="4453A729" w14:textId="77777777" w:rsidR="008329F4" w:rsidRPr="00F60BFE" w:rsidRDefault="008329F4" w:rsidP="00C92470">
      <w:pPr>
        <w:ind w:right="-380"/>
        <w:jc w:val="center"/>
        <w:rPr>
          <w:rFonts w:ascii="Arial" w:hAnsi="Arial" w:cs="Arial"/>
          <w:b/>
          <w:i/>
          <w:iCs/>
          <w:color w:val="3366FF"/>
          <w:sz w:val="32"/>
          <w:szCs w:val="32"/>
        </w:rPr>
      </w:pPr>
      <w:r w:rsidRPr="00F60BFE">
        <w:rPr>
          <w:rFonts w:ascii="Arial" w:hAnsi="Arial" w:cs="Arial"/>
          <w:b/>
          <w:i/>
          <w:iCs/>
          <w:color w:val="3366FF"/>
          <w:sz w:val="32"/>
          <w:szCs w:val="32"/>
        </w:rPr>
        <w:t>Informal open-ended c</w:t>
      </w:r>
      <w:r w:rsidR="000C2CEB" w:rsidRPr="00F60BFE">
        <w:rPr>
          <w:rFonts w:ascii="Arial" w:hAnsi="Arial" w:cs="Arial"/>
          <w:b/>
          <w:i/>
          <w:iCs/>
          <w:color w:val="3366FF"/>
          <w:sz w:val="32"/>
          <w:szCs w:val="32"/>
        </w:rPr>
        <w:t>onsultation</w:t>
      </w:r>
      <w:r w:rsidRPr="00F60BFE">
        <w:rPr>
          <w:rFonts w:ascii="Arial" w:hAnsi="Arial" w:cs="Arial"/>
          <w:b/>
          <w:i/>
          <w:iCs/>
          <w:color w:val="3366FF"/>
          <w:sz w:val="32"/>
          <w:szCs w:val="32"/>
        </w:rPr>
        <w:t xml:space="preserve"> of </w:t>
      </w:r>
    </w:p>
    <w:p w14:paraId="5840B7E5" w14:textId="77777777" w:rsidR="00643B38" w:rsidRPr="00F60BFE" w:rsidRDefault="008329F4" w:rsidP="00C92470">
      <w:pPr>
        <w:ind w:right="-380"/>
        <w:jc w:val="center"/>
        <w:rPr>
          <w:rFonts w:ascii="Arial" w:hAnsi="Arial" w:cs="Arial"/>
          <w:b/>
          <w:i/>
          <w:iCs/>
          <w:color w:val="3366FF"/>
          <w:sz w:val="32"/>
          <w:szCs w:val="32"/>
        </w:rPr>
      </w:pPr>
      <w:r w:rsidRPr="00F60BFE">
        <w:rPr>
          <w:rFonts w:ascii="Arial" w:hAnsi="Arial" w:cs="Arial"/>
          <w:b/>
          <w:i/>
          <w:iCs/>
          <w:color w:val="3366FF"/>
          <w:sz w:val="32"/>
          <w:szCs w:val="32"/>
        </w:rPr>
        <w:t>the Committee on Sustainable Energy:</w:t>
      </w:r>
      <w:r w:rsidR="00643B38" w:rsidRPr="00F60BFE">
        <w:rPr>
          <w:rFonts w:ascii="Arial" w:hAnsi="Arial" w:cs="Arial"/>
          <w:b/>
          <w:i/>
          <w:iCs/>
          <w:color w:val="3366FF"/>
          <w:sz w:val="32"/>
          <w:szCs w:val="32"/>
        </w:rPr>
        <w:t xml:space="preserve"> </w:t>
      </w:r>
    </w:p>
    <w:p w14:paraId="45DBAA87" w14:textId="77777777" w:rsidR="008329F4" w:rsidRPr="00F60BFE" w:rsidRDefault="008329F4" w:rsidP="00C92470">
      <w:pPr>
        <w:ind w:right="-380"/>
        <w:jc w:val="center"/>
        <w:rPr>
          <w:rFonts w:ascii="Arial" w:hAnsi="Arial" w:cs="Arial"/>
          <w:b/>
          <w:i/>
          <w:iCs/>
          <w:color w:val="3366FF"/>
          <w:sz w:val="32"/>
          <w:szCs w:val="32"/>
        </w:rPr>
      </w:pPr>
    </w:p>
    <w:p w14:paraId="1729CAD2" w14:textId="46129047" w:rsidR="008329F4" w:rsidRPr="00C9786E" w:rsidRDefault="008329F4" w:rsidP="00C92470">
      <w:pPr>
        <w:ind w:right="-380"/>
        <w:jc w:val="center"/>
        <w:rPr>
          <w:rFonts w:ascii="Arial" w:hAnsi="Arial" w:cs="Arial"/>
          <w:b/>
          <w:i/>
          <w:iCs/>
          <w:color w:val="3366FF"/>
          <w:sz w:val="28"/>
          <w:szCs w:val="28"/>
        </w:rPr>
      </w:pPr>
      <w:r w:rsidRPr="00C9786E">
        <w:rPr>
          <w:rFonts w:ascii="Arial" w:hAnsi="Arial" w:cs="Arial"/>
          <w:b/>
          <w:i/>
          <w:iCs/>
          <w:color w:val="3366FF"/>
          <w:sz w:val="28"/>
          <w:szCs w:val="28"/>
        </w:rPr>
        <w:t xml:space="preserve">Pathways to Sustainable Energy and </w:t>
      </w:r>
    </w:p>
    <w:p w14:paraId="3956A298" w14:textId="77777777" w:rsidR="009A2A3D" w:rsidRPr="00F60BFE" w:rsidRDefault="008329F4" w:rsidP="00C92470">
      <w:pPr>
        <w:ind w:right="-380"/>
        <w:jc w:val="center"/>
        <w:rPr>
          <w:rFonts w:ascii="Arial" w:hAnsi="Arial" w:cs="Arial"/>
          <w:b/>
          <w:i/>
          <w:iCs/>
          <w:color w:val="3366FF"/>
          <w:sz w:val="28"/>
          <w:szCs w:val="28"/>
        </w:rPr>
      </w:pPr>
      <w:r w:rsidRPr="00C9786E">
        <w:rPr>
          <w:rFonts w:ascii="Arial" w:hAnsi="Arial" w:cs="Arial"/>
          <w:b/>
          <w:i/>
          <w:iCs/>
          <w:color w:val="3366FF"/>
          <w:sz w:val="28"/>
          <w:szCs w:val="28"/>
        </w:rPr>
        <w:t>implications for UNECE work on sustainable energy</w:t>
      </w:r>
    </w:p>
    <w:p w14:paraId="4BA885EC" w14:textId="77777777" w:rsidR="008329F4" w:rsidRDefault="008329F4" w:rsidP="00C92470">
      <w:pPr>
        <w:ind w:right="-380"/>
        <w:jc w:val="center"/>
        <w:rPr>
          <w:rFonts w:ascii="Arial" w:hAnsi="Arial" w:cs="Arial"/>
          <w:b/>
          <w:i/>
          <w:iCs/>
          <w:color w:val="3399FF"/>
          <w:sz w:val="28"/>
          <w:szCs w:val="28"/>
        </w:rPr>
      </w:pPr>
    </w:p>
    <w:p w14:paraId="7031C84B" w14:textId="3FB96420" w:rsidR="00076790" w:rsidRPr="00C92470" w:rsidRDefault="00FF6967" w:rsidP="00C92470">
      <w:pPr>
        <w:ind w:right="-380"/>
        <w:jc w:val="center"/>
        <w:rPr>
          <w:rFonts w:ascii="Arial" w:hAnsi="Arial" w:cs="Arial"/>
          <w:b/>
          <w:bCs/>
          <w:lang w:val="fr-CH"/>
        </w:rPr>
      </w:pPr>
      <w:r w:rsidRPr="00E236A4">
        <w:rPr>
          <w:rFonts w:ascii="Arial" w:hAnsi="Arial" w:cs="Arial"/>
          <w:b/>
          <w:bCs/>
          <w:lang w:val="fr-CH"/>
        </w:rPr>
        <w:t>Geneva, Palais des Nations</w:t>
      </w:r>
      <w:r>
        <w:rPr>
          <w:rFonts w:ascii="Arial" w:hAnsi="Arial" w:cs="Arial"/>
          <w:b/>
          <w:bCs/>
          <w:lang w:val="fr-CH"/>
        </w:rPr>
        <w:t xml:space="preserve">, Salle VIII, </w:t>
      </w:r>
      <w:r w:rsidR="008329F4" w:rsidRPr="00C92470">
        <w:rPr>
          <w:rFonts w:ascii="Arial" w:hAnsi="Arial" w:cs="Arial"/>
          <w:b/>
          <w:bCs/>
          <w:lang w:val="fr-CH"/>
        </w:rPr>
        <w:t>16 May 2019</w:t>
      </w:r>
      <w:r w:rsidR="00A7007A" w:rsidRPr="00C92470">
        <w:rPr>
          <w:rFonts w:ascii="Arial" w:hAnsi="Arial" w:cs="Arial"/>
          <w:b/>
          <w:bCs/>
          <w:lang w:val="fr-CH"/>
        </w:rPr>
        <w:t xml:space="preserve">, </w:t>
      </w:r>
      <w:r w:rsidR="009D58B4" w:rsidRPr="00C92470">
        <w:rPr>
          <w:rFonts w:ascii="Arial" w:hAnsi="Arial" w:cs="Arial"/>
          <w:b/>
          <w:bCs/>
          <w:lang w:val="fr-CH"/>
        </w:rPr>
        <w:t>10</w:t>
      </w:r>
      <w:r w:rsidR="006C7236">
        <w:rPr>
          <w:rFonts w:ascii="Arial" w:hAnsi="Arial" w:cs="Arial"/>
          <w:b/>
          <w:bCs/>
          <w:lang w:val="fr-CH"/>
        </w:rPr>
        <w:t>.</w:t>
      </w:r>
      <w:r w:rsidR="009D58B4" w:rsidRPr="00C92470">
        <w:rPr>
          <w:rFonts w:ascii="Arial" w:hAnsi="Arial" w:cs="Arial"/>
          <w:b/>
          <w:bCs/>
          <w:lang w:val="fr-CH"/>
        </w:rPr>
        <w:t>00-17</w:t>
      </w:r>
      <w:r w:rsidR="006C7236">
        <w:rPr>
          <w:rFonts w:ascii="Arial" w:hAnsi="Arial" w:cs="Arial"/>
          <w:b/>
          <w:bCs/>
          <w:lang w:val="fr-CH"/>
        </w:rPr>
        <w:t>.</w:t>
      </w:r>
      <w:r>
        <w:rPr>
          <w:rFonts w:ascii="Arial" w:hAnsi="Arial" w:cs="Arial"/>
          <w:b/>
          <w:bCs/>
          <w:lang w:val="fr-CH"/>
        </w:rPr>
        <w:t>3</w:t>
      </w:r>
      <w:r w:rsidR="00353186" w:rsidRPr="00C92470">
        <w:rPr>
          <w:rFonts w:ascii="Arial" w:hAnsi="Arial" w:cs="Arial"/>
          <w:b/>
          <w:bCs/>
          <w:lang w:val="fr-CH"/>
        </w:rPr>
        <w:t>0</w:t>
      </w:r>
    </w:p>
    <w:p w14:paraId="40DDCB73" w14:textId="77777777" w:rsidR="00E61CCE" w:rsidRPr="00C92470" w:rsidRDefault="00E61CCE" w:rsidP="00C92470">
      <w:pPr>
        <w:ind w:right="-380"/>
        <w:jc w:val="center"/>
        <w:rPr>
          <w:rFonts w:ascii="Arial" w:hAnsi="Arial" w:cs="Arial"/>
          <w:b/>
          <w:bCs/>
          <w:lang w:val="fr-CH"/>
        </w:rPr>
      </w:pPr>
    </w:p>
    <w:p w14:paraId="7027522C" w14:textId="77777777" w:rsidR="00C92470" w:rsidRDefault="00C92470" w:rsidP="00C92470">
      <w:pPr>
        <w:ind w:left="-426" w:right="-380"/>
        <w:jc w:val="center"/>
        <w:rPr>
          <w:rFonts w:ascii="Arial" w:hAnsi="Arial" w:cs="Arial"/>
          <w:bCs/>
          <w:i/>
          <w:sz w:val="22"/>
          <w:szCs w:val="22"/>
        </w:rPr>
      </w:pPr>
      <w:r>
        <w:rPr>
          <w:rFonts w:ascii="Arial" w:hAnsi="Arial" w:cs="Arial"/>
          <w:bCs/>
          <w:i/>
          <w:sz w:val="22"/>
          <w:szCs w:val="22"/>
        </w:rPr>
        <w:t xml:space="preserve">Two </w:t>
      </w:r>
      <w:r w:rsidR="008329F4">
        <w:rPr>
          <w:rFonts w:ascii="Arial" w:hAnsi="Arial" w:cs="Arial"/>
          <w:bCs/>
          <w:i/>
          <w:sz w:val="22"/>
          <w:szCs w:val="22"/>
        </w:rPr>
        <w:t>workshop</w:t>
      </w:r>
      <w:r>
        <w:rPr>
          <w:rFonts w:ascii="Arial" w:hAnsi="Arial" w:cs="Arial"/>
          <w:bCs/>
          <w:i/>
          <w:sz w:val="22"/>
          <w:szCs w:val="22"/>
        </w:rPr>
        <w:t>s</w:t>
      </w:r>
      <w:r w:rsidR="008329F4">
        <w:rPr>
          <w:rFonts w:ascii="Arial" w:hAnsi="Arial" w:cs="Arial"/>
          <w:bCs/>
          <w:i/>
          <w:sz w:val="22"/>
          <w:szCs w:val="22"/>
        </w:rPr>
        <w:t xml:space="preserve"> on </w:t>
      </w:r>
      <w:r w:rsidR="008329F4" w:rsidRPr="008329F4">
        <w:rPr>
          <w:rFonts w:ascii="Arial" w:hAnsi="Arial" w:cs="Arial"/>
          <w:b/>
          <w:i/>
          <w:sz w:val="22"/>
          <w:szCs w:val="22"/>
        </w:rPr>
        <w:t>Pathways to Sustainable Energy</w:t>
      </w:r>
      <w:r w:rsidR="008329F4">
        <w:rPr>
          <w:rFonts w:ascii="Arial" w:hAnsi="Arial" w:cs="Arial"/>
          <w:bCs/>
          <w:i/>
          <w:sz w:val="22"/>
          <w:szCs w:val="22"/>
        </w:rPr>
        <w:t xml:space="preserve"> precede the meeting</w:t>
      </w:r>
      <w:r>
        <w:rPr>
          <w:rFonts w:ascii="Arial" w:hAnsi="Arial" w:cs="Arial"/>
          <w:bCs/>
          <w:i/>
          <w:sz w:val="22"/>
          <w:szCs w:val="22"/>
        </w:rPr>
        <w:t xml:space="preserve">: </w:t>
      </w:r>
    </w:p>
    <w:p w14:paraId="17D2CB54" w14:textId="1AE442F3" w:rsidR="008329F4" w:rsidRDefault="00C92470" w:rsidP="00C92470">
      <w:pPr>
        <w:ind w:left="-426" w:right="-380"/>
        <w:jc w:val="center"/>
        <w:rPr>
          <w:rFonts w:ascii="Arial" w:hAnsi="Arial" w:cs="Arial"/>
          <w:bCs/>
          <w:i/>
          <w:sz w:val="22"/>
          <w:szCs w:val="22"/>
        </w:rPr>
      </w:pPr>
      <w:r>
        <w:rPr>
          <w:rFonts w:ascii="Arial" w:hAnsi="Arial" w:cs="Arial"/>
          <w:bCs/>
          <w:i/>
          <w:sz w:val="22"/>
          <w:szCs w:val="22"/>
        </w:rPr>
        <w:t>Stakeholder consultation and regional considerations</w:t>
      </w:r>
    </w:p>
    <w:p w14:paraId="0CCF131C" w14:textId="4BB53D12" w:rsidR="00D40B8E" w:rsidRPr="00D16F36" w:rsidRDefault="008329F4" w:rsidP="00C92470">
      <w:pPr>
        <w:ind w:left="-426" w:right="-380"/>
        <w:jc w:val="center"/>
        <w:rPr>
          <w:rFonts w:ascii="Arial" w:hAnsi="Arial" w:cs="Arial"/>
          <w:b/>
          <w:bCs/>
          <w:i/>
          <w:iCs/>
          <w:sz w:val="22"/>
          <w:szCs w:val="22"/>
        </w:rPr>
      </w:pPr>
      <w:r w:rsidRPr="00D16F36">
        <w:rPr>
          <w:rFonts w:ascii="Arial" w:hAnsi="Arial" w:cs="Arial"/>
          <w:b/>
          <w:bCs/>
          <w:i/>
          <w:sz w:val="22"/>
          <w:szCs w:val="22"/>
        </w:rPr>
        <w:t>14-15 May 2019</w:t>
      </w:r>
      <w:r w:rsidRPr="00D16F36">
        <w:rPr>
          <w:rFonts w:ascii="Arial" w:hAnsi="Arial" w:cs="Arial"/>
          <w:b/>
          <w:bCs/>
          <w:i/>
          <w:iCs/>
          <w:sz w:val="22"/>
          <w:szCs w:val="22"/>
        </w:rPr>
        <w:t xml:space="preserve">, </w:t>
      </w:r>
      <w:r w:rsidR="009C092D" w:rsidRPr="00D16F36">
        <w:rPr>
          <w:rFonts w:ascii="Arial" w:hAnsi="Arial" w:cs="Arial"/>
          <w:b/>
          <w:bCs/>
          <w:i/>
          <w:iCs/>
          <w:sz w:val="22"/>
          <w:szCs w:val="22"/>
        </w:rPr>
        <w:t xml:space="preserve">S4, Palais des Nations, </w:t>
      </w:r>
      <w:r w:rsidR="00267C76">
        <w:rPr>
          <w:rFonts w:ascii="Arial" w:hAnsi="Arial" w:cs="Arial"/>
          <w:b/>
          <w:bCs/>
          <w:i/>
          <w:iCs/>
          <w:sz w:val="22"/>
          <w:szCs w:val="22"/>
        </w:rPr>
        <w:t>10</w:t>
      </w:r>
      <w:r w:rsidR="006C7236" w:rsidRPr="00D16F36">
        <w:rPr>
          <w:rFonts w:ascii="Arial" w:hAnsi="Arial" w:cs="Arial"/>
          <w:b/>
          <w:bCs/>
          <w:i/>
          <w:iCs/>
          <w:sz w:val="22"/>
          <w:szCs w:val="22"/>
        </w:rPr>
        <w:t>.</w:t>
      </w:r>
      <w:r w:rsidR="008579B0">
        <w:rPr>
          <w:rFonts w:ascii="Arial" w:hAnsi="Arial" w:cs="Arial"/>
          <w:b/>
          <w:bCs/>
          <w:i/>
          <w:iCs/>
          <w:sz w:val="22"/>
          <w:szCs w:val="22"/>
        </w:rPr>
        <w:t>0</w:t>
      </w:r>
      <w:r w:rsidR="00F60BFE" w:rsidRPr="00D16F36">
        <w:rPr>
          <w:rFonts w:ascii="Arial" w:hAnsi="Arial" w:cs="Arial"/>
          <w:b/>
          <w:bCs/>
          <w:i/>
          <w:iCs/>
          <w:sz w:val="22"/>
          <w:szCs w:val="22"/>
        </w:rPr>
        <w:t>0-1</w:t>
      </w:r>
      <w:r w:rsidR="006C7236" w:rsidRPr="00D16F36">
        <w:rPr>
          <w:rFonts w:ascii="Arial" w:hAnsi="Arial" w:cs="Arial"/>
          <w:b/>
          <w:bCs/>
          <w:i/>
          <w:iCs/>
          <w:sz w:val="22"/>
          <w:szCs w:val="22"/>
        </w:rPr>
        <w:t>8.00</w:t>
      </w:r>
    </w:p>
    <w:p w14:paraId="7F1CD87C" w14:textId="77777777" w:rsidR="004610F9" w:rsidRPr="00D16F36" w:rsidRDefault="004610F9" w:rsidP="00C92470">
      <w:pPr>
        <w:ind w:left="-426" w:right="-380"/>
        <w:jc w:val="both"/>
        <w:rPr>
          <w:rFonts w:ascii="Arial" w:hAnsi="Arial" w:cs="Arial"/>
          <w:bCs/>
          <w:i/>
          <w:sz w:val="22"/>
          <w:szCs w:val="22"/>
        </w:rPr>
      </w:pPr>
    </w:p>
    <w:p w14:paraId="10A9F98C" w14:textId="4AB0D67A" w:rsidR="004F55C9" w:rsidRDefault="001A2D42" w:rsidP="00C92470">
      <w:pPr>
        <w:ind w:left="-426" w:right="-380"/>
        <w:jc w:val="both"/>
        <w:rPr>
          <w:rFonts w:ascii="Arial" w:hAnsi="Arial" w:cs="Arial"/>
          <w:color w:val="000000"/>
          <w:sz w:val="22"/>
          <w:szCs w:val="22"/>
        </w:rPr>
      </w:pPr>
      <w:r>
        <w:rPr>
          <w:rFonts w:ascii="Arial" w:hAnsi="Arial" w:cs="Arial"/>
          <w:color w:val="000000"/>
          <w:sz w:val="22"/>
          <w:szCs w:val="22"/>
        </w:rPr>
        <w:t>E</w:t>
      </w:r>
      <w:r w:rsidRPr="00CA2964">
        <w:rPr>
          <w:rFonts w:ascii="Arial" w:hAnsi="Arial" w:cs="Arial"/>
          <w:color w:val="000000"/>
          <w:sz w:val="22"/>
          <w:szCs w:val="22"/>
        </w:rPr>
        <w:t>nergy plays</w:t>
      </w:r>
      <w:r>
        <w:rPr>
          <w:rFonts w:ascii="Arial" w:hAnsi="Arial" w:cs="Arial"/>
          <w:color w:val="000000"/>
          <w:sz w:val="22"/>
          <w:szCs w:val="22"/>
        </w:rPr>
        <w:t xml:space="preserve"> a vital role</w:t>
      </w:r>
      <w:r w:rsidRPr="00CA2964">
        <w:rPr>
          <w:rFonts w:ascii="Arial" w:hAnsi="Arial" w:cs="Arial"/>
          <w:color w:val="000000"/>
          <w:sz w:val="22"/>
          <w:szCs w:val="22"/>
        </w:rPr>
        <w:t xml:space="preserve"> as an enabler for improving quality of life </w:t>
      </w:r>
      <w:r>
        <w:rPr>
          <w:rFonts w:ascii="Arial" w:hAnsi="Arial" w:cs="Arial"/>
          <w:color w:val="000000"/>
          <w:sz w:val="22"/>
          <w:szCs w:val="22"/>
        </w:rPr>
        <w:t xml:space="preserve">and underpins </w:t>
      </w:r>
      <w:r w:rsidRPr="00CA2964">
        <w:rPr>
          <w:rFonts w:ascii="Arial" w:hAnsi="Arial" w:cs="Arial"/>
          <w:color w:val="000000"/>
          <w:sz w:val="22"/>
          <w:szCs w:val="22"/>
        </w:rPr>
        <w:t xml:space="preserve">other sectors such as </w:t>
      </w:r>
      <w:r w:rsidR="00344E1E">
        <w:rPr>
          <w:rFonts w:ascii="Arial" w:hAnsi="Arial" w:cs="Arial"/>
          <w:color w:val="000000"/>
          <w:sz w:val="22"/>
          <w:szCs w:val="22"/>
        </w:rPr>
        <w:t xml:space="preserve">climate, </w:t>
      </w:r>
      <w:r w:rsidRPr="00CA2964">
        <w:rPr>
          <w:rFonts w:ascii="Arial" w:hAnsi="Arial" w:cs="Arial"/>
          <w:color w:val="000000"/>
          <w:sz w:val="22"/>
          <w:szCs w:val="22"/>
        </w:rPr>
        <w:t>water, health, and infrastructure</w:t>
      </w:r>
      <w:r w:rsidR="008575C5">
        <w:rPr>
          <w:rFonts w:ascii="Arial" w:hAnsi="Arial" w:cs="Arial"/>
          <w:color w:val="000000"/>
          <w:sz w:val="22"/>
          <w:szCs w:val="22"/>
        </w:rPr>
        <w:t xml:space="preserve">. </w:t>
      </w:r>
      <w:r w:rsidR="004F55C9" w:rsidRPr="00CA2964">
        <w:rPr>
          <w:rFonts w:ascii="Arial" w:hAnsi="Arial" w:cs="Arial"/>
          <w:color w:val="000000"/>
          <w:sz w:val="22"/>
          <w:szCs w:val="22"/>
        </w:rPr>
        <w:t xml:space="preserve">The complexity of the energy equation is one of the reasons </w:t>
      </w:r>
      <w:r w:rsidR="004F55C9">
        <w:rPr>
          <w:rFonts w:ascii="Arial" w:hAnsi="Arial" w:cs="Arial"/>
          <w:color w:val="000000"/>
          <w:sz w:val="22"/>
          <w:szCs w:val="22"/>
        </w:rPr>
        <w:t xml:space="preserve">that </w:t>
      </w:r>
      <w:r w:rsidR="004F55C9" w:rsidRPr="00CA2964">
        <w:rPr>
          <w:rFonts w:ascii="Arial" w:hAnsi="Arial" w:cs="Arial"/>
          <w:color w:val="000000"/>
          <w:sz w:val="22"/>
          <w:szCs w:val="22"/>
        </w:rPr>
        <w:t>the Committee</w:t>
      </w:r>
      <w:r w:rsidR="004F55C9">
        <w:rPr>
          <w:rFonts w:ascii="Arial" w:hAnsi="Arial" w:cs="Arial"/>
          <w:color w:val="000000"/>
          <w:sz w:val="22"/>
          <w:szCs w:val="22"/>
        </w:rPr>
        <w:t xml:space="preserve"> on Sustainable Energy (the Committee)</w:t>
      </w:r>
      <w:r w:rsidR="004F55C9" w:rsidRPr="00CA2964">
        <w:rPr>
          <w:rFonts w:ascii="Arial" w:hAnsi="Arial" w:cs="Arial"/>
          <w:color w:val="000000"/>
          <w:sz w:val="22"/>
          <w:szCs w:val="22"/>
        </w:rPr>
        <w:t xml:space="preserve"> decided that the challenges of the 2030 Agenda </w:t>
      </w:r>
      <w:r w:rsidR="004F55C9">
        <w:rPr>
          <w:rFonts w:ascii="Arial" w:hAnsi="Arial" w:cs="Arial"/>
          <w:color w:val="000000"/>
          <w:sz w:val="22"/>
          <w:szCs w:val="22"/>
        </w:rPr>
        <w:t xml:space="preserve">for Sustainable Development (2030 Agenda) </w:t>
      </w:r>
      <w:r w:rsidR="004F55C9" w:rsidRPr="00CA2964">
        <w:rPr>
          <w:rFonts w:ascii="Arial" w:hAnsi="Arial" w:cs="Arial"/>
          <w:color w:val="000000"/>
          <w:sz w:val="22"/>
          <w:szCs w:val="22"/>
        </w:rPr>
        <w:t xml:space="preserve">are best met through </w:t>
      </w:r>
      <w:r w:rsidR="00344E1E">
        <w:rPr>
          <w:rFonts w:ascii="Arial" w:hAnsi="Arial" w:cs="Arial"/>
          <w:color w:val="000000"/>
          <w:sz w:val="22"/>
          <w:szCs w:val="22"/>
        </w:rPr>
        <w:t xml:space="preserve">the </w:t>
      </w:r>
      <w:r w:rsidR="004F55C9" w:rsidRPr="00CA2964">
        <w:rPr>
          <w:rFonts w:ascii="Arial" w:hAnsi="Arial" w:cs="Arial"/>
          <w:color w:val="000000"/>
          <w:sz w:val="22"/>
          <w:szCs w:val="22"/>
        </w:rPr>
        <w:t>integrative nexus activities that “energy for sustainable development” offers.</w:t>
      </w:r>
    </w:p>
    <w:p w14:paraId="63D723EF" w14:textId="77777777" w:rsidR="004F55C9" w:rsidRDefault="004F55C9" w:rsidP="00C92470">
      <w:pPr>
        <w:ind w:left="-426" w:right="-380"/>
        <w:jc w:val="both"/>
        <w:rPr>
          <w:rFonts w:ascii="Arial" w:hAnsi="Arial" w:cs="Arial"/>
          <w:color w:val="000000"/>
          <w:sz w:val="22"/>
          <w:szCs w:val="22"/>
        </w:rPr>
      </w:pPr>
    </w:p>
    <w:p w14:paraId="4F8A6AE1" w14:textId="77777777" w:rsidR="00AA1438" w:rsidRDefault="004F55C9" w:rsidP="00C92470">
      <w:pPr>
        <w:ind w:left="-426" w:right="-380"/>
        <w:jc w:val="both"/>
        <w:rPr>
          <w:rFonts w:ascii="Arial" w:hAnsi="Arial" w:cs="Arial"/>
          <w:color w:val="000000"/>
          <w:sz w:val="22"/>
          <w:szCs w:val="22"/>
        </w:rPr>
      </w:pPr>
      <w:r w:rsidRPr="00CA2964">
        <w:rPr>
          <w:rFonts w:ascii="Arial" w:hAnsi="Arial" w:cs="Arial"/>
          <w:color w:val="000000"/>
          <w:sz w:val="22"/>
          <w:szCs w:val="22"/>
        </w:rPr>
        <w:t xml:space="preserve">UNECE is </w:t>
      </w:r>
      <w:r w:rsidR="003B155B">
        <w:rPr>
          <w:rFonts w:ascii="Arial" w:hAnsi="Arial" w:cs="Arial"/>
          <w:color w:val="000000"/>
          <w:sz w:val="22"/>
          <w:szCs w:val="22"/>
        </w:rPr>
        <w:t xml:space="preserve">now </w:t>
      </w:r>
      <w:r w:rsidRPr="00CA2964">
        <w:rPr>
          <w:rFonts w:ascii="Arial" w:hAnsi="Arial" w:cs="Arial"/>
          <w:color w:val="000000"/>
          <w:sz w:val="22"/>
          <w:szCs w:val="22"/>
        </w:rPr>
        <w:t>exploring alternative pathways countries might consider for achieving their national targets while contributing to global and regional objectives. T</w:t>
      </w:r>
      <w:r w:rsidR="003B155B">
        <w:rPr>
          <w:rFonts w:ascii="Arial" w:hAnsi="Arial" w:cs="Arial"/>
          <w:color w:val="000000"/>
          <w:sz w:val="22"/>
          <w:szCs w:val="22"/>
        </w:rPr>
        <w:t>o this end, t</w:t>
      </w:r>
      <w:r w:rsidRPr="00CA2964">
        <w:rPr>
          <w:rFonts w:ascii="Arial" w:hAnsi="Arial" w:cs="Arial"/>
          <w:color w:val="000000"/>
          <w:sz w:val="22"/>
          <w:szCs w:val="22"/>
        </w:rPr>
        <w:t xml:space="preserve">he flagship project “Pathways to Sustainable Energy” is an important vehicle for understanding the gaps that exist in meeting the energy-related objectives of the 2030 Agenda and the opportunities available to close the gaps. It will also allow countries to understand and appreciate the choices that other countries have. The expectation is that improved understanding may set the stage for strengthened commitments and pursuit of real action. </w:t>
      </w:r>
    </w:p>
    <w:p w14:paraId="0C331887" w14:textId="77777777" w:rsidR="00AA1438" w:rsidRDefault="00AA1438" w:rsidP="00C92470">
      <w:pPr>
        <w:ind w:left="-426" w:right="-380"/>
        <w:jc w:val="both"/>
        <w:rPr>
          <w:rFonts w:ascii="Arial" w:hAnsi="Arial" w:cs="Arial"/>
          <w:color w:val="000000"/>
          <w:sz w:val="22"/>
          <w:szCs w:val="22"/>
        </w:rPr>
      </w:pPr>
    </w:p>
    <w:p w14:paraId="1F409DE7" w14:textId="0A739ABB" w:rsidR="00606DEE" w:rsidRDefault="003B155B" w:rsidP="00C92470">
      <w:pPr>
        <w:ind w:left="-426" w:right="-380"/>
        <w:jc w:val="both"/>
        <w:rPr>
          <w:rFonts w:ascii="Arial" w:hAnsi="Arial" w:cs="Arial"/>
          <w:color w:val="000000"/>
          <w:sz w:val="22"/>
          <w:szCs w:val="22"/>
        </w:rPr>
      </w:pPr>
      <w:r w:rsidRPr="00CA2964">
        <w:rPr>
          <w:rFonts w:ascii="Arial" w:hAnsi="Arial" w:cs="Arial"/>
          <w:color w:val="000000"/>
          <w:sz w:val="22"/>
          <w:szCs w:val="22"/>
        </w:rPr>
        <w:t xml:space="preserve">The </w:t>
      </w:r>
      <w:r>
        <w:rPr>
          <w:rFonts w:ascii="Arial" w:hAnsi="Arial" w:cs="Arial"/>
          <w:color w:val="000000"/>
          <w:sz w:val="22"/>
          <w:szCs w:val="22"/>
        </w:rPr>
        <w:t>27</w:t>
      </w:r>
      <w:r w:rsidRPr="003B155B">
        <w:rPr>
          <w:rFonts w:ascii="Arial" w:hAnsi="Arial" w:cs="Arial"/>
          <w:color w:val="000000"/>
          <w:sz w:val="22"/>
          <w:szCs w:val="22"/>
          <w:vertAlign w:val="superscript"/>
        </w:rPr>
        <w:t>th</w:t>
      </w:r>
      <w:r>
        <w:rPr>
          <w:rFonts w:ascii="Arial" w:hAnsi="Arial" w:cs="Arial"/>
          <w:color w:val="000000"/>
          <w:sz w:val="22"/>
          <w:szCs w:val="22"/>
        </w:rPr>
        <w:t xml:space="preserve"> </w:t>
      </w:r>
      <w:r w:rsidRPr="00CA2964">
        <w:rPr>
          <w:rFonts w:ascii="Arial" w:hAnsi="Arial" w:cs="Arial"/>
          <w:color w:val="000000"/>
          <w:sz w:val="22"/>
          <w:szCs w:val="22"/>
        </w:rPr>
        <w:t>session was organised to set in motion a consultation with the Committee to sharpen the structure of the Committee’s work in response to shifting needs and to explore potential partnerships for enhanced capacity building and sharing of experiences</w:t>
      </w:r>
      <w:r w:rsidR="00D60F24">
        <w:rPr>
          <w:rFonts w:ascii="Arial" w:hAnsi="Arial" w:cs="Arial"/>
          <w:color w:val="000000"/>
          <w:sz w:val="22"/>
          <w:szCs w:val="22"/>
        </w:rPr>
        <w:t xml:space="preserve">.  There will be a segment dedicated to </w:t>
      </w:r>
      <w:r w:rsidR="00C92470">
        <w:rPr>
          <w:rFonts w:ascii="Arial" w:hAnsi="Arial" w:cs="Arial"/>
          <w:color w:val="000000"/>
          <w:sz w:val="22"/>
          <w:szCs w:val="22"/>
        </w:rPr>
        <w:t>a focus</w:t>
      </w:r>
      <w:r w:rsidR="00783C3D">
        <w:rPr>
          <w:rFonts w:ascii="Arial" w:hAnsi="Arial" w:cs="Arial"/>
          <w:color w:val="000000"/>
          <w:sz w:val="22"/>
          <w:szCs w:val="22"/>
        </w:rPr>
        <w:t xml:space="preserve"> on</w:t>
      </w:r>
      <w:r w:rsidR="00C92470">
        <w:rPr>
          <w:rFonts w:ascii="Arial" w:hAnsi="Arial" w:cs="Arial"/>
          <w:color w:val="000000"/>
          <w:sz w:val="22"/>
          <w:szCs w:val="22"/>
        </w:rPr>
        <w:t xml:space="preserve"> </w:t>
      </w:r>
      <w:r w:rsidR="00783C3D" w:rsidRPr="00783C3D">
        <w:rPr>
          <w:rFonts w:ascii="Arial" w:hAnsi="Arial" w:cs="Arial"/>
          <w:color w:val="000000"/>
          <w:sz w:val="22"/>
          <w:szCs w:val="22"/>
        </w:rPr>
        <w:t>Eastern Europe, the Caucasus, Central Asia</w:t>
      </w:r>
      <w:r w:rsidR="00783C3D">
        <w:rPr>
          <w:rFonts w:ascii="Arial" w:hAnsi="Arial" w:cs="Arial"/>
          <w:color w:val="000000"/>
          <w:sz w:val="22"/>
          <w:szCs w:val="22"/>
        </w:rPr>
        <w:t xml:space="preserve"> and</w:t>
      </w:r>
      <w:r w:rsidR="00C92470">
        <w:rPr>
          <w:rFonts w:ascii="Arial" w:hAnsi="Arial" w:cs="Arial"/>
          <w:color w:val="000000"/>
          <w:sz w:val="22"/>
          <w:szCs w:val="22"/>
        </w:rPr>
        <w:t xml:space="preserve"> other interested subregions</w:t>
      </w:r>
      <w:r w:rsidRPr="00CA2964">
        <w:rPr>
          <w:rFonts w:ascii="Arial" w:hAnsi="Arial" w:cs="Arial"/>
          <w:color w:val="000000"/>
          <w:sz w:val="22"/>
          <w:szCs w:val="22"/>
        </w:rPr>
        <w:t>.</w:t>
      </w:r>
      <w:r w:rsidR="00AA1438">
        <w:rPr>
          <w:rFonts w:ascii="Arial" w:hAnsi="Arial" w:cs="Arial"/>
          <w:color w:val="000000"/>
          <w:sz w:val="22"/>
          <w:szCs w:val="22"/>
        </w:rPr>
        <w:t xml:space="preserve"> T</w:t>
      </w:r>
      <w:r w:rsidR="00606DEE" w:rsidRPr="008575C5">
        <w:rPr>
          <w:rFonts w:ascii="Arial" w:hAnsi="Arial" w:cs="Arial"/>
          <w:color w:val="000000"/>
          <w:sz w:val="22"/>
          <w:szCs w:val="22"/>
        </w:rPr>
        <w:t xml:space="preserve">he Committee </w:t>
      </w:r>
      <w:r w:rsidR="00606DEE">
        <w:rPr>
          <w:rFonts w:ascii="Arial" w:hAnsi="Arial" w:cs="Arial"/>
          <w:color w:val="000000"/>
          <w:sz w:val="22"/>
          <w:szCs w:val="22"/>
        </w:rPr>
        <w:t>will be invited to</w:t>
      </w:r>
      <w:r w:rsidR="00606DEE" w:rsidRPr="008575C5">
        <w:rPr>
          <w:rFonts w:ascii="Arial" w:hAnsi="Arial" w:cs="Arial"/>
          <w:color w:val="000000"/>
          <w:sz w:val="22"/>
          <w:szCs w:val="22"/>
        </w:rPr>
        <w:t xml:space="preserve"> rethink</w:t>
      </w:r>
      <w:r w:rsidR="00606DEE">
        <w:rPr>
          <w:rFonts w:ascii="Arial" w:hAnsi="Arial" w:cs="Arial"/>
          <w:color w:val="000000"/>
          <w:sz w:val="22"/>
          <w:szCs w:val="22"/>
        </w:rPr>
        <w:t xml:space="preserve"> </w:t>
      </w:r>
      <w:r w:rsidR="00606DEE" w:rsidRPr="008575C5">
        <w:rPr>
          <w:rFonts w:ascii="Arial" w:hAnsi="Arial" w:cs="Arial"/>
          <w:color w:val="000000"/>
          <w:sz w:val="22"/>
          <w:szCs w:val="22"/>
        </w:rPr>
        <w:t xml:space="preserve">its procedures, structures, and activities to deliver more compelling outcomes. These reflections will be informed by the results </w:t>
      </w:r>
      <w:r>
        <w:rPr>
          <w:rFonts w:ascii="Arial" w:hAnsi="Arial" w:cs="Arial"/>
          <w:color w:val="000000"/>
          <w:sz w:val="22"/>
          <w:szCs w:val="22"/>
        </w:rPr>
        <w:t>of</w:t>
      </w:r>
      <w:r w:rsidR="009C092D">
        <w:rPr>
          <w:rFonts w:ascii="Arial" w:hAnsi="Arial" w:cs="Arial"/>
          <w:color w:val="000000"/>
          <w:sz w:val="22"/>
          <w:szCs w:val="22"/>
        </w:rPr>
        <w:t xml:space="preserve"> this</w:t>
      </w:r>
      <w:r>
        <w:rPr>
          <w:rFonts w:ascii="Arial" w:hAnsi="Arial" w:cs="Arial"/>
          <w:color w:val="000000"/>
          <w:sz w:val="22"/>
          <w:szCs w:val="22"/>
        </w:rPr>
        <w:t xml:space="preserve"> informal, open-ended consultation process </w:t>
      </w:r>
      <w:r w:rsidR="00606DEE">
        <w:rPr>
          <w:rFonts w:ascii="Arial" w:hAnsi="Arial" w:cs="Arial"/>
          <w:color w:val="000000"/>
          <w:sz w:val="22"/>
          <w:szCs w:val="22"/>
        </w:rPr>
        <w:t>and</w:t>
      </w:r>
      <w:r w:rsidR="00606DEE" w:rsidRPr="008575C5">
        <w:rPr>
          <w:rFonts w:ascii="Arial" w:hAnsi="Arial" w:cs="Arial"/>
          <w:color w:val="000000"/>
          <w:sz w:val="22"/>
          <w:szCs w:val="22"/>
        </w:rPr>
        <w:t xml:space="preserve"> must align with the ongoing</w:t>
      </w:r>
      <w:r w:rsidR="00606DEE">
        <w:rPr>
          <w:rFonts w:ascii="Arial" w:hAnsi="Arial" w:cs="Arial"/>
          <w:color w:val="000000"/>
          <w:sz w:val="22"/>
          <w:szCs w:val="22"/>
        </w:rPr>
        <w:t xml:space="preserve"> United Nations</w:t>
      </w:r>
      <w:r w:rsidR="00606DEE" w:rsidRPr="008575C5">
        <w:rPr>
          <w:rFonts w:ascii="Arial" w:hAnsi="Arial" w:cs="Arial"/>
          <w:color w:val="000000"/>
          <w:sz w:val="22"/>
          <w:szCs w:val="22"/>
        </w:rPr>
        <w:t xml:space="preserve"> reform process.</w:t>
      </w:r>
    </w:p>
    <w:p w14:paraId="0CF67CDD" w14:textId="77777777" w:rsidR="00CA2964" w:rsidRDefault="00CA2964" w:rsidP="00C92470">
      <w:pPr>
        <w:ind w:right="-380"/>
        <w:jc w:val="both"/>
        <w:rPr>
          <w:rFonts w:ascii="Arial" w:hAnsi="Arial" w:cs="Arial"/>
          <w:color w:val="000000"/>
          <w:sz w:val="22"/>
          <w:szCs w:val="22"/>
        </w:rPr>
      </w:pPr>
    </w:p>
    <w:p w14:paraId="6720EADF" w14:textId="4F13BCE7" w:rsidR="003B155B" w:rsidRDefault="004F55C9" w:rsidP="00C92470">
      <w:pPr>
        <w:ind w:left="-426" w:right="-380"/>
        <w:jc w:val="both"/>
        <w:rPr>
          <w:rFonts w:ascii="Arial" w:hAnsi="Arial" w:cs="Arial"/>
          <w:color w:val="000000"/>
          <w:sz w:val="22"/>
          <w:szCs w:val="22"/>
        </w:rPr>
      </w:pPr>
      <w:r>
        <w:rPr>
          <w:rFonts w:ascii="Arial" w:hAnsi="Arial" w:cs="Arial"/>
          <w:color w:val="000000"/>
          <w:sz w:val="22"/>
          <w:szCs w:val="22"/>
        </w:rPr>
        <w:t>T</w:t>
      </w:r>
      <w:r w:rsidR="00CA2964" w:rsidRPr="00CA2964">
        <w:rPr>
          <w:rFonts w:ascii="Arial" w:hAnsi="Arial" w:cs="Arial"/>
          <w:color w:val="000000"/>
          <w:sz w:val="22"/>
          <w:szCs w:val="22"/>
        </w:rPr>
        <w:t xml:space="preserve">he Committee is well placed to develop strategic responses to achieve a low-carbon world based on strong international cooperation and a scaling up of countries’ combined ambition beyond current pledges. The Committee sees itself as a platform that drives towards action at a national and community levels. It seeks ways to reinforce this role in the future. </w:t>
      </w:r>
      <w:r w:rsidR="00AA1438">
        <w:rPr>
          <w:rFonts w:ascii="Arial" w:hAnsi="Arial" w:cs="Arial"/>
          <w:color w:val="000000"/>
          <w:sz w:val="22"/>
          <w:szCs w:val="22"/>
        </w:rPr>
        <w:t>The starting point will be the high-level policy dialogue planned for the 28</w:t>
      </w:r>
      <w:r w:rsidR="00AA1438" w:rsidRPr="00AA1438">
        <w:rPr>
          <w:rFonts w:ascii="Arial" w:hAnsi="Arial" w:cs="Arial"/>
          <w:color w:val="000000"/>
          <w:sz w:val="22"/>
          <w:szCs w:val="22"/>
          <w:vertAlign w:val="superscript"/>
        </w:rPr>
        <w:t>th</w:t>
      </w:r>
      <w:r w:rsidR="00AA1438">
        <w:rPr>
          <w:rFonts w:ascii="Arial" w:hAnsi="Arial" w:cs="Arial"/>
          <w:color w:val="000000"/>
          <w:sz w:val="22"/>
          <w:szCs w:val="22"/>
        </w:rPr>
        <w:t xml:space="preserve"> session </w:t>
      </w:r>
      <w:r w:rsidR="00344E1E">
        <w:rPr>
          <w:rFonts w:ascii="Arial" w:hAnsi="Arial" w:cs="Arial"/>
          <w:color w:val="000000"/>
          <w:sz w:val="22"/>
          <w:szCs w:val="22"/>
        </w:rPr>
        <w:t>about</w:t>
      </w:r>
      <w:r w:rsidR="00AA1438">
        <w:rPr>
          <w:rFonts w:ascii="Arial" w:hAnsi="Arial" w:cs="Arial"/>
          <w:color w:val="000000"/>
          <w:sz w:val="22"/>
          <w:szCs w:val="22"/>
        </w:rPr>
        <w:t xml:space="preserve"> </w:t>
      </w:r>
      <w:r w:rsidR="003B155B" w:rsidRPr="00CA2964">
        <w:rPr>
          <w:rFonts w:ascii="Arial" w:hAnsi="Arial" w:cs="Arial"/>
          <w:color w:val="000000"/>
          <w:sz w:val="22"/>
          <w:szCs w:val="22"/>
        </w:rPr>
        <w:t>how the countries of the UNECE region can make commensurate efforts to attain ener</w:t>
      </w:r>
      <w:r w:rsidR="003B155B">
        <w:rPr>
          <w:rFonts w:ascii="Arial" w:hAnsi="Arial" w:cs="Arial"/>
          <w:color w:val="000000"/>
          <w:sz w:val="22"/>
          <w:szCs w:val="22"/>
        </w:rPr>
        <w:t xml:space="preserve">gy for sustainable development. </w:t>
      </w:r>
    </w:p>
    <w:p w14:paraId="74DF5CE0" w14:textId="77777777" w:rsidR="00AA1438" w:rsidRDefault="00AA1438" w:rsidP="00C92470">
      <w:pPr>
        <w:ind w:left="-426" w:right="-380"/>
        <w:jc w:val="both"/>
        <w:rPr>
          <w:rFonts w:ascii="Arial" w:hAnsi="Arial" w:cs="Arial"/>
          <w:color w:val="000000"/>
          <w:sz w:val="22"/>
          <w:szCs w:val="22"/>
        </w:rPr>
      </w:pPr>
    </w:p>
    <w:p w14:paraId="37FB04D9" w14:textId="0E7FBAB0" w:rsidR="009C092D" w:rsidRDefault="00AA1438" w:rsidP="00C92470">
      <w:pPr>
        <w:ind w:left="-426" w:right="-380"/>
        <w:jc w:val="both"/>
        <w:rPr>
          <w:rFonts w:ascii="Arial" w:hAnsi="Arial" w:cs="Arial"/>
          <w:sz w:val="22"/>
          <w:szCs w:val="22"/>
          <w:lang w:val="en-US"/>
        </w:rPr>
      </w:pPr>
      <w:r>
        <w:rPr>
          <w:rFonts w:ascii="Arial" w:hAnsi="Arial" w:cs="Arial"/>
          <w:color w:val="000000"/>
          <w:sz w:val="22"/>
          <w:szCs w:val="22"/>
        </w:rPr>
        <w:t>The meeting will feature inputs from the six subsidiary bodies of the Committee</w:t>
      </w:r>
      <w:r w:rsidR="009C092D">
        <w:rPr>
          <w:rFonts w:ascii="Arial" w:hAnsi="Arial" w:cs="Arial"/>
          <w:color w:val="000000"/>
          <w:sz w:val="22"/>
          <w:szCs w:val="22"/>
        </w:rPr>
        <w:t xml:space="preserve">. </w:t>
      </w:r>
      <w:r w:rsidR="00871FF1" w:rsidRPr="00D3730C">
        <w:rPr>
          <w:rFonts w:ascii="Arial" w:hAnsi="Arial" w:cs="Arial"/>
          <w:sz w:val="22"/>
          <w:szCs w:val="22"/>
          <w:lang w:val="en-US"/>
        </w:rPr>
        <w:t>T</w:t>
      </w:r>
      <w:r w:rsidR="009C092D">
        <w:rPr>
          <w:rFonts w:ascii="Arial" w:hAnsi="Arial" w:cs="Arial"/>
          <w:sz w:val="22"/>
          <w:szCs w:val="22"/>
          <w:lang w:val="en-US"/>
        </w:rPr>
        <w:t>he results from the preceding</w:t>
      </w:r>
      <w:r w:rsidR="00871FF1" w:rsidRPr="00D3730C">
        <w:rPr>
          <w:rFonts w:ascii="Arial" w:hAnsi="Arial" w:cs="Arial"/>
          <w:sz w:val="22"/>
          <w:szCs w:val="22"/>
          <w:lang w:val="en-US"/>
        </w:rPr>
        <w:t xml:space="preserve"> workshop</w:t>
      </w:r>
      <w:r w:rsidR="00344E1E">
        <w:rPr>
          <w:rFonts w:ascii="Arial" w:hAnsi="Arial" w:cs="Arial"/>
          <w:sz w:val="22"/>
          <w:szCs w:val="22"/>
          <w:lang w:val="en-US"/>
        </w:rPr>
        <w:t xml:space="preserve"> </w:t>
      </w:r>
      <w:r w:rsidR="006C54F7" w:rsidRPr="00D3730C">
        <w:rPr>
          <w:rFonts w:ascii="Arial" w:hAnsi="Arial" w:cs="Arial"/>
          <w:sz w:val="22"/>
          <w:szCs w:val="22"/>
          <w:lang w:val="en-US"/>
        </w:rPr>
        <w:t xml:space="preserve">on </w:t>
      </w:r>
      <w:r w:rsidR="00871FF1" w:rsidRPr="00D3730C">
        <w:rPr>
          <w:rFonts w:ascii="Arial" w:hAnsi="Arial" w:cs="Arial"/>
          <w:sz w:val="22"/>
          <w:szCs w:val="22"/>
          <w:lang w:val="en-US"/>
        </w:rPr>
        <w:t>“</w:t>
      </w:r>
      <w:r w:rsidR="00065023" w:rsidRPr="00D3730C">
        <w:rPr>
          <w:rFonts w:ascii="Arial" w:hAnsi="Arial" w:cs="Arial"/>
          <w:sz w:val="22"/>
          <w:szCs w:val="22"/>
          <w:lang w:val="en-US"/>
        </w:rPr>
        <w:t>Pathways to Sustainable Energy</w:t>
      </w:r>
      <w:r w:rsidR="00871FF1" w:rsidRPr="00D3730C">
        <w:rPr>
          <w:rFonts w:ascii="Arial" w:hAnsi="Arial" w:cs="Arial"/>
          <w:sz w:val="22"/>
          <w:szCs w:val="22"/>
          <w:lang w:val="en-US"/>
        </w:rPr>
        <w:t>”</w:t>
      </w:r>
      <w:r w:rsidR="00D3730C" w:rsidRPr="00D3730C">
        <w:rPr>
          <w:rFonts w:ascii="Arial" w:hAnsi="Arial" w:cs="Arial"/>
          <w:sz w:val="22"/>
          <w:szCs w:val="22"/>
          <w:lang w:val="en-US"/>
        </w:rPr>
        <w:t xml:space="preserve"> </w:t>
      </w:r>
      <w:r w:rsidR="00871FF1" w:rsidRPr="00D3730C">
        <w:rPr>
          <w:rFonts w:ascii="Arial" w:hAnsi="Arial" w:cs="Arial"/>
          <w:sz w:val="22"/>
          <w:szCs w:val="22"/>
          <w:lang w:val="en-US"/>
        </w:rPr>
        <w:t xml:space="preserve">will </w:t>
      </w:r>
      <w:r w:rsidR="00FE3BDC" w:rsidRPr="00D3730C">
        <w:rPr>
          <w:rFonts w:ascii="Arial" w:hAnsi="Arial" w:cs="Arial"/>
          <w:sz w:val="22"/>
          <w:szCs w:val="22"/>
          <w:lang w:val="en-US"/>
        </w:rPr>
        <w:t xml:space="preserve">inform </w:t>
      </w:r>
      <w:r w:rsidR="00871FF1" w:rsidRPr="00D3730C">
        <w:rPr>
          <w:rFonts w:ascii="Arial" w:hAnsi="Arial" w:cs="Arial"/>
          <w:sz w:val="22"/>
          <w:szCs w:val="22"/>
          <w:lang w:val="en-US"/>
        </w:rPr>
        <w:t>the discussions</w:t>
      </w:r>
      <w:r w:rsidR="009C092D">
        <w:rPr>
          <w:rFonts w:ascii="Arial" w:hAnsi="Arial" w:cs="Arial"/>
          <w:sz w:val="22"/>
          <w:szCs w:val="22"/>
          <w:lang w:val="en-US"/>
        </w:rPr>
        <w:t xml:space="preserve"> and is offered to those experts interested in knowing more about models and approach. </w:t>
      </w:r>
      <w:r w:rsidR="00871FF1" w:rsidRPr="00D3730C">
        <w:rPr>
          <w:rFonts w:ascii="Arial" w:hAnsi="Arial" w:cs="Arial"/>
          <w:sz w:val="22"/>
          <w:szCs w:val="22"/>
          <w:lang w:val="en-US"/>
        </w:rPr>
        <w:t>The workshop target</w:t>
      </w:r>
      <w:r w:rsidR="00344E1E">
        <w:rPr>
          <w:rFonts w:ascii="Arial" w:hAnsi="Arial" w:cs="Arial"/>
          <w:sz w:val="22"/>
          <w:szCs w:val="22"/>
          <w:lang w:val="en-US"/>
        </w:rPr>
        <w:t>s</w:t>
      </w:r>
      <w:r w:rsidR="009C092D">
        <w:rPr>
          <w:rFonts w:ascii="Arial" w:hAnsi="Arial" w:cs="Arial"/>
          <w:sz w:val="22"/>
          <w:szCs w:val="22"/>
          <w:lang w:val="en-US"/>
        </w:rPr>
        <w:t xml:space="preserve"> some</w:t>
      </w:r>
      <w:r w:rsidR="00871FF1" w:rsidRPr="00D3730C">
        <w:rPr>
          <w:rFonts w:ascii="Arial" w:hAnsi="Arial" w:cs="Arial"/>
          <w:sz w:val="22"/>
          <w:szCs w:val="22"/>
          <w:lang w:val="en-US"/>
        </w:rPr>
        <w:t xml:space="preserve"> twenty</w:t>
      </w:r>
      <w:r w:rsidR="00FE3BDC" w:rsidRPr="00D3730C">
        <w:rPr>
          <w:rFonts w:ascii="Arial" w:hAnsi="Arial" w:cs="Arial"/>
          <w:sz w:val="22"/>
          <w:szCs w:val="22"/>
          <w:lang w:val="en-US"/>
        </w:rPr>
        <w:t xml:space="preserve"> </w:t>
      </w:r>
      <w:r w:rsidR="00ED5E82" w:rsidRPr="00D3730C">
        <w:rPr>
          <w:rFonts w:ascii="Arial" w:hAnsi="Arial" w:cs="Arial"/>
          <w:sz w:val="22"/>
          <w:szCs w:val="22"/>
          <w:lang w:val="en-US"/>
        </w:rPr>
        <w:t xml:space="preserve">international </w:t>
      </w:r>
      <w:r w:rsidR="009C092D">
        <w:rPr>
          <w:rFonts w:ascii="Arial" w:hAnsi="Arial" w:cs="Arial"/>
          <w:sz w:val="22"/>
          <w:szCs w:val="22"/>
          <w:lang w:val="en-US"/>
        </w:rPr>
        <w:t>energy experts</w:t>
      </w:r>
      <w:r w:rsidR="00C92470">
        <w:rPr>
          <w:rFonts w:ascii="Arial" w:hAnsi="Arial" w:cs="Arial"/>
          <w:sz w:val="22"/>
          <w:szCs w:val="22"/>
          <w:lang w:val="en-US"/>
        </w:rPr>
        <w:t xml:space="preserve"> with a focus on the subregional context and capacity building.</w:t>
      </w:r>
    </w:p>
    <w:p w14:paraId="33F5BBE5" w14:textId="77777777" w:rsidR="00310311" w:rsidRPr="00D3730C" w:rsidRDefault="00D3730C" w:rsidP="00C92470">
      <w:pPr>
        <w:ind w:left="-426" w:right="-380"/>
        <w:jc w:val="both"/>
        <w:rPr>
          <w:rFonts w:ascii="Arial" w:hAnsi="Arial" w:cs="Arial"/>
          <w:sz w:val="22"/>
          <w:szCs w:val="22"/>
          <w:lang w:val="en-US"/>
        </w:rPr>
      </w:pPr>
      <w:r w:rsidRPr="00D3730C">
        <w:rPr>
          <w:rFonts w:ascii="Arial" w:hAnsi="Arial" w:cs="Arial"/>
          <w:sz w:val="22"/>
          <w:szCs w:val="22"/>
          <w:lang w:val="en-US"/>
        </w:rPr>
        <w:t xml:space="preserve"> </w:t>
      </w:r>
    </w:p>
    <w:p w14:paraId="75360978" w14:textId="77777777" w:rsidR="00B96FB3" w:rsidRPr="00D3730C" w:rsidRDefault="00D3730C" w:rsidP="00C92470">
      <w:pPr>
        <w:ind w:left="-426" w:right="-380"/>
        <w:jc w:val="both"/>
        <w:rPr>
          <w:rFonts w:ascii="Arial" w:hAnsi="Arial" w:cs="Arial"/>
          <w:sz w:val="22"/>
          <w:szCs w:val="22"/>
          <w:lang w:val="en-US"/>
        </w:rPr>
      </w:pPr>
      <w:r w:rsidRPr="00D3730C">
        <w:rPr>
          <w:rFonts w:ascii="Arial" w:hAnsi="Arial" w:cs="Arial"/>
          <w:sz w:val="22"/>
          <w:szCs w:val="22"/>
          <w:lang w:val="en-US"/>
        </w:rPr>
        <w:t>Please register for better planning.</w:t>
      </w:r>
    </w:p>
    <w:p w14:paraId="2FB57B65" w14:textId="3A093BE4" w:rsidR="00C42B82" w:rsidRDefault="00C42B82" w:rsidP="00C42B82">
      <w:pPr>
        <w:jc w:val="center"/>
        <w:rPr>
          <w:rFonts w:ascii="Arial" w:hAnsi="Arial" w:cs="Arial"/>
          <w:b/>
          <w:i/>
          <w:iCs/>
          <w:color w:val="3366FF"/>
          <w:sz w:val="32"/>
          <w:szCs w:val="32"/>
        </w:rPr>
      </w:pPr>
      <w:r w:rsidRPr="00F60BFE">
        <w:rPr>
          <w:rFonts w:ascii="Arial" w:hAnsi="Arial" w:cs="Arial"/>
          <w:b/>
          <w:i/>
          <w:iCs/>
          <w:color w:val="3366FF"/>
          <w:sz w:val="32"/>
          <w:szCs w:val="32"/>
        </w:rPr>
        <w:lastRenderedPageBreak/>
        <w:t>Tuesday, 14 May 2019</w:t>
      </w:r>
    </w:p>
    <w:p w14:paraId="0F4B6330" w14:textId="7BC88F9E" w:rsidR="00823FE4" w:rsidRPr="00F60BFE" w:rsidRDefault="00823FE4" w:rsidP="00C42B82">
      <w:pPr>
        <w:jc w:val="center"/>
        <w:rPr>
          <w:rFonts w:ascii="Arial" w:hAnsi="Arial" w:cs="Arial"/>
          <w:b/>
          <w:i/>
          <w:iCs/>
          <w:color w:val="3366FF"/>
          <w:sz w:val="32"/>
          <w:szCs w:val="32"/>
        </w:rPr>
      </w:pPr>
      <w:r>
        <w:rPr>
          <w:noProof/>
        </w:rPr>
        <w:drawing>
          <wp:inline distT="0" distB="0" distL="0" distR="0" wp14:anchorId="191E7520" wp14:editId="1F0AEA1D">
            <wp:extent cx="5912069"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30" cy="956650"/>
                    </a:xfrm>
                    <a:prstGeom prst="rect">
                      <a:avLst/>
                    </a:prstGeom>
                    <a:noFill/>
                    <a:ln>
                      <a:noFill/>
                    </a:ln>
                  </pic:spPr>
                </pic:pic>
              </a:graphicData>
            </a:graphic>
          </wp:inline>
        </w:drawing>
      </w:r>
    </w:p>
    <w:p w14:paraId="42B2424A" w14:textId="77777777" w:rsidR="00B96FB3" w:rsidRPr="00C42B82" w:rsidRDefault="00B96FB3" w:rsidP="00310311">
      <w:pPr>
        <w:ind w:left="-426"/>
        <w:jc w:val="both"/>
        <w:rPr>
          <w:rFonts w:ascii="Arial" w:hAnsi="Arial" w:cs="Arial"/>
          <w:i/>
          <w:iCs/>
          <w:sz w:val="22"/>
          <w:szCs w:val="22"/>
        </w:rPr>
      </w:pPr>
    </w:p>
    <w:p w14:paraId="4BA5F284" w14:textId="77777777" w:rsidR="00B96FB3" w:rsidRPr="009C092D" w:rsidRDefault="00B96FB3" w:rsidP="00B96FB3">
      <w:pPr>
        <w:tabs>
          <w:tab w:val="left" w:pos="567"/>
        </w:tabs>
        <w:jc w:val="center"/>
        <w:rPr>
          <w:rFonts w:ascii="Arial" w:hAnsi="Arial" w:cs="Arial"/>
          <w:b/>
          <w:color w:val="3366FF"/>
          <w:sz w:val="32"/>
          <w:szCs w:val="32"/>
        </w:rPr>
      </w:pPr>
      <w:r w:rsidRPr="009C092D">
        <w:rPr>
          <w:rFonts w:ascii="Arial" w:hAnsi="Arial" w:cs="Arial"/>
          <w:b/>
          <w:color w:val="3366FF"/>
          <w:sz w:val="32"/>
          <w:szCs w:val="32"/>
        </w:rPr>
        <w:t xml:space="preserve">Sustainable Energy Scenarios, Key Messages and Policy Recommendations </w:t>
      </w:r>
    </w:p>
    <w:p w14:paraId="38557F6E" w14:textId="77777777" w:rsidR="00B96FB3" w:rsidRPr="00637B1E" w:rsidRDefault="00B96FB3" w:rsidP="00B96FB3">
      <w:pPr>
        <w:tabs>
          <w:tab w:val="left" w:pos="567"/>
        </w:tabs>
        <w:jc w:val="center"/>
        <w:rPr>
          <w:rFonts w:ascii="Arial" w:hAnsi="Arial" w:cs="Arial"/>
          <w:i/>
          <w:color w:val="4F81BD" w:themeColor="accent1"/>
        </w:rPr>
      </w:pPr>
    </w:p>
    <w:tbl>
      <w:tblPr>
        <w:tblStyle w:val="MediumShading1-Accent5"/>
        <w:tblW w:w="5376" w:type="pct"/>
        <w:tblInd w:w="-436" w:type="dxa"/>
        <w:tblLook w:val="04A0" w:firstRow="1" w:lastRow="0" w:firstColumn="1" w:lastColumn="0" w:noHBand="0" w:noVBand="1"/>
      </w:tblPr>
      <w:tblGrid>
        <w:gridCol w:w="1418"/>
        <w:gridCol w:w="5811"/>
        <w:gridCol w:w="2553"/>
      </w:tblGrid>
      <w:tr w:rsidR="00F60BFE" w:rsidRPr="00B8231F" w14:paraId="2A9F4C8C" w14:textId="77777777" w:rsidTr="00267C7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Pr>
          <w:p w14:paraId="430671C2" w14:textId="77777777" w:rsidR="00B96FB3" w:rsidRPr="00B8231F" w:rsidRDefault="00B96FB3" w:rsidP="00BD7659">
            <w:pPr>
              <w:outlineLvl w:val="0"/>
              <w:rPr>
                <w:b w:val="0"/>
                <w:bCs w:val="0"/>
                <w:color w:val="FFFFFF"/>
                <w:sz w:val="22"/>
                <w:szCs w:val="22"/>
              </w:rPr>
            </w:pPr>
            <w:r w:rsidRPr="00B8231F">
              <w:rPr>
                <w:color w:val="FFFFFF"/>
                <w:sz w:val="22"/>
                <w:szCs w:val="22"/>
              </w:rPr>
              <w:t>TIME</w:t>
            </w:r>
          </w:p>
        </w:tc>
        <w:tc>
          <w:tcPr>
            <w:tcW w:w="2970" w:type="pct"/>
          </w:tcPr>
          <w:p w14:paraId="6946EE4D" w14:textId="77777777" w:rsidR="00B96FB3" w:rsidRPr="00B8231F" w:rsidRDefault="00B96FB3" w:rsidP="00BD7659">
            <w:pPr>
              <w:outlineLvl w:val="0"/>
              <w:cnfStyle w:val="100000000000" w:firstRow="1" w:lastRow="0" w:firstColumn="0" w:lastColumn="0" w:oddVBand="0" w:evenVBand="0" w:oddHBand="0" w:evenHBand="0" w:firstRowFirstColumn="0" w:firstRowLastColumn="0" w:lastRowFirstColumn="0" w:lastRowLastColumn="0"/>
              <w:rPr>
                <w:b w:val="0"/>
                <w:bCs w:val="0"/>
                <w:color w:val="FFFFFF"/>
                <w:sz w:val="22"/>
                <w:szCs w:val="22"/>
              </w:rPr>
            </w:pPr>
            <w:r w:rsidRPr="00B8231F">
              <w:rPr>
                <w:color w:val="FFFFFF"/>
                <w:sz w:val="22"/>
                <w:szCs w:val="22"/>
              </w:rPr>
              <w:t>SUBJECT</w:t>
            </w:r>
          </w:p>
        </w:tc>
        <w:tc>
          <w:tcPr>
            <w:tcW w:w="1305" w:type="pct"/>
          </w:tcPr>
          <w:p w14:paraId="6130DD1B" w14:textId="77777777" w:rsidR="00B96FB3" w:rsidRPr="00B8231F" w:rsidRDefault="00B96FB3" w:rsidP="00BD7659">
            <w:pPr>
              <w:outlineLvl w:val="0"/>
              <w:cnfStyle w:val="100000000000" w:firstRow="1" w:lastRow="0" w:firstColumn="0" w:lastColumn="0" w:oddVBand="0" w:evenVBand="0" w:oddHBand="0" w:evenHBand="0" w:firstRowFirstColumn="0" w:firstRowLastColumn="0" w:lastRowFirstColumn="0" w:lastRowLastColumn="0"/>
              <w:rPr>
                <w:b w:val="0"/>
                <w:bCs w:val="0"/>
                <w:color w:val="FFFFFF"/>
                <w:sz w:val="22"/>
                <w:szCs w:val="22"/>
              </w:rPr>
            </w:pPr>
            <w:r w:rsidRPr="00B8231F">
              <w:rPr>
                <w:color w:val="FFFFFF"/>
                <w:sz w:val="22"/>
                <w:szCs w:val="22"/>
              </w:rPr>
              <w:t>SPEAKER / MODERATOR</w:t>
            </w:r>
          </w:p>
        </w:tc>
      </w:tr>
      <w:tr w:rsidR="00267C76" w:rsidRPr="0015501C" w14:paraId="047DDA74"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shd w:val="clear" w:color="auto" w:fill="DAEEF3" w:themeFill="accent5" w:themeFillTint="33"/>
          </w:tcPr>
          <w:p w14:paraId="3C485460" w14:textId="00285DA1" w:rsidR="00267C76" w:rsidRPr="00B8231F" w:rsidRDefault="00267C76" w:rsidP="00BD7659">
            <w:pPr>
              <w:outlineLvl w:val="0"/>
              <w:rPr>
                <w:bCs w:val="0"/>
                <w:sz w:val="22"/>
                <w:szCs w:val="22"/>
              </w:rPr>
            </w:pPr>
            <w:r>
              <w:rPr>
                <w:bCs w:val="0"/>
                <w:sz w:val="22"/>
                <w:szCs w:val="22"/>
              </w:rPr>
              <w:t>10</w:t>
            </w:r>
            <w:r w:rsidRPr="00B8231F">
              <w:rPr>
                <w:bCs w:val="0"/>
                <w:sz w:val="22"/>
                <w:szCs w:val="22"/>
              </w:rPr>
              <w:t>.</w:t>
            </w:r>
            <w:r>
              <w:rPr>
                <w:bCs w:val="0"/>
                <w:sz w:val="22"/>
                <w:szCs w:val="22"/>
              </w:rPr>
              <w:t>0</w:t>
            </w:r>
            <w:r w:rsidRPr="00B8231F">
              <w:rPr>
                <w:bCs w:val="0"/>
                <w:sz w:val="22"/>
                <w:szCs w:val="22"/>
              </w:rPr>
              <w:t>0</w:t>
            </w:r>
            <w:r>
              <w:rPr>
                <w:bCs w:val="0"/>
                <w:sz w:val="22"/>
                <w:szCs w:val="22"/>
              </w:rPr>
              <w:t>-10.30</w:t>
            </w:r>
          </w:p>
        </w:tc>
        <w:tc>
          <w:tcPr>
            <w:tcW w:w="2970" w:type="pct"/>
            <w:shd w:val="clear" w:color="auto" w:fill="DAEEF3" w:themeFill="accent5" w:themeFillTint="33"/>
          </w:tcPr>
          <w:p w14:paraId="3DD9C596" w14:textId="3BC8FDBA" w:rsidR="00267C76" w:rsidRPr="00B8231F" w:rsidRDefault="00267C76" w:rsidP="00BD7659">
            <w:pPr>
              <w:cnfStyle w:val="000000100000" w:firstRow="0" w:lastRow="0" w:firstColumn="0" w:lastColumn="0" w:oddVBand="0" w:evenVBand="0" w:oddHBand="1" w:evenHBand="0" w:firstRowFirstColumn="0" w:firstRowLastColumn="0" w:lastRowFirstColumn="0" w:lastRowLastColumn="0"/>
              <w:rPr>
                <w:b/>
                <w:sz w:val="22"/>
                <w:szCs w:val="22"/>
              </w:rPr>
            </w:pPr>
            <w:r w:rsidRPr="00B8231F">
              <w:rPr>
                <w:b/>
                <w:sz w:val="22"/>
                <w:szCs w:val="22"/>
              </w:rPr>
              <w:t>OPENING &amp; INTRODUCTION</w:t>
            </w:r>
          </w:p>
        </w:tc>
        <w:tc>
          <w:tcPr>
            <w:tcW w:w="1305" w:type="pct"/>
            <w:shd w:val="clear" w:color="auto" w:fill="DAEEF3" w:themeFill="accent5" w:themeFillTint="33"/>
          </w:tcPr>
          <w:p w14:paraId="667DD5BE" w14:textId="28BA9E24" w:rsidR="00267C76" w:rsidRPr="0015501C" w:rsidRDefault="00267C76" w:rsidP="00BD7659">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lang w:val="de-DE"/>
              </w:rPr>
            </w:pPr>
            <w:r w:rsidRPr="0015501C">
              <w:rPr>
                <w:bCs/>
                <w:sz w:val="22"/>
                <w:szCs w:val="22"/>
                <w:lang w:val="de-DE"/>
              </w:rPr>
              <w:t xml:space="preserve">Moderation: </w:t>
            </w:r>
          </w:p>
        </w:tc>
      </w:tr>
      <w:tr w:rsidR="00FB0CB9" w:rsidRPr="0015501C" w14:paraId="56035428"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6B32545A" w14:textId="1A518F31" w:rsidR="00FB0CB9" w:rsidRPr="00B8231F" w:rsidRDefault="00FB0CB9" w:rsidP="00FB0CB9">
            <w:pPr>
              <w:outlineLvl w:val="0"/>
              <w:rPr>
                <w:bCs w:val="0"/>
                <w:sz w:val="22"/>
                <w:szCs w:val="22"/>
              </w:rPr>
            </w:pPr>
          </w:p>
        </w:tc>
        <w:tc>
          <w:tcPr>
            <w:tcW w:w="2970" w:type="pct"/>
            <w:shd w:val="clear" w:color="auto" w:fill="auto"/>
          </w:tcPr>
          <w:p w14:paraId="04DAF417" w14:textId="7178B67C" w:rsidR="00FB0CB9" w:rsidRPr="00B8231F" w:rsidRDefault="00FB0CB9" w:rsidP="00FB0CB9">
            <w:pPr>
              <w:cnfStyle w:val="000000010000" w:firstRow="0" w:lastRow="0" w:firstColumn="0" w:lastColumn="0" w:oddVBand="0" w:evenVBand="0" w:oddHBand="0" w:evenHBand="1" w:firstRowFirstColumn="0" w:firstRowLastColumn="0" w:lastRowFirstColumn="0" w:lastRowLastColumn="0"/>
              <w:rPr>
                <w:b/>
                <w:sz w:val="22"/>
                <w:szCs w:val="22"/>
              </w:rPr>
            </w:pPr>
            <w:r>
              <w:rPr>
                <w:bCs/>
                <w:sz w:val="22"/>
                <w:szCs w:val="22"/>
              </w:rPr>
              <w:t xml:space="preserve">Presentation: </w:t>
            </w:r>
            <w:r w:rsidRPr="00E7322C">
              <w:rPr>
                <w:b/>
                <w:sz w:val="22"/>
                <w:szCs w:val="22"/>
              </w:rPr>
              <w:t>Status and Challenges to Achieve Sustainable Energy in the UNECE Region</w:t>
            </w:r>
          </w:p>
        </w:tc>
        <w:tc>
          <w:tcPr>
            <w:tcW w:w="1305" w:type="pct"/>
            <w:shd w:val="clear" w:color="auto" w:fill="auto"/>
          </w:tcPr>
          <w:p w14:paraId="5ED2BF57" w14:textId="25E96EF7" w:rsidR="00FB0CB9" w:rsidRPr="0015501C" w:rsidRDefault="00FB0CB9" w:rsidP="00FB0CB9">
            <w:pPr>
              <w:ind w:left="176" w:hanging="176"/>
              <w:outlineLvl w:val="0"/>
              <w:cnfStyle w:val="000000010000" w:firstRow="0" w:lastRow="0" w:firstColumn="0" w:lastColumn="0" w:oddVBand="0" w:evenVBand="0" w:oddHBand="0" w:evenHBand="1" w:firstRowFirstColumn="0" w:firstRowLastColumn="0" w:lastRowFirstColumn="0" w:lastRowLastColumn="0"/>
              <w:rPr>
                <w:bCs/>
                <w:sz w:val="22"/>
                <w:szCs w:val="22"/>
                <w:lang w:val="de-DE"/>
              </w:rPr>
            </w:pPr>
            <w:r>
              <w:rPr>
                <w:bCs/>
                <w:sz w:val="22"/>
                <w:szCs w:val="22"/>
              </w:rPr>
              <w:t>UNECE</w:t>
            </w:r>
          </w:p>
        </w:tc>
      </w:tr>
      <w:tr w:rsidR="00267C76" w:rsidRPr="00B8231F" w14:paraId="7AB5B86B"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shd w:val="clear" w:color="auto" w:fill="DAEEF3" w:themeFill="accent5" w:themeFillTint="33"/>
          </w:tcPr>
          <w:p w14:paraId="58C05D6B" w14:textId="74ED3A2E" w:rsidR="00267C76" w:rsidRPr="00984ADB" w:rsidRDefault="00267C76" w:rsidP="00984ADB">
            <w:pPr>
              <w:jc w:val="right"/>
              <w:outlineLvl w:val="0"/>
              <w:rPr>
                <w:b w:val="0"/>
                <w:sz w:val="22"/>
                <w:szCs w:val="22"/>
                <w:lang w:val="de-DE"/>
              </w:rPr>
            </w:pPr>
            <w:r>
              <w:rPr>
                <w:bCs w:val="0"/>
                <w:sz w:val="22"/>
                <w:szCs w:val="22"/>
              </w:rPr>
              <w:t>10</w:t>
            </w:r>
            <w:r w:rsidRPr="00B8231F">
              <w:rPr>
                <w:bCs w:val="0"/>
                <w:sz w:val="22"/>
                <w:szCs w:val="22"/>
              </w:rPr>
              <w:t>.30-1</w:t>
            </w:r>
            <w:r>
              <w:rPr>
                <w:bCs w:val="0"/>
                <w:sz w:val="22"/>
                <w:szCs w:val="22"/>
              </w:rPr>
              <w:t>3.0</w:t>
            </w:r>
            <w:r w:rsidRPr="00B8231F">
              <w:rPr>
                <w:bCs w:val="0"/>
                <w:sz w:val="22"/>
                <w:szCs w:val="22"/>
              </w:rPr>
              <w:t>0</w:t>
            </w:r>
          </w:p>
        </w:tc>
        <w:tc>
          <w:tcPr>
            <w:tcW w:w="2970" w:type="pct"/>
            <w:shd w:val="clear" w:color="auto" w:fill="DAEEF3" w:themeFill="accent5" w:themeFillTint="33"/>
          </w:tcPr>
          <w:p w14:paraId="56CA00EF" w14:textId="4BDDF677" w:rsidR="00267C76" w:rsidRPr="00B8231F" w:rsidRDefault="00267C76" w:rsidP="00344E1E">
            <w:pPr>
              <w:outlineLvl w:val="0"/>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KEY MESSAGES</w:t>
            </w:r>
          </w:p>
        </w:tc>
        <w:tc>
          <w:tcPr>
            <w:tcW w:w="1305" w:type="pct"/>
            <w:shd w:val="clear" w:color="auto" w:fill="DAEEF3" w:themeFill="accent5" w:themeFillTint="33"/>
          </w:tcPr>
          <w:p w14:paraId="1E92A44C" w14:textId="1D450188" w:rsidR="00267C76" w:rsidRPr="00B8231F" w:rsidRDefault="00267C76"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267C76" w:rsidRPr="00B8231F" w14:paraId="7D3BE5E2"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shd w:val="clear" w:color="auto" w:fill="auto"/>
          </w:tcPr>
          <w:p w14:paraId="173E05CC" w14:textId="7FCF2B48" w:rsidR="00267C76" w:rsidRPr="00984ADB" w:rsidRDefault="00267C76" w:rsidP="00BD7659">
            <w:pPr>
              <w:ind w:left="720"/>
              <w:outlineLvl w:val="0"/>
              <w:rPr>
                <w:b w:val="0"/>
                <w:sz w:val="22"/>
                <w:szCs w:val="22"/>
              </w:rPr>
            </w:pPr>
          </w:p>
        </w:tc>
        <w:tc>
          <w:tcPr>
            <w:tcW w:w="2970" w:type="pct"/>
            <w:shd w:val="clear" w:color="auto" w:fill="auto"/>
          </w:tcPr>
          <w:p w14:paraId="417118C2" w14:textId="3D606729" w:rsidR="00267C76" w:rsidRPr="00B8231F" w:rsidRDefault="00267C76" w:rsidP="00BD7659">
            <w:pPr>
              <w:cnfStyle w:val="000000010000" w:firstRow="0" w:lastRow="0" w:firstColumn="0" w:lastColumn="0" w:oddVBand="0" w:evenVBand="0" w:oddHBand="0" w:evenHBand="1" w:firstRowFirstColumn="0" w:firstRowLastColumn="0" w:lastRowFirstColumn="0" w:lastRowLastColumn="0"/>
              <w:rPr>
                <w:bCs/>
                <w:sz w:val="22"/>
                <w:szCs w:val="22"/>
              </w:rPr>
            </w:pPr>
            <w:r w:rsidRPr="00B8231F">
              <w:rPr>
                <w:bCs/>
                <w:sz w:val="22"/>
                <w:szCs w:val="22"/>
              </w:rPr>
              <w:t xml:space="preserve">Presentation: </w:t>
            </w:r>
            <w:r w:rsidRPr="00E7322C">
              <w:rPr>
                <w:b/>
                <w:sz w:val="22"/>
                <w:szCs w:val="22"/>
              </w:rPr>
              <w:t>Results for Policy and Technology Scenarios</w:t>
            </w:r>
            <w:r>
              <w:rPr>
                <w:b/>
                <w:sz w:val="22"/>
                <w:szCs w:val="22"/>
              </w:rPr>
              <w:t>: MESSAGE</w:t>
            </w:r>
          </w:p>
        </w:tc>
        <w:tc>
          <w:tcPr>
            <w:tcW w:w="1305" w:type="pct"/>
            <w:shd w:val="clear" w:color="auto" w:fill="auto"/>
          </w:tcPr>
          <w:p w14:paraId="79DDDEA7" w14:textId="77777777" w:rsidR="00267C76" w:rsidRPr="00282276" w:rsidRDefault="00267C76" w:rsidP="00FB0CB9">
            <w:pPr>
              <w:ind w:left="176" w:hanging="176"/>
              <w:outlineLvl w:val="0"/>
              <w:cnfStyle w:val="000000010000" w:firstRow="0" w:lastRow="0" w:firstColumn="0" w:lastColumn="0" w:oddVBand="0" w:evenVBand="0" w:oddHBand="0" w:evenHBand="1" w:firstRowFirstColumn="0" w:firstRowLastColumn="0" w:lastRowFirstColumn="0" w:lastRowLastColumn="0"/>
              <w:rPr>
                <w:bCs/>
                <w:sz w:val="22"/>
                <w:szCs w:val="22"/>
                <w:lang w:val="de-DE"/>
              </w:rPr>
            </w:pPr>
            <w:r w:rsidRPr="00282276">
              <w:rPr>
                <w:bCs/>
                <w:sz w:val="22"/>
                <w:szCs w:val="22"/>
                <w:lang w:val="de-DE"/>
              </w:rPr>
              <w:t>H.-Holger Rogner,</w:t>
            </w:r>
          </w:p>
          <w:p w14:paraId="2ACFB412" w14:textId="4FB3A05B" w:rsidR="00267C76" w:rsidRPr="00B8231F" w:rsidRDefault="00267C76"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r w:rsidRPr="00282276">
              <w:rPr>
                <w:bCs/>
                <w:sz w:val="22"/>
                <w:szCs w:val="22"/>
                <w:lang w:val="de-DE"/>
              </w:rPr>
              <w:t>IIASA</w:t>
            </w:r>
          </w:p>
        </w:tc>
      </w:tr>
      <w:tr w:rsidR="00267C76" w:rsidRPr="00282276" w14:paraId="32412E5A"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shd w:val="clear" w:color="auto" w:fill="FFFFFF" w:themeFill="background1"/>
          </w:tcPr>
          <w:p w14:paraId="7DEF1D03" w14:textId="0DD6871A" w:rsidR="00267C76" w:rsidRPr="00031F5F" w:rsidRDefault="00267C76" w:rsidP="00984ADB">
            <w:pPr>
              <w:jc w:val="right"/>
              <w:outlineLvl w:val="0"/>
              <w:rPr>
                <w:b w:val="0"/>
                <w:sz w:val="22"/>
                <w:szCs w:val="22"/>
              </w:rPr>
            </w:pPr>
          </w:p>
        </w:tc>
        <w:tc>
          <w:tcPr>
            <w:tcW w:w="2970" w:type="pct"/>
            <w:shd w:val="clear" w:color="auto" w:fill="FFFFFF" w:themeFill="background1"/>
          </w:tcPr>
          <w:p w14:paraId="7A6198EC" w14:textId="75F9D738" w:rsidR="00267C76" w:rsidRPr="00B8231F" w:rsidRDefault="00267C76" w:rsidP="00C7250C">
            <w:pPr>
              <w:cnfStyle w:val="000000100000" w:firstRow="0" w:lastRow="0" w:firstColumn="0" w:lastColumn="0" w:oddVBand="0" w:evenVBand="0" w:oddHBand="1" w:evenHBand="0" w:firstRowFirstColumn="0" w:firstRowLastColumn="0" w:lastRowFirstColumn="0" w:lastRowLastColumn="0"/>
              <w:rPr>
                <w:bCs/>
                <w:sz w:val="22"/>
                <w:szCs w:val="22"/>
              </w:rPr>
            </w:pPr>
            <w:r w:rsidRPr="00B8231F">
              <w:rPr>
                <w:bCs/>
                <w:sz w:val="22"/>
                <w:szCs w:val="22"/>
              </w:rPr>
              <w:t xml:space="preserve">Presentation: </w:t>
            </w:r>
            <w:r w:rsidRPr="00E7322C">
              <w:rPr>
                <w:b/>
                <w:sz w:val="22"/>
                <w:szCs w:val="22"/>
              </w:rPr>
              <w:t>Results for Policy and Technology Scenarios</w:t>
            </w:r>
            <w:r>
              <w:rPr>
                <w:b/>
                <w:sz w:val="22"/>
                <w:szCs w:val="22"/>
              </w:rPr>
              <w:t>: GCAM</w:t>
            </w:r>
          </w:p>
        </w:tc>
        <w:tc>
          <w:tcPr>
            <w:tcW w:w="1305" w:type="pct"/>
            <w:shd w:val="clear" w:color="auto" w:fill="FFFFFF" w:themeFill="background1"/>
          </w:tcPr>
          <w:p w14:paraId="1D05AB36" w14:textId="47E8EF74" w:rsidR="00670F4E" w:rsidRPr="00282276" w:rsidRDefault="00670F4E" w:rsidP="00670F4E">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lang w:val="de-DE"/>
              </w:rPr>
            </w:pPr>
          </w:p>
          <w:p w14:paraId="0D3480E3" w14:textId="4751D771" w:rsidR="00267C76" w:rsidRPr="00282276" w:rsidRDefault="00267C76"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bCs/>
                <w:sz w:val="22"/>
                <w:szCs w:val="22"/>
                <w:lang w:val="de-DE"/>
              </w:rPr>
            </w:pPr>
          </w:p>
        </w:tc>
      </w:tr>
      <w:tr w:rsidR="00267C76" w:rsidRPr="00282276" w14:paraId="08628081"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bottom w:val="single" w:sz="18" w:space="0" w:color="4F81BD" w:themeColor="accent1"/>
            </w:tcBorders>
            <w:shd w:val="clear" w:color="auto" w:fill="FFFFFF" w:themeFill="background1"/>
          </w:tcPr>
          <w:p w14:paraId="4C7E4718" w14:textId="7E41D68A" w:rsidR="00267C76" w:rsidRPr="00282276" w:rsidRDefault="00267C76" w:rsidP="001F373C">
            <w:pPr>
              <w:jc w:val="right"/>
              <w:outlineLvl w:val="0"/>
              <w:rPr>
                <w:sz w:val="22"/>
                <w:szCs w:val="22"/>
                <w:lang w:val="de-DE"/>
              </w:rPr>
            </w:pPr>
          </w:p>
        </w:tc>
        <w:tc>
          <w:tcPr>
            <w:tcW w:w="2970" w:type="pct"/>
            <w:tcBorders>
              <w:bottom w:val="single" w:sz="18" w:space="0" w:color="4F81BD" w:themeColor="accent1"/>
            </w:tcBorders>
            <w:shd w:val="clear" w:color="auto" w:fill="FFFFFF" w:themeFill="background1"/>
          </w:tcPr>
          <w:p w14:paraId="2336AD05" w14:textId="0898AED2" w:rsidR="00267C76" w:rsidRPr="00C7250C" w:rsidRDefault="00267C76" w:rsidP="00C7250C">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Q&amp;A on models results and assumptions</w:t>
            </w:r>
          </w:p>
        </w:tc>
        <w:tc>
          <w:tcPr>
            <w:tcW w:w="1305" w:type="pct"/>
            <w:tcBorders>
              <w:bottom w:val="single" w:sz="18" w:space="0" w:color="4F81BD" w:themeColor="accent1"/>
            </w:tcBorders>
            <w:shd w:val="clear" w:color="auto" w:fill="FFFFFF" w:themeFill="background1"/>
          </w:tcPr>
          <w:p w14:paraId="3E7DC841" w14:textId="77777777" w:rsidR="00267C76" w:rsidRDefault="00455FFA" w:rsidP="00455FFA">
            <w:pPr>
              <w:ind w:left="176" w:hanging="176"/>
              <w:outlineLvl w:val="0"/>
              <w:cnfStyle w:val="000000010000" w:firstRow="0" w:lastRow="0" w:firstColumn="0" w:lastColumn="0" w:oddVBand="0" w:evenVBand="0" w:oddHBand="0" w:evenHBand="1" w:firstRowFirstColumn="0" w:firstRowLastColumn="0" w:lastRowFirstColumn="0" w:lastRowLastColumn="0"/>
              <w:rPr>
                <w:sz w:val="22"/>
                <w:szCs w:val="22"/>
                <w:lang w:val="de-DE"/>
              </w:rPr>
            </w:pPr>
            <w:r w:rsidRPr="00455FFA">
              <w:rPr>
                <w:sz w:val="22"/>
                <w:szCs w:val="22"/>
                <w:lang w:val="de-DE"/>
              </w:rPr>
              <w:t>All</w:t>
            </w:r>
          </w:p>
          <w:p w14:paraId="039864DF" w14:textId="0847DACD" w:rsidR="00455FFA" w:rsidRPr="00455FFA" w:rsidRDefault="00455FFA" w:rsidP="00455FFA">
            <w:pPr>
              <w:ind w:left="176" w:hanging="176"/>
              <w:outlineLvl w:val="0"/>
              <w:cnfStyle w:val="000000010000" w:firstRow="0" w:lastRow="0" w:firstColumn="0" w:lastColumn="0" w:oddVBand="0" w:evenVBand="0" w:oddHBand="0" w:evenHBand="1" w:firstRowFirstColumn="0" w:firstRowLastColumn="0" w:lastRowFirstColumn="0" w:lastRowLastColumn="0"/>
              <w:rPr>
                <w:sz w:val="22"/>
                <w:szCs w:val="22"/>
                <w:lang w:val="de-DE"/>
              </w:rPr>
            </w:pPr>
            <w:proofErr w:type="spellStart"/>
            <w:r>
              <w:rPr>
                <w:sz w:val="22"/>
                <w:szCs w:val="22"/>
                <w:lang w:val="de-DE"/>
              </w:rPr>
              <w:t>Moderated</w:t>
            </w:r>
            <w:proofErr w:type="spellEnd"/>
            <w:r>
              <w:rPr>
                <w:sz w:val="22"/>
                <w:szCs w:val="22"/>
                <w:lang w:val="de-DE"/>
              </w:rPr>
              <w:t xml:space="preserve"> </w:t>
            </w:r>
            <w:proofErr w:type="spellStart"/>
            <w:r>
              <w:rPr>
                <w:sz w:val="22"/>
                <w:szCs w:val="22"/>
                <w:lang w:val="de-DE"/>
              </w:rPr>
              <w:t>by</w:t>
            </w:r>
            <w:proofErr w:type="spellEnd"/>
            <w:r>
              <w:rPr>
                <w:sz w:val="22"/>
                <w:szCs w:val="22"/>
                <w:lang w:val="de-DE"/>
              </w:rPr>
              <w:t xml:space="preserve"> UNECE</w:t>
            </w:r>
          </w:p>
        </w:tc>
      </w:tr>
      <w:tr w:rsidR="00267C76" w:rsidRPr="00B8231F" w14:paraId="5D3C9E3B"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18" w:space="0" w:color="4F81BD" w:themeColor="accent1"/>
              <w:left w:val="single" w:sz="4" w:space="0" w:color="auto"/>
              <w:bottom w:val="single" w:sz="18" w:space="0" w:color="4F81BD" w:themeColor="accent1"/>
            </w:tcBorders>
            <w:shd w:val="clear" w:color="auto" w:fill="auto"/>
          </w:tcPr>
          <w:p w14:paraId="45E87EE6" w14:textId="13B6DFA3" w:rsidR="00267C76" w:rsidRPr="00282276" w:rsidRDefault="00267C76" w:rsidP="001F373C">
            <w:pPr>
              <w:jc w:val="right"/>
              <w:outlineLvl w:val="0"/>
              <w:rPr>
                <w:b w:val="0"/>
                <w:bCs w:val="0"/>
                <w:sz w:val="22"/>
                <w:szCs w:val="22"/>
                <w:lang w:val="de-DE"/>
              </w:rPr>
            </w:pPr>
            <w:r w:rsidRPr="00F60BFE">
              <w:rPr>
                <w:i/>
                <w:iCs/>
                <w:sz w:val="22"/>
                <w:szCs w:val="22"/>
              </w:rPr>
              <w:t>13.00-1</w:t>
            </w:r>
            <w:r>
              <w:rPr>
                <w:i/>
                <w:iCs/>
                <w:sz w:val="22"/>
                <w:szCs w:val="22"/>
              </w:rPr>
              <w:t>3</w:t>
            </w:r>
            <w:r w:rsidRPr="00F60BFE">
              <w:rPr>
                <w:i/>
                <w:iCs/>
                <w:sz w:val="22"/>
                <w:szCs w:val="22"/>
              </w:rPr>
              <w:t>.</w:t>
            </w:r>
            <w:r>
              <w:rPr>
                <w:i/>
                <w:iCs/>
                <w:sz w:val="22"/>
                <w:szCs w:val="22"/>
              </w:rPr>
              <w:t>3</w:t>
            </w:r>
            <w:r w:rsidRPr="00F60BFE">
              <w:rPr>
                <w:i/>
                <w:iCs/>
                <w:sz w:val="22"/>
                <w:szCs w:val="22"/>
              </w:rPr>
              <w:t>0</w:t>
            </w:r>
          </w:p>
        </w:tc>
        <w:tc>
          <w:tcPr>
            <w:tcW w:w="2970" w:type="pct"/>
            <w:tcBorders>
              <w:top w:val="single" w:sz="18" w:space="0" w:color="4F81BD" w:themeColor="accent1"/>
              <w:bottom w:val="single" w:sz="18" w:space="0" w:color="4F81BD" w:themeColor="accent1"/>
            </w:tcBorders>
            <w:shd w:val="clear" w:color="auto" w:fill="auto"/>
          </w:tcPr>
          <w:p w14:paraId="58CA0CE7" w14:textId="77777777" w:rsidR="00267C76" w:rsidRPr="00F60BFE" w:rsidRDefault="00267C76" w:rsidP="001F373C">
            <w:pPr>
              <w:outlineLvl w:val="0"/>
              <w:cnfStyle w:val="000000100000" w:firstRow="0" w:lastRow="0" w:firstColumn="0" w:lastColumn="0" w:oddVBand="0" w:evenVBand="0" w:oddHBand="1" w:evenHBand="0" w:firstRowFirstColumn="0" w:firstRowLastColumn="0" w:lastRowFirstColumn="0" w:lastRowLastColumn="0"/>
              <w:rPr>
                <w:i/>
                <w:iCs/>
                <w:sz w:val="22"/>
                <w:szCs w:val="22"/>
              </w:rPr>
            </w:pPr>
            <w:r w:rsidRPr="00F60BFE">
              <w:rPr>
                <w:b/>
                <w:bCs/>
                <w:i/>
                <w:iCs/>
                <w:sz w:val="22"/>
                <w:szCs w:val="22"/>
              </w:rPr>
              <w:t>Lunch</w:t>
            </w:r>
          </w:p>
          <w:p w14:paraId="03591394" w14:textId="69AE24E3" w:rsidR="00267C76" w:rsidRPr="00E7322C" w:rsidRDefault="00267C76" w:rsidP="001F373C">
            <w:pPr>
              <w:outlineLvl w:val="0"/>
              <w:cnfStyle w:val="000000100000" w:firstRow="0" w:lastRow="0" w:firstColumn="0" w:lastColumn="0" w:oddVBand="0" w:evenVBand="0" w:oddHBand="1" w:evenHBand="0" w:firstRowFirstColumn="0" w:firstRowLastColumn="0" w:lastRowFirstColumn="0" w:lastRowLastColumn="0"/>
              <w:rPr>
                <w:sz w:val="22"/>
                <w:szCs w:val="22"/>
              </w:rPr>
            </w:pPr>
          </w:p>
        </w:tc>
        <w:tc>
          <w:tcPr>
            <w:tcW w:w="1305" w:type="pct"/>
            <w:tcBorders>
              <w:top w:val="single" w:sz="18" w:space="0" w:color="4F81BD" w:themeColor="accent1"/>
              <w:bottom w:val="single" w:sz="18" w:space="0" w:color="4F81BD" w:themeColor="accent1"/>
              <w:right w:val="single" w:sz="4" w:space="0" w:color="auto"/>
            </w:tcBorders>
            <w:shd w:val="clear" w:color="auto" w:fill="auto"/>
          </w:tcPr>
          <w:p w14:paraId="326163C0" w14:textId="5A5DDE19" w:rsidR="00267C76" w:rsidRPr="001F373C" w:rsidRDefault="00267C76"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267C76" w:rsidRPr="00B8231F" w14:paraId="25B16C25"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bottom w:val="single" w:sz="8" w:space="0" w:color="78C0D4" w:themeColor="accent5" w:themeTint="BF"/>
            </w:tcBorders>
            <w:shd w:val="clear" w:color="auto" w:fill="DAEEF3" w:themeFill="accent5" w:themeFillTint="33"/>
          </w:tcPr>
          <w:p w14:paraId="798F2355" w14:textId="48891F1B" w:rsidR="00267C76" w:rsidRPr="00F60BFE" w:rsidRDefault="00267C76" w:rsidP="001F373C">
            <w:pPr>
              <w:outlineLvl w:val="0"/>
              <w:rPr>
                <w:bCs w:val="0"/>
                <w:i/>
                <w:iCs/>
                <w:sz w:val="22"/>
                <w:szCs w:val="22"/>
              </w:rPr>
            </w:pPr>
            <w:r>
              <w:rPr>
                <w:bCs w:val="0"/>
                <w:sz w:val="22"/>
                <w:szCs w:val="22"/>
              </w:rPr>
              <w:t>13.30-15.0</w:t>
            </w:r>
            <w:r w:rsidRPr="00B8231F">
              <w:rPr>
                <w:bCs w:val="0"/>
                <w:sz w:val="22"/>
                <w:szCs w:val="22"/>
              </w:rPr>
              <w:t>0</w:t>
            </w:r>
          </w:p>
        </w:tc>
        <w:tc>
          <w:tcPr>
            <w:tcW w:w="2970" w:type="pct"/>
            <w:shd w:val="clear" w:color="auto" w:fill="DAEEF3" w:themeFill="accent5" w:themeFillTint="33"/>
          </w:tcPr>
          <w:p w14:paraId="00DF1950" w14:textId="4F7B2A5F" w:rsidR="00267C76" w:rsidRPr="00F60BFE" w:rsidRDefault="00267C76" w:rsidP="001F373C">
            <w:pPr>
              <w:outlineLvl w:val="0"/>
              <w:cnfStyle w:val="000000010000" w:firstRow="0" w:lastRow="0" w:firstColumn="0" w:lastColumn="0" w:oddVBand="0" w:evenVBand="0" w:oddHBand="0" w:evenHBand="1" w:firstRowFirstColumn="0" w:firstRowLastColumn="0" w:lastRowFirstColumn="0" w:lastRowLastColumn="0"/>
              <w:rPr>
                <w:b/>
                <w:bCs/>
                <w:i/>
                <w:iCs/>
                <w:sz w:val="22"/>
                <w:szCs w:val="22"/>
              </w:rPr>
            </w:pPr>
            <w:r>
              <w:rPr>
                <w:b/>
                <w:sz w:val="22"/>
                <w:szCs w:val="22"/>
              </w:rPr>
              <w:t>OPTIONS TO ACHIEVE SUSTAINABLE ENERGY</w:t>
            </w:r>
          </w:p>
        </w:tc>
        <w:tc>
          <w:tcPr>
            <w:tcW w:w="1305" w:type="pct"/>
            <w:shd w:val="clear" w:color="auto" w:fill="DAEEF3" w:themeFill="accent5" w:themeFillTint="33"/>
          </w:tcPr>
          <w:p w14:paraId="09DAB07D" w14:textId="77777777" w:rsidR="00267C76" w:rsidRPr="00B8231F" w:rsidRDefault="00267C76"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267C76" w:rsidRPr="00B8231F" w14:paraId="077F3E3D"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78C0D4"/>
              <w:bottom w:val="nil"/>
            </w:tcBorders>
            <w:shd w:val="clear" w:color="auto" w:fill="FFFFFF" w:themeFill="background1"/>
          </w:tcPr>
          <w:p w14:paraId="228E8BC2" w14:textId="24B788B2" w:rsidR="00267C76" w:rsidRPr="00B8231F" w:rsidRDefault="00267C76" w:rsidP="001F373C">
            <w:pPr>
              <w:outlineLvl w:val="0"/>
              <w:rPr>
                <w:bCs w:val="0"/>
                <w:sz w:val="22"/>
                <w:szCs w:val="22"/>
              </w:rPr>
            </w:pPr>
            <w:r>
              <w:rPr>
                <w:b w:val="0"/>
                <w:sz w:val="22"/>
                <w:szCs w:val="22"/>
              </w:rPr>
              <w:t>13.30</w:t>
            </w:r>
          </w:p>
        </w:tc>
        <w:tc>
          <w:tcPr>
            <w:tcW w:w="2970" w:type="pct"/>
            <w:tcBorders>
              <w:bottom w:val="single" w:sz="12" w:space="0" w:color="4F81BD"/>
            </w:tcBorders>
            <w:shd w:val="clear" w:color="auto" w:fill="FFFFFF" w:themeFill="background1"/>
          </w:tcPr>
          <w:p w14:paraId="216EA1B6" w14:textId="77777777" w:rsidR="00267C76" w:rsidRPr="00B8231F" w:rsidRDefault="00267C76" w:rsidP="001F373C">
            <w:pPr>
              <w:cnfStyle w:val="000000100000" w:firstRow="0" w:lastRow="0" w:firstColumn="0" w:lastColumn="0" w:oddVBand="0" w:evenVBand="0" w:oddHBand="1" w:evenHBand="0" w:firstRowFirstColumn="0" w:firstRowLastColumn="0" w:lastRowFirstColumn="0" w:lastRowLastColumn="0"/>
              <w:rPr>
                <w:i/>
                <w:sz w:val="22"/>
                <w:szCs w:val="22"/>
              </w:rPr>
            </w:pPr>
            <w:r w:rsidRPr="00B8231F">
              <w:rPr>
                <w:sz w:val="22"/>
                <w:szCs w:val="22"/>
              </w:rPr>
              <w:t xml:space="preserve">Presentation: </w:t>
            </w:r>
            <w:r w:rsidRPr="00E7322C">
              <w:rPr>
                <w:b/>
                <w:bCs/>
                <w:sz w:val="22"/>
                <w:szCs w:val="22"/>
              </w:rPr>
              <w:t xml:space="preserve">Technology options and their assessment across the technology scenarios </w:t>
            </w:r>
          </w:p>
          <w:p w14:paraId="2C3E8189" w14:textId="77777777" w:rsidR="00267C76" w:rsidRDefault="00267C76" w:rsidP="001F373C">
            <w:pPr>
              <w:cnfStyle w:val="000000100000" w:firstRow="0" w:lastRow="0" w:firstColumn="0" w:lastColumn="0" w:oddVBand="0" w:evenVBand="0" w:oddHBand="1" w:evenHBand="0" w:firstRowFirstColumn="0" w:firstRowLastColumn="0" w:lastRowFirstColumn="0" w:lastRowLastColumn="0"/>
              <w:rPr>
                <w:i/>
                <w:sz w:val="22"/>
                <w:szCs w:val="22"/>
              </w:rPr>
            </w:pPr>
            <w:r>
              <w:rPr>
                <w:i/>
                <w:sz w:val="22"/>
                <w:szCs w:val="22"/>
              </w:rPr>
              <w:t>Q&amp;A / Discussion</w:t>
            </w:r>
          </w:p>
          <w:p w14:paraId="519465FF" w14:textId="3003EB82" w:rsidR="00267C76" w:rsidRPr="00B8231F" w:rsidRDefault="00267C76" w:rsidP="001F373C">
            <w:pPr>
              <w:cnfStyle w:val="000000100000" w:firstRow="0" w:lastRow="0" w:firstColumn="0" w:lastColumn="0" w:oddVBand="0" w:evenVBand="0" w:oddHBand="1" w:evenHBand="0" w:firstRowFirstColumn="0" w:firstRowLastColumn="0" w:lastRowFirstColumn="0" w:lastRowLastColumn="0"/>
              <w:rPr>
                <w:b/>
                <w:sz w:val="22"/>
                <w:szCs w:val="22"/>
              </w:rPr>
            </w:pPr>
          </w:p>
        </w:tc>
        <w:tc>
          <w:tcPr>
            <w:tcW w:w="1305" w:type="pct"/>
            <w:tcBorders>
              <w:bottom w:val="single" w:sz="12" w:space="0" w:color="4F81BD"/>
            </w:tcBorders>
            <w:shd w:val="clear" w:color="auto" w:fill="FFFFFF" w:themeFill="background1"/>
          </w:tcPr>
          <w:p w14:paraId="51F926EC" w14:textId="5CCDD0DC" w:rsidR="00E25F78" w:rsidRDefault="005D6EB1" w:rsidP="00E25F78">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All</w:t>
            </w:r>
          </w:p>
          <w:p w14:paraId="4519BD48" w14:textId="021DF2D3" w:rsidR="00267C76" w:rsidRPr="00B8231F" w:rsidRDefault="00267C76" w:rsidP="002A1ACC">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267C76" w:rsidRPr="00B8231F" w14:paraId="3F97FD93"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12" w:space="0" w:color="4F81BD" w:themeColor="accent1"/>
              <w:bottom w:val="single" w:sz="4" w:space="0" w:color="4BACC6" w:themeColor="accent5"/>
            </w:tcBorders>
            <w:shd w:val="clear" w:color="auto" w:fill="DAEEF3" w:themeFill="accent5" w:themeFillTint="33"/>
          </w:tcPr>
          <w:p w14:paraId="5353DEB8" w14:textId="40DA0A3F" w:rsidR="00267C76" w:rsidRPr="00E7322C" w:rsidRDefault="00267C76" w:rsidP="001F373C">
            <w:pPr>
              <w:jc w:val="right"/>
              <w:outlineLvl w:val="0"/>
              <w:rPr>
                <w:b w:val="0"/>
                <w:sz w:val="22"/>
                <w:szCs w:val="22"/>
              </w:rPr>
            </w:pPr>
            <w:r>
              <w:rPr>
                <w:bCs w:val="0"/>
                <w:sz w:val="22"/>
                <w:szCs w:val="22"/>
              </w:rPr>
              <w:t>15.00-16.3</w:t>
            </w:r>
            <w:r w:rsidRPr="00B8231F">
              <w:rPr>
                <w:bCs w:val="0"/>
                <w:sz w:val="22"/>
                <w:szCs w:val="22"/>
              </w:rPr>
              <w:t>0</w:t>
            </w:r>
          </w:p>
        </w:tc>
        <w:tc>
          <w:tcPr>
            <w:tcW w:w="2970" w:type="pct"/>
            <w:tcBorders>
              <w:top w:val="single" w:sz="12" w:space="0" w:color="4F81BD" w:themeColor="accent1"/>
              <w:bottom w:val="single" w:sz="4" w:space="0" w:color="4BACC6" w:themeColor="accent5"/>
            </w:tcBorders>
            <w:shd w:val="clear" w:color="auto" w:fill="DAEEF3" w:themeFill="accent5" w:themeFillTint="33"/>
          </w:tcPr>
          <w:p w14:paraId="743B829F" w14:textId="07C7FC8A" w:rsidR="00267C76" w:rsidRPr="00B8231F" w:rsidRDefault="00267C76" w:rsidP="001F373C">
            <w:pPr>
              <w:cnfStyle w:val="000000010000" w:firstRow="0" w:lastRow="0" w:firstColumn="0" w:lastColumn="0" w:oddVBand="0" w:evenVBand="0" w:oddHBand="0" w:evenHBand="1" w:firstRowFirstColumn="0" w:firstRowLastColumn="0" w:lastRowFirstColumn="0" w:lastRowLastColumn="0"/>
              <w:rPr>
                <w:i/>
                <w:sz w:val="22"/>
                <w:szCs w:val="22"/>
              </w:rPr>
            </w:pPr>
            <w:r>
              <w:rPr>
                <w:b/>
                <w:sz w:val="22"/>
                <w:szCs w:val="22"/>
              </w:rPr>
              <w:t>CONCEPTUALIZING AN EARLY-WARNING SYSTEM</w:t>
            </w:r>
          </w:p>
        </w:tc>
        <w:tc>
          <w:tcPr>
            <w:tcW w:w="1305" w:type="pct"/>
            <w:tcBorders>
              <w:top w:val="single" w:sz="12" w:space="0" w:color="4F81BD" w:themeColor="accent1"/>
              <w:bottom w:val="single" w:sz="4" w:space="0" w:color="4BACC6" w:themeColor="accent5"/>
            </w:tcBorders>
            <w:shd w:val="clear" w:color="auto" w:fill="DAEEF3" w:themeFill="accent5" w:themeFillTint="33"/>
          </w:tcPr>
          <w:p w14:paraId="1BD46E4B" w14:textId="77777777" w:rsidR="00267C76" w:rsidRPr="00B8231F" w:rsidRDefault="00267C76"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267C76" w:rsidRPr="00B8231F" w14:paraId="4AD97202"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4BACC6" w:themeColor="accent5"/>
              <w:bottom w:val="single" w:sz="12" w:space="0" w:color="4F81BD" w:themeColor="accent1"/>
            </w:tcBorders>
            <w:shd w:val="clear" w:color="auto" w:fill="FFFFFF" w:themeFill="background1"/>
          </w:tcPr>
          <w:p w14:paraId="570020BD" w14:textId="306203D8" w:rsidR="00267C76" w:rsidRPr="00E7322C" w:rsidRDefault="00267C76" w:rsidP="00624C25">
            <w:pPr>
              <w:jc w:val="right"/>
              <w:outlineLvl w:val="0"/>
              <w:rPr>
                <w:b w:val="0"/>
                <w:sz w:val="22"/>
                <w:szCs w:val="22"/>
              </w:rPr>
            </w:pPr>
            <w:r>
              <w:rPr>
                <w:b w:val="0"/>
                <w:sz w:val="22"/>
                <w:szCs w:val="22"/>
              </w:rPr>
              <w:t>15.0</w:t>
            </w:r>
            <w:r w:rsidRPr="00E7322C">
              <w:rPr>
                <w:b w:val="0"/>
                <w:sz w:val="22"/>
                <w:szCs w:val="22"/>
              </w:rPr>
              <w:t>0</w:t>
            </w:r>
          </w:p>
        </w:tc>
        <w:tc>
          <w:tcPr>
            <w:tcW w:w="2970" w:type="pct"/>
            <w:tcBorders>
              <w:top w:val="single" w:sz="4" w:space="0" w:color="4BACC6" w:themeColor="accent5"/>
              <w:bottom w:val="single" w:sz="12" w:space="0" w:color="4F81BD" w:themeColor="accent1"/>
            </w:tcBorders>
            <w:shd w:val="clear" w:color="auto" w:fill="FFFFFF" w:themeFill="background1"/>
          </w:tcPr>
          <w:p w14:paraId="459CEB68" w14:textId="77777777" w:rsidR="00267C76" w:rsidRDefault="00267C76" w:rsidP="00624C25">
            <w:p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 xml:space="preserve">Presentation: </w:t>
            </w:r>
            <w:r>
              <w:rPr>
                <w:b/>
                <w:sz w:val="22"/>
                <w:szCs w:val="22"/>
              </w:rPr>
              <w:t>Developing an E</w:t>
            </w:r>
            <w:r w:rsidRPr="009F263A">
              <w:rPr>
                <w:b/>
                <w:sz w:val="22"/>
                <w:szCs w:val="22"/>
              </w:rPr>
              <w:t>arly-Warning System</w:t>
            </w:r>
            <w:r>
              <w:rPr>
                <w:b/>
                <w:sz w:val="22"/>
                <w:szCs w:val="22"/>
              </w:rPr>
              <w:t xml:space="preserve"> as a Scenario and Policy Planning Tool</w:t>
            </w:r>
          </w:p>
          <w:p w14:paraId="2FFFDA76" w14:textId="77777777" w:rsidR="00267C76" w:rsidRDefault="00267C76" w:rsidP="001F373C">
            <w:pPr>
              <w:cnfStyle w:val="000000100000" w:firstRow="0" w:lastRow="0" w:firstColumn="0" w:lastColumn="0" w:oddVBand="0" w:evenVBand="0" w:oddHBand="1" w:evenHBand="0" w:firstRowFirstColumn="0" w:firstRowLastColumn="0" w:lastRowFirstColumn="0" w:lastRowLastColumn="0"/>
              <w:rPr>
                <w:i/>
                <w:sz w:val="22"/>
                <w:szCs w:val="22"/>
              </w:rPr>
            </w:pPr>
            <w:r>
              <w:rPr>
                <w:i/>
                <w:sz w:val="22"/>
                <w:szCs w:val="22"/>
              </w:rPr>
              <w:t xml:space="preserve">Q&amp;A / Discussion </w:t>
            </w:r>
          </w:p>
          <w:p w14:paraId="5CC63720" w14:textId="3B3A4604" w:rsidR="00267C76" w:rsidRPr="00B8231F" w:rsidRDefault="00267C76" w:rsidP="00624C25">
            <w:pPr>
              <w:cnfStyle w:val="000000100000" w:firstRow="0" w:lastRow="0" w:firstColumn="0" w:lastColumn="0" w:oddVBand="0" w:evenVBand="0" w:oddHBand="1" w:evenHBand="0" w:firstRowFirstColumn="0" w:firstRowLastColumn="0" w:lastRowFirstColumn="0" w:lastRowLastColumn="0"/>
              <w:rPr>
                <w:sz w:val="22"/>
                <w:szCs w:val="22"/>
              </w:rPr>
            </w:pPr>
          </w:p>
        </w:tc>
        <w:tc>
          <w:tcPr>
            <w:tcW w:w="1305" w:type="pct"/>
            <w:tcBorders>
              <w:top w:val="single" w:sz="4" w:space="0" w:color="4BACC6" w:themeColor="accent5"/>
              <w:bottom w:val="single" w:sz="12" w:space="0" w:color="4F81BD" w:themeColor="accent1"/>
            </w:tcBorders>
            <w:shd w:val="clear" w:color="auto" w:fill="FFFFFF" w:themeFill="background1"/>
          </w:tcPr>
          <w:p w14:paraId="056CA701" w14:textId="77777777" w:rsidR="00267C76" w:rsidRDefault="00267C76" w:rsidP="002A1ACC">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Sascha Lehmann, Fraunhofer</w:t>
            </w:r>
          </w:p>
          <w:p w14:paraId="3B3DBF1C" w14:textId="19501979" w:rsidR="00267C76" w:rsidRPr="00B8231F" w:rsidRDefault="00267C76"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267C76" w:rsidRPr="00B8231F" w14:paraId="5D32630A"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B8CCE4" w:themeColor="accent1" w:themeTint="66"/>
              <w:bottom w:val="single" w:sz="4" w:space="0" w:color="B8CCE4" w:themeColor="accent1" w:themeTint="66"/>
            </w:tcBorders>
            <w:shd w:val="clear" w:color="auto" w:fill="DAEEF3" w:themeFill="accent5" w:themeFillTint="33"/>
          </w:tcPr>
          <w:p w14:paraId="12F79297" w14:textId="69BEFCBE" w:rsidR="00267C76" w:rsidRPr="00E7322C" w:rsidRDefault="00267C76" w:rsidP="001F373C">
            <w:pPr>
              <w:jc w:val="right"/>
              <w:outlineLvl w:val="0"/>
              <w:rPr>
                <w:b w:val="0"/>
                <w:sz w:val="22"/>
                <w:szCs w:val="22"/>
              </w:rPr>
            </w:pPr>
            <w:r>
              <w:rPr>
                <w:bCs w:val="0"/>
                <w:i/>
                <w:iCs/>
                <w:sz w:val="22"/>
                <w:szCs w:val="22"/>
              </w:rPr>
              <w:t>16.30-18.00</w:t>
            </w:r>
          </w:p>
        </w:tc>
        <w:tc>
          <w:tcPr>
            <w:tcW w:w="2970" w:type="pct"/>
            <w:tcBorders>
              <w:top w:val="single" w:sz="4" w:space="0" w:color="B8CCE4" w:themeColor="accent1" w:themeTint="66"/>
              <w:bottom w:val="single" w:sz="4" w:space="0" w:color="B8CCE4" w:themeColor="accent1" w:themeTint="66"/>
            </w:tcBorders>
            <w:shd w:val="clear" w:color="auto" w:fill="DAEEF3" w:themeFill="accent5" w:themeFillTint="33"/>
          </w:tcPr>
          <w:p w14:paraId="3EBF78DB" w14:textId="5EF2E3CE" w:rsidR="00267C76" w:rsidRPr="00B8231F" w:rsidRDefault="00267C76" w:rsidP="001F373C">
            <w:pPr>
              <w:cnfStyle w:val="000000010000" w:firstRow="0" w:lastRow="0" w:firstColumn="0" w:lastColumn="0" w:oddVBand="0" w:evenVBand="0" w:oddHBand="0" w:evenHBand="1" w:firstRowFirstColumn="0" w:firstRowLastColumn="0" w:lastRowFirstColumn="0" w:lastRowLastColumn="0"/>
              <w:rPr>
                <w:sz w:val="22"/>
                <w:szCs w:val="22"/>
              </w:rPr>
            </w:pPr>
            <w:r>
              <w:rPr>
                <w:b/>
                <w:sz w:val="22"/>
                <w:szCs w:val="22"/>
              </w:rPr>
              <w:t>FROM KEY MESSAGES TO POLICY RECOMMENDATIONS</w:t>
            </w:r>
          </w:p>
        </w:tc>
        <w:tc>
          <w:tcPr>
            <w:tcW w:w="1305" w:type="pct"/>
            <w:tcBorders>
              <w:top w:val="single" w:sz="4" w:space="0" w:color="B8CCE4" w:themeColor="accent1" w:themeTint="66"/>
              <w:bottom w:val="single" w:sz="4" w:space="0" w:color="B8CCE4" w:themeColor="accent1" w:themeTint="66"/>
            </w:tcBorders>
            <w:shd w:val="clear" w:color="auto" w:fill="DAEEF3" w:themeFill="accent5" w:themeFillTint="33"/>
          </w:tcPr>
          <w:p w14:paraId="6A83CBE8" w14:textId="218EA93E" w:rsidR="00267C76" w:rsidRPr="00B8231F" w:rsidRDefault="00267C76"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267C76" w:rsidRPr="00B8231F" w14:paraId="20EC4429"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B8CCE4" w:themeColor="accent1" w:themeTint="66"/>
              <w:bottom w:val="single" w:sz="4" w:space="0" w:color="B8CCE4" w:themeColor="accent1" w:themeTint="66"/>
            </w:tcBorders>
            <w:shd w:val="clear" w:color="auto" w:fill="FFFFFF" w:themeFill="background1"/>
          </w:tcPr>
          <w:p w14:paraId="710E55B7" w14:textId="271A4D6C" w:rsidR="00267C76" w:rsidRPr="00F60BFE" w:rsidRDefault="00267C76" w:rsidP="001F373C">
            <w:pPr>
              <w:keepNext/>
              <w:outlineLvl w:val="0"/>
              <w:rPr>
                <w:bCs w:val="0"/>
                <w:i/>
                <w:iCs/>
                <w:sz w:val="22"/>
                <w:szCs w:val="22"/>
              </w:rPr>
            </w:pPr>
          </w:p>
        </w:tc>
        <w:tc>
          <w:tcPr>
            <w:tcW w:w="2970" w:type="pct"/>
            <w:tcBorders>
              <w:top w:val="single" w:sz="4" w:space="0" w:color="B8CCE4" w:themeColor="accent1" w:themeTint="66"/>
              <w:bottom w:val="single" w:sz="4" w:space="0" w:color="B8CCE4" w:themeColor="accent1" w:themeTint="66"/>
            </w:tcBorders>
            <w:shd w:val="clear" w:color="auto" w:fill="FFFFFF" w:themeFill="background1"/>
          </w:tcPr>
          <w:p w14:paraId="63F54C8B" w14:textId="667B8A60" w:rsidR="00333728" w:rsidRPr="000561AC" w:rsidRDefault="000561AC" w:rsidP="002B69A6">
            <w:pPr>
              <w:cnfStyle w:val="000000100000" w:firstRow="0" w:lastRow="0" w:firstColumn="0" w:lastColumn="0" w:oddVBand="0" w:evenVBand="0" w:oddHBand="1" w:evenHBand="0" w:firstRowFirstColumn="0" w:firstRowLastColumn="0" w:lastRowFirstColumn="0" w:lastRowLastColumn="0"/>
              <w:rPr>
                <w:bCs/>
                <w:sz w:val="22"/>
                <w:szCs w:val="22"/>
              </w:rPr>
            </w:pPr>
            <w:r w:rsidRPr="000561AC">
              <w:rPr>
                <w:bCs/>
                <w:sz w:val="22"/>
                <w:szCs w:val="22"/>
              </w:rPr>
              <w:t>Develop discussion around:</w:t>
            </w:r>
          </w:p>
          <w:p w14:paraId="2C78660F" w14:textId="2D8457F9" w:rsidR="000561AC" w:rsidRDefault="000561AC" w:rsidP="00056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Trade-offs</w:t>
            </w:r>
          </w:p>
          <w:p w14:paraId="492FC60C" w14:textId="28989666" w:rsidR="000561AC" w:rsidRDefault="000561AC" w:rsidP="00056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Nexus</w:t>
            </w:r>
          </w:p>
          <w:p w14:paraId="00CE9536" w14:textId="6A97CB33" w:rsidR="000561AC" w:rsidRDefault="000561AC" w:rsidP="00056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Gaps</w:t>
            </w:r>
          </w:p>
          <w:p w14:paraId="595A91F2" w14:textId="742ACA1C" w:rsidR="000561AC" w:rsidRPr="000561AC" w:rsidRDefault="000561AC" w:rsidP="000561AC">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Phase 2</w:t>
            </w:r>
          </w:p>
          <w:p w14:paraId="4DFB3A93" w14:textId="48B507B3" w:rsidR="00267C76" w:rsidRPr="002B69A6" w:rsidRDefault="00267C76" w:rsidP="002B69A6">
            <w:pPr>
              <w:cnfStyle w:val="000000100000" w:firstRow="0" w:lastRow="0" w:firstColumn="0" w:lastColumn="0" w:oddVBand="0" w:evenVBand="0" w:oddHBand="1" w:evenHBand="0" w:firstRowFirstColumn="0" w:firstRowLastColumn="0" w:lastRowFirstColumn="0" w:lastRowLastColumn="0"/>
              <w:rPr>
                <w:b/>
                <w:sz w:val="22"/>
                <w:szCs w:val="22"/>
              </w:rPr>
            </w:pPr>
            <w:r w:rsidRPr="002B69A6">
              <w:rPr>
                <w:bCs/>
                <w:i/>
                <w:iCs/>
                <w:sz w:val="22"/>
                <w:szCs w:val="22"/>
              </w:rPr>
              <w:t>Questions and discussion</w:t>
            </w:r>
          </w:p>
        </w:tc>
        <w:tc>
          <w:tcPr>
            <w:tcW w:w="1305" w:type="pct"/>
            <w:tcBorders>
              <w:top w:val="single" w:sz="4" w:space="0" w:color="B8CCE4" w:themeColor="accent1" w:themeTint="66"/>
              <w:bottom w:val="single" w:sz="4" w:space="0" w:color="B8CCE4" w:themeColor="accent1" w:themeTint="66"/>
            </w:tcBorders>
            <w:shd w:val="clear" w:color="auto" w:fill="FFFFFF" w:themeFill="background1"/>
          </w:tcPr>
          <w:p w14:paraId="3A03053A" w14:textId="6075F5E6" w:rsidR="00267C76" w:rsidRPr="00B8231F" w:rsidRDefault="00267C76" w:rsidP="007D5B6E">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bookmarkStart w:id="0" w:name="_GoBack"/>
            <w:bookmarkEnd w:id="0"/>
            <w:r>
              <w:rPr>
                <w:bCs/>
                <w:sz w:val="22"/>
                <w:szCs w:val="22"/>
              </w:rPr>
              <w:t>All</w:t>
            </w:r>
          </w:p>
        </w:tc>
      </w:tr>
      <w:tr w:rsidR="00267C76" w:rsidRPr="00B8231F" w14:paraId="37F500E7" w14:textId="77777777" w:rsidTr="00267C7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B8CCE4" w:themeColor="accent1" w:themeTint="66"/>
              <w:bottom w:val="single" w:sz="12" w:space="0" w:color="4F81BD" w:themeColor="accent1"/>
            </w:tcBorders>
            <w:shd w:val="clear" w:color="auto" w:fill="FFFFFF" w:themeFill="background1"/>
          </w:tcPr>
          <w:p w14:paraId="0B5C56B1" w14:textId="6171D36D" w:rsidR="00267C76" w:rsidRPr="00F60BFE" w:rsidRDefault="00267C76" w:rsidP="001F373C">
            <w:pPr>
              <w:keepNext/>
              <w:outlineLvl w:val="0"/>
              <w:rPr>
                <w:i/>
                <w:iCs/>
                <w:sz w:val="22"/>
                <w:szCs w:val="22"/>
              </w:rPr>
            </w:pPr>
            <w:r>
              <w:rPr>
                <w:i/>
                <w:iCs/>
                <w:sz w:val="22"/>
                <w:szCs w:val="22"/>
              </w:rPr>
              <w:t>19.00</w:t>
            </w:r>
          </w:p>
        </w:tc>
        <w:tc>
          <w:tcPr>
            <w:tcW w:w="2970" w:type="pct"/>
            <w:tcBorders>
              <w:top w:val="single" w:sz="4" w:space="0" w:color="B8CCE4" w:themeColor="accent1" w:themeTint="66"/>
              <w:bottom w:val="single" w:sz="12" w:space="0" w:color="4F81BD" w:themeColor="accent1"/>
            </w:tcBorders>
            <w:shd w:val="clear" w:color="auto" w:fill="FFFFFF" w:themeFill="background1"/>
          </w:tcPr>
          <w:p w14:paraId="7076845D" w14:textId="442D3D76" w:rsidR="00267C76" w:rsidRPr="002B69A6" w:rsidRDefault="00267C76" w:rsidP="001F373C">
            <w:pPr>
              <w:cnfStyle w:val="000000010000" w:firstRow="0" w:lastRow="0" w:firstColumn="0" w:lastColumn="0" w:oddVBand="0" w:evenVBand="0" w:oddHBand="0" w:evenHBand="1" w:firstRowFirstColumn="0" w:firstRowLastColumn="0" w:lastRowFirstColumn="0" w:lastRowLastColumn="0"/>
              <w:rPr>
                <w:bCs/>
                <w:i/>
                <w:iCs/>
                <w:sz w:val="22"/>
                <w:szCs w:val="22"/>
              </w:rPr>
            </w:pPr>
            <w:r>
              <w:rPr>
                <w:b/>
                <w:i/>
                <w:iCs/>
                <w:sz w:val="22"/>
                <w:szCs w:val="22"/>
              </w:rPr>
              <w:t>Joint self-paid dinner for those interested</w:t>
            </w:r>
          </w:p>
        </w:tc>
        <w:tc>
          <w:tcPr>
            <w:tcW w:w="1305" w:type="pct"/>
            <w:tcBorders>
              <w:top w:val="single" w:sz="4" w:space="0" w:color="B8CCE4" w:themeColor="accent1" w:themeTint="66"/>
              <w:bottom w:val="single" w:sz="12" w:space="0" w:color="4F81BD" w:themeColor="accent1"/>
            </w:tcBorders>
            <w:shd w:val="clear" w:color="auto" w:fill="FFFFFF" w:themeFill="background1"/>
          </w:tcPr>
          <w:p w14:paraId="0DC0C93E" w14:textId="169BA412" w:rsidR="00267C76" w:rsidRPr="00B8231F" w:rsidRDefault="00267C76"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267C76" w:rsidRPr="00B8231F" w14:paraId="6311CF5F" w14:textId="77777777" w:rsidTr="00267C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25" w:type="pct"/>
            <w:tcBorders>
              <w:top w:val="single" w:sz="4" w:space="0" w:color="B8CCE4" w:themeColor="accent1" w:themeTint="66"/>
              <w:bottom w:val="single" w:sz="12" w:space="0" w:color="4F81BD" w:themeColor="accent1"/>
            </w:tcBorders>
            <w:shd w:val="clear" w:color="auto" w:fill="FFFFFF" w:themeFill="background1"/>
          </w:tcPr>
          <w:p w14:paraId="0543A29F" w14:textId="0E227D85" w:rsidR="00267C76" w:rsidRPr="00F60BFE" w:rsidRDefault="00267C76" w:rsidP="001F373C">
            <w:pPr>
              <w:keepNext/>
              <w:outlineLvl w:val="0"/>
              <w:rPr>
                <w:i/>
                <w:iCs/>
                <w:sz w:val="22"/>
                <w:szCs w:val="22"/>
              </w:rPr>
            </w:pPr>
          </w:p>
        </w:tc>
        <w:tc>
          <w:tcPr>
            <w:tcW w:w="2970" w:type="pct"/>
            <w:tcBorders>
              <w:top w:val="single" w:sz="4" w:space="0" w:color="B8CCE4" w:themeColor="accent1" w:themeTint="66"/>
              <w:bottom w:val="single" w:sz="12" w:space="0" w:color="4F81BD" w:themeColor="accent1"/>
            </w:tcBorders>
            <w:shd w:val="clear" w:color="auto" w:fill="FFFFFF" w:themeFill="background1"/>
          </w:tcPr>
          <w:p w14:paraId="0EC259F9" w14:textId="13DFDCB3" w:rsidR="00267C76" w:rsidRPr="00F60BFE" w:rsidRDefault="00267C76" w:rsidP="001F373C">
            <w:pPr>
              <w:cnfStyle w:val="000000100000" w:firstRow="0" w:lastRow="0" w:firstColumn="0" w:lastColumn="0" w:oddVBand="0" w:evenVBand="0" w:oddHBand="1" w:evenHBand="0" w:firstRowFirstColumn="0" w:firstRowLastColumn="0" w:lastRowFirstColumn="0" w:lastRowLastColumn="0"/>
              <w:rPr>
                <w:b/>
                <w:i/>
                <w:iCs/>
                <w:sz w:val="22"/>
                <w:szCs w:val="22"/>
              </w:rPr>
            </w:pPr>
          </w:p>
        </w:tc>
        <w:tc>
          <w:tcPr>
            <w:tcW w:w="1305" w:type="pct"/>
            <w:tcBorders>
              <w:top w:val="single" w:sz="4" w:space="0" w:color="B8CCE4" w:themeColor="accent1" w:themeTint="66"/>
              <w:bottom w:val="single" w:sz="12" w:space="0" w:color="4F81BD" w:themeColor="accent1"/>
            </w:tcBorders>
            <w:shd w:val="clear" w:color="auto" w:fill="FFFFFF" w:themeFill="background1"/>
          </w:tcPr>
          <w:p w14:paraId="51025F60" w14:textId="77777777" w:rsidR="00267C76" w:rsidRPr="00B8231F" w:rsidRDefault="00267C76" w:rsidP="001F373C">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bl>
    <w:p w14:paraId="22FF9451" w14:textId="00B8D751" w:rsidR="00B96FB3" w:rsidRPr="00282276" w:rsidRDefault="001F373C" w:rsidP="00B96FB3">
      <w:pPr>
        <w:spacing w:after="200" w:line="276" w:lineRule="auto"/>
        <w:rPr>
          <w:rFonts w:ascii="Arial" w:hAnsi="Arial" w:cs="Arial"/>
          <w:b/>
          <w:bCs/>
          <w:color w:val="0070C0"/>
          <w:sz w:val="20"/>
          <w:szCs w:val="20"/>
        </w:rPr>
      </w:pPr>
      <w:r w:rsidRPr="00282276">
        <w:rPr>
          <w:rFonts w:ascii="Arial" w:hAnsi="Arial" w:cs="Arial"/>
          <w:b/>
          <w:bCs/>
          <w:color w:val="0070C0"/>
          <w:sz w:val="20"/>
          <w:szCs w:val="20"/>
        </w:rPr>
        <w:t>* Note: Please see the last page</w:t>
      </w:r>
    </w:p>
    <w:p w14:paraId="0758900D" w14:textId="7A4DD1B9" w:rsidR="00C61B66" w:rsidRDefault="00C61B66" w:rsidP="000561AC">
      <w:pPr>
        <w:rPr>
          <w:rFonts w:ascii="Arial" w:hAnsi="Arial" w:cs="Arial"/>
          <w:b/>
          <w:i/>
          <w:iCs/>
          <w:color w:val="3366FF"/>
          <w:sz w:val="32"/>
          <w:szCs w:val="32"/>
        </w:rPr>
      </w:pPr>
    </w:p>
    <w:p w14:paraId="41E99C7A" w14:textId="1087E29E" w:rsidR="009F2B00" w:rsidRDefault="00F60BFE" w:rsidP="004B193C">
      <w:pPr>
        <w:jc w:val="center"/>
        <w:rPr>
          <w:rFonts w:ascii="Arial" w:hAnsi="Arial" w:cs="Arial"/>
          <w:b/>
          <w:i/>
          <w:iCs/>
          <w:color w:val="3366FF"/>
          <w:sz w:val="32"/>
          <w:szCs w:val="32"/>
        </w:rPr>
      </w:pPr>
      <w:r>
        <w:rPr>
          <w:rFonts w:ascii="Arial" w:hAnsi="Arial" w:cs="Arial"/>
          <w:b/>
          <w:i/>
          <w:iCs/>
          <w:color w:val="3366FF"/>
          <w:sz w:val="32"/>
          <w:szCs w:val="32"/>
        </w:rPr>
        <w:lastRenderedPageBreak/>
        <w:t>Wednesday</w:t>
      </w:r>
      <w:r w:rsidR="009F2B00">
        <w:rPr>
          <w:rFonts w:ascii="Arial" w:hAnsi="Arial" w:cs="Arial"/>
          <w:b/>
          <w:i/>
          <w:iCs/>
          <w:color w:val="3366FF"/>
          <w:sz w:val="32"/>
          <w:szCs w:val="32"/>
        </w:rPr>
        <w:t xml:space="preserve">, </w:t>
      </w:r>
      <w:r>
        <w:rPr>
          <w:rFonts w:ascii="Arial" w:hAnsi="Arial" w:cs="Arial"/>
          <w:b/>
          <w:i/>
          <w:iCs/>
          <w:color w:val="3366FF"/>
          <w:sz w:val="32"/>
          <w:szCs w:val="32"/>
        </w:rPr>
        <w:t>15</w:t>
      </w:r>
      <w:r w:rsidR="005914AB">
        <w:rPr>
          <w:rFonts w:ascii="Arial" w:hAnsi="Arial" w:cs="Arial"/>
          <w:b/>
          <w:i/>
          <w:iCs/>
          <w:color w:val="3366FF"/>
          <w:sz w:val="32"/>
          <w:szCs w:val="32"/>
        </w:rPr>
        <w:t xml:space="preserve"> May 2019</w:t>
      </w:r>
    </w:p>
    <w:p w14:paraId="3A24BEE0" w14:textId="77777777" w:rsidR="00114FBE" w:rsidRDefault="00114FBE" w:rsidP="00114FBE">
      <w:pPr>
        <w:ind w:left="567"/>
        <w:rPr>
          <w:rFonts w:ascii="Arial" w:hAnsi="Arial" w:cs="Arial"/>
          <w:iCs/>
          <w:sz w:val="22"/>
          <w:szCs w:val="22"/>
          <w:lang w:val="en-US"/>
        </w:rPr>
      </w:pPr>
    </w:p>
    <w:tbl>
      <w:tblPr>
        <w:tblW w:w="9781" w:type="dxa"/>
        <w:tblInd w:w="-459" w:type="dxa"/>
        <w:tblLook w:val="04A0" w:firstRow="1" w:lastRow="0" w:firstColumn="1" w:lastColumn="0" w:noHBand="0" w:noVBand="1"/>
      </w:tblPr>
      <w:tblGrid>
        <w:gridCol w:w="9781"/>
      </w:tblGrid>
      <w:tr w:rsidR="00114FBE" w:rsidRPr="004B193C" w14:paraId="10359C20" w14:textId="77777777" w:rsidTr="00E11325">
        <w:tc>
          <w:tcPr>
            <w:tcW w:w="9781" w:type="dxa"/>
            <w:shd w:val="clear" w:color="auto" w:fill="DAEEF3"/>
          </w:tcPr>
          <w:p w14:paraId="2EBB66F3" w14:textId="77777777" w:rsidR="00114FBE" w:rsidRPr="004B193C" w:rsidRDefault="00114FBE" w:rsidP="00BD7659">
            <w:pPr>
              <w:ind w:left="158"/>
              <w:jc w:val="both"/>
              <w:rPr>
                <w:rFonts w:ascii="Arial" w:hAnsi="Arial" w:cs="Arial"/>
                <w:b/>
                <w:iCs/>
                <w:sz w:val="20"/>
                <w:szCs w:val="20"/>
                <w:lang w:val="en-US"/>
              </w:rPr>
            </w:pPr>
          </w:p>
          <w:p w14:paraId="3DDE1EAF" w14:textId="77777777" w:rsidR="00BD7659" w:rsidRDefault="00BD7659" w:rsidP="00BD7659">
            <w:pPr>
              <w:ind w:left="158"/>
              <w:rPr>
                <w:rFonts w:ascii="Arial" w:hAnsi="Arial" w:cs="Arial"/>
                <w:b/>
                <w:iCs/>
                <w:sz w:val="28"/>
                <w:szCs w:val="28"/>
                <w:lang w:val="en-US"/>
              </w:rPr>
            </w:pPr>
            <w:r>
              <w:rPr>
                <w:rFonts w:ascii="Arial" w:hAnsi="Arial" w:cs="Arial"/>
                <w:b/>
                <w:iCs/>
                <w:sz w:val="28"/>
                <w:szCs w:val="28"/>
                <w:lang w:val="en-US"/>
              </w:rPr>
              <w:t xml:space="preserve">Promoting </w:t>
            </w:r>
            <w:r w:rsidR="00114FBE" w:rsidRPr="009C092D">
              <w:rPr>
                <w:rFonts w:ascii="Arial" w:hAnsi="Arial" w:cs="Arial"/>
                <w:b/>
                <w:iCs/>
                <w:sz w:val="28"/>
                <w:szCs w:val="28"/>
                <w:lang w:val="en-US"/>
              </w:rPr>
              <w:t>Pathways to Sustainable Energy</w:t>
            </w:r>
            <w:r w:rsidR="00114FBE">
              <w:rPr>
                <w:rFonts w:ascii="Arial" w:hAnsi="Arial" w:cs="Arial"/>
                <w:b/>
                <w:iCs/>
                <w:sz w:val="28"/>
                <w:szCs w:val="28"/>
                <w:lang w:val="en-US"/>
              </w:rPr>
              <w:t xml:space="preserve">: </w:t>
            </w:r>
          </w:p>
          <w:p w14:paraId="70F06109" w14:textId="084341D2" w:rsidR="00114FBE" w:rsidRPr="009C092D" w:rsidRDefault="006340D3" w:rsidP="00001E58">
            <w:pPr>
              <w:ind w:left="158"/>
              <w:rPr>
                <w:rFonts w:ascii="Arial" w:hAnsi="Arial" w:cs="Arial"/>
                <w:b/>
                <w:iCs/>
                <w:sz w:val="28"/>
                <w:szCs w:val="28"/>
                <w:lang w:val="en-US"/>
              </w:rPr>
            </w:pPr>
            <w:r w:rsidRPr="00C92470">
              <w:rPr>
                <w:rFonts w:ascii="Arial" w:hAnsi="Arial" w:cs="Arial"/>
                <w:b/>
                <w:i/>
                <w:iCs/>
                <w:lang w:val="en-US"/>
              </w:rPr>
              <w:t>Capacity Building Workshop</w:t>
            </w:r>
            <w:r w:rsidR="00C92470">
              <w:rPr>
                <w:rFonts w:ascii="Arial" w:hAnsi="Arial" w:cs="Arial"/>
                <w:b/>
                <w:i/>
                <w:iCs/>
                <w:lang w:val="en-US"/>
              </w:rPr>
              <w:t xml:space="preserve">: </w:t>
            </w:r>
            <w:r w:rsidR="002C3424">
              <w:rPr>
                <w:rFonts w:ascii="Arial" w:hAnsi="Arial" w:cs="Arial"/>
                <w:b/>
                <w:i/>
                <w:iCs/>
                <w:lang w:val="en-US"/>
              </w:rPr>
              <w:t xml:space="preserve">Eastern Europe, </w:t>
            </w:r>
            <w:r w:rsidR="00C92470">
              <w:rPr>
                <w:rFonts w:ascii="Arial" w:hAnsi="Arial" w:cs="Arial"/>
                <w:b/>
                <w:i/>
                <w:iCs/>
                <w:lang w:val="en-US"/>
              </w:rPr>
              <w:t>the Caucasus</w:t>
            </w:r>
            <w:r w:rsidR="002C3424">
              <w:rPr>
                <w:rFonts w:ascii="Arial" w:hAnsi="Arial" w:cs="Arial"/>
                <w:b/>
                <w:i/>
                <w:iCs/>
                <w:lang w:val="en-US"/>
              </w:rPr>
              <w:t xml:space="preserve">, and Central Asia </w:t>
            </w:r>
          </w:p>
          <w:p w14:paraId="50C77DE5" w14:textId="77777777" w:rsidR="00114FBE" w:rsidRPr="004B193C" w:rsidRDefault="00114FBE" w:rsidP="00BD7659">
            <w:pPr>
              <w:ind w:left="158"/>
              <w:jc w:val="both"/>
              <w:rPr>
                <w:rFonts w:ascii="Arial" w:hAnsi="Arial" w:cs="Arial"/>
                <w:b/>
                <w:iCs/>
                <w:sz w:val="20"/>
                <w:szCs w:val="20"/>
                <w:lang w:val="en-US"/>
              </w:rPr>
            </w:pPr>
          </w:p>
        </w:tc>
      </w:tr>
    </w:tbl>
    <w:tbl>
      <w:tblPr>
        <w:tblStyle w:val="MediumShading1-Accent5"/>
        <w:tblW w:w="5376" w:type="pct"/>
        <w:tblInd w:w="-436" w:type="dxa"/>
        <w:tblLook w:val="04A0" w:firstRow="1" w:lastRow="0" w:firstColumn="1" w:lastColumn="0" w:noHBand="0" w:noVBand="1"/>
      </w:tblPr>
      <w:tblGrid>
        <w:gridCol w:w="1559"/>
        <w:gridCol w:w="5672"/>
        <w:gridCol w:w="2551"/>
      </w:tblGrid>
      <w:tr w:rsidR="0053176A" w:rsidRPr="00B8231F" w14:paraId="56868432" w14:textId="77777777" w:rsidTr="00E113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Pr>
          <w:p w14:paraId="3DDC5B59" w14:textId="77777777" w:rsidR="008345FF" w:rsidRPr="00B8231F" w:rsidRDefault="008345FF" w:rsidP="00BD7659">
            <w:pPr>
              <w:keepNext/>
              <w:outlineLvl w:val="0"/>
              <w:rPr>
                <w:b w:val="0"/>
                <w:bCs w:val="0"/>
                <w:color w:val="FFFFFF"/>
                <w:sz w:val="22"/>
                <w:szCs w:val="22"/>
              </w:rPr>
            </w:pPr>
            <w:r w:rsidRPr="00B8231F">
              <w:rPr>
                <w:color w:val="FFFFFF"/>
                <w:sz w:val="22"/>
                <w:szCs w:val="22"/>
              </w:rPr>
              <w:t>TIME</w:t>
            </w:r>
          </w:p>
        </w:tc>
        <w:tc>
          <w:tcPr>
            <w:tcW w:w="2899" w:type="pct"/>
          </w:tcPr>
          <w:p w14:paraId="49A935BB" w14:textId="77777777" w:rsidR="008345FF" w:rsidRPr="00B8231F" w:rsidRDefault="008345FF" w:rsidP="00BD7659">
            <w:pPr>
              <w:keepNext/>
              <w:outlineLvl w:val="0"/>
              <w:cnfStyle w:val="100000000000" w:firstRow="1" w:lastRow="0" w:firstColumn="0" w:lastColumn="0" w:oddVBand="0" w:evenVBand="0" w:oddHBand="0" w:evenHBand="0" w:firstRowFirstColumn="0" w:firstRowLastColumn="0" w:lastRowFirstColumn="0" w:lastRowLastColumn="0"/>
              <w:rPr>
                <w:b w:val="0"/>
                <w:bCs w:val="0"/>
                <w:color w:val="FFFFFF"/>
                <w:sz w:val="22"/>
                <w:szCs w:val="22"/>
              </w:rPr>
            </w:pPr>
            <w:r w:rsidRPr="00B8231F">
              <w:rPr>
                <w:color w:val="FFFFFF"/>
                <w:sz w:val="22"/>
                <w:szCs w:val="22"/>
              </w:rPr>
              <w:t>SUBJECT</w:t>
            </w:r>
          </w:p>
        </w:tc>
        <w:tc>
          <w:tcPr>
            <w:tcW w:w="1304" w:type="pct"/>
          </w:tcPr>
          <w:p w14:paraId="7B7F1CF3" w14:textId="77777777" w:rsidR="008345FF" w:rsidRPr="00B8231F" w:rsidRDefault="008345FF" w:rsidP="00D60F24">
            <w:pPr>
              <w:keepNext/>
              <w:jc w:val="center"/>
              <w:outlineLvl w:val="0"/>
              <w:cnfStyle w:val="100000000000" w:firstRow="1" w:lastRow="0" w:firstColumn="0" w:lastColumn="0" w:oddVBand="0" w:evenVBand="0" w:oddHBand="0" w:evenHBand="0" w:firstRowFirstColumn="0" w:firstRowLastColumn="0" w:lastRowFirstColumn="0" w:lastRowLastColumn="0"/>
              <w:rPr>
                <w:b w:val="0"/>
                <w:bCs w:val="0"/>
                <w:color w:val="FFFFFF"/>
                <w:sz w:val="22"/>
                <w:szCs w:val="22"/>
              </w:rPr>
            </w:pPr>
            <w:r w:rsidRPr="00B8231F">
              <w:rPr>
                <w:color w:val="FFFFFF"/>
                <w:sz w:val="22"/>
                <w:szCs w:val="22"/>
              </w:rPr>
              <w:t>SPEAKER / MODERATOR</w:t>
            </w:r>
          </w:p>
        </w:tc>
      </w:tr>
      <w:tr w:rsidR="0053176A" w:rsidRPr="00B8231F" w14:paraId="319FBBC9"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Pr>
          <w:p w14:paraId="018A5DFD" w14:textId="0BCF8B89" w:rsidR="008345FF" w:rsidRPr="00B8231F" w:rsidRDefault="008345FF" w:rsidP="00BD7659">
            <w:pPr>
              <w:keepNext/>
              <w:outlineLvl w:val="0"/>
              <w:rPr>
                <w:sz w:val="22"/>
                <w:szCs w:val="22"/>
              </w:rPr>
            </w:pPr>
            <w:r>
              <w:rPr>
                <w:sz w:val="22"/>
                <w:szCs w:val="22"/>
              </w:rPr>
              <w:t>09.</w:t>
            </w:r>
            <w:r w:rsidR="00B35EF3">
              <w:rPr>
                <w:sz w:val="22"/>
                <w:szCs w:val="22"/>
              </w:rPr>
              <w:t>0</w:t>
            </w:r>
            <w:r>
              <w:rPr>
                <w:sz w:val="22"/>
                <w:szCs w:val="22"/>
              </w:rPr>
              <w:t>0-1</w:t>
            </w:r>
            <w:r w:rsidR="00A92F51">
              <w:rPr>
                <w:sz w:val="22"/>
                <w:szCs w:val="22"/>
              </w:rPr>
              <w:t>1</w:t>
            </w:r>
            <w:r>
              <w:rPr>
                <w:sz w:val="22"/>
                <w:szCs w:val="22"/>
              </w:rPr>
              <w:t>.0</w:t>
            </w:r>
            <w:r w:rsidRPr="00B8231F">
              <w:rPr>
                <w:sz w:val="22"/>
                <w:szCs w:val="22"/>
              </w:rPr>
              <w:t>0</w:t>
            </w:r>
          </w:p>
        </w:tc>
        <w:tc>
          <w:tcPr>
            <w:tcW w:w="2899" w:type="pct"/>
          </w:tcPr>
          <w:p w14:paraId="344474FF" w14:textId="50FA2CAD" w:rsidR="008345FF" w:rsidRPr="00B8231F" w:rsidRDefault="00A92F51" w:rsidP="00BD7659">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FROM KEY MESSAGES TO POLICY RECOMMENDATIONS</w:t>
            </w:r>
          </w:p>
        </w:tc>
        <w:tc>
          <w:tcPr>
            <w:tcW w:w="1304" w:type="pct"/>
          </w:tcPr>
          <w:p w14:paraId="41493C6B" w14:textId="77777777" w:rsidR="008345FF" w:rsidRPr="00B8231F" w:rsidRDefault="008345FF" w:rsidP="00BD7659">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53176A" w:rsidRPr="00B8231F" w14:paraId="505ED185"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bottom w:val="single" w:sz="4" w:space="0" w:color="DBE5F1" w:themeColor="accent1" w:themeTint="33"/>
            </w:tcBorders>
          </w:tcPr>
          <w:p w14:paraId="57F3E72F" w14:textId="7F4DA4C7" w:rsidR="008345FF" w:rsidRPr="00984ADB" w:rsidRDefault="00CC7B77" w:rsidP="00984ADB">
            <w:pPr>
              <w:keepNext/>
              <w:jc w:val="right"/>
              <w:outlineLvl w:val="0"/>
              <w:rPr>
                <w:b w:val="0"/>
                <w:bCs w:val="0"/>
                <w:sz w:val="22"/>
                <w:szCs w:val="22"/>
              </w:rPr>
            </w:pPr>
            <w:r>
              <w:rPr>
                <w:b w:val="0"/>
                <w:bCs w:val="0"/>
                <w:sz w:val="22"/>
                <w:szCs w:val="22"/>
              </w:rPr>
              <w:t>09.</w:t>
            </w:r>
            <w:r w:rsidR="00B35EF3">
              <w:rPr>
                <w:b w:val="0"/>
                <w:bCs w:val="0"/>
                <w:sz w:val="22"/>
                <w:szCs w:val="22"/>
              </w:rPr>
              <w:t>0</w:t>
            </w:r>
            <w:r>
              <w:rPr>
                <w:b w:val="0"/>
                <w:bCs w:val="0"/>
                <w:sz w:val="22"/>
                <w:szCs w:val="22"/>
              </w:rPr>
              <w:t>0</w:t>
            </w:r>
          </w:p>
        </w:tc>
        <w:tc>
          <w:tcPr>
            <w:tcW w:w="2899" w:type="pct"/>
            <w:tcBorders>
              <w:bottom w:val="single" w:sz="4" w:space="0" w:color="DBE5F1" w:themeColor="accent1" w:themeTint="33"/>
            </w:tcBorders>
          </w:tcPr>
          <w:p w14:paraId="67B9D112" w14:textId="61B8C163" w:rsidR="00DD43A2" w:rsidRPr="00535DD5" w:rsidRDefault="00A92F51" w:rsidP="00535DD5">
            <w:pPr>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Introduction – Setting a Scene</w:t>
            </w:r>
          </w:p>
        </w:tc>
        <w:tc>
          <w:tcPr>
            <w:tcW w:w="1304" w:type="pct"/>
            <w:tcBorders>
              <w:bottom w:val="single" w:sz="4" w:space="0" w:color="DBE5F1" w:themeColor="accent1" w:themeTint="33"/>
            </w:tcBorders>
          </w:tcPr>
          <w:p w14:paraId="5E968AFC" w14:textId="71E4630C" w:rsidR="00C92470" w:rsidRPr="00B8231F" w:rsidRDefault="00A92F51" w:rsidP="00AE7B09">
            <w:pPr>
              <w:ind w:left="176" w:hanging="176"/>
              <w:outlineLvl w:val="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UNECE</w:t>
            </w:r>
          </w:p>
        </w:tc>
      </w:tr>
      <w:tr w:rsidR="00535DD5" w:rsidRPr="00E12052" w14:paraId="4018B821"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4F81BD" w:themeColor="accent1"/>
              <w:bottom w:val="single" w:sz="12" w:space="0" w:color="4F81BD" w:themeColor="accent1"/>
            </w:tcBorders>
            <w:shd w:val="clear" w:color="auto" w:fill="FFFFFF" w:themeFill="background1"/>
          </w:tcPr>
          <w:p w14:paraId="76C57316" w14:textId="429C5C71" w:rsidR="00535DD5" w:rsidRPr="00984ADB" w:rsidRDefault="00535DD5" w:rsidP="00535DD5">
            <w:pPr>
              <w:keepNext/>
              <w:jc w:val="right"/>
              <w:outlineLvl w:val="0"/>
              <w:rPr>
                <w:i/>
                <w:iCs/>
                <w:sz w:val="22"/>
                <w:szCs w:val="22"/>
              </w:rPr>
            </w:pPr>
            <w:r>
              <w:rPr>
                <w:b w:val="0"/>
                <w:bCs w:val="0"/>
                <w:sz w:val="22"/>
                <w:szCs w:val="22"/>
              </w:rPr>
              <w:t>09.10</w:t>
            </w:r>
          </w:p>
        </w:tc>
        <w:tc>
          <w:tcPr>
            <w:tcW w:w="2899" w:type="pct"/>
            <w:tcBorders>
              <w:top w:val="single" w:sz="12" w:space="0" w:color="4F81BD" w:themeColor="accent1"/>
              <w:bottom w:val="single" w:sz="12" w:space="0" w:color="4F81BD" w:themeColor="accent1"/>
            </w:tcBorders>
            <w:shd w:val="clear" w:color="auto" w:fill="FFFFFF" w:themeFill="background1"/>
          </w:tcPr>
          <w:p w14:paraId="34BE8777" w14:textId="3121B9A7" w:rsidR="004D6B41" w:rsidRDefault="004D6B41" w:rsidP="00535DD5">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How the UNECE region can attain sustainable energy in the future?</w:t>
            </w:r>
          </w:p>
          <w:p w14:paraId="75DC0EFC" w14:textId="5ED77EE5" w:rsidR="004D6B41" w:rsidRDefault="00EF3025" w:rsidP="004D6B4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w:t>
            </w:r>
            <w:r w:rsidR="004D6B41">
              <w:rPr>
                <w:b/>
                <w:sz w:val="22"/>
                <w:szCs w:val="22"/>
              </w:rPr>
              <w:t>nsights</w:t>
            </w:r>
            <w:r>
              <w:rPr>
                <w:b/>
                <w:sz w:val="22"/>
                <w:szCs w:val="22"/>
              </w:rPr>
              <w:t xml:space="preserve"> from Expert Groups</w:t>
            </w:r>
            <w:r w:rsidR="004D6B41">
              <w:rPr>
                <w:b/>
                <w:sz w:val="22"/>
                <w:szCs w:val="22"/>
              </w:rPr>
              <w:t xml:space="preserve"> for the region </w:t>
            </w:r>
          </w:p>
          <w:p w14:paraId="2641515C" w14:textId="19FF0FC3" w:rsidR="004D6B41" w:rsidRDefault="004D6B41" w:rsidP="004D6B4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Policy recommendations </w:t>
            </w:r>
            <w:r w:rsidR="00EF3025">
              <w:rPr>
                <w:b/>
                <w:sz w:val="22"/>
                <w:szCs w:val="22"/>
              </w:rPr>
              <w:t>from Expert Groups</w:t>
            </w:r>
          </w:p>
          <w:p w14:paraId="3A258EE0" w14:textId="233DAEEC" w:rsidR="004D6B41" w:rsidRDefault="00EF3025" w:rsidP="004D6B41">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Message from Expert Groups to </w:t>
            </w:r>
            <w:r w:rsidR="00F002DC">
              <w:rPr>
                <w:b/>
                <w:sz w:val="22"/>
                <w:szCs w:val="22"/>
              </w:rPr>
              <w:t>S</w:t>
            </w:r>
            <w:r>
              <w:rPr>
                <w:b/>
                <w:sz w:val="22"/>
                <w:szCs w:val="22"/>
              </w:rPr>
              <w:t>takeholders (e.g. gaps, priorities, considerations)</w:t>
            </w:r>
          </w:p>
          <w:p w14:paraId="5E357286" w14:textId="77777777" w:rsidR="004D6B41" w:rsidRPr="004D6B41" w:rsidRDefault="004D6B41" w:rsidP="004D6B41">
            <w:pPr>
              <w:pStyle w:val="ListParagraph"/>
              <w:cnfStyle w:val="000000100000" w:firstRow="0" w:lastRow="0" w:firstColumn="0" w:lastColumn="0" w:oddVBand="0" w:evenVBand="0" w:oddHBand="1" w:evenHBand="0" w:firstRowFirstColumn="0" w:firstRowLastColumn="0" w:lastRowFirstColumn="0" w:lastRowLastColumn="0"/>
              <w:rPr>
                <w:b/>
                <w:sz w:val="22"/>
                <w:szCs w:val="22"/>
              </w:rPr>
            </w:pPr>
          </w:p>
          <w:p w14:paraId="0756A877" w14:textId="2EC41DF8" w:rsidR="00535DD5" w:rsidRPr="002D3E04" w:rsidRDefault="00535DD5" w:rsidP="00535DD5">
            <w:pPr>
              <w:cnfStyle w:val="000000100000" w:firstRow="0" w:lastRow="0" w:firstColumn="0" w:lastColumn="0" w:oddVBand="0" w:evenVBand="0" w:oddHBand="1" w:evenHBand="0" w:firstRowFirstColumn="0" w:firstRowLastColumn="0" w:lastRowFirstColumn="0" w:lastRowLastColumn="0"/>
              <w:rPr>
                <w:b/>
                <w:sz w:val="22"/>
                <w:szCs w:val="22"/>
              </w:rPr>
            </w:pPr>
            <w:r w:rsidRPr="002D3E04">
              <w:rPr>
                <w:b/>
                <w:sz w:val="22"/>
                <w:szCs w:val="22"/>
              </w:rPr>
              <w:t>Presentations by Expert Groups:</w:t>
            </w:r>
          </w:p>
          <w:p w14:paraId="187C6E02" w14:textId="77777777" w:rsidR="00EE65D6" w:rsidRDefault="00EE65D6" w:rsidP="00EE65D6">
            <w:pPr>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Group of Experts on Energy Efficiency (GEEE)</w:t>
            </w:r>
          </w:p>
          <w:p w14:paraId="065CB311" w14:textId="77777777" w:rsidR="00EE65D6" w:rsidRDefault="00EE65D6" w:rsidP="00EE65D6">
            <w:pPr>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Group of Experts on Renewable Energy (GERE)</w:t>
            </w:r>
          </w:p>
          <w:p w14:paraId="2D94D661" w14:textId="77777777" w:rsidR="00EE65D6" w:rsidRDefault="00EE65D6" w:rsidP="00EE65D6">
            <w:pPr>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Group of Experts on Cleaner Electricity Systems (CES)</w:t>
            </w:r>
          </w:p>
          <w:p w14:paraId="56953BB8" w14:textId="77777777" w:rsidR="00EE65D6" w:rsidRDefault="00EE65D6" w:rsidP="00EE65D6">
            <w:pPr>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Group of Experts on Coal Mine Methane (CMM)</w:t>
            </w:r>
          </w:p>
          <w:p w14:paraId="25AF9937" w14:textId="77777777" w:rsidR="00EE65D6" w:rsidRDefault="00EE65D6" w:rsidP="00EE65D6">
            <w:pPr>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Group of Experts on Gas (GEG)</w:t>
            </w:r>
          </w:p>
          <w:p w14:paraId="2289A3BD" w14:textId="6BD2E11A" w:rsidR="00535DD5" w:rsidRDefault="00535DD5" w:rsidP="00535DD5">
            <w:p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Expert Group on Resource Management (EGRM)</w:t>
            </w:r>
          </w:p>
          <w:p w14:paraId="1A1B9231" w14:textId="77777777" w:rsidR="004D6B41" w:rsidRDefault="004D6B41" w:rsidP="00535DD5">
            <w:pPr>
              <w:cnfStyle w:val="000000100000" w:firstRow="0" w:lastRow="0" w:firstColumn="0" w:lastColumn="0" w:oddVBand="0" w:evenVBand="0" w:oddHBand="1" w:evenHBand="0" w:firstRowFirstColumn="0" w:firstRowLastColumn="0" w:lastRowFirstColumn="0" w:lastRowLastColumn="0"/>
              <w:rPr>
                <w:bCs/>
                <w:i/>
                <w:iCs/>
                <w:sz w:val="22"/>
                <w:szCs w:val="22"/>
              </w:rPr>
            </w:pPr>
          </w:p>
          <w:p w14:paraId="0FDD13CC" w14:textId="74271347" w:rsidR="00535DD5" w:rsidRPr="009F263A" w:rsidRDefault="00535DD5" w:rsidP="00535DD5">
            <w:pPr>
              <w:cnfStyle w:val="000000100000" w:firstRow="0" w:lastRow="0" w:firstColumn="0" w:lastColumn="0" w:oddVBand="0" w:evenVBand="0" w:oddHBand="1" w:evenHBand="0" w:firstRowFirstColumn="0" w:firstRowLastColumn="0" w:lastRowFirstColumn="0" w:lastRowLastColumn="0"/>
              <w:rPr>
                <w:sz w:val="22"/>
                <w:szCs w:val="22"/>
              </w:rPr>
            </w:pPr>
            <w:r w:rsidRPr="00DD43A2">
              <w:rPr>
                <w:bCs/>
                <w:i/>
                <w:iCs/>
                <w:sz w:val="22"/>
                <w:szCs w:val="22"/>
              </w:rPr>
              <w:t>Discussion</w:t>
            </w:r>
          </w:p>
        </w:tc>
        <w:tc>
          <w:tcPr>
            <w:tcW w:w="1304" w:type="pct"/>
            <w:tcBorders>
              <w:top w:val="single" w:sz="12" w:space="0" w:color="4F81BD" w:themeColor="accent1"/>
              <w:bottom w:val="single" w:sz="12" w:space="0" w:color="4F81BD" w:themeColor="accent1"/>
            </w:tcBorders>
            <w:shd w:val="clear" w:color="auto" w:fill="FFFFFF" w:themeFill="background1"/>
          </w:tcPr>
          <w:p w14:paraId="59F1122D" w14:textId="77777777" w:rsidR="00D60F24" w:rsidRDefault="00D60F24"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63BA55EC" w14:textId="77777777" w:rsidR="00D60F24" w:rsidRDefault="00D60F24"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722A0C7F" w14:textId="77777777" w:rsidR="001A13B3" w:rsidRDefault="001A13B3"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58E32E51" w14:textId="77777777" w:rsidR="001A13B3" w:rsidRDefault="001A13B3"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7FD714CF" w14:textId="77777777" w:rsidR="001A13B3" w:rsidRDefault="001A13B3"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17F3AC2C" w14:textId="77777777" w:rsidR="001A13B3" w:rsidRDefault="001A13B3"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56CA48F4" w14:textId="77777777" w:rsidR="001A13B3" w:rsidRDefault="001A13B3"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0B5CD535" w14:textId="77777777" w:rsidR="00944665" w:rsidRDefault="00944665" w:rsidP="001A13B3">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61D70C18" w14:textId="77777777" w:rsidR="00944665" w:rsidRDefault="00944665" w:rsidP="001A13B3">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04104AE2" w14:textId="036C03B6" w:rsidR="004D6B41" w:rsidRDefault="00535DD5" w:rsidP="001A13B3">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Expert Group Focal Points*</w:t>
            </w:r>
          </w:p>
          <w:p w14:paraId="50CC3446" w14:textId="77777777" w:rsidR="004D6B41" w:rsidRDefault="004D6B41"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6AFAA56E" w14:textId="77777777" w:rsidR="004D6B41" w:rsidRDefault="004D6B41"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7801F647" w14:textId="77777777" w:rsidR="004D6B41" w:rsidRDefault="004D6B41"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2BB5FEDD" w14:textId="77777777" w:rsidR="004D6B41" w:rsidRDefault="004D6B41"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7D472B92" w14:textId="77777777" w:rsidR="004D6B41" w:rsidRDefault="004D6B41" w:rsidP="00D60F24">
            <w:pPr>
              <w:keepNext/>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36F91FC8" w14:textId="77777777" w:rsidR="00535DD5" w:rsidRDefault="00535DD5" w:rsidP="001A13B3">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 xml:space="preserve">Peter Taylor, </w:t>
            </w:r>
            <w:r w:rsidRPr="00A92F51">
              <w:rPr>
                <w:bCs/>
                <w:sz w:val="22"/>
                <w:szCs w:val="22"/>
              </w:rPr>
              <w:t>Advisory Board M</w:t>
            </w:r>
            <w:r>
              <w:rPr>
                <w:bCs/>
                <w:sz w:val="22"/>
                <w:szCs w:val="22"/>
              </w:rPr>
              <w:t>ember</w:t>
            </w:r>
          </w:p>
          <w:p w14:paraId="2F4D35E1" w14:textId="20354732" w:rsidR="001A13B3" w:rsidRPr="00E11325" w:rsidRDefault="001A13B3" w:rsidP="001A13B3">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53176A" w:rsidRPr="00E12052" w14:paraId="3B5F156E"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4F81BD" w:themeColor="accent1"/>
              <w:bottom w:val="single" w:sz="12" w:space="0" w:color="4F81BD" w:themeColor="accent1"/>
            </w:tcBorders>
            <w:shd w:val="clear" w:color="auto" w:fill="FFFFFF" w:themeFill="background1"/>
          </w:tcPr>
          <w:p w14:paraId="774CF2EA" w14:textId="77777777" w:rsidR="008345FF" w:rsidRPr="00984ADB" w:rsidRDefault="008345FF" w:rsidP="005D5A0B">
            <w:pPr>
              <w:keepNext/>
              <w:outlineLvl w:val="0"/>
              <w:rPr>
                <w:b w:val="0"/>
                <w:bCs w:val="0"/>
                <w:i/>
                <w:iCs/>
                <w:sz w:val="22"/>
                <w:szCs w:val="22"/>
              </w:rPr>
            </w:pPr>
            <w:r w:rsidRPr="00984ADB">
              <w:rPr>
                <w:i/>
                <w:iCs/>
                <w:sz w:val="22"/>
                <w:szCs w:val="22"/>
              </w:rPr>
              <w:t>11.00-11.30</w:t>
            </w:r>
          </w:p>
        </w:tc>
        <w:tc>
          <w:tcPr>
            <w:tcW w:w="2899" w:type="pct"/>
            <w:tcBorders>
              <w:top w:val="single" w:sz="12" w:space="0" w:color="4F81BD" w:themeColor="accent1"/>
              <w:bottom w:val="single" w:sz="12" w:space="0" w:color="4F81BD" w:themeColor="accent1"/>
            </w:tcBorders>
            <w:shd w:val="clear" w:color="auto" w:fill="FFFFFF" w:themeFill="background1"/>
          </w:tcPr>
          <w:p w14:paraId="5E0FF0A5" w14:textId="77777777" w:rsidR="008345FF" w:rsidRPr="009F263A" w:rsidRDefault="008345FF" w:rsidP="00BD7659">
            <w:pPr>
              <w:cnfStyle w:val="000000010000" w:firstRow="0" w:lastRow="0" w:firstColumn="0" w:lastColumn="0" w:oddVBand="0" w:evenVBand="0" w:oddHBand="0" w:evenHBand="1" w:firstRowFirstColumn="0" w:firstRowLastColumn="0" w:lastRowFirstColumn="0" w:lastRowLastColumn="0"/>
              <w:rPr>
                <w:sz w:val="22"/>
                <w:szCs w:val="22"/>
              </w:rPr>
            </w:pPr>
            <w:r w:rsidRPr="009F263A">
              <w:rPr>
                <w:sz w:val="22"/>
                <w:szCs w:val="22"/>
              </w:rPr>
              <w:t>Coffee break</w:t>
            </w:r>
          </w:p>
        </w:tc>
        <w:tc>
          <w:tcPr>
            <w:tcW w:w="1304" w:type="pct"/>
            <w:tcBorders>
              <w:top w:val="single" w:sz="12" w:space="0" w:color="4F81BD" w:themeColor="accent1"/>
              <w:bottom w:val="single" w:sz="12" w:space="0" w:color="4F81BD" w:themeColor="accent1"/>
            </w:tcBorders>
            <w:shd w:val="clear" w:color="auto" w:fill="FFFFFF" w:themeFill="background1"/>
          </w:tcPr>
          <w:p w14:paraId="248FCAAD" w14:textId="77777777" w:rsidR="008345FF" w:rsidRPr="00B8231F" w:rsidRDefault="008345FF" w:rsidP="00D60F24">
            <w:pPr>
              <w:keepNext/>
              <w:jc w:val="center"/>
              <w:outlineLvl w:val="0"/>
              <w:cnfStyle w:val="000000010000" w:firstRow="0" w:lastRow="0" w:firstColumn="0" w:lastColumn="0" w:oddVBand="0" w:evenVBand="0" w:oddHBand="0" w:evenHBand="1" w:firstRowFirstColumn="0" w:firstRowLastColumn="0" w:lastRowFirstColumn="0" w:lastRowLastColumn="0"/>
              <w:rPr>
                <w:bCs/>
                <w:sz w:val="22"/>
                <w:szCs w:val="22"/>
                <w:lang w:val="de-DE"/>
              </w:rPr>
            </w:pPr>
          </w:p>
        </w:tc>
      </w:tr>
      <w:tr w:rsidR="00A92F51" w:rsidRPr="00E11325" w14:paraId="43903A9B"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shd w:val="clear" w:color="auto" w:fill="FFFFFF" w:themeFill="background1"/>
          </w:tcPr>
          <w:p w14:paraId="49C5FAD9" w14:textId="6BDB8706" w:rsidR="00A92F51" w:rsidRPr="00407702" w:rsidRDefault="00A92F51" w:rsidP="00A92F51">
            <w:pPr>
              <w:keepNext/>
              <w:jc w:val="right"/>
              <w:outlineLvl w:val="0"/>
              <w:rPr>
                <w:b w:val="0"/>
                <w:bCs w:val="0"/>
                <w:sz w:val="22"/>
                <w:szCs w:val="22"/>
              </w:rPr>
            </w:pPr>
            <w:r>
              <w:rPr>
                <w:sz w:val="22"/>
                <w:szCs w:val="22"/>
              </w:rPr>
              <w:t xml:space="preserve">   </w:t>
            </w:r>
            <w:r w:rsidRPr="00407702">
              <w:rPr>
                <w:b w:val="0"/>
                <w:bCs w:val="0"/>
                <w:sz w:val="22"/>
                <w:szCs w:val="22"/>
              </w:rPr>
              <w:t>11.30</w:t>
            </w:r>
          </w:p>
          <w:p w14:paraId="4B352129" w14:textId="5FD7F3A1" w:rsidR="00A92F51" w:rsidRPr="00B8231F" w:rsidRDefault="00A92F51" w:rsidP="00A92F51">
            <w:pPr>
              <w:keepNext/>
              <w:jc w:val="right"/>
              <w:outlineLvl w:val="0"/>
              <w:rPr>
                <w:sz w:val="22"/>
                <w:szCs w:val="22"/>
              </w:rPr>
            </w:pPr>
          </w:p>
        </w:tc>
        <w:tc>
          <w:tcPr>
            <w:tcW w:w="2899" w:type="pct"/>
            <w:shd w:val="clear" w:color="auto" w:fill="FFFFFF" w:themeFill="background1"/>
          </w:tcPr>
          <w:p w14:paraId="6B0B04EA" w14:textId="1A605706" w:rsidR="00A92F51" w:rsidRPr="00B8231F" w:rsidRDefault="00A92F51" w:rsidP="00A92F51">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Deep-Dive on Gas – Role of Natural Gas in Sustainable Energy</w:t>
            </w:r>
          </w:p>
          <w:p w14:paraId="222772B9" w14:textId="6414F5C0" w:rsidR="005E5AF5" w:rsidRPr="00944665" w:rsidRDefault="005E5AF5" w:rsidP="00AE4D6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sidRPr="00944665">
              <w:rPr>
                <w:b/>
                <w:sz w:val="22"/>
                <w:szCs w:val="22"/>
              </w:rPr>
              <w:t>How can gas displace competing fuels?</w:t>
            </w:r>
          </w:p>
          <w:p w14:paraId="1324A7C9" w14:textId="29C3DE10" w:rsidR="005E5AF5" w:rsidRPr="00944665" w:rsidRDefault="005E5AF5" w:rsidP="00AE4D6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sidRPr="00944665">
              <w:rPr>
                <w:b/>
                <w:sz w:val="22"/>
                <w:szCs w:val="22"/>
              </w:rPr>
              <w:t>What is the interplay between the natural gas and renewable energy?</w:t>
            </w:r>
          </w:p>
          <w:p w14:paraId="059765F4" w14:textId="282803D3" w:rsidR="00AE4D65" w:rsidRPr="00944665" w:rsidRDefault="00AE4D65" w:rsidP="00AE4D6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sz w:val="22"/>
                <w:szCs w:val="22"/>
              </w:rPr>
            </w:pPr>
            <w:r w:rsidRPr="00944665">
              <w:rPr>
                <w:b/>
                <w:sz w:val="22"/>
                <w:szCs w:val="22"/>
              </w:rPr>
              <w:t>What is the</w:t>
            </w:r>
            <w:r w:rsidR="005E5AF5" w:rsidRPr="00944665">
              <w:rPr>
                <w:b/>
                <w:sz w:val="22"/>
                <w:szCs w:val="22"/>
              </w:rPr>
              <w:t xml:space="preserve"> potential of natural gas to penetrate new markets?</w:t>
            </w:r>
          </w:p>
          <w:p w14:paraId="01ED1A71" w14:textId="77777777" w:rsidR="00AE4D65" w:rsidRDefault="00AE4D65" w:rsidP="00A92F51">
            <w:pPr>
              <w:cnfStyle w:val="000000100000" w:firstRow="0" w:lastRow="0" w:firstColumn="0" w:lastColumn="0" w:oddVBand="0" w:evenVBand="0" w:oddHBand="1" w:evenHBand="0" w:firstRowFirstColumn="0" w:firstRowLastColumn="0" w:lastRowFirstColumn="0" w:lastRowLastColumn="0"/>
              <w:rPr>
                <w:i/>
                <w:sz w:val="22"/>
                <w:szCs w:val="22"/>
              </w:rPr>
            </w:pPr>
          </w:p>
          <w:p w14:paraId="20C879B6" w14:textId="5D2224DD" w:rsidR="00A92F51" w:rsidRDefault="00A92F51" w:rsidP="00A92F51">
            <w:pPr>
              <w:cnfStyle w:val="000000100000" w:firstRow="0" w:lastRow="0" w:firstColumn="0" w:lastColumn="0" w:oddVBand="0" w:evenVBand="0" w:oddHBand="1" w:evenHBand="0" w:firstRowFirstColumn="0" w:firstRowLastColumn="0" w:lastRowFirstColumn="0" w:lastRowLastColumn="0"/>
              <w:rPr>
                <w:i/>
                <w:sz w:val="22"/>
                <w:szCs w:val="22"/>
              </w:rPr>
            </w:pPr>
            <w:r w:rsidRPr="00B8231F">
              <w:rPr>
                <w:i/>
                <w:sz w:val="22"/>
                <w:szCs w:val="22"/>
              </w:rPr>
              <w:t>Discussion</w:t>
            </w:r>
          </w:p>
          <w:p w14:paraId="5F4CB4FC" w14:textId="77777777" w:rsidR="00A92F51" w:rsidRPr="0053176A" w:rsidRDefault="00A92F51" w:rsidP="00A92F51">
            <w:pPr>
              <w:contextualSpacing/>
              <w:cnfStyle w:val="000000100000" w:firstRow="0" w:lastRow="0" w:firstColumn="0" w:lastColumn="0" w:oddVBand="0" w:evenVBand="0" w:oddHBand="1" w:evenHBand="0" w:firstRowFirstColumn="0" w:firstRowLastColumn="0" w:lastRowFirstColumn="0" w:lastRowLastColumn="0"/>
              <w:rPr>
                <w:b/>
                <w:sz w:val="22"/>
                <w:szCs w:val="22"/>
              </w:rPr>
            </w:pPr>
          </w:p>
        </w:tc>
        <w:tc>
          <w:tcPr>
            <w:tcW w:w="1304" w:type="pct"/>
            <w:shd w:val="clear" w:color="auto" w:fill="FFFFFF" w:themeFill="background1"/>
          </w:tcPr>
          <w:p w14:paraId="2A6034C9" w14:textId="77777777" w:rsidR="00E11325" w:rsidRDefault="00E11325"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r w:rsidRPr="00A92F51">
              <w:rPr>
                <w:bCs/>
                <w:sz w:val="22"/>
                <w:szCs w:val="22"/>
              </w:rPr>
              <w:t>John Roberts,</w:t>
            </w:r>
            <w:r>
              <w:rPr>
                <w:bCs/>
                <w:sz w:val="22"/>
                <w:szCs w:val="22"/>
              </w:rPr>
              <w:t xml:space="preserve"> </w:t>
            </w:r>
            <w:r w:rsidRPr="00A92F51">
              <w:rPr>
                <w:bCs/>
                <w:sz w:val="22"/>
                <w:szCs w:val="22"/>
              </w:rPr>
              <w:t>Advisory Board M</w:t>
            </w:r>
            <w:r>
              <w:rPr>
                <w:bCs/>
                <w:sz w:val="22"/>
                <w:szCs w:val="22"/>
              </w:rPr>
              <w:t>ember</w:t>
            </w:r>
          </w:p>
          <w:p w14:paraId="0B33FC5D"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1A6B1CA6"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45A0FCB4"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690106BF"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4F04A5FB"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10A29BE7" w14:textId="77777777" w:rsidR="001A13B3" w:rsidRDefault="001A13B3"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p w14:paraId="1CC819BD" w14:textId="00607CDB" w:rsidR="00A92F51" w:rsidRPr="00D16F36" w:rsidRDefault="00D12124" w:rsidP="00D60F24">
            <w:pPr>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Scott Foster, UNECE</w:t>
            </w:r>
          </w:p>
        </w:tc>
      </w:tr>
      <w:tr w:rsidR="0053176A" w:rsidRPr="00B8231F" w14:paraId="5A428D1C"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top w:val="single" w:sz="18" w:space="0" w:color="4F81BD"/>
              <w:bottom w:val="single" w:sz="18" w:space="0" w:color="4F81BD"/>
            </w:tcBorders>
            <w:shd w:val="clear" w:color="auto" w:fill="FFFFFF" w:themeFill="background1"/>
          </w:tcPr>
          <w:p w14:paraId="0F252913" w14:textId="6D41B713" w:rsidR="008345FF" w:rsidRPr="0053176A" w:rsidRDefault="008345FF" w:rsidP="00BD7659">
            <w:pPr>
              <w:outlineLvl w:val="0"/>
              <w:rPr>
                <w:b w:val="0"/>
                <w:bCs w:val="0"/>
                <w:i/>
                <w:iCs/>
                <w:sz w:val="22"/>
                <w:szCs w:val="22"/>
              </w:rPr>
            </w:pPr>
            <w:r w:rsidRPr="0053176A">
              <w:rPr>
                <w:b w:val="0"/>
                <w:bCs w:val="0"/>
                <w:i/>
                <w:iCs/>
                <w:sz w:val="22"/>
                <w:szCs w:val="22"/>
              </w:rPr>
              <w:t>1</w:t>
            </w:r>
            <w:r w:rsidR="007113D9">
              <w:rPr>
                <w:b w:val="0"/>
                <w:bCs w:val="0"/>
                <w:i/>
                <w:iCs/>
                <w:sz w:val="22"/>
                <w:szCs w:val="22"/>
              </w:rPr>
              <w:t>3</w:t>
            </w:r>
            <w:r w:rsidRPr="0053176A">
              <w:rPr>
                <w:b w:val="0"/>
                <w:bCs w:val="0"/>
                <w:i/>
                <w:iCs/>
                <w:sz w:val="22"/>
                <w:szCs w:val="22"/>
              </w:rPr>
              <w:t>.</w:t>
            </w:r>
            <w:r w:rsidR="007113D9">
              <w:rPr>
                <w:b w:val="0"/>
                <w:bCs w:val="0"/>
                <w:i/>
                <w:iCs/>
                <w:sz w:val="22"/>
                <w:szCs w:val="22"/>
              </w:rPr>
              <w:t>0</w:t>
            </w:r>
            <w:r w:rsidRPr="0053176A">
              <w:rPr>
                <w:b w:val="0"/>
                <w:bCs w:val="0"/>
                <w:i/>
                <w:iCs/>
                <w:sz w:val="22"/>
                <w:szCs w:val="22"/>
              </w:rPr>
              <w:t>0-14.00</w:t>
            </w:r>
          </w:p>
        </w:tc>
        <w:tc>
          <w:tcPr>
            <w:tcW w:w="2899" w:type="pct"/>
            <w:tcBorders>
              <w:top w:val="single" w:sz="18" w:space="0" w:color="4F81BD"/>
              <w:bottom w:val="single" w:sz="18" w:space="0" w:color="4F81BD"/>
            </w:tcBorders>
            <w:shd w:val="clear" w:color="auto" w:fill="FFFFFF" w:themeFill="background1"/>
          </w:tcPr>
          <w:p w14:paraId="1FA56C6F" w14:textId="77777777" w:rsidR="008345FF" w:rsidRPr="0053176A" w:rsidRDefault="008345FF" w:rsidP="00BD7659">
            <w:pPr>
              <w:outlineLvl w:val="0"/>
              <w:cnfStyle w:val="000000010000" w:firstRow="0" w:lastRow="0" w:firstColumn="0" w:lastColumn="0" w:oddVBand="0" w:evenVBand="0" w:oddHBand="0" w:evenHBand="1" w:firstRowFirstColumn="0" w:firstRowLastColumn="0" w:lastRowFirstColumn="0" w:lastRowLastColumn="0"/>
              <w:rPr>
                <w:i/>
                <w:iCs/>
                <w:sz w:val="22"/>
                <w:szCs w:val="22"/>
              </w:rPr>
            </w:pPr>
            <w:r w:rsidRPr="0053176A">
              <w:rPr>
                <w:i/>
                <w:iCs/>
                <w:sz w:val="22"/>
                <w:szCs w:val="22"/>
              </w:rPr>
              <w:t xml:space="preserve">Lunch </w:t>
            </w:r>
          </w:p>
          <w:p w14:paraId="283DB073" w14:textId="77777777" w:rsidR="008345FF" w:rsidRPr="0053176A" w:rsidRDefault="008345FF" w:rsidP="00BD7659">
            <w:pPr>
              <w:outlineLvl w:val="0"/>
              <w:cnfStyle w:val="000000010000" w:firstRow="0" w:lastRow="0" w:firstColumn="0" w:lastColumn="0" w:oddVBand="0" w:evenVBand="0" w:oddHBand="0" w:evenHBand="1" w:firstRowFirstColumn="0" w:firstRowLastColumn="0" w:lastRowFirstColumn="0" w:lastRowLastColumn="0"/>
              <w:rPr>
                <w:i/>
                <w:iCs/>
                <w:sz w:val="22"/>
                <w:szCs w:val="22"/>
              </w:rPr>
            </w:pPr>
          </w:p>
        </w:tc>
        <w:tc>
          <w:tcPr>
            <w:tcW w:w="1304" w:type="pct"/>
            <w:tcBorders>
              <w:top w:val="single" w:sz="18" w:space="0" w:color="4F81BD"/>
              <w:bottom w:val="single" w:sz="18" w:space="0" w:color="4F81BD"/>
            </w:tcBorders>
            <w:shd w:val="clear" w:color="auto" w:fill="FFFFFF" w:themeFill="background1"/>
          </w:tcPr>
          <w:p w14:paraId="61A6E240" w14:textId="77777777" w:rsidR="008345FF" w:rsidRPr="00B8231F" w:rsidRDefault="008345FF" w:rsidP="00BD7659">
            <w:pPr>
              <w:ind w:left="176" w:hanging="176"/>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53176A" w:rsidRPr="00B8231F" w14:paraId="5FF4D470"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shd w:val="clear" w:color="auto" w:fill="DAEEF3" w:themeFill="accent5" w:themeFillTint="33"/>
          </w:tcPr>
          <w:p w14:paraId="462C5F89" w14:textId="535ACF27" w:rsidR="008345FF" w:rsidRPr="00B8231F" w:rsidRDefault="008345FF" w:rsidP="00BD7659">
            <w:pPr>
              <w:keepNext/>
              <w:outlineLvl w:val="0"/>
              <w:rPr>
                <w:bCs w:val="0"/>
                <w:sz w:val="22"/>
                <w:szCs w:val="22"/>
              </w:rPr>
            </w:pPr>
            <w:r>
              <w:rPr>
                <w:bCs w:val="0"/>
                <w:sz w:val="22"/>
                <w:szCs w:val="22"/>
              </w:rPr>
              <w:lastRenderedPageBreak/>
              <w:t>14.00-1</w:t>
            </w:r>
            <w:r w:rsidR="00780421">
              <w:rPr>
                <w:bCs w:val="0"/>
                <w:sz w:val="22"/>
                <w:szCs w:val="22"/>
              </w:rPr>
              <w:t>6</w:t>
            </w:r>
            <w:r>
              <w:rPr>
                <w:bCs w:val="0"/>
                <w:sz w:val="22"/>
                <w:szCs w:val="22"/>
              </w:rPr>
              <w:t>.</w:t>
            </w:r>
            <w:r w:rsidR="00780421">
              <w:rPr>
                <w:bCs w:val="0"/>
                <w:sz w:val="22"/>
                <w:szCs w:val="22"/>
              </w:rPr>
              <w:t>0</w:t>
            </w:r>
            <w:r w:rsidR="00407702">
              <w:rPr>
                <w:bCs w:val="0"/>
                <w:sz w:val="22"/>
                <w:szCs w:val="22"/>
              </w:rPr>
              <w:t>0</w:t>
            </w:r>
          </w:p>
        </w:tc>
        <w:tc>
          <w:tcPr>
            <w:tcW w:w="2899" w:type="pct"/>
            <w:shd w:val="clear" w:color="auto" w:fill="DAEEF3" w:themeFill="accent5" w:themeFillTint="33"/>
          </w:tcPr>
          <w:p w14:paraId="2F59E7FB" w14:textId="7CBAEB46" w:rsidR="008345FF" w:rsidRPr="00915F94" w:rsidRDefault="00407702" w:rsidP="00DD43A2">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SUSTAINABLE ENERGY POLICY PATHWAYS –</w:t>
            </w:r>
            <w:r w:rsidR="00DD43A2">
              <w:rPr>
                <w:b/>
                <w:sz w:val="22"/>
                <w:szCs w:val="22"/>
              </w:rPr>
              <w:t xml:space="preserve"> </w:t>
            </w:r>
            <w:proofErr w:type="spellStart"/>
            <w:r w:rsidR="00DD43A2">
              <w:rPr>
                <w:b/>
                <w:sz w:val="22"/>
                <w:szCs w:val="22"/>
              </w:rPr>
              <w:t>Subregional</w:t>
            </w:r>
            <w:proofErr w:type="spellEnd"/>
            <w:r w:rsidR="00DD43A2">
              <w:rPr>
                <w:b/>
                <w:sz w:val="22"/>
                <w:szCs w:val="22"/>
              </w:rPr>
              <w:t xml:space="preserve"> Workshop: </w:t>
            </w:r>
            <w:r w:rsidR="00755C6E">
              <w:rPr>
                <w:b/>
                <w:i/>
                <w:iCs/>
                <w:lang w:val="en-US"/>
              </w:rPr>
              <w:t>Eastern Europe, the Caucasus and Central Asia</w:t>
            </w:r>
          </w:p>
        </w:tc>
        <w:tc>
          <w:tcPr>
            <w:tcW w:w="1304" w:type="pct"/>
            <w:shd w:val="clear" w:color="auto" w:fill="DAEEF3" w:themeFill="accent5" w:themeFillTint="33"/>
          </w:tcPr>
          <w:p w14:paraId="27256087" w14:textId="77777777" w:rsidR="008345FF" w:rsidRPr="00B8231F" w:rsidRDefault="008345FF" w:rsidP="00BD7659">
            <w:pPr>
              <w:keepNext/>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53176A" w:rsidRPr="00B8231F" w14:paraId="7A49DC16"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bottom w:val="single" w:sz="12" w:space="0" w:color="4F81BD" w:themeColor="accent1"/>
            </w:tcBorders>
            <w:shd w:val="clear" w:color="auto" w:fill="FFFFFF" w:themeFill="background1"/>
          </w:tcPr>
          <w:p w14:paraId="4E86ABC5" w14:textId="77777777" w:rsidR="008345FF" w:rsidRPr="00780421" w:rsidRDefault="00CC7B77" w:rsidP="00984ADB">
            <w:pPr>
              <w:keepNext/>
              <w:jc w:val="right"/>
              <w:outlineLvl w:val="0"/>
              <w:rPr>
                <w:b w:val="0"/>
                <w:bCs w:val="0"/>
                <w:sz w:val="22"/>
                <w:szCs w:val="22"/>
              </w:rPr>
            </w:pPr>
            <w:r w:rsidRPr="00780421">
              <w:rPr>
                <w:b w:val="0"/>
                <w:bCs w:val="0"/>
                <w:sz w:val="22"/>
                <w:szCs w:val="22"/>
              </w:rPr>
              <w:t>14.00</w:t>
            </w:r>
          </w:p>
        </w:tc>
        <w:tc>
          <w:tcPr>
            <w:tcW w:w="2899" w:type="pct"/>
            <w:tcBorders>
              <w:bottom w:val="single" w:sz="12" w:space="0" w:color="4F81BD" w:themeColor="accent1"/>
            </w:tcBorders>
            <w:shd w:val="clear" w:color="auto" w:fill="FFFFFF" w:themeFill="background1"/>
          </w:tcPr>
          <w:p w14:paraId="1F7891AA" w14:textId="29E0E733" w:rsidR="008345FF" w:rsidRPr="00407702" w:rsidRDefault="00407702" w:rsidP="00BD7659">
            <w:pPr>
              <w:cnfStyle w:val="000000010000" w:firstRow="0" w:lastRow="0" w:firstColumn="0" w:lastColumn="0" w:oddVBand="0" w:evenVBand="0" w:oddHBand="0" w:evenHBand="1" w:firstRowFirstColumn="0" w:firstRowLastColumn="0" w:lastRowFirstColumn="0" w:lastRowLastColumn="0"/>
              <w:rPr>
                <w:b/>
                <w:sz w:val="22"/>
                <w:szCs w:val="22"/>
              </w:rPr>
            </w:pPr>
            <w:r w:rsidRPr="00407702">
              <w:rPr>
                <w:b/>
                <w:sz w:val="22"/>
                <w:szCs w:val="22"/>
              </w:rPr>
              <w:t xml:space="preserve">How can the Framework on Sustainable Energy be adopted in </w:t>
            </w:r>
            <w:r w:rsidR="00C174B0" w:rsidRPr="00C174B0">
              <w:rPr>
                <w:b/>
                <w:sz w:val="22"/>
                <w:szCs w:val="22"/>
              </w:rPr>
              <w:t xml:space="preserve">Eastern Europe, the Caucasus and Central Asia </w:t>
            </w:r>
            <w:r w:rsidR="002B69A6">
              <w:rPr>
                <w:b/>
                <w:sz w:val="22"/>
                <w:szCs w:val="22"/>
              </w:rPr>
              <w:t>s</w:t>
            </w:r>
            <w:r w:rsidRPr="00407702">
              <w:rPr>
                <w:b/>
                <w:sz w:val="22"/>
                <w:szCs w:val="22"/>
              </w:rPr>
              <w:t xml:space="preserve">ubregions </w:t>
            </w:r>
            <w:r w:rsidR="00430544">
              <w:rPr>
                <w:b/>
                <w:sz w:val="22"/>
                <w:szCs w:val="22"/>
              </w:rPr>
              <w:t xml:space="preserve"> </w:t>
            </w:r>
          </w:p>
          <w:p w14:paraId="540B9747" w14:textId="77777777" w:rsidR="0074755E" w:rsidRDefault="0074755E" w:rsidP="002B69A6">
            <w:pPr>
              <w:contextualSpacing/>
              <w:cnfStyle w:val="000000010000" w:firstRow="0" w:lastRow="0" w:firstColumn="0" w:lastColumn="0" w:oddVBand="0" w:evenVBand="0" w:oddHBand="0" w:evenHBand="1" w:firstRowFirstColumn="0" w:firstRowLastColumn="0" w:lastRowFirstColumn="0" w:lastRowLastColumn="0"/>
              <w:rPr>
                <w:bCs/>
                <w:sz w:val="22"/>
                <w:szCs w:val="22"/>
              </w:rPr>
            </w:pPr>
          </w:p>
          <w:p w14:paraId="5D5C20EE" w14:textId="77777777" w:rsidR="00BB19E3" w:rsidRDefault="00BB19E3" w:rsidP="00BB19E3">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Can</w:t>
            </w:r>
            <w:r w:rsidR="0074755E">
              <w:rPr>
                <w:b/>
                <w:sz w:val="22"/>
                <w:szCs w:val="22"/>
              </w:rPr>
              <w:t xml:space="preserve"> the UNECE region attain sustainable energy</w:t>
            </w:r>
            <w:r>
              <w:rPr>
                <w:b/>
                <w:sz w:val="22"/>
                <w:szCs w:val="22"/>
              </w:rPr>
              <w:t>?</w:t>
            </w:r>
          </w:p>
          <w:p w14:paraId="593FC501" w14:textId="7DF5E4EC" w:rsidR="0074755E" w:rsidRDefault="0074755E" w:rsidP="00BB19E3">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Key insights </w:t>
            </w:r>
            <w:r w:rsidR="00966992">
              <w:rPr>
                <w:b/>
                <w:sz w:val="22"/>
                <w:szCs w:val="22"/>
              </w:rPr>
              <w:t>from the subregions</w:t>
            </w:r>
            <w:r>
              <w:rPr>
                <w:b/>
                <w:sz w:val="22"/>
                <w:szCs w:val="22"/>
              </w:rPr>
              <w:t xml:space="preserve"> </w:t>
            </w:r>
          </w:p>
          <w:p w14:paraId="7E75A175" w14:textId="77777777" w:rsidR="0074755E" w:rsidRDefault="0074755E" w:rsidP="0074755E">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Policy recommendations </w:t>
            </w:r>
          </w:p>
          <w:p w14:paraId="1014F493" w14:textId="71BC62DC" w:rsidR="00575BB8" w:rsidRDefault="00575BB8" w:rsidP="00575BB8">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Message from Experts to stakeholders (e.g. gaps, priorities, considerations)</w:t>
            </w:r>
          </w:p>
          <w:p w14:paraId="406F8369" w14:textId="4F00E6EA" w:rsidR="0074755E" w:rsidRDefault="00966992" w:rsidP="002B69A6">
            <w:p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 </w:t>
            </w:r>
          </w:p>
          <w:p w14:paraId="3BF7DD1B" w14:textId="47EBE9A7" w:rsidR="00407702" w:rsidRPr="002B69A6" w:rsidRDefault="00407702" w:rsidP="002B69A6">
            <w:pPr>
              <w:contextualSpacing/>
              <w:cnfStyle w:val="000000010000" w:firstRow="0" w:lastRow="0" w:firstColumn="0" w:lastColumn="0" w:oddVBand="0" w:evenVBand="0" w:oddHBand="0" w:evenHBand="1" w:firstRowFirstColumn="0" w:firstRowLastColumn="0" w:lastRowFirstColumn="0" w:lastRowLastColumn="0"/>
              <w:rPr>
                <w:bCs/>
                <w:sz w:val="22"/>
                <w:szCs w:val="22"/>
              </w:rPr>
            </w:pPr>
            <w:r w:rsidRPr="002B69A6">
              <w:rPr>
                <w:bCs/>
                <w:sz w:val="22"/>
                <w:szCs w:val="22"/>
              </w:rPr>
              <w:t xml:space="preserve">Reactions by: </w:t>
            </w:r>
          </w:p>
          <w:p w14:paraId="144B4713" w14:textId="47D257EC" w:rsidR="00407702" w:rsidRDefault="00407702" w:rsidP="008345FF">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Nazir </w:t>
            </w:r>
            <w:proofErr w:type="spellStart"/>
            <w:r>
              <w:rPr>
                <w:bCs/>
                <w:sz w:val="22"/>
                <w:szCs w:val="22"/>
              </w:rPr>
              <w:t>Ramazanov</w:t>
            </w:r>
            <w:proofErr w:type="spellEnd"/>
            <w:r>
              <w:rPr>
                <w:bCs/>
                <w:sz w:val="22"/>
                <w:szCs w:val="22"/>
              </w:rPr>
              <w:t xml:space="preserve"> (Azerbaijan) </w:t>
            </w:r>
          </w:p>
          <w:p w14:paraId="6B83E275" w14:textId="57832A75" w:rsidR="00590A95" w:rsidRDefault="00590A95" w:rsidP="00590A95">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Natalia </w:t>
            </w:r>
            <w:proofErr w:type="spellStart"/>
            <w:r>
              <w:rPr>
                <w:bCs/>
                <w:sz w:val="22"/>
                <w:szCs w:val="22"/>
              </w:rPr>
              <w:t>Jamburia</w:t>
            </w:r>
            <w:proofErr w:type="spellEnd"/>
            <w:r>
              <w:rPr>
                <w:bCs/>
                <w:sz w:val="22"/>
                <w:szCs w:val="22"/>
              </w:rPr>
              <w:t xml:space="preserve"> (Georgia)</w:t>
            </w:r>
          </w:p>
          <w:p w14:paraId="5E00B653" w14:textId="496D3964" w:rsidR="00590A95" w:rsidRDefault="00590A95" w:rsidP="00590A95">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Sergiu </w:t>
            </w:r>
            <w:proofErr w:type="spellStart"/>
            <w:r>
              <w:rPr>
                <w:bCs/>
                <w:sz w:val="22"/>
                <w:szCs w:val="22"/>
              </w:rPr>
              <w:t>Robu</w:t>
            </w:r>
            <w:proofErr w:type="spellEnd"/>
            <w:r>
              <w:rPr>
                <w:bCs/>
                <w:sz w:val="22"/>
                <w:szCs w:val="22"/>
              </w:rPr>
              <w:t xml:space="preserve"> (Moldova)</w:t>
            </w:r>
          </w:p>
          <w:p w14:paraId="7E3F974E" w14:textId="61381E19" w:rsidR="00590A95" w:rsidRPr="00590A95" w:rsidRDefault="00590A95" w:rsidP="00590A95">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sidRPr="0052048A">
              <w:rPr>
                <w:bCs/>
                <w:sz w:val="22"/>
                <w:szCs w:val="22"/>
              </w:rPr>
              <w:t>Oleksandr</w:t>
            </w:r>
            <w:r>
              <w:rPr>
                <w:bCs/>
                <w:sz w:val="22"/>
                <w:szCs w:val="22"/>
              </w:rPr>
              <w:t xml:space="preserve"> </w:t>
            </w:r>
            <w:proofErr w:type="spellStart"/>
            <w:r>
              <w:rPr>
                <w:bCs/>
                <w:sz w:val="22"/>
                <w:szCs w:val="22"/>
              </w:rPr>
              <w:t>Diachuk</w:t>
            </w:r>
            <w:proofErr w:type="spellEnd"/>
            <w:r>
              <w:rPr>
                <w:bCs/>
                <w:sz w:val="22"/>
                <w:szCs w:val="22"/>
              </w:rPr>
              <w:t xml:space="preserve"> (Ukraine) </w:t>
            </w:r>
          </w:p>
          <w:p w14:paraId="5CA8DCB8" w14:textId="2C0B6F19" w:rsidR="00407702" w:rsidRDefault="00780421" w:rsidP="008345FF">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Nurzat Abdyrasulova (Kyrgyzstan)</w:t>
            </w:r>
          </w:p>
          <w:p w14:paraId="561424C6" w14:textId="765CD932" w:rsidR="00780421" w:rsidRDefault="00780421" w:rsidP="008345FF">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 xml:space="preserve">Tatiana Vedeneva (Kyrgyzstan) </w:t>
            </w:r>
          </w:p>
          <w:p w14:paraId="237B3722" w14:textId="03984C78" w:rsidR="00B609FD" w:rsidRDefault="00E617C7" w:rsidP="008345FF">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proofErr w:type="spellStart"/>
            <w:r w:rsidRPr="00E617C7">
              <w:rPr>
                <w:bCs/>
                <w:sz w:val="22"/>
                <w:szCs w:val="22"/>
              </w:rPr>
              <w:t>Nizomiddin</w:t>
            </w:r>
            <w:proofErr w:type="spellEnd"/>
            <w:r w:rsidRPr="00E617C7">
              <w:rPr>
                <w:bCs/>
                <w:sz w:val="22"/>
                <w:szCs w:val="22"/>
              </w:rPr>
              <w:t xml:space="preserve"> </w:t>
            </w:r>
            <w:proofErr w:type="spellStart"/>
            <w:r w:rsidRPr="00E617C7">
              <w:rPr>
                <w:bCs/>
                <w:sz w:val="22"/>
                <w:szCs w:val="22"/>
              </w:rPr>
              <w:t>Rakhmanov</w:t>
            </w:r>
            <w:proofErr w:type="spellEnd"/>
            <w:r>
              <w:rPr>
                <w:bCs/>
                <w:sz w:val="22"/>
                <w:szCs w:val="22"/>
              </w:rPr>
              <w:t xml:space="preserve"> (Uzbekistan) </w:t>
            </w:r>
          </w:p>
          <w:p w14:paraId="02B13063" w14:textId="77777777" w:rsidR="00590A95" w:rsidRDefault="00590A95" w:rsidP="00590A95">
            <w:pPr>
              <w:pStyle w:val="ListParagraph"/>
              <w:numPr>
                <w:ilvl w:val="0"/>
                <w:numId w:val="18"/>
              </w:numPr>
              <w:contextualSpacing/>
              <w:cnfStyle w:val="000000010000" w:firstRow="0" w:lastRow="0" w:firstColumn="0" w:lastColumn="0" w:oddVBand="0" w:evenVBand="0" w:oddHBand="0" w:evenHBand="1" w:firstRowFirstColumn="0" w:firstRowLastColumn="0" w:lastRowFirstColumn="0" w:lastRowLastColumn="0"/>
              <w:rPr>
                <w:bCs/>
                <w:sz w:val="22"/>
                <w:szCs w:val="22"/>
              </w:rPr>
            </w:pPr>
            <w:proofErr w:type="spellStart"/>
            <w:r>
              <w:rPr>
                <w:bCs/>
                <w:sz w:val="22"/>
                <w:szCs w:val="22"/>
              </w:rPr>
              <w:t>Baltugan</w:t>
            </w:r>
            <w:proofErr w:type="spellEnd"/>
            <w:r>
              <w:rPr>
                <w:bCs/>
                <w:sz w:val="22"/>
                <w:szCs w:val="22"/>
              </w:rPr>
              <w:t xml:space="preserve"> </w:t>
            </w:r>
            <w:proofErr w:type="spellStart"/>
            <w:r>
              <w:rPr>
                <w:bCs/>
                <w:sz w:val="22"/>
                <w:szCs w:val="22"/>
              </w:rPr>
              <w:t>Tazhmakina</w:t>
            </w:r>
            <w:proofErr w:type="spellEnd"/>
            <w:r>
              <w:rPr>
                <w:bCs/>
                <w:sz w:val="22"/>
                <w:szCs w:val="22"/>
              </w:rPr>
              <w:t xml:space="preserve"> (Kazakhstan)</w:t>
            </w:r>
          </w:p>
          <w:p w14:paraId="533A67E9" w14:textId="77777777" w:rsidR="00590A95" w:rsidRDefault="00590A95" w:rsidP="00590A95">
            <w:pPr>
              <w:pStyle w:val="ListParagraph"/>
              <w:contextualSpacing/>
              <w:cnfStyle w:val="000000010000" w:firstRow="0" w:lastRow="0" w:firstColumn="0" w:lastColumn="0" w:oddVBand="0" w:evenVBand="0" w:oddHBand="0" w:evenHBand="1" w:firstRowFirstColumn="0" w:firstRowLastColumn="0" w:lastRowFirstColumn="0" w:lastRowLastColumn="0"/>
              <w:rPr>
                <w:bCs/>
                <w:sz w:val="22"/>
                <w:szCs w:val="22"/>
              </w:rPr>
            </w:pPr>
          </w:p>
          <w:p w14:paraId="5AA35A2C" w14:textId="65176B79" w:rsidR="00E00494" w:rsidRPr="00E00494" w:rsidRDefault="00E00494" w:rsidP="00E00494">
            <w:pPr>
              <w:cnfStyle w:val="000000010000" w:firstRow="0" w:lastRow="0" w:firstColumn="0" w:lastColumn="0" w:oddVBand="0" w:evenVBand="0" w:oddHBand="0" w:evenHBand="1" w:firstRowFirstColumn="0" w:firstRowLastColumn="0" w:lastRowFirstColumn="0" w:lastRowLastColumn="0"/>
              <w:rPr>
                <w:bCs/>
                <w:sz w:val="22"/>
                <w:szCs w:val="22"/>
              </w:rPr>
            </w:pPr>
          </w:p>
        </w:tc>
        <w:tc>
          <w:tcPr>
            <w:tcW w:w="1304" w:type="pct"/>
            <w:tcBorders>
              <w:bottom w:val="single" w:sz="12" w:space="0" w:color="4F81BD" w:themeColor="accent1"/>
            </w:tcBorders>
            <w:shd w:val="clear" w:color="auto" w:fill="FFFFFF" w:themeFill="background1"/>
          </w:tcPr>
          <w:p w14:paraId="3E5FBFB2" w14:textId="6CF3F60C" w:rsidR="008345FF" w:rsidRPr="00915F94" w:rsidRDefault="00407702" w:rsidP="00D60F24">
            <w:pPr>
              <w:keepNext/>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Oleg Dzioubinski, UNECE</w:t>
            </w:r>
          </w:p>
        </w:tc>
      </w:tr>
      <w:tr w:rsidR="0053176A" w:rsidRPr="00B8231F" w14:paraId="2403CF46"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bottom w:val="single" w:sz="12" w:space="0" w:color="4F81BD" w:themeColor="accent1"/>
            </w:tcBorders>
            <w:shd w:val="clear" w:color="auto" w:fill="FFFFFF" w:themeFill="background1"/>
          </w:tcPr>
          <w:p w14:paraId="7E8D42AE" w14:textId="7C7981A4" w:rsidR="005D5A0B" w:rsidRPr="00780421" w:rsidRDefault="00780421" w:rsidP="00984ADB">
            <w:pPr>
              <w:keepNext/>
              <w:jc w:val="right"/>
              <w:outlineLvl w:val="0"/>
              <w:rPr>
                <w:b w:val="0"/>
                <w:bCs w:val="0"/>
                <w:sz w:val="22"/>
                <w:szCs w:val="22"/>
              </w:rPr>
            </w:pPr>
            <w:r w:rsidRPr="00780421">
              <w:rPr>
                <w:b w:val="0"/>
                <w:bCs w:val="0"/>
                <w:sz w:val="22"/>
                <w:szCs w:val="22"/>
              </w:rPr>
              <w:t>15.00</w:t>
            </w:r>
          </w:p>
          <w:p w14:paraId="0C4415CF" w14:textId="7AAA4A77" w:rsidR="008345FF" w:rsidRPr="00984ADB" w:rsidRDefault="008345FF" w:rsidP="00984ADB">
            <w:pPr>
              <w:keepNext/>
              <w:jc w:val="right"/>
              <w:outlineLvl w:val="0"/>
              <w:rPr>
                <w:b w:val="0"/>
                <w:bCs w:val="0"/>
                <w:sz w:val="22"/>
                <w:szCs w:val="22"/>
              </w:rPr>
            </w:pPr>
          </w:p>
        </w:tc>
        <w:tc>
          <w:tcPr>
            <w:tcW w:w="2899" w:type="pct"/>
            <w:tcBorders>
              <w:bottom w:val="single" w:sz="12" w:space="0" w:color="4F81BD" w:themeColor="accent1"/>
            </w:tcBorders>
            <w:shd w:val="clear" w:color="auto" w:fill="FFFFFF" w:themeFill="background1"/>
          </w:tcPr>
          <w:p w14:paraId="2B055EC6" w14:textId="77777777" w:rsidR="008345FF" w:rsidRPr="00984ADB" w:rsidRDefault="008345FF" w:rsidP="00BD7659">
            <w:pPr>
              <w:cnfStyle w:val="000000100000" w:firstRow="0" w:lastRow="0" w:firstColumn="0" w:lastColumn="0" w:oddVBand="0" w:evenVBand="0" w:oddHBand="1" w:evenHBand="0" w:firstRowFirstColumn="0" w:firstRowLastColumn="0" w:lastRowFirstColumn="0" w:lastRowLastColumn="0"/>
              <w:rPr>
                <w:sz w:val="22"/>
                <w:szCs w:val="22"/>
              </w:rPr>
            </w:pPr>
            <w:r w:rsidRPr="00984ADB">
              <w:rPr>
                <w:sz w:val="22"/>
                <w:szCs w:val="22"/>
              </w:rPr>
              <w:t>Discussion</w:t>
            </w:r>
          </w:p>
        </w:tc>
        <w:tc>
          <w:tcPr>
            <w:tcW w:w="1304" w:type="pct"/>
            <w:tcBorders>
              <w:bottom w:val="single" w:sz="12" w:space="0" w:color="4F81BD" w:themeColor="accent1"/>
            </w:tcBorders>
            <w:shd w:val="clear" w:color="auto" w:fill="FFFFFF" w:themeFill="background1"/>
          </w:tcPr>
          <w:p w14:paraId="08118ABB" w14:textId="77777777" w:rsidR="008345FF" w:rsidRDefault="008345FF" w:rsidP="00552268">
            <w:pPr>
              <w:keepNext/>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All</w:t>
            </w:r>
          </w:p>
        </w:tc>
      </w:tr>
      <w:tr w:rsidR="0053176A" w:rsidRPr="00B8231F" w14:paraId="5C9964CB"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4F81BD" w:themeColor="accent1"/>
              <w:bottom w:val="single" w:sz="12" w:space="0" w:color="4F81BD" w:themeColor="accent1"/>
            </w:tcBorders>
            <w:shd w:val="clear" w:color="auto" w:fill="FFFFFF" w:themeFill="background1"/>
          </w:tcPr>
          <w:p w14:paraId="413371C4" w14:textId="7551865B" w:rsidR="008345FF" w:rsidRPr="0053176A" w:rsidRDefault="008345FF" w:rsidP="00CC7B77">
            <w:pPr>
              <w:keepNext/>
              <w:outlineLvl w:val="0"/>
              <w:rPr>
                <w:b w:val="0"/>
                <w:bCs w:val="0"/>
                <w:i/>
                <w:iCs/>
                <w:sz w:val="22"/>
                <w:szCs w:val="22"/>
              </w:rPr>
            </w:pPr>
            <w:r w:rsidRPr="0053176A">
              <w:rPr>
                <w:b w:val="0"/>
                <w:bCs w:val="0"/>
                <w:i/>
                <w:iCs/>
                <w:sz w:val="22"/>
                <w:szCs w:val="22"/>
              </w:rPr>
              <w:t>1</w:t>
            </w:r>
            <w:r w:rsidR="00561F5B">
              <w:rPr>
                <w:b w:val="0"/>
                <w:bCs w:val="0"/>
                <w:i/>
                <w:iCs/>
                <w:sz w:val="22"/>
                <w:szCs w:val="22"/>
              </w:rPr>
              <w:t>6</w:t>
            </w:r>
            <w:r w:rsidRPr="0053176A">
              <w:rPr>
                <w:b w:val="0"/>
                <w:bCs w:val="0"/>
                <w:i/>
                <w:iCs/>
                <w:sz w:val="22"/>
                <w:szCs w:val="22"/>
              </w:rPr>
              <w:t>.</w:t>
            </w:r>
            <w:r w:rsidR="00780421">
              <w:rPr>
                <w:b w:val="0"/>
                <w:bCs w:val="0"/>
                <w:i/>
                <w:iCs/>
                <w:sz w:val="22"/>
                <w:szCs w:val="22"/>
              </w:rPr>
              <w:t>0</w:t>
            </w:r>
            <w:r w:rsidRPr="0053176A">
              <w:rPr>
                <w:b w:val="0"/>
                <w:bCs w:val="0"/>
                <w:i/>
                <w:iCs/>
                <w:sz w:val="22"/>
                <w:szCs w:val="22"/>
              </w:rPr>
              <w:t>0-1</w:t>
            </w:r>
            <w:r w:rsidR="00561F5B">
              <w:rPr>
                <w:b w:val="0"/>
                <w:bCs w:val="0"/>
                <w:i/>
                <w:iCs/>
                <w:sz w:val="22"/>
                <w:szCs w:val="22"/>
              </w:rPr>
              <w:t>6</w:t>
            </w:r>
            <w:r w:rsidRPr="0053176A">
              <w:rPr>
                <w:b w:val="0"/>
                <w:bCs w:val="0"/>
                <w:i/>
                <w:iCs/>
                <w:sz w:val="22"/>
                <w:szCs w:val="22"/>
              </w:rPr>
              <w:t>.</w:t>
            </w:r>
            <w:r w:rsidR="00780421">
              <w:rPr>
                <w:b w:val="0"/>
                <w:bCs w:val="0"/>
                <w:i/>
                <w:iCs/>
                <w:sz w:val="22"/>
                <w:szCs w:val="22"/>
              </w:rPr>
              <w:t>3</w:t>
            </w:r>
            <w:r w:rsidRPr="0053176A">
              <w:rPr>
                <w:b w:val="0"/>
                <w:bCs w:val="0"/>
                <w:i/>
                <w:iCs/>
                <w:sz w:val="22"/>
                <w:szCs w:val="22"/>
              </w:rPr>
              <w:t>0</w:t>
            </w:r>
          </w:p>
        </w:tc>
        <w:tc>
          <w:tcPr>
            <w:tcW w:w="2899" w:type="pct"/>
            <w:tcBorders>
              <w:top w:val="single" w:sz="12" w:space="0" w:color="4F81BD" w:themeColor="accent1"/>
              <w:bottom w:val="single" w:sz="12" w:space="0" w:color="4F81BD" w:themeColor="accent1"/>
            </w:tcBorders>
            <w:shd w:val="clear" w:color="auto" w:fill="FFFFFF" w:themeFill="background1"/>
          </w:tcPr>
          <w:p w14:paraId="6DA05506" w14:textId="77777777" w:rsidR="008345FF" w:rsidRPr="0053176A" w:rsidRDefault="008345FF" w:rsidP="00BD7659">
            <w:pPr>
              <w:cnfStyle w:val="000000010000" w:firstRow="0" w:lastRow="0" w:firstColumn="0" w:lastColumn="0" w:oddVBand="0" w:evenVBand="0" w:oddHBand="0" w:evenHBand="1" w:firstRowFirstColumn="0" w:firstRowLastColumn="0" w:lastRowFirstColumn="0" w:lastRowLastColumn="0"/>
              <w:rPr>
                <w:i/>
                <w:iCs/>
                <w:sz w:val="22"/>
                <w:szCs w:val="22"/>
              </w:rPr>
            </w:pPr>
            <w:r w:rsidRPr="0053176A">
              <w:rPr>
                <w:i/>
                <w:iCs/>
                <w:sz w:val="22"/>
                <w:szCs w:val="22"/>
              </w:rPr>
              <w:t>Coffee break</w:t>
            </w:r>
          </w:p>
        </w:tc>
        <w:tc>
          <w:tcPr>
            <w:tcW w:w="1304" w:type="pct"/>
            <w:tcBorders>
              <w:top w:val="single" w:sz="12" w:space="0" w:color="4F81BD" w:themeColor="accent1"/>
              <w:bottom w:val="single" w:sz="12" w:space="0" w:color="4F81BD" w:themeColor="accent1"/>
            </w:tcBorders>
            <w:shd w:val="clear" w:color="auto" w:fill="FFFFFF" w:themeFill="background1"/>
          </w:tcPr>
          <w:p w14:paraId="3AEACBCE" w14:textId="77777777" w:rsidR="008345FF" w:rsidRPr="00B8231F" w:rsidRDefault="008345FF" w:rsidP="00D60F24">
            <w:pPr>
              <w:keepNext/>
              <w:ind w:left="176" w:hanging="176"/>
              <w:jc w:val="center"/>
              <w:outlineLvl w:val="0"/>
              <w:cnfStyle w:val="000000010000" w:firstRow="0" w:lastRow="0" w:firstColumn="0" w:lastColumn="0" w:oddVBand="0" w:evenVBand="0" w:oddHBand="0" w:evenHBand="1" w:firstRowFirstColumn="0" w:firstRowLastColumn="0" w:lastRowFirstColumn="0" w:lastRowLastColumn="0"/>
              <w:rPr>
                <w:bCs/>
                <w:sz w:val="22"/>
                <w:szCs w:val="22"/>
              </w:rPr>
            </w:pPr>
          </w:p>
        </w:tc>
      </w:tr>
      <w:tr w:rsidR="0053176A" w:rsidRPr="00B8231F" w14:paraId="76919CF2"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tcBorders>
              <w:top w:val="single" w:sz="12" w:space="0" w:color="4F81BD" w:themeColor="accent1"/>
            </w:tcBorders>
            <w:shd w:val="clear" w:color="auto" w:fill="DAEEF3" w:themeFill="accent5" w:themeFillTint="33"/>
          </w:tcPr>
          <w:p w14:paraId="03BC9A1D" w14:textId="075D72DC" w:rsidR="008345FF" w:rsidRPr="00B8231F" w:rsidRDefault="008345FF" w:rsidP="00BD7659">
            <w:pPr>
              <w:keepNext/>
              <w:outlineLvl w:val="0"/>
              <w:rPr>
                <w:bCs w:val="0"/>
                <w:sz w:val="22"/>
                <w:szCs w:val="22"/>
              </w:rPr>
            </w:pPr>
            <w:r w:rsidRPr="00B8231F">
              <w:rPr>
                <w:bCs w:val="0"/>
                <w:sz w:val="22"/>
                <w:szCs w:val="22"/>
              </w:rPr>
              <w:t>1</w:t>
            </w:r>
            <w:r>
              <w:rPr>
                <w:bCs w:val="0"/>
                <w:sz w:val="22"/>
                <w:szCs w:val="22"/>
              </w:rPr>
              <w:t>6.</w:t>
            </w:r>
            <w:r w:rsidR="00561F5B">
              <w:rPr>
                <w:bCs w:val="0"/>
                <w:sz w:val="22"/>
                <w:szCs w:val="22"/>
              </w:rPr>
              <w:t>3</w:t>
            </w:r>
            <w:r>
              <w:rPr>
                <w:bCs w:val="0"/>
                <w:sz w:val="22"/>
                <w:szCs w:val="22"/>
              </w:rPr>
              <w:t>0</w:t>
            </w:r>
            <w:r w:rsidRPr="00B8231F">
              <w:rPr>
                <w:bCs w:val="0"/>
                <w:sz w:val="22"/>
                <w:szCs w:val="22"/>
              </w:rPr>
              <w:t>-1</w:t>
            </w:r>
            <w:r w:rsidR="00561F5B">
              <w:rPr>
                <w:bCs w:val="0"/>
                <w:sz w:val="22"/>
                <w:szCs w:val="22"/>
              </w:rPr>
              <w:t>8</w:t>
            </w:r>
            <w:r>
              <w:rPr>
                <w:bCs w:val="0"/>
                <w:sz w:val="22"/>
                <w:szCs w:val="22"/>
              </w:rPr>
              <w:t>.</w:t>
            </w:r>
            <w:r w:rsidR="00561F5B">
              <w:rPr>
                <w:bCs w:val="0"/>
                <w:sz w:val="22"/>
                <w:szCs w:val="22"/>
              </w:rPr>
              <w:t>0</w:t>
            </w:r>
            <w:r w:rsidRPr="00B8231F">
              <w:rPr>
                <w:bCs w:val="0"/>
                <w:sz w:val="22"/>
                <w:szCs w:val="22"/>
              </w:rPr>
              <w:t>0</w:t>
            </w:r>
          </w:p>
        </w:tc>
        <w:tc>
          <w:tcPr>
            <w:tcW w:w="2899" w:type="pct"/>
            <w:tcBorders>
              <w:top w:val="single" w:sz="12" w:space="0" w:color="4F81BD" w:themeColor="accent1"/>
            </w:tcBorders>
            <w:shd w:val="clear" w:color="auto" w:fill="DAEEF3" w:themeFill="accent5" w:themeFillTint="33"/>
          </w:tcPr>
          <w:p w14:paraId="75710041" w14:textId="05EEC229" w:rsidR="008345FF" w:rsidRPr="00B8231F" w:rsidRDefault="00C16280" w:rsidP="00BD7659">
            <w:pPr>
              <w:cnfStyle w:val="000000100000" w:firstRow="0" w:lastRow="0" w:firstColumn="0" w:lastColumn="0" w:oddVBand="0" w:evenVBand="0" w:oddHBand="1" w:evenHBand="0" w:firstRowFirstColumn="0" w:firstRowLastColumn="0" w:lastRowFirstColumn="0" w:lastRowLastColumn="0"/>
              <w:rPr>
                <w:bCs/>
                <w:i/>
                <w:sz w:val="22"/>
                <w:szCs w:val="22"/>
              </w:rPr>
            </w:pPr>
            <w:r>
              <w:rPr>
                <w:b/>
                <w:sz w:val="22"/>
                <w:szCs w:val="22"/>
              </w:rPr>
              <w:t>T</w:t>
            </w:r>
            <w:r w:rsidR="00780421">
              <w:rPr>
                <w:b/>
                <w:sz w:val="22"/>
                <w:szCs w:val="22"/>
              </w:rPr>
              <w:t>akeaways</w:t>
            </w:r>
            <w:r w:rsidR="002B69A6">
              <w:rPr>
                <w:b/>
                <w:sz w:val="22"/>
                <w:szCs w:val="22"/>
              </w:rPr>
              <w:t xml:space="preserve"> and next steps</w:t>
            </w:r>
            <w:r w:rsidR="00780421">
              <w:rPr>
                <w:b/>
                <w:sz w:val="22"/>
                <w:szCs w:val="22"/>
              </w:rPr>
              <w:t xml:space="preserve"> </w:t>
            </w:r>
          </w:p>
        </w:tc>
        <w:tc>
          <w:tcPr>
            <w:tcW w:w="1304" w:type="pct"/>
            <w:tcBorders>
              <w:top w:val="single" w:sz="12" w:space="0" w:color="4F81BD" w:themeColor="accent1"/>
            </w:tcBorders>
            <w:shd w:val="clear" w:color="auto" w:fill="DAEEF3" w:themeFill="accent5" w:themeFillTint="33"/>
          </w:tcPr>
          <w:p w14:paraId="0B23C6E3" w14:textId="77777777" w:rsidR="008345FF" w:rsidRPr="00B8231F" w:rsidRDefault="008345FF" w:rsidP="00D60F24">
            <w:pPr>
              <w:keepNext/>
              <w:ind w:left="176" w:hanging="176"/>
              <w:jc w:val="center"/>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r w:rsidR="0053176A" w:rsidRPr="00B8231F" w14:paraId="260A7374" w14:textId="77777777" w:rsidTr="00E1132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shd w:val="clear" w:color="auto" w:fill="FFFFFF" w:themeFill="background1"/>
          </w:tcPr>
          <w:p w14:paraId="4B3EEFBE" w14:textId="187ABAC0" w:rsidR="008345FF" w:rsidRPr="00780421" w:rsidRDefault="00CC7B77" w:rsidP="00BD7659">
            <w:pPr>
              <w:keepNext/>
              <w:ind w:left="720"/>
              <w:outlineLvl w:val="0"/>
              <w:rPr>
                <w:b w:val="0"/>
                <w:bCs w:val="0"/>
                <w:sz w:val="22"/>
                <w:szCs w:val="22"/>
              </w:rPr>
            </w:pPr>
            <w:r w:rsidRPr="00780421">
              <w:rPr>
                <w:b w:val="0"/>
                <w:bCs w:val="0"/>
                <w:sz w:val="22"/>
                <w:szCs w:val="22"/>
              </w:rPr>
              <w:t>16.</w:t>
            </w:r>
            <w:r w:rsidR="00561F5B">
              <w:rPr>
                <w:b w:val="0"/>
                <w:bCs w:val="0"/>
                <w:sz w:val="22"/>
                <w:szCs w:val="22"/>
              </w:rPr>
              <w:t>3</w:t>
            </w:r>
            <w:r w:rsidRPr="00780421">
              <w:rPr>
                <w:b w:val="0"/>
                <w:bCs w:val="0"/>
                <w:sz w:val="22"/>
                <w:szCs w:val="22"/>
              </w:rPr>
              <w:t>0</w:t>
            </w:r>
          </w:p>
        </w:tc>
        <w:tc>
          <w:tcPr>
            <w:tcW w:w="2899" w:type="pct"/>
            <w:shd w:val="clear" w:color="auto" w:fill="FFFFFF" w:themeFill="background1"/>
          </w:tcPr>
          <w:p w14:paraId="39846F4A" w14:textId="596F4F6A" w:rsidR="00AE2835" w:rsidRPr="00AE2835" w:rsidRDefault="004D44A9" w:rsidP="00EB5BC0">
            <w:pPr>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Priorities emerging</w:t>
            </w:r>
            <w:r w:rsidR="00EB5BC0">
              <w:rPr>
                <w:b/>
                <w:bCs/>
                <w:sz w:val="22"/>
                <w:szCs w:val="22"/>
              </w:rPr>
              <w:t xml:space="preserve"> &amp; </w:t>
            </w:r>
            <w:r w:rsidR="004B0ED5">
              <w:rPr>
                <w:b/>
                <w:bCs/>
                <w:sz w:val="22"/>
                <w:szCs w:val="22"/>
              </w:rPr>
              <w:t>n</w:t>
            </w:r>
            <w:r w:rsidR="00AE2835" w:rsidRPr="00AE2835">
              <w:rPr>
                <w:b/>
                <w:bCs/>
                <w:sz w:val="22"/>
                <w:szCs w:val="22"/>
              </w:rPr>
              <w:t xml:space="preserve">ext steps </w:t>
            </w:r>
            <w:r w:rsidR="00EB5BC0">
              <w:rPr>
                <w:b/>
                <w:bCs/>
                <w:sz w:val="22"/>
                <w:szCs w:val="22"/>
              </w:rPr>
              <w:t>– Summary of the May 14-15 Workshop</w:t>
            </w:r>
            <w:r w:rsidR="00D80267">
              <w:rPr>
                <w:b/>
                <w:bCs/>
                <w:sz w:val="22"/>
                <w:szCs w:val="22"/>
              </w:rPr>
              <w:t xml:space="preserve"> from technology and </w:t>
            </w:r>
            <w:proofErr w:type="spellStart"/>
            <w:r w:rsidR="00D80267">
              <w:rPr>
                <w:b/>
                <w:bCs/>
                <w:sz w:val="22"/>
                <w:szCs w:val="22"/>
              </w:rPr>
              <w:t>subregional</w:t>
            </w:r>
            <w:proofErr w:type="spellEnd"/>
            <w:r w:rsidR="00D80267">
              <w:rPr>
                <w:b/>
                <w:bCs/>
                <w:sz w:val="22"/>
                <w:szCs w:val="22"/>
              </w:rPr>
              <w:t xml:space="preserve"> perspective</w:t>
            </w:r>
          </w:p>
          <w:p w14:paraId="3CCA8325" w14:textId="77777777" w:rsidR="00AE2835" w:rsidRPr="00AE2835" w:rsidRDefault="00AE2835" w:rsidP="00AE2835">
            <w:pPr>
              <w:cnfStyle w:val="000000010000" w:firstRow="0" w:lastRow="0" w:firstColumn="0" w:lastColumn="0" w:oddVBand="0" w:evenVBand="0" w:oddHBand="0" w:evenHBand="1" w:firstRowFirstColumn="0" w:firstRowLastColumn="0" w:lastRowFirstColumn="0" w:lastRowLastColumn="0"/>
              <w:rPr>
                <w:sz w:val="22"/>
                <w:szCs w:val="22"/>
              </w:rPr>
            </w:pPr>
          </w:p>
          <w:p w14:paraId="6E8CB83D" w14:textId="109F153A" w:rsidR="00AE2835" w:rsidRDefault="00EB5BC0" w:rsidP="0039601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22"/>
                <w:szCs w:val="22"/>
              </w:rPr>
            </w:pPr>
            <w:bookmarkStart w:id="1" w:name="_Hlk8148728"/>
            <w:r>
              <w:rPr>
                <w:sz w:val="22"/>
                <w:szCs w:val="22"/>
              </w:rPr>
              <w:t xml:space="preserve">Priorities setting </w:t>
            </w:r>
          </w:p>
          <w:p w14:paraId="41FDFC08" w14:textId="73735D85" w:rsidR="00D80267" w:rsidRDefault="00D80267" w:rsidP="0039601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Key messages for the Committee on Sustainable Energy </w:t>
            </w:r>
          </w:p>
          <w:p w14:paraId="2BD7BF8A" w14:textId="7123A495" w:rsidR="00FD3EFB" w:rsidRDefault="00FD3EFB" w:rsidP="0039601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Recommendations for the final report </w:t>
            </w:r>
          </w:p>
          <w:p w14:paraId="7F6DDD2A" w14:textId="4B6529A4" w:rsidR="00FD3EFB" w:rsidRDefault="00FD3EFB" w:rsidP="0039601C">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Recommendations for the Phase II</w:t>
            </w:r>
          </w:p>
          <w:bookmarkEnd w:id="1"/>
          <w:p w14:paraId="30A69C11" w14:textId="3CD6CB01" w:rsidR="00977C22" w:rsidRDefault="0039601C" w:rsidP="00AE2835">
            <w:pPr>
              <w:pStyle w:val="ListParagrap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p>
          <w:p w14:paraId="59CF3CE1" w14:textId="466439B4" w:rsidR="00E11325" w:rsidRPr="00552268" w:rsidRDefault="00780421" w:rsidP="00780421">
            <w:pPr>
              <w:cnfStyle w:val="000000010000" w:firstRow="0" w:lastRow="0" w:firstColumn="0" w:lastColumn="0" w:oddVBand="0" w:evenVBand="0" w:oddHBand="0" w:evenHBand="1" w:firstRowFirstColumn="0" w:firstRowLastColumn="0" w:lastRowFirstColumn="0" w:lastRowLastColumn="0"/>
              <w:rPr>
                <w:i/>
                <w:iCs/>
                <w:sz w:val="22"/>
                <w:szCs w:val="22"/>
              </w:rPr>
            </w:pPr>
            <w:r w:rsidRPr="00552268">
              <w:rPr>
                <w:i/>
                <w:iCs/>
                <w:sz w:val="22"/>
                <w:szCs w:val="22"/>
              </w:rPr>
              <w:t>Discussio</w:t>
            </w:r>
            <w:r w:rsidR="00552268" w:rsidRPr="00552268">
              <w:rPr>
                <w:i/>
                <w:iCs/>
                <w:sz w:val="22"/>
                <w:szCs w:val="22"/>
              </w:rPr>
              <w:t>n</w:t>
            </w:r>
            <w:r w:rsidR="00E11325" w:rsidRPr="00552268">
              <w:rPr>
                <w:i/>
                <w:iCs/>
                <w:sz w:val="22"/>
                <w:szCs w:val="22"/>
              </w:rPr>
              <w:t xml:space="preserve"> </w:t>
            </w:r>
          </w:p>
          <w:p w14:paraId="349F88DB" w14:textId="28D27E3D" w:rsidR="00CC334B" w:rsidRPr="00780421" w:rsidRDefault="00CC334B" w:rsidP="00780421">
            <w:pPr>
              <w:cnfStyle w:val="000000010000" w:firstRow="0" w:lastRow="0" w:firstColumn="0" w:lastColumn="0" w:oddVBand="0" w:evenVBand="0" w:oddHBand="0" w:evenHBand="1" w:firstRowFirstColumn="0" w:firstRowLastColumn="0" w:lastRowFirstColumn="0" w:lastRowLastColumn="0"/>
              <w:rPr>
                <w:sz w:val="22"/>
                <w:szCs w:val="22"/>
              </w:rPr>
            </w:pPr>
          </w:p>
        </w:tc>
        <w:tc>
          <w:tcPr>
            <w:tcW w:w="1304" w:type="pct"/>
            <w:shd w:val="clear" w:color="auto" w:fill="FFFFFF" w:themeFill="background1"/>
          </w:tcPr>
          <w:p w14:paraId="1A96CB85" w14:textId="18FF222D" w:rsidR="008345FF" w:rsidRPr="00B8231F" w:rsidRDefault="00552268" w:rsidP="00C95A1F">
            <w:pPr>
              <w:ind w:left="176" w:hanging="176"/>
              <w:outlineLvl w:val="0"/>
              <w:cnfStyle w:val="000000010000" w:firstRow="0" w:lastRow="0" w:firstColumn="0" w:lastColumn="0" w:oddVBand="0" w:evenVBand="0" w:oddHBand="0" w:evenHBand="1" w:firstRowFirstColumn="0" w:firstRowLastColumn="0" w:lastRowFirstColumn="0" w:lastRowLastColumn="0"/>
              <w:rPr>
                <w:bCs/>
                <w:sz w:val="22"/>
                <w:szCs w:val="22"/>
              </w:rPr>
            </w:pPr>
            <w:r>
              <w:rPr>
                <w:bCs/>
                <w:sz w:val="22"/>
                <w:szCs w:val="22"/>
              </w:rPr>
              <w:t>UNECE</w:t>
            </w:r>
          </w:p>
        </w:tc>
      </w:tr>
      <w:tr w:rsidR="0053176A" w:rsidRPr="00B8231F" w14:paraId="55163C0C" w14:textId="77777777" w:rsidTr="00E113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97" w:type="pct"/>
            <w:shd w:val="clear" w:color="auto" w:fill="FFFFFF" w:themeFill="background1"/>
          </w:tcPr>
          <w:p w14:paraId="79FBDD36" w14:textId="1625A82B" w:rsidR="008345FF" w:rsidRPr="00B8231F" w:rsidRDefault="008345FF" w:rsidP="00BD7659">
            <w:pPr>
              <w:keepNext/>
              <w:outlineLvl w:val="0"/>
              <w:rPr>
                <w:bCs w:val="0"/>
                <w:sz w:val="22"/>
                <w:szCs w:val="22"/>
              </w:rPr>
            </w:pPr>
            <w:r>
              <w:rPr>
                <w:bCs w:val="0"/>
                <w:sz w:val="22"/>
                <w:szCs w:val="22"/>
              </w:rPr>
              <w:t>1</w:t>
            </w:r>
            <w:r w:rsidR="00561F5B">
              <w:rPr>
                <w:bCs w:val="0"/>
                <w:sz w:val="22"/>
                <w:szCs w:val="22"/>
              </w:rPr>
              <w:t>8</w:t>
            </w:r>
            <w:r>
              <w:rPr>
                <w:bCs w:val="0"/>
                <w:sz w:val="22"/>
                <w:szCs w:val="22"/>
              </w:rPr>
              <w:t>.</w:t>
            </w:r>
            <w:r w:rsidR="00561F5B">
              <w:rPr>
                <w:bCs w:val="0"/>
                <w:sz w:val="22"/>
                <w:szCs w:val="22"/>
              </w:rPr>
              <w:t>0</w:t>
            </w:r>
            <w:r w:rsidRPr="00B8231F">
              <w:rPr>
                <w:bCs w:val="0"/>
                <w:sz w:val="22"/>
                <w:szCs w:val="22"/>
              </w:rPr>
              <w:t>0</w:t>
            </w:r>
          </w:p>
        </w:tc>
        <w:tc>
          <w:tcPr>
            <w:tcW w:w="2899" w:type="pct"/>
            <w:shd w:val="clear" w:color="auto" w:fill="FFFFFF" w:themeFill="background1"/>
          </w:tcPr>
          <w:p w14:paraId="4E626A09" w14:textId="77777777" w:rsidR="008345FF" w:rsidRPr="00B8231F" w:rsidRDefault="00EA3E98" w:rsidP="00BD7659">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Closing</w:t>
            </w:r>
            <w:r w:rsidR="0053176A">
              <w:rPr>
                <w:b/>
                <w:sz w:val="22"/>
                <w:szCs w:val="22"/>
              </w:rPr>
              <w:t xml:space="preserve"> of the workshop</w:t>
            </w:r>
          </w:p>
        </w:tc>
        <w:tc>
          <w:tcPr>
            <w:tcW w:w="1304" w:type="pct"/>
            <w:shd w:val="clear" w:color="auto" w:fill="FFFFFF" w:themeFill="background1"/>
          </w:tcPr>
          <w:p w14:paraId="308ABA34" w14:textId="77777777" w:rsidR="008345FF" w:rsidRPr="00B8231F" w:rsidRDefault="008345FF" w:rsidP="00BD7659">
            <w:pPr>
              <w:keepNext/>
              <w:ind w:left="176" w:hanging="176"/>
              <w:outlineLvl w:val="0"/>
              <w:cnfStyle w:val="000000100000" w:firstRow="0" w:lastRow="0" w:firstColumn="0" w:lastColumn="0" w:oddVBand="0" w:evenVBand="0" w:oddHBand="1" w:evenHBand="0" w:firstRowFirstColumn="0" w:firstRowLastColumn="0" w:lastRowFirstColumn="0" w:lastRowLastColumn="0"/>
              <w:rPr>
                <w:bCs/>
                <w:sz w:val="22"/>
                <w:szCs w:val="22"/>
              </w:rPr>
            </w:pPr>
          </w:p>
        </w:tc>
      </w:tr>
    </w:tbl>
    <w:p w14:paraId="510A8C6C" w14:textId="77777777" w:rsidR="005F555D" w:rsidRDefault="005F555D">
      <w:r>
        <w:br w:type="page"/>
      </w:r>
    </w:p>
    <w:tbl>
      <w:tblPr>
        <w:tblW w:w="9815" w:type="dxa"/>
        <w:tblInd w:w="-459" w:type="dxa"/>
        <w:tblLayout w:type="fixed"/>
        <w:tblLook w:val="04A0" w:firstRow="1" w:lastRow="0" w:firstColumn="1" w:lastColumn="0" w:noHBand="0" w:noVBand="1"/>
      </w:tblPr>
      <w:tblGrid>
        <w:gridCol w:w="33"/>
        <w:gridCol w:w="9782"/>
      </w:tblGrid>
      <w:tr w:rsidR="008A49CC" w:rsidRPr="008A49CC" w14:paraId="3D63F040" w14:textId="77777777" w:rsidTr="002B69A6">
        <w:tc>
          <w:tcPr>
            <w:tcW w:w="9815" w:type="dxa"/>
            <w:gridSpan w:val="2"/>
            <w:shd w:val="clear" w:color="auto" w:fill="auto"/>
          </w:tcPr>
          <w:p w14:paraId="1CB9F2F0" w14:textId="1F5F7DDF" w:rsidR="008A49CC" w:rsidRDefault="008A49CC" w:rsidP="00EA3E98">
            <w:pPr>
              <w:ind w:right="709"/>
              <w:jc w:val="center"/>
              <w:rPr>
                <w:rFonts w:ascii="Arial" w:hAnsi="Arial" w:cs="Arial"/>
                <w:b/>
                <w:i/>
                <w:iCs/>
                <w:color w:val="3366FF"/>
                <w:sz w:val="32"/>
                <w:szCs w:val="32"/>
              </w:rPr>
            </w:pPr>
            <w:r>
              <w:rPr>
                <w:rFonts w:ascii="Arial" w:hAnsi="Arial" w:cs="Arial"/>
                <w:b/>
                <w:i/>
                <w:iCs/>
                <w:color w:val="3366FF"/>
                <w:sz w:val="32"/>
                <w:szCs w:val="32"/>
              </w:rPr>
              <w:lastRenderedPageBreak/>
              <w:t>Thursday</w:t>
            </w:r>
            <w:r w:rsidRPr="008A49CC">
              <w:rPr>
                <w:rFonts w:ascii="Arial" w:hAnsi="Arial" w:cs="Arial"/>
                <w:b/>
                <w:i/>
                <w:iCs/>
                <w:color w:val="3366FF"/>
                <w:sz w:val="32"/>
                <w:szCs w:val="32"/>
              </w:rPr>
              <w:t xml:space="preserve">, </w:t>
            </w:r>
            <w:r w:rsidR="003474D4">
              <w:rPr>
                <w:rFonts w:ascii="Arial" w:hAnsi="Arial" w:cs="Arial"/>
                <w:b/>
                <w:i/>
                <w:iCs/>
                <w:color w:val="3366FF"/>
                <w:sz w:val="32"/>
                <w:szCs w:val="32"/>
              </w:rPr>
              <w:t>16 May 2019</w:t>
            </w:r>
          </w:p>
          <w:p w14:paraId="2D6C97D3" w14:textId="77777777" w:rsidR="00823FE4" w:rsidRDefault="00823FE4" w:rsidP="00EA3E98">
            <w:pPr>
              <w:ind w:right="709"/>
              <w:jc w:val="center"/>
              <w:rPr>
                <w:rFonts w:ascii="Arial" w:hAnsi="Arial" w:cs="Arial"/>
                <w:b/>
                <w:i/>
                <w:iCs/>
                <w:color w:val="3366FF"/>
                <w:sz w:val="32"/>
                <w:szCs w:val="32"/>
              </w:rPr>
            </w:pPr>
          </w:p>
          <w:p w14:paraId="2C130C63" w14:textId="2E0057D0" w:rsidR="00823FE4" w:rsidRDefault="00823FE4" w:rsidP="00EA3E98">
            <w:pPr>
              <w:ind w:right="709"/>
              <w:jc w:val="center"/>
              <w:rPr>
                <w:rFonts w:ascii="Arial" w:hAnsi="Arial" w:cs="Arial"/>
                <w:b/>
                <w:i/>
                <w:iCs/>
                <w:color w:val="3366FF"/>
                <w:sz w:val="32"/>
                <w:szCs w:val="32"/>
              </w:rPr>
            </w:pPr>
            <w:r>
              <w:rPr>
                <w:noProof/>
              </w:rPr>
              <w:drawing>
                <wp:inline distT="0" distB="0" distL="0" distR="0" wp14:anchorId="5AD4E8CC" wp14:editId="546AC6F5">
                  <wp:extent cx="6109138" cy="984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60" cy="988281"/>
                          </a:xfrm>
                          <a:prstGeom prst="rect">
                            <a:avLst/>
                          </a:prstGeom>
                          <a:noFill/>
                          <a:ln>
                            <a:noFill/>
                          </a:ln>
                        </pic:spPr>
                      </pic:pic>
                    </a:graphicData>
                  </a:graphic>
                </wp:inline>
              </w:drawing>
            </w:r>
          </w:p>
          <w:p w14:paraId="24A9A3A7" w14:textId="77777777" w:rsidR="0053176A" w:rsidRPr="004B193C" w:rsidRDefault="0053176A" w:rsidP="0053176A">
            <w:pPr>
              <w:ind w:left="158"/>
              <w:rPr>
                <w:rFonts w:ascii="Arial" w:hAnsi="Arial" w:cs="Arial"/>
                <w:b/>
                <w:iCs/>
                <w:sz w:val="20"/>
                <w:szCs w:val="20"/>
                <w:lang w:val="en-US"/>
              </w:rPr>
            </w:pPr>
          </w:p>
          <w:p w14:paraId="1CF7B3AE" w14:textId="77777777" w:rsidR="0053176A" w:rsidRDefault="00CC334B" w:rsidP="0053176A">
            <w:pPr>
              <w:rPr>
                <w:rFonts w:ascii="Arial" w:hAnsi="Arial" w:cs="Arial"/>
                <w:bCs/>
                <w:i/>
                <w:sz w:val="22"/>
                <w:szCs w:val="22"/>
                <w:lang w:val="it-CH"/>
              </w:rPr>
            </w:pPr>
            <w:r>
              <w:rPr>
                <w:rFonts w:ascii="Arial" w:hAnsi="Arial" w:cs="Arial"/>
                <w:bCs/>
                <w:i/>
                <w:sz w:val="22"/>
                <w:szCs w:val="22"/>
                <w:lang w:val="it-CH"/>
              </w:rPr>
              <w:t>Chair</w:t>
            </w:r>
            <w:r w:rsidR="0053176A" w:rsidRPr="00EA3E98">
              <w:rPr>
                <w:rFonts w:ascii="Arial" w:hAnsi="Arial" w:cs="Arial"/>
                <w:bCs/>
                <w:i/>
                <w:sz w:val="22"/>
                <w:szCs w:val="22"/>
                <w:lang w:val="it-CH"/>
              </w:rPr>
              <w:t>: J</w:t>
            </w:r>
            <w:r w:rsidR="00EA3E98" w:rsidRPr="00EA3E98">
              <w:rPr>
                <w:rFonts w:ascii="Arial" w:hAnsi="Arial" w:cs="Arial"/>
                <w:bCs/>
                <w:i/>
                <w:sz w:val="22"/>
                <w:szCs w:val="22"/>
                <w:lang w:val="it-CH"/>
              </w:rPr>
              <w:t>ü</w:t>
            </w:r>
            <w:r w:rsidR="0053176A" w:rsidRPr="00EA3E98">
              <w:rPr>
                <w:rFonts w:ascii="Arial" w:hAnsi="Arial" w:cs="Arial"/>
                <w:bCs/>
                <w:i/>
                <w:sz w:val="22"/>
                <w:szCs w:val="22"/>
                <w:lang w:val="it-CH"/>
              </w:rPr>
              <w:t>rgen Keinhorst, Chair</w:t>
            </w:r>
            <w:r w:rsidR="00EA3E98" w:rsidRPr="00EA3E98">
              <w:rPr>
                <w:rFonts w:ascii="Arial" w:hAnsi="Arial" w:cs="Arial"/>
                <w:bCs/>
                <w:i/>
                <w:sz w:val="22"/>
                <w:szCs w:val="22"/>
                <w:lang w:val="it-CH"/>
              </w:rPr>
              <w:t>, Committee on Sustainable Energy</w:t>
            </w:r>
          </w:p>
          <w:p w14:paraId="65B4CBBD" w14:textId="77777777" w:rsidR="00CC334B" w:rsidRPr="00EA3E98" w:rsidRDefault="00CC334B" w:rsidP="0053176A">
            <w:pPr>
              <w:rPr>
                <w:rFonts w:ascii="Arial" w:hAnsi="Arial" w:cs="Arial"/>
                <w:bCs/>
                <w:i/>
                <w:sz w:val="22"/>
                <w:szCs w:val="22"/>
                <w:lang w:val="it-CH"/>
              </w:rPr>
            </w:pPr>
            <w:r>
              <w:rPr>
                <w:rFonts w:ascii="Arial" w:hAnsi="Arial" w:cs="Arial"/>
                <w:bCs/>
                <w:i/>
                <w:sz w:val="22"/>
                <w:szCs w:val="22"/>
                <w:lang w:val="it-CH"/>
              </w:rPr>
              <w:t>Moderation: Scott Foster, Director, Sustainable Energy Division</w:t>
            </w:r>
          </w:p>
          <w:p w14:paraId="63F8EDF8" w14:textId="77777777" w:rsidR="0053176A" w:rsidRDefault="0053176A" w:rsidP="0053176A">
            <w:pPr>
              <w:rPr>
                <w:rFonts w:ascii="Arial" w:hAnsi="Arial" w:cs="Arial"/>
                <w:b/>
                <w:iCs/>
                <w:sz w:val="28"/>
                <w:szCs w:val="28"/>
                <w:lang w:val="en-US"/>
              </w:rPr>
            </w:pPr>
          </w:p>
          <w:tbl>
            <w:tblPr>
              <w:tblStyle w:val="MediumShading1-Accent5"/>
              <w:tblW w:w="9691" w:type="dxa"/>
              <w:tblLayout w:type="fixed"/>
              <w:tblCellMar>
                <w:left w:w="115" w:type="dxa"/>
                <w:right w:w="115" w:type="dxa"/>
              </w:tblCellMar>
              <w:tblLook w:val="04A0" w:firstRow="1" w:lastRow="0" w:firstColumn="1" w:lastColumn="0" w:noHBand="0" w:noVBand="1"/>
            </w:tblPr>
            <w:tblGrid>
              <w:gridCol w:w="1583"/>
              <w:gridCol w:w="6119"/>
              <w:gridCol w:w="1989"/>
            </w:tblGrid>
            <w:tr w:rsidR="0053176A" w:rsidRPr="00344E1E" w14:paraId="7008D55F" w14:textId="77777777" w:rsidTr="00D60F2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18" w:space="0" w:color="548DD4" w:themeColor="text2" w:themeTint="99"/>
                  </w:tcBorders>
                </w:tcPr>
                <w:p w14:paraId="5FCE3AE7" w14:textId="77777777" w:rsidR="0053176A" w:rsidRPr="00344E1E" w:rsidRDefault="0053176A" w:rsidP="0053176A">
                  <w:pPr>
                    <w:outlineLvl w:val="0"/>
                    <w:rPr>
                      <w:rFonts w:asciiTheme="minorBidi" w:hAnsiTheme="minorBidi" w:cstheme="minorBidi"/>
                      <w:b w:val="0"/>
                      <w:bCs w:val="0"/>
                      <w:color w:val="FFFFFF"/>
                      <w:sz w:val="22"/>
                      <w:szCs w:val="22"/>
                    </w:rPr>
                  </w:pPr>
                  <w:r w:rsidRPr="00344E1E">
                    <w:rPr>
                      <w:rFonts w:asciiTheme="minorBidi" w:hAnsiTheme="minorBidi" w:cstheme="minorBidi"/>
                      <w:color w:val="FFFFFF"/>
                      <w:sz w:val="22"/>
                      <w:szCs w:val="22"/>
                    </w:rPr>
                    <w:t>TIME</w:t>
                  </w:r>
                </w:p>
              </w:tc>
              <w:tc>
                <w:tcPr>
                  <w:tcW w:w="3157" w:type="pct"/>
                  <w:tcBorders>
                    <w:top w:val="single" w:sz="18" w:space="0" w:color="548DD4" w:themeColor="text2" w:themeTint="99"/>
                  </w:tcBorders>
                </w:tcPr>
                <w:p w14:paraId="05B69AC5" w14:textId="77777777" w:rsidR="0053176A" w:rsidRPr="00344E1E" w:rsidRDefault="0053176A" w:rsidP="0053176A">
                  <w:pPr>
                    <w:outlineLvl w:val="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FFFFFF"/>
                      <w:sz w:val="22"/>
                      <w:szCs w:val="22"/>
                    </w:rPr>
                  </w:pPr>
                  <w:r w:rsidRPr="00344E1E">
                    <w:rPr>
                      <w:rFonts w:asciiTheme="minorBidi" w:hAnsiTheme="minorBidi" w:cstheme="minorBidi"/>
                      <w:color w:val="FFFFFF"/>
                      <w:sz w:val="22"/>
                      <w:szCs w:val="22"/>
                    </w:rPr>
                    <w:t>SUBJECT</w:t>
                  </w:r>
                </w:p>
              </w:tc>
              <w:tc>
                <w:tcPr>
                  <w:tcW w:w="1026" w:type="pct"/>
                  <w:tcBorders>
                    <w:top w:val="single" w:sz="18" w:space="0" w:color="548DD4" w:themeColor="text2" w:themeTint="99"/>
                  </w:tcBorders>
                </w:tcPr>
                <w:p w14:paraId="495C2BCB" w14:textId="77777777" w:rsidR="0053176A" w:rsidRPr="00344E1E" w:rsidRDefault="0053176A" w:rsidP="00D60F24">
                  <w:pPr>
                    <w:jc w:val="center"/>
                    <w:outlineLvl w:val="0"/>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color w:val="FFFFFF"/>
                      <w:sz w:val="22"/>
                      <w:szCs w:val="22"/>
                    </w:rPr>
                  </w:pPr>
                  <w:r w:rsidRPr="00344E1E">
                    <w:rPr>
                      <w:rFonts w:asciiTheme="minorBidi" w:hAnsiTheme="minorBidi" w:cstheme="minorBidi"/>
                      <w:color w:val="FFFFFF"/>
                      <w:sz w:val="22"/>
                      <w:szCs w:val="22"/>
                    </w:rPr>
                    <w:t>SPEAKER / MODERATOR</w:t>
                  </w:r>
                </w:p>
              </w:tc>
            </w:tr>
            <w:tr w:rsidR="0053176A" w:rsidRPr="00344E1E" w14:paraId="460AE925" w14:textId="77777777" w:rsidTr="00D60F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Pr>
                <w:p w14:paraId="1DEE9A6B" w14:textId="197F3EF5" w:rsidR="0053176A" w:rsidRPr="00344E1E" w:rsidRDefault="00984ADB" w:rsidP="0053176A">
                  <w:pPr>
                    <w:outlineLvl w:val="0"/>
                    <w:rPr>
                      <w:rFonts w:asciiTheme="minorBidi" w:hAnsiTheme="minorBidi" w:cstheme="minorBidi"/>
                      <w:bCs w:val="0"/>
                      <w:sz w:val="22"/>
                      <w:szCs w:val="22"/>
                    </w:rPr>
                  </w:pPr>
                  <w:r w:rsidRPr="00344E1E">
                    <w:rPr>
                      <w:rFonts w:asciiTheme="minorBidi" w:hAnsiTheme="minorBidi" w:cstheme="minorBidi"/>
                      <w:bCs w:val="0"/>
                      <w:sz w:val="22"/>
                      <w:szCs w:val="22"/>
                    </w:rPr>
                    <w:t>10</w:t>
                  </w:r>
                  <w:r w:rsidR="00601A2D">
                    <w:rPr>
                      <w:rFonts w:asciiTheme="minorBidi" w:hAnsiTheme="minorBidi" w:cstheme="minorBidi"/>
                      <w:bCs w:val="0"/>
                      <w:sz w:val="22"/>
                      <w:szCs w:val="22"/>
                    </w:rPr>
                    <w:t>.</w:t>
                  </w:r>
                  <w:r w:rsidRPr="00344E1E">
                    <w:rPr>
                      <w:rFonts w:asciiTheme="minorBidi" w:hAnsiTheme="minorBidi" w:cstheme="minorBidi"/>
                      <w:bCs w:val="0"/>
                      <w:sz w:val="22"/>
                      <w:szCs w:val="22"/>
                    </w:rPr>
                    <w:t>00-1</w:t>
                  </w:r>
                  <w:r w:rsidR="00D16F36">
                    <w:rPr>
                      <w:rFonts w:asciiTheme="minorBidi" w:hAnsiTheme="minorBidi" w:cstheme="minorBidi"/>
                      <w:bCs w:val="0"/>
                      <w:sz w:val="22"/>
                      <w:szCs w:val="22"/>
                    </w:rPr>
                    <w:t>3</w:t>
                  </w:r>
                  <w:r w:rsidR="00601A2D">
                    <w:rPr>
                      <w:rFonts w:asciiTheme="minorBidi" w:hAnsiTheme="minorBidi" w:cstheme="minorBidi"/>
                      <w:bCs w:val="0"/>
                      <w:sz w:val="22"/>
                      <w:szCs w:val="22"/>
                    </w:rPr>
                    <w:t>.</w:t>
                  </w:r>
                  <w:r w:rsidR="00D16F36">
                    <w:rPr>
                      <w:rFonts w:asciiTheme="minorBidi" w:hAnsiTheme="minorBidi" w:cstheme="minorBidi"/>
                      <w:bCs w:val="0"/>
                      <w:sz w:val="22"/>
                      <w:szCs w:val="22"/>
                    </w:rPr>
                    <w:t>0</w:t>
                  </w:r>
                  <w:r w:rsidR="009D58B4" w:rsidRPr="00344E1E">
                    <w:rPr>
                      <w:rFonts w:asciiTheme="minorBidi" w:hAnsiTheme="minorBidi" w:cstheme="minorBidi"/>
                      <w:bCs w:val="0"/>
                      <w:sz w:val="22"/>
                      <w:szCs w:val="22"/>
                    </w:rPr>
                    <w:t>0</w:t>
                  </w:r>
                </w:p>
              </w:tc>
              <w:tc>
                <w:tcPr>
                  <w:tcW w:w="3157" w:type="pct"/>
                </w:tcPr>
                <w:p w14:paraId="65A6CCEA" w14:textId="77777777" w:rsidR="0053176A" w:rsidRPr="00344E1E" w:rsidRDefault="00CC334B" w:rsidP="00CC334B">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iCs/>
                      <w:sz w:val="22"/>
                      <w:szCs w:val="22"/>
                      <w:lang w:val="en-US"/>
                    </w:rPr>
                  </w:pPr>
                  <w:r w:rsidRPr="00344E1E">
                    <w:rPr>
                      <w:rFonts w:asciiTheme="minorBidi" w:hAnsiTheme="minorBidi" w:cstheme="minorBidi"/>
                      <w:b/>
                      <w:iCs/>
                      <w:sz w:val="22"/>
                      <w:szCs w:val="22"/>
                      <w:lang w:val="en-US"/>
                    </w:rPr>
                    <w:t>PATHWAYS TO SUSTAINABLE ENERGY PROJECT</w:t>
                  </w:r>
                </w:p>
              </w:tc>
              <w:tc>
                <w:tcPr>
                  <w:tcW w:w="1026" w:type="pct"/>
                </w:tcPr>
                <w:p w14:paraId="4B10293D" w14:textId="77777777" w:rsidR="0053176A" w:rsidRPr="00344E1E" w:rsidRDefault="0053176A"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lang w:val="en-US"/>
                    </w:rPr>
                  </w:pPr>
                </w:p>
              </w:tc>
            </w:tr>
            <w:tr w:rsidR="0053176A" w:rsidRPr="00344E1E" w14:paraId="42F59842" w14:textId="77777777" w:rsidTr="00D60F2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shd w:val="clear" w:color="auto" w:fill="auto"/>
                </w:tcPr>
                <w:p w14:paraId="2B9EFE12" w14:textId="77777777" w:rsidR="0053176A" w:rsidRPr="00344E1E" w:rsidRDefault="0053176A" w:rsidP="0053176A">
                  <w:pPr>
                    <w:outlineLvl w:val="0"/>
                    <w:rPr>
                      <w:rFonts w:asciiTheme="minorBidi" w:hAnsiTheme="minorBidi" w:cstheme="minorBidi"/>
                      <w:bCs w:val="0"/>
                      <w:sz w:val="22"/>
                      <w:szCs w:val="22"/>
                      <w:lang w:val="en-US"/>
                    </w:rPr>
                  </w:pPr>
                </w:p>
              </w:tc>
              <w:tc>
                <w:tcPr>
                  <w:tcW w:w="3157" w:type="pct"/>
                  <w:shd w:val="clear" w:color="auto" w:fill="auto"/>
                </w:tcPr>
                <w:p w14:paraId="0D85B2E9" w14:textId="77777777" w:rsidR="00EA3E98" w:rsidRPr="00344E1E" w:rsidRDefault="00EA3E98" w:rsidP="00EA3E98">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iCs/>
                      <w:sz w:val="22"/>
                      <w:szCs w:val="22"/>
                      <w:lang w:val="en-US"/>
                    </w:rPr>
                  </w:pPr>
                  <w:r w:rsidRPr="00344E1E">
                    <w:rPr>
                      <w:rFonts w:asciiTheme="minorBidi" w:hAnsiTheme="minorBidi" w:cstheme="minorBidi"/>
                      <w:b/>
                      <w:bCs/>
                      <w:iCs/>
                      <w:sz w:val="22"/>
                      <w:szCs w:val="22"/>
                      <w:lang w:val="en-US"/>
                    </w:rPr>
                    <w:t>Presentation of process, approach and results</w:t>
                  </w:r>
                </w:p>
                <w:p w14:paraId="7CF2EF4D" w14:textId="1C1760E8" w:rsidR="00344E1E" w:rsidRDefault="00FA38BD" w:rsidP="00344E1E">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r w:rsidRPr="00344E1E">
                    <w:rPr>
                      <w:rFonts w:asciiTheme="minorBidi" w:hAnsiTheme="minorBidi" w:cstheme="minorBidi"/>
                      <w:iCs/>
                      <w:sz w:val="22"/>
                      <w:szCs w:val="22"/>
                      <w:lang w:val="en-US"/>
                    </w:rPr>
                    <w:t xml:space="preserve">Key messages </w:t>
                  </w:r>
                  <w:r w:rsidR="00601A2D">
                    <w:rPr>
                      <w:rFonts w:asciiTheme="minorBidi" w:hAnsiTheme="minorBidi" w:cstheme="minorBidi"/>
                      <w:iCs/>
                      <w:sz w:val="22"/>
                      <w:szCs w:val="22"/>
                      <w:lang w:val="en-US"/>
                    </w:rPr>
                    <w:t xml:space="preserve">and insights </w:t>
                  </w:r>
                  <w:r w:rsidR="00EA3E98" w:rsidRPr="00344E1E">
                    <w:rPr>
                      <w:rFonts w:asciiTheme="minorBidi" w:hAnsiTheme="minorBidi" w:cstheme="minorBidi"/>
                      <w:iCs/>
                      <w:sz w:val="22"/>
                      <w:szCs w:val="22"/>
                      <w:lang w:val="en-US"/>
                    </w:rPr>
                    <w:t>for the Committee on Sustainable Energy</w:t>
                  </w:r>
                  <w:r w:rsidRPr="00344E1E">
                    <w:rPr>
                      <w:rFonts w:asciiTheme="minorBidi" w:hAnsiTheme="minorBidi" w:cstheme="minorBidi"/>
                      <w:iCs/>
                      <w:sz w:val="22"/>
                      <w:szCs w:val="22"/>
                      <w:lang w:val="en-US"/>
                    </w:rPr>
                    <w:t>, implications</w:t>
                  </w:r>
                </w:p>
                <w:p w14:paraId="26D9837B" w14:textId="77777777" w:rsidR="0022350F" w:rsidRPr="0022350F" w:rsidRDefault="0022350F" w:rsidP="0022350F">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p w14:paraId="3B0A7152" w14:textId="3BA9F1B9" w:rsidR="00344E1E" w:rsidRPr="00344E1E" w:rsidRDefault="00344E1E" w:rsidP="00344E1E">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r w:rsidRPr="00344E1E">
                    <w:rPr>
                      <w:rFonts w:asciiTheme="minorBidi" w:hAnsiTheme="minorBidi" w:cstheme="minorBidi"/>
                      <w:iCs/>
                      <w:sz w:val="22"/>
                      <w:szCs w:val="22"/>
                      <w:lang w:val="en-US"/>
                    </w:rPr>
                    <w:t>Report back from the workshop 14-15 May 2019</w:t>
                  </w:r>
                </w:p>
                <w:p w14:paraId="3055A97A" w14:textId="17DED68F" w:rsidR="00984ADB" w:rsidRDefault="00984ADB" w:rsidP="00984ADB">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p w14:paraId="5AD9E3FF" w14:textId="77777777" w:rsidR="0022350F" w:rsidRPr="00344E1E" w:rsidRDefault="0022350F" w:rsidP="00984ADB">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p w14:paraId="7BBBEC10" w14:textId="77777777" w:rsidR="00984ADB" w:rsidRDefault="00984ADB" w:rsidP="00984ADB">
                  <w:pPr>
                    <w:pStyle w:val="ListParagraph"/>
                    <w:numPr>
                      <w:ilvl w:val="0"/>
                      <w:numId w:val="19"/>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r w:rsidRPr="00344E1E">
                    <w:rPr>
                      <w:rFonts w:asciiTheme="minorBidi" w:hAnsiTheme="minorBidi" w:cstheme="minorBidi"/>
                      <w:iCs/>
                      <w:sz w:val="22"/>
                      <w:szCs w:val="22"/>
                      <w:lang w:val="en-US"/>
                    </w:rPr>
                    <w:t>Proposed policy recommendations</w:t>
                  </w:r>
                  <w:r w:rsidR="00E11325">
                    <w:rPr>
                      <w:rFonts w:asciiTheme="minorBidi" w:hAnsiTheme="minorBidi" w:cstheme="minorBidi"/>
                      <w:iCs/>
                      <w:sz w:val="22"/>
                      <w:szCs w:val="22"/>
                      <w:lang w:val="en-US"/>
                    </w:rPr>
                    <w:t>, technology roadmap, and early-warning system concept</w:t>
                  </w:r>
                </w:p>
                <w:p w14:paraId="36F8BFE9" w14:textId="47ED755A" w:rsidR="00601A2D" w:rsidRPr="00344E1E" w:rsidRDefault="00601A2D" w:rsidP="00601A2D">
                  <w:pPr>
                    <w:pStyle w:val="ListParagraph"/>
                    <w:ind w:left="36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tc>
              <w:tc>
                <w:tcPr>
                  <w:tcW w:w="1026" w:type="pct"/>
                  <w:shd w:val="clear" w:color="auto" w:fill="auto"/>
                </w:tcPr>
                <w:p w14:paraId="4CF3D87E" w14:textId="77777777" w:rsidR="0022350F" w:rsidRDefault="0022350F" w:rsidP="00D60F24">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p w14:paraId="280ACE79" w14:textId="77777777" w:rsidR="0022350F" w:rsidRPr="00344E1E" w:rsidRDefault="0022350F" w:rsidP="00FE1130">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r w:rsidRPr="00344E1E">
                    <w:rPr>
                      <w:rFonts w:asciiTheme="minorBidi" w:hAnsiTheme="minorBidi" w:cstheme="minorBidi"/>
                      <w:iCs/>
                      <w:sz w:val="22"/>
                      <w:szCs w:val="22"/>
                      <w:lang w:val="en-US"/>
                    </w:rPr>
                    <w:t>H.-Holger Rogner, IIASA</w:t>
                  </w:r>
                </w:p>
                <w:p w14:paraId="543FA0DB" w14:textId="77777777" w:rsidR="0022350F" w:rsidRDefault="0022350F" w:rsidP="00D60F24">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p>
                <w:p w14:paraId="7FE73019" w14:textId="44B2728C" w:rsidR="009D58B4" w:rsidRPr="00344E1E" w:rsidRDefault="00CC334B" w:rsidP="00FE1130">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lang w:val="en-US"/>
                    </w:rPr>
                  </w:pPr>
                  <w:r w:rsidRPr="00344E1E">
                    <w:rPr>
                      <w:rFonts w:asciiTheme="minorBidi" w:hAnsiTheme="minorBidi" w:cstheme="minorBidi"/>
                      <w:iCs/>
                      <w:sz w:val="22"/>
                      <w:szCs w:val="22"/>
                      <w:lang w:val="en-US"/>
                    </w:rPr>
                    <w:t>Aleksandar Dukovski</w:t>
                  </w:r>
                  <w:r w:rsidR="00601A2D">
                    <w:rPr>
                      <w:rFonts w:asciiTheme="minorBidi" w:hAnsiTheme="minorBidi" w:cstheme="minorBidi"/>
                      <w:iCs/>
                      <w:sz w:val="22"/>
                      <w:szCs w:val="22"/>
                      <w:lang w:val="en-US"/>
                    </w:rPr>
                    <w:t>, Chair GEEE</w:t>
                  </w:r>
                </w:p>
                <w:p w14:paraId="0EE51869" w14:textId="77777777" w:rsidR="0053176A" w:rsidRPr="00344E1E" w:rsidRDefault="0053176A" w:rsidP="00D60F24">
                  <w:pPr>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lang w:val="en-US"/>
                    </w:rPr>
                  </w:pPr>
                </w:p>
                <w:p w14:paraId="4308C836" w14:textId="359B7F93" w:rsidR="00984ADB" w:rsidRPr="00344E1E" w:rsidRDefault="00984ADB" w:rsidP="00FE1130">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lang w:val="en-US"/>
                    </w:rPr>
                  </w:pPr>
                </w:p>
              </w:tc>
            </w:tr>
            <w:tr w:rsidR="0053176A" w:rsidRPr="00344E1E" w14:paraId="414BBABA" w14:textId="77777777" w:rsidTr="00D60F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bottom w:val="single" w:sz="8" w:space="0" w:color="4F81BD"/>
                  </w:tcBorders>
                  <w:shd w:val="clear" w:color="auto" w:fill="auto"/>
                </w:tcPr>
                <w:p w14:paraId="338EC3D2" w14:textId="77777777" w:rsidR="0053176A" w:rsidRPr="00344E1E" w:rsidRDefault="0053176A" w:rsidP="0053176A">
                  <w:pPr>
                    <w:ind w:left="720"/>
                    <w:outlineLvl w:val="0"/>
                    <w:rPr>
                      <w:rFonts w:asciiTheme="minorBidi" w:hAnsiTheme="minorBidi" w:cstheme="minorBidi"/>
                      <w:bCs w:val="0"/>
                      <w:sz w:val="22"/>
                      <w:szCs w:val="22"/>
                    </w:rPr>
                  </w:pPr>
                </w:p>
              </w:tc>
              <w:tc>
                <w:tcPr>
                  <w:tcW w:w="3157" w:type="pct"/>
                  <w:tcBorders>
                    <w:bottom w:val="single" w:sz="8" w:space="0" w:color="4F81BD"/>
                  </w:tcBorders>
                  <w:shd w:val="clear" w:color="auto" w:fill="auto"/>
                </w:tcPr>
                <w:p w14:paraId="06FB1234" w14:textId="299B4619" w:rsidR="00EA3E98" w:rsidRPr="00344E1E" w:rsidRDefault="00EA3E98" w:rsidP="00EA3E98">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iCs/>
                      <w:sz w:val="22"/>
                      <w:szCs w:val="22"/>
                      <w:lang w:val="en-US"/>
                    </w:rPr>
                  </w:pPr>
                  <w:r w:rsidRPr="00344E1E">
                    <w:rPr>
                      <w:rFonts w:asciiTheme="minorBidi" w:hAnsiTheme="minorBidi" w:cstheme="minorBidi"/>
                      <w:b/>
                      <w:iCs/>
                      <w:sz w:val="22"/>
                      <w:szCs w:val="22"/>
                      <w:lang w:val="en-US"/>
                    </w:rPr>
                    <w:t>Reactions by six expert groups of the Committee on Sustainable Energy</w:t>
                  </w:r>
                </w:p>
                <w:p w14:paraId="68F6103B" w14:textId="30F556D9" w:rsidR="00EA3E98" w:rsidRPr="00344E1E" w:rsidRDefault="00FC24FA" w:rsidP="00EA3E9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iCs/>
                      <w:sz w:val="22"/>
                      <w:szCs w:val="22"/>
                      <w:lang w:val="en-US"/>
                    </w:rPr>
                  </w:pPr>
                  <w:r w:rsidRPr="00344E1E">
                    <w:rPr>
                      <w:rFonts w:asciiTheme="minorBidi" w:hAnsiTheme="minorBidi" w:cstheme="minorBidi"/>
                      <w:bCs/>
                      <w:iCs/>
                      <w:sz w:val="22"/>
                      <w:szCs w:val="22"/>
                      <w:lang w:val="en-US"/>
                    </w:rPr>
                    <w:t>Representatives</w:t>
                  </w:r>
                  <w:r w:rsidR="00EA3E98" w:rsidRPr="00344E1E">
                    <w:rPr>
                      <w:rFonts w:asciiTheme="minorBidi" w:hAnsiTheme="minorBidi" w:cstheme="minorBidi"/>
                      <w:bCs/>
                      <w:iCs/>
                      <w:sz w:val="22"/>
                      <w:szCs w:val="22"/>
                      <w:lang w:val="en-US"/>
                    </w:rPr>
                    <w:t xml:space="preserve"> from Groups of Experts on: Energy Efficiency, Renewable Energy, Resource Management, Cleaner Electricity </w:t>
                  </w:r>
                  <w:r w:rsidR="0022350F">
                    <w:rPr>
                      <w:rFonts w:asciiTheme="minorBidi" w:hAnsiTheme="minorBidi" w:cstheme="minorBidi"/>
                      <w:bCs/>
                      <w:iCs/>
                      <w:sz w:val="22"/>
                      <w:szCs w:val="22"/>
                      <w:lang w:val="en-US"/>
                    </w:rPr>
                    <w:t>Systems</w:t>
                  </w:r>
                  <w:r w:rsidR="00EA3E98" w:rsidRPr="00344E1E">
                    <w:rPr>
                      <w:rFonts w:asciiTheme="minorBidi" w:hAnsiTheme="minorBidi" w:cstheme="minorBidi"/>
                      <w:bCs/>
                      <w:iCs/>
                      <w:sz w:val="22"/>
                      <w:szCs w:val="22"/>
                      <w:lang w:val="en-US"/>
                    </w:rPr>
                    <w:t>, Coal Mine Methane and Gas</w:t>
                  </w:r>
                </w:p>
                <w:p w14:paraId="42D9A23E" w14:textId="77777777" w:rsidR="0053176A" w:rsidRPr="00344E1E" w:rsidRDefault="0053176A" w:rsidP="005317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lang w:val="en-US"/>
                    </w:rPr>
                  </w:pPr>
                </w:p>
              </w:tc>
              <w:tc>
                <w:tcPr>
                  <w:tcW w:w="1026" w:type="pct"/>
                  <w:tcBorders>
                    <w:bottom w:val="single" w:sz="8" w:space="0" w:color="4F81BD"/>
                  </w:tcBorders>
                  <w:shd w:val="clear" w:color="auto" w:fill="auto"/>
                </w:tcPr>
                <w:p w14:paraId="5EC23F33" w14:textId="77777777" w:rsidR="00FE1130" w:rsidRDefault="00FE1130" w:rsidP="00FE1130">
                  <w:pPr>
                    <w:keepNext/>
                    <w:outlineLvl w:val="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Expert Group Focal Points*</w:t>
                  </w:r>
                </w:p>
                <w:p w14:paraId="3231F333" w14:textId="60DB791D" w:rsidR="0053176A" w:rsidRPr="00344E1E" w:rsidRDefault="0053176A"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p>
              </w:tc>
            </w:tr>
            <w:tr w:rsidR="0053176A" w:rsidRPr="00344E1E" w14:paraId="094E5EDF" w14:textId="77777777" w:rsidTr="00D60F2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8" w:space="0" w:color="4F81BD"/>
                  </w:tcBorders>
                  <w:shd w:val="clear" w:color="auto" w:fill="FFFFFF" w:themeFill="background1"/>
                </w:tcPr>
                <w:p w14:paraId="2575EC47" w14:textId="77777777" w:rsidR="0053176A" w:rsidRPr="00344E1E" w:rsidRDefault="0053176A" w:rsidP="0053176A">
                  <w:pPr>
                    <w:outlineLvl w:val="0"/>
                    <w:rPr>
                      <w:rFonts w:asciiTheme="minorBidi" w:hAnsiTheme="minorBidi" w:cstheme="minorBidi"/>
                      <w:sz w:val="22"/>
                      <w:szCs w:val="22"/>
                    </w:rPr>
                  </w:pPr>
                </w:p>
              </w:tc>
              <w:tc>
                <w:tcPr>
                  <w:tcW w:w="3157" w:type="pct"/>
                  <w:tcBorders>
                    <w:top w:val="single" w:sz="8" w:space="0" w:color="4F81BD"/>
                  </w:tcBorders>
                  <w:shd w:val="clear" w:color="auto" w:fill="FFFFFF" w:themeFill="background1"/>
                </w:tcPr>
                <w:p w14:paraId="37F61571" w14:textId="77777777" w:rsidR="00EA3E98" w:rsidRPr="00344E1E" w:rsidRDefault="00EA3E98" w:rsidP="00EA3E98">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iCs/>
                      <w:sz w:val="22"/>
                      <w:szCs w:val="22"/>
                    </w:rPr>
                  </w:pPr>
                  <w:r w:rsidRPr="00344E1E">
                    <w:rPr>
                      <w:rFonts w:asciiTheme="minorBidi" w:hAnsiTheme="minorBidi" w:cstheme="minorBidi"/>
                      <w:b/>
                      <w:sz w:val="22"/>
                      <w:szCs w:val="22"/>
                    </w:rPr>
                    <w:t>Reactions and recommendations from the Committee on Sustainable Energy</w:t>
                  </w:r>
                  <w:r w:rsidRPr="00344E1E">
                    <w:rPr>
                      <w:rFonts w:asciiTheme="minorBidi" w:hAnsiTheme="minorBidi" w:cstheme="minorBidi"/>
                      <w:b/>
                      <w:iCs/>
                      <w:sz w:val="22"/>
                      <w:szCs w:val="22"/>
                    </w:rPr>
                    <w:t xml:space="preserve"> </w:t>
                  </w:r>
                </w:p>
                <w:p w14:paraId="76A16BFC" w14:textId="77777777" w:rsidR="00EA3E98" w:rsidRPr="00344E1E" w:rsidRDefault="00EA3E98" w:rsidP="00EA3E98">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iCs/>
                      <w:sz w:val="22"/>
                      <w:szCs w:val="22"/>
                      <w:u w:val="single"/>
                    </w:rPr>
                  </w:pPr>
                  <w:r w:rsidRPr="00344E1E">
                    <w:rPr>
                      <w:rFonts w:asciiTheme="minorBidi" w:hAnsiTheme="minorBidi" w:cstheme="minorBidi"/>
                      <w:bCs/>
                      <w:iCs/>
                      <w:sz w:val="22"/>
                      <w:szCs w:val="22"/>
                      <w:u w:val="single"/>
                    </w:rPr>
                    <w:t>Guiding questions:</w:t>
                  </w:r>
                </w:p>
                <w:p w14:paraId="2E05427C" w14:textId="13A10703" w:rsidR="00601A2D" w:rsidRDefault="00601A2D" w:rsidP="00FA38BD">
                  <w:pPr>
                    <w:numPr>
                      <w:ilvl w:val="0"/>
                      <w:numId w:val="16"/>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rPr>
                  </w:pPr>
                  <w:r>
                    <w:rPr>
                      <w:rFonts w:asciiTheme="minorBidi" w:hAnsiTheme="minorBidi" w:cstheme="minorBidi"/>
                      <w:iCs/>
                      <w:sz w:val="22"/>
                      <w:szCs w:val="22"/>
                    </w:rPr>
                    <w:t>Reactions from the expert groups (continued from before if desired)</w:t>
                  </w:r>
                </w:p>
                <w:p w14:paraId="29B89DE1" w14:textId="7C355D30" w:rsidR="00FA38BD" w:rsidRPr="00344E1E" w:rsidRDefault="00FA38BD" w:rsidP="00FA38BD">
                  <w:pPr>
                    <w:numPr>
                      <w:ilvl w:val="0"/>
                      <w:numId w:val="16"/>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iCs/>
                      <w:sz w:val="22"/>
                      <w:szCs w:val="22"/>
                    </w:rPr>
                  </w:pPr>
                  <w:r w:rsidRPr="00344E1E">
                    <w:rPr>
                      <w:rFonts w:asciiTheme="minorBidi" w:hAnsiTheme="minorBidi" w:cstheme="minorBidi"/>
                      <w:iCs/>
                      <w:sz w:val="22"/>
                      <w:szCs w:val="22"/>
                    </w:rPr>
                    <w:t>Impressions and feedback from member States on the project, proposed key messages</w:t>
                  </w:r>
                  <w:r w:rsidR="00601A2D">
                    <w:rPr>
                      <w:rFonts w:asciiTheme="minorBidi" w:hAnsiTheme="minorBidi" w:cstheme="minorBidi"/>
                      <w:iCs/>
                      <w:sz w:val="22"/>
                      <w:szCs w:val="22"/>
                    </w:rPr>
                    <w:t xml:space="preserve">, </w:t>
                  </w:r>
                  <w:r w:rsidRPr="00344E1E">
                    <w:rPr>
                      <w:rFonts w:asciiTheme="minorBidi" w:hAnsiTheme="minorBidi" w:cstheme="minorBidi"/>
                      <w:iCs/>
                      <w:sz w:val="22"/>
                      <w:szCs w:val="22"/>
                    </w:rPr>
                    <w:t>policy recommendations</w:t>
                  </w:r>
                  <w:r w:rsidR="00601A2D">
                    <w:rPr>
                      <w:rFonts w:asciiTheme="minorBidi" w:hAnsiTheme="minorBidi" w:cstheme="minorBidi"/>
                      <w:iCs/>
                      <w:sz w:val="22"/>
                      <w:szCs w:val="22"/>
                    </w:rPr>
                    <w:t>, technology roadmap and early-warning system concept</w:t>
                  </w:r>
                </w:p>
                <w:p w14:paraId="2A8D99FB" w14:textId="77777777" w:rsidR="00EA3E98" w:rsidRPr="00344E1E" w:rsidRDefault="00FA38BD" w:rsidP="00FA38BD">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iCs/>
                      <w:sz w:val="22"/>
                      <w:szCs w:val="22"/>
                    </w:rPr>
                  </w:pPr>
                  <w:r w:rsidRPr="00344E1E">
                    <w:rPr>
                      <w:rFonts w:asciiTheme="minorBidi" w:hAnsiTheme="minorBidi" w:cstheme="minorBidi"/>
                      <w:bCs/>
                      <w:iCs/>
                      <w:sz w:val="22"/>
                      <w:szCs w:val="22"/>
                    </w:rPr>
                    <w:t>Impacts for technology or regional deep dives and next steps, gap analysis</w:t>
                  </w:r>
                </w:p>
                <w:p w14:paraId="1558F27A" w14:textId="77777777" w:rsidR="0053176A" w:rsidRPr="00344E1E" w:rsidRDefault="0053176A" w:rsidP="0053176A">
                  <w:pPr>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i/>
                      <w:sz w:val="22"/>
                      <w:szCs w:val="22"/>
                    </w:rPr>
                  </w:pPr>
                </w:p>
              </w:tc>
              <w:tc>
                <w:tcPr>
                  <w:tcW w:w="1026" w:type="pct"/>
                  <w:tcBorders>
                    <w:top w:val="single" w:sz="8" w:space="0" w:color="4F81BD"/>
                  </w:tcBorders>
                  <w:shd w:val="clear" w:color="auto" w:fill="FFFFFF" w:themeFill="background1"/>
                </w:tcPr>
                <w:p w14:paraId="60F0C6F6" w14:textId="77777777" w:rsidR="00D60F24" w:rsidRDefault="00D60F24"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p w14:paraId="797BB1E9" w14:textId="77777777" w:rsidR="00D60F24" w:rsidRDefault="00D60F24"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p w14:paraId="599842F6" w14:textId="77777777" w:rsidR="00D60F24" w:rsidRDefault="00D60F24"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p w14:paraId="105ADFF4" w14:textId="19652DBC" w:rsidR="0053176A" w:rsidRPr="00344E1E" w:rsidRDefault="009D58B4" w:rsidP="00FE1130">
                  <w:pPr>
                    <w:ind w:left="176" w:hanging="176"/>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sz w:val="22"/>
                      <w:szCs w:val="22"/>
                    </w:rPr>
                  </w:pPr>
                  <w:r w:rsidRPr="00344E1E">
                    <w:rPr>
                      <w:rFonts w:asciiTheme="minorBidi" w:hAnsiTheme="minorBidi" w:cstheme="minorBidi"/>
                      <w:bCs/>
                      <w:sz w:val="22"/>
                      <w:szCs w:val="22"/>
                    </w:rPr>
                    <w:t>Moderated discussion with participants</w:t>
                  </w:r>
                </w:p>
              </w:tc>
            </w:tr>
            <w:tr w:rsidR="0053176A" w:rsidRPr="00344E1E" w14:paraId="71884B23" w14:textId="77777777" w:rsidTr="00D60F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18" w:space="0" w:color="4F81BD" w:themeColor="accent1"/>
                    <w:left w:val="single" w:sz="4" w:space="0" w:color="auto"/>
                    <w:bottom w:val="single" w:sz="18" w:space="0" w:color="4F81BD" w:themeColor="accent1"/>
                  </w:tcBorders>
                  <w:shd w:val="clear" w:color="auto" w:fill="auto"/>
                </w:tcPr>
                <w:p w14:paraId="1E9A5294" w14:textId="77777777" w:rsidR="0053176A" w:rsidRPr="00344E1E" w:rsidRDefault="009D58B4" w:rsidP="0053176A">
                  <w:pPr>
                    <w:outlineLvl w:val="0"/>
                    <w:rPr>
                      <w:rFonts w:asciiTheme="minorBidi" w:hAnsiTheme="minorBidi" w:cstheme="minorBidi"/>
                      <w:b w:val="0"/>
                      <w:bCs w:val="0"/>
                      <w:i/>
                      <w:iCs/>
                      <w:sz w:val="22"/>
                      <w:szCs w:val="22"/>
                    </w:rPr>
                  </w:pPr>
                  <w:r w:rsidRPr="00344E1E">
                    <w:rPr>
                      <w:rFonts w:asciiTheme="minorBidi" w:hAnsiTheme="minorBidi" w:cstheme="minorBidi"/>
                      <w:b w:val="0"/>
                      <w:bCs w:val="0"/>
                      <w:i/>
                      <w:iCs/>
                      <w:sz w:val="22"/>
                      <w:szCs w:val="22"/>
                    </w:rPr>
                    <w:t>13.00-15</w:t>
                  </w:r>
                  <w:r w:rsidR="0053176A" w:rsidRPr="00344E1E">
                    <w:rPr>
                      <w:rFonts w:asciiTheme="minorBidi" w:hAnsiTheme="minorBidi" w:cstheme="minorBidi"/>
                      <w:b w:val="0"/>
                      <w:bCs w:val="0"/>
                      <w:i/>
                      <w:iCs/>
                      <w:sz w:val="22"/>
                      <w:szCs w:val="22"/>
                    </w:rPr>
                    <w:t>.00</w:t>
                  </w:r>
                </w:p>
              </w:tc>
              <w:tc>
                <w:tcPr>
                  <w:tcW w:w="3157" w:type="pct"/>
                  <w:tcBorders>
                    <w:top w:val="single" w:sz="18" w:space="0" w:color="4F81BD" w:themeColor="accent1"/>
                    <w:bottom w:val="single" w:sz="18" w:space="0" w:color="4F81BD" w:themeColor="accent1"/>
                  </w:tcBorders>
                  <w:shd w:val="clear" w:color="auto" w:fill="auto"/>
                </w:tcPr>
                <w:p w14:paraId="2FC4202A" w14:textId="6BE17795" w:rsidR="0053176A" w:rsidRPr="00D60F24" w:rsidRDefault="00EA3E98" w:rsidP="00D60F24">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iCs/>
                      <w:sz w:val="22"/>
                      <w:szCs w:val="22"/>
                    </w:rPr>
                  </w:pPr>
                  <w:r w:rsidRPr="00344E1E">
                    <w:rPr>
                      <w:rFonts w:asciiTheme="minorBidi" w:hAnsiTheme="minorBidi" w:cstheme="minorBidi"/>
                      <w:i/>
                      <w:iCs/>
                      <w:sz w:val="22"/>
                      <w:szCs w:val="22"/>
                    </w:rPr>
                    <w:t>Lunch break</w:t>
                  </w:r>
                </w:p>
              </w:tc>
              <w:tc>
                <w:tcPr>
                  <w:tcW w:w="1026" w:type="pct"/>
                  <w:tcBorders>
                    <w:top w:val="single" w:sz="18" w:space="0" w:color="4F81BD" w:themeColor="accent1"/>
                    <w:bottom w:val="single" w:sz="18" w:space="0" w:color="4F81BD" w:themeColor="accent1"/>
                    <w:right w:val="single" w:sz="4" w:space="0" w:color="auto"/>
                  </w:tcBorders>
                  <w:shd w:val="clear" w:color="auto" w:fill="auto"/>
                </w:tcPr>
                <w:p w14:paraId="1212AD1F" w14:textId="77777777" w:rsidR="0053176A" w:rsidRPr="00344E1E" w:rsidRDefault="0053176A" w:rsidP="0053176A">
                  <w:pPr>
                    <w:ind w:left="176" w:hanging="176"/>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p>
              </w:tc>
            </w:tr>
            <w:tr w:rsidR="0053176A" w:rsidRPr="00344E1E" w14:paraId="2B25B677" w14:textId="77777777" w:rsidTr="00D60F2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18" w:space="0" w:color="548DD4" w:themeColor="text2" w:themeTint="99"/>
                    <w:bottom w:val="single" w:sz="8" w:space="0" w:color="78C0D4" w:themeColor="accent5" w:themeTint="BF"/>
                  </w:tcBorders>
                  <w:shd w:val="clear" w:color="auto" w:fill="DAEEF3" w:themeFill="accent5" w:themeFillTint="33"/>
                </w:tcPr>
                <w:p w14:paraId="14B7657E" w14:textId="21461549" w:rsidR="0053176A" w:rsidRPr="00344E1E" w:rsidRDefault="009D58B4" w:rsidP="0053176A">
                  <w:pPr>
                    <w:outlineLvl w:val="0"/>
                    <w:rPr>
                      <w:rFonts w:asciiTheme="minorBidi" w:hAnsiTheme="minorBidi" w:cstheme="minorBidi"/>
                      <w:bCs w:val="0"/>
                      <w:sz w:val="22"/>
                      <w:szCs w:val="22"/>
                    </w:rPr>
                  </w:pPr>
                  <w:r w:rsidRPr="00344E1E">
                    <w:rPr>
                      <w:rFonts w:asciiTheme="minorBidi" w:hAnsiTheme="minorBidi" w:cstheme="minorBidi"/>
                      <w:bCs w:val="0"/>
                      <w:sz w:val="22"/>
                      <w:szCs w:val="22"/>
                    </w:rPr>
                    <w:t>15</w:t>
                  </w:r>
                  <w:r w:rsidR="00601A2D">
                    <w:rPr>
                      <w:rFonts w:asciiTheme="minorBidi" w:hAnsiTheme="minorBidi" w:cstheme="minorBidi"/>
                      <w:bCs w:val="0"/>
                      <w:sz w:val="22"/>
                      <w:szCs w:val="22"/>
                    </w:rPr>
                    <w:t>.</w:t>
                  </w:r>
                  <w:r w:rsidRPr="00344E1E">
                    <w:rPr>
                      <w:rFonts w:asciiTheme="minorBidi" w:hAnsiTheme="minorBidi" w:cstheme="minorBidi"/>
                      <w:bCs w:val="0"/>
                      <w:sz w:val="22"/>
                      <w:szCs w:val="22"/>
                    </w:rPr>
                    <w:t>00-17</w:t>
                  </w:r>
                  <w:r w:rsidR="00601A2D">
                    <w:rPr>
                      <w:rFonts w:asciiTheme="minorBidi" w:hAnsiTheme="minorBidi" w:cstheme="minorBidi"/>
                      <w:bCs w:val="0"/>
                      <w:sz w:val="22"/>
                      <w:szCs w:val="22"/>
                    </w:rPr>
                    <w:t>.</w:t>
                  </w:r>
                  <w:r w:rsidR="00FF0052">
                    <w:rPr>
                      <w:rFonts w:asciiTheme="minorBidi" w:hAnsiTheme="minorBidi" w:cstheme="minorBidi"/>
                      <w:bCs w:val="0"/>
                      <w:sz w:val="22"/>
                      <w:szCs w:val="22"/>
                    </w:rPr>
                    <w:t>3</w:t>
                  </w:r>
                  <w:r w:rsidRPr="00344E1E">
                    <w:rPr>
                      <w:rFonts w:asciiTheme="minorBidi" w:hAnsiTheme="minorBidi" w:cstheme="minorBidi"/>
                      <w:bCs w:val="0"/>
                      <w:sz w:val="22"/>
                      <w:szCs w:val="22"/>
                    </w:rPr>
                    <w:t>0</w:t>
                  </w:r>
                </w:p>
              </w:tc>
              <w:tc>
                <w:tcPr>
                  <w:tcW w:w="3157" w:type="pct"/>
                  <w:tcBorders>
                    <w:top w:val="single" w:sz="18" w:space="0" w:color="548DD4" w:themeColor="text2" w:themeTint="99"/>
                  </w:tcBorders>
                  <w:shd w:val="clear" w:color="auto" w:fill="DAEEF3" w:themeFill="accent5" w:themeFillTint="33"/>
                </w:tcPr>
                <w:p w14:paraId="5ABD5C47" w14:textId="0D5C0BA3" w:rsidR="009D58B4" w:rsidRPr="00344E1E" w:rsidRDefault="00D16F36" w:rsidP="009D58B4">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iCs/>
                      <w:sz w:val="22"/>
                      <w:szCs w:val="22"/>
                    </w:rPr>
                  </w:pPr>
                  <w:r>
                    <w:rPr>
                      <w:rFonts w:asciiTheme="minorBidi" w:hAnsiTheme="minorBidi" w:cstheme="minorBidi"/>
                      <w:b/>
                      <w:iCs/>
                      <w:sz w:val="22"/>
                      <w:szCs w:val="22"/>
                    </w:rPr>
                    <w:t>RESTRUCTURIN</w:t>
                  </w:r>
                  <w:r w:rsidR="00FF0052">
                    <w:rPr>
                      <w:rFonts w:asciiTheme="minorBidi" w:hAnsiTheme="minorBidi" w:cstheme="minorBidi"/>
                      <w:b/>
                      <w:iCs/>
                      <w:sz w:val="22"/>
                      <w:szCs w:val="22"/>
                    </w:rPr>
                    <w:t>G</w:t>
                  </w:r>
                  <w:r>
                    <w:rPr>
                      <w:rFonts w:asciiTheme="minorBidi" w:hAnsiTheme="minorBidi" w:cstheme="minorBidi"/>
                      <w:b/>
                      <w:iCs/>
                      <w:sz w:val="22"/>
                      <w:szCs w:val="22"/>
                    </w:rPr>
                    <w:t xml:space="preserve"> THE WORK OF THE SUSTAINABLE ENERGY SUBPROGRAMME </w:t>
                  </w:r>
                </w:p>
                <w:p w14:paraId="2D89F0E7" w14:textId="77777777" w:rsidR="0053176A" w:rsidRPr="00344E1E" w:rsidRDefault="0053176A" w:rsidP="0053176A">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sz w:val="22"/>
                      <w:szCs w:val="22"/>
                    </w:rPr>
                  </w:pPr>
                </w:p>
              </w:tc>
              <w:tc>
                <w:tcPr>
                  <w:tcW w:w="1026" w:type="pct"/>
                  <w:shd w:val="clear" w:color="auto" w:fill="DAEEF3" w:themeFill="accent5" w:themeFillTint="33"/>
                </w:tcPr>
                <w:p w14:paraId="1FEB90FB" w14:textId="77777777" w:rsidR="0053176A" w:rsidRPr="00344E1E" w:rsidRDefault="0053176A" w:rsidP="0053176A">
                  <w:pPr>
                    <w:ind w:left="176" w:hanging="176"/>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tc>
            </w:tr>
            <w:tr w:rsidR="0053176A" w:rsidRPr="00344E1E" w14:paraId="5BEDE416" w14:textId="77777777" w:rsidTr="00D60F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bottom w:val="single" w:sz="4" w:space="0" w:color="78C0D4"/>
                  </w:tcBorders>
                  <w:shd w:val="clear" w:color="auto" w:fill="FFFFFF" w:themeFill="background1"/>
                </w:tcPr>
                <w:p w14:paraId="60D5BF6E" w14:textId="77777777" w:rsidR="0053176A" w:rsidRPr="00344E1E" w:rsidRDefault="0053176A" w:rsidP="0053176A">
                  <w:pPr>
                    <w:outlineLvl w:val="0"/>
                    <w:rPr>
                      <w:rFonts w:asciiTheme="minorBidi" w:hAnsiTheme="minorBidi" w:cstheme="minorBidi"/>
                      <w:b w:val="0"/>
                      <w:sz w:val="22"/>
                      <w:szCs w:val="22"/>
                    </w:rPr>
                  </w:pPr>
                </w:p>
              </w:tc>
              <w:tc>
                <w:tcPr>
                  <w:tcW w:w="3157" w:type="pct"/>
                  <w:shd w:val="clear" w:color="auto" w:fill="FFFFFF" w:themeFill="background1"/>
                </w:tcPr>
                <w:p w14:paraId="52BFE33F" w14:textId="1D877DBD" w:rsidR="00D60F24" w:rsidRDefault="00D60F24" w:rsidP="00601A2D">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iCs/>
                      <w:sz w:val="22"/>
                      <w:szCs w:val="22"/>
                    </w:rPr>
                  </w:pPr>
                  <w:r>
                    <w:rPr>
                      <w:rFonts w:asciiTheme="minorBidi" w:hAnsiTheme="minorBidi" w:cstheme="minorBidi"/>
                      <w:b/>
                      <w:bCs/>
                      <w:iCs/>
                      <w:sz w:val="22"/>
                      <w:szCs w:val="22"/>
                    </w:rPr>
                    <w:t>Presentation of Strategic Review Document</w:t>
                  </w:r>
                </w:p>
                <w:p w14:paraId="40F6C464" w14:textId="0AC56BA9" w:rsidR="00601A2D" w:rsidRPr="00601A2D" w:rsidRDefault="00EA3E98" w:rsidP="00601A2D">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sz w:val="22"/>
                      <w:szCs w:val="22"/>
                    </w:rPr>
                  </w:pPr>
                  <w:r w:rsidRPr="00344E1E">
                    <w:rPr>
                      <w:rFonts w:asciiTheme="minorBidi" w:hAnsiTheme="minorBidi" w:cstheme="minorBidi"/>
                      <w:b/>
                      <w:bCs/>
                      <w:iCs/>
                      <w:sz w:val="22"/>
                      <w:szCs w:val="22"/>
                    </w:rPr>
                    <w:t>Dialogue with member States</w:t>
                  </w:r>
                  <w:r w:rsidRPr="00344E1E">
                    <w:rPr>
                      <w:rFonts w:asciiTheme="minorBidi" w:hAnsiTheme="minorBidi" w:cstheme="minorBidi"/>
                      <w:iCs/>
                      <w:sz w:val="22"/>
                      <w:szCs w:val="22"/>
                    </w:rPr>
                    <w:t>. Drawing conclusions, including:</w:t>
                  </w:r>
                </w:p>
                <w:p w14:paraId="2A7791E8" w14:textId="264505A8" w:rsidR="00FA38BD" w:rsidRPr="00344E1E" w:rsidRDefault="00FA38BD" w:rsidP="00FA38B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iCs/>
                      <w:sz w:val="22"/>
                      <w:szCs w:val="22"/>
                    </w:rPr>
                  </w:pPr>
                  <w:r w:rsidRPr="00344E1E">
                    <w:rPr>
                      <w:rFonts w:asciiTheme="minorBidi" w:hAnsiTheme="minorBidi" w:cstheme="minorBidi"/>
                      <w:bCs/>
                      <w:iCs/>
                      <w:sz w:val="22"/>
                      <w:szCs w:val="22"/>
                    </w:rPr>
                    <w:lastRenderedPageBreak/>
                    <w:t>What are the impacts for Committee work? Priorities for Expert Groups?</w:t>
                  </w:r>
                </w:p>
                <w:p w14:paraId="4825480D" w14:textId="77777777" w:rsidR="00EA3E98" w:rsidRPr="00344E1E" w:rsidRDefault="00FC24FA" w:rsidP="00FA38BD">
                  <w:pPr>
                    <w:numPr>
                      <w:ilvl w:val="0"/>
                      <w:numId w:val="3"/>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sz w:val="22"/>
                      <w:szCs w:val="22"/>
                    </w:rPr>
                  </w:pPr>
                  <w:r w:rsidRPr="00344E1E">
                    <w:rPr>
                      <w:rFonts w:asciiTheme="minorBidi" w:hAnsiTheme="minorBidi" w:cstheme="minorBidi"/>
                      <w:iCs/>
                      <w:sz w:val="22"/>
                      <w:szCs w:val="22"/>
                      <w:lang w:val="it-CH"/>
                    </w:rPr>
                    <w:t xml:space="preserve">Confirming the </w:t>
                  </w:r>
                  <w:r w:rsidRPr="00344E1E">
                    <w:rPr>
                      <w:rFonts w:asciiTheme="minorBidi" w:hAnsiTheme="minorBidi" w:cstheme="minorBidi"/>
                      <w:iCs/>
                      <w:sz w:val="22"/>
                      <w:szCs w:val="22"/>
                    </w:rPr>
                    <w:t>vision</w:t>
                  </w:r>
                  <w:r w:rsidR="009D58B4" w:rsidRPr="00344E1E">
                    <w:rPr>
                      <w:rFonts w:asciiTheme="minorBidi" w:hAnsiTheme="minorBidi" w:cstheme="minorBidi"/>
                      <w:iCs/>
                      <w:sz w:val="22"/>
                      <w:szCs w:val="22"/>
                    </w:rPr>
                    <w:t xml:space="preserve"> for the Committee beyond 2019</w:t>
                  </w:r>
                </w:p>
                <w:p w14:paraId="5949F23D" w14:textId="77777777" w:rsidR="00EA3E98" w:rsidRPr="00344E1E" w:rsidRDefault="009D58B4" w:rsidP="00FA38BD">
                  <w:pPr>
                    <w:numPr>
                      <w:ilvl w:val="0"/>
                      <w:numId w:val="3"/>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sz w:val="22"/>
                      <w:szCs w:val="22"/>
                    </w:rPr>
                  </w:pPr>
                  <w:r w:rsidRPr="00344E1E">
                    <w:rPr>
                      <w:rFonts w:asciiTheme="minorBidi" w:hAnsiTheme="minorBidi" w:cstheme="minorBidi"/>
                      <w:iCs/>
                      <w:sz w:val="22"/>
                      <w:szCs w:val="22"/>
                    </w:rPr>
                    <w:t xml:space="preserve">Recommendations for the </w:t>
                  </w:r>
                  <w:r w:rsidR="00EA3E98" w:rsidRPr="00344E1E">
                    <w:rPr>
                      <w:rFonts w:asciiTheme="minorBidi" w:hAnsiTheme="minorBidi" w:cstheme="minorBidi"/>
                      <w:iCs/>
                      <w:sz w:val="22"/>
                      <w:szCs w:val="22"/>
                    </w:rPr>
                    <w:t xml:space="preserve">Programme of work </w:t>
                  </w:r>
                  <w:r w:rsidRPr="00344E1E">
                    <w:rPr>
                      <w:rFonts w:asciiTheme="minorBidi" w:hAnsiTheme="minorBidi" w:cstheme="minorBidi"/>
                      <w:iCs/>
                      <w:sz w:val="22"/>
                      <w:szCs w:val="22"/>
                    </w:rPr>
                    <w:t>2020-2021</w:t>
                  </w:r>
                  <w:r w:rsidR="00EA3E98" w:rsidRPr="00344E1E">
                    <w:rPr>
                      <w:rFonts w:asciiTheme="minorBidi" w:hAnsiTheme="minorBidi" w:cstheme="minorBidi"/>
                      <w:iCs/>
                      <w:sz w:val="22"/>
                      <w:szCs w:val="22"/>
                    </w:rPr>
                    <w:t xml:space="preserve"> and considerations for mandate renewals</w:t>
                  </w:r>
                  <w:r w:rsidRPr="00344E1E">
                    <w:rPr>
                      <w:rFonts w:asciiTheme="minorBidi" w:hAnsiTheme="minorBidi" w:cstheme="minorBidi"/>
                      <w:iCs/>
                      <w:sz w:val="22"/>
                      <w:szCs w:val="22"/>
                    </w:rPr>
                    <w:t xml:space="preserve"> and Expert Groups</w:t>
                  </w:r>
                </w:p>
                <w:p w14:paraId="04DEEDFF" w14:textId="77777777" w:rsidR="00FA38BD" w:rsidRPr="00344E1E" w:rsidRDefault="00FA38BD" w:rsidP="00FA38BD">
                  <w:pPr>
                    <w:numPr>
                      <w:ilvl w:val="0"/>
                      <w:numId w:val="3"/>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sz w:val="22"/>
                      <w:szCs w:val="22"/>
                      <w:lang w:val="it-CH"/>
                    </w:rPr>
                  </w:pPr>
                  <w:r w:rsidRPr="00344E1E">
                    <w:rPr>
                      <w:rFonts w:asciiTheme="minorBidi" w:hAnsiTheme="minorBidi" w:cstheme="minorBidi"/>
                      <w:iCs/>
                      <w:sz w:val="22"/>
                      <w:szCs w:val="22"/>
                    </w:rPr>
                    <w:t>How can outreach and visibility of the work of the Experts Groups and the Committee be strengthened?</w:t>
                  </w:r>
                </w:p>
                <w:p w14:paraId="775D0F53" w14:textId="77777777" w:rsidR="00EA3E98" w:rsidRPr="00344E1E" w:rsidRDefault="00EA3E98" w:rsidP="00FA38BD">
                  <w:pPr>
                    <w:numPr>
                      <w:ilvl w:val="0"/>
                      <w:numId w:val="3"/>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Cs/>
                      <w:sz w:val="22"/>
                      <w:szCs w:val="22"/>
                    </w:rPr>
                  </w:pPr>
                  <w:r w:rsidRPr="00344E1E">
                    <w:rPr>
                      <w:rFonts w:asciiTheme="minorBidi" w:hAnsiTheme="minorBidi" w:cstheme="minorBidi"/>
                      <w:iCs/>
                      <w:sz w:val="22"/>
                      <w:szCs w:val="22"/>
                    </w:rPr>
                    <w:t>Summary and next steps.</w:t>
                  </w:r>
                </w:p>
                <w:p w14:paraId="4821CC20" w14:textId="77777777" w:rsidR="0053176A" w:rsidRPr="00344E1E" w:rsidRDefault="0053176A" w:rsidP="005317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tcW w:w="1026" w:type="pct"/>
                  <w:shd w:val="clear" w:color="auto" w:fill="FFFFFF" w:themeFill="background1"/>
                </w:tcPr>
                <w:p w14:paraId="4D488260" w14:textId="1AB0B36B" w:rsidR="00D60F24" w:rsidRDefault="00D60F24" w:rsidP="00FE1130">
                  <w:pPr>
                    <w:ind w:left="176" w:hanging="176"/>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r>
                    <w:rPr>
                      <w:rFonts w:asciiTheme="minorBidi" w:hAnsiTheme="minorBidi" w:cstheme="minorBidi"/>
                      <w:bCs/>
                      <w:sz w:val="22"/>
                      <w:szCs w:val="22"/>
                    </w:rPr>
                    <w:lastRenderedPageBreak/>
                    <w:t>Secretariat</w:t>
                  </w:r>
                </w:p>
                <w:p w14:paraId="332AB8A9" w14:textId="77777777" w:rsidR="00D60F24" w:rsidRDefault="00D60F24"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p>
                <w:p w14:paraId="2188DA86" w14:textId="77777777" w:rsidR="00D60F24" w:rsidRDefault="00D60F24"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p>
                <w:p w14:paraId="57559F19" w14:textId="77777777" w:rsidR="00D60F24" w:rsidRDefault="00D60F24" w:rsidP="00D60F24">
                  <w:pPr>
                    <w:ind w:left="176" w:hanging="176"/>
                    <w:jc w:val="center"/>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p>
                <w:p w14:paraId="53A0D3E5" w14:textId="1A33FBF5" w:rsidR="0053176A" w:rsidRPr="00344E1E" w:rsidRDefault="009D58B4" w:rsidP="00FE1130">
                  <w:pPr>
                    <w:ind w:left="176" w:hanging="176"/>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r w:rsidRPr="00344E1E">
                    <w:rPr>
                      <w:rFonts w:asciiTheme="minorBidi" w:hAnsiTheme="minorBidi" w:cstheme="minorBidi"/>
                      <w:bCs/>
                      <w:sz w:val="22"/>
                      <w:szCs w:val="22"/>
                    </w:rPr>
                    <w:t>Moderated discussion with participants</w:t>
                  </w:r>
                </w:p>
              </w:tc>
            </w:tr>
            <w:tr w:rsidR="00601A2D" w:rsidRPr="00344E1E" w14:paraId="6B61CB76" w14:textId="77777777" w:rsidTr="00D60F2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bottom w:val="single" w:sz="4" w:space="0" w:color="78C0D4"/>
                  </w:tcBorders>
                  <w:shd w:val="clear" w:color="auto" w:fill="DAEEF3" w:themeFill="accent5" w:themeFillTint="33"/>
                </w:tcPr>
                <w:p w14:paraId="7CC43C57" w14:textId="72B5886E" w:rsidR="00601A2D" w:rsidRPr="00601A2D" w:rsidRDefault="00601A2D" w:rsidP="0053176A">
                  <w:pPr>
                    <w:outlineLvl w:val="0"/>
                    <w:rPr>
                      <w:rFonts w:asciiTheme="minorBidi" w:hAnsiTheme="minorBidi" w:cstheme="minorBidi"/>
                      <w:bCs w:val="0"/>
                      <w:sz w:val="22"/>
                      <w:szCs w:val="22"/>
                    </w:rPr>
                  </w:pPr>
                  <w:r w:rsidRPr="00601A2D">
                    <w:rPr>
                      <w:rFonts w:asciiTheme="minorBidi" w:hAnsiTheme="minorBidi" w:cstheme="minorBidi"/>
                      <w:bCs w:val="0"/>
                      <w:sz w:val="22"/>
                      <w:szCs w:val="22"/>
                    </w:rPr>
                    <w:lastRenderedPageBreak/>
                    <w:t>17.</w:t>
                  </w:r>
                  <w:r w:rsidR="00FF0052">
                    <w:rPr>
                      <w:rFonts w:asciiTheme="minorBidi" w:hAnsiTheme="minorBidi" w:cstheme="minorBidi"/>
                      <w:bCs w:val="0"/>
                      <w:sz w:val="22"/>
                      <w:szCs w:val="22"/>
                    </w:rPr>
                    <w:t>3</w:t>
                  </w:r>
                  <w:r w:rsidRPr="00601A2D">
                    <w:rPr>
                      <w:rFonts w:asciiTheme="minorBidi" w:hAnsiTheme="minorBidi" w:cstheme="minorBidi"/>
                      <w:bCs w:val="0"/>
                      <w:sz w:val="22"/>
                      <w:szCs w:val="22"/>
                    </w:rPr>
                    <w:t>0-1</w:t>
                  </w:r>
                  <w:r w:rsidR="00FF0052">
                    <w:rPr>
                      <w:rFonts w:asciiTheme="minorBidi" w:hAnsiTheme="minorBidi" w:cstheme="minorBidi"/>
                      <w:bCs w:val="0"/>
                      <w:sz w:val="22"/>
                      <w:szCs w:val="22"/>
                    </w:rPr>
                    <w:t>8</w:t>
                  </w:r>
                  <w:r w:rsidRPr="00601A2D">
                    <w:rPr>
                      <w:rFonts w:asciiTheme="minorBidi" w:hAnsiTheme="minorBidi" w:cstheme="minorBidi"/>
                      <w:bCs w:val="0"/>
                      <w:sz w:val="22"/>
                      <w:szCs w:val="22"/>
                    </w:rPr>
                    <w:t>.</w:t>
                  </w:r>
                  <w:r w:rsidR="00FF0052">
                    <w:rPr>
                      <w:rFonts w:asciiTheme="minorBidi" w:hAnsiTheme="minorBidi" w:cstheme="minorBidi"/>
                      <w:bCs w:val="0"/>
                      <w:sz w:val="22"/>
                      <w:szCs w:val="22"/>
                    </w:rPr>
                    <w:t>0</w:t>
                  </w:r>
                  <w:r w:rsidRPr="00601A2D">
                    <w:rPr>
                      <w:rFonts w:asciiTheme="minorBidi" w:hAnsiTheme="minorBidi" w:cstheme="minorBidi"/>
                      <w:bCs w:val="0"/>
                      <w:sz w:val="22"/>
                      <w:szCs w:val="22"/>
                    </w:rPr>
                    <w:t>0</w:t>
                  </w:r>
                </w:p>
              </w:tc>
              <w:tc>
                <w:tcPr>
                  <w:tcW w:w="3157" w:type="pct"/>
                  <w:shd w:val="clear" w:color="auto" w:fill="DAEEF3" w:themeFill="accent5" w:themeFillTint="33"/>
                </w:tcPr>
                <w:p w14:paraId="0F4BDDE7" w14:textId="7B3E56F8" w:rsidR="00601A2D" w:rsidRPr="00344E1E" w:rsidRDefault="00601A2D" w:rsidP="00601A2D">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iCs/>
                      <w:sz w:val="22"/>
                      <w:szCs w:val="22"/>
                    </w:rPr>
                  </w:pPr>
                  <w:r>
                    <w:rPr>
                      <w:rFonts w:asciiTheme="minorBidi" w:hAnsiTheme="minorBidi" w:cstheme="minorBidi"/>
                      <w:b/>
                      <w:bCs/>
                      <w:iCs/>
                      <w:sz w:val="22"/>
                      <w:szCs w:val="22"/>
                    </w:rPr>
                    <w:t>CONCLUSIONS AND NEXT STEPS</w:t>
                  </w:r>
                </w:p>
              </w:tc>
              <w:tc>
                <w:tcPr>
                  <w:tcW w:w="1026" w:type="pct"/>
                  <w:shd w:val="clear" w:color="auto" w:fill="DAEEF3" w:themeFill="accent5" w:themeFillTint="33"/>
                </w:tcPr>
                <w:p w14:paraId="6C8CA9FA" w14:textId="48F26416" w:rsidR="00601A2D" w:rsidRPr="00344E1E" w:rsidRDefault="00601A2D" w:rsidP="00D60F24">
                  <w:pPr>
                    <w:ind w:left="176" w:hanging="176"/>
                    <w:jc w:val="center"/>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tc>
            </w:tr>
            <w:tr w:rsidR="00601A2D" w:rsidRPr="00344E1E" w14:paraId="2D1289D4" w14:textId="77777777" w:rsidTr="00D60F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4" w:space="0" w:color="B8CCE4" w:themeColor="accent1" w:themeTint="66"/>
                    <w:bottom w:val="single" w:sz="12" w:space="0" w:color="4F81BD" w:themeColor="accent1"/>
                  </w:tcBorders>
                  <w:shd w:val="clear" w:color="auto" w:fill="FFFFFF" w:themeFill="background1"/>
                </w:tcPr>
                <w:p w14:paraId="1D22027C" w14:textId="77777777" w:rsidR="00601A2D" w:rsidRPr="00344E1E" w:rsidRDefault="00601A2D" w:rsidP="0053176A">
                  <w:pPr>
                    <w:keepNext/>
                    <w:outlineLvl w:val="0"/>
                    <w:rPr>
                      <w:rFonts w:asciiTheme="minorBidi" w:hAnsiTheme="minorBidi" w:cstheme="minorBidi"/>
                      <w:i/>
                      <w:iCs/>
                      <w:sz w:val="22"/>
                      <w:szCs w:val="22"/>
                    </w:rPr>
                  </w:pPr>
                </w:p>
              </w:tc>
              <w:tc>
                <w:tcPr>
                  <w:tcW w:w="3157" w:type="pct"/>
                  <w:tcBorders>
                    <w:top w:val="single" w:sz="4" w:space="0" w:color="B8CCE4" w:themeColor="accent1" w:themeTint="66"/>
                    <w:bottom w:val="single" w:sz="12" w:space="0" w:color="4F81BD" w:themeColor="accent1"/>
                  </w:tcBorders>
                  <w:shd w:val="clear" w:color="auto" w:fill="FFFFFF" w:themeFill="background1"/>
                </w:tcPr>
                <w:p w14:paraId="719088C7" w14:textId="77777777" w:rsidR="00601A2D" w:rsidRPr="00601A2D" w:rsidRDefault="00601A2D" w:rsidP="00601A2D">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iCs/>
                      <w:sz w:val="22"/>
                      <w:szCs w:val="22"/>
                    </w:rPr>
                  </w:pPr>
                  <w:r w:rsidRPr="00601A2D">
                    <w:rPr>
                      <w:rFonts w:asciiTheme="minorBidi" w:hAnsiTheme="minorBidi" w:cstheme="minorBidi"/>
                      <w:bCs/>
                      <w:iCs/>
                      <w:sz w:val="22"/>
                      <w:szCs w:val="22"/>
                    </w:rPr>
                    <w:t>Recommendations for the subprogramme on sustainable energy</w:t>
                  </w:r>
                </w:p>
                <w:p w14:paraId="3CC60F09" w14:textId="1F67F0E0" w:rsidR="00601A2D" w:rsidRPr="00601A2D" w:rsidRDefault="00601A2D" w:rsidP="0053176A">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iCs/>
                      <w:sz w:val="22"/>
                      <w:szCs w:val="22"/>
                    </w:rPr>
                  </w:pPr>
                </w:p>
              </w:tc>
              <w:tc>
                <w:tcPr>
                  <w:tcW w:w="1026" w:type="pct"/>
                  <w:tcBorders>
                    <w:top w:val="single" w:sz="4" w:space="0" w:color="B8CCE4" w:themeColor="accent1" w:themeTint="66"/>
                    <w:bottom w:val="single" w:sz="12" w:space="0" w:color="4F81BD" w:themeColor="accent1"/>
                  </w:tcBorders>
                  <w:shd w:val="clear" w:color="auto" w:fill="FFFFFF" w:themeFill="background1"/>
                </w:tcPr>
                <w:p w14:paraId="15F66CF2" w14:textId="77777777" w:rsidR="006C7236" w:rsidRDefault="006C7236" w:rsidP="00FE1130">
                  <w:pPr>
                    <w:ind w:left="176" w:hanging="176"/>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r>
                    <w:rPr>
                      <w:rFonts w:asciiTheme="minorBidi" w:hAnsiTheme="minorBidi" w:cstheme="minorBidi"/>
                      <w:bCs/>
                      <w:sz w:val="22"/>
                      <w:szCs w:val="22"/>
                    </w:rPr>
                    <w:t>Chair</w:t>
                  </w:r>
                </w:p>
                <w:p w14:paraId="153BAAC2" w14:textId="29BE484C" w:rsidR="00601A2D" w:rsidRPr="00344E1E" w:rsidRDefault="006C7236" w:rsidP="00FE1130">
                  <w:pPr>
                    <w:ind w:left="176" w:hanging="176"/>
                    <w:outlineLvl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Cs/>
                      <w:sz w:val="22"/>
                      <w:szCs w:val="22"/>
                    </w:rPr>
                  </w:pPr>
                  <w:r>
                    <w:rPr>
                      <w:rFonts w:asciiTheme="minorBidi" w:hAnsiTheme="minorBidi" w:cstheme="minorBidi"/>
                      <w:bCs/>
                      <w:sz w:val="22"/>
                      <w:szCs w:val="22"/>
                    </w:rPr>
                    <w:t>Scott Foster</w:t>
                  </w:r>
                </w:p>
              </w:tc>
            </w:tr>
            <w:tr w:rsidR="0053176A" w:rsidRPr="00344E1E" w14:paraId="1F68BF29" w14:textId="77777777" w:rsidTr="00D60F24">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17" w:type="pct"/>
                  <w:tcBorders>
                    <w:top w:val="single" w:sz="4" w:space="0" w:color="B8CCE4" w:themeColor="accent1" w:themeTint="66"/>
                    <w:bottom w:val="single" w:sz="8" w:space="0" w:color="78C0D4" w:themeColor="accent5" w:themeTint="BF"/>
                  </w:tcBorders>
                  <w:shd w:val="clear" w:color="auto" w:fill="FFFFFF" w:themeFill="background1"/>
                </w:tcPr>
                <w:p w14:paraId="50540F69" w14:textId="280D350C" w:rsidR="0053176A" w:rsidRPr="00344E1E" w:rsidRDefault="0053176A" w:rsidP="0053176A">
                  <w:pPr>
                    <w:keepNext/>
                    <w:outlineLvl w:val="0"/>
                    <w:rPr>
                      <w:rFonts w:asciiTheme="minorBidi" w:hAnsiTheme="minorBidi" w:cstheme="minorBidi"/>
                      <w:bCs w:val="0"/>
                      <w:i/>
                      <w:iCs/>
                      <w:sz w:val="22"/>
                      <w:szCs w:val="22"/>
                    </w:rPr>
                  </w:pPr>
                  <w:r w:rsidRPr="00344E1E">
                    <w:rPr>
                      <w:rFonts w:asciiTheme="minorBidi" w:hAnsiTheme="minorBidi" w:cstheme="minorBidi"/>
                      <w:bCs w:val="0"/>
                      <w:i/>
                      <w:iCs/>
                      <w:sz w:val="22"/>
                      <w:szCs w:val="22"/>
                    </w:rPr>
                    <w:t>1</w:t>
                  </w:r>
                  <w:r w:rsidR="00FF0052">
                    <w:rPr>
                      <w:rFonts w:asciiTheme="minorBidi" w:hAnsiTheme="minorBidi" w:cstheme="minorBidi"/>
                      <w:bCs w:val="0"/>
                      <w:i/>
                      <w:iCs/>
                      <w:sz w:val="22"/>
                      <w:szCs w:val="22"/>
                    </w:rPr>
                    <w:t>8</w:t>
                  </w:r>
                  <w:r w:rsidRPr="00344E1E">
                    <w:rPr>
                      <w:rFonts w:asciiTheme="minorBidi" w:hAnsiTheme="minorBidi" w:cstheme="minorBidi"/>
                      <w:bCs w:val="0"/>
                      <w:i/>
                      <w:iCs/>
                      <w:sz w:val="22"/>
                      <w:szCs w:val="22"/>
                    </w:rPr>
                    <w:t>.</w:t>
                  </w:r>
                  <w:r w:rsidR="00FF0052">
                    <w:rPr>
                      <w:rFonts w:asciiTheme="minorBidi" w:hAnsiTheme="minorBidi" w:cstheme="minorBidi"/>
                      <w:bCs w:val="0"/>
                      <w:i/>
                      <w:iCs/>
                      <w:sz w:val="22"/>
                      <w:szCs w:val="22"/>
                    </w:rPr>
                    <w:t>0</w:t>
                  </w:r>
                  <w:r w:rsidRPr="00344E1E">
                    <w:rPr>
                      <w:rFonts w:asciiTheme="minorBidi" w:hAnsiTheme="minorBidi" w:cstheme="minorBidi"/>
                      <w:bCs w:val="0"/>
                      <w:i/>
                      <w:iCs/>
                      <w:sz w:val="22"/>
                      <w:szCs w:val="22"/>
                    </w:rPr>
                    <w:t>0</w:t>
                  </w:r>
                </w:p>
              </w:tc>
              <w:tc>
                <w:tcPr>
                  <w:tcW w:w="3157" w:type="pct"/>
                  <w:tcBorders>
                    <w:top w:val="single" w:sz="4" w:space="0" w:color="B8CCE4" w:themeColor="accent1" w:themeTint="66"/>
                    <w:bottom w:val="single" w:sz="8" w:space="0" w:color="78C0D4" w:themeColor="accent5" w:themeTint="BF"/>
                  </w:tcBorders>
                  <w:shd w:val="clear" w:color="auto" w:fill="FFFFFF" w:themeFill="background1"/>
                </w:tcPr>
                <w:p w14:paraId="43E00CCE" w14:textId="77777777" w:rsidR="0053176A" w:rsidRPr="00344E1E" w:rsidRDefault="00EA3E98" w:rsidP="0053176A">
                  <w:pP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i/>
                      <w:iCs/>
                      <w:sz w:val="22"/>
                      <w:szCs w:val="22"/>
                    </w:rPr>
                  </w:pPr>
                  <w:r w:rsidRPr="00344E1E">
                    <w:rPr>
                      <w:rFonts w:asciiTheme="minorBidi" w:hAnsiTheme="minorBidi" w:cstheme="minorBidi"/>
                      <w:b/>
                      <w:iCs/>
                      <w:sz w:val="22"/>
                      <w:szCs w:val="22"/>
                    </w:rPr>
                    <w:t>Close of the Open-ended Consultations.</w:t>
                  </w:r>
                </w:p>
              </w:tc>
              <w:tc>
                <w:tcPr>
                  <w:tcW w:w="1026" w:type="pct"/>
                  <w:tcBorders>
                    <w:top w:val="single" w:sz="4" w:space="0" w:color="B8CCE4" w:themeColor="accent1" w:themeTint="66"/>
                    <w:bottom w:val="single" w:sz="8" w:space="0" w:color="78C0D4" w:themeColor="accent5" w:themeTint="BF"/>
                  </w:tcBorders>
                  <w:shd w:val="clear" w:color="auto" w:fill="FFFFFF" w:themeFill="background1"/>
                </w:tcPr>
                <w:p w14:paraId="055816A1" w14:textId="77777777" w:rsidR="0053176A" w:rsidRPr="00344E1E" w:rsidRDefault="0053176A" w:rsidP="0053176A">
                  <w:pPr>
                    <w:ind w:left="176" w:hanging="176"/>
                    <w:outlineLvl w:val="0"/>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Cs/>
                      <w:sz w:val="22"/>
                      <w:szCs w:val="22"/>
                    </w:rPr>
                  </w:pPr>
                </w:p>
              </w:tc>
            </w:tr>
          </w:tbl>
          <w:p w14:paraId="107A42DE" w14:textId="77777777" w:rsidR="008A49CC" w:rsidRPr="008A49CC" w:rsidRDefault="008A49CC" w:rsidP="004B193C">
            <w:pPr>
              <w:rPr>
                <w:rFonts w:ascii="Arial" w:hAnsi="Arial" w:cs="Arial"/>
                <w:b/>
                <w:iCs/>
                <w:color w:val="3366FF"/>
                <w:sz w:val="20"/>
                <w:szCs w:val="20"/>
              </w:rPr>
            </w:pPr>
          </w:p>
        </w:tc>
      </w:tr>
      <w:tr w:rsidR="00E354D0" w:rsidRPr="008A49CC" w14:paraId="540EF0BB" w14:textId="77777777" w:rsidTr="002B69A6">
        <w:trPr>
          <w:gridBefore w:val="1"/>
          <w:wBefore w:w="33" w:type="dxa"/>
        </w:trPr>
        <w:tc>
          <w:tcPr>
            <w:tcW w:w="9782" w:type="dxa"/>
            <w:shd w:val="clear" w:color="auto" w:fill="DAEEF3"/>
          </w:tcPr>
          <w:p w14:paraId="3E04AA88" w14:textId="77777777" w:rsidR="00E354D0" w:rsidRDefault="00E354D0" w:rsidP="002B69A6">
            <w:pPr>
              <w:ind w:left="31"/>
              <w:rPr>
                <w:rFonts w:ascii="Arial" w:hAnsi="Arial" w:cs="Arial"/>
                <w:b/>
                <w:iCs/>
                <w:sz w:val="20"/>
                <w:szCs w:val="20"/>
                <w:lang w:val="en-US"/>
              </w:rPr>
            </w:pPr>
          </w:p>
        </w:tc>
      </w:tr>
    </w:tbl>
    <w:p w14:paraId="5C362128" w14:textId="476F1DB6" w:rsidR="001711B3" w:rsidRDefault="001711B3" w:rsidP="004B193C">
      <w:pPr>
        <w:rPr>
          <w:rFonts w:ascii="Arial" w:hAnsi="Arial" w:cs="Arial"/>
          <w:iCs/>
          <w:sz w:val="20"/>
          <w:szCs w:val="20"/>
        </w:rPr>
      </w:pPr>
    </w:p>
    <w:p w14:paraId="0EEB4F1C" w14:textId="1BB83143" w:rsidR="001F373C" w:rsidRPr="002B69A6" w:rsidRDefault="001F373C" w:rsidP="001F373C">
      <w:pPr>
        <w:spacing w:before="100" w:beforeAutospacing="1" w:after="100" w:afterAutospacing="1"/>
        <w:rPr>
          <w:rFonts w:ascii="Arial" w:hAnsi="Arial" w:cs="Arial"/>
          <w:u w:val="single"/>
        </w:rPr>
      </w:pPr>
      <w:r w:rsidRPr="002B69A6">
        <w:rPr>
          <w:b/>
          <w:bCs/>
          <w:u w:val="single"/>
        </w:rPr>
        <w:t>*</w:t>
      </w:r>
      <w:r w:rsidRPr="002B69A6">
        <w:rPr>
          <w:rFonts w:ascii="Arial" w:hAnsi="Arial" w:cs="Arial"/>
          <w:b/>
          <w:bCs/>
          <w:u w:val="single"/>
        </w:rPr>
        <w:t>List of Expert Group Focal Points</w:t>
      </w:r>
      <w:r w:rsidR="007C1706">
        <w:rPr>
          <w:rFonts w:ascii="Arial" w:hAnsi="Arial" w:cs="Arial"/>
          <w:b/>
          <w:bCs/>
          <w:u w:val="single"/>
        </w:rPr>
        <w:t xml:space="preserve"> – Pathways to Sustainable Energy</w:t>
      </w:r>
      <w:r w:rsidR="0018329F">
        <w:rPr>
          <w:rFonts w:ascii="Arial" w:hAnsi="Arial" w:cs="Arial"/>
          <w:b/>
          <w:bCs/>
          <w:u w:val="single"/>
        </w:rPr>
        <w:t xml:space="preserve"> Project</w:t>
      </w:r>
    </w:p>
    <w:tbl>
      <w:tblPr>
        <w:tblStyle w:val="GridTable1Light-Accent5"/>
        <w:tblW w:w="0" w:type="auto"/>
        <w:tblInd w:w="-289" w:type="dxa"/>
        <w:tblLook w:val="04A0" w:firstRow="1" w:lastRow="0" w:firstColumn="1" w:lastColumn="0" w:noHBand="0" w:noVBand="1"/>
      </w:tblPr>
      <w:tblGrid>
        <w:gridCol w:w="4962"/>
        <w:gridCol w:w="4435"/>
      </w:tblGrid>
      <w:tr w:rsidR="001F373C" w:rsidRPr="001460ED" w14:paraId="37380A54" w14:textId="77777777" w:rsidTr="002B69A6">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962" w:type="dxa"/>
            <w:shd w:val="clear" w:color="auto" w:fill="DAEEF3" w:themeFill="accent5" w:themeFillTint="33"/>
            <w:vAlign w:val="center"/>
          </w:tcPr>
          <w:p w14:paraId="02A0BF33" w14:textId="293F3A54" w:rsidR="001F373C" w:rsidRPr="001460ED" w:rsidRDefault="001F373C" w:rsidP="00527045">
            <w:pPr>
              <w:spacing w:before="100" w:beforeAutospacing="1" w:after="100" w:afterAutospacing="1"/>
              <w:rPr>
                <w:rFonts w:ascii="Arial" w:hAnsi="Arial" w:cs="Arial"/>
                <w:sz w:val="22"/>
                <w:szCs w:val="22"/>
              </w:rPr>
            </w:pPr>
            <w:r w:rsidRPr="001460ED">
              <w:rPr>
                <w:rFonts w:ascii="Arial" w:hAnsi="Arial" w:cs="Arial"/>
                <w:sz w:val="22"/>
                <w:szCs w:val="22"/>
              </w:rPr>
              <w:t>Subsidiary Bodies of the Committee on Sustainable Energy</w:t>
            </w:r>
          </w:p>
        </w:tc>
        <w:tc>
          <w:tcPr>
            <w:tcW w:w="4435" w:type="dxa"/>
            <w:shd w:val="clear" w:color="auto" w:fill="DAEEF3" w:themeFill="accent5" w:themeFillTint="33"/>
            <w:vAlign w:val="center"/>
          </w:tcPr>
          <w:p w14:paraId="6BD3CBA3" w14:textId="4F0EB1D9" w:rsidR="001F373C" w:rsidRPr="001460ED" w:rsidRDefault="001F373C" w:rsidP="0052704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1460ED">
              <w:rPr>
                <w:rFonts w:ascii="Arial" w:hAnsi="Arial" w:cs="Arial"/>
                <w:sz w:val="22"/>
                <w:szCs w:val="22"/>
              </w:rPr>
              <w:t>Designated Group Focal Point</w:t>
            </w:r>
          </w:p>
        </w:tc>
      </w:tr>
      <w:tr w:rsidR="001F373C" w:rsidRPr="001460ED" w14:paraId="24A8AA6C"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7446ABC0" w14:textId="77777777" w:rsidR="001F373C" w:rsidRPr="001460ED" w:rsidRDefault="001F373C" w:rsidP="00527045">
            <w:pPr>
              <w:spacing w:before="100" w:beforeAutospacing="1" w:after="100" w:afterAutospacing="1"/>
              <w:rPr>
                <w:rFonts w:ascii="Arial" w:hAnsi="Arial" w:cs="Arial"/>
                <w:sz w:val="22"/>
                <w:szCs w:val="22"/>
              </w:rPr>
            </w:pPr>
            <w:r w:rsidRPr="001460ED">
              <w:rPr>
                <w:rFonts w:ascii="Arial" w:hAnsi="Arial" w:cs="Arial"/>
                <w:sz w:val="22"/>
                <w:szCs w:val="22"/>
              </w:rPr>
              <w:t>Group of Experts on Renewable Energy (GERE)</w:t>
            </w:r>
          </w:p>
        </w:tc>
        <w:tc>
          <w:tcPr>
            <w:tcW w:w="4435" w:type="dxa"/>
            <w:vAlign w:val="center"/>
            <w:hideMark/>
          </w:tcPr>
          <w:p w14:paraId="39F26F68" w14:textId="3CB835EC" w:rsidR="001F373C" w:rsidRPr="001460ED" w:rsidRDefault="004B0570" w:rsidP="0052704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proofErr w:type="spellStart"/>
            <w:r>
              <w:rPr>
                <w:rFonts w:ascii="Arial" w:hAnsi="Arial" w:cs="Arial"/>
                <w:sz w:val="22"/>
                <w:szCs w:val="22"/>
                <w:lang w:val="es-ES"/>
              </w:rPr>
              <w:t>Nazir</w:t>
            </w:r>
            <w:proofErr w:type="spellEnd"/>
            <w:r>
              <w:rPr>
                <w:rFonts w:ascii="Arial" w:hAnsi="Arial" w:cs="Arial"/>
                <w:sz w:val="22"/>
                <w:szCs w:val="22"/>
                <w:lang w:val="es-ES"/>
              </w:rPr>
              <w:t xml:space="preserve"> </w:t>
            </w:r>
            <w:proofErr w:type="spellStart"/>
            <w:r>
              <w:rPr>
                <w:rFonts w:ascii="Arial" w:hAnsi="Arial" w:cs="Arial"/>
                <w:sz w:val="22"/>
                <w:szCs w:val="22"/>
                <w:lang w:val="es-ES"/>
              </w:rPr>
              <w:t>Ramazanov</w:t>
            </w:r>
            <w:proofErr w:type="spellEnd"/>
          </w:p>
        </w:tc>
      </w:tr>
      <w:tr w:rsidR="001F373C" w:rsidRPr="001460ED" w14:paraId="22DF2F10"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44DAD3AB" w14:textId="15575F9A" w:rsidR="001F373C" w:rsidRPr="001460ED" w:rsidRDefault="001F373C" w:rsidP="00527045">
            <w:pPr>
              <w:spacing w:before="100" w:beforeAutospacing="1" w:after="100" w:afterAutospacing="1"/>
              <w:rPr>
                <w:rFonts w:ascii="Arial" w:hAnsi="Arial" w:cs="Arial"/>
                <w:b w:val="0"/>
                <w:bCs w:val="0"/>
                <w:sz w:val="22"/>
                <w:szCs w:val="22"/>
              </w:rPr>
            </w:pPr>
            <w:r w:rsidRPr="001460ED">
              <w:rPr>
                <w:rFonts w:ascii="Arial" w:hAnsi="Arial" w:cs="Arial"/>
                <w:sz w:val="22"/>
                <w:szCs w:val="22"/>
              </w:rPr>
              <w:t>Group of Experts on Coal Mine Methane (CMM)</w:t>
            </w:r>
          </w:p>
          <w:p w14:paraId="759EA934" w14:textId="1C85675B" w:rsidR="002B69A6" w:rsidRPr="001460ED" w:rsidRDefault="002B69A6" w:rsidP="00527045">
            <w:pPr>
              <w:spacing w:before="100" w:beforeAutospacing="1" w:after="100" w:afterAutospacing="1"/>
              <w:rPr>
                <w:rFonts w:ascii="Arial" w:hAnsi="Arial" w:cs="Arial"/>
                <w:sz w:val="22"/>
                <w:szCs w:val="22"/>
              </w:rPr>
            </w:pPr>
          </w:p>
        </w:tc>
        <w:tc>
          <w:tcPr>
            <w:tcW w:w="4435" w:type="dxa"/>
            <w:vAlign w:val="center"/>
            <w:hideMark/>
          </w:tcPr>
          <w:p w14:paraId="19490F5D" w14:textId="76A3789C" w:rsidR="002B69A6" w:rsidRPr="001460ED" w:rsidRDefault="001F373C" w:rsidP="002B69A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60ED">
              <w:rPr>
                <w:rFonts w:ascii="Arial" w:hAnsi="Arial" w:cs="Arial"/>
                <w:sz w:val="22"/>
                <w:szCs w:val="22"/>
              </w:rPr>
              <w:t>Ray</w:t>
            </w:r>
            <w:r w:rsidR="002B69A6" w:rsidRPr="001460ED">
              <w:rPr>
                <w:rFonts w:ascii="Arial" w:hAnsi="Arial" w:cs="Arial"/>
                <w:sz w:val="22"/>
                <w:szCs w:val="22"/>
              </w:rPr>
              <w:t>mond</w:t>
            </w:r>
            <w:r w:rsidRPr="001460ED">
              <w:rPr>
                <w:rFonts w:ascii="Arial" w:hAnsi="Arial" w:cs="Arial"/>
                <w:sz w:val="22"/>
                <w:szCs w:val="22"/>
              </w:rPr>
              <w:t xml:space="preserve"> Pilche</w:t>
            </w:r>
            <w:r w:rsidR="002B69A6" w:rsidRPr="001460ED">
              <w:rPr>
                <w:rFonts w:ascii="Arial" w:hAnsi="Arial" w:cs="Arial"/>
                <w:sz w:val="22"/>
                <w:szCs w:val="22"/>
              </w:rPr>
              <w:t>r</w:t>
            </w:r>
          </w:p>
        </w:tc>
      </w:tr>
      <w:tr w:rsidR="001F373C" w:rsidRPr="001460ED" w14:paraId="3AFF4711"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373FBFFB" w14:textId="77777777" w:rsidR="001F373C" w:rsidRPr="001460ED" w:rsidRDefault="001F373C" w:rsidP="00527045">
            <w:pPr>
              <w:spacing w:before="100" w:beforeAutospacing="1" w:after="100" w:afterAutospacing="1"/>
              <w:rPr>
                <w:rFonts w:ascii="Arial" w:hAnsi="Arial" w:cs="Arial"/>
                <w:b w:val="0"/>
                <w:bCs w:val="0"/>
                <w:sz w:val="22"/>
                <w:szCs w:val="22"/>
              </w:rPr>
            </w:pPr>
            <w:r w:rsidRPr="001460ED">
              <w:rPr>
                <w:rFonts w:ascii="Arial" w:hAnsi="Arial" w:cs="Arial"/>
                <w:sz w:val="22"/>
                <w:szCs w:val="22"/>
              </w:rPr>
              <w:t>Group of Experts on Energy Efficiency (GEEE)</w:t>
            </w:r>
          </w:p>
          <w:p w14:paraId="671D4F34" w14:textId="19F71726" w:rsidR="002B69A6" w:rsidRPr="001460ED" w:rsidRDefault="002B69A6" w:rsidP="00527045">
            <w:pPr>
              <w:spacing w:before="100" w:beforeAutospacing="1" w:after="100" w:afterAutospacing="1"/>
              <w:rPr>
                <w:rFonts w:ascii="Arial" w:hAnsi="Arial" w:cs="Arial"/>
                <w:sz w:val="22"/>
                <w:szCs w:val="22"/>
              </w:rPr>
            </w:pPr>
          </w:p>
        </w:tc>
        <w:tc>
          <w:tcPr>
            <w:tcW w:w="4435" w:type="dxa"/>
            <w:vAlign w:val="center"/>
            <w:hideMark/>
          </w:tcPr>
          <w:p w14:paraId="1E40E789" w14:textId="29327F05" w:rsidR="001F373C" w:rsidRPr="001460ED" w:rsidRDefault="001F373C" w:rsidP="001F37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60ED">
              <w:rPr>
                <w:rFonts w:ascii="Arial" w:hAnsi="Arial" w:cs="Arial"/>
                <w:sz w:val="22"/>
                <w:szCs w:val="22"/>
              </w:rPr>
              <w:t>Aleksandar Dukovski</w:t>
            </w:r>
          </w:p>
        </w:tc>
      </w:tr>
      <w:tr w:rsidR="001F373C" w:rsidRPr="001460ED" w14:paraId="19993CB3"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6C7605D7" w14:textId="77777777" w:rsidR="001F373C" w:rsidRPr="001460ED" w:rsidRDefault="001F373C" w:rsidP="00527045">
            <w:pPr>
              <w:spacing w:before="100" w:beforeAutospacing="1" w:after="100" w:afterAutospacing="1"/>
              <w:rPr>
                <w:rFonts w:ascii="Arial" w:hAnsi="Arial" w:cs="Arial"/>
                <w:b w:val="0"/>
                <w:bCs w:val="0"/>
                <w:sz w:val="22"/>
                <w:szCs w:val="22"/>
              </w:rPr>
            </w:pPr>
            <w:r w:rsidRPr="001460ED">
              <w:rPr>
                <w:rFonts w:ascii="Arial" w:hAnsi="Arial" w:cs="Arial"/>
                <w:sz w:val="22"/>
                <w:szCs w:val="22"/>
              </w:rPr>
              <w:t xml:space="preserve">Group of Experts on Cleaner Electricity </w:t>
            </w:r>
            <w:r w:rsidR="00282276" w:rsidRPr="001460ED">
              <w:rPr>
                <w:rFonts w:ascii="Arial" w:hAnsi="Arial" w:cs="Arial"/>
                <w:sz w:val="22"/>
                <w:szCs w:val="22"/>
              </w:rPr>
              <w:t>Systems</w:t>
            </w:r>
            <w:r w:rsidRPr="001460ED">
              <w:rPr>
                <w:rFonts w:ascii="Arial" w:hAnsi="Arial" w:cs="Arial"/>
                <w:sz w:val="22"/>
                <w:szCs w:val="22"/>
              </w:rPr>
              <w:t xml:space="preserve"> (CE</w:t>
            </w:r>
            <w:r w:rsidR="00A92F51" w:rsidRPr="001460ED">
              <w:rPr>
                <w:rFonts w:ascii="Arial" w:hAnsi="Arial" w:cs="Arial"/>
                <w:sz w:val="22"/>
                <w:szCs w:val="22"/>
              </w:rPr>
              <w:t>S</w:t>
            </w:r>
            <w:r w:rsidRPr="001460ED">
              <w:rPr>
                <w:rFonts w:ascii="Arial" w:hAnsi="Arial" w:cs="Arial"/>
                <w:sz w:val="22"/>
                <w:szCs w:val="22"/>
              </w:rPr>
              <w:t>)</w:t>
            </w:r>
          </w:p>
          <w:p w14:paraId="6E5617E9" w14:textId="23B4DC59" w:rsidR="002B69A6" w:rsidRPr="001460ED" w:rsidRDefault="002B69A6" w:rsidP="00527045">
            <w:pPr>
              <w:spacing w:before="100" w:beforeAutospacing="1" w:after="100" w:afterAutospacing="1"/>
              <w:rPr>
                <w:rFonts w:ascii="Arial" w:hAnsi="Arial" w:cs="Arial"/>
                <w:sz w:val="22"/>
                <w:szCs w:val="22"/>
              </w:rPr>
            </w:pPr>
          </w:p>
        </w:tc>
        <w:tc>
          <w:tcPr>
            <w:tcW w:w="4435" w:type="dxa"/>
            <w:vAlign w:val="center"/>
            <w:hideMark/>
          </w:tcPr>
          <w:p w14:paraId="71886BB7" w14:textId="522D2D9F" w:rsidR="001F373C" w:rsidRPr="001460ED" w:rsidRDefault="001F373C" w:rsidP="001F37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60ED">
              <w:rPr>
                <w:rFonts w:ascii="Arial" w:hAnsi="Arial" w:cs="Arial"/>
                <w:sz w:val="22"/>
                <w:szCs w:val="22"/>
              </w:rPr>
              <w:t>Barry Worthington</w:t>
            </w:r>
          </w:p>
        </w:tc>
      </w:tr>
      <w:tr w:rsidR="001F373C" w:rsidRPr="007D5B6E" w14:paraId="3EF28FF9"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3439E401" w14:textId="77777777" w:rsidR="001F373C" w:rsidRPr="001460ED" w:rsidRDefault="001F373C" w:rsidP="001F373C">
            <w:pPr>
              <w:spacing w:before="100" w:beforeAutospacing="1" w:after="100" w:afterAutospacing="1"/>
              <w:rPr>
                <w:rFonts w:ascii="Arial" w:hAnsi="Arial" w:cs="Arial"/>
                <w:b w:val="0"/>
                <w:bCs w:val="0"/>
                <w:sz w:val="22"/>
                <w:szCs w:val="22"/>
              </w:rPr>
            </w:pPr>
            <w:r w:rsidRPr="001460ED">
              <w:rPr>
                <w:rFonts w:ascii="Arial" w:hAnsi="Arial" w:cs="Arial"/>
                <w:sz w:val="22"/>
                <w:szCs w:val="22"/>
              </w:rPr>
              <w:t>Group of Experts on Gas (GEG)</w:t>
            </w:r>
          </w:p>
          <w:p w14:paraId="26BA6430" w14:textId="06CAFC33" w:rsidR="002B69A6" w:rsidRPr="001460ED" w:rsidRDefault="002B69A6" w:rsidP="001F373C">
            <w:pPr>
              <w:spacing w:before="100" w:beforeAutospacing="1" w:after="100" w:afterAutospacing="1"/>
              <w:rPr>
                <w:rFonts w:ascii="Arial" w:hAnsi="Arial" w:cs="Arial"/>
                <w:b w:val="0"/>
                <w:bCs w:val="0"/>
                <w:sz w:val="22"/>
                <w:szCs w:val="22"/>
              </w:rPr>
            </w:pPr>
          </w:p>
        </w:tc>
        <w:tc>
          <w:tcPr>
            <w:tcW w:w="4435" w:type="dxa"/>
            <w:vAlign w:val="center"/>
            <w:hideMark/>
          </w:tcPr>
          <w:p w14:paraId="09312F5C" w14:textId="5BE91C50" w:rsidR="001F373C" w:rsidRPr="001460ED" w:rsidRDefault="001F373C" w:rsidP="001F37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ES"/>
              </w:rPr>
            </w:pPr>
            <w:r w:rsidRPr="001460ED">
              <w:rPr>
                <w:rFonts w:ascii="Arial" w:hAnsi="Arial" w:cs="Arial"/>
                <w:sz w:val="22"/>
                <w:szCs w:val="22"/>
                <w:lang w:val="es-ES"/>
              </w:rPr>
              <w:t xml:space="preserve">Francisco </w:t>
            </w:r>
            <w:r w:rsidR="00282276" w:rsidRPr="001460ED">
              <w:rPr>
                <w:rFonts w:ascii="Arial" w:hAnsi="Arial" w:cs="Arial"/>
                <w:sz w:val="22"/>
                <w:szCs w:val="22"/>
                <w:lang w:val="es-ES"/>
              </w:rPr>
              <w:t>d</w:t>
            </w:r>
            <w:r w:rsidRPr="001460ED">
              <w:rPr>
                <w:rFonts w:ascii="Arial" w:hAnsi="Arial" w:cs="Arial"/>
                <w:sz w:val="22"/>
                <w:szCs w:val="22"/>
                <w:lang w:val="es-ES"/>
              </w:rPr>
              <w:t>e la Flor Garcia</w:t>
            </w:r>
          </w:p>
        </w:tc>
      </w:tr>
      <w:tr w:rsidR="001F373C" w:rsidRPr="001460ED" w14:paraId="1EDF2BC6" w14:textId="77777777" w:rsidTr="002B69A6">
        <w:trPr>
          <w:trHeight w:val="740"/>
        </w:trPr>
        <w:tc>
          <w:tcPr>
            <w:cnfStyle w:val="001000000000" w:firstRow="0" w:lastRow="0" w:firstColumn="1" w:lastColumn="0" w:oddVBand="0" w:evenVBand="0" w:oddHBand="0" w:evenHBand="0" w:firstRowFirstColumn="0" w:firstRowLastColumn="0" w:lastRowFirstColumn="0" w:lastRowLastColumn="0"/>
            <w:tcW w:w="4962" w:type="dxa"/>
            <w:vAlign w:val="center"/>
            <w:hideMark/>
          </w:tcPr>
          <w:p w14:paraId="7A8A1C18" w14:textId="77777777" w:rsidR="001F373C" w:rsidRPr="001460ED" w:rsidRDefault="001F373C" w:rsidP="00527045">
            <w:pPr>
              <w:spacing w:before="100" w:beforeAutospacing="1" w:after="100" w:afterAutospacing="1"/>
              <w:rPr>
                <w:rFonts w:ascii="Arial" w:hAnsi="Arial" w:cs="Arial"/>
                <w:sz w:val="22"/>
                <w:szCs w:val="22"/>
              </w:rPr>
            </w:pPr>
            <w:r w:rsidRPr="001460ED">
              <w:rPr>
                <w:rFonts w:ascii="Arial" w:hAnsi="Arial" w:cs="Arial"/>
                <w:sz w:val="22"/>
                <w:szCs w:val="22"/>
              </w:rPr>
              <w:t>Expert Group on Resources Management (EGRM)</w:t>
            </w:r>
          </w:p>
        </w:tc>
        <w:tc>
          <w:tcPr>
            <w:tcW w:w="4435" w:type="dxa"/>
            <w:vAlign w:val="center"/>
            <w:hideMark/>
          </w:tcPr>
          <w:p w14:paraId="22A7EA95" w14:textId="05A1C63B" w:rsidR="001F373C" w:rsidRPr="001460ED" w:rsidRDefault="001F373C" w:rsidP="001F373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60ED">
              <w:rPr>
                <w:rFonts w:ascii="Arial" w:hAnsi="Arial" w:cs="Arial"/>
                <w:sz w:val="22"/>
                <w:szCs w:val="22"/>
              </w:rPr>
              <w:t>Gioia Falcone</w:t>
            </w:r>
          </w:p>
        </w:tc>
      </w:tr>
    </w:tbl>
    <w:p w14:paraId="0CD3B014" w14:textId="77777777" w:rsidR="001F373C" w:rsidRPr="001F373C" w:rsidRDefault="001F373C" w:rsidP="004B193C">
      <w:pPr>
        <w:rPr>
          <w:rFonts w:ascii="Arial" w:hAnsi="Arial" w:cs="Arial"/>
          <w:iCs/>
          <w:sz w:val="16"/>
          <w:szCs w:val="16"/>
        </w:rPr>
      </w:pPr>
    </w:p>
    <w:sectPr w:rsidR="001F373C" w:rsidRPr="001F373C" w:rsidSect="008329F4">
      <w:footerReference w:type="default" r:id="rId11"/>
      <w:pgSz w:w="12240" w:h="15840" w:code="1"/>
      <w:pgMar w:top="990" w:right="1325" w:bottom="709" w:left="1797"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E871" w14:textId="77777777" w:rsidR="00B16F1A" w:rsidRDefault="00B16F1A" w:rsidP="003C6E77">
      <w:r>
        <w:separator/>
      </w:r>
    </w:p>
  </w:endnote>
  <w:endnote w:type="continuationSeparator" w:id="0">
    <w:p w14:paraId="7FB810C8" w14:textId="77777777" w:rsidR="00B16F1A" w:rsidRDefault="00B16F1A" w:rsidP="003C6E77">
      <w:r>
        <w:continuationSeparator/>
      </w:r>
    </w:p>
  </w:endnote>
  <w:endnote w:type="continuationNotice" w:id="1">
    <w:p w14:paraId="743F4511" w14:textId="77777777" w:rsidR="00B16F1A" w:rsidRDefault="00B16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AFD2" w14:textId="39745B0B" w:rsidR="00001E58" w:rsidRPr="003C6E77" w:rsidRDefault="00001E58">
    <w:pPr>
      <w:pStyle w:val="Footer"/>
      <w:jc w:val="right"/>
      <w:rPr>
        <w:rFonts w:ascii="Arial" w:hAnsi="Arial" w:cs="Arial"/>
        <w:sz w:val="18"/>
        <w:szCs w:val="18"/>
      </w:rPr>
    </w:pPr>
    <w:r w:rsidRPr="003C6E77">
      <w:rPr>
        <w:rFonts w:ascii="Arial" w:hAnsi="Arial" w:cs="Arial"/>
        <w:sz w:val="18"/>
        <w:szCs w:val="18"/>
      </w:rPr>
      <w:fldChar w:fldCharType="begin"/>
    </w:r>
    <w:r w:rsidRPr="003C6E77">
      <w:rPr>
        <w:rFonts w:ascii="Arial" w:hAnsi="Arial" w:cs="Arial"/>
        <w:sz w:val="18"/>
        <w:szCs w:val="18"/>
      </w:rPr>
      <w:instrText xml:space="preserve"> PAGE   \* MERGEFORMAT </w:instrText>
    </w:r>
    <w:r w:rsidRPr="003C6E77">
      <w:rPr>
        <w:rFonts w:ascii="Arial" w:hAnsi="Arial" w:cs="Arial"/>
        <w:sz w:val="18"/>
        <w:szCs w:val="18"/>
      </w:rPr>
      <w:fldChar w:fldCharType="separate"/>
    </w:r>
    <w:r w:rsidR="0035109E">
      <w:rPr>
        <w:rFonts w:ascii="Arial" w:hAnsi="Arial" w:cs="Arial"/>
        <w:noProof/>
        <w:sz w:val="18"/>
        <w:szCs w:val="18"/>
      </w:rPr>
      <w:t>4</w:t>
    </w:r>
    <w:r w:rsidRPr="003C6E77">
      <w:rPr>
        <w:rFonts w:ascii="Arial" w:hAnsi="Arial" w:cs="Arial"/>
        <w:noProof/>
        <w:sz w:val="18"/>
        <w:szCs w:val="18"/>
      </w:rPr>
      <w:fldChar w:fldCharType="end"/>
    </w:r>
  </w:p>
  <w:p w14:paraId="25EF08A5" w14:textId="77777777" w:rsidR="00001E58" w:rsidRDefault="0000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D990B" w14:textId="77777777" w:rsidR="00B16F1A" w:rsidRDefault="00B16F1A" w:rsidP="003C6E77">
      <w:r>
        <w:separator/>
      </w:r>
    </w:p>
  </w:footnote>
  <w:footnote w:type="continuationSeparator" w:id="0">
    <w:p w14:paraId="2981B43C" w14:textId="77777777" w:rsidR="00B16F1A" w:rsidRDefault="00B16F1A" w:rsidP="003C6E77">
      <w:r>
        <w:continuationSeparator/>
      </w:r>
    </w:p>
  </w:footnote>
  <w:footnote w:type="continuationNotice" w:id="1">
    <w:p w14:paraId="538DBB56" w14:textId="77777777" w:rsidR="00B16F1A" w:rsidRDefault="00B16F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1DA"/>
    <w:multiLevelType w:val="hybridMultilevel"/>
    <w:tmpl w:val="6546CE6A"/>
    <w:lvl w:ilvl="0" w:tplc="D2EEB5B4">
      <w:start w:val="1"/>
      <w:numFmt w:val="bullet"/>
      <w:lvlText w:val=""/>
      <w:lvlJc w:val="left"/>
      <w:pPr>
        <w:ind w:left="1353" w:hanging="360"/>
      </w:pPr>
      <w:rPr>
        <w:rFonts w:ascii="Wingdings" w:hAnsi="Wingdings" w:hint="default"/>
        <w:color w:val="FF0000"/>
        <w:sz w:val="18"/>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1" w15:restartNumberingAfterBreak="0">
    <w:nsid w:val="08E60EEE"/>
    <w:multiLevelType w:val="hybridMultilevel"/>
    <w:tmpl w:val="EA2C2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E6D64"/>
    <w:multiLevelType w:val="hybridMultilevel"/>
    <w:tmpl w:val="E76CD38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0D802884"/>
    <w:multiLevelType w:val="hybridMultilevel"/>
    <w:tmpl w:val="20B2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377791"/>
    <w:multiLevelType w:val="hybridMultilevel"/>
    <w:tmpl w:val="8F00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33285"/>
    <w:multiLevelType w:val="hybridMultilevel"/>
    <w:tmpl w:val="7B12EE82"/>
    <w:lvl w:ilvl="0" w:tplc="E4FE9B1E">
      <w:start w:val="15"/>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26BA0"/>
    <w:multiLevelType w:val="hybridMultilevel"/>
    <w:tmpl w:val="8E70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EF12C1"/>
    <w:multiLevelType w:val="hybridMultilevel"/>
    <w:tmpl w:val="4D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36ACD"/>
    <w:multiLevelType w:val="hybridMultilevel"/>
    <w:tmpl w:val="52F281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B0013"/>
    <w:multiLevelType w:val="hybridMultilevel"/>
    <w:tmpl w:val="11705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123F80"/>
    <w:multiLevelType w:val="hybridMultilevel"/>
    <w:tmpl w:val="B7B67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306E9"/>
    <w:multiLevelType w:val="hybridMultilevel"/>
    <w:tmpl w:val="E6E68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96B7B"/>
    <w:multiLevelType w:val="hybridMultilevel"/>
    <w:tmpl w:val="379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31C28"/>
    <w:multiLevelType w:val="hybridMultilevel"/>
    <w:tmpl w:val="BD3C4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EA5FE0"/>
    <w:multiLevelType w:val="hybridMultilevel"/>
    <w:tmpl w:val="A448058E"/>
    <w:lvl w:ilvl="0" w:tplc="08090001">
      <w:start w:val="1"/>
      <w:numFmt w:val="bullet"/>
      <w:lvlText w:val=""/>
      <w:lvlJc w:val="left"/>
      <w:pPr>
        <w:ind w:left="1353" w:hanging="360"/>
      </w:pPr>
      <w:rPr>
        <w:rFonts w:ascii="Symbol" w:hAnsi="Symbol" w:hint="default"/>
        <w:color w:val="FF0000"/>
        <w:sz w:val="18"/>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15" w15:restartNumberingAfterBreak="0">
    <w:nsid w:val="42950543"/>
    <w:multiLevelType w:val="hybridMultilevel"/>
    <w:tmpl w:val="FF50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7B1B9B"/>
    <w:multiLevelType w:val="hybridMultilevel"/>
    <w:tmpl w:val="81E0D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B2C54"/>
    <w:multiLevelType w:val="hybridMultilevel"/>
    <w:tmpl w:val="BC84A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FE4105"/>
    <w:multiLevelType w:val="hybridMultilevel"/>
    <w:tmpl w:val="3A7AD6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F370EA"/>
    <w:multiLevelType w:val="hybridMultilevel"/>
    <w:tmpl w:val="05749C58"/>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714E15B7"/>
    <w:multiLevelType w:val="hybridMultilevel"/>
    <w:tmpl w:val="62C4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75198A"/>
    <w:multiLevelType w:val="hybridMultilevel"/>
    <w:tmpl w:val="D6EA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993A6B"/>
    <w:multiLevelType w:val="hybridMultilevel"/>
    <w:tmpl w:val="D9589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277B8D"/>
    <w:multiLevelType w:val="hybridMultilevel"/>
    <w:tmpl w:val="4DF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3"/>
  </w:num>
  <w:num w:numId="4">
    <w:abstractNumId w:val="6"/>
  </w:num>
  <w:num w:numId="5">
    <w:abstractNumId w:val="1"/>
  </w:num>
  <w:num w:numId="6">
    <w:abstractNumId w:val="8"/>
  </w:num>
  <w:num w:numId="7">
    <w:abstractNumId w:val="12"/>
  </w:num>
  <w:num w:numId="8">
    <w:abstractNumId w:val="13"/>
  </w:num>
  <w:num w:numId="9">
    <w:abstractNumId w:val="11"/>
  </w:num>
  <w:num w:numId="10">
    <w:abstractNumId w:val="0"/>
  </w:num>
  <w:num w:numId="11">
    <w:abstractNumId w:val="2"/>
  </w:num>
  <w:num w:numId="12">
    <w:abstractNumId w:val="14"/>
  </w:num>
  <w:num w:numId="13">
    <w:abstractNumId w:val="19"/>
  </w:num>
  <w:num w:numId="14">
    <w:abstractNumId w:val="9"/>
  </w:num>
  <w:num w:numId="15">
    <w:abstractNumId w:val="16"/>
  </w:num>
  <w:num w:numId="16">
    <w:abstractNumId w:val="22"/>
  </w:num>
  <w:num w:numId="17">
    <w:abstractNumId w:val="23"/>
  </w:num>
  <w:num w:numId="18">
    <w:abstractNumId w:val="5"/>
  </w:num>
  <w:num w:numId="19">
    <w:abstractNumId w:val="15"/>
  </w:num>
  <w:num w:numId="20">
    <w:abstractNumId w:val="17"/>
  </w:num>
  <w:num w:numId="21">
    <w:abstractNumId w:val="4"/>
  </w:num>
  <w:num w:numId="22">
    <w:abstractNumId w:val="21"/>
  </w:num>
  <w:num w:numId="23">
    <w:abstractNumId w:val="10"/>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3D"/>
    <w:rsid w:val="00001E58"/>
    <w:rsid w:val="00002534"/>
    <w:rsid w:val="00005155"/>
    <w:rsid w:val="0001115A"/>
    <w:rsid w:val="00012ECD"/>
    <w:rsid w:val="000156CF"/>
    <w:rsid w:val="0001593B"/>
    <w:rsid w:val="000453BD"/>
    <w:rsid w:val="0004579F"/>
    <w:rsid w:val="000561AC"/>
    <w:rsid w:val="00065023"/>
    <w:rsid w:val="00065DDC"/>
    <w:rsid w:val="00072436"/>
    <w:rsid w:val="000746D8"/>
    <w:rsid w:val="00076790"/>
    <w:rsid w:val="00091F62"/>
    <w:rsid w:val="000B31A4"/>
    <w:rsid w:val="000C2CEB"/>
    <w:rsid w:val="000D53FB"/>
    <w:rsid w:val="000E079E"/>
    <w:rsid w:val="000E38F6"/>
    <w:rsid w:val="000E4FE8"/>
    <w:rsid w:val="000F00E4"/>
    <w:rsid w:val="000F2DED"/>
    <w:rsid w:val="000F4214"/>
    <w:rsid w:val="000F4F34"/>
    <w:rsid w:val="001024D1"/>
    <w:rsid w:val="001078A6"/>
    <w:rsid w:val="00111C54"/>
    <w:rsid w:val="001126AF"/>
    <w:rsid w:val="001129C3"/>
    <w:rsid w:val="00114FBE"/>
    <w:rsid w:val="00117718"/>
    <w:rsid w:val="00136801"/>
    <w:rsid w:val="00136CE2"/>
    <w:rsid w:val="001413F2"/>
    <w:rsid w:val="001460ED"/>
    <w:rsid w:val="00146793"/>
    <w:rsid w:val="00146D7C"/>
    <w:rsid w:val="001471A4"/>
    <w:rsid w:val="00157875"/>
    <w:rsid w:val="001711B3"/>
    <w:rsid w:val="00180C51"/>
    <w:rsid w:val="001821EF"/>
    <w:rsid w:val="0018329F"/>
    <w:rsid w:val="001832C4"/>
    <w:rsid w:val="00183438"/>
    <w:rsid w:val="001928FC"/>
    <w:rsid w:val="001A07A8"/>
    <w:rsid w:val="001A13B3"/>
    <w:rsid w:val="001A2624"/>
    <w:rsid w:val="001A2D42"/>
    <w:rsid w:val="001A76F4"/>
    <w:rsid w:val="001A7A7E"/>
    <w:rsid w:val="001B266D"/>
    <w:rsid w:val="001B58CB"/>
    <w:rsid w:val="001C62F7"/>
    <w:rsid w:val="001D0556"/>
    <w:rsid w:val="001D7423"/>
    <w:rsid w:val="001E0043"/>
    <w:rsid w:val="001E198F"/>
    <w:rsid w:val="001E325D"/>
    <w:rsid w:val="001E3C83"/>
    <w:rsid w:val="001F0927"/>
    <w:rsid w:val="001F1691"/>
    <w:rsid w:val="001F373C"/>
    <w:rsid w:val="00216C77"/>
    <w:rsid w:val="002202AE"/>
    <w:rsid w:val="0022350F"/>
    <w:rsid w:val="00225FBE"/>
    <w:rsid w:val="00230C64"/>
    <w:rsid w:val="00231478"/>
    <w:rsid w:val="002316BA"/>
    <w:rsid w:val="00231860"/>
    <w:rsid w:val="0023302C"/>
    <w:rsid w:val="002459E5"/>
    <w:rsid w:val="00250274"/>
    <w:rsid w:val="002506F4"/>
    <w:rsid w:val="00250A74"/>
    <w:rsid w:val="00250C96"/>
    <w:rsid w:val="0025333E"/>
    <w:rsid w:val="00254186"/>
    <w:rsid w:val="00256219"/>
    <w:rsid w:val="002629D4"/>
    <w:rsid w:val="00263EE0"/>
    <w:rsid w:val="002664EA"/>
    <w:rsid w:val="002675EA"/>
    <w:rsid w:val="00267C76"/>
    <w:rsid w:val="00271337"/>
    <w:rsid w:val="00274474"/>
    <w:rsid w:val="00280750"/>
    <w:rsid w:val="00282276"/>
    <w:rsid w:val="002872DA"/>
    <w:rsid w:val="002932C6"/>
    <w:rsid w:val="002950F5"/>
    <w:rsid w:val="002956A4"/>
    <w:rsid w:val="002978C0"/>
    <w:rsid w:val="002979E9"/>
    <w:rsid w:val="002A1ACC"/>
    <w:rsid w:val="002A6759"/>
    <w:rsid w:val="002B3433"/>
    <w:rsid w:val="002B4899"/>
    <w:rsid w:val="002B69A6"/>
    <w:rsid w:val="002C1E74"/>
    <w:rsid w:val="002C3424"/>
    <w:rsid w:val="002C3D57"/>
    <w:rsid w:val="002C42F3"/>
    <w:rsid w:val="002D3E04"/>
    <w:rsid w:val="002F5D18"/>
    <w:rsid w:val="002F7570"/>
    <w:rsid w:val="002F793C"/>
    <w:rsid w:val="00306753"/>
    <w:rsid w:val="00310311"/>
    <w:rsid w:val="00333728"/>
    <w:rsid w:val="0033465C"/>
    <w:rsid w:val="00336AB6"/>
    <w:rsid w:val="00344E1E"/>
    <w:rsid w:val="00346DD4"/>
    <w:rsid w:val="003474D4"/>
    <w:rsid w:val="0035109E"/>
    <w:rsid w:val="0035223E"/>
    <w:rsid w:val="00353186"/>
    <w:rsid w:val="0037196D"/>
    <w:rsid w:val="00371DB7"/>
    <w:rsid w:val="00385FC7"/>
    <w:rsid w:val="00386A4A"/>
    <w:rsid w:val="00392E71"/>
    <w:rsid w:val="00394CF9"/>
    <w:rsid w:val="0039601C"/>
    <w:rsid w:val="003A2D97"/>
    <w:rsid w:val="003A3FDC"/>
    <w:rsid w:val="003B155B"/>
    <w:rsid w:val="003B15AE"/>
    <w:rsid w:val="003C6E77"/>
    <w:rsid w:val="003D286A"/>
    <w:rsid w:val="003D6CA4"/>
    <w:rsid w:val="003E5455"/>
    <w:rsid w:val="003F1B65"/>
    <w:rsid w:val="00400224"/>
    <w:rsid w:val="00401D5B"/>
    <w:rsid w:val="004033B9"/>
    <w:rsid w:val="00405877"/>
    <w:rsid w:val="00407702"/>
    <w:rsid w:val="004153A9"/>
    <w:rsid w:val="0041730D"/>
    <w:rsid w:val="00420CB0"/>
    <w:rsid w:val="004235D0"/>
    <w:rsid w:val="00425DDD"/>
    <w:rsid w:val="004262B6"/>
    <w:rsid w:val="00426BBD"/>
    <w:rsid w:val="00430544"/>
    <w:rsid w:val="00433D72"/>
    <w:rsid w:val="00433DD8"/>
    <w:rsid w:val="00435C36"/>
    <w:rsid w:val="004379FF"/>
    <w:rsid w:val="0044184D"/>
    <w:rsid w:val="0044264E"/>
    <w:rsid w:val="00451175"/>
    <w:rsid w:val="00452070"/>
    <w:rsid w:val="004524A4"/>
    <w:rsid w:val="00455FFA"/>
    <w:rsid w:val="004560E0"/>
    <w:rsid w:val="00457C7A"/>
    <w:rsid w:val="004610F9"/>
    <w:rsid w:val="004616E7"/>
    <w:rsid w:val="004664A0"/>
    <w:rsid w:val="00467910"/>
    <w:rsid w:val="00474D6A"/>
    <w:rsid w:val="00477FBF"/>
    <w:rsid w:val="00480C16"/>
    <w:rsid w:val="0049189E"/>
    <w:rsid w:val="00494A4C"/>
    <w:rsid w:val="004A1EF0"/>
    <w:rsid w:val="004A655A"/>
    <w:rsid w:val="004B0570"/>
    <w:rsid w:val="004B0ED5"/>
    <w:rsid w:val="004B193C"/>
    <w:rsid w:val="004B5039"/>
    <w:rsid w:val="004C17BF"/>
    <w:rsid w:val="004D0182"/>
    <w:rsid w:val="004D44A9"/>
    <w:rsid w:val="004D6B41"/>
    <w:rsid w:val="004D7C48"/>
    <w:rsid w:val="004F55C9"/>
    <w:rsid w:val="004F5E88"/>
    <w:rsid w:val="004F627C"/>
    <w:rsid w:val="00503B09"/>
    <w:rsid w:val="00503E93"/>
    <w:rsid w:val="00505AF3"/>
    <w:rsid w:val="00511E99"/>
    <w:rsid w:val="00512129"/>
    <w:rsid w:val="00515459"/>
    <w:rsid w:val="0052048A"/>
    <w:rsid w:val="00520E98"/>
    <w:rsid w:val="00523506"/>
    <w:rsid w:val="0052629F"/>
    <w:rsid w:val="0053176A"/>
    <w:rsid w:val="00535DD5"/>
    <w:rsid w:val="00536594"/>
    <w:rsid w:val="00536998"/>
    <w:rsid w:val="00542FB8"/>
    <w:rsid w:val="00544006"/>
    <w:rsid w:val="00552268"/>
    <w:rsid w:val="00554405"/>
    <w:rsid w:val="00561F5B"/>
    <w:rsid w:val="00566656"/>
    <w:rsid w:val="00575BB8"/>
    <w:rsid w:val="00581D21"/>
    <w:rsid w:val="00585499"/>
    <w:rsid w:val="00590A95"/>
    <w:rsid w:val="005914AB"/>
    <w:rsid w:val="005946F9"/>
    <w:rsid w:val="005A28A6"/>
    <w:rsid w:val="005B32A1"/>
    <w:rsid w:val="005C4FD6"/>
    <w:rsid w:val="005D160B"/>
    <w:rsid w:val="005D3106"/>
    <w:rsid w:val="005D4AA7"/>
    <w:rsid w:val="005D5A0B"/>
    <w:rsid w:val="005D6EB1"/>
    <w:rsid w:val="005E3332"/>
    <w:rsid w:val="005E3468"/>
    <w:rsid w:val="005E5AF5"/>
    <w:rsid w:val="005E72B6"/>
    <w:rsid w:val="005F26C2"/>
    <w:rsid w:val="005F4CAB"/>
    <w:rsid w:val="005F555D"/>
    <w:rsid w:val="0060180D"/>
    <w:rsid w:val="00601A2D"/>
    <w:rsid w:val="00604D67"/>
    <w:rsid w:val="006056FF"/>
    <w:rsid w:val="00606DEE"/>
    <w:rsid w:val="006154D1"/>
    <w:rsid w:val="006164C9"/>
    <w:rsid w:val="006179B7"/>
    <w:rsid w:val="00624C25"/>
    <w:rsid w:val="006254E2"/>
    <w:rsid w:val="00633461"/>
    <w:rsid w:val="006340D3"/>
    <w:rsid w:val="00636638"/>
    <w:rsid w:val="00641F6A"/>
    <w:rsid w:val="00643B38"/>
    <w:rsid w:val="006450F0"/>
    <w:rsid w:val="00646D20"/>
    <w:rsid w:val="00647C3C"/>
    <w:rsid w:val="00652D35"/>
    <w:rsid w:val="00663139"/>
    <w:rsid w:val="0066444F"/>
    <w:rsid w:val="00667926"/>
    <w:rsid w:val="00670F4E"/>
    <w:rsid w:val="006719D5"/>
    <w:rsid w:val="00681A2A"/>
    <w:rsid w:val="00690115"/>
    <w:rsid w:val="00691A17"/>
    <w:rsid w:val="0069579B"/>
    <w:rsid w:val="006A14F4"/>
    <w:rsid w:val="006B1EB5"/>
    <w:rsid w:val="006B2496"/>
    <w:rsid w:val="006B2E8B"/>
    <w:rsid w:val="006B33C2"/>
    <w:rsid w:val="006C2F88"/>
    <w:rsid w:val="006C54F7"/>
    <w:rsid w:val="006C7236"/>
    <w:rsid w:val="006F754C"/>
    <w:rsid w:val="00703192"/>
    <w:rsid w:val="00706851"/>
    <w:rsid w:val="00707998"/>
    <w:rsid w:val="007113D9"/>
    <w:rsid w:val="00717590"/>
    <w:rsid w:val="0072340F"/>
    <w:rsid w:val="0072780E"/>
    <w:rsid w:val="00730895"/>
    <w:rsid w:val="00733254"/>
    <w:rsid w:val="00733EF2"/>
    <w:rsid w:val="007441D4"/>
    <w:rsid w:val="0074755E"/>
    <w:rsid w:val="00755246"/>
    <w:rsid w:val="00755C6E"/>
    <w:rsid w:val="00756D6A"/>
    <w:rsid w:val="007575C3"/>
    <w:rsid w:val="0076032F"/>
    <w:rsid w:val="007716EA"/>
    <w:rsid w:val="00780421"/>
    <w:rsid w:val="00783C3D"/>
    <w:rsid w:val="007A211B"/>
    <w:rsid w:val="007A2D8F"/>
    <w:rsid w:val="007A6428"/>
    <w:rsid w:val="007B610A"/>
    <w:rsid w:val="007C090F"/>
    <w:rsid w:val="007C0E2D"/>
    <w:rsid w:val="007C0F98"/>
    <w:rsid w:val="007C1706"/>
    <w:rsid w:val="007C642C"/>
    <w:rsid w:val="007C7789"/>
    <w:rsid w:val="007D57BC"/>
    <w:rsid w:val="007D5B6E"/>
    <w:rsid w:val="007F1E42"/>
    <w:rsid w:val="007F3613"/>
    <w:rsid w:val="007F5C8E"/>
    <w:rsid w:val="007F71D9"/>
    <w:rsid w:val="00802C89"/>
    <w:rsid w:val="00807C18"/>
    <w:rsid w:val="008125BC"/>
    <w:rsid w:val="0081618F"/>
    <w:rsid w:val="0081652F"/>
    <w:rsid w:val="00821634"/>
    <w:rsid w:val="00822D3A"/>
    <w:rsid w:val="00823FE4"/>
    <w:rsid w:val="008329F4"/>
    <w:rsid w:val="00833F64"/>
    <w:rsid w:val="008345FF"/>
    <w:rsid w:val="00837419"/>
    <w:rsid w:val="00840E62"/>
    <w:rsid w:val="008423AE"/>
    <w:rsid w:val="00842CF4"/>
    <w:rsid w:val="00845411"/>
    <w:rsid w:val="008517D6"/>
    <w:rsid w:val="00854296"/>
    <w:rsid w:val="008575C5"/>
    <w:rsid w:val="008579B0"/>
    <w:rsid w:val="008711EB"/>
    <w:rsid w:val="00871FF1"/>
    <w:rsid w:val="00872D87"/>
    <w:rsid w:val="00874AC3"/>
    <w:rsid w:val="00876F8B"/>
    <w:rsid w:val="00877973"/>
    <w:rsid w:val="00885756"/>
    <w:rsid w:val="00886DDC"/>
    <w:rsid w:val="00895121"/>
    <w:rsid w:val="008A49CC"/>
    <w:rsid w:val="008A7EFC"/>
    <w:rsid w:val="008B15DF"/>
    <w:rsid w:val="008B3331"/>
    <w:rsid w:val="008D0ED6"/>
    <w:rsid w:val="008D4034"/>
    <w:rsid w:val="008D6FD6"/>
    <w:rsid w:val="008E1A7B"/>
    <w:rsid w:val="008E5135"/>
    <w:rsid w:val="008E56B3"/>
    <w:rsid w:val="008F1069"/>
    <w:rsid w:val="008F2F5B"/>
    <w:rsid w:val="009010D8"/>
    <w:rsid w:val="00906C54"/>
    <w:rsid w:val="009111C5"/>
    <w:rsid w:val="00914809"/>
    <w:rsid w:val="00914CE1"/>
    <w:rsid w:val="00917FF3"/>
    <w:rsid w:val="00923167"/>
    <w:rsid w:val="009240F9"/>
    <w:rsid w:val="00933BDE"/>
    <w:rsid w:val="00936B17"/>
    <w:rsid w:val="00944665"/>
    <w:rsid w:val="009471C7"/>
    <w:rsid w:val="00950144"/>
    <w:rsid w:val="00950ACE"/>
    <w:rsid w:val="00956C23"/>
    <w:rsid w:val="00966992"/>
    <w:rsid w:val="00971354"/>
    <w:rsid w:val="00972FBF"/>
    <w:rsid w:val="00976CD2"/>
    <w:rsid w:val="00976EC9"/>
    <w:rsid w:val="00977C22"/>
    <w:rsid w:val="00984ADB"/>
    <w:rsid w:val="00985337"/>
    <w:rsid w:val="00987CBA"/>
    <w:rsid w:val="0099654A"/>
    <w:rsid w:val="009A2A3D"/>
    <w:rsid w:val="009A7210"/>
    <w:rsid w:val="009B0B21"/>
    <w:rsid w:val="009B1991"/>
    <w:rsid w:val="009B546D"/>
    <w:rsid w:val="009B6A34"/>
    <w:rsid w:val="009C092D"/>
    <w:rsid w:val="009C6D77"/>
    <w:rsid w:val="009C77E3"/>
    <w:rsid w:val="009C7A76"/>
    <w:rsid w:val="009D58B4"/>
    <w:rsid w:val="009E064E"/>
    <w:rsid w:val="009E0EE5"/>
    <w:rsid w:val="009F2B00"/>
    <w:rsid w:val="009F4F4A"/>
    <w:rsid w:val="009F5DFD"/>
    <w:rsid w:val="00A02B36"/>
    <w:rsid w:val="00A040ED"/>
    <w:rsid w:val="00A05DEE"/>
    <w:rsid w:val="00A12CAD"/>
    <w:rsid w:val="00A1461C"/>
    <w:rsid w:val="00A15489"/>
    <w:rsid w:val="00A202D2"/>
    <w:rsid w:val="00A23A0C"/>
    <w:rsid w:val="00A300E4"/>
    <w:rsid w:val="00A32ACD"/>
    <w:rsid w:val="00A34069"/>
    <w:rsid w:val="00A36F4B"/>
    <w:rsid w:val="00A57278"/>
    <w:rsid w:val="00A7007A"/>
    <w:rsid w:val="00A7610C"/>
    <w:rsid w:val="00A825B0"/>
    <w:rsid w:val="00A82C86"/>
    <w:rsid w:val="00A92F51"/>
    <w:rsid w:val="00AA1438"/>
    <w:rsid w:val="00AA400F"/>
    <w:rsid w:val="00AB011F"/>
    <w:rsid w:val="00AB2B80"/>
    <w:rsid w:val="00AB34C5"/>
    <w:rsid w:val="00AB4287"/>
    <w:rsid w:val="00AC04DD"/>
    <w:rsid w:val="00AC1223"/>
    <w:rsid w:val="00AC6E0C"/>
    <w:rsid w:val="00AD2212"/>
    <w:rsid w:val="00AD327D"/>
    <w:rsid w:val="00AD400B"/>
    <w:rsid w:val="00AD7634"/>
    <w:rsid w:val="00AD7B02"/>
    <w:rsid w:val="00AE2835"/>
    <w:rsid w:val="00AE46DF"/>
    <w:rsid w:val="00AE4D65"/>
    <w:rsid w:val="00AE7B09"/>
    <w:rsid w:val="00AF0C05"/>
    <w:rsid w:val="00B037A8"/>
    <w:rsid w:val="00B124F0"/>
    <w:rsid w:val="00B12D14"/>
    <w:rsid w:val="00B1659F"/>
    <w:rsid w:val="00B16F1A"/>
    <w:rsid w:val="00B34CF8"/>
    <w:rsid w:val="00B35EF3"/>
    <w:rsid w:val="00B44454"/>
    <w:rsid w:val="00B451DE"/>
    <w:rsid w:val="00B47E04"/>
    <w:rsid w:val="00B575D5"/>
    <w:rsid w:val="00B609FD"/>
    <w:rsid w:val="00B701B8"/>
    <w:rsid w:val="00B72EFE"/>
    <w:rsid w:val="00B7568F"/>
    <w:rsid w:val="00B84BA0"/>
    <w:rsid w:val="00B851D0"/>
    <w:rsid w:val="00B86423"/>
    <w:rsid w:val="00B93D93"/>
    <w:rsid w:val="00B9501D"/>
    <w:rsid w:val="00B96FB3"/>
    <w:rsid w:val="00BA5B30"/>
    <w:rsid w:val="00BA6E2B"/>
    <w:rsid w:val="00BB00CF"/>
    <w:rsid w:val="00BB184E"/>
    <w:rsid w:val="00BB19E3"/>
    <w:rsid w:val="00BB4266"/>
    <w:rsid w:val="00BC2BC4"/>
    <w:rsid w:val="00BC3584"/>
    <w:rsid w:val="00BC5AFC"/>
    <w:rsid w:val="00BD3D34"/>
    <w:rsid w:val="00BD5BE5"/>
    <w:rsid w:val="00BD7659"/>
    <w:rsid w:val="00BE32CA"/>
    <w:rsid w:val="00BF2C46"/>
    <w:rsid w:val="00C02043"/>
    <w:rsid w:val="00C1269F"/>
    <w:rsid w:val="00C14146"/>
    <w:rsid w:val="00C16280"/>
    <w:rsid w:val="00C168C9"/>
    <w:rsid w:val="00C17268"/>
    <w:rsid w:val="00C174B0"/>
    <w:rsid w:val="00C274AE"/>
    <w:rsid w:val="00C313C4"/>
    <w:rsid w:val="00C33E3A"/>
    <w:rsid w:val="00C40769"/>
    <w:rsid w:val="00C41F22"/>
    <w:rsid w:val="00C42B82"/>
    <w:rsid w:val="00C566D5"/>
    <w:rsid w:val="00C61B66"/>
    <w:rsid w:val="00C63446"/>
    <w:rsid w:val="00C64DBD"/>
    <w:rsid w:val="00C7250C"/>
    <w:rsid w:val="00C77971"/>
    <w:rsid w:val="00C80859"/>
    <w:rsid w:val="00C92470"/>
    <w:rsid w:val="00C95A1F"/>
    <w:rsid w:val="00C9786E"/>
    <w:rsid w:val="00CA1B56"/>
    <w:rsid w:val="00CA2964"/>
    <w:rsid w:val="00CA34D7"/>
    <w:rsid w:val="00CB0157"/>
    <w:rsid w:val="00CB28B0"/>
    <w:rsid w:val="00CB6763"/>
    <w:rsid w:val="00CC334B"/>
    <w:rsid w:val="00CC3550"/>
    <w:rsid w:val="00CC7B77"/>
    <w:rsid w:val="00CE2EDA"/>
    <w:rsid w:val="00CF19F2"/>
    <w:rsid w:val="00D01D9E"/>
    <w:rsid w:val="00D12124"/>
    <w:rsid w:val="00D16F36"/>
    <w:rsid w:val="00D212AF"/>
    <w:rsid w:val="00D31D5C"/>
    <w:rsid w:val="00D324C7"/>
    <w:rsid w:val="00D34661"/>
    <w:rsid w:val="00D35C0A"/>
    <w:rsid w:val="00D3730C"/>
    <w:rsid w:val="00D4000D"/>
    <w:rsid w:val="00D40B8E"/>
    <w:rsid w:val="00D4430F"/>
    <w:rsid w:val="00D46240"/>
    <w:rsid w:val="00D51A0E"/>
    <w:rsid w:val="00D60F24"/>
    <w:rsid w:val="00D63058"/>
    <w:rsid w:val="00D65C22"/>
    <w:rsid w:val="00D704ED"/>
    <w:rsid w:val="00D80267"/>
    <w:rsid w:val="00D832DB"/>
    <w:rsid w:val="00D950AB"/>
    <w:rsid w:val="00D950F2"/>
    <w:rsid w:val="00D977CB"/>
    <w:rsid w:val="00DB3C01"/>
    <w:rsid w:val="00DB41D7"/>
    <w:rsid w:val="00DB48BB"/>
    <w:rsid w:val="00DC0518"/>
    <w:rsid w:val="00DD3C32"/>
    <w:rsid w:val="00DD3D2F"/>
    <w:rsid w:val="00DD43A2"/>
    <w:rsid w:val="00DD73ED"/>
    <w:rsid w:val="00DE0B02"/>
    <w:rsid w:val="00DF0292"/>
    <w:rsid w:val="00DF0734"/>
    <w:rsid w:val="00DF2F31"/>
    <w:rsid w:val="00DF625E"/>
    <w:rsid w:val="00DF663F"/>
    <w:rsid w:val="00DF75D8"/>
    <w:rsid w:val="00E00494"/>
    <w:rsid w:val="00E02506"/>
    <w:rsid w:val="00E073CF"/>
    <w:rsid w:val="00E104D4"/>
    <w:rsid w:val="00E11325"/>
    <w:rsid w:val="00E16BD1"/>
    <w:rsid w:val="00E22981"/>
    <w:rsid w:val="00E240B7"/>
    <w:rsid w:val="00E24E99"/>
    <w:rsid w:val="00E25CBC"/>
    <w:rsid w:val="00E25F78"/>
    <w:rsid w:val="00E277C0"/>
    <w:rsid w:val="00E30293"/>
    <w:rsid w:val="00E354D0"/>
    <w:rsid w:val="00E35CB4"/>
    <w:rsid w:val="00E40DAB"/>
    <w:rsid w:val="00E4568A"/>
    <w:rsid w:val="00E47AEE"/>
    <w:rsid w:val="00E5308E"/>
    <w:rsid w:val="00E5507E"/>
    <w:rsid w:val="00E57706"/>
    <w:rsid w:val="00E57D59"/>
    <w:rsid w:val="00E617C7"/>
    <w:rsid w:val="00E61CCE"/>
    <w:rsid w:val="00E666F2"/>
    <w:rsid w:val="00E70248"/>
    <w:rsid w:val="00E70F46"/>
    <w:rsid w:val="00E8761A"/>
    <w:rsid w:val="00E96AD6"/>
    <w:rsid w:val="00EA3E98"/>
    <w:rsid w:val="00EA3F39"/>
    <w:rsid w:val="00EA4B6C"/>
    <w:rsid w:val="00EA7173"/>
    <w:rsid w:val="00EB01DD"/>
    <w:rsid w:val="00EB2579"/>
    <w:rsid w:val="00EB34E8"/>
    <w:rsid w:val="00EB5BC0"/>
    <w:rsid w:val="00EC2BC5"/>
    <w:rsid w:val="00ED0904"/>
    <w:rsid w:val="00ED5E82"/>
    <w:rsid w:val="00ED6E97"/>
    <w:rsid w:val="00EE24E1"/>
    <w:rsid w:val="00EE2D6B"/>
    <w:rsid w:val="00EE65D6"/>
    <w:rsid w:val="00EF3025"/>
    <w:rsid w:val="00F002DC"/>
    <w:rsid w:val="00F01E3F"/>
    <w:rsid w:val="00F05FDB"/>
    <w:rsid w:val="00F201DC"/>
    <w:rsid w:val="00F22AB2"/>
    <w:rsid w:val="00F333E9"/>
    <w:rsid w:val="00F368AB"/>
    <w:rsid w:val="00F413EF"/>
    <w:rsid w:val="00F438A6"/>
    <w:rsid w:val="00F44517"/>
    <w:rsid w:val="00F46CA7"/>
    <w:rsid w:val="00F4706D"/>
    <w:rsid w:val="00F50540"/>
    <w:rsid w:val="00F52DF2"/>
    <w:rsid w:val="00F54314"/>
    <w:rsid w:val="00F54A0F"/>
    <w:rsid w:val="00F60BFE"/>
    <w:rsid w:val="00F616CC"/>
    <w:rsid w:val="00F61AB8"/>
    <w:rsid w:val="00F6360C"/>
    <w:rsid w:val="00F66BBD"/>
    <w:rsid w:val="00F80B8F"/>
    <w:rsid w:val="00F87862"/>
    <w:rsid w:val="00F9369E"/>
    <w:rsid w:val="00F946E2"/>
    <w:rsid w:val="00F9632A"/>
    <w:rsid w:val="00FA1104"/>
    <w:rsid w:val="00FA38BD"/>
    <w:rsid w:val="00FB0CB9"/>
    <w:rsid w:val="00FB6079"/>
    <w:rsid w:val="00FC24FA"/>
    <w:rsid w:val="00FC62E7"/>
    <w:rsid w:val="00FD1076"/>
    <w:rsid w:val="00FD1121"/>
    <w:rsid w:val="00FD1DF7"/>
    <w:rsid w:val="00FD3EFB"/>
    <w:rsid w:val="00FE1130"/>
    <w:rsid w:val="00FE3BDC"/>
    <w:rsid w:val="00FE3F2E"/>
    <w:rsid w:val="00FE709C"/>
    <w:rsid w:val="00FF0052"/>
    <w:rsid w:val="00FF69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48BABF"/>
  <w15:docId w15:val="{7B3DFF76-F54C-4CE1-82BA-159B963F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5C36"/>
    <w:rPr>
      <w:rFonts w:ascii="Tahoma" w:hAnsi="Tahoma" w:cs="Tahoma"/>
      <w:sz w:val="16"/>
      <w:szCs w:val="16"/>
    </w:rPr>
  </w:style>
  <w:style w:type="paragraph" w:styleId="Header">
    <w:name w:val="header"/>
    <w:basedOn w:val="Normal"/>
    <w:rsid w:val="0044264E"/>
    <w:pPr>
      <w:tabs>
        <w:tab w:val="center" w:pos="4819"/>
        <w:tab w:val="right" w:pos="9071"/>
      </w:tabs>
    </w:pPr>
    <w:rPr>
      <w:rFonts w:ascii="CG Times (WN)" w:hAnsi="CG Times (WN)"/>
      <w:sz w:val="22"/>
      <w:szCs w:val="20"/>
    </w:rPr>
  </w:style>
  <w:style w:type="paragraph" w:styleId="ListParagraph">
    <w:name w:val="List Paragraph"/>
    <w:basedOn w:val="Normal"/>
    <w:link w:val="ListParagraphChar"/>
    <w:uiPriority w:val="34"/>
    <w:qFormat/>
    <w:rsid w:val="00CB28B0"/>
    <w:pPr>
      <w:ind w:left="720"/>
    </w:pPr>
  </w:style>
  <w:style w:type="table" w:styleId="TableGrid">
    <w:name w:val="Table Grid"/>
    <w:basedOn w:val="TableNormal"/>
    <w:rsid w:val="00B7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56C23"/>
    <w:rPr>
      <w:b/>
      <w:bCs/>
      <w:i w:val="0"/>
      <w:iCs w:val="0"/>
    </w:rPr>
  </w:style>
  <w:style w:type="character" w:customStyle="1" w:styleId="st1">
    <w:name w:val="st1"/>
    <w:rsid w:val="00956C23"/>
  </w:style>
  <w:style w:type="paragraph" w:styleId="Revision">
    <w:name w:val="Revision"/>
    <w:hidden/>
    <w:uiPriority w:val="99"/>
    <w:semiHidden/>
    <w:rsid w:val="00512129"/>
    <w:rPr>
      <w:sz w:val="24"/>
      <w:szCs w:val="24"/>
      <w:lang w:eastAsia="en-US"/>
    </w:rPr>
  </w:style>
  <w:style w:type="character" w:styleId="Hyperlink">
    <w:name w:val="Hyperlink"/>
    <w:uiPriority w:val="99"/>
    <w:unhideWhenUsed/>
    <w:rsid w:val="00231860"/>
    <w:rPr>
      <w:rFonts w:ascii="Verdana" w:hAnsi="Verdana" w:hint="default"/>
      <w:strike w:val="0"/>
      <w:dstrike w:val="0"/>
      <w:color w:val="336799"/>
      <w:sz w:val="16"/>
      <w:szCs w:val="16"/>
      <w:u w:val="none"/>
      <w:effect w:val="none"/>
    </w:rPr>
  </w:style>
  <w:style w:type="paragraph" w:styleId="Footer">
    <w:name w:val="footer"/>
    <w:basedOn w:val="Normal"/>
    <w:link w:val="FooterChar"/>
    <w:uiPriority w:val="99"/>
    <w:unhideWhenUsed/>
    <w:rsid w:val="003C6E77"/>
    <w:pPr>
      <w:tabs>
        <w:tab w:val="center" w:pos="4513"/>
        <w:tab w:val="right" w:pos="9026"/>
      </w:tabs>
    </w:pPr>
  </w:style>
  <w:style w:type="character" w:customStyle="1" w:styleId="FooterChar">
    <w:name w:val="Footer Char"/>
    <w:link w:val="Footer"/>
    <w:uiPriority w:val="99"/>
    <w:rsid w:val="003C6E77"/>
    <w:rPr>
      <w:sz w:val="24"/>
      <w:szCs w:val="24"/>
      <w:lang w:eastAsia="en-US"/>
    </w:rPr>
  </w:style>
  <w:style w:type="character" w:styleId="CommentReference">
    <w:name w:val="annotation reference"/>
    <w:semiHidden/>
    <w:unhideWhenUsed/>
    <w:rsid w:val="00E57D59"/>
    <w:rPr>
      <w:sz w:val="16"/>
      <w:szCs w:val="16"/>
    </w:rPr>
  </w:style>
  <w:style w:type="paragraph" w:styleId="CommentText">
    <w:name w:val="annotation text"/>
    <w:basedOn w:val="Normal"/>
    <w:link w:val="CommentTextChar"/>
    <w:semiHidden/>
    <w:unhideWhenUsed/>
    <w:rsid w:val="00E57D59"/>
    <w:rPr>
      <w:sz w:val="20"/>
      <w:szCs w:val="20"/>
    </w:rPr>
  </w:style>
  <w:style w:type="character" w:customStyle="1" w:styleId="CommentTextChar">
    <w:name w:val="Comment Text Char"/>
    <w:link w:val="CommentText"/>
    <w:semiHidden/>
    <w:rsid w:val="00E57D59"/>
    <w:rPr>
      <w:lang w:eastAsia="en-US"/>
    </w:rPr>
  </w:style>
  <w:style w:type="paragraph" w:styleId="CommentSubject">
    <w:name w:val="annotation subject"/>
    <w:basedOn w:val="CommentText"/>
    <w:next w:val="CommentText"/>
    <w:link w:val="CommentSubjectChar"/>
    <w:uiPriority w:val="99"/>
    <w:semiHidden/>
    <w:unhideWhenUsed/>
    <w:rsid w:val="00E57D59"/>
    <w:rPr>
      <w:b/>
      <w:bCs/>
    </w:rPr>
  </w:style>
  <w:style w:type="character" w:customStyle="1" w:styleId="CommentSubjectChar">
    <w:name w:val="Comment Subject Char"/>
    <w:link w:val="CommentSubject"/>
    <w:uiPriority w:val="99"/>
    <w:semiHidden/>
    <w:rsid w:val="00E57D59"/>
    <w:rPr>
      <w:b/>
      <w:bCs/>
      <w:lang w:eastAsia="en-US"/>
    </w:rPr>
  </w:style>
  <w:style w:type="character" w:styleId="FootnoteReference">
    <w:name w:val="footnote reference"/>
    <w:aliases w:val="4_G,ftref"/>
    <w:uiPriority w:val="99"/>
    <w:rsid w:val="000C2CEB"/>
    <w:rPr>
      <w:vertAlign w:val="superscript"/>
    </w:rPr>
  </w:style>
  <w:style w:type="paragraph" w:styleId="FootnoteText">
    <w:name w:val="footnote text"/>
    <w:aliases w:val="Footnote Text Char2,Footnote Text Char1 Char,Footnote Text Char Char Char,Footnote Text Char1 Char Char Char Char,Footnote Text Char Char Char Char Char Char,Footnote Text Char1 Char Char1 Char,Footnote Text Char Char Char Char1 Char,Fußno"/>
    <w:basedOn w:val="Normal"/>
    <w:link w:val="FootnoteTextChar"/>
    <w:rsid w:val="000C2CEB"/>
    <w:rPr>
      <w:sz w:val="20"/>
      <w:szCs w:val="20"/>
      <w:lang w:val="fr-CH"/>
    </w:rPr>
  </w:style>
  <w:style w:type="character" w:customStyle="1" w:styleId="FootnoteTextChar">
    <w:name w:val="Footnote Text Char"/>
    <w:aliases w:val="Footnote Text Char2 Char,Footnote Text Char1 Char Char,Footnote Text Char Char Char Char,Footnote Text Char1 Char Char Char Char Char,Footnote Text Char Char Char Char Char Char Char,Footnote Text Char1 Char Char1 Char Char,Fußno Char"/>
    <w:link w:val="FootnoteText"/>
    <w:rsid w:val="000C2CEB"/>
    <w:rPr>
      <w:lang w:val="fr-CH" w:eastAsia="en-US"/>
    </w:rPr>
  </w:style>
  <w:style w:type="paragraph" w:customStyle="1" w:styleId="SingleTxtG">
    <w:name w:val="_ Single Txt_G"/>
    <w:basedOn w:val="Normal"/>
    <w:link w:val="SingleTxtGChar"/>
    <w:rsid w:val="000C2CEB"/>
    <w:pPr>
      <w:suppressAutoHyphens/>
      <w:spacing w:after="120" w:line="240" w:lineRule="atLeast"/>
      <w:ind w:left="1134" w:right="1134"/>
      <w:jc w:val="both"/>
    </w:pPr>
    <w:rPr>
      <w:sz w:val="20"/>
      <w:szCs w:val="20"/>
    </w:rPr>
  </w:style>
  <w:style w:type="paragraph" w:customStyle="1" w:styleId="H1G">
    <w:name w:val="_ H_1_G"/>
    <w:basedOn w:val="Normal"/>
    <w:next w:val="Normal"/>
    <w:link w:val="H1GChar"/>
    <w:rsid w:val="000C2CEB"/>
    <w:pPr>
      <w:keepNext/>
      <w:keepLines/>
      <w:tabs>
        <w:tab w:val="right" w:pos="851"/>
      </w:tabs>
      <w:suppressAutoHyphens/>
      <w:spacing w:before="360" w:after="240" w:line="270" w:lineRule="exact"/>
      <w:ind w:left="1134" w:right="1134" w:hanging="1134"/>
    </w:pPr>
    <w:rPr>
      <w:b/>
      <w:szCs w:val="20"/>
    </w:rPr>
  </w:style>
  <w:style w:type="character" w:customStyle="1" w:styleId="SingleTxtGChar">
    <w:name w:val="_ Single Txt_G Char"/>
    <w:link w:val="SingleTxtG"/>
    <w:uiPriority w:val="99"/>
    <w:rsid w:val="000C2CEB"/>
    <w:rPr>
      <w:lang w:eastAsia="en-US"/>
    </w:rPr>
  </w:style>
  <w:style w:type="character" w:customStyle="1" w:styleId="H1GChar">
    <w:name w:val="_ H_1_G Char"/>
    <w:link w:val="H1G"/>
    <w:rsid w:val="000C2CEB"/>
    <w:rPr>
      <w:b/>
      <w:sz w:val="24"/>
      <w:lang w:eastAsia="en-US"/>
    </w:rPr>
  </w:style>
  <w:style w:type="paragraph" w:customStyle="1" w:styleId="H23G">
    <w:name w:val="_ H_2/3_G"/>
    <w:basedOn w:val="Normal"/>
    <w:next w:val="Normal"/>
    <w:rsid w:val="000C2CEB"/>
    <w:pPr>
      <w:keepNext/>
      <w:keepLines/>
      <w:tabs>
        <w:tab w:val="right" w:pos="851"/>
      </w:tabs>
      <w:suppressAutoHyphens/>
      <w:spacing w:before="240" w:after="120" w:line="240" w:lineRule="exact"/>
      <w:ind w:left="1134" w:right="1134" w:hanging="1134"/>
    </w:pPr>
    <w:rPr>
      <w:b/>
      <w:sz w:val="20"/>
      <w:szCs w:val="20"/>
    </w:rPr>
  </w:style>
  <w:style w:type="character" w:customStyle="1" w:styleId="st">
    <w:name w:val="st"/>
    <w:rsid w:val="00B124F0"/>
  </w:style>
  <w:style w:type="paragraph" w:customStyle="1" w:styleId="align-justify">
    <w:name w:val="align-justify"/>
    <w:basedOn w:val="Normal"/>
    <w:rsid w:val="00AF0C05"/>
    <w:pPr>
      <w:spacing w:line="360" w:lineRule="atLeast"/>
      <w:jc w:val="both"/>
      <w:textAlignment w:val="baseline"/>
    </w:pPr>
    <w:rPr>
      <w:lang w:eastAsia="en-GB"/>
    </w:rPr>
  </w:style>
  <w:style w:type="table" w:styleId="MediumShading1-Accent5">
    <w:name w:val="Medium Shading 1 Accent 5"/>
    <w:basedOn w:val="TableNormal"/>
    <w:uiPriority w:val="63"/>
    <w:rsid w:val="00B96FB3"/>
    <w:rPr>
      <w:rFonts w:ascii="Arial" w:eastAsiaTheme="minorHAnsi" w:hAnsi="Arial" w:cs="Arial"/>
      <w:color w:val="000000"/>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locked/>
    <w:rsid w:val="00B96FB3"/>
    <w:rPr>
      <w:sz w:val="24"/>
      <w:szCs w:val="24"/>
      <w:lang w:eastAsia="en-US"/>
    </w:rPr>
  </w:style>
  <w:style w:type="paragraph" w:styleId="Date">
    <w:name w:val="Date"/>
    <w:basedOn w:val="Normal"/>
    <w:next w:val="Normal"/>
    <w:link w:val="DateChar"/>
    <w:uiPriority w:val="99"/>
    <w:semiHidden/>
    <w:unhideWhenUsed/>
    <w:rsid w:val="005F555D"/>
  </w:style>
  <w:style w:type="character" w:customStyle="1" w:styleId="DateChar">
    <w:name w:val="Date Char"/>
    <w:basedOn w:val="DefaultParagraphFont"/>
    <w:link w:val="Date"/>
    <w:uiPriority w:val="99"/>
    <w:semiHidden/>
    <w:rsid w:val="005F555D"/>
    <w:rPr>
      <w:sz w:val="24"/>
      <w:szCs w:val="24"/>
      <w:lang w:eastAsia="en-US"/>
    </w:rPr>
  </w:style>
  <w:style w:type="table" w:styleId="GridTable1Light-Accent5">
    <w:name w:val="Grid Table 1 Light Accent 5"/>
    <w:basedOn w:val="TableNormal"/>
    <w:uiPriority w:val="46"/>
    <w:rsid w:val="001F373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80330">
      <w:bodyDiv w:val="1"/>
      <w:marLeft w:val="0"/>
      <w:marRight w:val="0"/>
      <w:marTop w:val="0"/>
      <w:marBottom w:val="0"/>
      <w:divBdr>
        <w:top w:val="none" w:sz="0" w:space="0" w:color="auto"/>
        <w:left w:val="none" w:sz="0" w:space="0" w:color="auto"/>
        <w:bottom w:val="none" w:sz="0" w:space="0" w:color="auto"/>
        <w:right w:val="none" w:sz="0" w:space="0" w:color="auto"/>
      </w:divBdr>
      <w:divsChild>
        <w:div w:id="1172379143">
          <w:marLeft w:val="0"/>
          <w:marRight w:val="0"/>
          <w:marTop w:val="0"/>
          <w:marBottom w:val="0"/>
          <w:divBdr>
            <w:top w:val="none" w:sz="0" w:space="0" w:color="auto"/>
            <w:left w:val="none" w:sz="0" w:space="0" w:color="auto"/>
            <w:bottom w:val="none" w:sz="0" w:space="0" w:color="auto"/>
            <w:right w:val="none" w:sz="0" w:space="0" w:color="auto"/>
          </w:divBdr>
          <w:divsChild>
            <w:div w:id="780497139">
              <w:marLeft w:val="0"/>
              <w:marRight w:val="0"/>
              <w:marTop w:val="0"/>
              <w:marBottom w:val="0"/>
              <w:divBdr>
                <w:top w:val="none" w:sz="0" w:space="0" w:color="auto"/>
                <w:left w:val="none" w:sz="0" w:space="0" w:color="auto"/>
                <w:bottom w:val="none" w:sz="0" w:space="0" w:color="auto"/>
                <w:right w:val="none" w:sz="0" w:space="0" w:color="auto"/>
              </w:divBdr>
              <w:divsChild>
                <w:div w:id="605696849">
                  <w:marLeft w:val="0"/>
                  <w:marRight w:val="0"/>
                  <w:marTop w:val="0"/>
                  <w:marBottom w:val="0"/>
                  <w:divBdr>
                    <w:top w:val="none" w:sz="0" w:space="0" w:color="auto"/>
                    <w:left w:val="none" w:sz="0" w:space="0" w:color="auto"/>
                    <w:bottom w:val="none" w:sz="0" w:space="0" w:color="auto"/>
                    <w:right w:val="none" w:sz="0" w:space="0" w:color="auto"/>
                  </w:divBdr>
                  <w:divsChild>
                    <w:div w:id="1938125734">
                      <w:marLeft w:val="0"/>
                      <w:marRight w:val="0"/>
                      <w:marTop w:val="0"/>
                      <w:marBottom w:val="0"/>
                      <w:divBdr>
                        <w:top w:val="none" w:sz="0" w:space="0" w:color="auto"/>
                        <w:left w:val="none" w:sz="0" w:space="0" w:color="auto"/>
                        <w:bottom w:val="none" w:sz="0" w:space="0" w:color="auto"/>
                        <w:right w:val="none" w:sz="0" w:space="0" w:color="auto"/>
                      </w:divBdr>
                    </w:div>
                    <w:div w:id="1101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6912">
      <w:bodyDiv w:val="1"/>
      <w:marLeft w:val="0"/>
      <w:marRight w:val="0"/>
      <w:marTop w:val="0"/>
      <w:marBottom w:val="0"/>
      <w:divBdr>
        <w:top w:val="none" w:sz="0" w:space="0" w:color="auto"/>
        <w:left w:val="none" w:sz="0" w:space="0" w:color="auto"/>
        <w:bottom w:val="none" w:sz="0" w:space="0" w:color="auto"/>
        <w:right w:val="none" w:sz="0" w:space="0" w:color="auto"/>
      </w:divBdr>
    </w:div>
    <w:div w:id="775829376">
      <w:bodyDiv w:val="1"/>
      <w:marLeft w:val="0"/>
      <w:marRight w:val="0"/>
      <w:marTop w:val="0"/>
      <w:marBottom w:val="0"/>
      <w:divBdr>
        <w:top w:val="none" w:sz="0" w:space="0" w:color="auto"/>
        <w:left w:val="none" w:sz="0" w:space="0" w:color="auto"/>
        <w:bottom w:val="none" w:sz="0" w:space="0" w:color="auto"/>
        <w:right w:val="none" w:sz="0" w:space="0" w:color="auto"/>
      </w:divBdr>
      <w:divsChild>
        <w:div w:id="202059565">
          <w:marLeft w:val="0"/>
          <w:marRight w:val="0"/>
          <w:marTop w:val="0"/>
          <w:marBottom w:val="0"/>
          <w:divBdr>
            <w:top w:val="none" w:sz="0" w:space="0" w:color="auto"/>
            <w:left w:val="none" w:sz="0" w:space="0" w:color="auto"/>
            <w:bottom w:val="none" w:sz="0" w:space="0" w:color="auto"/>
            <w:right w:val="none" w:sz="0" w:space="0" w:color="auto"/>
          </w:divBdr>
        </w:div>
        <w:div w:id="298995278">
          <w:marLeft w:val="0"/>
          <w:marRight w:val="0"/>
          <w:marTop w:val="0"/>
          <w:marBottom w:val="0"/>
          <w:divBdr>
            <w:top w:val="none" w:sz="0" w:space="0" w:color="auto"/>
            <w:left w:val="none" w:sz="0" w:space="0" w:color="auto"/>
            <w:bottom w:val="none" w:sz="0" w:space="0" w:color="auto"/>
            <w:right w:val="none" w:sz="0" w:space="0" w:color="auto"/>
          </w:divBdr>
        </w:div>
        <w:div w:id="357397086">
          <w:marLeft w:val="0"/>
          <w:marRight w:val="0"/>
          <w:marTop w:val="0"/>
          <w:marBottom w:val="0"/>
          <w:divBdr>
            <w:top w:val="none" w:sz="0" w:space="0" w:color="auto"/>
            <w:left w:val="none" w:sz="0" w:space="0" w:color="auto"/>
            <w:bottom w:val="none" w:sz="0" w:space="0" w:color="auto"/>
            <w:right w:val="none" w:sz="0" w:space="0" w:color="auto"/>
          </w:divBdr>
        </w:div>
        <w:div w:id="998315270">
          <w:marLeft w:val="0"/>
          <w:marRight w:val="0"/>
          <w:marTop w:val="0"/>
          <w:marBottom w:val="0"/>
          <w:divBdr>
            <w:top w:val="none" w:sz="0" w:space="0" w:color="auto"/>
            <w:left w:val="none" w:sz="0" w:space="0" w:color="auto"/>
            <w:bottom w:val="none" w:sz="0" w:space="0" w:color="auto"/>
            <w:right w:val="none" w:sz="0" w:space="0" w:color="auto"/>
          </w:divBdr>
        </w:div>
        <w:div w:id="1044600608">
          <w:marLeft w:val="0"/>
          <w:marRight w:val="0"/>
          <w:marTop w:val="0"/>
          <w:marBottom w:val="0"/>
          <w:divBdr>
            <w:top w:val="none" w:sz="0" w:space="0" w:color="auto"/>
            <w:left w:val="none" w:sz="0" w:space="0" w:color="auto"/>
            <w:bottom w:val="none" w:sz="0" w:space="0" w:color="auto"/>
            <w:right w:val="none" w:sz="0" w:space="0" w:color="auto"/>
          </w:divBdr>
        </w:div>
        <w:div w:id="1675231604">
          <w:marLeft w:val="0"/>
          <w:marRight w:val="0"/>
          <w:marTop w:val="0"/>
          <w:marBottom w:val="0"/>
          <w:divBdr>
            <w:top w:val="none" w:sz="0" w:space="0" w:color="auto"/>
            <w:left w:val="none" w:sz="0" w:space="0" w:color="auto"/>
            <w:bottom w:val="none" w:sz="0" w:space="0" w:color="auto"/>
            <w:right w:val="none" w:sz="0" w:space="0" w:color="auto"/>
          </w:divBdr>
        </w:div>
      </w:divsChild>
    </w:div>
    <w:div w:id="1653947940">
      <w:bodyDiv w:val="1"/>
      <w:marLeft w:val="0"/>
      <w:marRight w:val="0"/>
      <w:marTop w:val="0"/>
      <w:marBottom w:val="0"/>
      <w:divBdr>
        <w:top w:val="none" w:sz="0" w:space="0" w:color="auto"/>
        <w:left w:val="none" w:sz="0" w:space="0" w:color="auto"/>
        <w:bottom w:val="none" w:sz="0" w:space="0" w:color="auto"/>
        <w:right w:val="none" w:sz="0" w:space="0" w:color="auto"/>
      </w:divBdr>
      <w:divsChild>
        <w:div w:id="1096973443">
          <w:marLeft w:val="0"/>
          <w:marRight w:val="0"/>
          <w:marTop w:val="0"/>
          <w:marBottom w:val="0"/>
          <w:divBdr>
            <w:top w:val="none" w:sz="0" w:space="0" w:color="auto"/>
            <w:left w:val="none" w:sz="0" w:space="0" w:color="auto"/>
            <w:bottom w:val="none" w:sz="0" w:space="0" w:color="auto"/>
            <w:right w:val="none" w:sz="0" w:space="0" w:color="auto"/>
          </w:divBdr>
          <w:divsChild>
            <w:div w:id="1519654705">
              <w:marLeft w:val="0"/>
              <w:marRight w:val="0"/>
              <w:marTop w:val="0"/>
              <w:marBottom w:val="0"/>
              <w:divBdr>
                <w:top w:val="none" w:sz="0" w:space="0" w:color="auto"/>
                <w:left w:val="none" w:sz="0" w:space="0" w:color="auto"/>
                <w:bottom w:val="none" w:sz="0" w:space="0" w:color="auto"/>
                <w:right w:val="none" w:sz="0" w:space="0" w:color="auto"/>
              </w:divBdr>
              <w:divsChild>
                <w:div w:id="1155489684">
                  <w:marLeft w:val="0"/>
                  <w:marRight w:val="0"/>
                  <w:marTop w:val="0"/>
                  <w:marBottom w:val="0"/>
                  <w:divBdr>
                    <w:top w:val="none" w:sz="0" w:space="0" w:color="auto"/>
                    <w:left w:val="none" w:sz="0" w:space="0" w:color="auto"/>
                    <w:bottom w:val="none" w:sz="0" w:space="0" w:color="auto"/>
                    <w:right w:val="none" w:sz="0" w:space="0" w:color="auto"/>
                  </w:divBdr>
                  <w:divsChild>
                    <w:div w:id="1654095042">
                      <w:marLeft w:val="75"/>
                      <w:marRight w:val="75"/>
                      <w:marTop w:val="0"/>
                      <w:marBottom w:val="0"/>
                      <w:divBdr>
                        <w:top w:val="none" w:sz="0" w:space="0" w:color="auto"/>
                        <w:left w:val="none" w:sz="0" w:space="0" w:color="auto"/>
                        <w:bottom w:val="none" w:sz="0" w:space="0" w:color="auto"/>
                        <w:right w:val="none" w:sz="0" w:space="0" w:color="auto"/>
                      </w:divBdr>
                      <w:divsChild>
                        <w:div w:id="1659185367">
                          <w:marLeft w:val="0"/>
                          <w:marRight w:val="0"/>
                          <w:marTop w:val="0"/>
                          <w:marBottom w:val="0"/>
                          <w:divBdr>
                            <w:top w:val="none" w:sz="0" w:space="0" w:color="auto"/>
                            <w:left w:val="none" w:sz="0" w:space="0" w:color="auto"/>
                            <w:bottom w:val="none" w:sz="0" w:space="0" w:color="auto"/>
                            <w:right w:val="none" w:sz="0" w:space="0" w:color="auto"/>
                          </w:divBdr>
                          <w:divsChild>
                            <w:div w:id="1363438108">
                              <w:marLeft w:val="0"/>
                              <w:marRight w:val="0"/>
                              <w:marTop w:val="0"/>
                              <w:marBottom w:val="0"/>
                              <w:divBdr>
                                <w:top w:val="none" w:sz="0" w:space="0" w:color="auto"/>
                                <w:left w:val="none" w:sz="0" w:space="0" w:color="auto"/>
                                <w:bottom w:val="none" w:sz="0" w:space="0" w:color="auto"/>
                                <w:right w:val="none" w:sz="0" w:space="0" w:color="auto"/>
                              </w:divBdr>
                              <w:divsChild>
                                <w:div w:id="1399135256">
                                  <w:marLeft w:val="0"/>
                                  <w:marRight w:val="0"/>
                                  <w:marTop w:val="0"/>
                                  <w:marBottom w:val="0"/>
                                  <w:divBdr>
                                    <w:top w:val="none" w:sz="0" w:space="0" w:color="auto"/>
                                    <w:left w:val="none" w:sz="0" w:space="0" w:color="auto"/>
                                    <w:bottom w:val="none" w:sz="0" w:space="0" w:color="auto"/>
                                    <w:right w:val="none" w:sz="0" w:space="0" w:color="auto"/>
                                  </w:divBdr>
                                  <w:divsChild>
                                    <w:div w:id="355425052">
                                      <w:marLeft w:val="0"/>
                                      <w:marRight w:val="0"/>
                                      <w:marTop w:val="0"/>
                                      <w:marBottom w:val="0"/>
                                      <w:divBdr>
                                        <w:top w:val="none" w:sz="0" w:space="0" w:color="auto"/>
                                        <w:left w:val="none" w:sz="0" w:space="0" w:color="auto"/>
                                        <w:bottom w:val="none" w:sz="0" w:space="0" w:color="auto"/>
                                        <w:right w:val="none" w:sz="0" w:space="0" w:color="auto"/>
                                      </w:divBdr>
                                      <w:divsChild>
                                        <w:div w:id="1196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7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A7B3-6070-4503-9CD6-03DA2FD3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1293</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Nations Economic Commission for Europe</vt:lpstr>
    </vt:vector>
  </TitlesOfParts>
  <Company>UNECE</Company>
  <LinksUpToDate>false</LinksUpToDate>
  <CharactersWithSpaces>9288</CharactersWithSpaces>
  <SharedDoc>false</SharedDoc>
  <HLinks>
    <vt:vector size="6" baseType="variant">
      <vt:variant>
        <vt:i4>6488155</vt:i4>
      </vt:variant>
      <vt:variant>
        <vt:i4>0</vt:i4>
      </vt:variant>
      <vt:variant>
        <vt:i4>0</vt:i4>
      </vt:variant>
      <vt:variant>
        <vt:i4>5</vt:i4>
      </vt:variant>
      <vt:variant>
        <vt:lpwstr>mailto:cies@iheid.ch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Economic Commission for Europe</dc:title>
  <dc:creator>Gianluca Sambucini</dc:creator>
  <cp:lastModifiedBy>Iva Brkic</cp:lastModifiedBy>
  <cp:revision>79</cp:revision>
  <cp:lastPrinted>2019-05-07T15:46:00Z</cp:lastPrinted>
  <dcterms:created xsi:type="dcterms:W3CDTF">2019-05-07T11:38:00Z</dcterms:created>
  <dcterms:modified xsi:type="dcterms:W3CDTF">2019-05-08T15:54:00Z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