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A673E2">
            <w:pPr>
              <w:jc w:val="right"/>
              <w:rPr>
                <w:b/>
                <w:sz w:val="40"/>
                <w:szCs w:val="40"/>
              </w:rPr>
            </w:pPr>
            <w:r w:rsidRPr="00AB16B2">
              <w:rPr>
                <w:b/>
                <w:sz w:val="40"/>
                <w:szCs w:val="40"/>
              </w:rPr>
              <w:t>U</w:t>
            </w:r>
            <w:r w:rsidR="001A3A94" w:rsidRPr="00AB16B2">
              <w:rPr>
                <w:b/>
                <w:sz w:val="40"/>
                <w:szCs w:val="40"/>
              </w:rPr>
              <w:t>N/SCETDG/</w:t>
            </w:r>
            <w:r w:rsidR="002A237F">
              <w:rPr>
                <w:rFonts w:hint="eastAsia"/>
                <w:b/>
                <w:sz w:val="40"/>
                <w:szCs w:val="40"/>
                <w:lang w:eastAsia="ko-KR"/>
              </w:rPr>
              <w:t>49</w:t>
            </w:r>
            <w:r w:rsidRPr="00AB16B2">
              <w:rPr>
                <w:b/>
                <w:sz w:val="40"/>
                <w:szCs w:val="40"/>
              </w:rPr>
              <w:t>/INF.</w:t>
            </w:r>
            <w:r w:rsidR="00B84ED8">
              <w:rPr>
                <w:b/>
                <w:sz w:val="40"/>
                <w:szCs w:val="40"/>
              </w:rPr>
              <w:t>3</w:t>
            </w:r>
            <w:r w:rsidR="00A673E2">
              <w:rPr>
                <w:b/>
                <w:sz w:val="40"/>
                <w:szCs w:val="40"/>
              </w:rPr>
              <w:t>4</w:t>
            </w:r>
          </w:p>
        </w:tc>
      </w:tr>
      <w:tr w:rsidR="00745E22" w:rsidRPr="00AB16B2" w:rsidTr="00B241B9">
        <w:trPr>
          <w:cantSplit/>
          <w:trHeight w:val="2456"/>
        </w:trPr>
        <w:tc>
          <w:tcPr>
            <w:tcW w:w="9639" w:type="dxa"/>
            <w:tcBorders>
              <w:top w:val="single" w:sz="4" w:space="0" w:color="auto"/>
            </w:tcBorders>
          </w:tcPr>
          <w:p w:rsidR="00637696" w:rsidRPr="006220BD" w:rsidRDefault="00637696" w:rsidP="00637696">
            <w:pPr>
              <w:spacing w:before="120"/>
              <w:rPr>
                <w:b/>
                <w:sz w:val="24"/>
                <w:szCs w:val="24"/>
              </w:rPr>
            </w:pPr>
            <w:r w:rsidRPr="006220BD">
              <w:rPr>
                <w:b/>
                <w:sz w:val="24"/>
                <w:szCs w:val="24"/>
              </w:rPr>
              <w:t>Committee of Experts on the Transport of Dangerous Goods</w:t>
            </w:r>
            <w:r w:rsidRPr="006220BD">
              <w:rPr>
                <w:b/>
                <w:sz w:val="24"/>
                <w:szCs w:val="24"/>
              </w:rPr>
              <w:br/>
              <w:t>and on the Globally Harmonized System of Classification</w:t>
            </w:r>
            <w:r w:rsidRPr="006220BD">
              <w:rPr>
                <w:b/>
                <w:sz w:val="24"/>
                <w:szCs w:val="24"/>
              </w:rPr>
              <w:br/>
              <w:t>and Labelling of Chemicals</w:t>
            </w:r>
          </w:p>
          <w:p w:rsidR="00637696" w:rsidRPr="006220BD" w:rsidRDefault="00637696" w:rsidP="00637696">
            <w:pPr>
              <w:tabs>
                <w:tab w:val="left" w:pos="7920"/>
              </w:tabs>
              <w:spacing w:before="120"/>
              <w:rPr>
                <w:b/>
              </w:rPr>
            </w:pPr>
            <w:r w:rsidRPr="006220BD">
              <w:rPr>
                <w:b/>
              </w:rPr>
              <w:t>Sub-Committee of Experts on the Transport of Dangerous Goods</w:t>
            </w:r>
            <w:r w:rsidRPr="006220BD">
              <w:rPr>
                <w:b/>
              </w:rPr>
              <w:tab/>
            </w:r>
            <w:r w:rsidR="00B84ED8">
              <w:rPr>
                <w:rFonts w:hint="eastAsia"/>
                <w:b/>
                <w:lang w:eastAsia="ko-KR"/>
              </w:rPr>
              <w:t>1</w:t>
            </w:r>
            <w:r w:rsidR="00B84ED8">
              <w:rPr>
                <w:b/>
                <w:lang w:eastAsia="ko-KR"/>
              </w:rPr>
              <w:t>6</w:t>
            </w:r>
            <w:r>
              <w:rPr>
                <w:rFonts w:hint="eastAsia"/>
                <w:b/>
                <w:lang w:eastAsia="ko-KR"/>
              </w:rPr>
              <w:t xml:space="preserve"> June</w:t>
            </w:r>
            <w:r w:rsidRPr="006220BD">
              <w:rPr>
                <w:b/>
              </w:rPr>
              <w:t xml:space="preserve"> 2016</w:t>
            </w:r>
          </w:p>
          <w:p w:rsidR="00637696" w:rsidRPr="006220BD" w:rsidRDefault="00637696" w:rsidP="00637696">
            <w:pPr>
              <w:spacing w:before="120"/>
              <w:rPr>
                <w:b/>
              </w:rPr>
            </w:pPr>
            <w:r w:rsidRPr="006220BD">
              <w:rPr>
                <w:b/>
              </w:rPr>
              <w:t>Forty-ninth session</w:t>
            </w:r>
          </w:p>
          <w:p w:rsidR="00637696" w:rsidRPr="006220BD" w:rsidRDefault="00637696" w:rsidP="00637696">
            <w:pPr>
              <w:rPr>
                <w:lang w:eastAsia="ko-KR"/>
              </w:rPr>
            </w:pPr>
            <w:r w:rsidRPr="006220BD">
              <w:t>Geneva, 27 June – 06 July 201</w:t>
            </w:r>
            <w:r w:rsidR="003D6E3B">
              <w:rPr>
                <w:rFonts w:hint="eastAsia"/>
                <w:lang w:eastAsia="ko-KR"/>
              </w:rPr>
              <w:t>6</w:t>
            </w:r>
          </w:p>
          <w:p w:rsidR="00637696" w:rsidRPr="006220BD" w:rsidRDefault="00637696" w:rsidP="00637696">
            <w:pPr>
              <w:pStyle w:val="Default"/>
              <w:rPr>
                <w:sz w:val="20"/>
                <w:szCs w:val="20"/>
              </w:rPr>
            </w:pPr>
            <w:r w:rsidRPr="006220BD">
              <w:rPr>
                <w:sz w:val="20"/>
                <w:szCs w:val="20"/>
              </w:rPr>
              <w:t xml:space="preserve">Item </w:t>
            </w:r>
            <w:r w:rsidR="00A673E2">
              <w:rPr>
                <w:sz w:val="20"/>
                <w:szCs w:val="20"/>
              </w:rPr>
              <w:t xml:space="preserve">2 (c) </w:t>
            </w:r>
            <w:r w:rsidRPr="006220BD">
              <w:rPr>
                <w:sz w:val="20"/>
                <w:szCs w:val="20"/>
              </w:rPr>
              <w:t>of the provisional agenda</w:t>
            </w:r>
          </w:p>
          <w:p w:rsidR="005260A1" w:rsidRPr="00A673E2" w:rsidRDefault="00A673E2" w:rsidP="00637696">
            <w:pPr>
              <w:rPr>
                <w:b/>
                <w:lang w:eastAsia="ko-KR"/>
              </w:rPr>
            </w:pPr>
            <w:r w:rsidRPr="00A673E2">
              <w:rPr>
                <w:b/>
              </w:rPr>
              <w:t>Explosives and related matters</w:t>
            </w:r>
            <w:r w:rsidRPr="00A673E2">
              <w:rPr>
                <w:b/>
              </w:rPr>
              <w:t>: r</w:t>
            </w:r>
            <w:r w:rsidRPr="00A673E2">
              <w:rPr>
                <w:b/>
              </w:rPr>
              <w:t xml:space="preserve">eview of tests in parts I and II </w:t>
            </w:r>
            <w:r>
              <w:rPr>
                <w:b/>
              </w:rPr>
              <w:br/>
            </w:r>
            <w:r w:rsidRPr="00A673E2">
              <w:rPr>
                <w:b/>
              </w:rPr>
              <w:t>of the Manual of Tests and Criteria</w:t>
            </w:r>
          </w:p>
        </w:tc>
      </w:tr>
    </w:tbl>
    <w:p w:rsidR="00A673E2" w:rsidRPr="009F5FAB" w:rsidRDefault="00A673E2" w:rsidP="00A673E2">
      <w:pPr>
        <w:pStyle w:val="HChG"/>
        <w:ind w:right="566" w:firstLine="0"/>
      </w:pPr>
      <w:r>
        <w:t>Temperature Influence on Minimum Burning Pressure for Ammonium Nitrate Emulsions (ANEs)</w:t>
      </w:r>
    </w:p>
    <w:p w:rsidR="00A673E2" w:rsidRPr="009F5FAB" w:rsidRDefault="00A673E2" w:rsidP="00A673E2">
      <w:pPr>
        <w:pStyle w:val="H1G"/>
        <w:ind w:right="566" w:firstLine="0"/>
      </w:pPr>
      <w:r w:rsidRPr="009F5FAB">
        <w:t xml:space="preserve">Transmitted by the expert from Spain </w:t>
      </w:r>
    </w:p>
    <w:p w:rsidR="00A673E2" w:rsidRPr="009F5FAB" w:rsidRDefault="00A673E2" w:rsidP="00A673E2">
      <w:pPr>
        <w:pStyle w:val="HChG"/>
        <w:tabs>
          <w:tab w:val="left" w:pos="1701"/>
        </w:tabs>
        <w:ind w:right="566" w:firstLine="0"/>
      </w:pPr>
      <w:r w:rsidRPr="009F5FAB">
        <w:t>Background</w:t>
      </w:r>
    </w:p>
    <w:p w:rsidR="00A673E2" w:rsidRPr="009F5FAB" w:rsidRDefault="00A673E2" w:rsidP="00A673E2">
      <w:pPr>
        <w:pStyle w:val="SingleTxtG"/>
        <w:tabs>
          <w:tab w:val="left" w:pos="1701"/>
        </w:tabs>
        <w:ind w:right="566"/>
      </w:pPr>
      <w:r w:rsidRPr="009F5FAB">
        <w:t>1.</w:t>
      </w:r>
      <w:r w:rsidRPr="009F5FAB">
        <w:tab/>
      </w:r>
      <w:r>
        <w:t>At the forty-eighth session t</w:t>
      </w:r>
      <w:r w:rsidRPr="009F5FAB">
        <w:t>he expert from Canada presented the document ST/SG/AC.10/C.3/2015/41, proposing:</w:t>
      </w:r>
    </w:p>
    <w:p w:rsidR="00A673E2" w:rsidRPr="00232F42" w:rsidRDefault="00A673E2" w:rsidP="005D2BDA">
      <w:pPr>
        <w:pStyle w:val="SingleTxtG"/>
        <w:tabs>
          <w:tab w:val="left" w:pos="1701"/>
        </w:tabs>
        <w:ind w:left="1701" w:right="566"/>
        <w:rPr>
          <w:i/>
        </w:rPr>
      </w:pPr>
      <w:r w:rsidRPr="00954317">
        <w:rPr>
          <w:i/>
        </w:rPr>
        <w:t>“</w:t>
      </w:r>
      <w:proofErr w:type="gramStart"/>
      <w:r w:rsidRPr="00954317">
        <w:rPr>
          <w:i/>
        </w:rPr>
        <w:t>to</w:t>
      </w:r>
      <w:proofErr w:type="gramEnd"/>
      <w:r w:rsidRPr="00954317">
        <w:rPr>
          <w:i/>
        </w:rPr>
        <w:t xml:space="preserve"> amend Test Series 8 in order to replace the current Tests 8 (c) (Section 18.6.1 </w:t>
      </w:r>
      <w:proofErr w:type="spellStart"/>
      <w:r w:rsidRPr="00954317">
        <w:rPr>
          <w:i/>
        </w:rPr>
        <w:t>Koenen</w:t>
      </w:r>
      <w:proofErr w:type="spellEnd"/>
      <w:r w:rsidRPr="00954317">
        <w:rPr>
          <w:i/>
        </w:rPr>
        <w:t xml:space="preserve"> Test) and 8 (d) (Section 18.7.1 Vented Pipe Test and Section 18.7.2 Modified Vented Pipe Test) with the CERL MBP Test described below in the annex. It is further proposed that inclusion in the UN 3375 and Division 5.1 be restricted to those products having a MBP above 5.6 </w:t>
      </w:r>
      <w:proofErr w:type="spellStart"/>
      <w:r w:rsidRPr="00954317">
        <w:rPr>
          <w:i/>
        </w:rPr>
        <w:t>MPa</w:t>
      </w:r>
      <w:proofErr w:type="spellEnd"/>
      <w:r w:rsidRPr="00954317">
        <w:rPr>
          <w:i/>
        </w:rPr>
        <w:t xml:space="preserve"> (800 psig).”</w:t>
      </w:r>
    </w:p>
    <w:p w:rsidR="00A673E2" w:rsidRDefault="00A673E2" w:rsidP="00A673E2">
      <w:pPr>
        <w:pStyle w:val="SingleTxtG"/>
        <w:tabs>
          <w:tab w:val="left" w:pos="1701"/>
        </w:tabs>
        <w:ind w:right="566"/>
      </w:pPr>
      <w:r>
        <w:t>2.</w:t>
      </w:r>
      <w:r>
        <w:tab/>
      </w:r>
      <w:r w:rsidRPr="00954317">
        <w:t>In relation with th</w:t>
      </w:r>
      <w:r>
        <w:t>is</w:t>
      </w:r>
      <w:r w:rsidRPr="00954317">
        <w:t xml:space="preserve"> document Spain</w:t>
      </w:r>
      <w:r>
        <w:t>’s expert</w:t>
      </w:r>
      <w:r w:rsidRPr="00954317">
        <w:t xml:space="preserve"> </w:t>
      </w:r>
      <w:r>
        <w:t>presented</w:t>
      </w:r>
      <w:r w:rsidRPr="00954317">
        <w:t xml:space="preserve">, in turn, informal </w:t>
      </w:r>
      <w:r>
        <w:t>document</w:t>
      </w:r>
      <w:r w:rsidRPr="00954317">
        <w:t xml:space="preserve"> UN/SCETDG/48/INF.22 </w:t>
      </w:r>
      <w:r>
        <w:t>indicating that he could not support Canada’s proposal because</w:t>
      </w:r>
    </w:p>
    <w:p w:rsidR="00A673E2" w:rsidRDefault="005D2BDA" w:rsidP="005D2BDA">
      <w:pPr>
        <w:pStyle w:val="SingleTxtG"/>
        <w:ind w:left="1701"/>
      </w:pPr>
      <w:r>
        <w:t>(a)</w:t>
      </w:r>
      <w:r>
        <w:tab/>
        <w:t>T</w:t>
      </w:r>
      <w:r w:rsidR="00A673E2">
        <w:t>he MBP test does not provide proper information about the considered hazard</w:t>
      </w:r>
    </w:p>
    <w:p w:rsidR="00A673E2" w:rsidRDefault="005D2BDA" w:rsidP="005D2BDA">
      <w:pPr>
        <w:pStyle w:val="SingleTxtG"/>
        <w:ind w:left="1701"/>
      </w:pPr>
      <w:r>
        <w:t>(b)</w:t>
      </w:r>
      <w:r>
        <w:tab/>
        <w:t>N</w:t>
      </w:r>
      <w:r w:rsidR="00A673E2">
        <w:t xml:space="preserve">o relationship exists between the MBP test and </w:t>
      </w:r>
      <w:proofErr w:type="spellStart"/>
      <w:r w:rsidR="00A673E2">
        <w:t>Koenen</w:t>
      </w:r>
      <w:proofErr w:type="spellEnd"/>
      <w:r w:rsidR="00A673E2">
        <w:t xml:space="preserve"> and VPT tests</w:t>
      </w:r>
    </w:p>
    <w:p w:rsidR="00A673E2" w:rsidRPr="00954317" w:rsidRDefault="00A673E2" w:rsidP="00A673E2">
      <w:pPr>
        <w:pStyle w:val="SingleTxtG"/>
        <w:tabs>
          <w:tab w:val="left" w:pos="1701"/>
        </w:tabs>
        <w:ind w:right="566"/>
      </w:pPr>
      <w:r>
        <w:t>3.</w:t>
      </w:r>
      <w:r>
        <w:tab/>
      </w:r>
      <w:r w:rsidRPr="00954317">
        <w:t xml:space="preserve">The </w:t>
      </w:r>
      <w:r>
        <w:t>document</w:t>
      </w:r>
      <w:r w:rsidRPr="00954317">
        <w:t xml:space="preserve"> </w:t>
      </w:r>
      <w:r>
        <w:t>included</w:t>
      </w:r>
      <w:r w:rsidRPr="00954317">
        <w:t xml:space="preserve"> an annex compiling the experience and knowledge of </w:t>
      </w:r>
      <w:r>
        <w:t>a Spanish explosives manufacturer, whic</w:t>
      </w:r>
      <w:r w:rsidRPr="00954317">
        <w:t xml:space="preserve">h </w:t>
      </w:r>
      <w:r>
        <w:t>had been</w:t>
      </w:r>
      <w:r w:rsidRPr="00954317">
        <w:t xml:space="preserve"> using the MBP test for quite a long time in the framework of process risk assessments for explosives or precursors, especially in transfer or dosing operations where a pump is used.</w:t>
      </w:r>
    </w:p>
    <w:p w:rsidR="00A673E2" w:rsidRPr="00954317" w:rsidRDefault="00A673E2" w:rsidP="00A673E2">
      <w:pPr>
        <w:pStyle w:val="SingleTxtG"/>
        <w:tabs>
          <w:tab w:val="left" w:pos="1701"/>
        </w:tabs>
        <w:ind w:right="566"/>
      </w:pPr>
      <w:r>
        <w:t>4.</w:t>
      </w:r>
      <w:r>
        <w:tab/>
      </w:r>
      <w:r w:rsidRPr="00954317">
        <w:t xml:space="preserve">During the discussions some members of the WGE expressed </w:t>
      </w:r>
      <w:r>
        <w:t xml:space="preserve">their view </w:t>
      </w:r>
      <w:r w:rsidRPr="00954317">
        <w:t xml:space="preserve">that they could not agree on </w:t>
      </w:r>
      <w:r>
        <w:t xml:space="preserve">the </w:t>
      </w:r>
      <w:r w:rsidRPr="00954317">
        <w:t xml:space="preserve">acceptance of the Canadian proposal. Nevertheless, other members felt that the MBP test could be useful as a possible additional or alternative test. </w:t>
      </w:r>
    </w:p>
    <w:p w:rsidR="00A673E2" w:rsidRPr="00954317" w:rsidRDefault="00A673E2" w:rsidP="00A673E2">
      <w:pPr>
        <w:pStyle w:val="SingleTxtG"/>
        <w:tabs>
          <w:tab w:val="left" w:pos="1701"/>
        </w:tabs>
        <w:ind w:right="566"/>
      </w:pPr>
      <w:r>
        <w:t>5.</w:t>
      </w:r>
      <w:r>
        <w:tab/>
      </w:r>
      <w:r w:rsidRPr="00954317">
        <w:t xml:space="preserve">After a lengthy, complex discussion, the EWG could not agree on </w:t>
      </w:r>
      <w:r>
        <w:t xml:space="preserve">the </w:t>
      </w:r>
      <w:r w:rsidRPr="00954317">
        <w:t>acceptance of the proposal in 2015/41. Then, Canada, taking into account the aforesaid view of some members, offered to establish an informal correspondence group to amend the current proposal.</w:t>
      </w:r>
    </w:p>
    <w:p w:rsidR="005D2BDA" w:rsidRPr="00954317" w:rsidRDefault="005D2BDA" w:rsidP="005D2BDA">
      <w:pPr>
        <w:pStyle w:val="HChG"/>
        <w:tabs>
          <w:tab w:val="left" w:pos="1701"/>
        </w:tabs>
        <w:ind w:right="566" w:firstLine="0"/>
      </w:pPr>
      <w:r w:rsidRPr="00954317">
        <w:t>Considerations</w:t>
      </w:r>
    </w:p>
    <w:p w:rsidR="005D2BDA" w:rsidRPr="00954317" w:rsidRDefault="005D2BDA" w:rsidP="005D2BDA">
      <w:pPr>
        <w:pStyle w:val="SingleTxtG"/>
        <w:tabs>
          <w:tab w:val="left" w:pos="1701"/>
        </w:tabs>
        <w:ind w:right="566"/>
      </w:pPr>
      <w:r>
        <w:t>6</w:t>
      </w:r>
      <w:r>
        <w:t>.</w:t>
      </w:r>
      <w:r w:rsidRPr="00954317">
        <w:tab/>
        <w:t xml:space="preserve">Taking into account that the MBP test is </w:t>
      </w:r>
      <w:r>
        <w:t>being put forward fairly regularly</w:t>
      </w:r>
      <w:r w:rsidRPr="00954317">
        <w:t xml:space="preserve"> and that a number of members of the EWG do not have a clear opinion about the suitability of this test, basically due to the lack of clear test </w:t>
      </w:r>
      <w:r>
        <w:t>data</w:t>
      </w:r>
      <w:r w:rsidRPr="00954317">
        <w:t xml:space="preserve">, </w:t>
      </w:r>
      <w:r>
        <w:t>the Spanish explosive manufacturer</w:t>
      </w:r>
      <w:r w:rsidRPr="00954317">
        <w:t xml:space="preserve"> has continued evaluating this test.</w:t>
      </w:r>
    </w:p>
    <w:p w:rsidR="005D2BDA" w:rsidRPr="00954317" w:rsidRDefault="005D2BDA" w:rsidP="005D2BDA">
      <w:pPr>
        <w:pStyle w:val="SingleTxtG"/>
        <w:tabs>
          <w:tab w:val="left" w:pos="1701"/>
        </w:tabs>
        <w:ind w:right="566"/>
      </w:pPr>
      <w:r>
        <w:lastRenderedPageBreak/>
        <w:t>7</w:t>
      </w:r>
      <w:r>
        <w:t>.</w:t>
      </w:r>
      <w:r>
        <w:tab/>
      </w:r>
      <w:r w:rsidRPr="00954317">
        <w:t xml:space="preserve">The aim of this informal document is to share with the members of the EWG </w:t>
      </w:r>
      <w:proofErr w:type="gramStart"/>
      <w:r>
        <w:t>an</w:t>
      </w:r>
      <w:r w:rsidRPr="00954317">
        <w:t xml:space="preserve"> interesting</w:t>
      </w:r>
      <w:proofErr w:type="gramEnd"/>
      <w:r w:rsidRPr="00954317">
        <w:t xml:space="preserve"> </w:t>
      </w:r>
      <w:r>
        <w:t>information</w:t>
      </w:r>
      <w:r w:rsidRPr="00954317">
        <w:t xml:space="preserve"> that ha</w:t>
      </w:r>
      <w:r>
        <w:t>s</w:t>
      </w:r>
      <w:r w:rsidRPr="00954317">
        <w:t xml:space="preserve"> been obtained recently. A </w:t>
      </w:r>
      <w:r>
        <w:t>full</w:t>
      </w:r>
      <w:r w:rsidRPr="00954317">
        <w:t xml:space="preserve"> report </w:t>
      </w:r>
      <w:r>
        <w:t>presenting</w:t>
      </w:r>
      <w:r w:rsidRPr="00954317">
        <w:t xml:space="preserve"> these results is attached. </w:t>
      </w:r>
    </w:p>
    <w:p w:rsidR="005D2BDA" w:rsidRPr="00954317" w:rsidRDefault="005D2BDA" w:rsidP="005D2BDA">
      <w:pPr>
        <w:pStyle w:val="SingleTxtG"/>
        <w:tabs>
          <w:tab w:val="left" w:pos="1701"/>
        </w:tabs>
        <w:ind w:right="566"/>
      </w:pPr>
      <w:r>
        <w:t>8</w:t>
      </w:r>
      <w:r>
        <w:t>.</w:t>
      </w:r>
      <w:r>
        <w:tab/>
      </w:r>
      <w:r w:rsidRPr="00954317">
        <w:t xml:space="preserve">It seems that the MBP values reported until now have been determined at room temperature. There </w:t>
      </w:r>
      <w:r>
        <w:t>is</w:t>
      </w:r>
      <w:r w:rsidRPr="00954317">
        <w:t xml:space="preserve"> no data of MBP at high temperatures. If </w:t>
      </w:r>
      <w:r>
        <w:t xml:space="preserve">the </w:t>
      </w:r>
      <w:r w:rsidRPr="00954317">
        <w:t>MBP test is proposed as a test to evaluate the risk of an external fire, it would seem reasonable to have MBP values at temperatures closer to those ANEs can reach when they are involved in an external fire.</w:t>
      </w:r>
    </w:p>
    <w:p w:rsidR="005D2BDA" w:rsidRPr="00954317" w:rsidRDefault="005D2BDA" w:rsidP="005D2BDA">
      <w:pPr>
        <w:pStyle w:val="SingleTxtG"/>
        <w:tabs>
          <w:tab w:val="left" w:pos="1701"/>
        </w:tabs>
        <w:ind w:right="566"/>
      </w:pPr>
      <w:r>
        <w:t>9</w:t>
      </w:r>
      <w:r>
        <w:t>.</w:t>
      </w:r>
      <w:r w:rsidRPr="00954317">
        <w:tab/>
        <w:t>Thus, to know the MBP behaviour as a function of the ANE temperature, the MBPs of four matrix emulsions have been determined at several temperatures ranging between 20 and 180 °C.</w:t>
      </w:r>
    </w:p>
    <w:p w:rsidR="005D2BDA" w:rsidRPr="00954317" w:rsidRDefault="005D2BDA" w:rsidP="005D2BDA">
      <w:pPr>
        <w:pStyle w:val="SingleTxtG"/>
        <w:tabs>
          <w:tab w:val="left" w:pos="1701"/>
        </w:tabs>
        <w:ind w:right="566"/>
      </w:pPr>
      <w:r>
        <w:t>10</w:t>
      </w:r>
      <w:r>
        <w:t>.</w:t>
      </w:r>
      <w:r w:rsidRPr="00954317">
        <w:tab/>
        <w:t>MBPs showed a decreasing linear dependence on temperature, the MBP of the studied emulsions tend to converge to similar values as the temperature at which the measurement has been carried out increases. The MBPs reach a null value at temperatures close to 200 °C.</w:t>
      </w:r>
    </w:p>
    <w:p w:rsidR="005D2BDA" w:rsidRPr="00D15241" w:rsidRDefault="005D2BDA" w:rsidP="005D2BDA">
      <w:pPr>
        <w:pStyle w:val="HChG"/>
        <w:tabs>
          <w:tab w:val="left" w:pos="1701"/>
        </w:tabs>
        <w:ind w:right="566" w:firstLine="0"/>
      </w:pPr>
      <w:r w:rsidRPr="00D15241">
        <w:t>Recommendations</w:t>
      </w:r>
    </w:p>
    <w:p w:rsidR="005D2BDA" w:rsidRDefault="005D2BDA" w:rsidP="005D2BDA">
      <w:pPr>
        <w:pStyle w:val="SingleTxtG"/>
        <w:tabs>
          <w:tab w:val="left" w:pos="1701"/>
        </w:tabs>
        <w:ind w:right="566"/>
      </w:pPr>
      <w:r>
        <w:t>11</w:t>
      </w:r>
      <w:r w:rsidRPr="00954317">
        <w:tab/>
      </w:r>
      <w:r w:rsidRPr="00720742">
        <w:t>It is proposed to take into account the dependence of the MBP on the ANE temperature when the suitability of the MBP test to analyse the risk of an external fire is under consideration</w:t>
      </w:r>
      <w:r w:rsidRPr="00954317">
        <w:t>.</w:t>
      </w:r>
    </w:p>
    <w:p w:rsidR="00A673E2" w:rsidRDefault="00A673E2" w:rsidP="005D2BDA">
      <w:pPr>
        <w:pStyle w:val="SingleTxtG"/>
      </w:pPr>
    </w:p>
    <w:p w:rsidR="005D2BDA" w:rsidRDefault="005D2BDA" w:rsidP="005D2BDA">
      <w:pPr>
        <w:pStyle w:val="SingleTxtG"/>
      </w:pPr>
    </w:p>
    <w:p w:rsidR="005D2BDA" w:rsidRDefault="005D2BDA">
      <w:pPr>
        <w:suppressAutoHyphens w:val="0"/>
        <w:spacing w:line="240" w:lineRule="auto"/>
      </w:pPr>
      <w:r>
        <w:br w:type="page"/>
      </w:r>
    </w:p>
    <w:p w:rsidR="005D2BDA" w:rsidRDefault="005D2BDA" w:rsidP="005D2BDA">
      <w:pPr>
        <w:pStyle w:val="SingleTxtG"/>
      </w:pPr>
    </w:p>
    <w:p w:rsidR="005D2BDA" w:rsidRDefault="005D2BDA" w:rsidP="005D2BDA">
      <w:pPr>
        <w:pStyle w:val="SingleTxtG"/>
      </w:pPr>
    </w:p>
    <w:p w:rsidR="005D2BDA" w:rsidRDefault="005D2BDA" w:rsidP="005D2BDA">
      <w:pPr>
        <w:pStyle w:val="Title"/>
      </w:pPr>
    </w:p>
    <w:p w:rsidR="005D2BDA" w:rsidRDefault="005D2BDA" w:rsidP="005D2BDA">
      <w:pPr>
        <w:pStyle w:val="Title"/>
        <w:rPr>
          <w:lang w:val="en-US"/>
        </w:rPr>
      </w:pPr>
    </w:p>
    <w:p w:rsidR="005D2BDA" w:rsidRDefault="005D2BDA" w:rsidP="005D2BDA">
      <w:pPr>
        <w:pStyle w:val="Title"/>
        <w:rPr>
          <w:lang w:val="en-US"/>
        </w:rPr>
      </w:pPr>
    </w:p>
    <w:p w:rsidR="005D2BDA" w:rsidRDefault="005D2BDA" w:rsidP="005D2BDA">
      <w:pPr>
        <w:pStyle w:val="Title"/>
        <w:rPr>
          <w:lang w:val="en-US"/>
        </w:rPr>
      </w:pPr>
      <w:r>
        <w:rPr>
          <w:lang w:val="en-US"/>
        </w:rPr>
        <w:t>Minimum Burning Pressure Dependence on Temperature</w:t>
      </w:r>
    </w:p>
    <w:p w:rsidR="005D2BDA" w:rsidRDefault="005D2BDA" w:rsidP="005D2BDA">
      <w:pPr>
        <w:pStyle w:val="Title"/>
        <w:rPr>
          <w:lang w:val="en-US"/>
        </w:rPr>
      </w:pPr>
      <w:proofErr w:type="gramStart"/>
      <w:r>
        <w:rPr>
          <w:lang w:val="en-US"/>
        </w:rPr>
        <w:t>for</w:t>
      </w:r>
      <w:proofErr w:type="gramEnd"/>
      <w:r>
        <w:rPr>
          <w:lang w:val="en-US"/>
        </w:rPr>
        <w:t xml:space="preserve"> Ammonium Nitrate Emulsions (ANEs)</w:t>
      </w:r>
    </w:p>
    <w:p w:rsidR="005D2BDA" w:rsidRDefault="005D2BDA" w:rsidP="005D2BDA">
      <w:pPr>
        <w:tabs>
          <w:tab w:val="left" w:pos="360"/>
        </w:tabs>
        <w:spacing w:line="480" w:lineRule="auto"/>
        <w:jc w:val="center"/>
        <w:rPr>
          <w:sz w:val="32"/>
          <w:lang w:val="en-US"/>
        </w:rPr>
      </w:pPr>
    </w:p>
    <w:p w:rsidR="005D2BDA" w:rsidRDefault="005D2BDA" w:rsidP="005D2BDA">
      <w:pPr>
        <w:tabs>
          <w:tab w:val="left" w:pos="360"/>
        </w:tabs>
        <w:spacing w:line="480" w:lineRule="auto"/>
        <w:jc w:val="center"/>
        <w:rPr>
          <w:sz w:val="32"/>
          <w:lang w:val="en-US"/>
        </w:rPr>
      </w:pPr>
    </w:p>
    <w:p w:rsidR="005D2BDA" w:rsidRDefault="005D2BDA" w:rsidP="005D2BDA">
      <w:pPr>
        <w:tabs>
          <w:tab w:val="left" w:pos="360"/>
        </w:tabs>
        <w:spacing w:line="480" w:lineRule="auto"/>
        <w:jc w:val="center"/>
        <w:rPr>
          <w:sz w:val="32"/>
          <w:lang w:val="en-US"/>
        </w:rPr>
      </w:pPr>
    </w:p>
    <w:p w:rsidR="005D2BDA" w:rsidRDefault="005D2BDA" w:rsidP="005D2BDA">
      <w:pPr>
        <w:tabs>
          <w:tab w:val="left" w:pos="360"/>
        </w:tabs>
        <w:spacing w:line="480" w:lineRule="auto"/>
        <w:jc w:val="center"/>
        <w:rPr>
          <w:sz w:val="32"/>
          <w:lang w:val="en-US"/>
        </w:rPr>
      </w:pPr>
    </w:p>
    <w:p w:rsidR="005D2BDA" w:rsidRDefault="005D2BDA" w:rsidP="005D2BDA">
      <w:pPr>
        <w:tabs>
          <w:tab w:val="left" w:pos="360"/>
        </w:tabs>
        <w:spacing w:line="480" w:lineRule="auto"/>
        <w:jc w:val="center"/>
        <w:rPr>
          <w:sz w:val="28"/>
          <w:lang w:val="en-US"/>
        </w:rPr>
      </w:pPr>
    </w:p>
    <w:p w:rsidR="005D2BDA" w:rsidRDefault="005D2BDA" w:rsidP="005D2BDA">
      <w:pPr>
        <w:tabs>
          <w:tab w:val="left" w:pos="360"/>
        </w:tabs>
        <w:spacing w:line="480" w:lineRule="auto"/>
        <w:jc w:val="center"/>
        <w:rPr>
          <w:sz w:val="28"/>
          <w:lang w:val="en-US"/>
        </w:rPr>
      </w:pPr>
    </w:p>
    <w:p w:rsidR="005D2BDA" w:rsidRPr="000C786A" w:rsidRDefault="005D2BDA" w:rsidP="005D2BDA">
      <w:pPr>
        <w:tabs>
          <w:tab w:val="left" w:pos="360"/>
        </w:tabs>
        <w:spacing w:line="480" w:lineRule="auto"/>
        <w:jc w:val="center"/>
        <w:outlineLvl w:val="0"/>
        <w:rPr>
          <w:sz w:val="28"/>
          <w:lang w:val="en-US"/>
        </w:rPr>
      </w:pPr>
      <w:r w:rsidRPr="000C786A">
        <w:rPr>
          <w:sz w:val="28"/>
          <w:lang w:val="en-US"/>
        </w:rPr>
        <w:t>MAXAM</w:t>
      </w:r>
    </w:p>
    <w:p w:rsidR="005D2BDA" w:rsidRPr="000C786A" w:rsidRDefault="005D2BDA" w:rsidP="005D2BDA">
      <w:pPr>
        <w:tabs>
          <w:tab w:val="left" w:pos="360"/>
        </w:tabs>
        <w:spacing w:line="480" w:lineRule="auto"/>
        <w:jc w:val="center"/>
        <w:outlineLvl w:val="0"/>
        <w:rPr>
          <w:lang w:val="en-US"/>
        </w:rPr>
      </w:pPr>
      <w:r>
        <w:rPr>
          <w:lang w:val="en-US"/>
        </w:rPr>
        <w:t>June</w:t>
      </w:r>
      <w:r w:rsidRPr="000C786A">
        <w:rPr>
          <w:lang w:val="en-US"/>
        </w:rPr>
        <w:t xml:space="preserve"> 201</w:t>
      </w:r>
      <w:r>
        <w:rPr>
          <w:lang w:val="en-US"/>
        </w:rPr>
        <w:t>6</w:t>
      </w:r>
    </w:p>
    <w:p w:rsidR="005D2BDA" w:rsidRPr="000C786A" w:rsidRDefault="005D2BDA" w:rsidP="005D2BDA">
      <w:pPr>
        <w:tabs>
          <w:tab w:val="left" w:pos="360"/>
        </w:tabs>
        <w:spacing w:line="480" w:lineRule="auto"/>
        <w:jc w:val="center"/>
        <w:rPr>
          <w:lang w:val="en-US"/>
        </w:rPr>
      </w:pPr>
    </w:p>
    <w:p w:rsidR="005D2BDA" w:rsidRPr="000C786A" w:rsidRDefault="005D2BDA" w:rsidP="005D2BDA">
      <w:pPr>
        <w:tabs>
          <w:tab w:val="left" w:pos="360"/>
        </w:tabs>
        <w:spacing w:line="480" w:lineRule="auto"/>
        <w:jc w:val="center"/>
        <w:rPr>
          <w:lang w:val="en-US"/>
        </w:rPr>
      </w:pPr>
    </w:p>
    <w:p w:rsidR="005D2BDA" w:rsidRPr="000C786A" w:rsidRDefault="005D2BDA" w:rsidP="005D2BDA">
      <w:pPr>
        <w:tabs>
          <w:tab w:val="left" w:pos="360"/>
        </w:tabs>
        <w:spacing w:line="480" w:lineRule="auto"/>
        <w:jc w:val="center"/>
        <w:rPr>
          <w:lang w:val="en-US"/>
        </w:rPr>
      </w:pPr>
    </w:p>
    <w:p w:rsidR="005D2BDA" w:rsidRPr="009A03AA" w:rsidRDefault="005D2BDA" w:rsidP="005D2BDA">
      <w:pPr>
        <w:tabs>
          <w:tab w:val="left" w:pos="360"/>
        </w:tabs>
        <w:spacing w:line="360" w:lineRule="auto"/>
        <w:jc w:val="center"/>
        <w:rPr>
          <w:lang w:val="en-US"/>
        </w:rPr>
      </w:pPr>
      <w:r w:rsidRPr="009A03AA">
        <w:rPr>
          <w:lang w:val="en-US"/>
        </w:rPr>
        <w:t>José R. Quintana</w:t>
      </w:r>
    </w:p>
    <w:p w:rsidR="005D2BDA" w:rsidRPr="009A03AA" w:rsidRDefault="005D2BDA" w:rsidP="005D2BDA">
      <w:pPr>
        <w:tabs>
          <w:tab w:val="left" w:pos="360"/>
        </w:tabs>
        <w:spacing w:line="360" w:lineRule="auto"/>
        <w:jc w:val="center"/>
        <w:rPr>
          <w:lang w:val="en-US"/>
        </w:rPr>
      </w:pPr>
      <w:r w:rsidRPr="009A03AA">
        <w:rPr>
          <w:lang w:val="en-US"/>
        </w:rPr>
        <w:t>R&amp;D Department</w:t>
      </w:r>
    </w:p>
    <w:p w:rsidR="005D2BDA" w:rsidRPr="005F6FF1" w:rsidRDefault="005D2BDA" w:rsidP="005D2BDA">
      <w:pPr>
        <w:tabs>
          <w:tab w:val="left" w:pos="360"/>
        </w:tabs>
        <w:spacing w:line="360" w:lineRule="auto"/>
        <w:jc w:val="center"/>
        <w:rPr>
          <w:lang w:val="en-US"/>
        </w:rPr>
      </w:pPr>
      <w:proofErr w:type="spellStart"/>
      <w:r w:rsidRPr="005F6FF1">
        <w:rPr>
          <w:lang w:val="en-US"/>
        </w:rPr>
        <w:t>MaxamCorp</w:t>
      </w:r>
      <w:proofErr w:type="spellEnd"/>
      <w:r w:rsidRPr="005F6FF1">
        <w:rPr>
          <w:lang w:val="en-US"/>
        </w:rPr>
        <w:t xml:space="preserve"> Holding</w:t>
      </w:r>
    </w:p>
    <w:p w:rsidR="005D2BDA" w:rsidRPr="005F6FF1" w:rsidRDefault="005D2BDA" w:rsidP="005D2BDA">
      <w:pPr>
        <w:tabs>
          <w:tab w:val="left" w:pos="360"/>
        </w:tabs>
        <w:spacing w:line="360" w:lineRule="auto"/>
        <w:jc w:val="both"/>
        <w:rPr>
          <w:sz w:val="22"/>
          <w:lang w:val="en-US"/>
        </w:rPr>
      </w:pPr>
      <w:r w:rsidRPr="005F6FF1">
        <w:rPr>
          <w:sz w:val="18"/>
          <w:lang w:val="en-US"/>
        </w:rPr>
        <w:br w:type="page"/>
      </w:r>
    </w:p>
    <w:p w:rsidR="005D2BDA" w:rsidRPr="005F6FF1" w:rsidRDefault="005D2BDA" w:rsidP="005D2BDA">
      <w:pPr>
        <w:tabs>
          <w:tab w:val="right" w:leader="dot" w:pos="7938"/>
        </w:tabs>
        <w:spacing w:line="360" w:lineRule="auto"/>
        <w:jc w:val="both"/>
        <w:rPr>
          <w:b/>
          <w:bCs/>
          <w:lang w:val="en-US"/>
        </w:rPr>
      </w:pPr>
      <w:r w:rsidRPr="005F6FF1">
        <w:rPr>
          <w:b/>
          <w:bCs/>
          <w:lang w:val="en-US"/>
        </w:rPr>
        <w:lastRenderedPageBreak/>
        <w:t>CONTENTS</w:t>
      </w:r>
    </w:p>
    <w:p w:rsidR="005D2BDA" w:rsidRPr="00FB2ACD" w:rsidRDefault="005D2BDA" w:rsidP="005D2BDA">
      <w:pPr>
        <w:tabs>
          <w:tab w:val="right" w:leader="dot" w:pos="7938"/>
        </w:tabs>
        <w:spacing w:line="360" w:lineRule="auto"/>
        <w:jc w:val="both"/>
        <w:rPr>
          <w:sz w:val="22"/>
          <w:lang w:val="en-US"/>
        </w:rPr>
      </w:pPr>
    </w:p>
    <w:p w:rsidR="005D2BDA" w:rsidRPr="00FB2ACD" w:rsidRDefault="005D2BDA" w:rsidP="005D2BDA">
      <w:pPr>
        <w:tabs>
          <w:tab w:val="right" w:leader="dot" w:pos="7938"/>
        </w:tabs>
        <w:spacing w:line="360" w:lineRule="auto"/>
        <w:jc w:val="both"/>
        <w:rPr>
          <w:sz w:val="22"/>
          <w:lang w:val="en-US"/>
        </w:rPr>
      </w:pPr>
    </w:p>
    <w:p w:rsidR="005D2BDA" w:rsidRPr="00FB2ACD" w:rsidRDefault="005D2BDA" w:rsidP="005D2BDA">
      <w:pPr>
        <w:tabs>
          <w:tab w:val="right" w:leader="dot" w:pos="7938"/>
        </w:tabs>
        <w:spacing w:line="360" w:lineRule="auto"/>
        <w:jc w:val="both"/>
        <w:rPr>
          <w:sz w:val="22"/>
          <w:lang w:val="en-US"/>
        </w:rPr>
      </w:pPr>
    </w:p>
    <w:p w:rsidR="005D2BDA" w:rsidRPr="00FB2ACD" w:rsidRDefault="005D2BDA" w:rsidP="005D2BDA">
      <w:pPr>
        <w:tabs>
          <w:tab w:val="right" w:leader="dot" w:pos="7938"/>
        </w:tabs>
        <w:spacing w:line="360" w:lineRule="auto"/>
        <w:jc w:val="both"/>
        <w:rPr>
          <w:sz w:val="22"/>
          <w:lang w:val="en-US"/>
        </w:rPr>
      </w:pPr>
    </w:p>
    <w:p w:rsidR="005D2BDA" w:rsidRPr="00FB2ACD" w:rsidRDefault="005D2BDA" w:rsidP="005D2BDA">
      <w:pPr>
        <w:tabs>
          <w:tab w:val="right" w:pos="8820"/>
        </w:tabs>
        <w:spacing w:line="360" w:lineRule="auto"/>
        <w:jc w:val="both"/>
        <w:rPr>
          <w:sz w:val="22"/>
          <w:lang w:val="en-US"/>
        </w:rPr>
      </w:pPr>
      <w:r w:rsidRPr="00FB2ACD">
        <w:rPr>
          <w:sz w:val="22"/>
          <w:lang w:val="en-US"/>
        </w:rPr>
        <w:tab/>
        <w:t>Page no.</w:t>
      </w:r>
    </w:p>
    <w:p w:rsidR="005D2BDA" w:rsidRPr="00FB2ACD" w:rsidRDefault="005D2BDA" w:rsidP="005D2BDA">
      <w:pPr>
        <w:tabs>
          <w:tab w:val="left" w:pos="900"/>
          <w:tab w:val="right" w:leader="dot" w:pos="8460"/>
        </w:tabs>
        <w:spacing w:line="360" w:lineRule="auto"/>
        <w:jc w:val="both"/>
        <w:rPr>
          <w:sz w:val="22"/>
          <w:lang w:val="en-US"/>
        </w:rPr>
      </w:pPr>
    </w:p>
    <w:p w:rsidR="005D2BDA" w:rsidRPr="00FB2ACD" w:rsidRDefault="005D2BDA" w:rsidP="005D2BDA">
      <w:pPr>
        <w:tabs>
          <w:tab w:val="left" w:pos="900"/>
          <w:tab w:val="right" w:leader="dot" w:pos="8460"/>
        </w:tabs>
        <w:spacing w:line="360" w:lineRule="auto"/>
        <w:jc w:val="both"/>
        <w:rPr>
          <w:sz w:val="22"/>
        </w:rPr>
      </w:pPr>
      <w:r w:rsidRPr="00FB2ACD">
        <w:rPr>
          <w:sz w:val="22"/>
        </w:rPr>
        <w:t>1.  INTRODUCTION</w:t>
      </w:r>
      <w:r w:rsidRPr="00FB2ACD">
        <w:rPr>
          <w:sz w:val="22"/>
        </w:rPr>
        <w:tab/>
        <w:t>3</w:t>
      </w:r>
    </w:p>
    <w:p w:rsidR="005D2BDA" w:rsidRPr="00FB2ACD" w:rsidRDefault="005D2BDA" w:rsidP="005D2BDA">
      <w:pPr>
        <w:tabs>
          <w:tab w:val="left" w:pos="900"/>
          <w:tab w:val="right" w:leader="dot" w:pos="8460"/>
        </w:tabs>
        <w:spacing w:line="360" w:lineRule="auto"/>
        <w:jc w:val="both"/>
        <w:rPr>
          <w:sz w:val="22"/>
        </w:rPr>
      </w:pPr>
    </w:p>
    <w:p w:rsidR="005D2BDA" w:rsidRPr="00FB2ACD" w:rsidRDefault="005D2BDA" w:rsidP="005D2BDA">
      <w:pPr>
        <w:pStyle w:val="BodyText3"/>
        <w:tabs>
          <w:tab w:val="left" w:pos="900"/>
          <w:tab w:val="right" w:leader="dot" w:pos="8460"/>
        </w:tabs>
        <w:rPr>
          <w:b/>
          <w:sz w:val="22"/>
          <w:lang w:val="en-US"/>
        </w:rPr>
      </w:pPr>
      <w:r w:rsidRPr="00FB2ACD">
        <w:rPr>
          <w:b/>
          <w:sz w:val="22"/>
          <w:lang w:val="en-US"/>
        </w:rPr>
        <w:t>2.  EXPERIMENTAL</w:t>
      </w:r>
      <w:r w:rsidRPr="00FB2ACD">
        <w:rPr>
          <w:b/>
          <w:sz w:val="22"/>
          <w:lang w:val="en-US"/>
        </w:rPr>
        <w:tab/>
        <w:t>4</w:t>
      </w:r>
    </w:p>
    <w:p w:rsidR="005D2BDA" w:rsidRPr="00FB2ACD" w:rsidRDefault="005D2BDA" w:rsidP="005D2BDA">
      <w:pPr>
        <w:tabs>
          <w:tab w:val="left" w:pos="900"/>
          <w:tab w:val="right" w:leader="dot" w:pos="8460"/>
        </w:tabs>
        <w:spacing w:line="360" w:lineRule="auto"/>
        <w:jc w:val="both"/>
        <w:rPr>
          <w:sz w:val="22"/>
        </w:rPr>
      </w:pPr>
    </w:p>
    <w:p w:rsidR="005D2BDA" w:rsidRPr="00FB2ACD" w:rsidRDefault="005D2BDA" w:rsidP="005D2BDA">
      <w:pPr>
        <w:tabs>
          <w:tab w:val="left" w:pos="900"/>
          <w:tab w:val="right" w:leader="dot" w:pos="8460"/>
        </w:tabs>
        <w:spacing w:line="360" w:lineRule="auto"/>
        <w:jc w:val="both"/>
        <w:rPr>
          <w:sz w:val="22"/>
        </w:rPr>
      </w:pPr>
      <w:r w:rsidRPr="00FB2ACD">
        <w:rPr>
          <w:sz w:val="22"/>
        </w:rPr>
        <w:t>3.  RESULTS</w:t>
      </w:r>
      <w:r w:rsidRPr="00FB2ACD">
        <w:rPr>
          <w:sz w:val="22"/>
        </w:rPr>
        <w:tab/>
        <w:t>7</w:t>
      </w:r>
    </w:p>
    <w:p w:rsidR="005D2BDA" w:rsidRPr="00FB2ACD" w:rsidRDefault="005D2BDA" w:rsidP="005D2BDA">
      <w:pPr>
        <w:tabs>
          <w:tab w:val="left" w:pos="900"/>
          <w:tab w:val="right" w:leader="dot" w:pos="8460"/>
        </w:tabs>
        <w:spacing w:line="360" w:lineRule="auto"/>
        <w:jc w:val="both"/>
        <w:rPr>
          <w:sz w:val="22"/>
        </w:rPr>
      </w:pPr>
    </w:p>
    <w:p w:rsidR="005D2BDA" w:rsidRPr="00FB2ACD" w:rsidRDefault="005D2BDA" w:rsidP="005D2BDA">
      <w:pPr>
        <w:pStyle w:val="BodyText3"/>
        <w:tabs>
          <w:tab w:val="left" w:pos="0"/>
          <w:tab w:val="left" w:pos="900"/>
          <w:tab w:val="right" w:leader="dot" w:pos="8460"/>
        </w:tabs>
        <w:ind w:right="1151"/>
        <w:rPr>
          <w:b/>
          <w:sz w:val="22"/>
          <w:lang w:val="en-US"/>
        </w:rPr>
      </w:pPr>
      <w:r w:rsidRPr="00FB2ACD">
        <w:rPr>
          <w:b/>
          <w:sz w:val="22"/>
          <w:lang w:val="en-US"/>
        </w:rPr>
        <w:t>4.  DISCUSSION</w:t>
      </w:r>
      <w:r w:rsidRPr="00FB2ACD">
        <w:rPr>
          <w:b/>
          <w:sz w:val="22"/>
          <w:lang w:val="en-US"/>
        </w:rPr>
        <w:tab/>
        <w:t>9</w:t>
      </w:r>
    </w:p>
    <w:p w:rsidR="005D2BDA" w:rsidRPr="00FB2ACD" w:rsidRDefault="005D2BDA" w:rsidP="005D2BDA">
      <w:pPr>
        <w:tabs>
          <w:tab w:val="left" w:pos="900"/>
          <w:tab w:val="right" w:leader="dot" w:pos="8460"/>
        </w:tabs>
        <w:spacing w:line="360" w:lineRule="auto"/>
        <w:jc w:val="both"/>
        <w:rPr>
          <w:sz w:val="22"/>
        </w:rPr>
      </w:pPr>
    </w:p>
    <w:p w:rsidR="005D2BDA" w:rsidRPr="00FB2ACD" w:rsidRDefault="005D2BDA" w:rsidP="005D2BDA">
      <w:pPr>
        <w:tabs>
          <w:tab w:val="left" w:pos="900"/>
          <w:tab w:val="right" w:leader="dot" w:pos="8460"/>
        </w:tabs>
        <w:spacing w:line="360" w:lineRule="auto"/>
        <w:jc w:val="both"/>
        <w:rPr>
          <w:sz w:val="22"/>
        </w:rPr>
      </w:pPr>
      <w:r w:rsidRPr="00FB2ACD">
        <w:rPr>
          <w:sz w:val="22"/>
        </w:rPr>
        <w:t>5.  REFERENCES</w:t>
      </w:r>
      <w:r w:rsidRPr="00FB2ACD">
        <w:rPr>
          <w:sz w:val="22"/>
        </w:rPr>
        <w:tab/>
        <w:t>11</w:t>
      </w:r>
    </w:p>
    <w:p w:rsidR="005D2BDA" w:rsidRPr="00FB2ACD" w:rsidRDefault="005D2BDA" w:rsidP="005D2BDA">
      <w:pPr>
        <w:tabs>
          <w:tab w:val="left" w:pos="360"/>
          <w:tab w:val="right" w:leader="dot" w:pos="8460"/>
        </w:tabs>
        <w:spacing w:line="360" w:lineRule="auto"/>
        <w:jc w:val="both"/>
        <w:rPr>
          <w:sz w:val="18"/>
        </w:rPr>
      </w:pPr>
    </w:p>
    <w:p w:rsidR="005D2BDA" w:rsidRDefault="005D2BDA" w:rsidP="005D2BDA">
      <w:pPr>
        <w:tabs>
          <w:tab w:val="left" w:pos="360"/>
        </w:tabs>
        <w:spacing w:line="360" w:lineRule="auto"/>
        <w:jc w:val="both"/>
        <w:rPr>
          <w:b/>
          <w:bCs/>
          <w:sz w:val="22"/>
        </w:rPr>
      </w:pPr>
      <w:r>
        <w:rPr>
          <w:sz w:val="18"/>
        </w:rPr>
        <w:br w:type="page"/>
      </w:r>
      <w:r>
        <w:rPr>
          <w:b/>
          <w:bCs/>
          <w:sz w:val="22"/>
        </w:rPr>
        <w:lastRenderedPageBreak/>
        <w:t>1.  INTRODUCTION</w:t>
      </w:r>
    </w:p>
    <w:p w:rsidR="005D2BDA" w:rsidRPr="003F768C" w:rsidRDefault="005D2BDA" w:rsidP="005D2BDA">
      <w:pPr>
        <w:spacing w:before="240" w:line="360" w:lineRule="auto"/>
        <w:ind w:firstLine="284"/>
        <w:jc w:val="both"/>
        <w:rPr>
          <w:lang w:val="en-US"/>
        </w:rPr>
      </w:pPr>
      <w:r>
        <w:rPr>
          <w:lang w:val="en-US"/>
        </w:rPr>
        <w:t>The m</w:t>
      </w:r>
      <w:r w:rsidRPr="003F768C">
        <w:rPr>
          <w:lang w:val="en-US"/>
        </w:rPr>
        <w:t>easurement of mini</w:t>
      </w:r>
      <w:r>
        <w:rPr>
          <w:lang w:val="en-US"/>
        </w:rPr>
        <w:t>mum burning pressures (MBP) is a usual test employed in process risk assessments for explosives or precursors, especially in transfer or dosing operations where a pump is used.</w:t>
      </w:r>
    </w:p>
    <w:p w:rsidR="005D2BDA" w:rsidRPr="003F768C" w:rsidRDefault="005D2BDA" w:rsidP="005D2BDA">
      <w:pPr>
        <w:spacing w:before="240" w:line="360" w:lineRule="auto"/>
        <w:ind w:firstLine="284"/>
        <w:jc w:val="both"/>
        <w:rPr>
          <w:lang w:val="en-US"/>
        </w:rPr>
      </w:pPr>
      <w:r>
        <w:rPr>
          <w:lang w:val="en-US"/>
        </w:rPr>
        <w:t xml:space="preserve">In recent years the possibility of using MBP measurement as a </w:t>
      </w:r>
      <w:r w:rsidRPr="00531BCB">
        <w:rPr>
          <w:lang w:val="en-US"/>
        </w:rPr>
        <w:t xml:space="preserve">replacement or alternative for </w:t>
      </w:r>
      <w:proofErr w:type="spellStart"/>
      <w:r>
        <w:rPr>
          <w:lang w:val="en-US"/>
        </w:rPr>
        <w:t>Koenen</w:t>
      </w:r>
      <w:proofErr w:type="spellEnd"/>
      <w:r>
        <w:rPr>
          <w:lang w:val="en-US"/>
        </w:rPr>
        <w:t xml:space="preserve"> and Vented Pipe Tests in Series 8 has been raised. Both tests are used to assess the effect of exposure of an ANE candidate to an external fire under confined and vented conditions.</w:t>
      </w:r>
    </w:p>
    <w:p w:rsidR="005D2BDA" w:rsidRDefault="005D2BDA" w:rsidP="005D2BDA">
      <w:pPr>
        <w:spacing w:before="240" w:line="360" w:lineRule="auto"/>
        <w:ind w:firstLine="284"/>
        <w:jc w:val="both"/>
        <w:rPr>
          <w:lang w:val="en-US"/>
        </w:rPr>
      </w:pPr>
      <w:r>
        <w:rPr>
          <w:lang w:val="en-US"/>
        </w:rPr>
        <w:t>MBP</w:t>
      </w:r>
      <w:r w:rsidRPr="00E63362">
        <w:rPr>
          <w:lang w:val="en-US"/>
        </w:rPr>
        <w:t xml:space="preserve"> measurement</w:t>
      </w:r>
      <w:r>
        <w:rPr>
          <w:lang w:val="en-US"/>
        </w:rPr>
        <w:t>s</w:t>
      </w:r>
      <w:r w:rsidRPr="00E63362">
        <w:rPr>
          <w:lang w:val="en-US"/>
        </w:rPr>
        <w:t xml:space="preserve"> </w:t>
      </w:r>
      <w:r>
        <w:rPr>
          <w:lang w:val="en-US"/>
        </w:rPr>
        <w:t>have</w:t>
      </w:r>
      <w:r w:rsidRPr="00E63362">
        <w:rPr>
          <w:lang w:val="en-US"/>
        </w:rPr>
        <w:t xml:space="preserve"> been </w:t>
      </w:r>
      <w:r>
        <w:rPr>
          <w:lang w:val="en-US"/>
        </w:rPr>
        <w:t xml:space="preserve">carried out </w:t>
      </w:r>
      <w:r w:rsidRPr="00E63362">
        <w:rPr>
          <w:lang w:val="en-US"/>
        </w:rPr>
        <w:t>so far at room or proces</w:t>
      </w:r>
      <w:r>
        <w:rPr>
          <w:lang w:val="en-US"/>
        </w:rPr>
        <w:t xml:space="preserve">s temperatures, i.e. at relative low values (20-100 °C). However when an ANE product is involved in an external fire, its temperature is raised to values higher than 200 °C as it was reported in modified vented pipe tests </w:t>
      </w:r>
      <w:r w:rsidRPr="0045310E">
        <w:rPr>
          <w:b/>
          <w:lang w:val="en-US"/>
        </w:rPr>
        <w:t>(1,2)</w:t>
      </w:r>
      <w:r>
        <w:rPr>
          <w:lang w:val="en-US"/>
        </w:rPr>
        <w:t xml:space="preserve"> and in a full-scale burning test of a tank </w:t>
      </w:r>
      <w:r w:rsidRPr="0045310E">
        <w:rPr>
          <w:b/>
          <w:lang w:val="en-US"/>
        </w:rPr>
        <w:t>(3)</w:t>
      </w:r>
      <w:r>
        <w:rPr>
          <w:lang w:val="en-US"/>
        </w:rPr>
        <w:t>. F</w:t>
      </w:r>
      <w:r w:rsidRPr="0045310E">
        <w:rPr>
          <w:lang w:val="en-US"/>
        </w:rPr>
        <w:t xml:space="preserve">or this reason we have considered of interest </w:t>
      </w:r>
      <w:r>
        <w:rPr>
          <w:lang w:val="en-US"/>
        </w:rPr>
        <w:t xml:space="preserve">to </w:t>
      </w:r>
      <w:r w:rsidRPr="0045310E">
        <w:rPr>
          <w:lang w:val="en-US"/>
        </w:rPr>
        <w:t xml:space="preserve">know the influence of temperature </w:t>
      </w:r>
      <w:r>
        <w:rPr>
          <w:lang w:val="en-US"/>
        </w:rPr>
        <w:t>o</w:t>
      </w:r>
      <w:r w:rsidRPr="0045310E">
        <w:rPr>
          <w:lang w:val="en-US"/>
        </w:rPr>
        <w:t xml:space="preserve">n the </w:t>
      </w:r>
      <w:r w:rsidRPr="003F768C">
        <w:rPr>
          <w:lang w:val="en-US"/>
        </w:rPr>
        <w:t>mini</w:t>
      </w:r>
      <w:r>
        <w:rPr>
          <w:lang w:val="en-US"/>
        </w:rPr>
        <w:t>mum burning</w:t>
      </w:r>
      <w:r w:rsidRPr="0045310E">
        <w:rPr>
          <w:lang w:val="en-US"/>
        </w:rPr>
        <w:t xml:space="preserve"> pressure</w:t>
      </w:r>
      <w:r>
        <w:rPr>
          <w:lang w:val="en-US"/>
        </w:rPr>
        <w:t>.</w:t>
      </w:r>
    </w:p>
    <w:p w:rsidR="005D2BDA" w:rsidRDefault="005D2BDA" w:rsidP="005D2BDA">
      <w:pPr>
        <w:spacing w:before="240" w:line="360" w:lineRule="auto"/>
        <w:ind w:firstLine="284"/>
        <w:jc w:val="both"/>
        <w:rPr>
          <w:lang w:val="en-US"/>
        </w:rPr>
      </w:pPr>
      <w:r>
        <w:rPr>
          <w:lang w:val="en-US"/>
        </w:rPr>
        <w:t>The present study analyzes the behavior of two ANE emulsions of one salt (ammonium nitrate) and two ANE emulsions of two salts (ammonium nitrate and sodium nitrate) with two water contents (9 and 17 %).</w:t>
      </w:r>
    </w:p>
    <w:p w:rsidR="005D2BDA" w:rsidRPr="003F768C" w:rsidRDefault="005D2BDA" w:rsidP="005D2BDA">
      <w:pPr>
        <w:spacing w:before="240" w:line="360" w:lineRule="auto"/>
        <w:ind w:firstLine="284"/>
        <w:jc w:val="both"/>
        <w:rPr>
          <w:lang w:val="en-US"/>
        </w:rPr>
      </w:pPr>
    </w:p>
    <w:p w:rsidR="005D2BDA" w:rsidRDefault="005D2BDA" w:rsidP="005D2BDA">
      <w:pPr>
        <w:spacing w:before="240" w:line="360" w:lineRule="auto"/>
        <w:jc w:val="both"/>
        <w:rPr>
          <w:b/>
          <w:bCs/>
          <w:sz w:val="22"/>
          <w:lang w:val="en-US"/>
        </w:rPr>
      </w:pPr>
      <w:r w:rsidRPr="003F768C">
        <w:rPr>
          <w:lang w:val="en-US"/>
        </w:rPr>
        <w:br w:type="page"/>
      </w:r>
      <w:r>
        <w:rPr>
          <w:b/>
          <w:bCs/>
          <w:sz w:val="22"/>
          <w:lang w:val="en-US"/>
        </w:rPr>
        <w:lastRenderedPageBreak/>
        <w:t>2.  EXPERIMENTAL</w:t>
      </w:r>
    </w:p>
    <w:p w:rsidR="005D2BDA" w:rsidRPr="00351139" w:rsidRDefault="005D2BDA" w:rsidP="005D2BDA">
      <w:pPr>
        <w:spacing w:before="240" w:line="360" w:lineRule="auto"/>
        <w:jc w:val="both"/>
        <w:rPr>
          <w:b/>
          <w:sz w:val="22"/>
        </w:rPr>
      </w:pPr>
      <w:r w:rsidRPr="00351139">
        <w:rPr>
          <w:b/>
          <w:sz w:val="22"/>
        </w:rPr>
        <w:t>2.1</w:t>
      </w:r>
      <w:proofErr w:type="gramStart"/>
      <w:r w:rsidRPr="00351139">
        <w:rPr>
          <w:b/>
          <w:sz w:val="22"/>
        </w:rPr>
        <w:t>.</w:t>
      </w:r>
      <w:r>
        <w:rPr>
          <w:b/>
          <w:sz w:val="22"/>
        </w:rPr>
        <w:t xml:space="preserve"> </w:t>
      </w:r>
      <w:r w:rsidRPr="00351139">
        <w:rPr>
          <w:b/>
          <w:sz w:val="22"/>
        </w:rPr>
        <w:t xml:space="preserve"> Apparatus</w:t>
      </w:r>
      <w:proofErr w:type="gramEnd"/>
      <w:r w:rsidRPr="00351139">
        <w:rPr>
          <w:b/>
          <w:sz w:val="22"/>
        </w:rPr>
        <w:t xml:space="preserve"> and procedure</w:t>
      </w:r>
    </w:p>
    <w:p w:rsidR="005D2BDA" w:rsidRPr="004E2EBB" w:rsidRDefault="005D2BDA" w:rsidP="005D2BDA">
      <w:pPr>
        <w:spacing w:before="240" w:line="360" w:lineRule="auto"/>
        <w:ind w:firstLine="284"/>
        <w:jc w:val="both"/>
      </w:pPr>
      <w:r w:rsidRPr="00E74220">
        <w:t>MBP</w:t>
      </w:r>
      <w:r>
        <w:t>s</w:t>
      </w:r>
      <w:r w:rsidRPr="00E74220">
        <w:t xml:space="preserve"> w</w:t>
      </w:r>
      <w:r>
        <w:t>ere</w:t>
      </w:r>
      <w:r w:rsidRPr="00E74220">
        <w:t xml:space="preserve"> determined using the methodology developed by CANMET (4, 5). Measurements were performed in a 4 L pressure vessel (Autoclave Engineers, 4 </w:t>
      </w:r>
      <w:proofErr w:type="spellStart"/>
      <w:r w:rsidRPr="00E74220">
        <w:t>Liter</w:t>
      </w:r>
      <w:proofErr w:type="spellEnd"/>
      <w:r w:rsidRPr="00E74220">
        <w:t xml:space="preserve"> EZE-Seal General Arrangement, model 401A-9344) with no venting during testing. Purging and pressurizing were performed by using high pressure nitrogen cylinders.</w:t>
      </w:r>
    </w:p>
    <w:p w:rsidR="005D2BDA" w:rsidRPr="004E2EBB" w:rsidRDefault="005D2BDA" w:rsidP="005D2BDA">
      <w:pPr>
        <w:spacing w:line="360" w:lineRule="auto"/>
        <w:jc w:val="both"/>
      </w:pPr>
    </w:p>
    <w:tbl>
      <w:tblPr>
        <w:tblW w:w="9411" w:type="dxa"/>
        <w:tblLook w:val="04A0" w:firstRow="1" w:lastRow="0" w:firstColumn="1" w:lastColumn="0" w:noHBand="0" w:noVBand="1"/>
      </w:tblPr>
      <w:tblGrid>
        <w:gridCol w:w="4876"/>
        <w:gridCol w:w="4535"/>
      </w:tblGrid>
      <w:tr w:rsidR="005D2BDA" w:rsidRPr="00600AF6" w:rsidTr="00872241">
        <w:trPr>
          <w:trHeight w:val="3458"/>
        </w:trPr>
        <w:tc>
          <w:tcPr>
            <w:tcW w:w="4876" w:type="dxa"/>
            <w:vMerge w:val="restart"/>
            <w:shd w:val="clear" w:color="auto" w:fill="auto"/>
          </w:tcPr>
          <w:p w:rsidR="005D2BDA" w:rsidRPr="00600AF6" w:rsidRDefault="005D2BDA" w:rsidP="00872241">
            <w:pPr>
              <w:spacing w:before="240" w:line="360" w:lineRule="auto"/>
              <w:jc w:val="both"/>
              <w:rPr>
                <w:sz w:val="22"/>
              </w:rPr>
            </w:pPr>
            <w:r>
              <w:rPr>
                <w:noProof/>
                <w:sz w:val="22"/>
                <w:lang w:eastAsia="en-GB"/>
              </w:rPr>
              <w:drawing>
                <wp:inline distT="0" distB="0" distL="0" distR="0">
                  <wp:extent cx="2486025" cy="3663315"/>
                  <wp:effectExtent l="0" t="0" r="9525" b="0"/>
                  <wp:docPr id="7" name="Picture 7" descr="P000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066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3663315"/>
                          </a:xfrm>
                          <a:prstGeom prst="rect">
                            <a:avLst/>
                          </a:prstGeom>
                          <a:noFill/>
                          <a:ln>
                            <a:noFill/>
                          </a:ln>
                        </pic:spPr>
                      </pic:pic>
                    </a:graphicData>
                  </a:graphic>
                </wp:inline>
              </w:drawing>
            </w:r>
          </w:p>
        </w:tc>
        <w:tc>
          <w:tcPr>
            <w:tcW w:w="4535" w:type="dxa"/>
            <w:shd w:val="clear" w:color="auto" w:fill="auto"/>
            <w:vAlign w:val="bottom"/>
          </w:tcPr>
          <w:p w:rsidR="005D2BDA" w:rsidRPr="00600AF6" w:rsidRDefault="005D2BDA" w:rsidP="00872241">
            <w:pPr>
              <w:spacing w:before="240" w:line="360" w:lineRule="auto"/>
              <w:jc w:val="center"/>
              <w:rPr>
                <w:sz w:val="22"/>
              </w:rPr>
            </w:pPr>
            <w:r>
              <w:rPr>
                <w:noProof/>
                <w:sz w:val="22"/>
                <w:lang w:eastAsia="en-GB"/>
              </w:rPr>
              <w:drawing>
                <wp:inline distT="0" distB="0" distL="0" distR="0">
                  <wp:extent cx="2513330" cy="1308735"/>
                  <wp:effectExtent l="0" t="0" r="1270" b="5715"/>
                  <wp:docPr id="6" name="Picture 6" descr="Muest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estra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3330" cy="1308735"/>
                          </a:xfrm>
                          <a:prstGeom prst="rect">
                            <a:avLst/>
                          </a:prstGeom>
                          <a:noFill/>
                          <a:ln>
                            <a:noFill/>
                          </a:ln>
                        </pic:spPr>
                      </pic:pic>
                    </a:graphicData>
                  </a:graphic>
                </wp:inline>
              </w:drawing>
            </w:r>
          </w:p>
        </w:tc>
      </w:tr>
      <w:tr w:rsidR="005D2BDA" w:rsidRPr="00600AF6" w:rsidTr="00872241">
        <w:trPr>
          <w:trHeight w:val="1984"/>
        </w:trPr>
        <w:tc>
          <w:tcPr>
            <w:tcW w:w="4876" w:type="dxa"/>
            <w:vMerge/>
            <w:shd w:val="clear" w:color="auto" w:fill="auto"/>
          </w:tcPr>
          <w:p w:rsidR="005D2BDA" w:rsidRPr="00600AF6" w:rsidRDefault="005D2BDA" w:rsidP="00872241">
            <w:pPr>
              <w:spacing w:before="240" w:line="360" w:lineRule="auto"/>
              <w:jc w:val="both"/>
              <w:rPr>
                <w:sz w:val="22"/>
              </w:rPr>
            </w:pPr>
          </w:p>
        </w:tc>
        <w:tc>
          <w:tcPr>
            <w:tcW w:w="4535" w:type="dxa"/>
            <w:shd w:val="clear" w:color="auto" w:fill="auto"/>
            <w:vAlign w:val="bottom"/>
          </w:tcPr>
          <w:p w:rsidR="005D2BDA" w:rsidRPr="00600AF6" w:rsidRDefault="005D2BDA" w:rsidP="00872241">
            <w:pPr>
              <w:spacing w:before="240" w:line="360" w:lineRule="auto"/>
              <w:jc w:val="center"/>
              <w:rPr>
                <w:sz w:val="22"/>
              </w:rPr>
            </w:pPr>
            <w:r>
              <w:rPr>
                <w:noProof/>
                <w:sz w:val="22"/>
                <w:lang w:eastAsia="en-GB"/>
              </w:rPr>
              <w:drawing>
                <wp:inline distT="0" distB="0" distL="0" distR="0">
                  <wp:extent cx="2518410" cy="1248410"/>
                  <wp:effectExtent l="0" t="0" r="0" b="8890"/>
                  <wp:docPr id="5" name="Picture 5" descr="Muest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estra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8410" cy="1248410"/>
                          </a:xfrm>
                          <a:prstGeom prst="rect">
                            <a:avLst/>
                          </a:prstGeom>
                          <a:noFill/>
                          <a:ln>
                            <a:noFill/>
                          </a:ln>
                        </pic:spPr>
                      </pic:pic>
                    </a:graphicData>
                  </a:graphic>
                </wp:inline>
              </w:drawing>
            </w:r>
          </w:p>
        </w:tc>
      </w:tr>
      <w:tr w:rsidR="005D2BDA" w:rsidRPr="00600AF6" w:rsidTr="00872241">
        <w:tc>
          <w:tcPr>
            <w:tcW w:w="4876" w:type="dxa"/>
            <w:shd w:val="clear" w:color="auto" w:fill="auto"/>
          </w:tcPr>
          <w:p w:rsidR="005D2BDA" w:rsidRPr="00C01150" w:rsidRDefault="005D2BDA" w:rsidP="00872241">
            <w:pPr>
              <w:spacing w:before="240" w:line="360" w:lineRule="auto"/>
              <w:jc w:val="both"/>
              <w:rPr>
                <w:b/>
              </w:rPr>
            </w:pPr>
            <w:r w:rsidRPr="00C01150">
              <w:rPr>
                <w:b/>
              </w:rPr>
              <w:t>Picture 1. Pressure vessel</w:t>
            </w:r>
          </w:p>
        </w:tc>
        <w:tc>
          <w:tcPr>
            <w:tcW w:w="4535" w:type="dxa"/>
            <w:shd w:val="clear" w:color="auto" w:fill="auto"/>
          </w:tcPr>
          <w:p w:rsidR="005D2BDA" w:rsidRPr="00C01150" w:rsidRDefault="005D2BDA" w:rsidP="00872241">
            <w:pPr>
              <w:spacing w:before="240" w:line="360" w:lineRule="auto"/>
              <w:ind w:left="227"/>
              <w:rPr>
                <w:b/>
              </w:rPr>
            </w:pPr>
            <w:r w:rsidRPr="00C01150">
              <w:rPr>
                <w:b/>
              </w:rPr>
              <w:t>Picture 2. Test cell</w:t>
            </w:r>
          </w:p>
        </w:tc>
      </w:tr>
    </w:tbl>
    <w:p w:rsidR="005D2BDA" w:rsidRPr="004E2EBB" w:rsidRDefault="005D2BDA" w:rsidP="005D2BDA">
      <w:pPr>
        <w:spacing w:line="360" w:lineRule="auto"/>
        <w:ind w:firstLine="284"/>
        <w:jc w:val="both"/>
      </w:pPr>
    </w:p>
    <w:p w:rsidR="005D2BDA" w:rsidRPr="00E74220" w:rsidRDefault="005D2BDA" w:rsidP="005D2BDA">
      <w:pPr>
        <w:spacing w:before="240" w:line="360" w:lineRule="auto"/>
        <w:ind w:firstLine="284"/>
        <w:jc w:val="both"/>
        <w:rPr>
          <w:lang w:val="en-US"/>
        </w:rPr>
      </w:pPr>
      <w:r w:rsidRPr="00E74220">
        <w:rPr>
          <w:lang w:val="en-US"/>
        </w:rPr>
        <w:t>The sample was introduced into a cylindrical stainless steel cell which was placed horizontally. The steel tube had an inner diameter of 13.2 mm and a length of 70 mm. The tube had a slit machined along the top portion of the tube with a width of 3 mm and a length of 53 mm.</w:t>
      </w:r>
    </w:p>
    <w:p w:rsidR="005D2BDA" w:rsidRPr="00E74220" w:rsidRDefault="005D2BDA" w:rsidP="005D2BDA">
      <w:pPr>
        <w:spacing w:before="240" w:line="360" w:lineRule="auto"/>
        <w:ind w:firstLine="284"/>
        <w:jc w:val="both"/>
        <w:rPr>
          <w:lang w:val="en-US"/>
        </w:rPr>
      </w:pPr>
      <w:r w:rsidRPr="00E74220">
        <w:rPr>
          <w:lang w:val="en-US"/>
        </w:rPr>
        <w:t xml:space="preserve">The sample was ignited at room temperature, using a straight length of </w:t>
      </w:r>
      <w:proofErr w:type="spellStart"/>
      <w:r w:rsidRPr="00E74220">
        <w:rPr>
          <w:lang w:val="en-US"/>
        </w:rPr>
        <w:t>nichrome</w:t>
      </w:r>
      <w:proofErr w:type="spellEnd"/>
      <w:r w:rsidRPr="00E74220">
        <w:rPr>
          <w:lang w:val="en-US"/>
        </w:rPr>
        <w:t xml:space="preserve"> wire (</w:t>
      </w:r>
      <w:proofErr w:type="spellStart"/>
      <w:r w:rsidRPr="00E74220">
        <w:rPr>
          <w:lang w:val="en-US"/>
        </w:rPr>
        <w:t>Thyssenkrupp</w:t>
      </w:r>
      <w:proofErr w:type="spellEnd"/>
      <w:r w:rsidRPr="00E74220">
        <w:rPr>
          <w:lang w:val="en-US"/>
        </w:rPr>
        <w:t xml:space="preserve"> Ni/Cr 60/15) having a diameter of 0.5 mm, a length of 50 mm and a nominal resistance of 5.731 </w:t>
      </w:r>
      <w:r>
        <w:rPr>
          <w:lang w:val="en-US"/>
        </w:rPr>
        <w:sym w:font="Symbol" w:char="F057"/>
      </w:r>
      <w:r w:rsidRPr="00E74220">
        <w:rPr>
          <w:lang w:val="en-US"/>
        </w:rPr>
        <w:t>.m</w:t>
      </w:r>
      <w:r w:rsidRPr="0050302F">
        <w:rPr>
          <w:vertAlign w:val="superscript"/>
          <w:lang w:val="en-US"/>
        </w:rPr>
        <w:t>-1</w:t>
      </w:r>
      <w:r w:rsidRPr="00E74220">
        <w:rPr>
          <w:lang w:val="en-US"/>
        </w:rPr>
        <w:t xml:space="preserve">. When the pressure vessel was set to the desired initial pressure, a constant current of 10 A was supplied to the hot wire. This current was provided by </w:t>
      </w:r>
      <w:r w:rsidRPr="00E74220">
        <w:rPr>
          <w:lang w:val="en-US"/>
        </w:rPr>
        <w:lastRenderedPageBreak/>
        <w:t>a TTI DC power supply unit, model TSX 1820. Usually, the wire melted before 10 s.  In cases in which the wire did not come to melt, the power supply unit was switched off after 20 seconds.</w:t>
      </w:r>
    </w:p>
    <w:p w:rsidR="005D2BDA" w:rsidRPr="00E74220" w:rsidRDefault="005D2BDA" w:rsidP="005D2BDA">
      <w:pPr>
        <w:spacing w:before="240" w:line="360" w:lineRule="auto"/>
        <w:ind w:firstLine="284"/>
        <w:jc w:val="both"/>
        <w:rPr>
          <w:lang w:val="en-US"/>
        </w:rPr>
      </w:pPr>
      <w:r w:rsidRPr="00E74220">
        <w:rPr>
          <w:lang w:val="en-US"/>
        </w:rPr>
        <w:t xml:space="preserve">The pressure in the vessel was monitored using a </w:t>
      </w:r>
      <w:proofErr w:type="spellStart"/>
      <w:r w:rsidRPr="00E74220">
        <w:rPr>
          <w:lang w:val="en-US"/>
        </w:rPr>
        <w:t>Setra</w:t>
      </w:r>
      <w:proofErr w:type="spellEnd"/>
      <w:r w:rsidRPr="00E74220">
        <w:rPr>
          <w:lang w:val="en-US"/>
        </w:rPr>
        <w:t xml:space="preserve"> pressure transmitter model C206 (0-20.68 </w:t>
      </w:r>
      <w:proofErr w:type="spellStart"/>
      <w:r w:rsidRPr="00E74220">
        <w:rPr>
          <w:lang w:val="en-US"/>
        </w:rPr>
        <w:t>MPa</w:t>
      </w:r>
      <w:proofErr w:type="spellEnd"/>
      <w:r w:rsidRPr="00E74220">
        <w:rPr>
          <w:lang w:val="en-US"/>
        </w:rPr>
        <w:t xml:space="preserve">) and the data acquisition system consisted of a </w:t>
      </w:r>
      <w:proofErr w:type="spellStart"/>
      <w:r w:rsidRPr="00E74220">
        <w:rPr>
          <w:lang w:val="en-US"/>
        </w:rPr>
        <w:t>Testo</w:t>
      </w:r>
      <w:proofErr w:type="spellEnd"/>
      <w:r w:rsidRPr="00E74220">
        <w:rPr>
          <w:lang w:val="en-US"/>
        </w:rPr>
        <w:t xml:space="preserve"> </w:t>
      </w:r>
      <w:proofErr w:type="spellStart"/>
      <w:r w:rsidRPr="00E74220">
        <w:rPr>
          <w:lang w:val="en-US"/>
        </w:rPr>
        <w:t>datalogger</w:t>
      </w:r>
      <w:proofErr w:type="spellEnd"/>
      <w:r w:rsidRPr="00E74220">
        <w:rPr>
          <w:lang w:val="en-US"/>
        </w:rPr>
        <w:t xml:space="preserve"> model 175-S1, which was connected to a PC by a RS232 interface.</w:t>
      </w:r>
    </w:p>
    <w:p w:rsidR="005D2BDA" w:rsidRDefault="005D2BDA" w:rsidP="005D2BDA">
      <w:pPr>
        <w:spacing w:before="240" w:line="360" w:lineRule="auto"/>
        <w:ind w:firstLine="284"/>
        <w:jc w:val="both"/>
        <w:rPr>
          <w:lang w:val="en-US"/>
        </w:rPr>
      </w:pPr>
      <w:r w:rsidRPr="00E74220">
        <w:rPr>
          <w:lang w:val="en-US"/>
        </w:rPr>
        <w:t xml:space="preserve">The procedure to perform the MBP measurements was based on classifying the outcomes as “go“ or “no-go”, considering a “go” outcome when at least a 70 % in weight of the sample was consumed. If the result was a “go”, the initial pressure was lowered for the following test. If the result was a “no-go”, the initial pressure was increased. This process was repeated several times until the MBP was </w:t>
      </w:r>
      <w:r>
        <w:rPr>
          <w:lang w:val="en-US"/>
        </w:rPr>
        <w:t>obtained</w:t>
      </w:r>
      <w:r w:rsidRPr="00E74220">
        <w:rPr>
          <w:lang w:val="en-US"/>
        </w:rPr>
        <w:t xml:space="preserve"> with the required accuracy.</w:t>
      </w:r>
    </w:p>
    <w:p w:rsidR="005D2BDA" w:rsidRPr="004F3152" w:rsidRDefault="005D2BDA" w:rsidP="005D2BDA">
      <w:pPr>
        <w:spacing w:before="240" w:line="360" w:lineRule="auto"/>
        <w:ind w:firstLine="284"/>
        <w:jc w:val="both"/>
      </w:pPr>
      <w:r w:rsidRPr="004F3152">
        <w:t>In order to carr</w:t>
      </w:r>
      <w:r>
        <w:t>y</w:t>
      </w:r>
      <w:r w:rsidRPr="004F3152">
        <w:t xml:space="preserve"> out the MBP measurements at high temperatures, the pressure vessel was fitted with an electric heating jacket </w:t>
      </w:r>
      <w:r>
        <w:t xml:space="preserve">with heating capacity to raise temperature up to 300 °C, </w:t>
      </w:r>
      <w:r w:rsidRPr="004F3152">
        <w:t xml:space="preserve">and </w:t>
      </w:r>
      <w:r>
        <w:t>the temperatures inside the vessel and at the wall were controlled by two PID controllers.</w:t>
      </w:r>
    </w:p>
    <w:p w:rsidR="005D2BDA" w:rsidRPr="004F3152" w:rsidRDefault="005D2BDA" w:rsidP="005D2BDA">
      <w:pPr>
        <w:spacing w:before="240" w:line="360" w:lineRule="auto"/>
        <w:ind w:firstLine="284"/>
        <w:jc w:val="both"/>
      </w:pPr>
    </w:p>
    <w:p w:rsidR="005D2BDA" w:rsidRPr="00351139" w:rsidRDefault="005D2BDA" w:rsidP="005D2BDA">
      <w:pPr>
        <w:spacing w:before="240" w:line="360" w:lineRule="auto"/>
        <w:ind w:firstLine="284"/>
        <w:jc w:val="both"/>
        <w:rPr>
          <w:b/>
          <w:sz w:val="22"/>
        </w:rPr>
      </w:pPr>
      <w:r w:rsidRPr="00351139">
        <w:rPr>
          <w:b/>
          <w:sz w:val="22"/>
        </w:rPr>
        <w:t>2.2. Tested substances</w:t>
      </w:r>
    </w:p>
    <w:p w:rsidR="005D2BDA" w:rsidRDefault="005D2BDA" w:rsidP="005D2BDA">
      <w:pPr>
        <w:pStyle w:val="BodyText"/>
        <w:spacing w:before="240" w:line="360" w:lineRule="auto"/>
        <w:ind w:firstLine="284"/>
        <w:rPr>
          <w:rFonts w:ascii="Arial" w:hAnsi="Arial"/>
        </w:rPr>
      </w:pPr>
      <w:r>
        <w:rPr>
          <w:rFonts w:ascii="Arial" w:hAnsi="Arial"/>
        </w:rPr>
        <w:t xml:space="preserve">In order to carry out his study, we have chosen several matrix emulsions because they remain almost unaltered at temperatures as high as 180 °C, due to the special structure of the emulsions where the oxidizing aqueous solution is contained inside microscopy droops surrounded by a layer of emulsifier and mineral oil with very high boiling temperature. It was found that the weight loss just before starting the test at 180 °C was </w:t>
      </w:r>
      <w:r w:rsidRPr="00E44909">
        <w:rPr>
          <w:rFonts w:ascii="Arial" w:hAnsi="Arial"/>
        </w:rPr>
        <w:t>2.4</w:t>
      </w:r>
      <w:r>
        <w:rPr>
          <w:rFonts w:ascii="Arial" w:hAnsi="Arial"/>
        </w:rPr>
        <w:t xml:space="preserve"> % for the emulsion EM6. </w:t>
      </w:r>
    </w:p>
    <w:p w:rsidR="005D2BDA" w:rsidRDefault="005D2BDA" w:rsidP="005D2BDA">
      <w:pPr>
        <w:pStyle w:val="BodyText"/>
        <w:spacing w:line="360" w:lineRule="auto"/>
        <w:ind w:firstLine="284"/>
        <w:rPr>
          <w:rFonts w:ascii="Arial" w:hAnsi="Arial"/>
        </w:rPr>
      </w:pPr>
    </w:p>
    <w:tbl>
      <w:tblPr>
        <w:tblW w:w="0" w:type="auto"/>
        <w:jc w:val="center"/>
        <w:tblLook w:val="04A0" w:firstRow="1" w:lastRow="0" w:firstColumn="1" w:lastColumn="0" w:noHBand="0" w:noVBand="1"/>
      </w:tblPr>
      <w:tblGrid>
        <w:gridCol w:w="2268"/>
        <w:gridCol w:w="2268"/>
        <w:gridCol w:w="2268"/>
      </w:tblGrid>
      <w:tr w:rsidR="005D2BDA" w:rsidRPr="00A87A85" w:rsidTr="00872241">
        <w:trPr>
          <w:jc w:val="center"/>
        </w:trPr>
        <w:tc>
          <w:tcPr>
            <w:tcW w:w="2268" w:type="dxa"/>
            <w:shd w:val="clear" w:color="auto" w:fill="auto"/>
          </w:tcPr>
          <w:p w:rsidR="005D2BDA" w:rsidRPr="00A87A85" w:rsidRDefault="005D2BDA" w:rsidP="00872241">
            <w:pPr>
              <w:pStyle w:val="BodyText"/>
              <w:spacing w:before="240" w:line="360" w:lineRule="auto"/>
              <w:jc w:val="center"/>
              <w:rPr>
                <w:rFonts w:ascii="Arial" w:hAnsi="Arial"/>
              </w:rPr>
            </w:pPr>
            <w:r>
              <w:rPr>
                <w:rFonts w:ascii="Arial" w:hAnsi="Arial"/>
                <w:noProof/>
                <w:lang w:eastAsia="en-GB"/>
              </w:rPr>
              <w:drawing>
                <wp:inline distT="0" distB="0" distL="0" distR="0">
                  <wp:extent cx="1270000" cy="1653540"/>
                  <wp:effectExtent l="0" t="0" r="6350" b="3810"/>
                  <wp:docPr id="4" name="Picture 4" descr="EM6 - 125 C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6 - 125 C 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1653540"/>
                          </a:xfrm>
                          <a:prstGeom prst="rect">
                            <a:avLst/>
                          </a:prstGeom>
                          <a:noFill/>
                          <a:ln>
                            <a:noFill/>
                          </a:ln>
                        </pic:spPr>
                      </pic:pic>
                    </a:graphicData>
                  </a:graphic>
                </wp:inline>
              </w:drawing>
            </w:r>
          </w:p>
        </w:tc>
        <w:tc>
          <w:tcPr>
            <w:tcW w:w="2268" w:type="dxa"/>
            <w:shd w:val="clear" w:color="auto" w:fill="auto"/>
          </w:tcPr>
          <w:p w:rsidR="005D2BDA" w:rsidRPr="00A87A85" w:rsidRDefault="005D2BDA" w:rsidP="00872241">
            <w:pPr>
              <w:pStyle w:val="BodyText"/>
              <w:spacing w:before="240" w:line="360" w:lineRule="auto"/>
              <w:jc w:val="center"/>
              <w:rPr>
                <w:rFonts w:ascii="Arial" w:hAnsi="Arial"/>
              </w:rPr>
            </w:pPr>
            <w:r>
              <w:rPr>
                <w:rFonts w:ascii="Arial" w:hAnsi="Arial"/>
                <w:noProof/>
                <w:lang w:eastAsia="en-GB"/>
              </w:rPr>
              <w:drawing>
                <wp:inline distT="0" distB="0" distL="0" distR="0">
                  <wp:extent cx="1198880" cy="1653540"/>
                  <wp:effectExtent l="0" t="0" r="1270" b="3810"/>
                  <wp:docPr id="3" name="Picture 3" descr="EM6 - 166 C (2)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6 - 166 C (2) 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8880" cy="1653540"/>
                          </a:xfrm>
                          <a:prstGeom prst="rect">
                            <a:avLst/>
                          </a:prstGeom>
                          <a:noFill/>
                          <a:ln>
                            <a:noFill/>
                          </a:ln>
                        </pic:spPr>
                      </pic:pic>
                    </a:graphicData>
                  </a:graphic>
                </wp:inline>
              </w:drawing>
            </w:r>
          </w:p>
        </w:tc>
        <w:tc>
          <w:tcPr>
            <w:tcW w:w="2268" w:type="dxa"/>
            <w:shd w:val="clear" w:color="auto" w:fill="auto"/>
          </w:tcPr>
          <w:p w:rsidR="005D2BDA" w:rsidRPr="00A87A85" w:rsidRDefault="005D2BDA" w:rsidP="00872241">
            <w:pPr>
              <w:pStyle w:val="BodyText"/>
              <w:spacing w:before="240" w:line="360" w:lineRule="auto"/>
              <w:jc w:val="center"/>
              <w:rPr>
                <w:rFonts w:ascii="Arial" w:hAnsi="Arial"/>
              </w:rPr>
            </w:pPr>
            <w:r>
              <w:rPr>
                <w:rFonts w:ascii="Arial" w:hAnsi="Arial"/>
                <w:noProof/>
                <w:lang w:eastAsia="en-GB"/>
              </w:rPr>
              <w:drawing>
                <wp:inline distT="0" distB="0" distL="0" distR="0">
                  <wp:extent cx="1237615" cy="1653540"/>
                  <wp:effectExtent l="0" t="0" r="635" b="3810"/>
                  <wp:docPr id="2" name="Picture 2" descr="EM6 - 181 C (4)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6 - 181 C (4) 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615" cy="1653540"/>
                          </a:xfrm>
                          <a:prstGeom prst="rect">
                            <a:avLst/>
                          </a:prstGeom>
                          <a:noFill/>
                          <a:ln>
                            <a:noFill/>
                          </a:ln>
                        </pic:spPr>
                      </pic:pic>
                    </a:graphicData>
                  </a:graphic>
                </wp:inline>
              </w:drawing>
            </w:r>
          </w:p>
        </w:tc>
      </w:tr>
    </w:tbl>
    <w:p w:rsidR="005D2BDA" w:rsidRDefault="005D2BDA" w:rsidP="005D2BDA">
      <w:pPr>
        <w:pStyle w:val="BodyText"/>
        <w:spacing w:before="240" w:line="360" w:lineRule="auto"/>
        <w:ind w:left="1276"/>
        <w:rPr>
          <w:rFonts w:ascii="Arial" w:hAnsi="Arial"/>
          <w:b/>
        </w:rPr>
      </w:pPr>
      <w:proofErr w:type="gramStart"/>
      <w:r w:rsidRPr="00A656CE">
        <w:rPr>
          <w:rFonts w:ascii="Arial" w:hAnsi="Arial"/>
          <w:b/>
        </w:rPr>
        <w:t>Picture 3.</w:t>
      </w:r>
      <w:proofErr w:type="gramEnd"/>
      <w:r w:rsidRPr="00A656CE">
        <w:rPr>
          <w:rFonts w:ascii="Arial" w:hAnsi="Arial"/>
          <w:b/>
        </w:rPr>
        <w:t xml:space="preserve"> EM6 appearance at 125, 166 and 181 °C</w:t>
      </w:r>
    </w:p>
    <w:p w:rsidR="005D2BDA" w:rsidRPr="00800C96" w:rsidRDefault="005D2BDA" w:rsidP="005D2BDA">
      <w:pPr>
        <w:pStyle w:val="BodyText"/>
        <w:spacing w:before="240" w:line="360" w:lineRule="auto"/>
        <w:ind w:firstLine="284"/>
        <w:rPr>
          <w:rFonts w:ascii="Arial" w:hAnsi="Arial"/>
          <w:lang w:val="en-US"/>
        </w:rPr>
      </w:pPr>
      <w:r>
        <w:rPr>
          <w:rFonts w:ascii="Arial" w:hAnsi="Arial"/>
          <w:b/>
        </w:rPr>
        <w:br w:type="page"/>
      </w:r>
      <w:r w:rsidRPr="00800C96">
        <w:rPr>
          <w:rFonts w:ascii="Arial" w:hAnsi="Arial"/>
        </w:rPr>
        <w:lastRenderedPageBreak/>
        <w:t xml:space="preserve">Four different </w:t>
      </w:r>
      <w:r>
        <w:rPr>
          <w:rFonts w:ascii="Arial" w:hAnsi="Arial"/>
        </w:rPr>
        <w:t xml:space="preserve">matrix </w:t>
      </w:r>
      <w:r w:rsidRPr="00800C96">
        <w:rPr>
          <w:rFonts w:ascii="Arial" w:hAnsi="Arial"/>
        </w:rPr>
        <w:t xml:space="preserve">emulsions that included different water content and the presence of sodium nitrate were tested. </w:t>
      </w:r>
      <w:r w:rsidRPr="00800C96">
        <w:rPr>
          <w:rFonts w:ascii="Arial" w:hAnsi="Arial"/>
          <w:lang w:val="en-US"/>
        </w:rPr>
        <w:t xml:space="preserve">The specified compositions of the substances used in this study are shown in Table 1. </w:t>
      </w:r>
      <w:r>
        <w:rPr>
          <w:rFonts w:ascii="Arial" w:hAnsi="Arial"/>
          <w:lang w:val="en-US"/>
        </w:rPr>
        <w:t>V</w:t>
      </w:r>
      <w:r w:rsidRPr="00800C96">
        <w:rPr>
          <w:rFonts w:ascii="Arial" w:hAnsi="Arial"/>
          <w:lang w:val="en-US"/>
        </w:rPr>
        <w:t xml:space="preserve">iscosity was found to be between 30 and </w:t>
      </w:r>
      <w:r>
        <w:rPr>
          <w:rFonts w:ascii="Arial" w:hAnsi="Arial"/>
          <w:lang w:val="en-US"/>
        </w:rPr>
        <w:t>4</w:t>
      </w:r>
      <w:r w:rsidRPr="00800C96">
        <w:rPr>
          <w:rFonts w:ascii="Arial" w:hAnsi="Arial"/>
          <w:lang w:val="en-US"/>
        </w:rPr>
        <w:t>0 Pa</w:t>
      </w:r>
      <w:r w:rsidRPr="00800C96">
        <w:rPr>
          <w:rFonts w:ascii="Arial" w:hAnsi="Arial"/>
        </w:rPr>
        <w:sym w:font="Symbol" w:char="F0D7"/>
      </w:r>
      <w:r w:rsidRPr="00800C96">
        <w:rPr>
          <w:rFonts w:ascii="Arial" w:hAnsi="Arial"/>
          <w:lang w:val="en-US"/>
        </w:rPr>
        <w:t>s for all samples.</w:t>
      </w:r>
    </w:p>
    <w:p w:rsidR="005D2BDA" w:rsidRPr="00800C96" w:rsidRDefault="005D2BDA" w:rsidP="005D2BDA">
      <w:pPr>
        <w:spacing w:line="360" w:lineRule="auto"/>
        <w:ind w:firstLine="284"/>
        <w:jc w:val="both"/>
        <w:rPr>
          <w:lang w:val="en-US"/>
        </w:rPr>
      </w:pPr>
    </w:p>
    <w:p w:rsidR="005D2BDA" w:rsidRPr="000F6C04" w:rsidRDefault="005D2BDA" w:rsidP="005D2BDA">
      <w:pPr>
        <w:spacing w:line="360" w:lineRule="auto"/>
        <w:jc w:val="center"/>
        <w:rPr>
          <w:b/>
          <w:bCs/>
          <w:sz w:val="16"/>
          <w:szCs w:val="16"/>
          <w:lang w:val="en-US"/>
        </w:rPr>
      </w:pPr>
    </w:p>
    <w:p w:rsidR="005D2BDA" w:rsidRPr="00B51C54" w:rsidRDefault="005D2BDA" w:rsidP="005D2BDA">
      <w:pPr>
        <w:spacing w:line="360" w:lineRule="auto"/>
        <w:ind w:left="1560"/>
        <w:rPr>
          <w:b/>
          <w:bCs/>
          <w:lang w:val="en-US"/>
        </w:rPr>
      </w:pPr>
      <w:proofErr w:type="gramStart"/>
      <w:r w:rsidRPr="00B51C54">
        <w:rPr>
          <w:b/>
          <w:bCs/>
          <w:lang w:val="en-US"/>
        </w:rPr>
        <w:t>Table 1.</w:t>
      </w:r>
      <w:proofErr w:type="gramEnd"/>
      <w:r w:rsidRPr="00B51C54">
        <w:rPr>
          <w:b/>
          <w:bCs/>
          <w:lang w:val="en-US"/>
        </w:rPr>
        <w:t xml:space="preserve"> </w:t>
      </w:r>
      <w:r>
        <w:rPr>
          <w:b/>
          <w:bCs/>
          <w:lang w:val="en-US"/>
        </w:rPr>
        <w:t>Matrix emulsions</w:t>
      </w:r>
      <w:r w:rsidRPr="00B51C54">
        <w:rPr>
          <w:b/>
          <w:bCs/>
          <w:lang w:val="en-US"/>
        </w:rPr>
        <w:t xml:space="preserve"> </w:t>
      </w:r>
      <w:r>
        <w:rPr>
          <w:b/>
          <w:bCs/>
          <w:lang w:val="en-US"/>
        </w:rPr>
        <w:t>analyz</w:t>
      </w:r>
      <w:r w:rsidRPr="00B51C54">
        <w:rPr>
          <w:b/>
          <w:bCs/>
          <w:lang w:val="en-US"/>
        </w:rPr>
        <w:t>ed</w:t>
      </w:r>
    </w:p>
    <w:tbl>
      <w:tblPr>
        <w:tblW w:w="0" w:type="auto"/>
        <w:jc w:val="center"/>
        <w:tblBorders>
          <w:top w:val="single" w:sz="8" w:space="0" w:color="auto"/>
          <w:bottom w:val="single" w:sz="8" w:space="0" w:color="auto"/>
        </w:tblBorders>
        <w:tblLayout w:type="fixed"/>
        <w:tblLook w:val="0000" w:firstRow="0" w:lastRow="0" w:firstColumn="0" w:lastColumn="0" w:noHBand="0" w:noVBand="0"/>
      </w:tblPr>
      <w:tblGrid>
        <w:gridCol w:w="2268"/>
        <w:gridCol w:w="964"/>
        <w:gridCol w:w="964"/>
        <w:gridCol w:w="964"/>
        <w:gridCol w:w="964"/>
      </w:tblGrid>
      <w:tr w:rsidR="005D2BDA" w:rsidTr="00872241">
        <w:tblPrEx>
          <w:tblCellMar>
            <w:top w:w="0" w:type="dxa"/>
            <w:bottom w:w="0" w:type="dxa"/>
          </w:tblCellMar>
        </w:tblPrEx>
        <w:trPr>
          <w:trHeight w:hRule="exact" w:val="454"/>
          <w:jc w:val="center"/>
        </w:trPr>
        <w:tc>
          <w:tcPr>
            <w:tcW w:w="2268" w:type="dxa"/>
            <w:tcBorders>
              <w:top w:val="single" w:sz="8" w:space="0" w:color="auto"/>
              <w:bottom w:val="single" w:sz="8" w:space="0" w:color="auto"/>
            </w:tcBorders>
            <w:tcMar>
              <w:top w:w="85" w:type="dxa"/>
              <w:left w:w="57" w:type="dxa"/>
              <w:bottom w:w="85" w:type="dxa"/>
              <w:right w:w="57" w:type="dxa"/>
            </w:tcMar>
            <w:vAlign w:val="center"/>
          </w:tcPr>
          <w:p w:rsidR="005D2BDA" w:rsidRDefault="005D2BDA" w:rsidP="00872241">
            <w:pPr>
              <w:rPr>
                <w:b/>
                <w:bCs/>
                <w:sz w:val="18"/>
                <w:szCs w:val="32"/>
                <w:lang w:val="en-US"/>
              </w:rPr>
            </w:pPr>
          </w:p>
        </w:tc>
        <w:tc>
          <w:tcPr>
            <w:tcW w:w="964" w:type="dxa"/>
            <w:tcBorders>
              <w:top w:val="single" w:sz="8" w:space="0" w:color="auto"/>
              <w:bottom w:val="single" w:sz="8" w:space="0" w:color="auto"/>
            </w:tcBorders>
            <w:tcMar>
              <w:top w:w="85" w:type="dxa"/>
              <w:left w:w="57" w:type="dxa"/>
              <w:bottom w:w="85" w:type="dxa"/>
              <w:right w:w="57" w:type="dxa"/>
            </w:tcMar>
            <w:vAlign w:val="center"/>
          </w:tcPr>
          <w:p w:rsidR="005D2BDA" w:rsidRPr="009A03AA" w:rsidRDefault="005D2BDA" w:rsidP="00872241">
            <w:pPr>
              <w:jc w:val="center"/>
              <w:rPr>
                <w:b/>
                <w:bCs/>
                <w:sz w:val="18"/>
                <w:lang w:val="en-US"/>
              </w:rPr>
            </w:pPr>
            <w:r w:rsidRPr="009A03AA">
              <w:rPr>
                <w:b/>
                <w:bCs/>
                <w:sz w:val="18"/>
                <w:lang w:val="en-US"/>
              </w:rPr>
              <w:t>EM1</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5D2BDA" w:rsidRPr="009A03AA" w:rsidRDefault="005D2BDA" w:rsidP="00872241">
            <w:pPr>
              <w:jc w:val="center"/>
              <w:rPr>
                <w:lang w:val="en-US"/>
              </w:rPr>
            </w:pPr>
            <w:r w:rsidRPr="009A03AA">
              <w:rPr>
                <w:b/>
                <w:bCs/>
                <w:sz w:val="18"/>
                <w:lang w:val="en-US"/>
              </w:rPr>
              <w:t>EM6</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5D2BDA" w:rsidRPr="009A03AA" w:rsidRDefault="005D2BDA" w:rsidP="00872241">
            <w:pPr>
              <w:jc w:val="center"/>
              <w:rPr>
                <w:lang w:val="en-US"/>
              </w:rPr>
            </w:pPr>
            <w:r w:rsidRPr="009A03AA">
              <w:rPr>
                <w:b/>
                <w:bCs/>
                <w:sz w:val="18"/>
                <w:lang w:val="en-US"/>
              </w:rPr>
              <w:t>EM10</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5D2BDA" w:rsidRPr="009A03AA" w:rsidRDefault="005D2BDA" w:rsidP="00872241">
            <w:pPr>
              <w:jc w:val="center"/>
              <w:rPr>
                <w:lang w:val="en-US"/>
              </w:rPr>
            </w:pPr>
            <w:r w:rsidRPr="009A03AA">
              <w:rPr>
                <w:b/>
                <w:bCs/>
                <w:sz w:val="18"/>
                <w:lang w:val="en-US"/>
              </w:rPr>
              <w:t>EM1</w:t>
            </w:r>
            <w:r>
              <w:rPr>
                <w:b/>
                <w:bCs/>
                <w:sz w:val="18"/>
                <w:lang w:val="en-US"/>
              </w:rPr>
              <w:t>6</w:t>
            </w:r>
          </w:p>
        </w:tc>
      </w:tr>
      <w:tr w:rsidR="005D2BDA" w:rsidTr="00872241">
        <w:tblPrEx>
          <w:tblCellMar>
            <w:top w:w="0" w:type="dxa"/>
            <w:bottom w:w="0" w:type="dxa"/>
          </w:tblCellMar>
        </w:tblPrEx>
        <w:trPr>
          <w:trHeight w:val="20"/>
          <w:jc w:val="center"/>
        </w:trPr>
        <w:tc>
          <w:tcPr>
            <w:tcW w:w="2268" w:type="dxa"/>
            <w:tcBorders>
              <w:top w:val="single" w:sz="8" w:space="0" w:color="auto"/>
            </w:tcBorders>
            <w:tcMar>
              <w:top w:w="85" w:type="dxa"/>
              <w:left w:w="57" w:type="dxa"/>
              <w:bottom w:w="85" w:type="dxa"/>
              <w:right w:w="57" w:type="dxa"/>
            </w:tcMar>
            <w:vAlign w:val="center"/>
          </w:tcPr>
          <w:p w:rsidR="005D2BDA" w:rsidRDefault="005D2BDA" w:rsidP="00872241">
            <w:pPr>
              <w:rPr>
                <w:sz w:val="18"/>
                <w:lang w:val="en-US"/>
              </w:rPr>
            </w:pPr>
            <w:r>
              <w:rPr>
                <w:sz w:val="18"/>
                <w:lang w:val="en-US"/>
              </w:rPr>
              <w:t>Ammonium nitrate</w:t>
            </w:r>
          </w:p>
        </w:tc>
        <w:tc>
          <w:tcPr>
            <w:tcW w:w="964" w:type="dxa"/>
            <w:tcBorders>
              <w:top w:val="single" w:sz="8" w:space="0" w:color="auto"/>
            </w:tcBorders>
            <w:tcMar>
              <w:top w:w="85" w:type="dxa"/>
              <w:left w:w="57" w:type="dxa"/>
              <w:bottom w:w="85" w:type="dxa"/>
              <w:right w:w="57" w:type="dxa"/>
            </w:tcMar>
            <w:vAlign w:val="center"/>
          </w:tcPr>
          <w:p w:rsidR="005D2BDA" w:rsidRDefault="005D2BDA" w:rsidP="00872241">
            <w:pPr>
              <w:jc w:val="center"/>
              <w:rPr>
                <w:sz w:val="18"/>
                <w:lang w:val="en-US"/>
              </w:rPr>
            </w:pPr>
            <w:r>
              <w:rPr>
                <w:sz w:val="18"/>
                <w:lang w:val="en-US"/>
              </w:rPr>
              <w:t>76.0</w:t>
            </w:r>
          </w:p>
        </w:tc>
        <w:tc>
          <w:tcPr>
            <w:tcW w:w="964" w:type="dxa"/>
            <w:tcBorders>
              <w:top w:val="single" w:sz="8" w:space="0" w:color="auto"/>
            </w:tcBorders>
            <w:tcMar>
              <w:top w:w="85" w:type="dxa"/>
              <w:left w:w="57" w:type="dxa"/>
              <w:bottom w:w="85" w:type="dxa"/>
              <w:right w:w="57" w:type="dxa"/>
            </w:tcMar>
            <w:vAlign w:val="center"/>
          </w:tcPr>
          <w:p w:rsidR="005D2BDA" w:rsidRDefault="005D2BDA" w:rsidP="00872241">
            <w:pPr>
              <w:jc w:val="center"/>
              <w:rPr>
                <w:sz w:val="18"/>
                <w:lang w:val="en-US"/>
              </w:rPr>
            </w:pPr>
            <w:r>
              <w:rPr>
                <w:sz w:val="18"/>
                <w:lang w:val="en-US"/>
              </w:rPr>
              <w:t>84.0</w:t>
            </w:r>
          </w:p>
        </w:tc>
        <w:tc>
          <w:tcPr>
            <w:tcW w:w="964" w:type="dxa"/>
            <w:tcBorders>
              <w:top w:val="single" w:sz="8" w:space="0" w:color="auto"/>
            </w:tcBorders>
            <w:tcMar>
              <w:top w:w="85" w:type="dxa"/>
              <w:left w:w="57" w:type="dxa"/>
              <w:bottom w:w="85" w:type="dxa"/>
              <w:right w:w="57" w:type="dxa"/>
            </w:tcMar>
            <w:vAlign w:val="center"/>
          </w:tcPr>
          <w:p w:rsidR="005D2BDA" w:rsidRDefault="005D2BDA" w:rsidP="00872241">
            <w:pPr>
              <w:jc w:val="center"/>
              <w:rPr>
                <w:sz w:val="18"/>
                <w:lang w:val="en-US"/>
              </w:rPr>
            </w:pPr>
            <w:r>
              <w:rPr>
                <w:sz w:val="18"/>
                <w:lang w:val="en-US"/>
              </w:rPr>
              <w:t>72.0</w:t>
            </w:r>
          </w:p>
        </w:tc>
        <w:tc>
          <w:tcPr>
            <w:tcW w:w="964" w:type="dxa"/>
            <w:tcBorders>
              <w:top w:val="single" w:sz="8" w:space="0" w:color="auto"/>
            </w:tcBorders>
            <w:tcMar>
              <w:top w:w="85" w:type="dxa"/>
              <w:left w:w="57" w:type="dxa"/>
              <w:bottom w:w="85" w:type="dxa"/>
              <w:right w:w="57" w:type="dxa"/>
            </w:tcMar>
            <w:vAlign w:val="center"/>
          </w:tcPr>
          <w:p w:rsidR="005D2BDA" w:rsidRDefault="005D2BDA" w:rsidP="00872241">
            <w:pPr>
              <w:jc w:val="center"/>
              <w:rPr>
                <w:sz w:val="18"/>
                <w:lang w:val="en-US"/>
              </w:rPr>
            </w:pPr>
            <w:r>
              <w:rPr>
                <w:sz w:val="18"/>
                <w:lang w:val="en-US"/>
              </w:rPr>
              <w:t>64.0</w:t>
            </w:r>
          </w:p>
        </w:tc>
      </w:tr>
      <w:tr w:rsidR="005D2BDA" w:rsidTr="00872241">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5D2BDA" w:rsidRDefault="005D2BDA" w:rsidP="00872241">
            <w:pPr>
              <w:rPr>
                <w:sz w:val="18"/>
                <w:lang w:val="en-US"/>
              </w:rPr>
            </w:pPr>
            <w:r>
              <w:rPr>
                <w:sz w:val="18"/>
                <w:lang w:val="en-US"/>
              </w:rPr>
              <w:t>Sodium nitrate</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12.0</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12.0</w:t>
            </w:r>
          </w:p>
        </w:tc>
      </w:tr>
      <w:tr w:rsidR="005D2BDA" w:rsidTr="00872241">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5D2BDA" w:rsidRDefault="005D2BDA" w:rsidP="00872241">
            <w:pPr>
              <w:rPr>
                <w:sz w:val="18"/>
                <w:lang w:val="en-US"/>
              </w:rPr>
            </w:pPr>
            <w:r>
              <w:rPr>
                <w:sz w:val="18"/>
                <w:lang w:val="en-US"/>
              </w:rPr>
              <w:t>Water</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17.0</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 xml:space="preserve"> 9.0</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 xml:space="preserve"> 9.0</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17.0</w:t>
            </w:r>
          </w:p>
        </w:tc>
      </w:tr>
      <w:tr w:rsidR="005D2BDA" w:rsidTr="00872241">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5D2BDA" w:rsidRDefault="005D2BDA" w:rsidP="00872241">
            <w:pPr>
              <w:rPr>
                <w:sz w:val="18"/>
                <w:lang w:val="en-US"/>
              </w:rPr>
            </w:pPr>
            <w:r>
              <w:rPr>
                <w:sz w:val="18"/>
                <w:lang w:val="en-US"/>
              </w:rPr>
              <w:t>Paraffin oil</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 xml:space="preserve"> 5.6</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 xml:space="preserve"> 5.6</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 xml:space="preserve"> 5.6</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 xml:space="preserve"> 5.6</w:t>
            </w:r>
          </w:p>
        </w:tc>
      </w:tr>
      <w:tr w:rsidR="005D2BDA" w:rsidTr="00872241">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5D2BDA" w:rsidRDefault="005D2BDA" w:rsidP="00872241">
            <w:pPr>
              <w:rPr>
                <w:sz w:val="18"/>
                <w:lang w:val="en-US"/>
              </w:rPr>
            </w:pPr>
            <w:r>
              <w:rPr>
                <w:sz w:val="18"/>
                <w:lang w:val="en-US"/>
              </w:rPr>
              <w:t>PIBSA emulsifier</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 xml:space="preserve"> 1.4</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 xml:space="preserve"> 1.4</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 xml:space="preserve"> 1.4</w:t>
            </w:r>
          </w:p>
        </w:tc>
        <w:tc>
          <w:tcPr>
            <w:tcW w:w="964" w:type="dxa"/>
            <w:tcMar>
              <w:top w:w="85" w:type="dxa"/>
              <w:left w:w="57" w:type="dxa"/>
              <w:bottom w:w="85" w:type="dxa"/>
              <w:right w:w="57" w:type="dxa"/>
            </w:tcMar>
            <w:vAlign w:val="center"/>
          </w:tcPr>
          <w:p w:rsidR="005D2BDA" w:rsidRDefault="005D2BDA" w:rsidP="00872241">
            <w:pPr>
              <w:jc w:val="center"/>
              <w:rPr>
                <w:sz w:val="18"/>
                <w:lang w:val="en-US"/>
              </w:rPr>
            </w:pPr>
            <w:r>
              <w:rPr>
                <w:sz w:val="18"/>
                <w:lang w:val="en-US"/>
              </w:rPr>
              <w:t xml:space="preserve"> 1.4</w:t>
            </w:r>
          </w:p>
        </w:tc>
      </w:tr>
    </w:tbl>
    <w:p w:rsidR="005D2BDA" w:rsidRDefault="005D2BDA" w:rsidP="005D2BDA">
      <w:pPr>
        <w:spacing w:line="360" w:lineRule="auto"/>
        <w:jc w:val="both"/>
      </w:pPr>
    </w:p>
    <w:p w:rsidR="005D2BDA" w:rsidRPr="004E2EBB" w:rsidRDefault="005D2BDA" w:rsidP="005D2BDA">
      <w:pPr>
        <w:spacing w:line="360" w:lineRule="auto"/>
        <w:jc w:val="both"/>
        <w:rPr>
          <w:b/>
          <w:sz w:val="22"/>
        </w:rPr>
      </w:pPr>
      <w:r>
        <w:br w:type="page"/>
      </w:r>
      <w:r w:rsidRPr="004E2EBB">
        <w:rPr>
          <w:b/>
          <w:sz w:val="22"/>
        </w:rPr>
        <w:lastRenderedPageBreak/>
        <w:t>3.</w:t>
      </w:r>
      <w:r>
        <w:rPr>
          <w:b/>
          <w:sz w:val="22"/>
        </w:rPr>
        <w:t xml:space="preserve"> </w:t>
      </w:r>
      <w:r w:rsidRPr="004E2EBB">
        <w:rPr>
          <w:b/>
          <w:sz w:val="22"/>
        </w:rPr>
        <w:t xml:space="preserve"> RESULTS</w:t>
      </w:r>
    </w:p>
    <w:p w:rsidR="005D2BDA" w:rsidRDefault="005D2BDA" w:rsidP="005D2BDA">
      <w:pPr>
        <w:spacing w:before="240" w:line="360" w:lineRule="auto"/>
        <w:ind w:firstLine="284"/>
        <w:jc w:val="both"/>
        <w:rPr>
          <w:lang w:val="en-US"/>
        </w:rPr>
      </w:pPr>
      <w:r w:rsidRPr="006237D6">
        <w:rPr>
          <w:lang w:val="en-US"/>
        </w:rPr>
        <w:t>The results of minimum burning pressure measurements</w:t>
      </w:r>
      <w:r>
        <w:rPr>
          <w:lang w:val="en-US"/>
        </w:rPr>
        <w:t xml:space="preserve"> obtained</w:t>
      </w:r>
      <w:r w:rsidRPr="006237D6">
        <w:rPr>
          <w:lang w:val="en-US"/>
        </w:rPr>
        <w:t xml:space="preserve"> for different </w:t>
      </w:r>
      <w:r>
        <w:rPr>
          <w:lang w:val="en-US"/>
        </w:rPr>
        <w:t xml:space="preserve">matrix </w:t>
      </w:r>
      <w:r w:rsidRPr="006237D6">
        <w:rPr>
          <w:lang w:val="en-US"/>
        </w:rPr>
        <w:t xml:space="preserve">emulsions and </w:t>
      </w:r>
      <w:r>
        <w:rPr>
          <w:lang w:val="en-US"/>
        </w:rPr>
        <w:t>temperatures</w:t>
      </w:r>
      <w:r w:rsidRPr="006237D6">
        <w:rPr>
          <w:lang w:val="en-US"/>
        </w:rPr>
        <w:t xml:space="preserve"> are shown in Table</w:t>
      </w:r>
      <w:r>
        <w:rPr>
          <w:lang w:val="en-US"/>
        </w:rPr>
        <w:t>s</w:t>
      </w:r>
      <w:r w:rsidRPr="006237D6">
        <w:rPr>
          <w:lang w:val="en-US"/>
        </w:rPr>
        <w:t xml:space="preserve"> 2</w:t>
      </w:r>
      <w:r>
        <w:rPr>
          <w:lang w:val="en-US"/>
        </w:rPr>
        <w:t>-5</w:t>
      </w:r>
      <w:r w:rsidRPr="006237D6">
        <w:rPr>
          <w:lang w:val="en-US"/>
        </w:rPr>
        <w:t xml:space="preserve">. The initial pressure of the lowest “go” event is shown in the column “go”, and the initial pressure of the highest “no-go” event, but lower than </w:t>
      </w:r>
      <w:r>
        <w:rPr>
          <w:lang w:val="en-US"/>
        </w:rPr>
        <w:t>the lowest</w:t>
      </w:r>
      <w:r w:rsidRPr="006237D6">
        <w:rPr>
          <w:lang w:val="en-US"/>
        </w:rPr>
        <w:t xml:space="preserve"> “go” event is shown in the column “no-go”. The MBP was determined as the mean of both pressures.</w:t>
      </w:r>
    </w:p>
    <w:p w:rsidR="005D2BDA" w:rsidRPr="006237D6" w:rsidRDefault="005D2BDA" w:rsidP="005D2BDA">
      <w:pPr>
        <w:spacing w:before="240" w:line="360" w:lineRule="auto"/>
        <w:ind w:firstLine="709"/>
        <w:jc w:val="both"/>
        <w:rPr>
          <w:lang w:val="en-US"/>
        </w:rPr>
      </w:pPr>
    </w:p>
    <w:p w:rsidR="005D2BDA" w:rsidRPr="00B51C54" w:rsidRDefault="005D2BDA" w:rsidP="005D2BDA">
      <w:pPr>
        <w:spacing w:before="240" w:line="360" w:lineRule="auto"/>
        <w:ind w:left="284"/>
        <w:rPr>
          <w:b/>
          <w:bCs/>
        </w:rPr>
      </w:pPr>
      <w:proofErr w:type="gramStart"/>
      <w:r w:rsidRPr="00B51C54">
        <w:rPr>
          <w:b/>
          <w:bCs/>
          <w:lang w:val="en-US"/>
        </w:rPr>
        <w:t>Table 2.</w:t>
      </w:r>
      <w:proofErr w:type="gramEnd"/>
      <w:r w:rsidRPr="00B51C54">
        <w:rPr>
          <w:b/>
          <w:bCs/>
          <w:lang w:val="en-US"/>
        </w:rPr>
        <w:t xml:space="preserve"> MBP </w:t>
      </w:r>
      <w:r>
        <w:rPr>
          <w:b/>
          <w:bCs/>
          <w:lang w:val="en-US"/>
        </w:rPr>
        <w:t>results at 20 °C.</w:t>
      </w:r>
    </w:p>
    <w:tbl>
      <w:tblPr>
        <w:tblW w:w="8561" w:type="dxa"/>
        <w:jc w:val="center"/>
        <w:tblCellMar>
          <w:left w:w="70" w:type="dxa"/>
          <w:right w:w="70" w:type="dxa"/>
        </w:tblCellMar>
        <w:tblLook w:val="0000" w:firstRow="0" w:lastRow="0" w:firstColumn="0" w:lastColumn="0" w:noHBand="0" w:noVBand="0"/>
      </w:tblPr>
      <w:tblGrid>
        <w:gridCol w:w="5669"/>
        <w:gridCol w:w="964"/>
        <w:gridCol w:w="964"/>
        <w:gridCol w:w="964"/>
      </w:tblGrid>
      <w:tr w:rsidR="005D2BDA" w:rsidTr="00872241">
        <w:tblPrEx>
          <w:tblCellMar>
            <w:top w:w="0" w:type="dxa"/>
            <w:bottom w:w="0" w:type="dxa"/>
          </w:tblCellMar>
        </w:tblPrEx>
        <w:trPr>
          <w:jc w:val="center"/>
        </w:trPr>
        <w:tc>
          <w:tcPr>
            <w:tcW w:w="5669" w:type="dxa"/>
            <w:vMerge w:val="restart"/>
            <w:tcBorders>
              <w:top w:val="single" w:sz="8" w:space="0" w:color="auto"/>
            </w:tcBorders>
            <w:tcMar>
              <w:top w:w="57" w:type="dxa"/>
              <w:left w:w="28" w:type="dxa"/>
              <w:bottom w:w="57" w:type="dxa"/>
              <w:right w:w="28" w:type="dxa"/>
            </w:tcMar>
            <w:vAlign w:val="center"/>
          </w:tcPr>
          <w:p w:rsidR="005D2BDA" w:rsidRDefault="005D2BDA" w:rsidP="00872241">
            <w:pPr>
              <w:spacing w:line="360" w:lineRule="auto"/>
              <w:rPr>
                <w:b/>
                <w:bCs/>
                <w:sz w:val="18"/>
                <w:lang w:val="en-US"/>
              </w:rPr>
            </w:pPr>
            <w:r>
              <w:rPr>
                <w:b/>
                <w:bCs/>
                <w:sz w:val="18"/>
              </w:rPr>
              <w:t>Compositions</w:t>
            </w:r>
          </w:p>
        </w:tc>
        <w:tc>
          <w:tcPr>
            <w:tcW w:w="1928" w:type="dxa"/>
            <w:gridSpan w:val="2"/>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sz w:val="18"/>
                <w:lang w:val="en-US"/>
              </w:rPr>
            </w:pPr>
            <w:r>
              <w:rPr>
                <w:b/>
                <w:bCs/>
                <w:sz w:val="18"/>
                <w:lang w:val="en-US"/>
              </w:rPr>
              <w:t>Pressure (</w:t>
            </w:r>
            <w:proofErr w:type="spellStart"/>
            <w:r>
              <w:rPr>
                <w:b/>
                <w:bCs/>
                <w:sz w:val="18"/>
                <w:lang w:val="en-US"/>
              </w:rPr>
              <w:t>MPa</w:t>
            </w:r>
            <w:proofErr w:type="spellEnd"/>
            <w:r>
              <w:rPr>
                <w:b/>
                <w:bCs/>
                <w:sz w:val="18"/>
                <w:lang w:val="en-US"/>
              </w:rPr>
              <w:t>)</w:t>
            </w:r>
          </w:p>
        </w:tc>
        <w:tc>
          <w:tcPr>
            <w:tcW w:w="964" w:type="dxa"/>
            <w:vMerge w:val="restart"/>
            <w:tcBorders>
              <w:top w:val="single" w:sz="8" w:space="0" w:color="auto"/>
            </w:tcBorders>
            <w:tcMar>
              <w:top w:w="57" w:type="dxa"/>
              <w:left w:w="28" w:type="dxa"/>
              <w:bottom w:w="57" w:type="dxa"/>
              <w:right w:w="28" w:type="dxa"/>
            </w:tcMar>
            <w:vAlign w:val="center"/>
          </w:tcPr>
          <w:p w:rsidR="005D2BDA" w:rsidRDefault="005D2BDA" w:rsidP="00872241">
            <w:pPr>
              <w:jc w:val="center"/>
              <w:rPr>
                <w:b/>
                <w:bCs/>
                <w:sz w:val="18"/>
                <w:lang w:val="en-US"/>
              </w:rPr>
            </w:pPr>
            <w:r>
              <w:rPr>
                <w:b/>
                <w:bCs/>
                <w:sz w:val="18"/>
                <w:lang w:val="en-US"/>
              </w:rPr>
              <w:t>MBP</w:t>
            </w:r>
          </w:p>
          <w:p w:rsidR="005D2BDA" w:rsidRDefault="005D2BDA" w:rsidP="00872241">
            <w:pPr>
              <w:jc w:val="center"/>
              <w:rPr>
                <w:sz w:val="18"/>
                <w:lang w:val="en-US"/>
              </w:rPr>
            </w:pPr>
            <w:r>
              <w:rPr>
                <w:b/>
                <w:bCs/>
                <w:sz w:val="18"/>
                <w:lang w:val="en-US"/>
              </w:rPr>
              <w:t>(</w:t>
            </w:r>
            <w:proofErr w:type="spellStart"/>
            <w:r>
              <w:rPr>
                <w:b/>
                <w:bCs/>
                <w:sz w:val="18"/>
                <w:lang w:val="en-US"/>
              </w:rPr>
              <w:t>MPa</w:t>
            </w:r>
            <w:proofErr w:type="spellEnd"/>
            <w:r>
              <w:rPr>
                <w:b/>
                <w:bCs/>
                <w:sz w:val="18"/>
                <w:lang w:val="en-US"/>
              </w:rPr>
              <w:t>)</w:t>
            </w:r>
          </w:p>
        </w:tc>
      </w:tr>
      <w:tr w:rsidR="005D2BDA" w:rsidTr="00872241">
        <w:tblPrEx>
          <w:tblCellMar>
            <w:top w:w="0" w:type="dxa"/>
            <w:bottom w:w="0" w:type="dxa"/>
          </w:tblCellMar>
        </w:tblPrEx>
        <w:trPr>
          <w:jc w:val="center"/>
        </w:trPr>
        <w:tc>
          <w:tcPr>
            <w:tcW w:w="5669" w:type="dxa"/>
            <w:vMerge/>
            <w:tcMar>
              <w:top w:w="85" w:type="dxa"/>
              <w:left w:w="28" w:type="dxa"/>
              <w:bottom w:w="85" w:type="dxa"/>
              <w:right w:w="28" w:type="dxa"/>
            </w:tcMar>
            <w:vAlign w:val="center"/>
          </w:tcPr>
          <w:p w:rsidR="005D2BDA" w:rsidRDefault="005D2BDA" w:rsidP="00872241">
            <w:pPr>
              <w:rPr>
                <w:b/>
                <w:bCs/>
                <w:sz w:val="18"/>
                <w:lang w:val="en-US"/>
              </w:rPr>
            </w:pPr>
          </w:p>
        </w:tc>
        <w:tc>
          <w:tcPr>
            <w:tcW w:w="964" w:type="dxa"/>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b/>
                <w:bCs/>
                <w:sz w:val="18"/>
                <w:lang w:val="en-US"/>
              </w:rPr>
            </w:pPr>
            <w:r>
              <w:rPr>
                <w:b/>
                <w:bCs/>
                <w:sz w:val="18"/>
                <w:lang w:val="en-US"/>
              </w:rPr>
              <w:t>go</w:t>
            </w:r>
          </w:p>
        </w:tc>
        <w:tc>
          <w:tcPr>
            <w:tcW w:w="964" w:type="dxa"/>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b/>
                <w:bCs/>
                <w:sz w:val="18"/>
                <w:lang w:val="en-US"/>
              </w:rPr>
            </w:pPr>
            <w:r>
              <w:rPr>
                <w:b/>
                <w:bCs/>
                <w:sz w:val="18"/>
                <w:lang w:val="en-US"/>
              </w:rPr>
              <w:t>no go</w:t>
            </w:r>
          </w:p>
        </w:tc>
        <w:tc>
          <w:tcPr>
            <w:tcW w:w="964" w:type="dxa"/>
            <w:vMerge/>
            <w:tcMar>
              <w:top w:w="85" w:type="dxa"/>
              <w:left w:w="28" w:type="dxa"/>
              <w:bottom w:w="85" w:type="dxa"/>
              <w:right w:w="28" w:type="dxa"/>
            </w:tcMar>
            <w:vAlign w:val="center"/>
          </w:tcPr>
          <w:p w:rsidR="005D2BDA" w:rsidRDefault="005D2BDA" w:rsidP="00872241">
            <w:pPr>
              <w:jc w:val="center"/>
              <w:rPr>
                <w:sz w:val="18"/>
                <w:lang w:val="en-US"/>
              </w:rPr>
            </w:pPr>
          </w:p>
        </w:tc>
      </w:tr>
      <w:tr w:rsidR="005D2BDA" w:rsidTr="00872241">
        <w:tblPrEx>
          <w:tblCellMar>
            <w:top w:w="0" w:type="dxa"/>
            <w:bottom w:w="0" w:type="dxa"/>
          </w:tblCellMar>
        </w:tblPrEx>
        <w:trPr>
          <w:jc w:val="center"/>
        </w:trPr>
        <w:tc>
          <w:tcPr>
            <w:tcW w:w="5669" w:type="dxa"/>
            <w:tcBorders>
              <w:top w:val="single" w:sz="8" w:space="0" w:color="auto"/>
            </w:tcBorders>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w:t>
            </w:r>
            <w:r>
              <w:rPr>
                <w:sz w:val="18"/>
                <w:lang w:val="en-US"/>
              </w:rPr>
              <w:t xml:space="preserve"> AN 76.0%, W 17.0%, PO 5.6%, PIBSA 1.4%</w:t>
            </w:r>
          </w:p>
        </w:tc>
        <w:tc>
          <w:tcPr>
            <w:tcW w:w="964" w:type="dxa"/>
            <w:tcBorders>
              <w:top w:val="single" w:sz="8"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12.20</w:t>
            </w:r>
          </w:p>
        </w:tc>
        <w:tc>
          <w:tcPr>
            <w:tcW w:w="964" w:type="dxa"/>
            <w:tcBorders>
              <w:top w:val="single" w:sz="8"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11.83</w:t>
            </w:r>
          </w:p>
        </w:tc>
        <w:tc>
          <w:tcPr>
            <w:tcW w:w="964" w:type="dxa"/>
            <w:tcBorders>
              <w:top w:val="single" w:sz="8" w:space="0" w:color="auto"/>
            </w:tcBorders>
            <w:tcMar>
              <w:top w:w="102" w:type="dxa"/>
              <w:left w:w="28" w:type="dxa"/>
              <w:bottom w:w="102" w:type="dxa"/>
              <w:right w:w="28" w:type="dxa"/>
            </w:tcMar>
            <w:vAlign w:val="center"/>
          </w:tcPr>
          <w:p w:rsidR="005D2BDA" w:rsidRDefault="005D2BDA" w:rsidP="00872241">
            <w:pPr>
              <w:jc w:val="center"/>
              <w:rPr>
                <w:sz w:val="18"/>
                <w:lang w:val="en-US"/>
              </w:rPr>
            </w:pPr>
            <w:r>
              <w:rPr>
                <w:sz w:val="18"/>
                <w:lang w:val="en-US"/>
              </w:rPr>
              <w:t>12.02</w:t>
            </w:r>
          </w:p>
        </w:tc>
      </w:tr>
      <w:tr w:rsidR="005D2BDA" w:rsidRPr="00AD1BF6" w:rsidTr="00872241">
        <w:tblPrEx>
          <w:tblCellMar>
            <w:top w:w="0" w:type="dxa"/>
            <w:bottom w:w="0" w:type="dxa"/>
          </w:tblCellMar>
        </w:tblPrEx>
        <w:trPr>
          <w:jc w:val="center"/>
        </w:trPr>
        <w:tc>
          <w:tcPr>
            <w:tcW w:w="5669" w:type="dxa"/>
            <w:tcMar>
              <w:top w:w="102" w:type="dxa"/>
              <w:left w:w="28" w:type="dxa"/>
              <w:bottom w:w="102" w:type="dxa"/>
              <w:right w:w="28" w:type="dxa"/>
            </w:tcMar>
            <w:vAlign w:val="center"/>
          </w:tcPr>
          <w:p w:rsidR="005D2BDA" w:rsidRPr="009A03AA" w:rsidRDefault="005D2BDA" w:rsidP="00872241">
            <w:pPr>
              <w:rPr>
                <w:sz w:val="18"/>
                <w:lang w:val="en-US"/>
              </w:rPr>
            </w:pPr>
            <w:r>
              <w:rPr>
                <w:b/>
                <w:bCs/>
                <w:sz w:val="18"/>
                <w:lang w:val="en-US"/>
              </w:rPr>
              <w:t>EM6</w:t>
            </w:r>
            <w:r>
              <w:rPr>
                <w:sz w:val="18"/>
                <w:lang w:val="en-US"/>
              </w:rPr>
              <w:t xml:space="preserve"> AN 84.0%, Water 9.0%, PO </w:t>
            </w:r>
            <w:r w:rsidRPr="009A03AA">
              <w:rPr>
                <w:sz w:val="18"/>
                <w:lang w:val="en-US"/>
              </w:rPr>
              <w:t>5.6%, PIBSA 1.4%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3.44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3.04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3.24</w:t>
            </w:r>
          </w:p>
        </w:tc>
      </w:tr>
      <w:tr w:rsidR="005D2BDA" w:rsidTr="00872241">
        <w:tblPrEx>
          <w:tblCellMar>
            <w:top w:w="0" w:type="dxa"/>
            <w:bottom w:w="0" w:type="dxa"/>
          </w:tblCellMar>
        </w:tblPrEx>
        <w:trPr>
          <w:jc w:val="center"/>
        </w:trPr>
        <w:tc>
          <w:tcPr>
            <w:tcW w:w="5669" w:type="dxa"/>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EM16</w:t>
            </w:r>
            <w:r>
              <w:rPr>
                <w:sz w:val="18"/>
                <w:lang w:val="en-US"/>
              </w:rPr>
              <w:t xml:space="preserve"> AN 64.0%, SN 12.0%,W 17.0%, PO 5.6%, PIBSA 1.4%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7.14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6.83</w:t>
            </w:r>
          </w:p>
        </w:tc>
        <w:tc>
          <w:tcPr>
            <w:tcW w:w="964" w:type="dxa"/>
            <w:tcMar>
              <w:top w:w="102" w:type="dxa"/>
              <w:left w:w="28" w:type="dxa"/>
              <w:bottom w:w="102" w:type="dxa"/>
              <w:right w:w="28" w:type="dxa"/>
            </w:tcMar>
            <w:vAlign w:val="center"/>
          </w:tcPr>
          <w:p w:rsidR="005D2BDA" w:rsidRDefault="005D2BDA" w:rsidP="00872241">
            <w:pPr>
              <w:jc w:val="center"/>
              <w:rPr>
                <w:sz w:val="18"/>
                <w:lang w:val="en-US"/>
              </w:rPr>
            </w:pPr>
            <w:r>
              <w:rPr>
                <w:sz w:val="18"/>
                <w:lang w:val="en-US"/>
              </w:rPr>
              <w:t xml:space="preserve"> 6.99</w:t>
            </w:r>
          </w:p>
        </w:tc>
      </w:tr>
      <w:tr w:rsidR="005D2BDA" w:rsidRPr="00AD1BF6" w:rsidTr="00872241">
        <w:tblPrEx>
          <w:tblCellMar>
            <w:top w:w="0" w:type="dxa"/>
            <w:bottom w:w="0" w:type="dxa"/>
          </w:tblCellMar>
        </w:tblPrEx>
        <w:trPr>
          <w:jc w:val="center"/>
        </w:trPr>
        <w:tc>
          <w:tcPr>
            <w:tcW w:w="5669" w:type="dxa"/>
            <w:tcBorders>
              <w:bottom w:val="single" w:sz="4" w:space="0" w:color="auto"/>
            </w:tcBorders>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EM10</w:t>
            </w:r>
            <w:r>
              <w:rPr>
                <w:sz w:val="18"/>
                <w:lang w:val="en-US"/>
              </w:rPr>
              <w:t xml:space="preserve"> AN 72.0%, SN 12.0%,W 9.0%, PO 5.6%, PIBSA 1.4%</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2.92</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2.58</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2.75</w:t>
            </w:r>
          </w:p>
        </w:tc>
      </w:tr>
    </w:tbl>
    <w:p w:rsidR="005D2BDA" w:rsidRPr="00451567" w:rsidRDefault="005D2BDA" w:rsidP="005D2BDA">
      <w:pPr>
        <w:ind w:left="284" w:right="282"/>
        <w:jc w:val="both"/>
        <w:rPr>
          <w:sz w:val="16"/>
          <w:szCs w:val="16"/>
          <w:lang w:val="en-US"/>
        </w:rPr>
      </w:pPr>
      <w:r w:rsidRPr="00451567">
        <w:rPr>
          <w:b/>
          <w:bCs/>
          <w:sz w:val="16"/>
          <w:szCs w:val="16"/>
          <w:lang w:val="en-US"/>
        </w:rPr>
        <w:t>NOT</w:t>
      </w:r>
      <w:r>
        <w:rPr>
          <w:b/>
          <w:bCs/>
          <w:sz w:val="16"/>
          <w:szCs w:val="16"/>
          <w:lang w:val="en-US"/>
        </w:rPr>
        <w:t>E</w:t>
      </w:r>
      <w:r w:rsidRPr="00451567">
        <w:rPr>
          <w:b/>
          <w:bCs/>
          <w:sz w:val="16"/>
          <w:szCs w:val="16"/>
          <w:lang w:val="en-US"/>
        </w:rPr>
        <w:t>:</w:t>
      </w:r>
      <w:r w:rsidRPr="00451567">
        <w:rPr>
          <w:sz w:val="16"/>
          <w:szCs w:val="16"/>
          <w:lang w:val="en-US"/>
        </w:rPr>
        <w:t xml:space="preserve"> AN: ammonium nitrate, SN: sodium nitrate, W: water, PO: paraffin oil, PIBSA: PIBSA emulsifier</w:t>
      </w:r>
    </w:p>
    <w:p w:rsidR="005D2BDA" w:rsidRDefault="005D2BDA" w:rsidP="005D2BDA">
      <w:pPr>
        <w:spacing w:before="240"/>
        <w:ind w:left="284" w:right="282"/>
        <w:jc w:val="both"/>
        <w:rPr>
          <w:sz w:val="18"/>
          <w:lang w:val="en-US"/>
        </w:rPr>
      </w:pPr>
    </w:p>
    <w:p w:rsidR="005D2BDA" w:rsidRDefault="005D2BDA" w:rsidP="005D2BDA">
      <w:pPr>
        <w:spacing w:before="240"/>
        <w:ind w:left="284" w:right="282"/>
        <w:jc w:val="both"/>
        <w:rPr>
          <w:sz w:val="18"/>
          <w:lang w:val="en-US"/>
        </w:rPr>
      </w:pPr>
    </w:p>
    <w:p w:rsidR="005D2BDA" w:rsidRPr="00B51C54" w:rsidRDefault="005D2BDA" w:rsidP="005D2BDA">
      <w:pPr>
        <w:spacing w:before="240" w:line="360" w:lineRule="auto"/>
        <w:ind w:left="284"/>
        <w:rPr>
          <w:b/>
          <w:bCs/>
        </w:rPr>
      </w:pPr>
      <w:proofErr w:type="gramStart"/>
      <w:r w:rsidRPr="00B51C54">
        <w:rPr>
          <w:b/>
          <w:bCs/>
          <w:lang w:val="en-US"/>
        </w:rPr>
        <w:t xml:space="preserve">Table </w:t>
      </w:r>
      <w:r>
        <w:rPr>
          <w:b/>
          <w:bCs/>
          <w:lang w:val="en-US"/>
        </w:rPr>
        <w:t>3</w:t>
      </w:r>
      <w:r w:rsidRPr="00B51C54">
        <w:rPr>
          <w:b/>
          <w:bCs/>
          <w:lang w:val="en-US"/>
        </w:rPr>
        <w:t>.</w:t>
      </w:r>
      <w:proofErr w:type="gramEnd"/>
      <w:r w:rsidRPr="00B51C54">
        <w:rPr>
          <w:b/>
          <w:bCs/>
          <w:lang w:val="en-US"/>
        </w:rPr>
        <w:t xml:space="preserve"> MBP </w:t>
      </w:r>
      <w:r>
        <w:rPr>
          <w:b/>
          <w:bCs/>
          <w:lang w:val="en-US"/>
        </w:rPr>
        <w:t>results at 80 °C.</w:t>
      </w:r>
    </w:p>
    <w:tbl>
      <w:tblPr>
        <w:tblW w:w="8561" w:type="dxa"/>
        <w:jc w:val="center"/>
        <w:tblCellMar>
          <w:left w:w="70" w:type="dxa"/>
          <w:right w:w="70" w:type="dxa"/>
        </w:tblCellMar>
        <w:tblLook w:val="0000" w:firstRow="0" w:lastRow="0" w:firstColumn="0" w:lastColumn="0" w:noHBand="0" w:noVBand="0"/>
      </w:tblPr>
      <w:tblGrid>
        <w:gridCol w:w="5669"/>
        <w:gridCol w:w="964"/>
        <w:gridCol w:w="964"/>
        <w:gridCol w:w="964"/>
      </w:tblGrid>
      <w:tr w:rsidR="005D2BDA" w:rsidTr="00872241">
        <w:tblPrEx>
          <w:tblCellMar>
            <w:top w:w="0" w:type="dxa"/>
            <w:bottom w:w="0" w:type="dxa"/>
          </w:tblCellMar>
        </w:tblPrEx>
        <w:trPr>
          <w:jc w:val="center"/>
        </w:trPr>
        <w:tc>
          <w:tcPr>
            <w:tcW w:w="5669" w:type="dxa"/>
            <w:vMerge w:val="restart"/>
            <w:tcBorders>
              <w:top w:val="single" w:sz="8" w:space="0" w:color="auto"/>
            </w:tcBorders>
            <w:tcMar>
              <w:top w:w="57" w:type="dxa"/>
              <w:left w:w="28" w:type="dxa"/>
              <w:bottom w:w="57" w:type="dxa"/>
              <w:right w:w="28" w:type="dxa"/>
            </w:tcMar>
            <w:vAlign w:val="center"/>
          </w:tcPr>
          <w:p w:rsidR="005D2BDA" w:rsidRDefault="005D2BDA" w:rsidP="00872241">
            <w:pPr>
              <w:spacing w:line="360" w:lineRule="auto"/>
              <w:rPr>
                <w:b/>
                <w:bCs/>
                <w:sz w:val="18"/>
                <w:lang w:val="en-US"/>
              </w:rPr>
            </w:pPr>
            <w:r>
              <w:rPr>
                <w:b/>
                <w:bCs/>
                <w:sz w:val="18"/>
              </w:rPr>
              <w:t>Compositions</w:t>
            </w:r>
          </w:p>
        </w:tc>
        <w:tc>
          <w:tcPr>
            <w:tcW w:w="1928" w:type="dxa"/>
            <w:gridSpan w:val="2"/>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sz w:val="18"/>
                <w:lang w:val="en-US"/>
              </w:rPr>
            </w:pPr>
            <w:r>
              <w:rPr>
                <w:b/>
                <w:bCs/>
                <w:sz w:val="18"/>
                <w:lang w:val="en-US"/>
              </w:rPr>
              <w:t>Pressure (</w:t>
            </w:r>
            <w:proofErr w:type="spellStart"/>
            <w:r>
              <w:rPr>
                <w:b/>
                <w:bCs/>
                <w:sz w:val="18"/>
                <w:lang w:val="en-US"/>
              </w:rPr>
              <w:t>MPa</w:t>
            </w:r>
            <w:proofErr w:type="spellEnd"/>
            <w:r>
              <w:rPr>
                <w:b/>
                <w:bCs/>
                <w:sz w:val="18"/>
                <w:lang w:val="en-US"/>
              </w:rPr>
              <w:t>)</w:t>
            </w:r>
          </w:p>
        </w:tc>
        <w:tc>
          <w:tcPr>
            <w:tcW w:w="964" w:type="dxa"/>
            <w:vMerge w:val="restart"/>
            <w:tcBorders>
              <w:top w:val="single" w:sz="8" w:space="0" w:color="auto"/>
            </w:tcBorders>
            <w:tcMar>
              <w:top w:w="57" w:type="dxa"/>
              <w:left w:w="28" w:type="dxa"/>
              <w:bottom w:w="57" w:type="dxa"/>
              <w:right w:w="28" w:type="dxa"/>
            </w:tcMar>
            <w:vAlign w:val="center"/>
          </w:tcPr>
          <w:p w:rsidR="005D2BDA" w:rsidRDefault="005D2BDA" w:rsidP="00872241">
            <w:pPr>
              <w:jc w:val="center"/>
              <w:rPr>
                <w:b/>
                <w:bCs/>
                <w:sz w:val="18"/>
                <w:lang w:val="en-US"/>
              </w:rPr>
            </w:pPr>
            <w:r>
              <w:rPr>
                <w:b/>
                <w:bCs/>
                <w:sz w:val="18"/>
                <w:lang w:val="en-US"/>
              </w:rPr>
              <w:t>MBP</w:t>
            </w:r>
          </w:p>
          <w:p w:rsidR="005D2BDA" w:rsidRDefault="005D2BDA" w:rsidP="00872241">
            <w:pPr>
              <w:jc w:val="center"/>
              <w:rPr>
                <w:sz w:val="18"/>
                <w:lang w:val="en-US"/>
              </w:rPr>
            </w:pPr>
            <w:r>
              <w:rPr>
                <w:b/>
                <w:bCs/>
                <w:sz w:val="18"/>
                <w:lang w:val="en-US"/>
              </w:rPr>
              <w:t>(</w:t>
            </w:r>
            <w:proofErr w:type="spellStart"/>
            <w:r>
              <w:rPr>
                <w:b/>
                <w:bCs/>
                <w:sz w:val="18"/>
                <w:lang w:val="en-US"/>
              </w:rPr>
              <w:t>MPa</w:t>
            </w:r>
            <w:proofErr w:type="spellEnd"/>
            <w:r>
              <w:rPr>
                <w:b/>
                <w:bCs/>
                <w:sz w:val="18"/>
                <w:lang w:val="en-US"/>
              </w:rPr>
              <w:t>)</w:t>
            </w:r>
          </w:p>
        </w:tc>
      </w:tr>
      <w:tr w:rsidR="005D2BDA" w:rsidTr="00872241">
        <w:tblPrEx>
          <w:tblCellMar>
            <w:top w:w="0" w:type="dxa"/>
            <w:bottom w:w="0" w:type="dxa"/>
          </w:tblCellMar>
        </w:tblPrEx>
        <w:trPr>
          <w:jc w:val="center"/>
        </w:trPr>
        <w:tc>
          <w:tcPr>
            <w:tcW w:w="5669" w:type="dxa"/>
            <w:vMerge/>
            <w:tcMar>
              <w:top w:w="85" w:type="dxa"/>
              <w:left w:w="28" w:type="dxa"/>
              <w:bottom w:w="85" w:type="dxa"/>
              <w:right w:w="28" w:type="dxa"/>
            </w:tcMar>
            <w:vAlign w:val="center"/>
          </w:tcPr>
          <w:p w:rsidR="005D2BDA" w:rsidRDefault="005D2BDA" w:rsidP="00872241">
            <w:pPr>
              <w:rPr>
                <w:b/>
                <w:bCs/>
                <w:sz w:val="18"/>
                <w:lang w:val="en-US"/>
              </w:rPr>
            </w:pPr>
          </w:p>
        </w:tc>
        <w:tc>
          <w:tcPr>
            <w:tcW w:w="964" w:type="dxa"/>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b/>
                <w:bCs/>
                <w:sz w:val="18"/>
                <w:lang w:val="en-US"/>
              </w:rPr>
            </w:pPr>
            <w:r>
              <w:rPr>
                <w:b/>
                <w:bCs/>
                <w:sz w:val="18"/>
                <w:lang w:val="en-US"/>
              </w:rPr>
              <w:t>go</w:t>
            </w:r>
          </w:p>
        </w:tc>
        <w:tc>
          <w:tcPr>
            <w:tcW w:w="964" w:type="dxa"/>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b/>
                <w:bCs/>
                <w:sz w:val="18"/>
                <w:lang w:val="en-US"/>
              </w:rPr>
            </w:pPr>
            <w:r>
              <w:rPr>
                <w:b/>
                <w:bCs/>
                <w:sz w:val="18"/>
                <w:lang w:val="en-US"/>
              </w:rPr>
              <w:t>no go</w:t>
            </w:r>
          </w:p>
        </w:tc>
        <w:tc>
          <w:tcPr>
            <w:tcW w:w="964" w:type="dxa"/>
            <w:vMerge/>
            <w:tcMar>
              <w:top w:w="85" w:type="dxa"/>
              <w:left w:w="28" w:type="dxa"/>
              <w:bottom w:w="85" w:type="dxa"/>
              <w:right w:w="28" w:type="dxa"/>
            </w:tcMar>
            <w:vAlign w:val="center"/>
          </w:tcPr>
          <w:p w:rsidR="005D2BDA" w:rsidRDefault="005D2BDA" w:rsidP="00872241">
            <w:pPr>
              <w:jc w:val="center"/>
              <w:rPr>
                <w:sz w:val="18"/>
                <w:lang w:val="en-US"/>
              </w:rPr>
            </w:pPr>
          </w:p>
        </w:tc>
      </w:tr>
      <w:tr w:rsidR="005D2BDA" w:rsidTr="00872241">
        <w:tblPrEx>
          <w:tblCellMar>
            <w:top w:w="0" w:type="dxa"/>
            <w:bottom w:w="0" w:type="dxa"/>
          </w:tblCellMar>
        </w:tblPrEx>
        <w:trPr>
          <w:jc w:val="center"/>
        </w:trPr>
        <w:tc>
          <w:tcPr>
            <w:tcW w:w="5669" w:type="dxa"/>
            <w:tcBorders>
              <w:top w:val="single" w:sz="8" w:space="0" w:color="auto"/>
            </w:tcBorders>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w:t>
            </w:r>
            <w:r>
              <w:rPr>
                <w:sz w:val="18"/>
                <w:lang w:val="en-US"/>
              </w:rPr>
              <w:t xml:space="preserve"> AN 76.0%, W 17.0%, PO 5.6%, PIBSA 1.4%</w:t>
            </w:r>
          </w:p>
        </w:tc>
        <w:tc>
          <w:tcPr>
            <w:tcW w:w="964" w:type="dxa"/>
            <w:tcBorders>
              <w:top w:val="single" w:sz="8"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7.10</w:t>
            </w:r>
          </w:p>
        </w:tc>
        <w:tc>
          <w:tcPr>
            <w:tcW w:w="964" w:type="dxa"/>
            <w:tcBorders>
              <w:top w:val="single" w:sz="8"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6.60</w:t>
            </w:r>
          </w:p>
        </w:tc>
        <w:tc>
          <w:tcPr>
            <w:tcW w:w="964" w:type="dxa"/>
            <w:tcBorders>
              <w:top w:val="single" w:sz="8" w:space="0" w:color="auto"/>
            </w:tcBorders>
            <w:tcMar>
              <w:top w:w="102" w:type="dxa"/>
              <w:left w:w="28" w:type="dxa"/>
              <w:bottom w:w="102" w:type="dxa"/>
              <w:right w:w="28" w:type="dxa"/>
            </w:tcMar>
            <w:vAlign w:val="center"/>
          </w:tcPr>
          <w:p w:rsidR="005D2BDA" w:rsidRDefault="005D2BDA" w:rsidP="00872241">
            <w:pPr>
              <w:jc w:val="center"/>
              <w:rPr>
                <w:sz w:val="18"/>
                <w:lang w:val="en-US"/>
              </w:rPr>
            </w:pPr>
            <w:r>
              <w:rPr>
                <w:sz w:val="18"/>
                <w:lang w:val="en-US"/>
              </w:rPr>
              <w:t xml:space="preserve"> 6.85</w:t>
            </w:r>
          </w:p>
        </w:tc>
      </w:tr>
      <w:tr w:rsidR="005D2BDA" w:rsidRPr="00AD1BF6" w:rsidTr="00872241">
        <w:tblPrEx>
          <w:tblCellMar>
            <w:top w:w="0" w:type="dxa"/>
            <w:bottom w:w="0" w:type="dxa"/>
          </w:tblCellMar>
        </w:tblPrEx>
        <w:trPr>
          <w:jc w:val="center"/>
        </w:trPr>
        <w:tc>
          <w:tcPr>
            <w:tcW w:w="5669" w:type="dxa"/>
            <w:tcMar>
              <w:top w:w="102" w:type="dxa"/>
              <w:left w:w="28" w:type="dxa"/>
              <w:bottom w:w="102" w:type="dxa"/>
              <w:right w:w="28" w:type="dxa"/>
            </w:tcMar>
            <w:vAlign w:val="center"/>
          </w:tcPr>
          <w:p w:rsidR="005D2BDA" w:rsidRPr="009A03AA" w:rsidRDefault="005D2BDA" w:rsidP="00872241">
            <w:pPr>
              <w:rPr>
                <w:sz w:val="18"/>
                <w:lang w:val="en-US"/>
              </w:rPr>
            </w:pPr>
            <w:r>
              <w:rPr>
                <w:b/>
                <w:bCs/>
                <w:sz w:val="18"/>
                <w:lang w:val="en-US"/>
              </w:rPr>
              <w:t>EM6</w:t>
            </w:r>
            <w:r>
              <w:rPr>
                <w:sz w:val="18"/>
                <w:lang w:val="en-US"/>
              </w:rPr>
              <w:t xml:space="preserve"> AN 84.0%, Water 9.0%, PO </w:t>
            </w:r>
            <w:r w:rsidRPr="009A03AA">
              <w:rPr>
                <w:sz w:val="18"/>
                <w:lang w:val="en-US"/>
              </w:rPr>
              <w:t>5.6%, PIBSA 1.4%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2.78</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2.54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2.66</w:t>
            </w:r>
          </w:p>
        </w:tc>
      </w:tr>
      <w:tr w:rsidR="005D2BDA" w:rsidTr="00872241">
        <w:tblPrEx>
          <w:tblCellMar>
            <w:top w:w="0" w:type="dxa"/>
            <w:bottom w:w="0" w:type="dxa"/>
          </w:tblCellMar>
        </w:tblPrEx>
        <w:trPr>
          <w:jc w:val="center"/>
        </w:trPr>
        <w:tc>
          <w:tcPr>
            <w:tcW w:w="5669" w:type="dxa"/>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EM16</w:t>
            </w:r>
            <w:r>
              <w:rPr>
                <w:sz w:val="18"/>
                <w:lang w:val="en-US"/>
              </w:rPr>
              <w:t xml:space="preserve"> AN 64.0%, SN 12.0%,W 17.0%, PO 5.6%, PIBSA 1.4%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5.39</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5.06</w:t>
            </w:r>
          </w:p>
        </w:tc>
        <w:tc>
          <w:tcPr>
            <w:tcW w:w="964" w:type="dxa"/>
            <w:tcMar>
              <w:top w:w="102" w:type="dxa"/>
              <w:left w:w="28" w:type="dxa"/>
              <w:bottom w:w="102" w:type="dxa"/>
              <w:right w:w="28" w:type="dxa"/>
            </w:tcMar>
            <w:vAlign w:val="center"/>
          </w:tcPr>
          <w:p w:rsidR="005D2BDA" w:rsidRDefault="005D2BDA" w:rsidP="00872241">
            <w:pPr>
              <w:jc w:val="center"/>
              <w:rPr>
                <w:sz w:val="18"/>
                <w:lang w:val="en-US"/>
              </w:rPr>
            </w:pPr>
            <w:r>
              <w:rPr>
                <w:sz w:val="18"/>
                <w:lang w:val="en-US"/>
              </w:rPr>
              <w:t xml:space="preserve"> 5.23</w:t>
            </w:r>
          </w:p>
        </w:tc>
      </w:tr>
      <w:tr w:rsidR="005D2BDA" w:rsidRPr="00AD1BF6" w:rsidTr="00872241">
        <w:tblPrEx>
          <w:tblCellMar>
            <w:top w:w="0" w:type="dxa"/>
            <w:bottom w:w="0" w:type="dxa"/>
          </w:tblCellMar>
        </w:tblPrEx>
        <w:trPr>
          <w:jc w:val="center"/>
        </w:trPr>
        <w:tc>
          <w:tcPr>
            <w:tcW w:w="5669" w:type="dxa"/>
            <w:tcBorders>
              <w:bottom w:val="single" w:sz="4" w:space="0" w:color="auto"/>
            </w:tcBorders>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EM10</w:t>
            </w:r>
            <w:r>
              <w:rPr>
                <w:sz w:val="18"/>
                <w:lang w:val="en-US"/>
              </w:rPr>
              <w:t xml:space="preserve"> AN 72.0%, SN 12.0%,W 9.0%, PO 5.6%, PIBSA 1.4%</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2.00</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1.85</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1.93</w:t>
            </w:r>
          </w:p>
        </w:tc>
      </w:tr>
    </w:tbl>
    <w:p w:rsidR="005D2BDA" w:rsidRPr="00451567" w:rsidRDefault="005D2BDA" w:rsidP="005D2BDA">
      <w:pPr>
        <w:ind w:left="284" w:right="282"/>
        <w:jc w:val="both"/>
        <w:rPr>
          <w:sz w:val="16"/>
          <w:szCs w:val="16"/>
          <w:lang w:val="en-US"/>
        </w:rPr>
      </w:pPr>
      <w:r w:rsidRPr="00451567">
        <w:rPr>
          <w:b/>
          <w:bCs/>
          <w:sz w:val="16"/>
          <w:szCs w:val="16"/>
          <w:lang w:val="en-US"/>
        </w:rPr>
        <w:t>NOT</w:t>
      </w:r>
      <w:r>
        <w:rPr>
          <w:b/>
          <w:bCs/>
          <w:sz w:val="16"/>
          <w:szCs w:val="16"/>
          <w:lang w:val="en-US"/>
        </w:rPr>
        <w:t>E</w:t>
      </w:r>
      <w:r w:rsidRPr="00451567">
        <w:rPr>
          <w:b/>
          <w:bCs/>
          <w:sz w:val="16"/>
          <w:szCs w:val="16"/>
          <w:lang w:val="en-US"/>
        </w:rPr>
        <w:t>:</w:t>
      </w:r>
      <w:r w:rsidRPr="00451567">
        <w:rPr>
          <w:sz w:val="16"/>
          <w:szCs w:val="16"/>
          <w:lang w:val="en-US"/>
        </w:rPr>
        <w:t xml:space="preserve"> AN: ammonium nitrate, SN: sodium nitrate, W: water, PO: paraffin oil, PIBSA: PIBSA emulsifier</w:t>
      </w:r>
    </w:p>
    <w:p w:rsidR="005D2BDA" w:rsidRDefault="005D2BDA" w:rsidP="005D2BDA">
      <w:pPr>
        <w:spacing w:before="240"/>
        <w:ind w:left="284" w:right="282"/>
        <w:jc w:val="both"/>
        <w:rPr>
          <w:sz w:val="18"/>
          <w:lang w:val="en-US"/>
        </w:rPr>
      </w:pPr>
      <w:r>
        <w:rPr>
          <w:sz w:val="18"/>
          <w:lang w:val="en-US"/>
        </w:rPr>
        <w:br w:type="page"/>
      </w:r>
    </w:p>
    <w:p w:rsidR="005D2BDA" w:rsidRPr="00B51C54" w:rsidRDefault="005D2BDA" w:rsidP="005D2BDA">
      <w:pPr>
        <w:spacing w:before="240" w:line="360" w:lineRule="auto"/>
        <w:ind w:left="284"/>
        <w:rPr>
          <w:b/>
          <w:bCs/>
        </w:rPr>
      </w:pPr>
      <w:proofErr w:type="gramStart"/>
      <w:r w:rsidRPr="00B51C54">
        <w:rPr>
          <w:b/>
          <w:bCs/>
          <w:lang w:val="en-US"/>
        </w:rPr>
        <w:lastRenderedPageBreak/>
        <w:t xml:space="preserve">Table </w:t>
      </w:r>
      <w:r>
        <w:rPr>
          <w:b/>
          <w:bCs/>
          <w:lang w:val="en-US"/>
        </w:rPr>
        <w:t>4</w:t>
      </w:r>
      <w:r w:rsidRPr="00B51C54">
        <w:rPr>
          <w:b/>
          <w:bCs/>
          <w:lang w:val="en-US"/>
        </w:rPr>
        <w:t>.</w:t>
      </w:r>
      <w:proofErr w:type="gramEnd"/>
      <w:r w:rsidRPr="00B51C54">
        <w:rPr>
          <w:b/>
          <w:bCs/>
          <w:lang w:val="en-US"/>
        </w:rPr>
        <w:t xml:space="preserve"> MBP </w:t>
      </w:r>
      <w:r>
        <w:rPr>
          <w:b/>
          <w:bCs/>
          <w:lang w:val="en-US"/>
        </w:rPr>
        <w:t>results at 140 °C.</w:t>
      </w:r>
    </w:p>
    <w:tbl>
      <w:tblPr>
        <w:tblW w:w="8561" w:type="dxa"/>
        <w:jc w:val="center"/>
        <w:tblCellMar>
          <w:left w:w="70" w:type="dxa"/>
          <w:right w:w="70" w:type="dxa"/>
        </w:tblCellMar>
        <w:tblLook w:val="0000" w:firstRow="0" w:lastRow="0" w:firstColumn="0" w:lastColumn="0" w:noHBand="0" w:noVBand="0"/>
      </w:tblPr>
      <w:tblGrid>
        <w:gridCol w:w="5669"/>
        <w:gridCol w:w="964"/>
        <w:gridCol w:w="964"/>
        <w:gridCol w:w="964"/>
      </w:tblGrid>
      <w:tr w:rsidR="005D2BDA" w:rsidTr="00872241">
        <w:tblPrEx>
          <w:tblCellMar>
            <w:top w:w="0" w:type="dxa"/>
            <w:bottom w:w="0" w:type="dxa"/>
          </w:tblCellMar>
        </w:tblPrEx>
        <w:trPr>
          <w:jc w:val="center"/>
        </w:trPr>
        <w:tc>
          <w:tcPr>
            <w:tcW w:w="5669" w:type="dxa"/>
            <w:vMerge w:val="restart"/>
            <w:tcBorders>
              <w:top w:val="single" w:sz="8" w:space="0" w:color="auto"/>
            </w:tcBorders>
            <w:tcMar>
              <w:top w:w="57" w:type="dxa"/>
              <w:left w:w="28" w:type="dxa"/>
              <w:bottom w:w="57" w:type="dxa"/>
              <w:right w:w="28" w:type="dxa"/>
            </w:tcMar>
            <w:vAlign w:val="center"/>
          </w:tcPr>
          <w:p w:rsidR="005D2BDA" w:rsidRDefault="005D2BDA" w:rsidP="00872241">
            <w:pPr>
              <w:spacing w:line="360" w:lineRule="auto"/>
              <w:rPr>
                <w:b/>
                <w:bCs/>
                <w:sz w:val="18"/>
                <w:lang w:val="en-US"/>
              </w:rPr>
            </w:pPr>
            <w:r>
              <w:rPr>
                <w:b/>
                <w:bCs/>
                <w:sz w:val="18"/>
              </w:rPr>
              <w:t>Compositions</w:t>
            </w:r>
          </w:p>
        </w:tc>
        <w:tc>
          <w:tcPr>
            <w:tcW w:w="1928" w:type="dxa"/>
            <w:gridSpan w:val="2"/>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sz w:val="18"/>
                <w:lang w:val="en-US"/>
              </w:rPr>
            </w:pPr>
            <w:r>
              <w:rPr>
                <w:b/>
                <w:bCs/>
                <w:sz w:val="18"/>
                <w:lang w:val="en-US"/>
              </w:rPr>
              <w:t>Pressure (</w:t>
            </w:r>
            <w:proofErr w:type="spellStart"/>
            <w:r>
              <w:rPr>
                <w:b/>
                <w:bCs/>
                <w:sz w:val="18"/>
                <w:lang w:val="en-US"/>
              </w:rPr>
              <w:t>MPa</w:t>
            </w:r>
            <w:proofErr w:type="spellEnd"/>
            <w:r>
              <w:rPr>
                <w:b/>
                <w:bCs/>
                <w:sz w:val="18"/>
                <w:lang w:val="en-US"/>
              </w:rPr>
              <w:t>)</w:t>
            </w:r>
          </w:p>
        </w:tc>
        <w:tc>
          <w:tcPr>
            <w:tcW w:w="964" w:type="dxa"/>
            <w:vMerge w:val="restart"/>
            <w:tcBorders>
              <w:top w:val="single" w:sz="8" w:space="0" w:color="auto"/>
            </w:tcBorders>
            <w:tcMar>
              <w:top w:w="57" w:type="dxa"/>
              <w:left w:w="28" w:type="dxa"/>
              <w:bottom w:w="57" w:type="dxa"/>
              <w:right w:w="28" w:type="dxa"/>
            </w:tcMar>
            <w:vAlign w:val="center"/>
          </w:tcPr>
          <w:p w:rsidR="005D2BDA" w:rsidRDefault="005D2BDA" w:rsidP="00872241">
            <w:pPr>
              <w:jc w:val="center"/>
              <w:rPr>
                <w:b/>
                <w:bCs/>
                <w:sz w:val="18"/>
                <w:lang w:val="en-US"/>
              </w:rPr>
            </w:pPr>
            <w:r>
              <w:rPr>
                <w:b/>
                <w:bCs/>
                <w:sz w:val="18"/>
                <w:lang w:val="en-US"/>
              </w:rPr>
              <w:t>MBP</w:t>
            </w:r>
          </w:p>
          <w:p w:rsidR="005D2BDA" w:rsidRDefault="005D2BDA" w:rsidP="00872241">
            <w:pPr>
              <w:jc w:val="center"/>
              <w:rPr>
                <w:sz w:val="18"/>
                <w:lang w:val="en-US"/>
              </w:rPr>
            </w:pPr>
            <w:r>
              <w:rPr>
                <w:b/>
                <w:bCs/>
                <w:sz w:val="18"/>
                <w:lang w:val="en-US"/>
              </w:rPr>
              <w:t>(</w:t>
            </w:r>
            <w:proofErr w:type="spellStart"/>
            <w:r>
              <w:rPr>
                <w:b/>
                <w:bCs/>
                <w:sz w:val="18"/>
                <w:lang w:val="en-US"/>
              </w:rPr>
              <w:t>MPa</w:t>
            </w:r>
            <w:proofErr w:type="spellEnd"/>
            <w:r>
              <w:rPr>
                <w:b/>
                <w:bCs/>
                <w:sz w:val="18"/>
                <w:lang w:val="en-US"/>
              </w:rPr>
              <w:t>)</w:t>
            </w:r>
          </w:p>
        </w:tc>
      </w:tr>
      <w:tr w:rsidR="005D2BDA" w:rsidTr="00872241">
        <w:tblPrEx>
          <w:tblCellMar>
            <w:top w:w="0" w:type="dxa"/>
            <w:bottom w:w="0" w:type="dxa"/>
          </w:tblCellMar>
        </w:tblPrEx>
        <w:trPr>
          <w:jc w:val="center"/>
        </w:trPr>
        <w:tc>
          <w:tcPr>
            <w:tcW w:w="5669" w:type="dxa"/>
            <w:vMerge/>
            <w:tcMar>
              <w:top w:w="85" w:type="dxa"/>
              <w:left w:w="28" w:type="dxa"/>
              <w:bottom w:w="85" w:type="dxa"/>
              <w:right w:w="28" w:type="dxa"/>
            </w:tcMar>
            <w:vAlign w:val="center"/>
          </w:tcPr>
          <w:p w:rsidR="005D2BDA" w:rsidRDefault="005D2BDA" w:rsidP="00872241">
            <w:pPr>
              <w:rPr>
                <w:b/>
                <w:bCs/>
                <w:sz w:val="18"/>
                <w:lang w:val="en-US"/>
              </w:rPr>
            </w:pPr>
          </w:p>
        </w:tc>
        <w:tc>
          <w:tcPr>
            <w:tcW w:w="964" w:type="dxa"/>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b/>
                <w:bCs/>
                <w:sz w:val="18"/>
                <w:lang w:val="en-US"/>
              </w:rPr>
            </w:pPr>
            <w:r>
              <w:rPr>
                <w:b/>
                <w:bCs/>
                <w:sz w:val="18"/>
                <w:lang w:val="en-US"/>
              </w:rPr>
              <w:t>go</w:t>
            </w:r>
          </w:p>
        </w:tc>
        <w:tc>
          <w:tcPr>
            <w:tcW w:w="964" w:type="dxa"/>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b/>
                <w:bCs/>
                <w:sz w:val="18"/>
                <w:lang w:val="en-US"/>
              </w:rPr>
            </w:pPr>
            <w:r>
              <w:rPr>
                <w:b/>
                <w:bCs/>
                <w:sz w:val="18"/>
                <w:lang w:val="en-US"/>
              </w:rPr>
              <w:t>no go</w:t>
            </w:r>
          </w:p>
        </w:tc>
        <w:tc>
          <w:tcPr>
            <w:tcW w:w="964" w:type="dxa"/>
            <w:vMerge/>
            <w:tcMar>
              <w:top w:w="85" w:type="dxa"/>
              <w:left w:w="28" w:type="dxa"/>
              <w:bottom w:w="85" w:type="dxa"/>
              <w:right w:w="28" w:type="dxa"/>
            </w:tcMar>
            <w:vAlign w:val="center"/>
          </w:tcPr>
          <w:p w:rsidR="005D2BDA" w:rsidRDefault="005D2BDA" w:rsidP="00872241">
            <w:pPr>
              <w:jc w:val="center"/>
              <w:rPr>
                <w:sz w:val="18"/>
                <w:lang w:val="en-US"/>
              </w:rPr>
            </w:pPr>
          </w:p>
        </w:tc>
      </w:tr>
      <w:tr w:rsidR="005D2BDA" w:rsidTr="00872241">
        <w:tblPrEx>
          <w:tblCellMar>
            <w:top w:w="0" w:type="dxa"/>
            <w:bottom w:w="0" w:type="dxa"/>
          </w:tblCellMar>
        </w:tblPrEx>
        <w:trPr>
          <w:jc w:val="center"/>
        </w:trPr>
        <w:tc>
          <w:tcPr>
            <w:tcW w:w="5669" w:type="dxa"/>
            <w:tcBorders>
              <w:top w:val="single" w:sz="8" w:space="0" w:color="auto"/>
            </w:tcBorders>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w:t>
            </w:r>
            <w:r>
              <w:rPr>
                <w:sz w:val="18"/>
                <w:lang w:val="en-US"/>
              </w:rPr>
              <w:t xml:space="preserve"> AN 76.0%, W 17.0%, PO 5.6%, PIBSA 1.4%</w:t>
            </w:r>
          </w:p>
        </w:tc>
        <w:tc>
          <w:tcPr>
            <w:tcW w:w="964" w:type="dxa"/>
            <w:tcBorders>
              <w:top w:val="single" w:sz="8"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4.49</w:t>
            </w:r>
          </w:p>
        </w:tc>
        <w:tc>
          <w:tcPr>
            <w:tcW w:w="964" w:type="dxa"/>
            <w:tcBorders>
              <w:top w:val="single" w:sz="8"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4.02</w:t>
            </w:r>
          </w:p>
        </w:tc>
        <w:tc>
          <w:tcPr>
            <w:tcW w:w="964" w:type="dxa"/>
            <w:tcBorders>
              <w:top w:val="single" w:sz="8" w:space="0" w:color="auto"/>
            </w:tcBorders>
            <w:tcMar>
              <w:top w:w="102" w:type="dxa"/>
              <w:left w:w="28" w:type="dxa"/>
              <w:bottom w:w="102" w:type="dxa"/>
              <w:right w:w="28" w:type="dxa"/>
            </w:tcMar>
            <w:vAlign w:val="center"/>
          </w:tcPr>
          <w:p w:rsidR="005D2BDA" w:rsidRDefault="005D2BDA" w:rsidP="00872241">
            <w:pPr>
              <w:jc w:val="center"/>
              <w:rPr>
                <w:sz w:val="18"/>
                <w:lang w:val="en-US"/>
              </w:rPr>
            </w:pPr>
            <w:r>
              <w:rPr>
                <w:sz w:val="18"/>
                <w:lang w:val="en-US"/>
              </w:rPr>
              <w:t xml:space="preserve"> 4.26</w:t>
            </w:r>
          </w:p>
        </w:tc>
      </w:tr>
      <w:tr w:rsidR="005D2BDA" w:rsidRPr="00AD1BF6" w:rsidTr="00872241">
        <w:tblPrEx>
          <w:tblCellMar>
            <w:top w:w="0" w:type="dxa"/>
            <w:bottom w:w="0" w:type="dxa"/>
          </w:tblCellMar>
        </w:tblPrEx>
        <w:trPr>
          <w:jc w:val="center"/>
        </w:trPr>
        <w:tc>
          <w:tcPr>
            <w:tcW w:w="5669" w:type="dxa"/>
            <w:tcMar>
              <w:top w:w="102" w:type="dxa"/>
              <w:left w:w="28" w:type="dxa"/>
              <w:bottom w:w="102" w:type="dxa"/>
              <w:right w:w="28" w:type="dxa"/>
            </w:tcMar>
            <w:vAlign w:val="center"/>
          </w:tcPr>
          <w:p w:rsidR="005D2BDA" w:rsidRPr="009A03AA" w:rsidRDefault="005D2BDA" w:rsidP="00872241">
            <w:pPr>
              <w:rPr>
                <w:sz w:val="18"/>
                <w:lang w:val="en-US"/>
              </w:rPr>
            </w:pPr>
            <w:r>
              <w:rPr>
                <w:b/>
                <w:bCs/>
                <w:sz w:val="18"/>
                <w:lang w:val="en-US"/>
              </w:rPr>
              <w:t>EM6</w:t>
            </w:r>
            <w:r>
              <w:rPr>
                <w:sz w:val="18"/>
                <w:lang w:val="en-US"/>
              </w:rPr>
              <w:t xml:space="preserve"> AN 84.0%, Water 9.0%, PO </w:t>
            </w:r>
            <w:r w:rsidRPr="009A03AA">
              <w:rPr>
                <w:sz w:val="18"/>
                <w:lang w:val="en-US"/>
              </w:rPr>
              <w:t>5.6%, PIBSA 1.4%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0.50</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0.30</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0.40</w:t>
            </w:r>
          </w:p>
        </w:tc>
      </w:tr>
      <w:tr w:rsidR="005D2BDA" w:rsidTr="00872241">
        <w:tblPrEx>
          <w:tblCellMar>
            <w:top w:w="0" w:type="dxa"/>
            <w:bottom w:w="0" w:type="dxa"/>
          </w:tblCellMar>
        </w:tblPrEx>
        <w:trPr>
          <w:jc w:val="center"/>
        </w:trPr>
        <w:tc>
          <w:tcPr>
            <w:tcW w:w="5669" w:type="dxa"/>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EM16</w:t>
            </w:r>
            <w:r>
              <w:rPr>
                <w:sz w:val="18"/>
                <w:lang w:val="en-US"/>
              </w:rPr>
              <w:t xml:space="preserve"> AN 64.0%, SN 12.0%,W 17.0%, PO 5.6%, PIBSA 1.4%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3.31</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3.09</w:t>
            </w:r>
          </w:p>
        </w:tc>
        <w:tc>
          <w:tcPr>
            <w:tcW w:w="964" w:type="dxa"/>
            <w:tcMar>
              <w:top w:w="102" w:type="dxa"/>
              <w:left w:w="28" w:type="dxa"/>
              <w:bottom w:w="102" w:type="dxa"/>
              <w:right w:w="28" w:type="dxa"/>
            </w:tcMar>
            <w:vAlign w:val="center"/>
          </w:tcPr>
          <w:p w:rsidR="005D2BDA" w:rsidRDefault="005D2BDA" w:rsidP="00872241">
            <w:pPr>
              <w:jc w:val="center"/>
              <w:rPr>
                <w:sz w:val="18"/>
                <w:lang w:val="en-US"/>
              </w:rPr>
            </w:pPr>
            <w:r>
              <w:rPr>
                <w:sz w:val="18"/>
                <w:lang w:val="en-US"/>
              </w:rPr>
              <w:t xml:space="preserve"> 3.20</w:t>
            </w:r>
          </w:p>
        </w:tc>
      </w:tr>
      <w:tr w:rsidR="005D2BDA" w:rsidRPr="00AD1BF6" w:rsidTr="00872241">
        <w:tblPrEx>
          <w:tblCellMar>
            <w:top w:w="0" w:type="dxa"/>
            <w:bottom w:w="0" w:type="dxa"/>
          </w:tblCellMar>
        </w:tblPrEx>
        <w:trPr>
          <w:jc w:val="center"/>
        </w:trPr>
        <w:tc>
          <w:tcPr>
            <w:tcW w:w="5669" w:type="dxa"/>
            <w:tcBorders>
              <w:bottom w:val="single" w:sz="4" w:space="0" w:color="auto"/>
            </w:tcBorders>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EM10</w:t>
            </w:r>
            <w:r>
              <w:rPr>
                <w:sz w:val="18"/>
                <w:lang w:val="en-US"/>
              </w:rPr>
              <w:t xml:space="preserve"> AN 72.0%, SN 12.0%,W 9.0%, PO 5.6%, PIBSA 1.4%</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0.80</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0.50</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0.65</w:t>
            </w:r>
          </w:p>
        </w:tc>
      </w:tr>
    </w:tbl>
    <w:p w:rsidR="005D2BDA" w:rsidRPr="00451567" w:rsidRDefault="005D2BDA" w:rsidP="005D2BDA">
      <w:pPr>
        <w:ind w:left="284" w:right="282"/>
        <w:jc w:val="both"/>
        <w:rPr>
          <w:sz w:val="16"/>
          <w:szCs w:val="16"/>
          <w:lang w:val="en-US"/>
        </w:rPr>
      </w:pPr>
      <w:r w:rsidRPr="00451567">
        <w:rPr>
          <w:b/>
          <w:bCs/>
          <w:sz w:val="16"/>
          <w:szCs w:val="16"/>
          <w:lang w:val="en-US"/>
        </w:rPr>
        <w:t>NOT</w:t>
      </w:r>
      <w:r>
        <w:rPr>
          <w:b/>
          <w:bCs/>
          <w:sz w:val="16"/>
          <w:szCs w:val="16"/>
          <w:lang w:val="en-US"/>
        </w:rPr>
        <w:t>E</w:t>
      </w:r>
      <w:r w:rsidRPr="00451567">
        <w:rPr>
          <w:b/>
          <w:bCs/>
          <w:sz w:val="16"/>
          <w:szCs w:val="16"/>
          <w:lang w:val="en-US"/>
        </w:rPr>
        <w:t>:</w:t>
      </w:r>
      <w:r w:rsidRPr="00451567">
        <w:rPr>
          <w:sz w:val="16"/>
          <w:szCs w:val="16"/>
          <w:lang w:val="en-US"/>
        </w:rPr>
        <w:t xml:space="preserve"> AN: ammonium nitrate, SN: sodium nitrate, W: water, PO: paraffin oil, PIBSA: PIBSA emulsifier</w:t>
      </w:r>
    </w:p>
    <w:p w:rsidR="005D2BDA" w:rsidRDefault="005D2BDA" w:rsidP="005D2BDA">
      <w:pPr>
        <w:spacing w:before="240"/>
        <w:ind w:left="284" w:right="282"/>
        <w:jc w:val="both"/>
        <w:rPr>
          <w:sz w:val="18"/>
          <w:lang w:val="en-US"/>
        </w:rPr>
      </w:pPr>
    </w:p>
    <w:p w:rsidR="005D2BDA" w:rsidRDefault="005D2BDA" w:rsidP="005D2BDA">
      <w:pPr>
        <w:spacing w:before="240"/>
        <w:ind w:left="284" w:right="282"/>
        <w:jc w:val="both"/>
        <w:rPr>
          <w:sz w:val="18"/>
          <w:lang w:val="en-US"/>
        </w:rPr>
      </w:pPr>
    </w:p>
    <w:p w:rsidR="005D2BDA" w:rsidRPr="00B51C54" w:rsidRDefault="005D2BDA" w:rsidP="005D2BDA">
      <w:pPr>
        <w:spacing w:before="240" w:line="360" w:lineRule="auto"/>
        <w:ind w:left="284"/>
        <w:rPr>
          <w:b/>
          <w:bCs/>
        </w:rPr>
      </w:pPr>
      <w:proofErr w:type="gramStart"/>
      <w:r w:rsidRPr="00B51C54">
        <w:rPr>
          <w:b/>
          <w:bCs/>
          <w:lang w:val="en-US"/>
        </w:rPr>
        <w:t xml:space="preserve">Table </w:t>
      </w:r>
      <w:r>
        <w:rPr>
          <w:b/>
          <w:bCs/>
          <w:lang w:val="en-US"/>
        </w:rPr>
        <w:t>5</w:t>
      </w:r>
      <w:r w:rsidRPr="00B51C54">
        <w:rPr>
          <w:b/>
          <w:bCs/>
          <w:lang w:val="en-US"/>
        </w:rPr>
        <w:t>.</w:t>
      </w:r>
      <w:proofErr w:type="gramEnd"/>
      <w:r w:rsidRPr="00B51C54">
        <w:rPr>
          <w:b/>
          <w:bCs/>
          <w:lang w:val="en-US"/>
        </w:rPr>
        <w:t xml:space="preserve"> MBP </w:t>
      </w:r>
      <w:r>
        <w:rPr>
          <w:b/>
          <w:bCs/>
          <w:lang w:val="en-US"/>
        </w:rPr>
        <w:t>results at 180 °C.</w:t>
      </w:r>
    </w:p>
    <w:tbl>
      <w:tblPr>
        <w:tblW w:w="8561" w:type="dxa"/>
        <w:jc w:val="center"/>
        <w:tblCellMar>
          <w:left w:w="70" w:type="dxa"/>
          <w:right w:w="70" w:type="dxa"/>
        </w:tblCellMar>
        <w:tblLook w:val="0000" w:firstRow="0" w:lastRow="0" w:firstColumn="0" w:lastColumn="0" w:noHBand="0" w:noVBand="0"/>
      </w:tblPr>
      <w:tblGrid>
        <w:gridCol w:w="5669"/>
        <w:gridCol w:w="964"/>
        <w:gridCol w:w="964"/>
        <w:gridCol w:w="964"/>
      </w:tblGrid>
      <w:tr w:rsidR="005D2BDA" w:rsidTr="00872241">
        <w:tblPrEx>
          <w:tblCellMar>
            <w:top w:w="0" w:type="dxa"/>
            <w:bottom w:w="0" w:type="dxa"/>
          </w:tblCellMar>
        </w:tblPrEx>
        <w:trPr>
          <w:jc w:val="center"/>
        </w:trPr>
        <w:tc>
          <w:tcPr>
            <w:tcW w:w="5669" w:type="dxa"/>
            <w:vMerge w:val="restart"/>
            <w:tcBorders>
              <w:top w:val="single" w:sz="8" w:space="0" w:color="auto"/>
            </w:tcBorders>
            <w:tcMar>
              <w:top w:w="57" w:type="dxa"/>
              <w:left w:w="28" w:type="dxa"/>
              <w:bottom w:w="57" w:type="dxa"/>
              <w:right w:w="28" w:type="dxa"/>
            </w:tcMar>
            <w:vAlign w:val="center"/>
          </w:tcPr>
          <w:p w:rsidR="005D2BDA" w:rsidRDefault="005D2BDA" w:rsidP="00872241">
            <w:pPr>
              <w:spacing w:line="360" w:lineRule="auto"/>
              <w:rPr>
                <w:b/>
                <w:bCs/>
                <w:sz w:val="18"/>
                <w:lang w:val="en-US"/>
              </w:rPr>
            </w:pPr>
            <w:r>
              <w:rPr>
                <w:b/>
                <w:bCs/>
                <w:sz w:val="18"/>
              </w:rPr>
              <w:t>Compositions</w:t>
            </w:r>
          </w:p>
        </w:tc>
        <w:tc>
          <w:tcPr>
            <w:tcW w:w="1928" w:type="dxa"/>
            <w:gridSpan w:val="2"/>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sz w:val="18"/>
                <w:lang w:val="en-US"/>
              </w:rPr>
            </w:pPr>
            <w:r>
              <w:rPr>
                <w:b/>
                <w:bCs/>
                <w:sz w:val="18"/>
                <w:lang w:val="en-US"/>
              </w:rPr>
              <w:t>Pressure (</w:t>
            </w:r>
            <w:proofErr w:type="spellStart"/>
            <w:r>
              <w:rPr>
                <w:b/>
                <w:bCs/>
                <w:sz w:val="18"/>
                <w:lang w:val="en-US"/>
              </w:rPr>
              <w:t>MPa</w:t>
            </w:r>
            <w:proofErr w:type="spellEnd"/>
            <w:r>
              <w:rPr>
                <w:b/>
                <w:bCs/>
                <w:sz w:val="18"/>
                <w:lang w:val="en-US"/>
              </w:rPr>
              <w:t>)</w:t>
            </w:r>
          </w:p>
        </w:tc>
        <w:tc>
          <w:tcPr>
            <w:tcW w:w="964" w:type="dxa"/>
            <w:vMerge w:val="restart"/>
            <w:tcBorders>
              <w:top w:val="single" w:sz="8" w:space="0" w:color="auto"/>
            </w:tcBorders>
            <w:tcMar>
              <w:top w:w="57" w:type="dxa"/>
              <w:left w:w="28" w:type="dxa"/>
              <w:bottom w:w="57" w:type="dxa"/>
              <w:right w:w="28" w:type="dxa"/>
            </w:tcMar>
            <w:vAlign w:val="center"/>
          </w:tcPr>
          <w:p w:rsidR="005D2BDA" w:rsidRDefault="005D2BDA" w:rsidP="00872241">
            <w:pPr>
              <w:jc w:val="center"/>
              <w:rPr>
                <w:b/>
                <w:bCs/>
                <w:sz w:val="18"/>
                <w:lang w:val="en-US"/>
              </w:rPr>
            </w:pPr>
            <w:r>
              <w:rPr>
                <w:b/>
                <w:bCs/>
                <w:sz w:val="18"/>
                <w:lang w:val="en-US"/>
              </w:rPr>
              <w:t>MBP</w:t>
            </w:r>
          </w:p>
          <w:p w:rsidR="005D2BDA" w:rsidRDefault="005D2BDA" w:rsidP="00872241">
            <w:pPr>
              <w:jc w:val="center"/>
              <w:rPr>
                <w:sz w:val="18"/>
                <w:lang w:val="en-US"/>
              </w:rPr>
            </w:pPr>
            <w:r>
              <w:rPr>
                <w:b/>
                <w:bCs/>
                <w:sz w:val="18"/>
                <w:lang w:val="en-US"/>
              </w:rPr>
              <w:t>(</w:t>
            </w:r>
            <w:proofErr w:type="spellStart"/>
            <w:r>
              <w:rPr>
                <w:b/>
                <w:bCs/>
                <w:sz w:val="18"/>
                <w:lang w:val="en-US"/>
              </w:rPr>
              <w:t>MPa</w:t>
            </w:r>
            <w:proofErr w:type="spellEnd"/>
            <w:r>
              <w:rPr>
                <w:b/>
                <w:bCs/>
                <w:sz w:val="18"/>
                <w:lang w:val="en-US"/>
              </w:rPr>
              <w:t>)</w:t>
            </w:r>
          </w:p>
        </w:tc>
      </w:tr>
      <w:tr w:rsidR="005D2BDA" w:rsidTr="00872241">
        <w:tblPrEx>
          <w:tblCellMar>
            <w:top w:w="0" w:type="dxa"/>
            <w:bottom w:w="0" w:type="dxa"/>
          </w:tblCellMar>
        </w:tblPrEx>
        <w:trPr>
          <w:jc w:val="center"/>
        </w:trPr>
        <w:tc>
          <w:tcPr>
            <w:tcW w:w="5669" w:type="dxa"/>
            <w:vMerge/>
            <w:tcMar>
              <w:top w:w="85" w:type="dxa"/>
              <w:left w:w="28" w:type="dxa"/>
              <w:bottom w:w="85" w:type="dxa"/>
              <w:right w:w="28" w:type="dxa"/>
            </w:tcMar>
            <w:vAlign w:val="center"/>
          </w:tcPr>
          <w:p w:rsidR="005D2BDA" w:rsidRDefault="005D2BDA" w:rsidP="00872241">
            <w:pPr>
              <w:rPr>
                <w:b/>
                <w:bCs/>
                <w:sz w:val="18"/>
                <w:lang w:val="en-US"/>
              </w:rPr>
            </w:pPr>
          </w:p>
        </w:tc>
        <w:tc>
          <w:tcPr>
            <w:tcW w:w="964" w:type="dxa"/>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b/>
                <w:bCs/>
                <w:sz w:val="18"/>
                <w:lang w:val="en-US"/>
              </w:rPr>
            </w:pPr>
            <w:r>
              <w:rPr>
                <w:b/>
                <w:bCs/>
                <w:sz w:val="18"/>
                <w:lang w:val="en-US"/>
              </w:rPr>
              <w:t>go</w:t>
            </w:r>
          </w:p>
        </w:tc>
        <w:tc>
          <w:tcPr>
            <w:tcW w:w="964" w:type="dxa"/>
            <w:tcBorders>
              <w:top w:val="single" w:sz="8" w:space="0" w:color="auto"/>
            </w:tcBorders>
            <w:tcMar>
              <w:top w:w="57" w:type="dxa"/>
              <w:left w:w="28" w:type="dxa"/>
              <w:bottom w:w="57" w:type="dxa"/>
              <w:right w:w="28" w:type="dxa"/>
            </w:tcMar>
            <w:vAlign w:val="center"/>
          </w:tcPr>
          <w:p w:rsidR="005D2BDA" w:rsidRDefault="005D2BDA" w:rsidP="00872241">
            <w:pPr>
              <w:spacing w:line="360" w:lineRule="auto"/>
              <w:jc w:val="center"/>
              <w:rPr>
                <w:b/>
                <w:bCs/>
                <w:sz w:val="18"/>
                <w:lang w:val="en-US"/>
              </w:rPr>
            </w:pPr>
            <w:r>
              <w:rPr>
                <w:b/>
                <w:bCs/>
                <w:sz w:val="18"/>
                <w:lang w:val="en-US"/>
              </w:rPr>
              <w:t>no go</w:t>
            </w:r>
          </w:p>
        </w:tc>
        <w:tc>
          <w:tcPr>
            <w:tcW w:w="964" w:type="dxa"/>
            <w:vMerge/>
            <w:tcMar>
              <w:top w:w="85" w:type="dxa"/>
              <w:left w:w="28" w:type="dxa"/>
              <w:bottom w:w="85" w:type="dxa"/>
              <w:right w:w="28" w:type="dxa"/>
            </w:tcMar>
            <w:vAlign w:val="center"/>
          </w:tcPr>
          <w:p w:rsidR="005D2BDA" w:rsidRDefault="005D2BDA" w:rsidP="00872241">
            <w:pPr>
              <w:jc w:val="center"/>
              <w:rPr>
                <w:sz w:val="18"/>
                <w:lang w:val="en-US"/>
              </w:rPr>
            </w:pPr>
          </w:p>
        </w:tc>
      </w:tr>
      <w:tr w:rsidR="005D2BDA" w:rsidTr="00872241">
        <w:tblPrEx>
          <w:tblCellMar>
            <w:top w:w="0" w:type="dxa"/>
            <w:bottom w:w="0" w:type="dxa"/>
          </w:tblCellMar>
        </w:tblPrEx>
        <w:trPr>
          <w:jc w:val="center"/>
        </w:trPr>
        <w:tc>
          <w:tcPr>
            <w:tcW w:w="5669" w:type="dxa"/>
            <w:tcBorders>
              <w:top w:val="single" w:sz="8" w:space="0" w:color="auto"/>
            </w:tcBorders>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w:t>
            </w:r>
            <w:r>
              <w:rPr>
                <w:sz w:val="18"/>
                <w:lang w:val="en-US"/>
              </w:rPr>
              <w:t xml:space="preserve"> AN 76.0%, W 17.0%, PO 5.6%, PIBSA 1.4%</w:t>
            </w:r>
          </w:p>
        </w:tc>
        <w:tc>
          <w:tcPr>
            <w:tcW w:w="964" w:type="dxa"/>
            <w:tcBorders>
              <w:top w:val="single" w:sz="8"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1.29</w:t>
            </w:r>
          </w:p>
        </w:tc>
        <w:tc>
          <w:tcPr>
            <w:tcW w:w="964" w:type="dxa"/>
            <w:tcBorders>
              <w:top w:val="single" w:sz="8"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1.02</w:t>
            </w:r>
          </w:p>
        </w:tc>
        <w:tc>
          <w:tcPr>
            <w:tcW w:w="964" w:type="dxa"/>
            <w:tcBorders>
              <w:top w:val="single" w:sz="8" w:space="0" w:color="auto"/>
            </w:tcBorders>
            <w:tcMar>
              <w:top w:w="102" w:type="dxa"/>
              <w:left w:w="28" w:type="dxa"/>
              <w:bottom w:w="102" w:type="dxa"/>
              <w:right w:w="28" w:type="dxa"/>
            </w:tcMar>
            <w:vAlign w:val="center"/>
          </w:tcPr>
          <w:p w:rsidR="005D2BDA" w:rsidRDefault="005D2BDA" w:rsidP="00872241">
            <w:pPr>
              <w:jc w:val="center"/>
              <w:rPr>
                <w:sz w:val="18"/>
                <w:lang w:val="en-US"/>
              </w:rPr>
            </w:pPr>
            <w:r>
              <w:rPr>
                <w:sz w:val="18"/>
                <w:lang w:val="en-US"/>
              </w:rPr>
              <w:t xml:space="preserve"> 1.16</w:t>
            </w:r>
          </w:p>
        </w:tc>
      </w:tr>
      <w:tr w:rsidR="005D2BDA" w:rsidRPr="00AD1BF6" w:rsidTr="00872241">
        <w:tblPrEx>
          <w:tblCellMar>
            <w:top w:w="0" w:type="dxa"/>
            <w:bottom w:w="0" w:type="dxa"/>
          </w:tblCellMar>
        </w:tblPrEx>
        <w:trPr>
          <w:jc w:val="center"/>
        </w:trPr>
        <w:tc>
          <w:tcPr>
            <w:tcW w:w="5669" w:type="dxa"/>
            <w:tcMar>
              <w:top w:w="102" w:type="dxa"/>
              <w:left w:w="28" w:type="dxa"/>
              <w:bottom w:w="102" w:type="dxa"/>
              <w:right w:w="28" w:type="dxa"/>
            </w:tcMar>
            <w:vAlign w:val="center"/>
          </w:tcPr>
          <w:p w:rsidR="005D2BDA" w:rsidRPr="009A03AA" w:rsidRDefault="005D2BDA" w:rsidP="00872241">
            <w:pPr>
              <w:rPr>
                <w:sz w:val="18"/>
                <w:lang w:val="en-US"/>
              </w:rPr>
            </w:pPr>
            <w:r>
              <w:rPr>
                <w:b/>
                <w:bCs/>
                <w:sz w:val="18"/>
                <w:lang w:val="en-US"/>
              </w:rPr>
              <w:t>EM6</w:t>
            </w:r>
            <w:r>
              <w:rPr>
                <w:sz w:val="18"/>
                <w:lang w:val="en-US"/>
              </w:rPr>
              <w:t xml:space="preserve"> AN 84.0%, Water 9.0%, PO </w:t>
            </w:r>
            <w:r w:rsidRPr="009A03AA">
              <w:rPr>
                <w:sz w:val="18"/>
                <w:lang w:val="en-US"/>
              </w:rPr>
              <w:t>5.6%, PIBSA 1.4%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0.30</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0.17</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0.24</w:t>
            </w:r>
          </w:p>
        </w:tc>
      </w:tr>
      <w:tr w:rsidR="005D2BDA" w:rsidTr="00872241">
        <w:tblPrEx>
          <w:tblCellMar>
            <w:top w:w="0" w:type="dxa"/>
            <w:bottom w:w="0" w:type="dxa"/>
          </w:tblCellMar>
        </w:tblPrEx>
        <w:trPr>
          <w:jc w:val="center"/>
        </w:trPr>
        <w:tc>
          <w:tcPr>
            <w:tcW w:w="5669" w:type="dxa"/>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EM16</w:t>
            </w:r>
            <w:r>
              <w:rPr>
                <w:sz w:val="18"/>
                <w:lang w:val="en-US"/>
              </w:rPr>
              <w:t xml:space="preserve"> AN 64.0%, SN 12.0%,W 17.0%, PO 5.6%, PIBSA 1.4%</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1.53</w:t>
            </w:r>
          </w:p>
        </w:tc>
        <w:tc>
          <w:tcPr>
            <w:tcW w:w="964" w:type="dxa"/>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1.30</w:t>
            </w:r>
          </w:p>
        </w:tc>
        <w:tc>
          <w:tcPr>
            <w:tcW w:w="964" w:type="dxa"/>
            <w:tcMar>
              <w:top w:w="102" w:type="dxa"/>
              <w:left w:w="28" w:type="dxa"/>
              <w:bottom w:w="102" w:type="dxa"/>
              <w:right w:w="28" w:type="dxa"/>
            </w:tcMar>
            <w:vAlign w:val="center"/>
          </w:tcPr>
          <w:p w:rsidR="005D2BDA" w:rsidRDefault="005D2BDA" w:rsidP="00872241">
            <w:pPr>
              <w:jc w:val="center"/>
              <w:rPr>
                <w:sz w:val="18"/>
                <w:lang w:val="en-US"/>
              </w:rPr>
            </w:pPr>
            <w:r>
              <w:rPr>
                <w:sz w:val="18"/>
                <w:lang w:val="en-US"/>
              </w:rPr>
              <w:t xml:space="preserve"> 1.41</w:t>
            </w:r>
          </w:p>
        </w:tc>
      </w:tr>
      <w:tr w:rsidR="005D2BDA" w:rsidRPr="00AD1BF6" w:rsidTr="00872241">
        <w:tblPrEx>
          <w:tblCellMar>
            <w:top w:w="0" w:type="dxa"/>
            <w:bottom w:w="0" w:type="dxa"/>
          </w:tblCellMar>
        </w:tblPrEx>
        <w:trPr>
          <w:jc w:val="center"/>
        </w:trPr>
        <w:tc>
          <w:tcPr>
            <w:tcW w:w="5669" w:type="dxa"/>
            <w:tcBorders>
              <w:bottom w:val="single" w:sz="4" w:space="0" w:color="auto"/>
            </w:tcBorders>
            <w:tcMar>
              <w:top w:w="102" w:type="dxa"/>
              <w:left w:w="28" w:type="dxa"/>
              <w:bottom w:w="102" w:type="dxa"/>
              <w:right w:w="28" w:type="dxa"/>
            </w:tcMar>
            <w:vAlign w:val="center"/>
          </w:tcPr>
          <w:p w:rsidR="005D2BDA" w:rsidRDefault="005D2BDA" w:rsidP="00872241">
            <w:pPr>
              <w:rPr>
                <w:b/>
                <w:bCs/>
                <w:sz w:val="18"/>
                <w:lang w:val="en-US"/>
              </w:rPr>
            </w:pPr>
            <w:r>
              <w:rPr>
                <w:b/>
                <w:bCs/>
                <w:sz w:val="18"/>
                <w:lang w:val="en-US"/>
              </w:rPr>
              <w:t>EM10</w:t>
            </w:r>
            <w:r>
              <w:rPr>
                <w:sz w:val="18"/>
                <w:lang w:val="en-US"/>
              </w:rPr>
              <w:t xml:space="preserve"> AN 72.0%, SN 12.0%,W 9.0%, PO 5.6%, PIBSA 1.4%</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0.55</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0.26</w:t>
            </w:r>
          </w:p>
        </w:tc>
        <w:tc>
          <w:tcPr>
            <w:tcW w:w="964" w:type="dxa"/>
            <w:tcBorders>
              <w:bottom w:val="single" w:sz="4" w:space="0" w:color="auto"/>
            </w:tcBorders>
            <w:tcMar>
              <w:top w:w="102" w:type="dxa"/>
              <w:left w:w="28" w:type="dxa"/>
              <w:bottom w:w="102" w:type="dxa"/>
              <w:right w:w="28" w:type="dxa"/>
            </w:tcMar>
            <w:vAlign w:val="center"/>
          </w:tcPr>
          <w:p w:rsidR="005D2BDA" w:rsidRPr="00AD1BF6" w:rsidRDefault="005D2BDA" w:rsidP="00872241">
            <w:pPr>
              <w:jc w:val="center"/>
              <w:rPr>
                <w:sz w:val="18"/>
                <w:lang w:val="en-US"/>
              </w:rPr>
            </w:pPr>
            <w:r>
              <w:rPr>
                <w:sz w:val="18"/>
                <w:lang w:val="en-US"/>
              </w:rPr>
              <w:t xml:space="preserve"> 0.40</w:t>
            </w:r>
          </w:p>
        </w:tc>
      </w:tr>
    </w:tbl>
    <w:p w:rsidR="005D2BDA" w:rsidRPr="00451567" w:rsidRDefault="005D2BDA" w:rsidP="005D2BDA">
      <w:pPr>
        <w:ind w:left="284" w:right="282"/>
        <w:jc w:val="both"/>
        <w:rPr>
          <w:sz w:val="16"/>
          <w:szCs w:val="16"/>
          <w:lang w:val="en-US"/>
        </w:rPr>
      </w:pPr>
      <w:r w:rsidRPr="00451567">
        <w:rPr>
          <w:b/>
          <w:bCs/>
          <w:sz w:val="16"/>
          <w:szCs w:val="16"/>
          <w:lang w:val="en-US"/>
        </w:rPr>
        <w:t>NOT</w:t>
      </w:r>
      <w:r>
        <w:rPr>
          <w:b/>
          <w:bCs/>
          <w:sz w:val="16"/>
          <w:szCs w:val="16"/>
          <w:lang w:val="en-US"/>
        </w:rPr>
        <w:t>E</w:t>
      </w:r>
      <w:r w:rsidRPr="00451567">
        <w:rPr>
          <w:b/>
          <w:bCs/>
          <w:sz w:val="16"/>
          <w:szCs w:val="16"/>
          <w:lang w:val="en-US"/>
        </w:rPr>
        <w:t>:</w:t>
      </w:r>
      <w:r w:rsidRPr="00451567">
        <w:rPr>
          <w:sz w:val="16"/>
          <w:szCs w:val="16"/>
          <w:lang w:val="en-US"/>
        </w:rPr>
        <w:t xml:space="preserve"> AN: ammonium nitrate, SN: sodium nitrate, W: water, PO: paraffin oil, PIBSA: PIBSA emulsifier</w:t>
      </w:r>
    </w:p>
    <w:p w:rsidR="005D2BDA" w:rsidRDefault="005D2BDA" w:rsidP="005D2BDA">
      <w:pPr>
        <w:spacing w:before="240"/>
        <w:ind w:left="284" w:right="282"/>
        <w:jc w:val="both"/>
        <w:rPr>
          <w:sz w:val="18"/>
          <w:lang w:val="en-US"/>
        </w:rPr>
      </w:pPr>
    </w:p>
    <w:p w:rsidR="005D2BDA" w:rsidRDefault="005D2BDA" w:rsidP="005D2BDA">
      <w:pPr>
        <w:spacing w:before="240"/>
        <w:ind w:left="284" w:right="282"/>
        <w:jc w:val="both"/>
      </w:pPr>
    </w:p>
    <w:p w:rsidR="005D2BDA" w:rsidRPr="00FB2ACD" w:rsidRDefault="005D2BDA" w:rsidP="005D2BDA">
      <w:pPr>
        <w:spacing w:line="360" w:lineRule="auto"/>
        <w:jc w:val="both"/>
        <w:rPr>
          <w:b/>
          <w:bCs/>
          <w:sz w:val="22"/>
          <w:lang w:val="en-US"/>
        </w:rPr>
      </w:pPr>
      <w:r w:rsidRPr="00C01150">
        <w:rPr>
          <w:lang w:val="en-US"/>
        </w:rPr>
        <w:br w:type="page"/>
      </w:r>
      <w:r w:rsidRPr="00FB2ACD">
        <w:rPr>
          <w:b/>
          <w:bCs/>
          <w:sz w:val="22"/>
          <w:lang w:val="en-US"/>
        </w:rPr>
        <w:lastRenderedPageBreak/>
        <w:t>4.  DISCUSSION</w:t>
      </w:r>
    </w:p>
    <w:p w:rsidR="005D2BDA" w:rsidRPr="00736E62" w:rsidRDefault="005D2BDA" w:rsidP="005D2BDA">
      <w:pPr>
        <w:spacing w:before="240" w:line="360" w:lineRule="auto"/>
        <w:ind w:firstLine="284"/>
        <w:jc w:val="both"/>
        <w:rPr>
          <w:bCs/>
          <w:lang w:val="en-US"/>
        </w:rPr>
      </w:pPr>
      <w:r>
        <w:rPr>
          <w:bCs/>
          <w:lang w:val="en-US"/>
        </w:rPr>
        <w:t>M</w:t>
      </w:r>
      <w:r w:rsidRPr="00736E62">
        <w:rPr>
          <w:bCs/>
          <w:lang w:val="en-US"/>
        </w:rPr>
        <w:t xml:space="preserve">inimum burning pressure values for the different </w:t>
      </w:r>
      <w:r>
        <w:rPr>
          <w:bCs/>
          <w:lang w:val="en-US"/>
        </w:rPr>
        <w:t xml:space="preserve">ANE </w:t>
      </w:r>
      <w:r w:rsidRPr="00736E62">
        <w:rPr>
          <w:bCs/>
          <w:lang w:val="en-US"/>
        </w:rPr>
        <w:t>emulsions at various temperatures between 20 and 180</w:t>
      </w:r>
      <w:r w:rsidRPr="00736E62">
        <w:rPr>
          <w:lang w:val="en-US"/>
        </w:rPr>
        <w:t>°C</w:t>
      </w:r>
      <w:r>
        <w:rPr>
          <w:lang w:val="en-US"/>
        </w:rPr>
        <w:t xml:space="preserve"> are shown in Table 6</w:t>
      </w:r>
      <w:r w:rsidRPr="00736E62">
        <w:rPr>
          <w:bCs/>
          <w:lang w:val="en-US"/>
        </w:rPr>
        <w:t>.</w:t>
      </w:r>
    </w:p>
    <w:p w:rsidR="005D2BDA" w:rsidRPr="00781AAD" w:rsidRDefault="005D2BDA" w:rsidP="005D2BDA">
      <w:pPr>
        <w:spacing w:before="240" w:line="360" w:lineRule="auto"/>
        <w:ind w:firstLine="709"/>
        <w:jc w:val="both"/>
        <w:rPr>
          <w:lang w:val="en-US"/>
        </w:rPr>
      </w:pPr>
    </w:p>
    <w:p w:rsidR="005D2BDA" w:rsidRPr="00781AAD" w:rsidRDefault="005D2BDA" w:rsidP="005D2BDA">
      <w:pPr>
        <w:spacing w:line="360" w:lineRule="auto"/>
        <w:rPr>
          <w:b/>
          <w:bCs/>
        </w:rPr>
      </w:pPr>
      <w:proofErr w:type="gramStart"/>
      <w:r w:rsidRPr="00781AAD">
        <w:rPr>
          <w:b/>
          <w:bCs/>
        </w:rPr>
        <w:t xml:space="preserve">Table </w:t>
      </w:r>
      <w:r>
        <w:rPr>
          <w:b/>
          <w:bCs/>
        </w:rPr>
        <w:t>6</w:t>
      </w:r>
      <w:r w:rsidRPr="00781AAD">
        <w:rPr>
          <w:b/>
          <w:bCs/>
        </w:rPr>
        <w:t>.</w:t>
      </w:r>
      <w:proofErr w:type="gramEnd"/>
      <w:r w:rsidRPr="00781AAD">
        <w:rPr>
          <w:b/>
          <w:bCs/>
        </w:rPr>
        <w:t xml:space="preserve"> </w:t>
      </w:r>
      <w:r>
        <w:rPr>
          <w:b/>
          <w:bCs/>
        </w:rPr>
        <w:t>M</w:t>
      </w:r>
      <w:r w:rsidRPr="00781AAD">
        <w:rPr>
          <w:b/>
          <w:bCs/>
        </w:rPr>
        <w:t>inim</w:t>
      </w:r>
      <w:r>
        <w:rPr>
          <w:b/>
          <w:bCs/>
        </w:rPr>
        <w:t>u</w:t>
      </w:r>
      <w:r w:rsidRPr="00781AAD">
        <w:rPr>
          <w:b/>
          <w:bCs/>
        </w:rPr>
        <w:t xml:space="preserve">m </w:t>
      </w:r>
      <w:r>
        <w:rPr>
          <w:b/>
          <w:bCs/>
        </w:rPr>
        <w:t>B</w:t>
      </w:r>
      <w:r w:rsidRPr="00781AAD">
        <w:rPr>
          <w:b/>
          <w:bCs/>
        </w:rPr>
        <w:t xml:space="preserve">urning </w:t>
      </w:r>
      <w:r>
        <w:rPr>
          <w:b/>
          <w:bCs/>
        </w:rPr>
        <w:t>P</w:t>
      </w:r>
      <w:r w:rsidRPr="00781AAD">
        <w:rPr>
          <w:b/>
          <w:bCs/>
        </w:rPr>
        <w:t xml:space="preserve">ressure (MBP) for the different emulsions and </w:t>
      </w:r>
      <w:r>
        <w:rPr>
          <w:b/>
          <w:bCs/>
        </w:rPr>
        <w:t>temperatures</w:t>
      </w:r>
      <w:r w:rsidRPr="00781AAD">
        <w:rPr>
          <w:b/>
          <w:bCs/>
        </w:rPr>
        <w:t>.</w:t>
      </w:r>
    </w:p>
    <w:tbl>
      <w:tblPr>
        <w:tblW w:w="9072" w:type="dxa"/>
        <w:jc w:val="center"/>
        <w:tblBorders>
          <w:top w:val="single" w:sz="4" w:space="0" w:color="auto"/>
          <w:bottom w:val="single" w:sz="4" w:space="0" w:color="auto"/>
        </w:tblBorders>
        <w:tblLayout w:type="fixed"/>
        <w:tblLook w:val="0000" w:firstRow="0" w:lastRow="0" w:firstColumn="0" w:lastColumn="0" w:noHBand="0" w:noVBand="0"/>
      </w:tblPr>
      <w:tblGrid>
        <w:gridCol w:w="5216"/>
        <w:gridCol w:w="964"/>
        <w:gridCol w:w="964"/>
        <w:gridCol w:w="964"/>
        <w:gridCol w:w="964"/>
      </w:tblGrid>
      <w:tr w:rsidR="005D2BDA" w:rsidRPr="00781AAD" w:rsidTr="00872241">
        <w:tblPrEx>
          <w:tblCellMar>
            <w:top w:w="0" w:type="dxa"/>
            <w:bottom w:w="0" w:type="dxa"/>
          </w:tblCellMar>
        </w:tblPrEx>
        <w:trPr>
          <w:trHeight w:val="510"/>
          <w:jc w:val="center"/>
        </w:trPr>
        <w:tc>
          <w:tcPr>
            <w:tcW w:w="5216" w:type="dxa"/>
            <w:tcBorders>
              <w:top w:val="single" w:sz="4" w:space="0" w:color="auto"/>
              <w:bottom w:val="single" w:sz="4" w:space="0" w:color="auto"/>
            </w:tcBorders>
            <w:tcMar>
              <w:top w:w="57" w:type="dxa"/>
              <w:left w:w="57" w:type="dxa"/>
              <w:bottom w:w="57" w:type="dxa"/>
              <w:right w:w="57" w:type="dxa"/>
            </w:tcMar>
            <w:vAlign w:val="center"/>
          </w:tcPr>
          <w:p w:rsidR="005D2BDA" w:rsidRPr="00781AAD" w:rsidRDefault="005D2BDA" w:rsidP="00872241">
            <w:pPr>
              <w:rPr>
                <w:b/>
                <w:bCs/>
                <w:sz w:val="18"/>
              </w:rPr>
            </w:pPr>
            <w:r>
              <w:rPr>
                <w:b/>
                <w:bCs/>
                <w:sz w:val="18"/>
              </w:rPr>
              <w:t>Temperatures (°C)</w:t>
            </w:r>
          </w:p>
        </w:tc>
        <w:tc>
          <w:tcPr>
            <w:tcW w:w="964" w:type="dxa"/>
            <w:tcBorders>
              <w:top w:val="single" w:sz="4" w:space="0" w:color="auto"/>
              <w:bottom w:val="single" w:sz="4" w:space="0" w:color="auto"/>
            </w:tcBorders>
            <w:tcMar>
              <w:top w:w="57" w:type="dxa"/>
              <w:left w:w="57" w:type="dxa"/>
              <w:bottom w:w="57" w:type="dxa"/>
              <w:right w:w="57" w:type="dxa"/>
            </w:tcMar>
            <w:vAlign w:val="center"/>
          </w:tcPr>
          <w:p w:rsidR="005D2BDA" w:rsidRPr="00781AAD" w:rsidRDefault="005D2BDA" w:rsidP="00872241">
            <w:pPr>
              <w:jc w:val="center"/>
              <w:rPr>
                <w:b/>
                <w:bCs/>
                <w:sz w:val="18"/>
              </w:rPr>
            </w:pPr>
            <w:r>
              <w:rPr>
                <w:b/>
                <w:bCs/>
                <w:sz w:val="18"/>
              </w:rPr>
              <w:t>20</w:t>
            </w:r>
          </w:p>
        </w:tc>
        <w:tc>
          <w:tcPr>
            <w:tcW w:w="964" w:type="dxa"/>
            <w:tcBorders>
              <w:top w:val="single" w:sz="4" w:space="0" w:color="auto"/>
              <w:bottom w:val="single" w:sz="4" w:space="0" w:color="auto"/>
            </w:tcBorders>
            <w:vAlign w:val="center"/>
          </w:tcPr>
          <w:p w:rsidR="005D2BDA" w:rsidRPr="00781AAD" w:rsidRDefault="005D2BDA" w:rsidP="00872241">
            <w:pPr>
              <w:jc w:val="center"/>
              <w:rPr>
                <w:b/>
                <w:bCs/>
                <w:sz w:val="18"/>
              </w:rPr>
            </w:pPr>
            <w:r>
              <w:rPr>
                <w:b/>
                <w:bCs/>
                <w:sz w:val="18"/>
              </w:rPr>
              <w:t>80</w:t>
            </w:r>
          </w:p>
        </w:tc>
        <w:tc>
          <w:tcPr>
            <w:tcW w:w="964" w:type="dxa"/>
            <w:tcBorders>
              <w:top w:val="single" w:sz="4" w:space="0" w:color="auto"/>
              <w:bottom w:val="single" w:sz="4" w:space="0" w:color="auto"/>
            </w:tcBorders>
            <w:tcMar>
              <w:top w:w="57" w:type="dxa"/>
              <w:left w:w="57" w:type="dxa"/>
              <w:bottom w:w="57" w:type="dxa"/>
              <w:right w:w="57" w:type="dxa"/>
            </w:tcMar>
            <w:vAlign w:val="center"/>
          </w:tcPr>
          <w:p w:rsidR="005D2BDA" w:rsidRPr="00781AAD" w:rsidRDefault="005D2BDA" w:rsidP="00872241">
            <w:pPr>
              <w:jc w:val="center"/>
              <w:rPr>
                <w:b/>
                <w:bCs/>
                <w:sz w:val="18"/>
              </w:rPr>
            </w:pPr>
            <w:r>
              <w:rPr>
                <w:b/>
                <w:bCs/>
                <w:sz w:val="18"/>
              </w:rPr>
              <w:t>140</w:t>
            </w:r>
          </w:p>
        </w:tc>
        <w:tc>
          <w:tcPr>
            <w:tcW w:w="964" w:type="dxa"/>
            <w:tcBorders>
              <w:top w:val="single" w:sz="4" w:space="0" w:color="auto"/>
              <w:bottom w:val="single" w:sz="4" w:space="0" w:color="auto"/>
            </w:tcBorders>
            <w:tcMar>
              <w:top w:w="57" w:type="dxa"/>
              <w:left w:w="57" w:type="dxa"/>
              <w:bottom w:w="57" w:type="dxa"/>
              <w:right w:w="57" w:type="dxa"/>
            </w:tcMar>
            <w:vAlign w:val="center"/>
          </w:tcPr>
          <w:p w:rsidR="005D2BDA" w:rsidRPr="00781AAD" w:rsidRDefault="005D2BDA" w:rsidP="00872241">
            <w:pPr>
              <w:jc w:val="center"/>
              <w:rPr>
                <w:b/>
                <w:bCs/>
                <w:sz w:val="18"/>
              </w:rPr>
            </w:pPr>
            <w:r>
              <w:rPr>
                <w:b/>
                <w:bCs/>
                <w:sz w:val="18"/>
              </w:rPr>
              <w:t>180</w:t>
            </w:r>
          </w:p>
        </w:tc>
      </w:tr>
      <w:tr w:rsidR="005D2BDA" w:rsidRPr="00781AAD" w:rsidTr="00872241">
        <w:tblPrEx>
          <w:tblCellMar>
            <w:top w:w="0" w:type="dxa"/>
            <w:bottom w:w="0" w:type="dxa"/>
          </w:tblCellMar>
        </w:tblPrEx>
        <w:trPr>
          <w:trHeight w:val="20"/>
          <w:jc w:val="center"/>
        </w:trPr>
        <w:tc>
          <w:tcPr>
            <w:tcW w:w="5216" w:type="dxa"/>
            <w:tcBorders>
              <w:top w:val="single" w:sz="4" w:space="0" w:color="auto"/>
            </w:tcBorders>
            <w:tcMar>
              <w:top w:w="113" w:type="dxa"/>
              <w:left w:w="57" w:type="dxa"/>
              <w:bottom w:w="113" w:type="dxa"/>
              <w:right w:w="57" w:type="dxa"/>
            </w:tcMar>
            <w:vAlign w:val="center"/>
          </w:tcPr>
          <w:p w:rsidR="005D2BDA" w:rsidRPr="00781AAD" w:rsidRDefault="005D2BDA" w:rsidP="00872241">
            <w:pPr>
              <w:rPr>
                <w:b/>
                <w:bCs/>
                <w:sz w:val="18"/>
                <w:lang w:val="en-US"/>
              </w:rPr>
            </w:pPr>
            <w:r w:rsidRPr="00781AAD">
              <w:rPr>
                <w:b/>
                <w:bCs/>
                <w:sz w:val="18"/>
                <w:lang w:val="en-US"/>
              </w:rPr>
              <w:t>EM1</w:t>
            </w:r>
            <w:r w:rsidRPr="00781AAD">
              <w:rPr>
                <w:sz w:val="18"/>
                <w:lang w:val="en-US"/>
              </w:rPr>
              <w:t xml:space="preserve">  AN 76.0%, W 17.0%, PO 5.6%, PIBSA 1.4%</w:t>
            </w:r>
          </w:p>
        </w:tc>
        <w:tc>
          <w:tcPr>
            <w:tcW w:w="964" w:type="dxa"/>
            <w:tcBorders>
              <w:top w:val="single" w:sz="4" w:space="0" w:color="auto"/>
            </w:tcBorders>
            <w:tcMar>
              <w:top w:w="113" w:type="dxa"/>
              <w:left w:w="57" w:type="dxa"/>
              <w:bottom w:w="113" w:type="dxa"/>
              <w:right w:w="57" w:type="dxa"/>
            </w:tcMar>
            <w:vAlign w:val="center"/>
          </w:tcPr>
          <w:p w:rsidR="005D2BDA" w:rsidRDefault="005D2BDA" w:rsidP="00872241">
            <w:pPr>
              <w:jc w:val="center"/>
              <w:rPr>
                <w:sz w:val="18"/>
                <w:lang w:val="en-US"/>
              </w:rPr>
            </w:pPr>
            <w:r>
              <w:rPr>
                <w:sz w:val="18"/>
                <w:lang w:val="en-US"/>
              </w:rPr>
              <w:t>12.02</w:t>
            </w:r>
          </w:p>
        </w:tc>
        <w:tc>
          <w:tcPr>
            <w:tcW w:w="964" w:type="dxa"/>
            <w:tcBorders>
              <w:top w:val="single" w:sz="4" w:space="0" w:color="auto"/>
            </w:tcBorders>
            <w:vAlign w:val="center"/>
          </w:tcPr>
          <w:p w:rsidR="005D2BDA" w:rsidRDefault="005D2BDA" w:rsidP="00872241">
            <w:pPr>
              <w:jc w:val="center"/>
              <w:rPr>
                <w:sz w:val="18"/>
                <w:lang w:val="en-US"/>
              </w:rPr>
            </w:pPr>
            <w:r>
              <w:rPr>
                <w:sz w:val="18"/>
                <w:lang w:val="en-US"/>
              </w:rPr>
              <w:t xml:space="preserve"> 6.85</w:t>
            </w:r>
          </w:p>
        </w:tc>
        <w:tc>
          <w:tcPr>
            <w:tcW w:w="964" w:type="dxa"/>
            <w:tcBorders>
              <w:top w:val="single" w:sz="4" w:space="0" w:color="auto"/>
            </w:tcBorders>
            <w:tcMar>
              <w:top w:w="113" w:type="dxa"/>
              <w:left w:w="57" w:type="dxa"/>
              <w:bottom w:w="113" w:type="dxa"/>
              <w:right w:w="57" w:type="dxa"/>
            </w:tcMar>
            <w:vAlign w:val="center"/>
          </w:tcPr>
          <w:p w:rsidR="005D2BDA" w:rsidRDefault="005D2BDA" w:rsidP="00872241">
            <w:pPr>
              <w:jc w:val="center"/>
              <w:rPr>
                <w:sz w:val="18"/>
                <w:lang w:val="en-US"/>
              </w:rPr>
            </w:pPr>
            <w:r>
              <w:rPr>
                <w:sz w:val="18"/>
                <w:lang w:val="en-US"/>
              </w:rPr>
              <w:t xml:space="preserve"> 4.26</w:t>
            </w:r>
          </w:p>
        </w:tc>
        <w:tc>
          <w:tcPr>
            <w:tcW w:w="964" w:type="dxa"/>
            <w:tcBorders>
              <w:top w:val="single" w:sz="4" w:space="0" w:color="auto"/>
            </w:tcBorders>
            <w:tcMar>
              <w:top w:w="113" w:type="dxa"/>
              <w:left w:w="57" w:type="dxa"/>
              <w:bottom w:w="113" w:type="dxa"/>
              <w:right w:w="57" w:type="dxa"/>
            </w:tcMar>
            <w:vAlign w:val="center"/>
          </w:tcPr>
          <w:p w:rsidR="005D2BDA" w:rsidRDefault="005D2BDA" w:rsidP="00872241">
            <w:pPr>
              <w:jc w:val="center"/>
              <w:rPr>
                <w:sz w:val="18"/>
                <w:lang w:val="en-US"/>
              </w:rPr>
            </w:pPr>
            <w:r>
              <w:rPr>
                <w:sz w:val="18"/>
                <w:lang w:val="en-US"/>
              </w:rPr>
              <w:t xml:space="preserve"> 1.16</w:t>
            </w:r>
          </w:p>
        </w:tc>
      </w:tr>
      <w:tr w:rsidR="005D2BDA" w:rsidRPr="00781AAD" w:rsidTr="00872241">
        <w:tblPrEx>
          <w:tblCellMar>
            <w:top w:w="0" w:type="dxa"/>
            <w:bottom w:w="0" w:type="dxa"/>
          </w:tblCellMar>
        </w:tblPrEx>
        <w:trPr>
          <w:trHeight w:val="20"/>
          <w:jc w:val="center"/>
        </w:trPr>
        <w:tc>
          <w:tcPr>
            <w:tcW w:w="5216" w:type="dxa"/>
            <w:tcMar>
              <w:top w:w="113" w:type="dxa"/>
              <w:left w:w="57" w:type="dxa"/>
              <w:bottom w:w="113" w:type="dxa"/>
              <w:right w:w="57" w:type="dxa"/>
            </w:tcMar>
            <w:vAlign w:val="center"/>
          </w:tcPr>
          <w:p w:rsidR="005D2BDA" w:rsidRPr="00781AAD" w:rsidRDefault="005D2BDA" w:rsidP="00872241">
            <w:pPr>
              <w:rPr>
                <w:b/>
                <w:bCs/>
                <w:sz w:val="18"/>
                <w:lang w:val="en-US"/>
              </w:rPr>
            </w:pPr>
            <w:r w:rsidRPr="00781AAD">
              <w:rPr>
                <w:b/>
                <w:bCs/>
                <w:sz w:val="18"/>
              </w:rPr>
              <w:t>EM6</w:t>
            </w:r>
            <w:r w:rsidRPr="00781AAD">
              <w:rPr>
                <w:sz w:val="18"/>
              </w:rPr>
              <w:t xml:space="preserve">  AN 84.0%, W 9.0%, </w:t>
            </w:r>
            <w:r w:rsidRPr="00781AAD">
              <w:rPr>
                <w:sz w:val="18"/>
                <w:lang w:val="en-US"/>
              </w:rPr>
              <w:t>PO 5.6%, PIBSA 1.4%</w:t>
            </w:r>
          </w:p>
        </w:tc>
        <w:tc>
          <w:tcPr>
            <w:tcW w:w="964" w:type="dxa"/>
            <w:tcMar>
              <w:top w:w="113" w:type="dxa"/>
              <w:left w:w="57" w:type="dxa"/>
              <w:bottom w:w="113" w:type="dxa"/>
              <w:right w:w="57" w:type="dxa"/>
            </w:tcMar>
            <w:vAlign w:val="center"/>
          </w:tcPr>
          <w:p w:rsidR="005D2BDA" w:rsidRPr="00AD1BF6" w:rsidRDefault="005D2BDA" w:rsidP="00872241">
            <w:pPr>
              <w:jc w:val="center"/>
              <w:rPr>
                <w:sz w:val="18"/>
                <w:lang w:val="en-US"/>
              </w:rPr>
            </w:pPr>
            <w:r>
              <w:rPr>
                <w:sz w:val="18"/>
                <w:lang w:val="en-US"/>
              </w:rPr>
              <w:t xml:space="preserve"> 3.24</w:t>
            </w:r>
          </w:p>
        </w:tc>
        <w:tc>
          <w:tcPr>
            <w:tcW w:w="964" w:type="dxa"/>
            <w:vAlign w:val="center"/>
          </w:tcPr>
          <w:p w:rsidR="005D2BDA" w:rsidRPr="00AD1BF6" w:rsidRDefault="005D2BDA" w:rsidP="00872241">
            <w:pPr>
              <w:jc w:val="center"/>
              <w:rPr>
                <w:sz w:val="18"/>
                <w:lang w:val="en-US"/>
              </w:rPr>
            </w:pPr>
            <w:r>
              <w:rPr>
                <w:sz w:val="18"/>
                <w:lang w:val="en-US"/>
              </w:rPr>
              <w:t xml:space="preserve"> 2.66</w:t>
            </w:r>
          </w:p>
        </w:tc>
        <w:tc>
          <w:tcPr>
            <w:tcW w:w="964" w:type="dxa"/>
            <w:tcMar>
              <w:top w:w="113" w:type="dxa"/>
              <w:left w:w="57" w:type="dxa"/>
              <w:bottom w:w="113" w:type="dxa"/>
              <w:right w:w="57" w:type="dxa"/>
            </w:tcMar>
            <w:vAlign w:val="center"/>
          </w:tcPr>
          <w:p w:rsidR="005D2BDA" w:rsidRPr="00AD1BF6" w:rsidRDefault="005D2BDA" w:rsidP="00872241">
            <w:pPr>
              <w:jc w:val="center"/>
              <w:rPr>
                <w:sz w:val="18"/>
                <w:lang w:val="en-US"/>
              </w:rPr>
            </w:pPr>
            <w:r>
              <w:rPr>
                <w:sz w:val="18"/>
                <w:lang w:val="en-US"/>
              </w:rPr>
              <w:t xml:space="preserve"> 0.40</w:t>
            </w:r>
          </w:p>
        </w:tc>
        <w:tc>
          <w:tcPr>
            <w:tcW w:w="964" w:type="dxa"/>
            <w:tcMar>
              <w:top w:w="113" w:type="dxa"/>
              <w:left w:w="57" w:type="dxa"/>
              <w:bottom w:w="113" w:type="dxa"/>
              <w:right w:w="57" w:type="dxa"/>
            </w:tcMar>
            <w:vAlign w:val="center"/>
          </w:tcPr>
          <w:p w:rsidR="005D2BDA" w:rsidRPr="00AD1BF6" w:rsidRDefault="005D2BDA" w:rsidP="00872241">
            <w:pPr>
              <w:jc w:val="center"/>
              <w:rPr>
                <w:sz w:val="18"/>
                <w:lang w:val="en-US"/>
              </w:rPr>
            </w:pPr>
            <w:r>
              <w:rPr>
                <w:sz w:val="18"/>
                <w:lang w:val="en-US"/>
              </w:rPr>
              <w:t xml:space="preserve"> 0.24</w:t>
            </w:r>
          </w:p>
        </w:tc>
      </w:tr>
      <w:tr w:rsidR="005D2BDA" w:rsidRPr="00781AAD" w:rsidTr="00872241">
        <w:tblPrEx>
          <w:tblCellMar>
            <w:top w:w="0" w:type="dxa"/>
            <w:bottom w:w="0" w:type="dxa"/>
          </w:tblCellMar>
        </w:tblPrEx>
        <w:trPr>
          <w:trHeight w:val="20"/>
          <w:jc w:val="center"/>
        </w:trPr>
        <w:tc>
          <w:tcPr>
            <w:tcW w:w="5216" w:type="dxa"/>
            <w:tcMar>
              <w:top w:w="113" w:type="dxa"/>
              <w:left w:w="57" w:type="dxa"/>
              <w:bottom w:w="113" w:type="dxa"/>
              <w:right w:w="57" w:type="dxa"/>
            </w:tcMar>
            <w:vAlign w:val="center"/>
          </w:tcPr>
          <w:p w:rsidR="005D2BDA" w:rsidRPr="00781AAD" w:rsidRDefault="005D2BDA" w:rsidP="00872241">
            <w:pPr>
              <w:rPr>
                <w:b/>
                <w:bCs/>
                <w:sz w:val="18"/>
              </w:rPr>
            </w:pPr>
            <w:r w:rsidRPr="00781AAD">
              <w:rPr>
                <w:b/>
                <w:bCs/>
                <w:sz w:val="18"/>
              </w:rPr>
              <w:t>EM16</w:t>
            </w:r>
            <w:r w:rsidRPr="00781AAD">
              <w:rPr>
                <w:sz w:val="18"/>
              </w:rPr>
              <w:t xml:space="preserve">  AN 64.0%, SN 12.0%, W 17.0%, PO 5.6%, PIBSA 1.4%</w:t>
            </w:r>
          </w:p>
        </w:tc>
        <w:tc>
          <w:tcPr>
            <w:tcW w:w="964" w:type="dxa"/>
            <w:tcMar>
              <w:top w:w="113" w:type="dxa"/>
              <w:left w:w="57" w:type="dxa"/>
              <w:bottom w:w="113" w:type="dxa"/>
              <w:right w:w="57" w:type="dxa"/>
            </w:tcMar>
            <w:vAlign w:val="center"/>
          </w:tcPr>
          <w:p w:rsidR="005D2BDA" w:rsidRDefault="005D2BDA" w:rsidP="00872241">
            <w:pPr>
              <w:jc w:val="center"/>
              <w:rPr>
                <w:sz w:val="18"/>
                <w:lang w:val="en-US"/>
              </w:rPr>
            </w:pPr>
            <w:r>
              <w:rPr>
                <w:sz w:val="18"/>
                <w:lang w:val="en-US"/>
              </w:rPr>
              <w:t xml:space="preserve"> 6.99</w:t>
            </w:r>
          </w:p>
        </w:tc>
        <w:tc>
          <w:tcPr>
            <w:tcW w:w="964" w:type="dxa"/>
            <w:vAlign w:val="center"/>
          </w:tcPr>
          <w:p w:rsidR="005D2BDA" w:rsidRDefault="005D2BDA" w:rsidP="00872241">
            <w:pPr>
              <w:jc w:val="center"/>
              <w:rPr>
                <w:sz w:val="18"/>
                <w:lang w:val="en-US"/>
              </w:rPr>
            </w:pPr>
            <w:r>
              <w:rPr>
                <w:sz w:val="18"/>
                <w:lang w:val="en-US"/>
              </w:rPr>
              <w:t xml:space="preserve"> 5.23</w:t>
            </w:r>
          </w:p>
        </w:tc>
        <w:tc>
          <w:tcPr>
            <w:tcW w:w="964" w:type="dxa"/>
            <w:tcMar>
              <w:top w:w="113" w:type="dxa"/>
              <w:left w:w="57" w:type="dxa"/>
              <w:bottom w:w="113" w:type="dxa"/>
              <w:right w:w="57" w:type="dxa"/>
            </w:tcMar>
            <w:vAlign w:val="center"/>
          </w:tcPr>
          <w:p w:rsidR="005D2BDA" w:rsidRDefault="005D2BDA" w:rsidP="00872241">
            <w:pPr>
              <w:jc w:val="center"/>
              <w:rPr>
                <w:sz w:val="18"/>
                <w:lang w:val="en-US"/>
              </w:rPr>
            </w:pPr>
            <w:r>
              <w:rPr>
                <w:sz w:val="18"/>
                <w:lang w:val="en-US"/>
              </w:rPr>
              <w:t xml:space="preserve"> 3.20</w:t>
            </w:r>
          </w:p>
        </w:tc>
        <w:tc>
          <w:tcPr>
            <w:tcW w:w="964" w:type="dxa"/>
            <w:tcMar>
              <w:top w:w="113" w:type="dxa"/>
              <w:left w:w="57" w:type="dxa"/>
              <w:bottom w:w="113" w:type="dxa"/>
              <w:right w:w="57" w:type="dxa"/>
            </w:tcMar>
            <w:vAlign w:val="center"/>
          </w:tcPr>
          <w:p w:rsidR="005D2BDA" w:rsidRDefault="005D2BDA" w:rsidP="00872241">
            <w:pPr>
              <w:jc w:val="center"/>
              <w:rPr>
                <w:sz w:val="18"/>
                <w:lang w:val="en-US"/>
              </w:rPr>
            </w:pPr>
            <w:r>
              <w:rPr>
                <w:sz w:val="18"/>
                <w:lang w:val="en-US"/>
              </w:rPr>
              <w:t xml:space="preserve"> 1.41</w:t>
            </w:r>
          </w:p>
        </w:tc>
      </w:tr>
      <w:tr w:rsidR="005D2BDA" w:rsidRPr="00781AAD" w:rsidTr="00872241">
        <w:tblPrEx>
          <w:tblCellMar>
            <w:top w:w="0" w:type="dxa"/>
            <w:bottom w:w="0" w:type="dxa"/>
          </w:tblCellMar>
        </w:tblPrEx>
        <w:trPr>
          <w:trHeight w:val="20"/>
          <w:jc w:val="center"/>
        </w:trPr>
        <w:tc>
          <w:tcPr>
            <w:tcW w:w="5216" w:type="dxa"/>
            <w:tcMar>
              <w:top w:w="113" w:type="dxa"/>
              <w:left w:w="57" w:type="dxa"/>
              <w:bottom w:w="113" w:type="dxa"/>
              <w:right w:w="57" w:type="dxa"/>
            </w:tcMar>
            <w:vAlign w:val="center"/>
          </w:tcPr>
          <w:p w:rsidR="005D2BDA" w:rsidRPr="00781AAD" w:rsidRDefault="005D2BDA" w:rsidP="00872241">
            <w:pPr>
              <w:rPr>
                <w:b/>
                <w:bCs/>
                <w:sz w:val="18"/>
              </w:rPr>
            </w:pPr>
            <w:r w:rsidRPr="00781AAD">
              <w:rPr>
                <w:b/>
                <w:bCs/>
                <w:sz w:val="18"/>
              </w:rPr>
              <w:t>EM10</w:t>
            </w:r>
            <w:r w:rsidRPr="00781AAD">
              <w:rPr>
                <w:sz w:val="18"/>
              </w:rPr>
              <w:t xml:space="preserve">  AN 72.0%, SN 12.0%, W 9.0%, PO 5.6%, PIBSA 1.4%</w:t>
            </w:r>
          </w:p>
        </w:tc>
        <w:tc>
          <w:tcPr>
            <w:tcW w:w="964" w:type="dxa"/>
            <w:tcMar>
              <w:top w:w="113" w:type="dxa"/>
              <w:left w:w="57" w:type="dxa"/>
              <w:bottom w:w="113" w:type="dxa"/>
              <w:right w:w="57" w:type="dxa"/>
            </w:tcMar>
            <w:vAlign w:val="center"/>
          </w:tcPr>
          <w:p w:rsidR="005D2BDA" w:rsidRPr="00AD1BF6" w:rsidRDefault="005D2BDA" w:rsidP="00872241">
            <w:pPr>
              <w:jc w:val="center"/>
              <w:rPr>
                <w:sz w:val="18"/>
                <w:lang w:val="en-US"/>
              </w:rPr>
            </w:pPr>
            <w:r>
              <w:rPr>
                <w:sz w:val="18"/>
                <w:lang w:val="en-US"/>
              </w:rPr>
              <w:t xml:space="preserve"> 2.75</w:t>
            </w:r>
          </w:p>
        </w:tc>
        <w:tc>
          <w:tcPr>
            <w:tcW w:w="964" w:type="dxa"/>
            <w:vAlign w:val="center"/>
          </w:tcPr>
          <w:p w:rsidR="005D2BDA" w:rsidRPr="00AD1BF6" w:rsidRDefault="005D2BDA" w:rsidP="00872241">
            <w:pPr>
              <w:jc w:val="center"/>
              <w:rPr>
                <w:sz w:val="18"/>
                <w:lang w:val="en-US"/>
              </w:rPr>
            </w:pPr>
            <w:r>
              <w:rPr>
                <w:sz w:val="18"/>
                <w:lang w:val="en-US"/>
              </w:rPr>
              <w:t xml:space="preserve"> 1.93</w:t>
            </w:r>
          </w:p>
        </w:tc>
        <w:tc>
          <w:tcPr>
            <w:tcW w:w="964" w:type="dxa"/>
            <w:tcMar>
              <w:top w:w="113" w:type="dxa"/>
              <w:left w:w="57" w:type="dxa"/>
              <w:bottom w:w="113" w:type="dxa"/>
              <w:right w:w="57" w:type="dxa"/>
            </w:tcMar>
            <w:vAlign w:val="center"/>
          </w:tcPr>
          <w:p w:rsidR="005D2BDA" w:rsidRPr="00AD1BF6" w:rsidRDefault="005D2BDA" w:rsidP="00872241">
            <w:pPr>
              <w:jc w:val="center"/>
              <w:rPr>
                <w:sz w:val="18"/>
                <w:lang w:val="en-US"/>
              </w:rPr>
            </w:pPr>
            <w:r>
              <w:rPr>
                <w:sz w:val="18"/>
                <w:lang w:val="en-US"/>
              </w:rPr>
              <w:t xml:space="preserve"> 0.65</w:t>
            </w:r>
          </w:p>
        </w:tc>
        <w:tc>
          <w:tcPr>
            <w:tcW w:w="964" w:type="dxa"/>
            <w:tcMar>
              <w:top w:w="113" w:type="dxa"/>
              <w:left w:w="57" w:type="dxa"/>
              <w:bottom w:w="113" w:type="dxa"/>
              <w:right w:w="57" w:type="dxa"/>
            </w:tcMar>
            <w:vAlign w:val="center"/>
          </w:tcPr>
          <w:p w:rsidR="005D2BDA" w:rsidRPr="00AD1BF6" w:rsidRDefault="005D2BDA" w:rsidP="00872241">
            <w:pPr>
              <w:jc w:val="center"/>
              <w:rPr>
                <w:sz w:val="18"/>
                <w:lang w:val="en-US"/>
              </w:rPr>
            </w:pPr>
            <w:r>
              <w:rPr>
                <w:sz w:val="18"/>
                <w:lang w:val="en-US"/>
              </w:rPr>
              <w:t xml:space="preserve"> 0.40</w:t>
            </w:r>
          </w:p>
        </w:tc>
      </w:tr>
    </w:tbl>
    <w:p w:rsidR="005D2BDA" w:rsidRPr="00781AAD" w:rsidRDefault="005D2BDA" w:rsidP="005D2BDA">
      <w:pPr>
        <w:spacing w:line="360" w:lineRule="auto"/>
        <w:rPr>
          <w:sz w:val="18"/>
          <w:lang w:val="en-US"/>
        </w:rPr>
      </w:pPr>
    </w:p>
    <w:p w:rsidR="005D2BDA" w:rsidRDefault="005D2BDA" w:rsidP="005D2BDA">
      <w:pPr>
        <w:spacing w:line="360" w:lineRule="auto"/>
        <w:jc w:val="both"/>
        <w:rPr>
          <w:b/>
          <w:bCs/>
        </w:rPr>
      </w:pPr>
    </w:p>
    <w:p w:rsidR="005D2BDA" w:rsidRDefault="005D2BDA" w:rsidP="005D2BDA">
      <w:pPr>
        <w:spacing w:before="240" w:line="360" w:lineRule="auto"/>
        <w:ind w:firstLine="284"/>
        <w:jc w:val="both"/>
        <w:rPr>
          <w:lang w:val="en-US"/>
        </w:rPr>
      </w:pPr>
      <w:r>
        <w:rPr>
          <w:lang w:val="en-US"/>
        </w:rPr>
        <w:t>T</w:t>
      </w:r>
      <w:r w:rsidRPr="00FA342C">
        <w:rPr>
          <w:lang w:val="en-US"/>
        </w:rPr>
        <w:t>he m</w:t>
      </w:r>
      <w:r>
        <w:rPr>
          <w:lang w:val="en-US"/>
        </w:rPr>
        <w:t>inimum burning pressures as a function of temperature</w:t>
      </w:r>
      <w:r w:rsidRPr="00FA342C">
        <w:rPr>
          <w:lang w:val="en-US"/>
        </w:rPr>
        <w:t xml:space="preserve"> for </w:t>
      </w:r>
      <w:r>
        <w:rPr>
          <w:lang w:val="en-US"/>
        </w:rPr>
        <w:t xml:space="preserve">the analyzed </w:t>
      </w:r>
      <w:r w:rsidRPr="00FA342C">
        <w:rPr>
          <w:lang w:val="en-US"/>
        </w:rPr>
        <w:t xml:space="preserve">emulsions </w:t>
      </w:r>
      <w:r>
        <w:rPr>
          <w:lang w:val="en-US"/>
        </w:rPr>
        <w:t>are shown in Figure 1.</w:t>
      </w:r>
    </w:p>
    <w:p w:rsidR="005D2BDA" w:rsidRDefault="005D2BDA" w:rsidP="005D2BDA">
      <w:pPr>
        <w:spacing w:after="240" w:line="360" w:lineRule="auto"/>
        <w:ind w:firstLine="709"/>
        <w:jc w:val="both"/>
        <w:rPr>
          <w:lang w:val="en-US"/>
        </w:rPr>
      </w:pPr>
    </w:p>
    <w:p w:rsidR="005D2BDA" w:rsidRDefault="005D2BDA" w:rsidP="005D2BDA">
      <w:pPr>
        <w:spacing w:before="240" w:line="360" w:lineRule="auto"/>
        <w:jc w:val="center"/>
        <w:rPr>
          <w:lang w:val="en-US"/>
        </w:rPr>
      </w:pPr>
      <w:r>
        <w:rPr>
          <w:noProof/>
          <w:lang w:eastAsia="en-GB"/>
        </w:rPr>
        <w:drawing>
          <wp:inline distT="0" distB="0" distL="0" distR="0">
            <wp:extent cx="5056505" cy="288036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2BDA" w:rsidRPr="00C01150" w:rsidRDefault="005D2BDA" w:rsidP="005D2BDA">
      <w:pPr>
        <w:spacing w:before="240" w:line="360" w:lineRule="auto"/>
        <w:ind w:left="993" w:right="707"/>
        <w:jc w:val="both"/>
        <w:rPr>
          <w:b/>
          <w:lang w:val="en-US"/>
        </w:rPr>
      </w:pPr>
      <w:proofErr w:type="gramStart"/>
      <w:r w:rsidRPr="00C01150">
        <w:rPr>
          <w:b/>
          <w:lang w:val="en-US"/>
        </w:rPr>
        <w:t>Figure 1.</w:t>
      </w:r>
      <w:proofErr w:type="gramEnd"/>
      <w:r w:rsidRPr="00C01150">
        <w:rPr>
          <w:b/>
          <w:lang w:val="en-US"/>
        </w:rPr>
        <w:t xml:space="preserve"> Minimum Burning Pressure, MBP, as a function of temperature for AN emulsions (EM1 &amp; EM6) and </w:t>
      </w:r>
      <w:proofErr w:type="gramStart"/>
      <w:r w:rsidRPr="00C01150">
        <w:rPr>
          <w:b/>
          <w:lang w:val="en-US"/>
        </w:rPr>
        <w:t>AN/</w:t>
      </w:r>
      <w:proofErr w:type="gramEnd"/>
      <w:r w:rsidRPr="00C01150">
        <w:rPr>
          <w:b/>
          <w:lang w:val="en-US"/>
        </w:rPr>
        <w:t>SN emulsions (EM16 &amp; EM6).</w:t>
      </w:r>
    </w:p>
    <w:p w:rsidR="005D2BDA" w:rsidRPr="00B24E51" w:rsidRDefault="005D2BDA" w:rsidP="005D2BDA">
      <w:pPr>
        <w:spacing w:before="240" w:line="360" w:lineRule="auto"/>
        <w:ind w:firstLine="709"/>
        <w:jc w:val="both"/>
        <w:rPr>
          <w:lang w:val="en-US"/>
        </w:rPr>
      </w:pPr>
    </w:p>
    <w:p w:rsidR="005D2BDA" w:rsidRDefault="005D2BDA" w:rsidP="005D2BDA">
      <w:pPr>
        <w:spacing w:before="240" w:line="360" w:lineRule="auto"/>
        <w:ind w:firstLine="284"/>
        <w:jc w:val="both"/>
        <w:rPr>
          <w:lang w:val="en-US"/>
        </w:rPr>
      </w:pPr>
      <w:r>
        <w:rPr>
          <w:lang w:val="en-US"/>
        </w:rPr>
        <w:lastRenderedPageBreak/>
        <w:t xml:space="preserve">In Figure 1 a decreasing linear dependence with temperature is observed for every studied matrix emulsion. Considering the same water content, ammonium nitrate/sodium nitrate emulsions show a lower dependence than those containing only ammonium nitrate. Thus, although </w:t>
      </w:r>
      <w:proofErr w:type="gramStart"/>
      <w:r>
        <w:rPr>
          <w:lang w:val="en-US"/>
        </w:rPr>
        <w:t>AN/</w:t>
      </w:r>
      <w:proofErr w:type="gramEnd"/>
      <w:r>
        <w:rPr>
          <w:lang w:val="en-US"/>
        </w:rPr>
        <w:t>SN emulsions have lower MBPs than AN emulsions at 20 °C, they have higher values at 180 °C.</w:t>
      </w:r>
    </w:p>
    <w:p w:rsidR="005D2BDA" w:rsidRPr="00684153" w:rsidRDefault="005D2BDA" w:rsidP="005D2BDA">
      <w:pPr>
        <w:spacing w:before="240" w:line="360" w:lineRule="auto"/>
        <w:ind w:firstLine="709"/>
        <w:jc w:val="both"/>
        <w:rPr>
          <w:lang w:val="en-US"/>
        </w:rPr>
      </w:pPr>
      <w:r>
        <w:rPr>
          <w:lang w:val="en-US"/>
        </w:rPr>
        <w:t xml:space="preserve">The linear relationship between MBP and temperature allows us to extrapolate at a null MBP and to determine the temperature at which an emulsion is able to auto-sustain combustion at atmospheric pressure </w:t>
      </w:r>
      <w:r w:rsidRPr="00213EEE">
        <w:rPr>
          <w:lang w:val="en-US"/>
        </w:rPr>
        <w:t>T</w:t>
      </w:r>
      <w:r w:rsidRPr="00213EEE">
        <w:rPr>
          <w:vertAlign w:val="subscript"/>
          <w:lang w:val="en-US"/>
        </w:rPr>
        <w:t>MBP=0</w:t>
      </w:r>
      <w:r>
        <w:rPr>
          <w:lang w:val="en-US"/>
        </w:rPr>
        <w:t>. The obtained values range between 180 and 230 °C, and they are shown in Table 7.</w:t>
      </w:r>
    </w:p>
    <w:p w:rsidR="005D2BDA" w:rsidRPr="00213EEE" w:rsidRDefault="005D2BDA" w:rsidP="005D2BDA">
      <w:pPr>
        <w:spacing w:before="240" w:line="360" w:lineRule="auto"/>
        <w:rPr>
          <w:lang w:val="en-US"/>
        </w:rPr>
      </w:pPr>
    </w:p>
    <w:p w:rsidR="005D2BDA" w:rsidRPr="00781AAD" w:rsidRDefault="005D2BDA" w:rsidP="005D2BDA">
      <w:pPr>
        <w:spacing w:line="360" w:lineRule="auto"/>
        <w:ind w:left="993" w:right="707"/>
        <w:rPr>
          <w:b/>
          <w:bCs/>
        </w:rPr>
      </w:pPr>
      <w:proofErr w:type="gramStart"/>
      <w:r w:rsidRPr="00781AAD">
        <w:rPr>
          <w:b/>
          <w:bCs/>
        </w:rPr>
        <w:t xml:space="preserve">Table </w:t>
      </w:r>
      <w:r>
        <w:rPr>
          <w:b/>
          <w:bCs/>
        </w:rPr>
        <w:t>7</w:t>
      </w:r>
      <w:r w:rsidRPr="00781AAD">
        <w:rPr>
          <w:b/>
          <w:bCs/>
        </w:rPr>
        <w:t>.</w:t>
      </w:r>
      <w:proofErr w:type="gramEnd"/>
      <w:r w:rsidRPr="00781AAD">
        <w:rPr>
          <w:b/>
          <w:bCs/>
        </w:rPr>
        <w:t xml:space="preserve"> </w:t>
      </w:r>
      <w:r>
        <w:rPr>
          <w:b/>
          <w:bCs/>
        </w:rPr>
        <w:t>Temperatures (°C) at which emulsions can auto-sustain combustion at atmospheric pressure, T</w:t>
      </w:r>
      <w:r w:rsidRPr="00342388">
        <w:rPr>
          <w:b/>
          <w:bCs/>
          <w:vertAlign w:val="subscript"/>
        </w:rPr>
        <w:t>MBP=0</w:t>
      </w:r>
      <w:r w:rsidRPr="00781AAD">
        <w:rPr>
          <w:b/>
          <w:bCs/>
        </w:rPr>
        <w:t>.</w:t>
      </w:r>
    </w:p>
    <w:tbl>
      <w:tblPr>
        <w:tblW w:w="6917" w:type="dxa"/>
        <w:jc w:val="center"/>
        <w:tblBorders>
          <w:top w:val="single" w:sz="4" w:space="0" w:color="auto"/>
          <w:bottom w:val="single" w:sz="4" w:space="0" w:color="auto"/>
        </w:tblBorders>
        <w:tblLayout w:type="fixed"/>
        <w:tblLook w:val="0000" w:firstRow="0" w:lastRow="0" w:firstColumn="0" w:lastColumn="0" w:noHBand="0" w:noVBand="0"/>
      </w:tblPr>
      <w:tblGrid>
        <w:gridCol w:w="5953"/>
        <w:gridCol w:w="964"/>
      </w:tblGrid>
      <w:tr w:rsidR="005D2BDA" w:rsidRPr="00781AAD" w:rsidTr="00872241">
        <w:tblPrEx>
          <w:tblCellMar>
            <w:top w:w="0" w:type="dxa"/>
            <w:bottom w:w="0" w:type="dxa"/>
          </w:tblCellMar>
        </w:tblPrEx>
        <w:trPr>
          <w:trHeight w:val="20"/>
          <w:jc w:val="center"/>
        </w:trPr>
        <w:tc>
          <w:tcPr>
            <w:tcW w:w="5953" w:type="dxa"/>
            <w:tcBorders>
              <w:top w:val="single" w:sz="4" w:space="0" w:color="auto"/>
            </w:tcBorders>
            <w:tcMar>
              <w:top w:w="113" w:type="dxa"/>
              <w:left w:w="57" w:type="dxa"/>
              <w:bottom w:w="113" w:type="dxa"/>
              <w:right w:w="57" w:type="dxa"/>
            </w:tcMar>
            <w:vAlign w:val="center"/>
          </w:tcPr>
          <w:p w:rsidR="005D2BDA" w:rsidRPr="00781AAD" w:rsidRDefault="005D2BDA" w:rsidP="00872241">
            <w:pPr>
              <w:rPr>
                <w:b/>
                <w:bCs/>
                <w:sz w:val="18"/>
                <w:lang w:val="en-US"/>
              </w:rPr>
            </w:pPr>
            <w:r w:rsidRPr="00781AAD">
              <w:rPr>
                <w:b/>
                <w:bCs/>
                <w:sz w:val="18"/>
                <w:lang w:val="en-US"/>
              </w:rPr>
              <w:t>EM1</w:t>
            </w:r>
            <w:r w:rsidRPr="00781AAD">
              <w:rPr>
                <w:sz w:val="18"/>
                <w:lang w:val="en-US"/>
              </w:rPr>
              <w:t xml:space="preserve">  AN 76.0%, W 17.0%, PO 5.6%, PIBSA 1.4%</w:t>
            </w:r>
          </w:p>
        </w:tc>
        <w:tc>
          <w:tcPr>
            <w:tcW w:w="964" w:type="dxa"/>
            <w:tcBorders>
              <w:top w:val="single" w:sz="4" w:space="0" w:color="auto"/>
            </w:tcBorders>
            <w:tcMar>
              <w:top w:w="113" w:type="dxa"/>
              <w:left w:w="57" w:type="dxa"/>
              <w:bottom w:w="113" w:type="dxa"/>
              <w:right w:w="57" w:type="dxa"/>
            </w:tcMar>
            <w:vAlign w:val="center"/>
          </w:tcPr>
          <w:p w:rsidR="005D2BDA" w:rsidRDefault="005D2BDA" w:rsidP="00872241">
            <w:pPr>
              <w:jc w:val="center"/>
              <w:rPr>
                <w:sz w:val="18"/>
                <w:lang w:val="en-US"/>
              </w:rPr>
            </w:pPr>
            <w:r>
              <w:rPr>
                <w:sz w:val="18"/>
                <w:lang w:val="en-US"/>
              </w:rPr>
              <w:t>198</w:t>
            </w:r>
          </w:p>
        </w:tc>
      </w:tr>
      <w:tr w:rsidR="005D2BDA" w:rsidRPr="00781AAD" w:rsidTr="00872241">
        <w:tblPrEx>
          <w:tblCellMar>
            <w:top w:w="0" w:type="dxa"/>
            <w:bottom w:w="0" w:type="dxa"/>
          </w:tblCellMar>
        </w:tblPrEx>
        <w:trPr>
          <w:trHeight w:val="20"/>
          <w:jc w:val="center"/>
        </w:trPr>
        <w:tc>
          <w:tcPr>
            <w:tcW w:w="5953" w:type="dxa"/>
            <w:tcMar>
              <w:top w:w="113" w:type="dxa"/>
              <w:left w:w="57" w:type="dxa"/>
              <w:bottom w:w="113" w:type="dxa"/>
              <w:right w:w="57" w:type="dxa"/>
            </w:tcMar>
            <w:vAlign w:val="center"/>
          </w:tcPr>
          <w:p w:rsidR="005D2BDA" w:rsidRPr="00781AAD" w:rsidRDefault="005D2BDA" w:rsidP="00872241">
            <w:pPr>
              <w:rPr>
                <w:b/>
                <w:bCs/>
                <w:sz w:val="18"/>
                <w:lang w:val="en-US"/>
              </w:rPr>
            </w:pPr>
            <w:r w:rsidRPr="00781AAD">
              <w:rPr>
                <w:b/>
                <w:bCs/>
                <w:sz w:val="18"/>
              </w:rPr>
              <w:t>EM6</w:t>
            </w:r>
            <w:r w:rsidRPr="00781AAD">
              <w:rPr>
                <w:sz w:val="18"/>
              </w:rPr>
              <w:t xml:space="preserve">  AN 84.0%, W 9.0%, </w:t>
            </w:r>
            <w:r w:rsidRPr="00781AAD">
              <w:rPr>
                <w:sz w:val="18"/>
                <w:lang w:val="en-US"/>
              </w:rPr>
              <w:t>PO 5.6%, PIBSA 1.4%</w:t>
            </w:r>
          </w:p>
        </w:tc>
        <w:tc>
          <w:tcPr>
            <w:tcW w:w="964" w:type="dxa"/>
            <w:tcMar>
              <w:top w:w="113" w:type="dxa"/>
              <w:left w:w="57" w:type="dxa"/>
              <w:bottom w:w="113" w:type="dxa"/>
              <w:right w:w="57" w:type="dxa"/>
            </w:tcMar>
            <w:vAlign w:val="center"/>
          </w:tcPr>
          <w:p w:rsidR="005D2BDA" w:rsidRPr="00AD1BF6" w:rsidRDefault="005D2BDA" w:rsidP="00872241">
            <w:pPr>
              <w:jc w:val="center"/>
              <w:rPr>
                <w:sz w:val="18"/>
                <w:lang w:val="en-US"/>
              </w:rPr>
            </w:pPr>
            <w:r>
              <w:rPr>
                <w:sz w:val="18"/>
                <w:lang w:val="en-US"/>
              </w:rPr>
              <w:t>183</w:t>
            </w:r>
          </w:p>
        </w:tc>
      </w:tr>
      <w:tr w:rsidR="005D2BDA" w:rsidRPr="00781AAD" w:rsidTr="00872241">
        <w:tblPrEx>
          <w:tblCellMar>
            <w:top w:w="0" w:type="dxa"/>
            <w:bottom w:w="0" w:type="dxa"/>
          </w:tblCellMar>
        </w:tblPrEx>
        <w:trPr>
          <w:trHeight w:val="20"/>
          <w:jc w:val="center"/>
        </w:trPr>
        <w:tc>
          <w:tcPr>
            <w:tcW w:w="5953" w:type="dxa"/>
            <w:tcMar>
              <w:top w:w="113" w:type="dxa"/>
              <w:left w:w="57" w:type="dxa"/>
              <w:bottom w:w="113" w:type="dxa"/>
              <w:right w:w="57" w:type="dxa"/>
            </w:tcMar>
            <w:vAlign w:val="center"/>
          </w:tcPr>
          <w:p w:rsidR="005D2BDA" w:rsidRPr="00781AAD" w:rsidRDefault="005D2BDA" w:rsidP="00872241">
            <w:pPr>
              <w:rPr>
                <w:b/>
                <w:bCs/>
                <w:sz w:val="18"/>
              </w:rPr>
            </w:pPr>
            <w:r w:rsidRPr="00781AAD">
              <w:rPr>
                <w:b/>
                <w:bCs/>
                <w:sz w:val="18"/>
              </w:rPr>
              <w:t>EM16</w:t>
            </w:r>
            <w:r w:rsidRPr="00781AAD">
              <w:rPr>
                <w:sz w:val="18"/>
              </w:rPr>
              <w:t xml:space="preserve">  AN 64.0%, SN 12.0%, W 17.0%, PO 5.6%, PIBSA 1.4%</w:t>
            </w:r>
          </w:p>
        </w:tc>
        <w:tc>
          <w:tcPr>
            <w:tcW w:w="964" w:type="dxa"/>
            <w:tcMar>
              <w:top w:w="113" w:type="dxa"/>
              <w:left w:w="57" w:type="dxa"/>
              <w:bottom w:w="113" w:type="dxa"/>
              <w:right w:w="57" w:type="dxa"/>
            </w:tcMar>
            <w:vAlign w:val="center"/>
          </w:tcPr>
          <w:p w:rsidR="005D2BDA" w:rsidRDefault="005D2BDA" w:rsidP="00872241">
            <w:pPr>
              <w:jc w:val="center"/>
              <w:rPr>
                <w:sz w:val="18"/>
                <w:lang w:val="en-US"/>
              </w:rPr>
            </w:pPr>
            <w:r>
              <w:rPr>
                <w:sz w:val="18"/>
                <w:lang w:val="en-US"/>
              </w:rPr>
              <w:t>227</w:t>
            </w:r>
          </w:p>
        </w:tc>
      </w:tr>
      <w:tr w:rsidR="005D2BDA" w:rsidRPr="00781AAD" w:rsidTr="00872241">
        <w:tblPrEx>
          <w:tblCellMar>
            <w:top w:w="0" w:type="dxa"/>
            <w:bottom w:w="0" w:type="dxa"/>
          </w:tblCellMar>
        </w:tblPrEx>
        <w:trPr>
          <w:trHeight w:val="20"/>
          <w:jc w:val="center"/>
        </w:trPr>
        <w:tc>
          <w:tcPr>
            <w:tcW w:w="5953" w:type="dxa"/>
            <w:tcMar>
              <w:top w:w="113" w:type="dxa"/>
              <w:left w:w="57" w:type="dxa"/>
              <w:bottom w:w="113" w:type="dxa"/>
              <w:right w:w="57" w:type="dxa"/>
            </w:tcMar>
            <w:vAlign w:val="center"/>
          </w:tcPr>
          <w:p w:rsidR="005D2BDA" w:rsidRPr="00781AAD" w:rsidRDefault="005D2BDA" w:rsidP="00872241">
            <w:pPr>
              <w:rPr>
                <w:b/>
                <w:bCs/>
                <w:sz w:val="18"/>
              </w:rPr>
            </w:pPr>
            <w:r w:rsidRPr="00781AAD">
              <w:rPr>
                <w:b/>
                <w:bCs/>
                <w:sz w:val="18"/>
              </w:rPr>
              <w:t>EM10</w:t>
            </w:r>
            <w:r w:rsidRPr="00781AAD">
              <w:rPr>
                <w:sz w:val="18"/>
              </w:rPr>
              <w:t xml:space="preserve">  AN 72.0%, SN 12.0%, W 9.0%, PO 5.6%, PIBSA 1.4%</w:t>
            </w:r>
          </w:p>
        </w:tc>
        <w:tc>
          <w:tcPr>
            <w:tcW w:w="964" w:type="dxa"/>
            <w:tcMar>
              <w:top w:w="113" w:type="dxa"/>
              <w:left w:w="57" w:type="dxa"/>
              <w:bottom w:w="113" w:type="dxa"/>
              <w:right w:w="57" w:type="dxa"/>
            </w:tcMar>
            <w:vAlign w:val="center"/>
          </w:tcPr>
          <w:p w:rsidR="005D2BDA" w:rsidRPr="00AD1BF6" w:rsidRDefault="005D2BDA" w:rsidP="00872241">
            <w:pPr>
              <w:jc w:val="center"/>
              <w:rPr>
                <w:sz w:val="18"/>
                <w:lang w:val="en-US"/>
              </w:rPr>
            </w:pPr>
            <w:r>
              <w:rPr>
                <w:sz w:val="18"/>
                <w:lang w:val="en-US"/>
              </w:rPr>
              <w:t>197</w:t>
            </w:r>
          </w:p>
        </w:tc>
      </w:tr>
    </w:tbl>
    <w:p w:rsidR="005D2BDA" w:rsidRPr="00781AAD" w:rsidRDefault="005D2BDA" w:rsidP="005D2BDA">
      <w:pPr>
        <w:spacing w:line="360" w:lineRule="auto"/>
        <w:ind w:firstLine="284"/>
        <w:jc w:val="both"/>
        <w:rPr>
          <w:sz w:val="18"/>
          <w:lang w:val="en-US"/>
        </w:rPr>
      </w:pPr>
    </w:p>
    <w:p w:rsidR="005D2BDA" w:rsidRDefault="005D2BDA" w:rsidP="005D2BDA">
      <w:pPr>
        <w:spacing w:line="360" w:lineRule="auto"/>
        <w:ind w:firstLine="284"/>
        <w:jc w:val="both"/>
      </w:pPr>
    </w:p>
    <w:p w:rsidR="005D2BDA" w:rsidRDefault="005D2BDA" w:rsidP="005D2BDA">
      <w:pPr>
        <w:spacing w:line="360" w:lineRule="auto"/>
        <w:ind w:firstLine="284"/>
        <w:jc w:val="both"/>
      </w:pPr>
      <w:r>
        <w:t xml:space="preserve">It can be concluded that although matrix emulsions can have quite different MBPs, all studied emulsions show a null MBP at temperatures close to 200 °C. This fact suggests that when an ANE is involved in an external fire, if the fire last long enough so the inventory temperature reaches a value close to 200 °C, the ANE itself is able to keep the combustion even when the external fuels are already consumed. </w:t>
      </w:r>
    </w:p>
    <w:p w:rsidR="005D2BDA" w:rsidRDefault="005D2BDA" w:rsidP="005D2BDA">
      <w:pPr>
        <w:spacing w:line="360" w:lineRule="auto"/>
        <w:ind w:firstLine="284"/>
        <w:jc w:val="both"/>
      </w:pPr>
    </w:p>
    <w:p w:rsidR="005D2BDA" w:rsidRDefault="005D2BDA" w:rsidP="005D2BDA">
      <w:pPr>
        <w:spacing w:line="360" w:lineRule="auto"/>
        <w:ind w:firstLine="284"/>
        <w:jc w:val="both"/>
      </w:pPr>
    </w:p>
    <w:p w:rsidR="005D2BDA" w:rsidRPr="00A656CE" w:rsidRDefault="005D2BDA" w:rsidP="005D2BDA">
      <w:pPr>
        <w:spacing w:after="240"/>
        <w:jc w:val="both"/>
        <w:rPr>
          <w:b/>
          <w:bCs/>
          <w:sz w:val="22"/>
          <w:lang w:val="en-US"/>
        </w:rPr>
      </w:pPr>
      <w:r w:rsidRPr="00C112D9">
        <w:rPr>
          <w:lang w:val="en-US"/>
        </w:rPr>
        <w:br w:type="page"/>
      </w:r>
      <w:r>
        <w:rPr>
          <w:b/>
          <w:bCs/>
          <w:sz w:val="22"/>
          <w:lang w:val="en-US"/>
        </w:rPr>
        <w:lastRenderedPageBreak/>
        <w:t>5</w:t>
      </w:r>
      <w:r w:rsidRPr="00A656CE">
        <w:rPr>
          <w:b/>
          <w:bCs/>
          <w:sz w:val="22"/>
          <w:lang w:val="en-US"/>
        </w:rPr>
        <w:t>.  REFERENCES</w:t>
      </w:r>
    </w:p>
    <w:p w:rsidR="005D2BDA" w:rsidRDefault="005D2BDA" w:rsidP="005D2BDA">
      <w:pPr>
        <w:spacing w:before="240" w:line="360" w:lineRule="auto"/>
        <w:ind w:left="540" w:hanging="540"/>
        <w:jc w:val="both"/>
        <w:rPr>
          <w:lang w:val="en-US"/>
        </w:rPr>
      </w:pPr>
      <w:r>
        <w:rPr>
          <w:lang w:val="en-US"/>
        </w:rPr>
        <w:t>1</w:t>
      </w:r>
      <w:r w:rsidRPr="006B589A">
        <w:rPr>
          <w:lang w:val="en-US"/>
        </w:rPr>
        <w:t>.</w:t>
      </w:r>
      <w:r w:rsidRPr="006B589A">
        <w:rPr>
          <w:lang w:val="en-US"/>
        </w:rPr>
        <w:tab/>
      </w:r>
      <w:r>
        <w:rPr>
          <w:lang w:val="en-US"/>
        </w:rPr>
        <w:t>D.L.</w:t>
      </w:r>
      <w:r w:rsidRPr="006B589A">
        <w:rPr>
          <w:lang w:val="en-US"/>
        </w:rPr>
        <w:t xml:space="preserve"> </w:t>
      </w:r>
      <w:r>
        <w:rPr>
          <w:lang w:val="en-US"/>
        </w:rPr>
        <w:t>Kennedy</w:t>
      </w:r>
      <w:r w:rsidRPr="006B589A">
        <w:rPr>
          <w:lang w:val="en-US"/>
        </w:rPr>
        <w:t xml:space="preserve">, </w:t>
      </w:r>
      <w:r>
        <w:rPr>
          <w:lang w:val="en-US"/>
        </w:rPr>
        <w:t xml:space="preserve">Orica Explosives and </w:t>
      </w:r>
      <w:proofErr w:type="spellStart"/>
      <w:r>
        <w:rPr>
          <w:lang w:val="en-US"/>
        </w:rPr>
        <w:t>Dyno</w:t>
      </w:r>
      <w:proofErr w:type="spellEnd"/>
      <w:r>
        <w:rPr>
          <w:lang w:val="en-US"/>
        </w:rPr>
        <w:t xml:space="preserve"> Nobel</w:t>
      </w:r>
      <w:r w:rsidRPr="006B589A">
        <w:rPr>
          <w:lang w:val="en-US"/>
        </w:rPr>
        <w:t xml:space="preserve">, </w:t>
      </w:r>
      <w:r>
        <w:rPr>
          <w:lang w:val="en-US"/>
        </w:rPr>
        <w:t>‘The</w:t>
      </w:r>
      <w:r w:rsidRPr="006B589A">
        <w:rPr>
          <w:lang w:val="en-US"/>
        </w:rPr>
        <w:t xml:space="preserve"> Modified Vented Pipe</w:t>
      </w:r>
      <w:r>
        <w:rPr>
          <w:lang w:val="en-US"/>
        </w:rPr>
        <w:t>’</w:t>
      </w:r>
      <w:r w:rsidRPr="006B589A">
        <w:rPr>
          <w:lang w:val="en-US"/>
        </w:rPr>
        <w:t>, Ju</w:t>
      </w:r>
      <w:r>
        <w:rPr>
          <w:lang w:val="en-US"/>
        </w:rPr>
        <w:t>ne</w:t>
      </w:r>
      <w:r w:rsidRPr="006B589A">
        <w:rPr>
          <w:lang w:val="en-US"/>
        </w:rPr>
        <w:t xml:space="preserve"> 200</w:t>
      </w:r>
      <w:r>
        <w:rPr>
          <w:lang w:val="en-US"/>
        </w:rPr>
        <w:t>2</w:t>
      </w:r>
      <w:r w:rsidRPr="006B589A">
        <w:rPr>
          <w:lang w:val="en-US"/>
        </w:rPr>
        <w:t>.</w:t>
      </w:r>
    </w:p>
    <w:p w:rsidR="005D2BDA" w:rsidRPr="006B589A" w:rsidRDefault="005D2BDA" w:rsidP="005D2BDA">
      <w:pPr>
        <w:spacing w:before="240" w:line="360" w:lineRule="auto"/>
        <w:ind w:left="540" w:hanging="540"/>
        <w:jc w:val="both"/>
        <w:rPr>
          <w:lang w:val="en-US"/>
        </w:rPr>
      </w:pPr>
      <w:r>
        <w:rPr>
          <w:lang w:val="en-US"/>
        </w:rPr>
        <w:t>2</w:t>
      </w:r>
      <w:r w:rsidRPr="006B589A">
        <w:rPr>
          <w:lang w:val="en-US"/>
        </w:rPr>
        <w:t>.</w:t>
      </w:r>
      <w:r w:rsidRPr="006B589A">
        <w:rPr>
          <w:lang w:val="en-US"/>
        </w:rPr>
        <w:tab/>
        <w:t xml:space="preserve">J.R. Quintana, </w:t>
      </w:r>
      <w:r>
        <w:rPr>
          <w:lang w:val="en-US"/>
        </w:rPr>
        <w:t xml:space="preserve">and </w:t>
      </w:r>
      <w:r w:rsidRPr="006B589A">
        <w:rPr>
          <w:lang w:val="en-US"/>
        </w:rPr>
        <w:t xml:space="preserve">F. </w:t>
      </w:r>
      <w:proofErr w:type="spellStart"/>
      <w:r w:rsidRPr="006B589A">
        <w:rPr>
          <w:lang w:val="en-US"/>
        </w:rPr>
        <w:t>Beitia</w:t>
      </w:r>
      <w:proofErr w:type="spellEnd"/>
      <w:r w:rsidRPr="006B589A">
        <w:rPr>
          <w:lang w:val="en-US"/>
        </w:rPr>
        <w:t xml:space="preserve">, UEE, </w:t>
      </w:r>
      <w:r>
        <w:rPr>
          <w:lang w:val="en-US"/>
        </w:rPr>
        <w:t>‘</w:t>
      </w:r>
      <w:r w:rsidRPr="006B589A">
        <w:rPr>
          <w:lang w:val="en-US"/>
        </w:rPr>
        <w:t>P</w:t>
      </w:r>
      <w:r>
        <w:rPr>
          <w:lang w:val="en-US"/>
        </w:rPr>
        <w:t>erformance</w:t>
      </w:r>
      <w:r w:rsidRPr="006B589A">
        <w:rPr>
          <w:lang w:val="en-US"/>
        </w:rPr>
        <w:t xml:space="preserve"> of Modified Vented Pipe Test (Australian Procedure) on Ammonium Nitrate Emulsions and Suspensions (ANE)</w:t>
      </w:r>
      <w:r>
        <w:rPr>
          <w:lang w:val="en-US"/>
        </w:rPr>
        <w:t>’</w:t>
      </w:r>
      <w:r w:rsidRPr="006B589A">
        <w:rPr>
          <w:lang w:val="en-US"/>
        </w:rPr>
        <w:t>, UN/SCETDG/2</w:t>
      </w:r>
      <w:r>
        <w:rPr>
          <w:lang w:val="en-US"/>
        </w:rPr>
        <w:t>5</w:t>
      </w:r>
      <w:r w:rsidRPr="006B589A">
        <w:rPr>
          <w:lang w:val="en-US"/>
        </w:rPr>
        <w:t>/INF.</w:t>
      </w:r>
      <w:r>
        <w:rPr>
          <w:lang w:val="en-US"/>
        </w:rPr>
        <w:t>74</w:t>
      </w:r>
      <w:r w:rsidRPr="006B589A">
        <w:rPr>
          <w:lang w:val="en-US"/>
        </w:rPr>
        <w:t>, Geneva, July 200</w:t>
      </w:r>
      <w:r>
        <w:rPr>
          <w:lang w:val="en-US"/>
        </w:rPr>
        <w:t>4</w:t>
      </w:r>
      <w:r w:rsidRPr="006B589A">
        <w:rPr>
          <w:lang w:val="en-US"/>
        </w:rPr>
        <w:t>.</w:t>
      </w:r>
    </w:p>
    <w:p w:rsidR="005D2BDA" w:rsidRPr="006B589A" w:rsidRDefault="005D2BDA" w:rsidP="005D2BDA">
      <w:pPr>
        <w:spacing w:before="240" w:line="360" w:lineRule="auto"/>
        <w:ind w:left="540" w:hanging="540"/>
        <w:jc w:val="both"/>
        <w:rPr>
          <w:lang w:val="en-US"/>
        </w:rPr>
      </w:pPr>
      <w:r>
        <w:rPr>
          <w:lang w:val="en-US"/>
        </w:rPr>
        <w:t>3</w:t>
      </w:r>
      <w:r w:rsidRPr="006B589A">
        <w:rPr>
          <w:lang w:val="en-US"/>
        </w:rPr>
        <w:t>.</w:t>
      </w:r>
      <w:r w:rsidRPr="006B589A">
        <w:rPr>
          <w:lang w:val="en-US"/>
        </w:rPr>
        <w:tab/>
      </w:r>
      <w:r>
        <w:rPr>
          <w:lang w:val="en-US"/>
        </w:rPr>
        <w:t xml:space="preserve">H. </w:t>
      </w:r>
      <w:proofErr w:type="spellStart"/>
      <w:r>
        <w:rPr>
          <w:lang w:val="en-US"/>
        </w:rPr>
        <w:t>Karlström</w:t>
      </w:r>
      <w:proofErr w:type="spellEnd"/>
      <w:r w:rsidRPr="006B589A">
        <w:rPr>
          <w:lang w:val="en-US"/>
        </w:rPr>
        <w:t xml:space="preserve">, </w:t>
      </w:r>
      <w:proofErr w:type="spellStart"/>
      <w:r>
        <w:rPr>
          <w:lang w:val="en-US"/>
        </w:rPr>
        <w:t>Dyno</w:t>
      </w:r>
      <w:proofErr w:type="spellEnd"/>
      <w:r>
        <w:rPr>
          <w:lang w:val="en-US"/>
        </w:rPr>
        <w:t xml:space="preserve"> Nobel, </w:t>
      </w:r>
      <w:proofErr w:type="spellStart"/>
      <w:r>
        <w:rPr>
          <w:lang w:val="en-US"/>
        </w:rPr>
        <w:t>Forcit</w:t>
      </w:r>
      <w:proofErr w:type="spellEnd"/>
      <w:r>
        <w:rPr>
          <w:lang w:val="en-US"/>
        </w:rPr>
        <w:t xml:space="preserve"> and </w:t>
      </w:r>
      <w:proofErr w:type="spellStart"/>
      <w:r>
        <w:rPr>
          <w:lang w:val="en-US"/>
        </w:rPr>
        <w:t>Kimit</w:t>
      </w:r>
      <w:proofErr w:type="spellEnd"/>
      <w:r w:rsidRPr="006B589A">
        <w:rPr>
          <w:lang w:val="en-US"/>
        </w:rPr>
        <w:t xml:space="preserve">, </w:t>
      </w:r>
      <w:r>
        <w:rPr>
          <w:lang w:val="en-US"/>
        </w:rPr>
        <w:t>‘Full-scale Burning Test of a Tank Loaded with Emulsion Matrix’</w:t>
      </w:r>
      <w:r w:rsidRPr="006B589A">
        <w:rPr>
          <w:lang w:val="en-US"/>
        </w:rPr>
        <w:t>, UN/SCETDG/2</w:t>
      </w:r>
      <w:r>
        <w:rPr>
          <w:lang w:val="en-US"/>
        </w:rPr>
        <w:t>1</w:t>
      </w:r>
      <w:r w:rsidRPr="006B589A">
        <w:rPr>
          <w:lang w:val="en-US"/>
        </w:rPr>
        <w:t>/INF.</w:t>
      </w:r>
      <w:r>
        <w:rPr>
          <w:lang w:val="en-US"/>
        </w:rPr>
        <w:t>20</w:t>
      </w:r>
      <w:r w:rsidRPr="006B589A">
        <w:rPr>
          <w:lang w:val="en-US"/>
        </w:rPr>
        <w:t>, Geneva, July 200</w:t>
      </w:r>
      <w:r>
        <w:rPr>
          <w:lang w:val="en-US"/>
        </w:rPr>
        <w:t>2</w:t>
      </w:r>
      <w:r w:rsidRPr="006B589A">
        <w:rPr>
          <w:lang w:val="en-US"/>
        </w:rPr>
        <w:t>.</w:t>
      </w:r>
    </w:p>
    <w:p w:rsidR="005D2BDA" w:rsidRPr="000558BB" w:rsidRDefault="005D2BDA" w:rsidP="005D2BDA">
      <w:pPr>
        <w:spacing w:before="240" w:line="360" w:lineRule="auto"/>
        <w:ind w:left="540" w:hanging="540"/>
        <w:jc w:val="both"/>
        <w:rPr>
          <w:lang w:val="en-US"/>
        </w:rPr>
      </w:pPr>
      <w:r w:rsidRPr="000558BB">
        <w:rPr>
          <w:lang w:val="en-US"/>
        </w:rPr>
        <w:t>4.</w:t>
      </w:r>
      <w:r w:rsidRPr="000558BB">
        <w:rPr>
          <w:lang w:val="en-US"/>
        </w:rPr>
        <w:tab/>
      </w:r>
      <w:proofErr w:type="spellStart"/>
      <w:r w:rsidRPr="000558BB">
        <w:rPr>
          <w:lang w:val="en-US"/>
        </w:rPr>
        <w:t>Turcotte</w:t>
      </w:r>
      <w:proofErr w:type="spellEnd"/>
      <w:r w:rsidRPr="000558BB">
        <w:rPr>
          <w:lang w:val="en-US"/>
        </w:rPr>
        <w:t xml:space="preserve">, R.; Feng, H.; </w:t>
      </w:r>
      <w:proofErr w:type="spellStart"/>
      <w:r w:rsidRPr="000558BB">
        <w:rPr>
          <w:lang w:val="en-US"/>
        </w:rPr>
        <w:t>Badeen</w:t>
      </w:r>
      <w:proofErr w:type="spellEnd"/>
      <w:r w:rsidRPr="000558BB">
        <w:rPr>
          <w:lang w:val="en-US"/>
        </w:rPr>
        <w:t xml:space="preserve">, C.M.; </w:t>
      </w:r>
      <w:proofErr w:type="spellStart"/>
      <w:r w:rsidRPr="000558BB">
        <w:rPr>
          <w:lang w:val="en-US"/>
        </w:rPr>
        <w:t>Goldthorp</w:t>
      </w:r>
      <w:proofErr w:type="spellEnd"/>
      <w:r w:rsidRPr="000558BB">
        <w:rPr>
          <w:lang w:val="en-US"/>
        </w:rPr>
        <w:t>, S.; Johnson, C. and Chan, S.K., ‘A Test to Measure the Minimum Burning Pressure of Water-based Commercial Explosives and their Precursors’, CERL Report 2009-15 (OP-J), May 2009.</w:t>
      </w:r>
    </w:p>
    <w:p w:rsidR="005D2BDA" w:rsidRDefault="005D2BDA" w:rsidP="005D2BDA">
      <w:pPr>
        <w:spacing w:before="240" w:line="360" w:lineRule="auto"/>
        <w:ind w:left="540" w:hanging="540"/>
        <w:jc w:val="both"/>
        <w:rPr>
          <w:lang w:val="en-US"/>
        </w:rPr>
      </w:pPr>
      <w:r w:rsidRPr="000558BB">
        <w:rPr>
          <w:lang w:val="en-US"/>
        </w:rPr>
        <w:t>5.</w:t>
      </w:r>
      <w:r w:rsidRPr="000558BB">
        <w:rPr>
          <w:lang w:val="en-US"/>
        </w:rPr>
        <w:tab/>
      </w:r>
      <w:proofErr w:type="spellStart"/>
      <w:r w:rsidRPr="000558BB">
        <w:rPr>
          <w:lang w:val="en-US"/>
        </w:rPr>
        <w:t>Turcotte</w:t>
      </w:r>
      <w:proofErr w:type="spellEnd"/>
      <w:r w:rsidRPr="000558BB">
        <w:rPr>
          <w:lang w:val="en-US"/>
        </w:rPr>
        <w:t xml:space="preserve">, R.; </w:t>
      </w:r>
      <w:proofErr w:type="spellStart"/>
      <w:r w:rsidRPr="000558BB">
        <w:rPr>
          <w:lang w:val="en-US"/>
        </w:rPr>
        <w:t>Goldthorp</w:t>
      </w:r>
      <w:proofErr w:type="spellEnd"/>
      <w:r w:rsidRPr="000558BB">
        <w:rPr>
          <w:lang w:val="en-US"/>
        </w:rPr>
        <w:t xml:space="preserve">, S.; </w:t>
      </w:r>
      <w:proofErr w:type="spellStart"/>
      <w:r w:rsidRPr="000558BB">
        <w:rPr>
          <w:lang w:val="en-US"/>
        </w:rPr>
        <w:t>Badeen</w:t>
      </w:r>
      <w:proofErr w:type="spellEnd"/>
      <w:r w:rsidRPr="000558BB">
        <w:rPr>
          <w:lang w:val="en-US"/>
        </w:rPr>
        <w:t>, C.M.; Johnson, C.; Feng, H. and Chan, S.K., ‘Influence of Physical Characteristics and Ingredients on the Minimum Burning Pressure of Ammonium Nitrate Emulsions’, Propellants Explosives Pyrotechnics 2010, 35, 233.</w:t>
      </w:r>
    </w:p>
    <w:p w:rsidR="005D2BDA" w:rsidRDefault="005D2BDA" w:rsidP="005D2BDA">
      <w:pPr>
        <w:spacing w:line="360" w:lineRule="auto"/>
        <w:ind w:left="540" w:hanging="540"/>
        <w:jc w:val="both"/>
        <w:rPr>
          <w:lang w:val="en-US"/>
        </w:rPr>
      </w:pPr>
    </w:p>
    <w:p w:rsidR="005D2BDA" w:rsidRDefault="005D2BDA" w:rsidP="005D2BDA">
      <w:pPr>
        <w:spacing w:line="360" w:lineRule="auto"/>
        <w:ind w:left="540" w:hanging="540"/>
        <w:jc w:val="both"/>
        <w:rPr>
          <w:lang w:val="en-US"/>
        </w:rPr>
      </w:pPr>
    </w:p>
    <w:p w:rsidR="005D2BDA" w:rsidRDefault="005D2BDA" w:rsidP="005D2BDA">
      <w:pPr>
        <w:spacing w:line="360" w:lineRule="auto"/>
        <w:ind w:left="540" w:hanging="540"/>
        <w:jc w:val="center"/>
        <w:rPr>
          <w:lang w:val="en-US"/>
        </w:rPr>
      </w:pPr>
      <w:r>
        <w:rPr>
          <w:lang w:val="en-US"/>
        </w:rPr>
        <w:t>______________________</w:t>
      </w:r>
    </w:p>
    <w:p w:rsidR="005D2BDA" w:rsidRPr="009F5FAB" w:rsidRDefault="005D2BDA" w:rsidP="005D2BDA">
      <w:pPr>
        <w:pStyle w:val="Title"/>
      </w:pPr>
    </w:p>
    <w:p w:rsidR="005D2BDA" w:rsidRDefault="005D2BDA" w:rsidP="005D2BDA">
      <w:pPr>
        <w:pStyle w:val="SingleTxtG"/>
      </w:pPr>
    </w:p>
    <w:p w:rsidR="00A673E2" w:rsidRDefault="00A673E2" w:rsidP="00A673E2">
      <w:pPr>
        <w:rPr>
          <w:lang w:eastAsia="ko-KR"/>
        </w:rPr>
      </w:pPr>
    </w:p>
    <w:p w:rsidR="00A673E2" w:rsidRDefault="00A673E2" w:rsidP="00A673E2">
      <w:pPr>
        <w:rPr>
          <w:lang w:eastAsia="ko-KR"/>
        </w:rPr>
      </w:pPr>
    </w:p>
    <w:p w:rsidR="00A673E2" w:rsidRDefault="00A673E2" w:rsidP="00A673E2">
      <w:pPr>
        <w:rPr>
          <w:lang w:eastAsia="ko-KR"/>
        </w:rPr>
      </w:pPr>
    </w:p>
    <w:p w:rsidR="00A673E2" w:rsidRPr="00A673E2" w:rsidRDefault="00A673E2" w:rsidP="00A673E2">
      <w:pPr>
        <w:rPr>
          <w:lang w:eastAsia="ko-KR"/>
        </w:rPr>
      </w:pPr>
    </w:p>
    <w:sectPr w:rsidR="00A673E2" w:rsidRPr="00A673E2" w:rsidSect="00B564B8">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16" w:rsidRDefault="007E0D16"/>
  </w:endnote>
  <w:endnote w:type="continuationSeparator" w:id="0">
    <w:p w:rsidR="007E0D16" w:rsidRDefault="007E0D16"/>
  </w:endnote>
  <w:endnote w:type="continuationNotice" w:id="1">
    <w:p w:rsidR="007E0D16" w:rsidRDefault="007E0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Arial Unicode MS"/>
    <w:charset w:val="81"/>
    <w:family w:val="roman"/>
    <w:pitch w:val="variable"/>
    <w:sig w:usb0="00000000" w:usb1="0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13" w:rsidRPr="00284F49" w:rsidRDefault="00957330" w:rsidP="00284F49">
    <w:pPr>
      <w:pStyle w:val="Footer"/>
      <w:tabs>
        <w:tab w:val="right" w:pos="9638"/>
      </w:tabs>
      <w:rPr>
        <w:sz w:val="18"/>
      </w:rPr>
    </w:pPr>
    <w:r>
      <w:rPr>
        <w:rStyle w:val="PageNumber"/>
      </w:rPr>
      <w:fldChar w:fldCharType="begin"/>
    </w:r>
    <w:r w:rsidR="00105E13">
      <w:rPr>
        <w:rStyle w:val="PageNumber"/>
      </w:rPr>
      <w:instrText xml:space="preserve"> PAGE </w:instrText>
    </w:r>
    <w:r>
      <w:rPr>
        <w:rStyle w:val="PageNumber"/>
      </w:rPr>
      <w:fldChar w:fldCharType="separate"/>
    </w:r>
    <w:r w:rsidR="005D2BDA">
      <w:rPr>
        <w:rStyle w:val="PageNumber"/>
        <w:noProof/>
      </w:rPr>
      <w:t>4</w:t>
    </w:r>
    <w:r>
      <w:rPr>
        <w:rStyle w:val="PageNumber"/>
      </w:rPr>
      <w:fldChar w:fldCharType="end"/>
    </w:r>
    <w:r w:rsidR="00105E13">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13" w:rsidRPr="00284F49" w:rsidRDefault="00105E13" w:rsidP="00284F49">
    <w:pPr>
      <w:pStyle w:val="Footer"/>
      <w:tabs>
        <w:tab w:val="right" w:pos="9638"/>
      </w:tabs>
      <w:rPr>
        <w:b/>
        <w:sz w:val="18"/>
      </w:rPr>
    </w:pPr>
    <w:r>
      <w:tab/>
    </w:r>
    <w:r w:rsidR="00957330">
      <w:rPr>
        <w:rStyle w:val="PageNumber"/>
      </w:rPr>
      <w:fldChar w:fldCharType="begin"/>
    </w:r>
    <w:r>
      <w:rPr>
        <w:rStyle w:val="PageNumber"/>
      </w:rPr>
      <w:instrText xml:space="preserve"> PAGE </w:instrText>
    </w:r>
    <w:r w:rsidR="00957330">
      <w:rPr>
        <w:rStyle w:val="PageNumber"/>
      </w:rPr>
      <w:fldChar w:fldCharType="separate"/>
    </w:r>
    <w:r w:rsidR="005D2BDA">
      <w:rPr>
        <w:rStyle w:val="PageNumber"/>
        <w:noProof/>
      </w:rPr>
      <w:t>13</w:t>
    </w:r>
    <w:r w:rsidR="00957330">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DA" w:rsidRDefault="005D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16" w:rsidRPr="000B175B" w:rsidRDefault="007E0D16" w:rsidP="000B175B">
      <w:pPr>
        <w:tabs>
          <w:tab w:val="right" w:pos="2155"/>
        </w:tabs>
        <w:spacing w:after="80"/>
        <w:ind w:left="680"/>
        <w:rPr>
          <w:u w:val="single"/>
        </w:rPr>
      </w:pPr>
      <w:r>
        <w:rPr>
          <w:u w:val="single"/>
        </w:rPr>
        <w:tab/>
      </w:r>
    </w:p>
  </w:footnote>
  <w:footnote w:type="continuationSeparator" w:id="0">
    <w:p w:rsidR="007E0D16" w:rsidRPr="00FC68B7" w:rsidRDefault="007E0D16" w:rsidP="00FC68B7">
      <w:pPr>
        <w:tabs>
          <w:tab w:val="left" w:pos="2155"/>
        </w:tabs>
        <w:spacing w:after="80"/>
        <w:ind w:left="680"/>
        <w:rPr>
          <w:u w:val="single"/>
        </w:rPr>
      </w:pPr>
      <w:r>
        <w:rPr>
          <w:u w:val="single"/>
        </w:rPr>
        <w:tab/>
      </w:r>
    </w:p>
  </w:footnote>
  <w:footnote w:type="continuationNotice" w:id="1">
    <w:p w:rsidR="007E0D16" w:rsidRDefault="007E0D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13" w:rsidRPr="00C935A3" w:rsidRDefault="00B42391" w:rsidP="005D2BDA">
    <w:pPr>
      <w:pStyle w:val="Header"/>
      <w:rPr>
        <w:lang w:val="fr-CH"/>
      </w:rPr>
    </w:pPr>
    <w:r>
      <w:rPr>
        <w:lang w:val="fr-CH"/>
      </w:rPr>
      <w:t>UN/SCETDG/49</w:t>
    </w:r>
    <w:r w:rsidR="00105E13">
      <w:rPr>
        <w:lang w:val="fr-CH"/>
      </w:rPr>
      <w:t>/INF.</w:t>
    </w:r>
    <w:r w:rsidR="0012473F">
      <w:rPr>
        <w:lang w:val="fr-CH"/>
      </w:rPr>
      <w:t>33</w:t>
    </w:r>
    <w:r w:rsidR="005D2BDA">
      <w:rPr>
        <w:noProof/>
        <w:lang w:eastAsia="en-GB"/>
      </w:rPr>
      <w:tab/>
    </w:r>
    <w:r w:rsidR="005D2BDA">
      <w:rPr>
        <w:noProof/>
        <w:lang w:eastAsia="en-GB"/>
      </w:rPr>
      <w:tab/>
    </w:r>
    <w:r w:rsidR="005D2BDA">
      <w:rPr>
        <w:noProof/>
        <w:lang w:eastAsia="en-GB"/>
      </w:rPr>
      <w:tab/>
    </w:r>
    <w:r w:rsidR="005D2BDA">
      <w:rPr>
        <w:noProof/>
        <w:lang w:eastAsia="en-GB"/>
      </w:rPr>
      <w:tab/>
    </w:r>
    <w:r w:rsidR="005D2BDA">
      <w:rPr>
        <w:noProof/>
        <w:lang w:eastAsia="en-GB"/>
      </w:rPr>
      <w:tab/>
    </w:r>
    <w:r w:rsidR="005D2BDA">
      <w:rPr>
        <w:noProof/>
        <w:lang w:eastAsia="en-GB"/>
      </w:rPr>
      <w:tab/>
    </w:r>
    <w:r w:rsidR="005D2BDA">
      <w:rPr>
        <w:noProof/>
        <w:lang w:eastAsia="en-GB"/>
      </w:rPr>
      <w:tab/>
    </w:r>
    <w:r w:rsidR="005D2BDA">
      <w:rPr>
        <w:noProof/>
        <w:lang w:eastAsia="en-GB"/>
      </w:rPr>
      <w:tab/>
    </w:r>
    <w:r w:rsidR="005D2BDA">
      <w:rPr>
        <w:noProof/>
        <w:lang w:eastAsia="en-GB"/>
      </w:rPr>
      <w:tab/>
    </w:r>
    <w:r w:rsidR="005D2BDA">
      <w:rPr>
        <w:noProof/>
        <w:lang w:eastAsia="en-GB"/>
      </w:rPr>
      <w:tab/>
    </w:r>
    <w:bookmarkStart w:id="0" w:name="_GoBack"/>
    <w:bookmarkEnd w:id="0"/>
    <w:r w:rsidR="005D2BDA">
      <w:rPr>
        <w:noProof/>
        <w:lang w:eastAsia="en-GB"/>
      </w:rPr>
      <w:drawing>
        <wp:inline distT="0" distB="0" distL="0" distR="0" wp14:anchorId="68533D5B" wp14:editId="5C65B183">
          <wp:extent cx="1204595" cy="257175"/>
          <wp:effectExtent l="0" t="0" r="0" b="9525"/>
          <wp:docPr id="9" name="Picture 9" descr="Descripción: Maxam sobre blan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xam sobre blanc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257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13" w:rsidRPr="00C935A3" w:rsidRDefault="005D2BDA" w:rsidP="005D2BDA">
    <w:pPr>
      <w:pStyle w:val="Header"/>
      <w:rPr>
        <w:lang w:val="fr-CH"/>
      </w:rPr>
    </w:pPr>
    <w:r>
      <w:rPr>
        <w:noProof/>
        <w:lang w:eastAsia="en-GB"/>
      </w:rPr>
      <w:drawing>
        <wp:inline distT="0" distB="0" distL="0" distR="0" wp14:anchorId="26272DFC" wp14:editId="481BDA36">
          <wp:extent cx="1177221" cy="257176"/>
          <wp:effectExtent l="0" t="0" r="4445" b="0"/>
          <wp:docPr id="8" name="Picture 8" descr="Descripción: Maxam sobre blan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xam sobre blanc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17" cy="257175"/>
                  </a:xfrm>
                  <a:prstGeom prst="rect">
                    <a:avLst/>
                  </a:prstGeom>
                  <a:noFill/>
                  <a:ln>
                    <a:noFill/>
                  </a:ln>
                </pic:spPr>
              </pic:pic>
            </a:graphicData>
          </a:graphic>
        </wp:inline>
      </w:drawing>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sidR="00B42391">
      <w:rPr>
        <w:lang w:val="fr-CH"/>
      </w:rPr>
      <w:t>UN/SCETDG/49</w:t>
    </w:r>
    <w:r w:rsidR="00105E13">
      <w:rPr>
        <w:lang w:val="fr-CH"/>
      </w:rPr>
      <w:t>/INF.</w:t>
    </w:r>
    <w:r>
      <w:rPr>
        <w:lang w:val="fr-CH"/>
      </w:rPr>
      <w:t>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DA" w:rsidRDefault="005D2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3F2036B"/>
    <w:multiLevelType w:val="hybridMultilevel"/>
    <w:tmpl w:val="B22E0BFA"/>
    <w:lvl w:ilvl="0" w:tplc="9008FA9E">
      <w:start w:val="1"/>
      <w:numFmt w:val="bullet"/>
      <w:pStyle w:val="H23G"/>
      <w:lvlText w:val="•"/>
      <w:lvlJc w:val="left"/>
      <w:pPr>
        <w:tabs>
          <w:tab w:val="num" w:pos="4140"/>
        </w:tabs>
        <w:ind w:left="414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D05785"/>
    <w:multiLevelType w:val="hybridMultilevel"/>
    <w:tmpl w:val="40E62D6E"/>
    <w:lvl w:ilvl="0" w:tplc="3D6A5DA0">
      <w:start w:val="1"/>
      <w:numFmt w:val="decimal"/>
      <w:lvlText w:val="%1)"/>
      <w:lvlJc w:val="left"/>
      <w:pPr>
        <w:ind w:left="2062" w:hanging="360"/>
      </w:pPr>
      <w:rPr>
        <w:rFonts w:hint="default"/>
      </w:rPr>
    </w:lvl>
    <w:lvl w:ilvl="1" w:tplc="04090019" w:tentative="1">
      <w:start w:val="1"/>
      <w:numFmt w:val="upperLetter"/>
      <w:lvlText w:val="%2."/>
      <w:lvlJc w:val="left"/>
      <w:pPr>
        <w:ind w:left="2502" w:hanging="400"/>
      </w:pPr>
    </w:lvl>
    <w:lvl w:ilvl="2" w:tplc="0409001B" w:tentative="1">
      <w:start w:val="1"/>
      <w:numFmt w:val="lowerRoman"/>
      <w:lvlText w:val="%3."/>
      <w:lvlJc w:val="right"/>
      <w:pPr>
        <w:ind w:left="2902" w:hanging="400"/>
      </w:pPr>
    </w:lvl>
    <w:lvl w:ilvl="3" w:tplc="0409000F" w:tentative="1">
      <w:start w:val="1"/>
      <w:numFmt w:val="decimal"/>
      <w:lvlText w:val="%4."/>
      <w:lvlJc w:val="left"/>
      <w:pPr>
        <w:ind w:left="3302" w:hanging="400"/>
      </w:pPr>
    </w:lvl>
    <w:lvl w:ilvl="4" w:tplc="04090019" w:tentative="1">
      <w:start w:val="1"/>
      <w:numFmt w:val="upperLetter"/>
      <w:lvlText w:val="%5."/>
      <w:lvlJc w:val="left"/>
      <w:pPr>
        <w:ind w:left="3702" w:hanging="400"/>
      </w:pPr>
    </w:lvl>
    <w:lvl w:ilvl="5" w:tplc="0409001B" w:tentative="1">
      <w:start w:val="1"/>
      <w:numFmt w:val="lowerRoman"/>
      <w:lvlText w:val="%6."/>
      <w:lvlJc w:val="right"/>
      <w:pPr>
        <w:ind w:left="4102" w:hanging="400"/>
      </w:pPr>
    </w:lvl>
    <w:lvl w:ilvl="6" w:tplc="0409000F" w:tentative="1">
      <w:start w:val="1"/>
      <w:numFmt w:val="decimal"/>
      <w:lvlText w:val="%7."/>
      <w:lvlJc w:val="left"/>
      <w:pPr>
        <w:ind w:left="4502" w:hanging="400"/>
      </w:pPr>
    </w:lvl>
    <w:lvl w:ilvl="7" w:tplc="04090019" w:tentative="1">
      <w:start w:val="1"/>
      <w:numFmt w:val="upperLetter"/>
      <w:lvlText w:val="%8."/>
      <w:lvlJc w:val="left"/>
      <w:pPr>
        <w:ind w:left="4902" w:hanging="400"/>
      </w:pPr>
    </w:lvl>
    <w:lvl w:ilvl="8" w:tplc="0409001B" w:tentative="1">
      <w:start w:val="1"/>
      <w:numFmt w:val="lowerRoman"/>
      <w:lvlText w:val="%9."/>
      <w:lvlJc w:val="right"/>
      <w:pPr>
        <w:ind w:left="5302" w:hanging="400"/>
      </w:pPr>
    </w:lvl>
  </w:abstractNum>
  <w:abstractNum w:abstractNumId="14">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6">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nsid w:val="2B854A7E"/>
    <w:multiLevelType w:val="hybridMultilevel"/>
    <w:tmpl w:val="195C3B3C"/>
    <w:lvl w:ilvl="0" w:tplc="080C0001">
      <w:start w:val="1"/>
      <w:numFmt w:val="bullet"/>
      <w:lvlText w:val=""/>
      <w:lvlJc w:val="left"/>
      <w:pPr>
        <w:ind w:left="1911" w:hanging="360"/>
      </w:pPr>
      <w:rPr>
        <w:rFonts w:ascii="Symbol" w:hAnsi="Symbol" w:hint="default"/>
      </w:rPr>
    </w:lvl>
    <w:lvl w:ilvl="1" w:tplc="080C0003" w:tentative="1">
      <w:start w:val="1"/>
      <w:numFmt w:val="bullet"/>
      <w:lvlText w:val="o"/>
      <w:lvlJc w:val="left"/>
      <w:pPr>
        <w:ind w:left="2631" w:hanging="360"/>
      </w:pPr>
      <w:rPr>
        <w:rFonts w:ascii="Courier New" w:hAnsi="Courier New" w:cs="Courier New" w:hint="default"/>
      </w:rPr>
    </w:lvl>
    <w:lvl w:ilvl="2" w:tplc="080C0005" w:tentative="1">
      <w:start w:val="1"/>
      <w:numFmt w:val="bullet"/>
      <w:lvlText w:val=""/>
      <w:lvlJc w:val="left"/>
      <w:pPr>
        <w:ind w:left="3351" w:hanging="360"/>
      </w:pPr>
      <w:rPr>
        <w:rFonts w:ascii="Wingdings" w:hAnsi="Wingdings" w:hint="default"/>
      </w:rPr>
    </w:lvl>
    <w:lvl w:ilvl="3" w:tplc="080C0001" w:tentative="1">
      <w:start w:val="1"/>
      <w:numFmt w:val="bullet"/>
      <w:lvlText w:val=""/>
      <w:lvlJc w:val="left"/>
      <w:pPr>
        <w:ind w:left="4071" w:hanging="360"/>
      </w:pPr>
      <w:rPr>
        <w:rFonts w:ascii="Symbol" w:hAnsi="Symbol" w:hint="default"/>
      </w:rPr>
    </w:lvl>
    <w:lvl w:ilvl="4" w:tplc="080C0003" w:tentative="1">
      <w:start w:val="1"/>
      <w:numFmt w:val="bullet"/>
      <w:lvlText w:val="o"/>
      <w:lvlJc w:val="left"/>
      <w:pPr>
        <w:ind w:left="4791" w:hanging="360"/>
      </w:pPr>
      <w:rPr>
        <w:rFonts w:ascii="Courier New" w:hAnsi="Courier New" w:cs="Courier New" w:hint="default"/>
      </w:rPr>
    </w:lvl>
    <w:lvl w:ilvl="5" w:tplc="080C0005" w:tentative="1">
      <w:start w:val="1"/>
      <w:numFmt w:val="bullet"/>
      <w:lvlText w:val=""/>
      <w:lvlJc w:val="left"/>
      <w:pPr>
        <w:ind w:left="5511" w:hanging="360"/>
      </w:pPr>
      <w:rPr>
        <w:rFonts w:ascii="Wingdings" w:hAnsi="Wingdings" w:hint="default"/>
      </w:rPr>
    </w:lvl>
    <w:lvl w:ilvl="6" w:tplc="080C0001" w:tentative="1">
      <w:start w:val="1"/>
      <w:numFmt w:val="bullet"/>
      <w:lvlText w:val=""/>
      <w:lvlJc w:val="left"/>
      <w:pPr>
        <w:ind w:left="6231" w:hanging="360"/>
      </w:pPr>
      <w:rPr>
        <w:rFonts w:ascii="Symbol" w:hAnsi="Symbol" w:hint="default"/>
      </w:rPr>
    </w:lvl>
    <w:lvl w:ilvl="7" w:tplc="080C0003" w:tentative="1">
      <w:start w:val="1"/>
      <w:numFmt w:val="bullet"/>
      <w:lvlText w:val="o"/>
      <w:lvlJc w:val="left"/>
      <w:pPr>
        <w:ind w:left="6951" w:hanging="360"/>
      </w:pPr>
      <w:rPr>
        <w:rFonts w:ascii="Courier New" w:hAnsi="Courier New" w:cs="Courier New" w:hint="default"/>
      </w:rPr>
    </w:lvl>
    <w:lvl w:ilvl="8" w:tplc="080C0005" w:tentative="1">
      <w:start w:val="1"/>
      <w:numFmt w:val="bullet"/>
      <w:lvlText w:val=""/>
      <w:lvlJc w:val="left"/>
      <w:pPr>
        <w:ind w:left="7671" w:hanging="360"/>
      </w:pPr>
      <w:rPr>
        <w:rFonts w:ascii="Wingdings" w:hAnsi="Wingdings" w:hint="default"/>
      </w:rPr>
    </w:lvl>
  </w:abstractNum>
  <w:abstractNum w:abstractNumId="24">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36076C1F"/>
    <w:multiLevelType w:val="hybridMultilevel"/>
    <w:tmpl w:val="E04E9114"/>
    <w:lvl w:ilvl="0" w:tplc="FAA29D38">
      <w:start w:val="501"/>
      <w:numFmt w:val="bullet"/>
      <w:lvlText w:val="-"/>
      <w:lvlJc w:val="left"/>
      <w:pPr>
        <w:ind w:left="2415" w:hanging="360"/>
      </w:pPr>
      <w:rPr>
        <w:rFonts w:ascii="Arial" w:eastAsia="Malgun Gothic" w:hAnsi="Arial" w:cs="Arial" w:hint="default"/>
      </w:rPr>
    </w:lvl>
    <w:lvl w:ilvl="1" w:tplc="04090003" w:tentative="1">
      <w:start w:val="1"/>
      <w:numFmt w:val="bullet"/>
      <w:lvlText w:val=""/>
      <w:lvlJc w:val="left"/>
      <w:pPr>
        <w:ind w:left="2855" w:hanging="400"/>
      </w:pPr>
      <w:rPr>
        <w:rFonts w:ascii="Wingdings" w:hAnsi="Wingdings" w:hint="default"/>
      </w:rPr>
    </w:lvl>
    <w:lvl w:ilvl="2" w:tplc="04090005" w:tentative="1">
      <w:start w:val="1"/>
      <w:numFmt w:val="bullet"/>
      <w:lvlText w:val=""/>
      <w:lvlJc w:val="left"/>
      <w:pPr>
        <w:ind w:left="3255" w:hanging="400"/>
      </w:pPr>
      <w:rPr>
        <w:rFonts w:ascii="Wingdings" w:hAnsi="Wingdings" w:hint="default"/>
      </w:rPr>
    </w:lvl>
    <w:lvl w:ilvl="3" w:tplc="04090001" w:tentative="1">
      <w:start w:val="1"/>
      <w:numFmt w:val="bullet"/>
      <w:lvlText w:val=""/>
      <w:lvlJc w:val="left"/>
      <w:pPr>
        <w:ind w:left="3655" w:hanging="400"/>
      </w:pPr>
      <w:rPr>
        <w:rFonts w:ascii="Wingdings" w:hAnsi="Wingdings" w:hint="default"/>
      </w:rPr>
    </w:lvl>
    <w:lvl w:ilvl="4" w:tplc="04090003" w:tentative="1">
      <w:start w:val="1"/>
      <w:numFmt w:val="bullet"/>
      <w:lvlText w:val=""/>
      <w:lvlJc w:val="left"/>
      <w:pPr>
        <w:ind w:left="4055" w:hanging="400"/>
      </w:pPr>
      <w:rPr>
        <w:rFonts w:ascii="Wingdings" w:hAnsi="Wingdings" w:hint="default"/>
      </w:rPr>
    </w:lvl>
    <w:lvl w:ilvl="5" w:tplc="04090005" w:tentative="1">
      <w:start w:val="1"/>
      <w:numFmt w:val="bullet"/>
      <w:lvlText w:val=""/>
      <w:lvlJc w:val="left"/>
      <w:pPr>
        <w:ind w:left="4455" w:hanging="400"/>
      </w:pPr>
      <w:rPr>
        <w:rFonts w:ascii="Wingdings" w:hAnsi="Wingdings" w:hint="default"/>
      </w:rPr>
    </w:lvl>
    <w:lvl w:ilvl="6" w:tplc="04090001" w:tentative="1">
      <w:start w:val="1"/>
      <w:numFmt w:val="bullet"/>
      <w:lvlText w:val=""/>
      <w:lvlJc w:val="left"/>
      <w:pPr>
        <w:ind w:left="4855" w:hanging="400"/>
      </w:pPr>
      <w:rPr>
        <w:rFonts w:ascii="Wingdings" w:hAnsi="Wingdings" w:hint="default"/>
      </w:rPr>
    </w:lvl>
    <w:lvl w:ilvl="7" w:tplc="04090003" w:tentative="1">
      <w:start w:val="1"/>
      <w:numFmt w:val="bullet"/>
      <w:lvlText w:val=""/>
      <w:lvlJc w:val="left"/>
      <w:pPr>
        <w:ind w:left="5255" w:hanging="400"/>
      </w:pPr>
      <w:rPr>
        <w:rFonts w:ascii="Wingdings" w:hAnsi="Wingdings" w:hint="default"/>
      </w:rPr>
    </w:lvl>
    <w:lvl w:ilvl="8" w:tplc="04090005" w:tentative="1">
      <w:start w:val="1"/>
      <w:numFmt w:val="bullet"/>
      <w:lvlText w:val=""/>
      <w:lvlJc w:val="left"/>
      <w:pPr>
        <w:ind w:left="5655" w:hanging="400"/>
      </w:pPr>
      <w:rPr>
        <w:rFonts w:ascii="Wingdings" w:hAnsi="Wingdings" w:hint="default"/>
      </w:rPr>
    </w:lvl>
  </w:abstractNum>
  <w:abstractNum w:abstractNumId="26">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7">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9">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30">
    <w:nsid w:val="5D182C36"/>
    <w:multiLevelType w:val="hybridMultilevel"/>
    <w:tmpl w:val="B8DAF9D0"/>
    <w:lvl w:ilvl="0" w:tplc="04090001">
      <w:start w:val="1"/>
      <w:numFmt w:val="bullet"/>
      <w:lvlText w:val=""/>
      <w:lvlJc w:val="left"/>
      <w:pPr>
        <w:ind w:left="1934" w:hanging="400"/>
      </w:pPr>
      <w:rPr>
        <w:rFonts w:ascii="Wingdings" w:hAnsi="Wingdings" w:hint="default"/>
      </w:rPr>
    </w:lvl>
    <w:lvl w:ilvl="1" w:tplc="04090003" w:tentative="1">
      <w:start w:val="1"/>
      <w:numFmt w:val="bullet"/>
      <w:lvlText w:val=""/>
      <w:lvlJc w:val="left"/>
      <w:pPr>
        <w:ind w:left="2334" w:hanging="400"/>
      </w:pPr>
      <w:rPr>
        <w:rFonts w:ascii="Wingdings" w:hAnsi="Wingdings" w:hint="default"/>
      </w:rPr>
    </w:lvl>
    <w:lvl w:ilvl="2" w:tplc="04090005" w:tentative="1">
      <w:start w:val="1"/>
      <w:numFmt w:val="bullet"/>
      <w:lvlText w:val=""/>
      <w:lvlJc w:val="left"/>
      <w:pPr>
        <w:ind w:left="2734" w:hanging="400"/>
      </w:pPr>
      <w:rPr>
        <w:rFonts w:ascii="Wingdings" w:hAnsi="Wingdings" w:hint="default"/>
      </w:rPr>
    </w:lvl>
    <w:lvl w:ilvl="3" w:tplc="04090001" w:tentative="1">
      <w:start w:val="1"/>
      <w:numFmt w:val="bullet"/>
      <w:lvlText w:val=""/>
      <w:lvlJc w:val="left"/>
      <w:pPr>
        <w:ind w:left="3134" w:hanging="400"/>
      </w:pPr>
      <w:rPr>
        <w:rFonts w:ascii="Wingdings" w:hAnsi="Wingdings" w:hint="default"/>
      </w:rPr>
    </w:lvl>
    <w:lvl w:ilvl="4" w:tplc="04090003" w:tentative="1">
      <w:start w:val="1"/>
      <w:numFmt w:val="bullet"/>
      <w:lvlText w:val=""/>
      <w:lvlJc w:val="left"/>
      <w:pPr>
        <w:ind w:left="3534" w:hanging="400"/>
      </w:pPr>
      <w:rPr>
        <w:rFonts w:ascii="Wingdings" w:hAnsi="Wingdings" w:hint="default"/>
      </w:rPr>
    </w:lvl>
    <w:lvl w:ilvl="5" w:tplc="04090005" w:tentative="1">
      <w:start w:val="1"/>
      <w:numFmt w:val="bullet"/>
      <w:lvlText w:val=""/>
      <w:lvlJc w:val="left"/>
      <w:pPr>
        <w:ind w:left="3934" w:hanging="400"/>
      </w:pPr>
      <w:rPr>
        <w:rFonts w:ascii="Wingdings" w:hAnsi="Wingdings" w:hint="default"/>
      </w:rPr>
    </w:lvl>
    <w:lvl w:ilvl="6" w:tplc="04090001" w:tentative="1">
      <w:start w:val="1"/>
      <w:numFmt w:val="bullet"/>
      <w:lvlText w:val=""/>
      <w:lvlJc w:val="left"/>
      <w:pPr>
        <w:ind w:left="4334" w:hanging="400"/>
      </w:pPr>
      <w:rPr>
        <w:rFonts w:ascii="Wingdings" w:hAnsi="Wingdings" w:hint="default"/>
      </w:rPr>
    </w:lvl>
    <w:lvl w:ilvl="7" w:tplc="04090003" w:tentative="1">
      <w:start w:val="1"/>
      <w:numFmt w:val="bullet"/>
      <w:lvlText w:val=""/>
      <w:lvlJc w:val="left"/>
      <w:pPr>
        <w:ind w:left="4734" w:hanging="400"/>
      </w:pPr>
      <w:rPr>
        <w:rFonts w:ascii="Wingdings" w:hAnsi="Wingdings" w:hint="default"/>
      </w:rPr>
    </w:lvl>
    <w:lvl w:ilvl="8" w:tplc="04090005" w:tentative="1">
      <w:start w:val="1"/>
      <w:numFmt w:val="bullet"/>
      <w:lvlText w:val=""/>
      <w:lvlJc w:val="left"/>
      <w:pPr>
        <w:ind w:left="5134" w:hanging="400"/>
      </w:pPr>
      <w:rPr>
        <w:rFonts w:ascii="Wingdings" w:hAnsi="Wingdings" w:hint="default"/>
      </w:rPr>
    </w:lvl>
  </w:abstractNum>
  <w:abstractNum w:abstractNumId="31">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5604E0"/>
    <w:multiLevelType w:val="hybridMultilevel"/>
    <w:tmpl w:val="56848672"/>
    <w:lvl w:ilvl="0" w:tplc="3CFA98FA">
      <w:start w:val="1"/>
      <w:numFmt w:val="decimal"/>
      <w:lvlText w:val="%1."/>
      <w:lvlJc w:val="left"/>
      <w:pPr>
        <w:tabs>
          <w:tab w:val="num" w:pos="720"/>
        </w:tabs>
        <w:ind w:left="720" w:hanging="360"/>
      </w:pPr>
    </w:lvl>
    <w:lvl w:ilvl="1" w:tplc="2214B40E" w:tentative="1">
      <w:start w:val="1"/>
      <w:numFmt w:val="decimal"/>
      <w:lvlText w:val="%2."/>
      <w:lvlJc w:val="left"/>
      <w:pPr>
        <w:tabs>
          <w:tab w:val="num" w:pos="1440"/>
        </w:tabs>
        <w:ind w:left="1440" w:hanging="360"/>
      </w:pPr>
    </w:lvl>
    <w:lvl w:ilvl="2" w:tplc="188ADA48" w:tentative="1">
      <w:start w:val="1"/>
      <w:numFmt w:val="decimal"/>
      <w:lvlText w:val="%3."/>
      <w:lvlJc w:val="left"/>
      <w:pPr>
        <w:tabs>
          <w:tab w:val="num" w:pos="2160"/>
        </w:tabs>
        <w:ind w:left="2160" w:hanging="360"/>
      </w:pPr>
    </w:lvl>
    <w:lvl w:ilvl="3" w:tplc="92845BE0" w:tentative="1">
      <w:start w:val="1"/>
      <w:numFmt w:val="decimal"/>
      <w:lvlText w:val="%4."/>
      <w:lvlJc w:val="left"/>
      <w:pPr>
        <w:tabs>
          <w:tab w:val="num" w:pos="2880"/>
        </w:tabs>
        <w:ind w:left="2880" w:hanging="360"/>
      </w:pPr>
    </w:lvl>
    <w:lvl w:ilvl="4" w:tplc="18CCC690" w:tentative="1">
      <w:start w:val="1"/>
      <w:numFmt w:val="decimal"/>
      <w:lvlText w:val="%5."/>
      <w:lvlJc w:val="left"/>
      <w:pPr>
        <w:tabs>
          <w:tab w:val="num" w:pos="3600"/>
        </w:tabs>
        <w:ind w:left="3600" w:hanging="360"/>
      </w:pPr>
    </w:lvl>
    <w:lvl w:ilvl="5" w:tplc="395E444E" w:tentative="1">
      <w:start w:val="1"/>
      <w:numFmt w:val="decimal"/>
      <w:lvlText w:val="%6."/>
      <w:lvlJc w:val="left"/>
      <w:pPr>
        <w:tabs>
          <w:tab w:val="num" w:pos="4320"/>
        </w:tabs>
        <w:ind w:left="4320" w:hanging="360"/>
      </w:pPr>
    </w:lvl>
    <w:lvl w:ilvl="6" w:tplc="F68ACE18" w:tentative="1">
      <w:start w:val="1"/>
      <w:numFmt w:val="decimal"/>
      <w:lvlText w:val="%7."/>
      <w:lvlJc w:val="left"/>
      <w:pPr>
        <w:tabs>
          <w:tab w:val="num" w:pos="5040"/>
        </w:tabs>
        <w:ind w:left="5040" w:hanging="360"/>
      </w:pPr>
    </w:lvl>
    <w:lvl w:ilvl="7" w:tplc="E4B482AC" w:tentative="1">
      <w:start w:val="1"/>
      <w:numFmt w:val="decimal"/>
      <w:lvlText w:val="%8."/>
      <w:lvlJc w:val="left"/>
      <w:pPr>
        <w:tabs>
          <w:tab w:val="num" w:pos="5760"/>
        </w:tabs>
        <w:ind w:left="5760" w:hanging="360"/>
      </w:pPr>
    </w:lvl>
    <w:lvl w:ilvl="8" w:tplc="863ACC4A" w:tentative="1">
      <w:start w:val="1"/>
      <w:numFmt w:val="decimal"/>
      <w:lvlText w:val="%9."/>
      <w:lvlJc w:val="left"/>
      <w:pPr>
        <w:tabs>
          <w:tab w:val="num" w:pos="6480"/>
        </w:tabs>
        <w:ind w:left="6480" w:hanging="36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7">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8">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8"/>
  </w:num>
  <w:num w:numId="13">
    <w:abstractNumId w:val="12"/>
  </w:num>
  <w:num w:numId="14">
    <w:abstractNumId w:val="35"/>
  </w:num>
  <w:num w:numId="15">
    <w:abstractNumId w:val="39"/>
  </w:num>
  <w:num w:numId="16">
    <w:abstractNumId w:val="14"/>
  </w:num>
  <w:num w:numId="17">
    <w:abstractNumId w:val="17"/>
  </w:num>
  <w:num w:numId="18">
    <w:abstractNumId w:val="34"/>
  </w:num>
  <w:num w:numId="19">
    <w:abstractNumId w:val="20"/>
  </w:num>
  <w:num w:numId="20">
    <w:abstractNumId w:val="26"/>
  </w:num>
  <w:num w:numId="21">
    <w:abstractNumId w:val="40"/>
  </w:num>
  <w:num w:numId="22">
    <w:abstractNumId w:val="28"/>
  </w:num>
  <w:num w:numId="23">
    <w:abstractNumId w:val="29"/>
  </w:num>
  <w:num w:numId="24">
    <w:abstractNumId w:val="36"/>
  </w:num>
  <w:num w:numId="25">
    <w:abstractNumId w:val="27"/>
  </w:num>
  <w:num w:numId="26">
    <w:abstractNumId w:val="19"/>
  </w:num>
  <w:num w:numId="27">
    <w:abstractNumId w:val="21"/>
  </w:num>
  <w:num w:numId="28">
    <w:abstractNumId w:val="38"/>
  </w:num>
  <w:num w:numId="29">
    <w:abstractNumId w:val="31"/>
  </w:num>
  <w:num w:numId="30">
    <w:abstractNumId w:val="15"/>
  </w:num>
  <w:num w:numId="31">
    <w:abstractNumId w:val="37"/>
  </w:num>
  <w:num w:numId="32">
    <w:abstractNumId w:val="10"/>
  </w:num>
  <w:num w:numId="33">
    <w:abstractNumId w:val="22"/>
  </w:num>
  <w:num w:numId="34">
    <w:abstractNumId w:val="24"/>
  </w:num>
  <w:num w:numId="35">
    <w:abstractNumId w:val="16"/>
  </w:num>
  <w:num w:numId="36">
    <w:abstractNumId w:val="32"/>
  </w:num>
  <w:num w:numId="37">
    <w:abstractNumId w:val="30"/>
  </w:num>
  <w:num w:numId="38">
    <w:abstractNumId w:val="23"/>
  </w:num>
  <w:num w:numId="39">
    <w:abstractNumId w:val="13"/>
  </w:num>
  <w:num w:numId="40">
    <w:abstractNumId w:val="25"/>
  </w:num>
  <w:num w:numId="4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2439"/>
    <w:rsid w:val="00002621"/>
    <w:rsid w:val="000028D7"/>
    <w:rsid w:val="00002B32"/>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5F50"/>
    <w:rsid w:val="00027B05"/>
    <w:rsid w:val="00030303"/>
    <w:rsid w:val="000316BF"/>
    <w:rsid w:val="00031E0F"/>
    <w:rsid w:val="000320E6"/>
    <w:rsid w:val="0003331D"/>
    <w:rsid w:val="00033A68"/>
    <w:rsid w:val="00033A7E"/>
    <w:rsid w:val="00033BBF"/>
    <w:rsid w:val="00034CCE"/>
    <w:rsid w:val="00034D52"/>
    <w:rsid w:val="000363B9"/>
    <w:rsid w:val="00037C78"/>
    <w:rsid w:val="000401E8"/>
    <w:rsid w:val="00040373"/>
    <w:rsid w:val="00040F60"/>
    <w:rsid w:val="0004148E"/>
    <w:rsid w:val="000417CD"/>
    <w:rsid w:val="00043C17"/>
    <w:rsid w:val="000443D0"/>
    <w:rsid w:val="0004704D"/>
    <w:rsid w:val="0004717F"/>
    <w:rsid w:val="00050E59"/>
    <w:rsid w:val="00050F21"/>
    <w:rsid w:val="00050F6B"/>
    <w:rsid w:val="00051F04"/>
    <w:rsid w:val="00054119"/>
    <w:rsid w:val="000543E8"/>
    <w:rsid w:val="00055003"/>
    <w:rsid w:val="0005605A"/>
    <w:rsid w:val="000563D4"/>
    <w:rsid w:val="0005762E"/>
    <w:rsid w:val="000603DA"/>
    <w:rsid w:val="00061DFA"/>
    <w:rsid w:val="00063AF7"/>
    <w:rsid w:val="0006486B"/>
    <w:rsid w:val="00064EC0"/>
    <w:rsid w:val="00065406"/>
    <w:rsid w:val="000660C7"/>
    <w:rsid w:val="00067182"/>
    <w:rsid w:val="00067573"/>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273C"/>
    <w:rsid w:val="000931C0"/>
    <w:rsid w:val="000931E9"/>
    <w:rsid w:val="0009347E"/>
    <w:rsid w:val="000949B6"/>
    <w:rsid w:val="00094E9C"/>
    <w:rsid w:val="000950A9"/>
    <w:rsid w:val="000959E0"/>
    <w:rsid w:val="00095D20"/>
    <w:rsid w:val="000961D0"/>
    <w:rsid w:val="000A0CC4"/>
    <w:rsid w:val="000A0F81"/>
    <w:rsid w:val="000A130F"/>
    <w:rsid w:val="000A1F0E"/>
    <w:rsid w:val="000A520B"/>
    <w:rsid w:val="000A75C1"/>
    <w:rsid w:val="000B1281"/>
    <w:rsid w:val="000B175B"/>
    <w:rsid w:val="000B3797"/>
    <w:rsid w:val="000B3A0F"/>
    <w:rsid w:val="000B4E41"/>
    <w:rsid w:val="000B56BA"/>
    <w:rsid w:val="000B57E9"/>
    <w:rsid w:val="000B5E0C"/>
    <w:rsid w:val="000B6882"/>
    <w:rsid w:val="000B7DB9"/>
    <w:rsid w:val="000C0299"/>
    <w:rsid w:val="000C1014"/>
    <w:rsid w:val="000C192E"/>
    <w:rsid w:val="000C2463"/>
    <w:rsid w:val="000C3E6A"/>
    <w:rsid w:val="000C3FDE"/>
    <w:rsid w:val="000C4743"/>
    <w:rsid w:val="000C4F4E"/>
    <w:rsid w:val="000C6739"/>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6FE"/>
    <w:rsid w:val="000E59F2"/>
    <w:rsid w:val="000E5DC1"/>
    <w:rsid w:val="000F021E"/>
    <w:rsid w:val="000F06FB"/>
    <w:rsid w:val="000F0FFB"/>
    <w:rsid w:val="000F1248"/>
    <w:rsid w:val="000F2644"/>
    <w:rsid w:val="000F3B8D"/>
    <w:rsid w:val="000F3F53"/>
    <w:rsid w:val="000F56CC"/>
    <w:rsid w:val="000F601C"/>
    <w:rsid w:val="000F6307"/>
    <w:rsid w:val="000F68F8"/>
    <w:rsid w:val="000F75CA"/>
    <w:rsid w:val="000F79EF"/>
    <w:rsid w:val="000F7D12"/>
    <w:rsid w:val="00100E84"/>
    <w:rsid w:val="00101A41"/>
    <w:rsid w:val="00101B83"/>
    <w:rsid w:val="00101C99"/>
    <w:rsid w:val="00101DF3"/>
    <w:rsid w:val="00104715"/>
    <w:rsid w:val="0010478E"/>
    <w:rsid w:val="00104FAA"/>
    <w:rsid w:val="00105A54"/>
    <w:rsid w:val="00105E13"/>
    <w:rsid w:val="001066E3"/>
    <w:rsid w:val="001070A9"/>
    <w:rsid w:val="00107485"/>
    <w:rsid w:val="00107E14"/>
    <w:rsid w:val="00111402"/>
    <w:rsid w:val="00111CDB"/>
    <w:rsid w:val="0011252F"/>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473F"/>
    <w:rsid w:val="00125ECE"/>
    <w:rsid w:val="00125FBD"/>
    <w:rsid w:val="00126790"/>
    <w:rsid w:val="001271D9"/>
    <w:rsid w:val="00127822"/>
    <w:rsid w:val="00130276"/>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630F"/>
    <w:rsid w:val="00147198"/>
    <w:rsid w:val="00147449"/>
    <w:rsid w:val="00147EC7"/>
    <w:rsid w:val="001513BB"/>
    <w:rsid w:val="001513CF"/>
    <w:rsid w:val="00151B3B"/>
    <w:rsid w:val="00151E19"/>
    <w:rsid w:val="00151E71"/>
    <w:rsid w:val="00153977"/>
    <w:rsid w:val="00153D1A"/>
    <w:rsid w:val="00154971"/>
    <w:rsid w:val="00154BE7"/>
    <w:rsid w:val="00156035"/>
    <w:rsid w:val="001577E3"/>
    <w:rsid w:val="00160A9B"/>
    <w:rsid w:val="00160CF8"/>
    <w:rsid w:val="00160EF5"/>
    <w:rsid w:val="00162021"/>
    <w:rsid w:val="001633FB"/>
    <w:rsid w:val="00164017"/>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905"/>
    <w:rsid w:val="00181B89"/>
    <w:rsid w:val="00182E3C"/>
    <w:rsid w:val="00183288"/>
    <w:rsid w:val="00183BBD"/>
    <w:rsid w:val="00183CC1"/>
    <w:rsid w:val="00183D07"/>
    <w:rsid w:val="00186102"/>
    <w:rsid w:val="001869BD"/>
    <w:rsid w:val="00186A50"/>
    <w:rsid w:val="0018756F"/>
    <w:rsid w:val="00187DDA"/>
    <w:rsid w:val="00190140"/>
    <w:rsid w:val="00190716"/>
    <w:rsid w:val="00192F21"/>
    <w:rsid w:val="00197042"/>
    <w:rsid w:val="00197A35"/>
    <w:rsid w:val="00197D24"/>
    <w:rsid w:val="001A03B7"/>
    <w:rsid w:val="001A0B89"/>
    <w:rsid w:val="001A146C"/>
    <w:rsid w:val="001A14F1"/>
    <w:rsid w:val="001A1DCA"/>
    <w:rsid w:val="001A3A94"/>
    <w:rsid w:val="001A4C80"/>
    <w:rsid w:val="001A58BB"/>
    <w:rsid w:val="001A712D"/>
    <w:rsid w:val="001A7D7B"/>
    <w:rsid w:val="001B0899"/>
    <w:rsid w:val="001B0AE8"/>
    <w:rsid w:val="001B20FB"/>
    <w:rsid w:val="001B2434"/>
    <w:rsid w:val="001B27B9"/>
    <w:rsid w:val="001B4B04"/>
    <w:rsid w:val="001B4C1F"/>
    <w:rsid w:val="001B4DCF"/>
    <w:rsid w:val="001B5C32"/>
    <w:rsid w:val="001B7300"/>
    <w:rsid w:val="001B7932"/>
    <w:rsid w:val="001C25CD"/>
    <w:rsid w:val="001C32A1"/>
    <w:rsid w:val="001C40F6"/>
    <w:rsid w:val="001C5F14"/>
    <w:rsid w:val="001C5FAA"/>
    <w:rsid w:val="001C6663"/>
    <w:rsid w:val="001C6ABF"/>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2D0"/>
    <w:rsid w:val="001E0D89"/>
    <w:rsid w:val="001E237B"/>
    <w:rsid w:val="001E2F48"/>
    <w:rsid w:val="001E3B06"/>
    <w:rsid w:val="001E3D20"/>
    <w:rsid w:val="001E3F28"/>
    <w:rsid w:val="001E4E4D"/>
    <w:rsid w:val="001E4F17"/>
    <w:rsid w:val="001E55F4"/>
    <w:rsid w:val="001E6BDE"/>
    <w:rsid w:val="001F058F"/>
    <w:rsid w:val="001F0AD6"/>
    <w:rsid w:val="001F13B2"/>
    <w:rsid w:val="001F185A"/>
    <w:rsid w:val="001F189B"/>
    <w:rsid w:val="001F24D6"/>
    <w:rsid w:val="001F3977"/>
    <w:rsid w:val="001F449F"/>
    <w:rsid w:val="001F4FD3"/>
    <w:rsid w:val="001F5B88"/>
    <w:rsid w:val="001F70D4"/>
    <w:rsid w:val="001F7449"/>
    <w:rsid w:val="001F7F6E"/>
    <w:rsid w:val="002014B1"/>
    <w:rsid w:val="0020260C"/>
    <w:rsid w:val="00202B1F"/>
    <w:rsid w:val="0020375C"/>
    <w:rsid w:val="00204185"/>
    <w:rsid w:val="002046C1"/>
    <w:rsid w:val="00204AC7"/>
    <w:rsid w:val="00204E0D"/>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7BA"/>
    <w:rsid w:val="002308DB"/>
    <w:rsid w:val="002309A7"/>
    <w:rsid w:val="00231902"/>
    <w:rsid w:val="00233569"/>
    <w:rsid w:val="002335A3"/>
    <w:rsid w:val="00233CC9"/>
    <w:rsid w:val="00233D28"/>
    <w:rsid w:val="002340E3"/>
    <w:rsid w:val="00234420"/>
    <w:rsid w:val="00237785"/>
    <w:rsid w:val="00240754"/>
    <w:rsid w:val="00241466"/>
    <w:rsid w:val="00242A98"/>
    <w:rsid w:val="00244E70"/>
    <w:rsid w:val="00245A08"/>
    <w:rsid w:val="00246E26"/>
    <w:rsid w:val="00246F4A"/>
    <w:rsid w:val="00247C50"/>
    <w:rsid w:val="00247EE5"/>
    <w:rsid w:val="0025155F"/>
    <w:rsid w:val="0025156D"/>
    <w:rsid w:val="002518E0"/>
    <w:rsid w:val="002543DD"/>
    <w:rsid w:val="00254599"/>
    <w:rsid w:val="00254B52"/>
    <w:rsid w:val="002558A7"/>
    <w:rsid w:val="00256E0E"/>
    <w:rsid w:val="002577EE"/>
    <w:rsid w:val="00257883"/>
    <w:rsid w:val="00260B85"/>
    <w:rsid w:val="00260C3C"/>
    <w:rsid w:val="00261352"/>
    <w:rsid w:val="002617AA"/>
    <w:rsid w:val="0026329E"/>
    <w:rsid w:val="00264556"/>
    <w:rsid w:val="0026512F"/>
    <w:rsid w:val="00265696"/>
    <w:rsid w:val="002657E2"/>
    <w:rsid w:val="002662F7"/>
    <w:rsid w:val="00266741"/>
    <w:rsid w:val="00267201"/>
    <w:rsid w:val="00270CFD"/>
    <w:rsid w:val="0027153A"/>
    <w:rsid w:val="002725CA"/>
    <w:rsid w:val="00273376"/>
    <w:rsid w:val="00273A98"/>
    <w:rsid w:val="00273ABA"/>
    <w:rsid w:val="00273CFB"/>
    <w:rsid w:val="00273E0F"/>
    <w:rsid w:val="00273F86"/>
    <w:rsid w:val="00280D5B"/>
    <w:rsid w:val="00280E6C"/>
    <w:rsid w:val="00280EB7"/>
    <w:rsid w:val="00281853"/>
    <w:rsid w:val="00281A12"/>
    <w:rsid w:val="00282108"/>
    <w:rsid w:val="00282C97"/>
    <w:rsid w:val="00282CF3"/>
    <w:rsid w:val="00283B8A"/>
    <w:rsid w:val="00284323"/>
    <w:rsid w:val="00284F49"/>
    <w:rsid w:val="00285802"/>
    <w:rsid w:val="00287651"/>
    <w:rsid w:val="00287FEB"/>
    <w:rsid w:val="00291C7C"/>
    <w:rsid w:val="00291DD4"/>
    <w:rsid w:val="00292A59"/>
    <w:rsid w:val="002936A9"/>
    <w:rsid w:val="002938DE"/>
    <w:rsid w:val="00293B11"/>
    <w:rsid w:val="00295253"/>
    <w:rsid w:val="00295D25"/>
    <w:rsid w:val="00296148"/>
    <w:rsid w:val="002A00AA"/>
    <w:rsid w:val="002A12D4"/>
    <w:rsid w:val="002A12F7"/>
    <w:rsid w:val="002A2204"/>
    <w:rsid w:val="002A237F"/>
    <w:rsid w:val="002A2AA2"/>
    <w:rsid w:val="002A2BA4"/>
    <w:rsid w:val="002A3513"/>
    <w:rsid w:val="002A35B7"/>
    <w:rsid w:val="002A5E38"/>
    <w:rsid w:val="002A6466"/>
    <w:rsid w:val="002A67BD"/>
    <w:rsid w:val="002B1661"/>
    <w:rsid w:val="002B1CDA"/>
    <w:rsid w:val="002B2DCB"/>
    <w:rsid w:val="002B39CC"/>
    <w:rsid w:val="002B519A"/>
    <w:rsid w:val="002B57A9"/>
    <w:rsid w:val="002C0551"/>
    <w:rsid w:val="002C1A2A"/>
    <w:rsid w:val="002C1F14"/>
    <w:rsid w:val="002C3759"/>
    <w:rsid w:val="002C3AA3"/>
    <w:rsid w:val="002C4377"/>
    <w:rsid w:val="002C4A2D"/>
    <w:rsid w:val="002C4AFB"/>
    <w:rsid w:val="002C7D3F"/>
    <w:rsid w:val="002D018E"/>
    <w:rsid w:val="002D0BCE"/>
    <w:rsid w:val="002D1C46"/>
    <w:rsid w:val="002D2AFC"/>
    <w:rsid w:val="002D306D"/>
    <w:rsid w:val="002D3F4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212F"/>
    <w:rsid w:val="002F2556"/>
    <w:rsid w:val="002F25E8"/>
    <w:rsid w:val="002F4473"/>
    <w:rsid w:val="002F46FA"/>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513"/>
    <w:rsid w:val="00306696"/>
    <w:rsid w:val="00310435"/>
    <w:rsid w:val="003107FA"/>
    <w:rsid w:val="00310986"/>
    <w:rsid w:val="00310B9C"/>
    <w:rsid w:val="00310C74"/>
    <w:rsid w:val="00312031"/>
    <w:rsid w:val="00313031"/>
    <w:rsid w:val="00313BAB"/>
    <w:rsid w:val="00314044"/>
    <w:rsid w:val="0031414E"/>
    <w:rsid w:val="00315E35"/>
    <w:rsid w:val="0031720F"/>
    <w:rsid w:val="00317855"/>
    <w:rsid w:val="0032026A"/>
    <w:rsid w:val="00320AD1"/>
    <w:rsid w:val="00320C7A"/>
    <w:rsid w:val="003219F3"/>
    <w:rsid w:val="003219F5"/>
    <w:rsid w:val="00322535"/>
    <w:rsid w:val="003226C9"/>
    <w:rsid w:val="003229D8"/>
    <w:rsid w:val="00325416"/>
    <w:rsid w:val="00327529"/>
    <w:rsid w:val="0032767C"/>
    <w:rsid w:val="00330E74"/>
    <w:rsid w:val="00332007"/>
    <w:rsid w:val="003329DC"/>
    <w:rsid w:val="00333F50"/>
    <w:rsid w:val="00334FE2"/>
    <w:rsid w:val="0033504C"/>
    <w:rsid w:val="00335390"/>
    <w:rsid w:val="0034046C"/>
    <w:rsid w:val="0034060D"/>
    <w:rsid w:val="00340DAC"/>
    <w:rsid w:val="00342CFA"/>
    <w:rsid w:val="00343631"/>
    <w:rsid w:val="00343647"/>
    <w:rsid w:val="0034507E"/>
    <w:rsid w:val="003463C5"/>
    <w:rsid w:val="00346D2D"/>
    <w:rsid w:val="0035233B"/>
    <w:rsid w:val="0035273B"/>
    <w:rsid w:val="003528CF"/>
    <w:rsid w:val="003532BE"/>
    <w:rsid w:val="00353D5A"/>
    <w:rsid w:val="0035588F"/>
    <w:rsid w:val="00356328"/>
    <w:rsid w:val="00356A7F"/>
    <w:rsid w:val="00360E44"/>
    <w:rsid w:val="00360EDB"/>
    <w:rsid w:val="003612AB"/>
    <w:rsid w:val="0036255A"/>
    <w:rsid w:val="003631BC"/>
    <w:rsid w:val="00363361"/>
    <w:rsid w:val="00363D48"/>
    <w:rsid w:val="003656B0"/>
    <w:rsid w:val="00367DFF"/>
    <w:rsid w:val="00370A61"/>
    <w:rsid w:val="00372114"/>
    <w:rsid w:val="00372FF9"/>
    <w:rsid w:val="00375211"/>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374E"/>
    <w:rsid w:val="0039453E"/>
    <w:rsid w:val="003947AC"/>
    <w:rsid w:val="00394B45"/>
    <w:rsid w:val="003955FF"/>
    <w:rsid w:val="0039643F"/>
    <w:rsid w:val="003972E0"/>
    <w:rsid w:val="00397356"/>
    <w:rsid w:val="003A0069"/>
    <w:rsid w:val="003A0077"/>
    <w:rsid w:val="003A032C"/>
    <w:rsid w:val="003A04C0"/>
    <w:rsid w:val="003A1647"/>
    <w:rsid w:val="003A1892"/>
    <w:rsid w:val="003A1F7C"/>
    <w:rsid w:val="003A21BA"/>
    <w:rsid w:val="003A292B"/>
    <w:rsid w:val="003A2941"/>
    <w:rsid w:val="003A331F"/>
    <w:rsid w:val="003A5912"/>
    <w:rsid w:val="003A5C71"/>
    <w:rsid w:val="003A5DE7"/>
    <w:rsid w:val="003B0A42"/>
    <w:rsid w:val="003B1EB6"/>
    <w:rsid w:val="003B3F27"/>
    <w:rsid w:val="003B4464"/>
    <w:rsid w:val="003B59B4"/>
    <w:rsid w:val="003B7B3B"/>
    <w:rsid w:val="003B7B96"/>
    <w:rsid w:val="003B7F27"/>
    <w:rsid w:val="003C1B5A"/>
    <w:rsid w:val="003C2CC4"/>
    <w:rsid w:val="003C42F7"/>
    <w:rsid w:val="003C7F24"/>
    <w:rsid w:val="003D0AF5"/>
    <w:rsid w:val="003D16A8"/>
    <w:rsid w:val="003D252F"/>
    <w:rsid w:val="003D4665"/>
    <w:rsid w:val="003D4780"/>
    <w:rsid w:val="003D4B23"/>
    <w:rsid w:val="003D5051"/>
    <w:rsid w:val="003D5A02"/>
    <w:rsid w:val="003D6983"/>
    <w:rsid w:val="003D6E3B"/>
    <w:rsid w:val="003E1D81"/>
    <w:rsid w:val="003E1FE7"/>
    <w:rsid w:val="003E2D2A"/>
    <w:rsid w:val="003E3767"/>
    <w:rsid w:val="003E3AAA"/>
    <w:rsid w:val="003E3E7E"/>
    <w:rsid w:val="003E589A"/>
    <w:rsid w:val="003E6124"/>
    <w:rsid w:val="003E62DC"/>
    <w:rsid w:val="003E64FD"/>
    <w:rsid w:val="003E6521"/>
    <w:rsid w:val="003E776D"/>
    <w:rsid w:val="003F1450"/>
    <w:rsid w:val="003F1EC9"/>
    <w:rsid w:val="003F1FAE"/>
    <w:rsid w:val="003F2B20"/>
    <w:rsid w:val="003F3111"/>
    <w:rsid w:val="003F3D74"/>
    <w:rsid w:val="003F5387"/>
    <w:rsid w:val="003F589A"/>
    <w:rsid w:val="003F5A15"/>
    <w:rsid w:val="003F5B7C"/>
    <w:rsid w:val="003F7127"/>
    <w:rsid w:val="003F71C3"/>
    <w:rsid w:val="003F7F7C"/>
    <w:rsid w:val="00400286"/>
    <w:rsid w:val="00400424"/>
    <w:rsid w:val="00400B36"/>
    <w:rsid w:val="0040110F"/>
    <w:rsid w:val="004014B9"/>
    <w:rsid w:val="004021B7"/>
    <w:rsid w:val="0040226B"/>
    <w:rsid w:val="004047A9"/>
    <w:rsid w:val="00404A4A"/>
    <w:rsid w:val="00405425"/>
    <w:rsid w:val="00405CEF"/>
    <w:rsid w:val="00407230"/>
    <w:rsid w:val="004079C6"/>
    <w:rsid w:val="00411F70"/>
    <w:rsid w:val="00413A50"/>
    <w:rsid w:val="00415E14"/>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A45"/>
    <w:rsid w:val="00427F98"/>
    <w:rsid w:val="00430222"/>
    <w:rsid w:val="00430424"/>
    <w:rsid w:val="00430E31"/>
    <w:rsid w:val="004325CB"/>
    <w:rsid w:val="00432736"/>
    <w:rsid w:val="0043310E"/>
    <w:rsid w:val="004340FF"/>
    <w:rsid w:val="0043466F"/>
    <w:rsid w:val="004347A1"/>
    <w:rsid w:val="0043604F"/>
    <w:rsid w:val="004368D6"/>
    <w:rsid w:val="00436D87"/>
    <w:rsid w:val="00437F3F"/>
    <w:rsid w:val="004418D9"/>
    <w:rsid w:val="00441F09"/>
    <w:rsid w:val="00443F14"/>
    <w:rsid w:val="0044631A"/>
    <w:rsid w:val="00446C17"/>
    <w:rsid w:val="00446DE4"/>
    <w:rsid w:val="004478AC"/>
    <w:rsid w:val="00451C1A"/>
    <w:rsid w:val="00452654"/>
    <w:rsid w:val="00454036"/>
    <w:rsid w:val="00454202"/>
    <w:rsid w:val="00454E8D"/>
    <w:rsid w:val="0045567B"/>
    <w:rsid w:val="0045581A"/>
    <w:rsid w:val="00455BBE"/>
    <w:rsid w:val="0045741A"/>
    <w:rsid w:val="00462CDF"/>
    <w:rsid w:val="00464231"/>
    <w:rsid w:val="0046751F"/>
    <w:rsid w:val="00470B7E"/>
    <w:rsid w:val="00471E70"/>
    <w:rsid w:val="00472D99"/>
    <w:rsid w:val="004736E7"/>
    <w:rsid w:val="00473DDD"/>
    <w:rsid w:val="004752D2"/>
    <w:rsid w:val="00475638"/>
    <w:rsid w:val="0047595C"/>
    <w:rsid w:val="00475C0F"/>
    <w:rsid w:val="00476A80"/>
    <w:rsid w:val="00476E2C"/>
    <w:rsid w:val="00476F37"/>
    <w:rsid w:val="004776AE"/>
    <w:rsid w:val="00477B20"/>
    <w:rsid w:val="00481219"/>
    <w:rsid w:val="00481BCE"/>
    <w:rsid w:val="0048293F"/>
    <w:rsid w:val="00482D53"/>
    <w:rsid w:val="0048383E"/>
    <w:rsid w:val="004840F9"/>
    <w:rsid w:val="00484165"/>
    <w:rsid w:val="00485137"/>
    <w:rsid w:val="00486225"/>
    <w:rsid w:val="004876D5"/>
    <w:rsid w:val="00490600"/>
    <w:rsid w:val="004917AB"/>
    <w:rsid w:val="004919B9"/>
    <w:rsid w:val="00492BD4"/>
    <w:rsid w:val="00492FDE"/>
    <w:rsid w:val="00493551"/>
    <w:rsid w:val="00493F64"/>
    <w:rsid w:val="00494093"/>
    <w:rsid w:val="004944F0"/>
    <w:rsid w:val="00494815"/>
    <w:rsid w:val="004949A3"/>
    <w:rsid w:val="00495574"/>
    <w:rsid w:val="00495CCA"/>
    <w:rsid w:val="00497739"/>
    <w:rsid w:val="004A10B5"/>
    <w:rsid w:val="004A114F"/>
    <w:rsid w:val="004A324A"/>
    <w:rsid w:val="004A3DC0"/>
    <w:rsid w:val="004A4656"/>
    <w:rsid w:val="004A52CB"/>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50A"/>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2C41"/>
    <w:rsid w:val="004D31BC"/>
    <w:rsid w:val="004D37EC"/>
    <w:rsid w:val="004D446F"/>
    <w:rsid w:val="004D49FB"/>
    <w:rsid w:val="004D7B82"/>
    <w:rsid w:val="004E049C"/>
    <w:rsid w:val="004E0A2F"/>
    <w:rsid w:val="004E12E1"/>
    <w:rsid w:val="004E1842"/>
    <w:rsid w:val="004E2209"/>
    <w:rsid w:val="004E29D6"/>
    <w:rsid w:val="004E32EF"/>
    <w:rsid w:val="004E462E"/>
    <w:rsid w:val="004E6C0D"/>
    <w:rsid w:val="004F1126"/>
    <w:rsid w:val="004F1DB9"/>
    <w:rsid w:val="004F2ECB"/>
    <w:rsid w:val="004F3310"/>
    <w:rsid w:val="004F33FB"/>
    <w:rsid w:val="004F37A8"/>
    <w:rsid w:val="004F3BE5"/>
    <w:rsid w:val="004F43A6"/>
    <w:rsid w:val="004F4FFC"/>
    <w:rsid w:val="004F5022"/>
    <w:rsid w:val="004F5FCA"/>
    <w:rsid w:val="004F71BB"/>
    <w:rsid w:val="004F72E6"/>
    <w:rsid w:val="005000BC"/>
    <w:rsid w:val="00500C9B"/>
    <w:rsid w:val="0050175F"/>
    <w:rsid w:val="00501958"/>
    <w:rsid w:val="00501E4A"/>
    <w:rsid w:val="00502089"/>
    <w:rsid w:val="00503992"/>
    <w:rsid w:val="00503D30"/>
    <w:rsid w:val="00503E29"/>
    <w:rsid w:val="00504436"/>
    <w:rsid w:val="00504BC2"/>
    <w:rsid w:val="0050697A"/>
    <w:rsid w:val="00507BFC"/>
    <w:rsid w:val="0051035C"/>
    <w:rsid w:val="005123A2"/>
    <w:rsid w:val="005124CC"/>
    <w:rsid w:val="005125C2"/>
    <w:rsid w:val="00512F47"/>
    <w:rsid w:val="00513213"/>
    <w:rsid w:val="00513D75"/>
    <w:rsid w:val="00513ECE"/>
    <w:rsid w:val="005148A5"/>
    <w:rsid w:val="00514A64"/>
    <w:rsid w:val="00514A74"/>
    <w:rsid w:val="0051532B"/>
    <w:rsid w:val="0051557B"/>
    <w:rsid w:val="00515A2C"/>
    <w:rsid w:val="0051715C"/>
    <w:rsid w:val="005171C3"/>
    <w:rsid w:val="0051738D"/>
    <w:rsid w:val="00517A3F"/>
    <w:rsid w:val="00517F2A"/>
    <w:rsid w:val="005209D9"/>
    <w:rsid w:val="00521D80"/>
    <w:rsid w:val="0052288A"/>
    <w:rsid w:val="00522AFD"/>
    <w:rsid w:val="00522B3D"/>
    <w:rsid w:val="00523B2B"/>
    <w:rsid w:val="00525B17"/>
    <w:rsid w:val="005260A1"/>
    <w:rsid w:val="00526723"/>
    <w:rsid w:val="00527910"/>
    <w:rsid w:val="005340AE"/>
    <w:rsid w:val="00535F0C"/>
    <w:rsid w:val="005364EC"/>
    <w:rsid w:val="00536713"/>
    <w:rsid w:val="00536AD0"/>
    <w:rsid w:val="005375AE"/>
    <w:rsid w:val="0054072F"/>
    <w:rsid w:val="00541B2C"/>
    <w:rsid w:val="005420F2"/>
    <w:rsid w:val="005426EF"/>
    <w:rsid w:val="005427F2"/>
    <w:rsid w:val="00542FB7"/>
    <w:rsid w:val="005430CA"/>
    <w:rsid w:val="00543443"/>
    <w:rsid w:val="005436D9"/>
    <w:rsid w:val="0054423F"/>
    <w:rsid w:val="0054454A"/>
    <w:rsid w:val="00544575"/>
    <w:rsid w:val="00546718"/>
    <w:rsid w:val="00546C55"/>
    <w:rsid w:val="00546C84"/>
    <w:rsid w:val="00550C51"/>
    <w:rsid w:val="00550CC5"/>
    <w:rsid w:val="0055213B"/>
    <w:rsid w:val="00552FDF"/>
    <w:rsid w:val="00553019"/>
    <w:rsid w:val="0055323C"/>
    <w:rsid w:val="005546B6"/>
    <w:rsid w:val="00554D68"/>
    <w:rsid w:val="0055539A"/>
    <w:rsid w:val="00555834"/>
    <w:rsid w:val="00556A2A"/>
    <w:rsid w:val="0056013A"/>
    <w:rsid w:val="00560994"/>
    <w:rsid w:val="005615AA"/>
    <w:rsid w:val="0056265A"/>
    <w:rsid w:val="00562DB2"/>
    <w:rsid w:val="00563EDD"/>
    <w:rsid w:val="005642A6"/>
    <w:rsid w:val="00564450"/>
    <w:rsid w:val="0056540F"/>
    <w:rsid w:val="00565BE1"/>
    <w:rsid w:val="005660E3"/>
    <w:rsid w:val="005678EB"/>
    <w:rsid w:val="00567F33"/>
    <w:rsid w:val="005706D5"/>
    <w:rsid w:val="00570729"/>
    <w:rsid w:val="00570F84"/>
    <w:rsid w:val="005722AC"/>
    <w:rsid w:val="005725E0"/>
    <w:rsid w:val="0057285B"/>
    <w:rsid w:val="00572A93"/>
    <w:rsid w:val="00574355"/>
    <w:rsid w:val="00575B27"/>
    <w:rsid w:val="00575C04"/>
    <w:rsid w:val="00576455"/>
    <w:rsid w:val="00576568"/>
    <w:rsid w:val="00577751"/>
    <w:rsid w:val="00581EEC"/>
    <w:rsid w:val="005821AF"/>
    <w:rsid w:val="005821B3"/>
    <w:rsid w:val="00582272"/>
    <w:rsid w:val="005822D3"/>
    <w:rsid w:val="00582C91"/>
    <w:rsid w:val="005836EA"/>
    <w:rsid w:val="005838CE"/>
    <w:rsid w:val="005851B5"/>
    <w:rsid w:val="00585D32"/>
    <w:rsid w:val="0058618B"/>
    <w:rsid w:val="00586BDF"/>
    <w:rsid w:val="00587084"/>
    <w:rsid w:val="00590144"/>
    <w:rsid w:val="005901BB"/>
    <w:rsid w:val="00590551"/>
    <w:rsid w:val="00590761"/>
    <w:rsid w:val="00592245"/>
    <w:rsid w:val="00593BB1"/>
    <w:rsid w:val="00594FD6"/>
    <w:rsid w:val="005966D1"/>
    <w:rsid w:val="00597B8D"/>
    <w:rsid w:val="00597E07"/>
    <w:rsid w:val="005A04B6"/>
    <w:rsid w:val="005A136F"/>
    <w:rsid w:val="005A1652"/>
    <w:rsid w:val="005A264F"/>
    <w:rsid w:val="005A29EB"/>
    <w:rsid w:val="005A2FA1"/>
    <w:rsid w:val="005A336E"/>
    <w:rsid w:val="005A520B"/>
    <w:rsid w:val="005A636C"/>
    <w:rsid w:val="005A7654"/>
    <w:rsid w:val="005A77BD"/>
    <w:rsid w:val="005A78C2"/>
    <w:rsid w:val="005B1135"/>
    <w:rsid w:val="005B2D26"/>
    <w:rsid w:val="005B3925"/>
    <w:rsid w:val="005B3959"/>
    <w:rsid w:val="005B3DB3"/>
    <w:rsid w:val="005B5449"/>
    <w:rsid w:val="005B5670"/>
    <w:rsid w:val="005B68D2"/>
    <w:rsid w:val="005C0961"/>
    <w:rsid w:val="005C4925"/>
    <w:rsid w:val="005C508F"/>
    <w:rsid w:val="005C5BB0"/>
    <w:rsid w:val="005C5F64"/>
    <w:rsid w:val="005C6FA2"/>
    <w:rsid w:val="005D1C99"/>
    <w:rsid w:val="005D1E5F"/>
    <w:rsid w:val="005D1FF9"/>
    <w:rsid w:val="005D22FE"/>
    <w:rsid w:val="005D2B69"/>
    <w:rsid w:val="005D2BDA"/>
    <w:rsid w:val="005D38E9"/>
    <w:rsid w:val="005D3D82"/>
    <w:rsid w:val="005D5B80"/>
    <w:rsid w:val="005D6094"/>
    <w:rsid w:val="005D652F"/>
    <w:rsid w:val="005D6B24"/>
    <w:rsid w:val="005D7FEB"/>
    <w:rsid w:val="005E022B"/>
    <w:rsid w:val="005E10BA"/>
    <w:rsid w:val="005E12BD"/>
    <w:rsid w:val="005E1F17"/>
    <w:rsid w:val="005E2D84"/>
    <w:rsid w:val="005E338B"/>
    <w:rsid w:val="005E4191"/>
    <w:rsid w:val="005E4641"/>
    <w:rsid w:val="005E467C"/>
    <w:rsid w:val="005E5061"/>
    <w:rsid w:val="005E698C"/>
    <w:rsid w:val="005E6E3E"/>
    <w:rsid w:val="005E6E7A"/>
    <w:rsid w:val="005F0752"/>
    <w:rsid w:val="005F17A6"/>
    <w:rsid w:val="005F28EE"/>
    <w:rsid w:val="005F2E3C"/>
    <w:rsid w:val="005F3A1D"/>
    <w:rsid w:val="005F4046"/>
    <w:rsid w:val="005F498A"/>
    <w:rsid w:val="005F4DDE"/>
    <w:rsid w:val="005F575A"/>
    <w:rsid w:val="005F5DB9"/>
    <w:rsid w:val="005F7477"/>
    <w:rsid w:val="005F77BE"/>
    <w:rsid w:val="005F7BD0"/>
    <w:rsid w:val="00604818"/>
    <w:rsid w:val="006052FA"/>
    <w:rsid w:val="00605633"/>
    <w:rsid w:val="00605976"/>
    <w:rsid w:val="0060610F"/>
    <w:rsid w:val="00606AA1"/>
    <w:rsid w:val="00607D0D"/>
    <w:rsid w:val="00610E3B"/>
    <w:rsid w:val="006112BD"/>
    <w:rsid w:val="00611E6B"/>
    <w:rsid w:val="00611FC4"/>
    <w:rsid w:val="00612535"/>
    <w:rsid w:val="00613AFD"/>
    <w:rsid w:val="00614335"/>
    <w:rsid w:val="006147BE"/>
    <w:rsid w:val="006176FB"/>
    <w:rsid w:val="006178BC"/>
    <w:rsid w:val="00617CCB"/>
    <w:rsid w:val="00621DD2"/>
    <w:rsid w:val="00622C1F"/>
    <w:rsid w:val="00622CDD"/>
    <w:rsid w:val="00623FDE"/>
    <w:rsid w:val="00624D76"/>
    <w:rsid w:val="00625E5E"/>
    <w:rsid w:val="006273CD"/>
    <w:rsid w:val="00627C49"/>
    <w:rsid w:val="00627E1F"/>
    <w:rsid w:val="006300AE"/>
    <w:rsid w:val="00631BAF"/>
    <w:rsid w:val="006321B2"/>
    <w:rsid w:val="00632828"/>
    <w:rsid w:val="0063419C"/>
    <w:rsid w:val="006354F8"/>
    <w:rsid w:val="00635937"/>
    <w:rsid w:val="0063593D"/>
    <w:rsid w:val="00635965"/>
    <w:rsid w:val="00637188"/>
    <w:rsid w:val="00637696"/>
    <w:rsid w:val="006400B0"/>
    <w:rsid w:val="006402CA"/>
    <w:rsid w:val="00640AEB"/>
    <w:rsid w:val="00640B26"/>
    <w:rsid w:val="0064119B"/>
    <w:rsid w:val="0064271D"/>
    <w:rsid w:val="00643379"/>
    <w:rsid w:val="006457E7"/>
    <w:rsid w:val="0064590E"/>
    <w:rsid w:val="00645DD0"/>
    <w:rsid w:val="00646781"/>
    <w:rsid w:val="00646A19"/>
    <w:rsid w:val="006479D8"/>
    <w:rsid w:val="006500BA"/>
    <w:rsid w:val="00652DF4"/>
    <w:rsid w:val="006543D3"/>
    <w:rsid w:val="00654BEB"/>
    <w:rsid w:val="0065664F"/>
    <w:rsid w:val="0065772E"/>
    <w:rsid w:val="006610FC"/>
    <w:rsid w:val="00661A92"/>
    <w:rsid w:val="00661A96"/>
    <w:rsid w:val="00661D7E"/>
    <w:rsid w:val="00661E18"/>
    <w:rsid w:val="00662554"/>
    <w:rsid w:val="00662E75"/>
    <w:rsid w:val="0066501C"/>
    <w:rsid w:val="00665708"/>
    <w:rsid w:val="006660BC"/>
    <w:rsid w:val="006661C0"/>
    <w:rsid w:val="006673D9"/>
    <w:rsid w:val="00667F18"/>
    <w:rsid w:val="00670796"/>
    <w:rsid w:val="0067135E"/>
    <w:rsid w:val="006718E6"/>
    <w:rsid w:val="00672152"/>
    <w:rsid w:val="00672569"/>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4002"/>
    <w:rsid w:val="00685A0B"/>
    <w:rsid w:val="00685B08"/>
    <w:rsid w:val="00686566"/>
    <w:rsid w:val="00686A92"/>
    <w:rsid w:val="00687526"/>
    <w:rsid w:val="006906C3"/>
    <w:rsid w:val="00691CF7"/>
    <w:rsid w:val="0069302F"/>
    <w:rsid w:val="00693482"/>
    <w:rsid w:val="00693EA6"/>
    <w:rsid w:val="006940A2"/>
    <w:rsid w:val="006941CA"/>
    <w:rsid w:val="00694934"/>
    <w:rsid w:val="0069525D"/>
    <w:rsid w:val="006962D6"/>
    <w:rsid w:val="006A0218"/>
    <w:rsid w:val="006A1E2D"/>
    <w:rsid w:val="006A38F6"/>
    <w:rsid w:val="006A43BA"/>
    <w:rsid w:val="006A5550"/>
    <w:rsid w:val="006A5DB5"/>
    <w:rsid w:val="006A7392"/>
    <w:rsid w:val="006B0F12"/>
    <w:rsid w:val="006B1935"/>
    <w:rsid w:val="006B1BA4"/>
    <w:rsid w:val="006B28B5"/>
    <w:rsid w:val="006B2C79"/>
    <w:rsid w:val="006B3AAB"/>
    <w:rsid w:val="006B5300"/>
    <w:rsid w:val="006B5AF9"/>
    <w:rsid w:val="006B763E"/>
    <w:rsid w:val="006B7753"/>
    <w:rsid w:val="006B7E3E"/>
    <w:rsid w:val="006C00FE"/>
    <w:rsid w:val="006C0D34"/>
    <w:rsid w:val="006C12DE"/>
    <w:rsid w:val="006C33D3"/>
    <w:rsid w:val="006C46CC"/>
    <w:rsid w:val="006C4A12"/>
    <w:rsid w:val="006C4C64"/>
    <w:rsid w:val="006C4D53"/>
    <w:rsid w:val="006C5531"/>
    <w:rsid w:val="006C7E11"/>
    <w:rsid w:val="006D04D8"/>
    <w:rsid w:val="006D0666"/>
    <w:rsid w:val="006D0FA3"/>
    <w:rsid w:val="006D1329"/>
    <w:rsid w:val="006D2D32"/>
    <w:rsid w:val="006D2EAE"/>
    <w:rsid w:val="006D3A80"/>
    <w:rsid w:val="006D3AA8"/>
    <w:rsid w:val="006D46D6"/>
    <w:rsid w:val="006D48BA"/>
    <w:rsid w:val="006D4AA7"/>
    <w:rsid w:val="006D6347"/>
    <w:rsid w:val="006E2468"/>
    <w:rsid w:val="006E29E7"/>
    <w:rsid w:val="006E31C5"/>
    <w:rsid w:val="006E3924"/>
    <w:rsid w:val="006E472A"/>
    <w:rsid w:val="006E47F0"/>
    <w:rsid w:val="006E4A14"/>
    <w:rsid w:val="006E564B"/>
    <w:rsid w:val="006E58FE"/>
    <w:rsid w:val="006E6781"/>
    <w:rsid w:val="006E7960"/>
    <w:rsid w:val="006F0CA7"/>
    <w:rsid w:val="006F1636"/>
    <w:rsid w:val="006F164D"/>
    <w:rsid w:val="006F3901"/>
    <w:rsid w:val="006F3CB7"/>
    <w:rsid w:val="006F4F59"/>
    <w:rsid w:val="006F5E5F"/>
    <w:rsid w:val="006F6BF6"/>
    <w:rsid w:val="00701518"/>
    <w:rsid w:val="00701E16"/>
    <w:rsid w:val="00701E80"/>
    <w:rsid w:val="0070351E"/>
    <w:rsid w:val="00703C61"/>
    <w:rsid w:val="0070453C"/>
    <w:rsid w:val="00704E67"/>
    <w:rsid w:val="00705359"/>
    <w:rsid w:val="007058BE"/>
    <w:rsid w:val="007059F1"/>
    <w:rsid w:val="00706096"/>
    <w:rsid w:val="007065E5"/>
    <w:rsid w:val="0070677F"/>
    <w:rsid w:val="0070771C"/>
    <w:rsid w:val="00707DB3"/>
    <w:rsid w:val="0071076A"/>
    <w:rsid w:val="00710F73"/>
    <w:rsid w:val="0071150F"/>
    <w:rsid w:val="0071156A"/>
    <w:rsid w:val="00711D4B"/>
    <w:rsid w:val="00712A30"/>
    <w:rsid w:val="00712A52"/>
    <w:rsid w:val="00712D53"/>
    <w:rsid w:val="00712E42"/>
    <w:rsid w:val="0071308C"/>
    <w:rsid w:val="0071322A"/>
    <w:rsid w:val="0071441C"/>
    <w:rsid w:val="00714EF6"/>
    <w:rsid w:val="007151C1"/>
    <w:rsid w:val="00715570"/>
    <w:rsid w:val="00717421"/>
    <w:rsid w:val="00722D64"/>
    <w:rsid w:val="0072329C"/>
    <w:rsid w:val="007253A4"/>
    <w:rsid w:val="0072632A"/>
    <w:rsid w:val="00726A94"/>
    <w:rsid w:val="0072798E"/>
    <w:rsid w:val="00730175"/>
    <w:rsid w:val="00730FEF"/>
    <w:rsid w:val="00731129"/>
    <w:rsid w:val="00731E6A"/>
    <w:rsid w:val="0074137A"/>
    <w:rsid w:val="00741630"/>
    <w:rsid w:val="00741BA9"/>
    <w:rsid w:val="00742D54"/>
    <w:rsid w:val="00743AE5"/>
    <w:rsid w:val="00745E22"/>
    <w:rsid w:val="00747B74"/>
    <w:rsid w:val="00747CC1"/>
    <w:rsid w:val="007501BB"/>
    <w:rsid w:val="007521A3"/>
    <w:rsid w:val="00753129"/>
    <w:rsid w:val="00755C02"/>
    <w:rsid w:val="00757130"/>
    <w:rsid w:val="007574B1"/>
    <w:rsid w:val="00760A04"/>
    <w:rsid w:val="00760A75"/>
    <w:rsid w:val="0076126C"/>
    <w:rsid w:val="007635BE"/>
    <w:rsid w:val="00763E85"/>
    <w:rsid w:val="007667FE"/>
    <w:rsid w:val="00767241"/>
    <w:rsid w:val="007675FD"/>
    <w:rsid w:val="00770C22"/>
    <w:rsid w:val="007711E4"/>
    <w:rsid w:val="00774A4A"/>
    <w:rsid w:val="00774A8A"/>
    <w:rsid w:val="00774E61"/>
    <w:rsid w:val="00776248"/>
    <w:rsid w:val="007769CA"/>
    <w:rsid w:val="00776BB8"/>
    <w:rsid w:val="00776C69"/>
    <w:rsid w:val="00776D33"/>
    <w:rsid w:val="007774E7"/>
    <w:rsid w:val="00777DA9"/>
    <w:rsid w:val="007803BC"/>
    <w:rsid w:val="007808D7"/>
    <w:rsid w:val="007811BF"/>
    <w:rsid w:val="00782B6D"/>
    <w:rsid w:val="007842C9"/>
    <w:rsid w:val="007851A3"/>
    <w:rsid w:val="00785E69"/>
    <w:rsid w:val="007870ED"/>
    <w:rsid w:val="00787507"/>
    <w:rsid w:val="00787752"/>
    <w:rsid w:val="0078784E"/>
    <w:rsid w:val="00790791"/>
    <w:rsid w:val="007907BB"/>
    <w:rsid w:val="00790B71"/>
    <w:rsid w:val="00791609"/>
    <w:rsid w:val="00792927"/>
    <w:rsid w:val="00792CEF"/>
    <w:rsid w:val="00793C7C"/>
    <w:rsid w:val="00795343"/>
    <w:rsid w:val="00795F4F"/>
    <w:rsid w:val="0079679F"/>
    <w:rsid w:val="00796AB3"/>
    <w:rsid w:val="00796DA0"/>
    <w:rsid w:val="007A009D"/>
    <w:rsid w:val="007A067A"/>
    <w:rsid w:val="007A18E8"/>
    <w:rsid w:val="007A1BD4"/>
    <w:rsid w:val="007A24A4"/>
    <w:rsid w:val="007A39F7"/>
    <w:rsid w:val="007A58CE"/>
    <w:rsid w:val="007A652A"/>
    <w:rsid w:val="007A6604"/>
    <w:rsid w:val="007A7321"/>
    <w:rsid w:val="007A7A88"/>
    <w:rsid w:val="007B0135"/>
    <w:rsid w:val="007B168B"/>
    <w:rsid w:val="007B343B"/>
    <w:rsid w:val="007B35F8"/>
    <w:rsid w:val="007B4097"/>
    <w:rsid w:val="007B43A6"/>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6C42"/>
    <w:rsid w:val="007C77BF"/>
    <w:rsid w:val="007C7A8E"/>
    <w:rsid w:val="007D1BB3"/>
    <w:rsid w:val="007D2013"/>
    <w:rsid w:val="007D2605"/>
    <w:rsid w:val="007D2623"/>
    <w:rsid w:val="007D2A7A"/>
    <w:rsid w:val="007D2B2C"/>
    <w:rsid w:val="007D4A45"/>
    <w:rsid w:val="007D6363"/>
    <w:rsid w:val="007D71BA"/>
    <w:rsid w:val="007E03C2"/>
    <w:rsid w:val="007E0D16"/>
    <w:rsid w:val="007E1228"/>
    <w:rsid w:val="007E14A8"/>
    <w:rsid w:val="007E237E"/>
    <w:rsid w:val="007E31FA"/>
    <w:rsid w:val="007E3A09"/>
    <w:rsid w:val="007E5BFA"/>
    <w:rsid w:val="007E636B"/>
    <w:rsid w:val="007E6E61"/>
    <w:rsid w:val="007E79DE"/>
    <w:rsid w:val="007F0F6D"/>
    <w:rsid w:val="007F13A7"/>
    <w:rsid w:val="007F1EDA"/>
    <w:rsid w:val="007F32A8"/>
    <w:rsid w:val="007F5D97"/>
    <w:rsid w:val="007F6611"/>
    <w:rsid w:val="007F78AA"/>
    <w:rsid w:val="00800200"/>
    <w:rsid w:val="00802437"/>
    <w:rsid w:val="008024C3"/>
    <w:rsid w:val="00802F0B"/>
    <w:rsid w:val="0080316E"/>
    <w:rsid w:val="0080599E"/>
    <w:rsid w:val="00806942"/>
    <w:rsid w:val="00807A73"/>
    <w:rsid w:val="00811DC9"/>
    <w:rsid w:val="0081241D"/>
    <w:rsid w:val="008127F6"/>
    <w:rsid w:val="008134BE"/>
    <w:rsid w:val="008139B7"/>
    <w:rsid w:val="00814B25"/>
    <w:rsid w:val="00814DDD"/>
    <w:rsid w:val="0081582A"/>
    <w:rsid w:val="00815ACB"/>
    <w:rsid w:val="008160D6"/>
    <w:rsid w:val="00816B44"/>
    <w:rsid w:val="008175E9"/>
    <w:rsid w:val="0082041B"/>
    <w:rsid w:val="00820ECC"/>
    <w:rsid w:val="00821EB0"/>
    <w:rsid w:val="0082251F"/>
    <w:rsid w:val="00823346"/>
    <w:rsid w:val="0082400A"/>
    <w:rsid w:val="008242D7"/>
    <w:rsid w:val="0082444D"/>
    <w:rsid w:val="00824AFF"/>
    <w:rsid w:val="008264A6"/>
    <w:rsid w:val="008271DF"/>
    <w:rsid w:val="00827B78"/>
    <w:rsid w:val="00830354"/>
    <w:rsid w:val="0083054E"/>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4774C"/>
    <w:rsid w:val="00847EA2"/>
    <w:rsid w:val="0085097F"/>
    <w:rsid w:val="0085129D"/>
    <w:rsid w:val="00851B48"/>
    <w:rsid w:val="008527DA"/>
    <w:rsid w:val="00853447"/>
    <w:rsid w:val="008537AB"/>
    <w:rsid w:val="00853F9A"/>
    <w:rsid w:val="00854214"/>
    <w:rsid w:val="00854D18"/>
    <w:rsid w:val="008555C8"/>
    <w:rsid w:val="0085630C"/>
    <w:rsid w:val="00856868"/>
    <w:rsid w:val="00856A01"/>
    <w:rsid w:val="0085794F"/>
    <w:rsid w:val="00857D1F"/>
    <w:rsid w:val="00857F7F"/>
    <w:rsid w:val="0086075B"/>
    <w:rsid w:val="008627B5"/>
    <w:rsid w:val="00862C19"/>
    <w:rsid w:val="0086559C"/>
    <w:rsid w:val="00865964"/>
    <w:rsid w:val="00865968"/>
    <w:rsid w:val="008668E3"/>
    <w:rsid w:val="00866C92"/>
    <w:rsid w:val="0087073C"/>
    <w:rsid w:val="008715F4"/>
    <w:rsid w:val="00871FD5"/>
    <w:rsid w:val="008747D9"/>
    <w:rsid w:val="008756EA"/>
    <w:rsid w:val="008759A6"/>
    <w:rsid w:val="00876304"/>
    <w:rsid w:val="00876A6E"/>
    <w:rsid w:val="00877C31"/>
    <w:rsid w:val="00877FF8"/>
    <w:rsid w:val="00880D9B"/>
    <w:rsid w:val="008811A6"/>
    <w:rsid w:val="00881D13"/>
    <w:rsid w:val="00883A12"/>
    <w:rsid w:val="00883CF6"/>
    <w:rsid w:val="0088794F"/>
    <w:rsid w:val="00887AE5"/>
    <w:rsid w:val="00890A40"/>
    <w:rsid w:val="00896AEB"/>
    <w:rsid w:val="008979B1"/>
    <w:rsid w:val="008A0C46"/>
    <w:rsid w:val="008A197B"/>
    <w:rsid w:val="008A3AA5"/>
    <w:rsid w:val="008A4229"/>
    <w:rsid w:val="008A423E"/>
    <w:rsid w:val="008A425D"/>
    <w:rsid w:val="008A453C"/>
    <w:rsid w:val="008A57C3"/>
    <w:rsid w:val="008A6B25"/>
    <w:rsid w:val="008A6C4F"/>
    <w:rsid w:val="008A6EB5"/>
    <w:rsid w:val="008A70AD"/>
    <w:rsid w:val="008A7512"/>
    <w:rsid w:val="008A79DE"/>
    <w:rsid w:val="008A7D4E"/>
    <w:rsid w:val="008B1E31"/>
    <w:rsid w:val="008B2AEB"/>
    <w:rsid w:val="008B4289"/>
    <w:rsid w:val="008B475D"/>
    <w:rsid w:val="008B5345"/>
    <w:rsid w:val="008B5451"/>
    <w:rsid w:val="008B5650"/>
    <w:rsid w:val="008C0B7E"/>
    <w:rsid w:val="008C0EFC"/>
    <w:rsid w:val="008C22BA"/>
    <w:rsid w:val="008C263A"/>
    <w:rsid w:val="008C3896"/>
    <w:rsid w:val="008C5844"/>
    <w:rsid w:val="008C76DB"/>
    <w:rsid w:val="008C7D3E"/>
    <w:rsid w:val="008D0818"/>
    <w:rsid w:val="008D1EC4"/>
    <w:rsid w:val="008D3927"/>
    <w:rsid w:val="008D48A0"/>
    <w:rsid w:val="008D4BD3"/>
    <w:rsid w:val="008D4FC6"/>
    <w:rsid w:val="008D6115"/>
    <w:rsid w:val="008D65B4"/>
    <w:rsid w:val="008D6C43"/>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51B3"/>
    <w:rsid w:val="0092625A"/>
    <w:rsid w:val="00927B5C"/>
    <w:rsid w:val="00931387"/>
    <w:rsid w:val="0093140C"/>
    <w:rsid w:val="009330E9"/>
    <w:rsid w:val="00935C87"/>
    <w:rsid w:val="009374EE"/>
    <w:rsid w:val="00940298"/>
    <w:rsid w:val="00941509"/>
    <w:rsid w:val="0094200C"/>
    <w:rsid w:val="009429A8"/>
    <w:rsid w:val="00944691"/>
    <w:rsid w:val="00944F8C"/>
    <w:rsid w:val="0094578C"/>
    <w:rsid w:val="00945A5D"/>
    <w:rsid w:val="009465BD"/>
    <w:rsid w:val="00946D0B"/>
    <w:rsid w:val="00947629"/>
    <w:rsid w:val="00950DFD"/>
    <w:rsid w:val="00952928"/>
    <w:rsid w:val="0095295C"/>
    <w:rsid w:val="00952D1E"/>
    <w:rsid w:val="00952FC1"/>
    <w:rsid w:val="0095437F"/>
    <w:rsid w:val="009550BD"/>
    <w:rsid w:val="0095563B"/>
    <w:rsid w:val="00957330"/>
    <w:rsid w:val="0095769C"/>
    <w:rsid w:val="00963030"/>
    <w:rsid w:val="00963CBA"/>
    <w:rsid w:val="00965381"/>
    <w:rsid w:val="00966F2C"/>
    <w:rsid w:val="009670D1"/>
    <w:rsid w:val="00967C5E"/>
    <w:rsid w:val="00970066"/>
    <w:rsid w:val="00970B73"/>
    <w:rsid w:val="00972179"/>
    <w:rsid w:val="00974355"/>
    <w:rsid w:val="00974439"/>
    <w:rsid w:val="0097495F"/>
    <w:rsid w:val="0097656B"/>
    <w:rsid w:val="009774C8"/>
    <w:rsid w:val="00977FE5"/>
    <w:rsid w:val="00980152"/>
    <w:rsid w:val="00980676"/>
    <w:rsid w:val="009810A6"/>
    <w:rsid w:val="009813A8"/>
    <w:rsid w:val="00982D44"/>
    <w:rsid w:val="00983839"/>
    <w:rsid w:val="0098432D"/>
    <w:rsid w:val="00985A56"/>
    <w:rsid w:val="00985FFE"/>
    <w:rsid w:val="009860F5"/>
    <w:rsid w:val="00986154"/>
    <w:rsid w:val="009863AE"/>
    <w:rsid w:val="00986C08"/>
    <w:rsid w:val="00990F1A"/>
    <w:rsid w:val="0099124E"/>
    <w:rsid w:val="00991261"/>
    <w:rsid w:val="0099186D"/>
    <w:rsid w:val="00991A2B"/>
    <w:rsid w:val="00992489"/>
    <w:rsid w:val="00992964"/>
    <w:rsid w:val="009936E3"/>
    <w:rsid w:val="00993762"/>
    <w:rsid w:val="0099582E"/>
    <w:rsid w:val="00995A8B"/>
    <w:rsid w:val="00995CFD"/>
    <w:rsid w:val="00995D6E"/>
    <w:rsid w:val="009964C4"/>
    <w:rsid w:val="00996BEC"/>
    <w:rsid w:val="00997B56"/>
    <w:rsid w:val="009A02BA"/>
    <w:rsid w:val="009A0D68"/>
    <w:rsid w:val="009A0F91"/>
    <w:rsid w:val="009A156F"/>
    <w:rsid w:val="009A1780"/>
    <w:rsid w:val="009A2540"/>
    <w:rsid w:val="009A413A"/>
    <w:rsid w:val="009A6B7F"/>
    <w:rsid w:val="009A6EA8"/>
    <w:rsid w:val="009A7194"/>
    <w:rsid w:val="009A73E9"/>
    <w:rsid w:val="009A74D4"/>
    <w:rsid w:val="009A7637"/>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7AE8"/>
    <w:rsid w:val="009D10EC"/>
    <w:rsid w:val="009D28AE"/>
    <w:rsid w:val="009D327B"/>
    <w:rsid w:val="009D3446"/>
    <w:rsid w:val="009D3843"/>
    <w:rsid w:val="009D389D"/>
    <w:rsid w:val="009D3A86"/>
    <w:rsid w:val="009D42E6"/>
    <w:rsid w:val="009D434C"/>
    <w:rsid w:val="009D4EE5"/>
    <w:rsid w:val="009D69B9"/>
    <w:rsid w:val="009D6D22"/>
    <w:rsid w:val="009D7558"/>
    <w:rsid w:val="009E0146"/>
    <w:rsid w:val="009E289E"/>
    <w:rsid w:val="009E2D79"/>
    <w:rsid w:val="009E62D8"/>
    <w:rsid w:val="009E65AC"/>
    <w:rsid w:val="009E696C"/>
    <w:rsid w:val="009E6FA0"/>
    <w:rsid w:val="009F00CC"/>
    <w:rsid w:val="009F0F06"/>
    <w:rsid w:val="009F13FA"/>
    <w:rsid w:val="009F3904"/>
    <w:rsid w:val="009F524F"/>
    <w:rsid w:val="009F5568"/>
    <w:rsid w:val="009F6553"/>
    <w:rsid w:val="009F65B6"/>
    <w:rsid w:val="009F71AB"/>
    <w:rsid w:val="009F775F"/>
    <w:rsid w:val="00A010DF"/>
    <w:rsid w:val="00A01601"/>
    <w:rsid w:val="00A0169F"/>
    <w:rsid w:val="00A016DC"/>
    <w:rsid w:val="00A0290F"/>
    <w:rsid w:val="00A02E57"/>
    <w:rsid w:val="00A02EAE"/>
    <w:rsid w:val="00A036FD"/>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0DAA"/>
    <w:rsid w:val="00A240CB"/>
    <w:rsid w:val="00A2473D"/>
    <w:rsid w:val="00A250E1"/>
    <w:rsid w:val="00A25695"/>
    <w:rsid w:val="00A2798A"/>
    <w:rsid w:val="00A27A99"/>
    <w:rsid w:val="00A3149C"/>
    <w:rsid w:val="00A320B1"/>
    <w:rsid w:val="00A32B01"/>
    <w:rsid w:val="00A3327F"/>
    <w:rsid w:val="00A34579"/>
    <w:rsid w:val="00A34786"/>
    <w:rsid w:val="00A354FE"/>
    <w:rsid w:val="00A35B57"/>
    <w:rsid w:val="00A40939"/>
    <w:rsid w:val="00A40A2E"/>
    <w:rsid w:val="00A419FD"/>
    <w:rsid w:val="00A41BD9"/>
    <w:rsid w:val="00A4222D"/>
    <w:rsid w:val="00A4345E"/>
    <w:rsid w:val="00A43D92"/>
    <w:rsid w:val="00A45187"/>
    <w:rsid w:val="00A455CE"/>
    <w:rsid w:val="00A474E3"/>
    <w:rsid w:val="00A47EA2"/>
    <w:rsid w:val="00A50323"/>
    <w:rsid w:val="00A5041F"/>
    <w:rsid w:val="00A5091F"/>
    <w:rsid w:val="00A51EAC"/>
    <w:rsid w:val="00A5205D"/>
    <w:rsid w:val="00A521E8"/>
    <w:rsid w:val="00A52BFB"/>
    <w:rsid w:val="00A54A73"/>
    <w:rsid w:val="00A556E3"/>
    <w:rsid w:val="00A558E1"/>
    <w:rsid w:val="00A560D9"/>
    <w:rsid w:val="00A57090"/>
    <w:rsid w:val="00A572B5"/>
    <w:rsid w:val="00A6024D"/>
    <w:rsid w:val="00A60553"/>
    <w:rsid w:val="00A609C3"/>
    <w:rsid w:val="00A6273B"/>
    <w:rsid w:val="00A636DF"/>
    <w:rsid w:val="00A64045"/>
    <w:rsid w:val="00A64EFC"/>
    <w:rsid w:val="00A65F0D"/>
    <w:rsid w:val="00A672C8"/>
    <w:rsid w:val="00A673E2"/>
    <w:rsid w:val="00A67AC9"/>
    <w:rsid w:val="00A67ADA"/>
    <w:rsid w:val="00A67B6B"/>
    <w:rsid w:val="00A7048C"/>
    <w:rsid w:val="00A71D3E"/>
    <w:rsid w:val="00A72536"/>
    <w:rsid w:val="00A72F22"/>
    <w:rsid w:val="00A748A6"/>
    <w:rsid w:val="00A74EAA"/>
    <w:rsid w:val="00A75007"/>
    <w:rsid w:val="00A75E53"/>
    <w:rsid w:val="00A75EC9"/>
    <w:rsid w:val="00A77100"/>
    <w:rsid w:val="00A77F4F"/>
    <w:rsid w:val="00A80453"/>
    <w:rsid w:val="00A810D5"/>
    <w:rsid w:val="00A81114"/>
    <w:rsid w:val="00A81E48"/>
    <w:rsid w:val="00A82029"/>
    <w:rsid w:val="00A82E96"/>
    <w:rsid w:val="00A83FBC"/>
    <w:rsid w:val="00A84A45"/>
    <w:rsid w:val="00A84B4D"/>
    <w:rsid w:val="00A85EDE"/>
    <w:rsid w:val="00A86D7D"/>
    <w:rsid w:val="00A8719C"/>
    <w:rsid w:val="00A879A4"/>
    <w:rsid w:val="00A87C67"/>
    <w:rsid w:val="00A90CEC"/>
    <w:rsid w:val="00A9109E"/>
    <w:rsid w:val="00A91A4C"/>
    <w:rsid w:val="00A91E46"/>
    <w:rsid w:val="00A9296A"/>
    <w:rsid w:val="00A93248"/>
    <w:rsid w:val="00A9353D"/>
    <w:rsid w:val="00A9359A"/>
    <w:rsid w:val="00A96142"/>
    <w:rsid w:val="00A9772E"/>
    <w:rsid w:val="00AA11D7"/>
    <w:rsid w:val="00AA1233"/>
    <w:rsid w:val="00AA1385"/>
    <w:rsid w:val="00AA1B35"/>
    <w:rsid w:val="00AA40D7"/>
    <w:rsid w:val="00AA524A"/>
    <w:rsid w:val="00AA5318"/>
    <w:rsid w:val="00AB0954"/>
    <w:rsid w:val="00AB0C29"/>
    <w:rsid w:val="00AB16B2"/>
    <w:rsid w:val="00AB1918"/>
    <w:rsid w:val="00AB1DC7"/>
    <w:rsid w:val="00AB26FC"/>
    <w:rsid w:val="00AB4561"/>
    <w:rsid w:val="00AB4676"/>
    <w:rsid w:val="00AB4D2D"/>
    <w:rsid w:val="00AB71E1"/>
    <w:rsid w:val="00AC043E"/>
    <w:rsid w:val="00AC07CC"/>
    <w:rsid w:val="00AC15A0"/>
    <w:rsid w:val="00AC21B0"/>
    <w:rsid w:val="00AC4A81"/>
    <w:rsid w:val="00AC5743"/>
    <w:rsid w:val="00AC7202"/>
    <w:rsid w:val="00AC7446"/>
    <w:rsid w:val="00AC770A"/>
    <w:rsid w:val="00AC7BC8"/>
    <w:rsid w:val="00AD16CB"/>
    <w:rsid w:val="00AD24D7"/>
    <w:rsid w:val="00AD2C14"/>
    <w:rsid w:val="00AD2E6B"/>
    <w:rsid w:val="00AD7C75"/>
    <w:rsid w:val="00AD7CFB"/>
    <w:rsid w:val="00AE05D9"/>
    <w:rsid w:val="00AE1493"/>
    <w:rsid w:val="00AE16F7"/>
    <w:rsid w:val="00AE1896"/>
    <w:rsid w:val="00AE1A71"/>
    <w:rsid w:val="00AE33F4"/>
    <w:rsid w:val="00AE369F"/>
    <w:rsid w:val="00AE433E"/>
    <w:rsid w:val="00AE4C78"/>
    <w:rsid w:val="00AE4CE9"/>
    <w:rsid w:val="00AE5108"/>
    <w:rsid w:val="00AE55F7"/>
    <w:rsid w:val="00AE5610"/>
    <w:rsid w:val="00AE5691"/>
    <w:rsid w:val="00AE76C4"/>
    <w:rsid w:val="00AE7D21"/>
    <w:rsid w:val="00AF0186"/>
    <w:rsid w:val="00AF045F"/>
    <w:rsid w:val="00AF0FC9"/>
    <w:rsid w:val="00AF2DF4"/>
    <w:rsid w:val="00AF31E0"/>
    <w:rsid w:val="00AF3374"/>
    <w:rsid w:val="00AF37D5"/>
    <w:rsid w:val="00AF3963"/>
    <w:rsid w:val="00AF43B3"/>
    <w:rsid w:val="00AF44A3"/>
    <w:rsid w:val="00AF44D3"/>
    <w:rsid w:val="00AF4717"/>
    <w:rsid w:val="00AF6793"/>
    <w:rsid w:val="00AF7443"/>
    <w:rsid w:val="00AF7FE7"/>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162B7"/>
    <w:rsid w:val="00B1693F"/>
    <w:rsid w:val="00B20311"/>
    <w:rsid w:val="00B20A25"/>
    <w:rsid w:val="00B20DA9"/>
    <w:rsid w:val="00B20DE2"/>
    <w:rsid w:val="00B20DFE"/>
    <w:rsid w:val="00B2104A"/>
    <w:rsid w:val="00B218F1"/>
    <w:rsid w:val="00B219C4"/>
    <w:rsid w:val="00B22699"/>
    <w:rsid w:val="00B239D1"/>
    <w:rsid w:val="00B241B9"/>
    <w:rsid w:val="00B2435A"/>
    <w:rsid w:val="00B24786"/>
    <w:rsid w:val="00B25598"/>
    <w:rsid w:val="00B25845"/>
    <w:rsid w:val="00B25DE5"/>
    <w:rsid w:val="00B2687F"/>
    <w:rsid w:val="00B26B78"/>
    <w:rsid w:val="00B26E73"/>
    <w:rsid w:val="00B26E84"/>
    <w:rsid w:val="00B2759E"/>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407"/>
    <w:rsid w:val="00B417C5"/>
    <w:rsid w:val="00B42391"/>
    <w:rsid w:val="00B4349B"/>
    <w:rsid w:val="00B43886"/>
    <w:rsid w:val="00B43928"/>
    <w:rsid w:val="00B43A4B"/>
    <w:rsid w:val="00B43D25"/>
    <w:rsid w:val="00B44B78"/>
    <w:rsid w:val="00B44C97"/>
    <w:rsid w:val="00B459CE"/>
    <w:rsid w:val="00B45C66"/>
    <w:rsid w:val="00B46303"/>
    <w:rsid w:val="00B4755D"/>
    <w:rsid w:val="00B501B5"/>
    <w:rsid w:val="00B50531"/>
    <w:rsid w:val="00B517F3"/>
    <w:rsid w:val="00B525CF"/>
    <w:rsid w:val="00B52A25"/>
    <w:rsid w:val="00B544B6"/>
    <w:rsid w:val="00B548DE"/>
    <w:rsid w:val="00B548E8"/>
    <w:rsid w:val="00B54DC8"/>
    <w:rsid w:val="00B564B8"/>
    <w:rsid w:val="00B575F7"/>
    <w:rsid w:val="00B57F4D"/>
    <w:rsid w:val="00B61396"/>
    <w:rsid w:val="00B619E2"/>
    <w:rsid w:val="00B6230D"/>
    <w:rsid w:val="00B627D2"/>
    <w:rsid w:val="00B63727"/>
    <w:rsid w:val="00B63A4B"/>
    <w:rsid w:val="00B64655"/>
    <w:rsid w:val="00B649B5"/>
    <w:rsid w:val="00B6563C"/>
    <w:rsid w:val="00B66261"/>
    <w:rsid w:val="00B6699A"/>
    <w:rsid w:val="00B66D5F"/>
    <w:rsid w:val="00B67329"/>
    <w:rsid w:val="00B6770C"/>
    <w:rsid w:val="00B67E8F"/>
    <w:rsid w:val="00B70016"/>
    <w:rsid w:val="00B70B3A"/>
    <w:rsid w:val="00B71DAD"/>
    <w:rsid w:val="00B7275B"/>
    <w:rsid w:val="00B73484"/>
    <w:rsid w:val="00B73C9C"/>
    <w:rsid w:val="00B7517F"/>
    <w:rsid w:val="00B7649E"/>
    <w:rsid w:val="00B7661F"/>
    <w:rsid w:val="00B778B9"/>
    <w:rsid w:val="00B80041"/>
    <w:rsid w:val="00B81E12"/>
    <w:rsid w:val="00B822A6"/>
    <w:rsid w:val="00B84613"/>
    <w:rsid w:val="00B84E20"/>
    <w:rsid w:val="00B84ED8"/>
    <w:rsid w:val="00B8549E"/>
    <w:rsid w:val="00B86CCE"/>
    <w:rsid w:val="00B87A1B"/>
    <w:rsid w:val="00B9071D"/>
    <w:rsid w:val="00B90FCB"/>
    <w:rsid w:val="00B92CF4"/>
    <w:rsid w:val="00B9305E"/>
    <w:rsid w:val="00B93068"/>
    <w:rsid w:val="00B93830"/>
    <w:rsid w:val="00B93B39"/>
    <w:rsid w:val="00B94859"/>
    <w:rsid w:val="00B94F8C"/>
    <w:rsid w:val="00B956B1"/>
    <w:rsid w:val="00B96142"/>
    <w:rsid w:val="00BA07B8"/>
    <w:rsid w:val="00BA0BAA"/>
    <w:rsid w:val="00BA223E"/>
    <w:rsid w:val="00BA57C6"/>
    <w:rsid w:val="00BA7CB0"/>
    <w:rsid w:val="00BB006F"/>
    <w:rsid w:val="00BB0396"/>
    <w:rsid w:val="00BB07B3"/>
    <w:rsid w:val="00BB15B0"/>
    <w:rsid w:val="00BB19DA"/>
    <w:rsid w:val="00BB2065"/>
    <w:rsid w:val="00BB238C"/>
    <w:rsid w:val="00BB29F9"/>
    <w:rsid w:val="00BB3357"/>
    <w:rsid w:val="00BB3415"/>
    <w:rsid w:val="00BB47AC"/>
    <w:rsid w:val="00BB665A"/>
    <w:rsid w:val="00BB68AB"/>
    <w:rsid w:val="00BB6B0A"/>
    <w:rsid w:val="00BB6F4A"/>
    <w:rsid w:val="00BB6F71"/>
    <w:rsid w:val="00BB764E"/>
    <w:rsid w:val="00BB771B"/>
    <w:rsid w:val="00BB7AA1"/>
    <w:rsid w:val="00BC05B5"/>
    <w:rsid w:val="00BC19CA"/>
    <w:rsid w:val="00BC2237"/>
    <w:rsid w:val="00BC33D7"/>
    <w:rsid w:val="00BC384F"/>
    <w:rsid w:val="00BC3977"/>
    <w:rsid w:val="00BC4531"/>
    <w:rsid w:val="00BC477D"/>
    <w:rsid w:val="00BC5BAF"/>
    <w:rsid w:val="00BC60E9"/>
    <w:rsid w:val="00BC67E7"/>
    <w:rsid w:val="00BC6A2A"/>
    <w:rsid w:val="00BC6B8F"/>
    <w:rsid w:val="00BC6D39"/>
    <w:rsid w:val="00BC74E9"/>
    <w:rsid w:val="00BD034C"/>
    <w:rsid w:val="00BD0532"/>
    <w:rsid w:val="00BD0896"/>
    <w:rsid w:val="00BD0E11"/>
    <w:rsid w:val="00BD1E38"/>
    <w:rsid w:val="00BD2050"/>
    <w:rsid w:val="00BD374A"/>
    <w:rsid w:val="00BD393E"/>
    <w:rsid w:val="00BD3997"/>
    <w:rsid w:val="00BD44D9"/>
    <w:rsid w:val="00BD4A73"/>
    <w:rsid w:val="00BD6532"/>
    <w:rsid w:val="00BD6717"/>
    <w:rsid w:val="00BD722F"/>
    <w:rsid w:val="00BE0DBE"/>
    <w:rsid w:val="00BE3FCE"/>
    <w:rsid w:val="00BE4171"/>
    <w:rsid w:val="00BE4D75"/>
    <w:rsid w:val="00BE58C4"/>
    <w:rsid w:val="00BE618E"/>
    <w:rsid w:val="00BE62F2"/>
    <w:rsid w:val="00BE6B73"/>
    <w:rsid w:val="00BE6E84"/>
    <w:rsid w:val="00BE7198"/>
    <w:rsid w:val="00BF0F3D"/>
    <w:rsid w:val="00BF4590"/>
    <w:rsid w:val="00BF51AF"/>
    <w:rsid w:val="00BF538D"/>
    <w:rsid w:val="00BF56F7"/>
    <w:rsid w:val="00BF59B6"/>
    <w:rsid w:val="00BF6ADF"/>
    <w:rsid w:val="00C00296"/>
    <w:rsid w:val="00C008CB"/>
    <w:rsid w:val="00C009AF"/>
    <w:rsid w:val="00C00A9B"/>
    <w:rsid w:val="00C0223B"/>
    <w:rsid w:val="00C023A4"/>
    <w:rsid w:val="00C0259A"/>
    <w:rsid w:val="00C02898"/>
    <w:rsid w:val="00C032D7"/>
    <w:rsid w:val="00C03866"/>
    <w:rsid w:val="00C03B91"/>
    <w:rsid w:val="00C04392"/>
    <w:rsid w:val="00C04828"/>
    <w:rsid w:val="00C056E6"/>
    <w:rsid w:val="00C06671"/>
    <w:rsid w:val="00C07DD8"/>
    <w:rsid w:val="00C1077D"/>
    <w:rsid w:val="00C11FDB"/>
    <w:rsid w:val="00C12032"/>
    <w:rsid w:val="00C1283A"/>
    <w:rsid w:val="00C132DA"/>
    <w:rsid w:val="00C139CE"/>
    <w:rsid w:val="00C13C1D"/>
    <w:rsid w:val="00C13CA5"/>
    <w:rsid w:val="00C13F62"/>
    <w:rsid w:val="00C14862"/>
    <w:rsid w:val="00C15ADA"/>
    <w:rsid w:val="00C15BB8"/>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670"/>
    <w:rsid w:val="00C32844"/>
    <w:rsid w:val="00C32E50"/>
    <w:rsid w:val="00C33AE8"/>
    <w:rsid w:val="00C341F0"/>
    <w:rsid w:val="00C34E25"/>
    <w:rsid w:val="00C368D3"/>
    <w:rsid w:val="00C44BB6"/>
    <w:rsid w:val="00C463DD"/>
    <w:rsid w:val="00C46AEB"/>
    <w:rsid w:val="00C47042"/>
    <w:rsid w:val="00C4773E"/>
    <w:rsid w:val="00C47B37"/>
    <w:rsid w:val="00C5052C"/>
    <w:rsid w:val="00C50C36"/>
    <w:rsid w:val="00C50F4C"/>
    <w:rsid w:val="00C51638"/>
    <w:rsid w:val="00C52AF8"/>
    <w:rsid w:val="00C53613"/>
    <w:rsid w:val="00C53B87"/>
    <w:rsid w:val="00C54830"/>
    <w:rsid w:val="00C558AF"/>
    <w:rsid w:val="00C56148"/>
    <w:rsid w:val="00C565A2"/>
    <w:rsid w:val="00C56AFF"/>
    <w:rsid w:val="00C56D49"/>
    <w:rsid w:val="00C57652"/>
    <w:rsid w:val="00C606F3"/>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0F53"/>
    <w:rsid w:val="00C82FA1"/>
    <w:rsid w:val="00C83097"/>
    <w:rsid w:val="00C84B68"/>
    <w:rsid w:val="00C86FC6"/>
    <w:rsid w:val="00C90618"/>
    <w:rsid w:val="00C91354"/>
    <w:rsid w:val="00C91B67"/>
    <w:rsid w:val="00C92084"/>
    <w:rsid w:val="00C93310"/>
    <w:rsid w:val="00C93355"/>
    <w:rsid w:val="00C935A3"/>
    <w:rsid w:val="00C94950"/>
    <w:rsid w:val="00C9523F"/>
    <w:rsid w:val="00C968E8"/>
    <w:rsid w:val="00CA1EF0"/>
    <w:rsid w:val="00CA25A5"/>
    <w:rsid w:val="00CA3586"/>
    <w:rsid w:val="00CA48E4"/>
    <w:rsid w:val="00CA4D82"/>
    <w:rsid w:val="00CA52EA"/>
    <w:rsid w:val="00CA5558"/>
    <w:rsid w:val="00CA67EB"/>
    <w:rsid w:val="00CB1414"/>
    <w:rsid w:val="00CB443D"/>
    <w:rsid w:val="00CB6D3B"/>
    <w:rsid w:val="00CB7183"/>
    <w:rsid w:val="00CB7738"/>
    <w:rsid w:val="00CB7C97"/>
    <w:rsid w:val="00CC2DC3"/>
    <w:rsid w:val="00CC4BBA"/>
    <w:rsid w:val="00CC5363"/>
    <w:rsid w:val="00CC57EE"/>
    <w:rsid w:val="00CC5F00"/>
    <w:rsid w:val="00CC6901"/>
    <w:rsid w:val="00CC6909"/>
    <w:rsid w:val="00CD05E4"/>
    <w:rsid w:val="00CD1E5E"/>
    <w:rsid w:val="00CD24D3"/>
    <w:rsid w:val="00CD3225"/>
    <w:rsid w:val="00CD44A1"/>
    <w:rsid w:val="00CD4B8D"/>
    <w:rsid w:val="00CD50B0"/>
    <w:rsid w:val="00CD6F9F"/>
    <w:rsid w:val="00CD7881"/>
    <w:rsid w:val="00CE1D4C"/>
    <w:rsid w:val="00CE4A8F"/>
    <w:rsid w:val="00CE687A"/>
    <w:rsid w:val="00CE74E6"/>
    <w:rsid w:val="00CE7E8B"/>
    <w:rsid w:val="00CF036B"/>
    <w:rsid w:val="00CF040E"/>
    <w:rsid w:val="00CF0FD3"/>
    <w:rsid w:val="00CF238F"/>
    <w:rsid w:val="00CF2EED"/>
    <w:rsid w:val="00CF3969"/>
    <w:rsid w:val="00CF462B"/>
    <w:rsid w:val="00CF6927"/>
    <w:rsid w:val="00CF7B8A"/>
    <w:rsid w:val="00CF7C05"/>
    <w:rsid w:val="00CF7DF6"/>
    <w:rsid w:val="00D015D9"/>
    <w:rsid w:val="00D020AE"/>
    <w:rsid w:val="00D02DB6"/>
    <w:rsid w:val="00D03FAD"/>
    <w:rsid w:val="00D044AC"/>
    <w:rsid w:val="00D0459E"/>
    <w:rsid w:val="00D05F4F"/>
    <w:rsid w:val="00D10926"/>
    <w:rsid w:val="00D10A69"/>
    <w:rsid w:val="00D11694"/>
    <w:rsid w:val="00D16067"/>
    <w:rsid w:val="00D16352"/>
    <w:rsid w:val="00D16C6B"/>
    <w:rsid w:val="00D17E00"/>
    <w:rsid w:val="00D202CC"/>
    <w:rsid w:val="00D2031B"/>
    <w:rsid w:val="00D214C0"/>
    <w:rsid w:val="00D2197E"/>
    <w:rsid w:val="00D23B07"/>
    <w:rsid w:val="00D243B0"/>
    <w:rsid w:val="00D24DCC"/>
    <w:rsid w:val="00D25FE2"/>
    <w:rsid w:val="00D2649C"/>
    <w:rsid w:val="00D301DF"/>
    <w:rsid w:val="00D30806"/>
    <w:rsid w:val="00D3180E"/>
    <w:rsid w:val="00D31895"/>
    <w:rsid w:val="00D32317"/>
    <w:rsid w:val="00D32540"/>
    <w:rsid w:val="00D331A1"/>
    <w:rsid w:val="00D33888"/>
    <w:rsid w:val="00D338FC"/>
    <w:rsid w:val="00D33918"/>
    <w:rsid w:val="00D354C2"/>
    <w:rsid w:val="00D36516"/>
    <w:rsid w:val="00D36C11"/>
    <w:rsid w:val="00D370BE"/>
    <w:rsid w:val="00D40553"/>
    <w:rsid w:val="00D409EC"/>
    <w:rsid w:val="00D40D72"/>
    <w:rsid w:val="00D41E69"/>
    <w:rsid w:val="00D41EE2"/>
    <w:rsid w:val="00D42718"/>
    <w:rsid w:val="00D42A94"/>
    <w:rsid w:val="00D43252"/>
    <w:rsid w:val="00D444F3"/>
    <w:rsid w:val="00D44646"/>
    <w:rsid w:val="00D4604B"/>
    <w:rsid w:val="00D462B0"/>
    <w:rsid w:val="00D464D1"/>
    <w:rsid w:val="00D515D4"/>
    <w:rsid w:val="00D52D23"/>
    <w:rsid w:val="00D536E1"/>
    <w:rsid w:val="00D53E42"/>
    <w:rsid w:val="00D53F42"/>
    <w:rsid w:val="00D54C5D"/>
    <w:rsid w:val="00D6011E"/>
    <w:rsid w:val="00D623C0"/>
    <w:rsid w:val="00D62C4A"/>
    <w:rsid w:val="00D64C64"/>
    <w:rsid w:val="00D6536E"/>
    <w:rsid w:val="00D66247"/>
    <w:rsid w:val="00D66956"/>
    <w:rsid w:val="00D66CB4"/>
    <w:rsid w:val="00D671B5"/>
    <w:rsid w:val="00D6748A"/>
    <w:rsid w:val="00D6775B"/>
    <w:rsid w:val="00D70315"/>
    <w:rsid w:val="00D70CC1"/>
    <w:rsid w:val="00D73416"/>
    <w:rsid w:val="00D73D55"/>
    <w:rsid w:val="00D74433"/>
    <w:rsid w:val="00D7479C"/>
    <w:rsid w:val="00D753D8"/>
    <w:rsid w:val="00D753E5"/>
    <w:rsid w:val="00D756A0"/>
    <w:rsid w:val="00D76E12"/>
    <w:rsid w:val="00D80CDB"/>
    <w:rsid w:val="00D821F9"/>
    <w:rsid w:val="00D82D28"/>
    <w:rsid w:val="00D830EB"/>
    <w:rsid w:val="00D864B6"/>
    <w:rsid w:val="00D869E1"/>
    <w:rsid w:val="00D87070"/>
    <w:rsid w:val="00D870BF"/>
    <w:rsid w:val="00D8725F"/>
    <w:rsid w:val="00D90A1D"/>
    <w:rsid w:val="00D90E60"/>
    <w:rsid w:val="00D91A05"/>
    <w:rsid w:val="00D92B4B"/>
    <w:rsid w:val="00D92BB8"/>
    <w:rsid w:val="00D94702"/>
    <w:rsid w:val="00D94C56"/>
    <w:rsid w:val="00D94F53"/>
    <w:rsid w:val="00D95328"/>
    <w:rsid w:val="00D959F2"/>
    <w:rsid w:val="00D95D68"/>
    <w:rsid w:val="00D96CC5"/>
    <w:rsid w:val="00D978C6"/>
    <w:rsid w:val="00DA112F"/>
    <w:rsid w:val="00DA17DC"/>
    <w:rsid w:val="00DA27F5"/>
    <w:rsid w:val="00DA34D4"/>
    <w:rsid w:val="00DA3C1C"/>
    <w:rsid w:val="00DA3D59"/>
    <w:rsid w:val="00DA3F75"/>
    <w:rsid w:val="00DA4292"/>
    <w:rsid w:val="00DA4444"/>
    <w:rsid w:val="00DA59C2"/>
    <w:rsid w:val="00DA67AD"/>
    <w:rsid w:val="00DA6E96"/>
    <w:rsid w:val="00DA70FA"/>
    <w:rsid w:val="00DB16F9"/>
    <w:rsid w:val="00DB1DA0"/>
    <w:rsid w:val="00DB1E2D"/>
    <w:rsid w:val="00DB36CE"/>
    <w:rsid w:val="00DB5AFD"/>
    <w:rsid w:val="00DB6A3C"/>
    <w:rsid w:val="00DB720E"/>
    <w:rsid w:val="00DC0438"/>
    <w:rsid w:val="00DC4369"/>
    <w:rsid w:val="00DC50CF"/>
    <w:rsid w:val="00DC5232"/>
    <w:rsid w:val="00DC5419"/>
    <w:rsid w:val="00DC5B28"/>
    <w:rsid w:val="00DC6E07"/>
    <w:rsid w:val="00DC7174"/>
    <w:rsid w:val="00DC71BD"/>
    <w:rsid w:val="00DC726B"/>
    <w:rsid w:val="00DC7819"/>
    <w:rsid w:val="00DD011B"/>
    <w:rsid w:val="00DD030D"/>
    <w:rsid w:val="00DD12FB"/>
    <w:rsid w:val="00DD1516"/>
    <w:rsid w:val="00DD22B4"/>
    <w:rsid w:val="00DD318C"/>
    <w:rsid w:val="00DD347E"/>
    <w:rsid w:val="00DD4D1B"/>
    <w:rsid w:val="00DD5271"/>
    <w:rsid w:val="00DD547F"/>
    <w:rsid w:val="00DD63DF"/>
    <w:rsid w:val="00DD6AC9"/>
    <w:rsid w:val="00DD6DDF"/>
    <w:rsid w:val="00DD715F"/>
    <w:rsid w:val="00DD774F"/>
    <w:rsid w:val="00DD7957"/>
    <w:rsid w:val="00DE007D"/>
    <w:rsid w:val="00DE1F41"/>
    <w:rsid w:val="00DE2137"/>
    <w:rsid w:val="00DE30B5"/>
    <w:rsid w:val="00DE400E"/>
    <w:rsid w:val="00DE429A"/>
    <w:rsid w:val="00DE4E73"/>
    <w:rsid w:val="00DE606E"/>
    <w:rsid w:val="00DE709A"/>
    <w:rsid w:val="00DE726C"/>
    <w:rsid w:val="00DF02F5"/>
    <w:rsid w:val="00DF0660"/>
    <w:rsid w:val="00DF1A0E"/>
    <w:rsid w:val="00DF1D26"/>
    <w:rsid w:val="00DF2D3B"/>
    <w:rsid w:val="00DF3A15"/>
    <w:rsid w:val="00DF4D79"/>
    <w:rsid w:val="00DF66FC"/>
    <w:rsid w:val="00DF6969"/>
    <w:rsid w:val="00DF787A"/>
    <w:rsid w:val="00DF7B4E"/>
    <w:rsid w:val="00DF7CF1"/>
    <w:rsid w:val="00E00436"/>
    <w:rsid w:val="00E033FB"/>
    <w:rsid w:val="00E0489D"/>
    <w:rsid w:val="00E05B30"/>
    <w:rsid w:val="00E071EC"/>
    <w:rsid w:val="00E130AB"/>
    <w:rsid w:val="00E1395E"/>
    <w:rsid w:val="00E14709"/>
    <w:rsid w:val="00E16A59"/>
    <w:rsid w:val="00E16C77"/>
    <w:rsid w:val="00E17765"/>
    <w:rsid w:val="00E2002E"/>
    <w:rsid w:val="00E202E6"/>
    <w:rsid w:val="00E208CF"/>
    <w:rsid w:val="00E21596"/>
    <w:rsid w:val="00E225E6"/>
    <w:rsid w:val="00E23279"/>
    <w:rsid w:val="00E2392C"/>
    <w:rsid w:val="00E23BA3"/>
    <w:rsid w:val="00E248D6"/>
    <w:rsid w:val="00E24ECB"/>
    <w:rsid w:val="00E25F0D"/>
    <w:rsid w:val="00E2620C"/>
    <w:rsid w:val="00E27586"/>
    <w:rsid w:val="00E275FF"/>
    <w:rsid w:val="00E27CAA"/>
    <w:rsid w:val="00E319E8"/>
    <w:rsid w:val="00E320CC"/>
    <w:rsid w:val="00E3343C"/>
    <w:rsid w:val="00E3349E"/>
    <w:rsid w:val="00E340E4"/>
    <w:rsid w:val="00E35EEE"/>
    <w:rsid w:val="00E36202"/>
    <w:rsid w:val="00E37E75"/>
    <w:rsid w:val="00E402B6"/>
    <w:rsid w:val="00E407A6"/>
    <w:rsid w:val="00E41CE8"/>
    <w:rsid w:val="00E42994"/>
    <w:rsid w:val="00E434E6"/>
    <w:rsid w:val="00E43501"/>
    <w:rsid w:val="00E436A8"/>
    <w:rsid w:val="00E43D5C"/>
    <w:rsid w:val="00E44719"/>
    <w:rsid w:val="00E45768"/>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16B6"/>
    <w:rsid w:val="00E7260F"/>
    <w:rsid w:val="00E72BB6"/>
    <w:rsid w:val="00E72BFE"/>
    <w:rsid w:val="00E7308F"/>
    <w:rsid w:val="00E75252"/>
    <w:rsid w:val="00E75830"/>
    <w:rsid w:val="00E76023"/>
    <w:rsid w:val="00E7673A"/>
    <w:rsid w:val="00E76F66"/>
    <w:rsid w:val="00E76FB9"/>
    <w:rsid w:val="00E77685"/>
    <w:rsid w:val="00E849C9"/>
    <w:rsid w:val="00E8535A"/>
    <w:rsid w:val="00E85AD5"/>
    <w:rsid w:val="00E86C4E"/>
    <w:rsid w:val="00E9014A"/>
    <w:rsid w:val="00E9392C"/>
    <w:rsid w:val="00E964DC"/>
    <w:rsid w:val="00E96630"/>
    <w:rsid w:val="00E96C47"/>
    <w:rsid w:val="00E96C83"/>
    <w:rsid w:val="00EA1566"/>
    <w:rsid w:val="00EA1DAA"/>
    <w:rsid w:val="00EA3F02"/>
    <w:rsid w:val="00EA472E"/>
    <w:rsid w:val="00EA51C7"/>
    <w:rsid w:val="00EA53A2"/>
    <w:rsid w:val="00EA58F8"/>
    <w:rsid w:val="00EA62BE"/>
    <w:rsid w:val="00EA6486"/>
    <w:rsid w:val="00EA71CE"/>
    <w:rsid w:val="00EA772F"/>
    <w:rsid w:val="00EA7736"/>
    <w:rsid w:val="00EA7C2B"/>
    <w:rsid w:val="00EA7D9A"/>
    <w:rsid w:val="00EB0781"/>
    <w:rsid w:val="00EB13E5"/>
    <w:rsid w:val="00EB2638"/>
    <w:rsid w:val="00EB450D"/>
    <w:rsid w:val="00EB4944"/>
    <w:rsid w:val="00EB5F17"/>
    <w:rsid w:val="00EB6832"/>
    <w:rsid w:val="00EB75BC"/>
    <w:rsid w:val="00EB7643"/>
    <w:rsid w:val="00EC045B"/>
    <w:rsid w:val="00EC0F47"/>
    <w:rsid w:val="00EC175C"/>
    <w:rsid w:val="00EC1BA5"/>
    <w:rsid w:val="00EC2302"/>
    <w:rsid w:val="00EC3C9F"/>
    <w:rsid w:val="00EC438F"/>
    <w:rsid w:val="00EC638E"/>
    <w:rsid w:val="00EC6DFD"/>
    <w:rsid w:val="00EC6F78"/>
    <w:rsid w:val="00EC70E2"/>
    <w:rsid w:val="00EC7156"/>
    <w:rsid w:val="00EC728D"/>
    <w:rsid w:val="00ED1346"/>
    <w:rsid w:val="00ED2234"/>
    <w:rsid w:val="00ED270E"/>
    <w:rsid w:val="00ED3228"/>
    <w:rsid w:val="00ED3542"/>
    <w:rsid w:val="00ED4469"/>
    <w:rsid w:val="00ED451A"/>
    <w:rsid w:val="00ED53D9"/>
    <w:rsid w:val="00ED6C52"/>
    <w:rsid w:val="00ED706C"/>
    <w:rsid w:val="00ED7892"/>
    <w:rsid w:val="00ED78FB"/>
    <w:rsid w:val="00ED79CE"/>
    <w:rsid w:val="00ED7A2A"/>
    <w:rsid w:val="00EE005D"/>
    <w:rsid w:val="00EE1356"/>
    <w:rsid w:val="00EE151E"/>
    <w:rsid w:val="00EE1F08"/>
    <w:rsid w:val="00EE2084"/>
    <w:rsid w:val="00EE274E"/>
    <w:rsid w:val="00EE353A"/>
    <w:rsid w:val="00EE3D2F"/>
    <w:rsid w:val="00EE40DD"/>
    <w:rsid w:val="00EE42C4"/>
    <w:rsid w:val="00EE56F4"/>
    <w:rsid w:val="00EE5A84"/>
    <w:rsid w:val="00EE6588"/>
    <w:rsid w:val="00EE6D80"/>
    <w:rsid w:val="00EE7432"/>
    <w:rsid w:val="00EE75F1"/>
    <w:rsid w:val="00EF06D5"/>
    <w:rsid w:val="00EF14ED"/>
    <w:rsid w:val="00EF1D7F"/>
    <w:rsid w:val="00EF2810"/>
    <w:rsid w:val="00EF3A19"/>
    <w:rsid w:val="00EF432A"/>
    <w:rsid w:val="00EF782F"/>
    <w:rsid w:val="00F00011"/>
    <w:rsid w:val="00F00135"/>
    <w:rsid w:val="00F01776"/>
    <w:rsid w:val="00F02536"/>
    <w:rsid w:val="00F02E21"/>
    <w:rsid w:val="00F03E23"/>
    <w:rsid w:val="00F04915"/>
    <w:rsid w:val="00F04E93"/>
    <w:rsid w:val="00F06303"/>
    <w:rsid w:val="00F06943"/>
    <w:rsid w:val="00F073CA"/>
    <w:rsid w:val="00F10586"/>
    <w:rsid w:val="00F105D2"/>
    <w:rsid w:val="00F105EA"/>
    <w:rsid w:val="00F11216"/>
    <w:rsid w:val="00F11AEC"/>
    <w:rsid w:val="00F11E17"/>
    <w:rsid w:val="00F13748"/>
    <w:rsid w:val="00F13EC6"/>
    <w:rsid w:val="00F141BB"/>
    <w:rsid w:val="00F14650"/>
    <w:rsid w:val="00F14A7A"/>
    <w:rsid w:val="00F201D5"/>
    <w:rsid w:val="00F20F2F"/>
    <w:rsid w:val="00F22875"/>
    <w:rsid w:val="00F22C18"/>
    <w:rsid w:val="00F23ACD"/>
    <w:rsid w:val="00F24742"/>
    <w:rsid w:val="00F24A80"/>
    <w:rsid w:val="00F24C0B"/>
    <w:rsid w:val="00F26259"/>
    <w:rsid w:val="00F26A70"/>
    <w:rsid w:val="00F27EAE"/>
    <w:rsid w:val="00F30DC2"/>
    <w:rsid w:val="00F3148C"/>
    <w:rsid w:val="00F33AB9"/>
    <w:rsid w:val="00F35D62"/>
    <w:rsid w:val="00F37B5A"/>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3E8"/>
    <w:rsid w:val="00F46BF6"/>
    <w:rsid w:val="00F47C96"/>
    <w:rsid w:val="00F52D53"/>
    <w:rsid w:val="00F5323D"/>
    <w:rsid w:val="00F53509"/>
    <w:rsid w:val="00F53574"/>
    <w:rsid w:val="00F54674"/>
    <w:rsid w:val="00F570D9"/>
    <w:rsid w:val="00F5755C"/>
    <w:rsid w:val="00F608BE"/>
    <w:rsid w:val="00F62AEE"/>
    <w:rsid w:val="00F63A6D"/>
    <w:rsid w:val="00F65AA6"/>
    <w:rsid w:val="00F65C4F"/>
    <w:rsid w:val="00F65C98"/>
    <w:rsid w:val="00F66C13"/>
    <w:rsid w:val="00F67D24"/>
    <w:rsid w:val="00F70ACB"/>
    <w:rsid w:val="00F71D50"/>
    <w:rsid w:val="00F721FA"/>
    <w:rsid w:val="00F7324A"/>
    <w:rsid w:val="00F733E8"/>
    <w:rsid w:val="00F7426C"/>
    <w:rsid w:val="00F7517B"/>
    <w:rsid w:val="00F76309"/>
    <w:rsid w:val="00F76317"/>
    <w:rsid w:val="00F776F4"/>
    <w:rsid w:val="00F77A63"/>
    <w:rsid w:val="00F77BC2"/>
    <w:rsid w:val="00F8013A"/>
    <w:rsid w:val="00F81DD9"/>
    <w:rsid w:val="00F8259A"/>
    <w:rsid w:val="00F83029"/>
    <w:rsid w:val="00F83762"/>
    <w:rsid w:val="00F837E6"/>
    <w:rsid w:val="00F848C7"/>
    <w:rsid w:val="00F850D5"/>
    <w:rsid w:val="00F85490"/>
    <w:rsid w:val="00F8569F"/>
    <w:rsid w:val="00F863EB"/>
    <w:rsid w:val="00F90670"/>
    <w:rsid w:val="00F90976"/>
    <w:rsid w:val="00F91337"/>
    <w:rsid w:val="00F918D7"/>
    <w:rsid w:val="00F91D11"/>
    <w:rsid w:val="00F92C4F"/>
    <w:rsid w:val="00F92F99"/>
    <w:rsid w:val="00F941EE"/>
    <w:rsid w:val="00F94237"/>
    <w:rsid w:val="00F948D3"/>
    <w:rsid w:val="00F95180"/>
    <w:rsid w:val="00F95C64"/>
    <w:rsid w:val="00F974A6"/>
    <w:rsid w:val="00FA00D9"/>
    <w:rsid w:val="00FA163B"/>
    <w:rsid w:val="00FA22E7"/>
    <w:rsid w:val="00FA386E"/>
    <w:rsid w:val="00FA3DE4"/>
    <w:rsid w:val="00FA3F80"/>
    <w:rsid w:val="00FA5044"/>
    <w:rsid w:val="00FA5D90"/>
    <w:rsid w:val="00FA6705"/>
    <w:rsid w:val="00FA7400"/>
    <w:rsid w:val="00FA76CD"/>
    <w:rsid w:val="00FB0463"/>
    <w:rsid w:val="00FB0A8D"/>
    <w:rsid w:val="00FB174D"/>
    <w:rsid w:val="00FB183B"/>
    <w:rsid w:val="00FB3DFA"/>
    <w:rsid w:val="00FB4B71"/>
    <w:rsid w:val="00FB68A8"/>
    <w:rsid w:val="00FB713E"/>
    <w:rsid w:val="00FB7972"/>
    <w:rsid w:val="00FC04D8"/>
    <w:rsid w:val="00FC3475"/>
    <w:rsid w:val="00FC4A90"/>
    <w:rsid w:val="00FC53FB"/>
    <w:rsid w:val="00FC5C73"/>
    <w:rsid w:val="00FC68B7"/>
    <w:rsid w:val="00FC72D3"/>
    <w:rsid w:val="00FD03E9"/>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2EED"/>
    <w:rsid w:val="00FE406D"/>
    <w:rsid w:val="00FE44F2"/>
    <w:rsid w:val="00FE4732"/>
    <w:rsid w:val="00FE4834"/>
    <w:rsid w:val="00FE5119"/>
    <w:rsid w:val="00FE5680"/>
    <w:rsid w:val="00FE5F8A"/>
    <w:rsid w:val="00FE6165"/>
    <w:rsid w:val="00FE621C"/>
    <w:rsid w:val="00FE6654"/>
    <w:rsid w:val="00FF03BB"/>
    <w:rsid w:val="00FF0E5E"/>
    <w:rsid w:val="00FF135E"/>
    <w:rsid w:val="00FF1E8B"/>
    <w:rsid w:val="00FF293B"/>
    <w:rsid w:val="00FF375A"/>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iPriority="35"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val="en-GB"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rsid w:val="004B49FC"/>
    <w:rPr>
      <w:sz w:val="6"/>
    </w:rPr>
  </w:style>
  <w:style w:type="paragraph" w:styleId="CommentText">
    <w:name w:val="annotation text"/>
    <w:basedOn w:val="Normal"/>
    <w:link w:val="CommentTextChar"/>
    <w:uiPriority w:val="99"/>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eastAsia="de-DE"/>
    </w:rPr>
  </w:style>
  <w:style w:type="paragraph" w:customStyle="1" w:styleId="Standardowy">
    <w:name w:val="Standardowy"/>
    <w:rsid w:val="00982D44"/>
    <w:rPr>
      <w:rFonts w:ascii="Arial" w:hAnsi="Arial"/>
      <w:snapToGrid w:val="0"/>
      <w:sz w:val="24"/>
      <w:lang w:val="en-GB" w:eastAsia="en-US"/>
    </w:rPr>
  </w:style>
  <w:style w:type="paragraph" w:customStyle="1" w:styleId="1">
    <w:name w:val="–1"/>
    <w:rsid w:val="00982D44"/>
    <w:pPr>
      <w:autoSpaceDE w:val="0"/>
      <w:autoSpaceDN w:val="0"/>
      <w:adjustRightInd w:val="0"/>
    </w:pPr>
    <w:rPr>
      <w:rFonts w:ascii="Arial" w:hAnsi="Arial"/>
      <w:sz w:val="24"/>
      <w:lang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val="en-GB" w:eastAsia="en-GB"/>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val="en-GB" w:eastAsia="en-US"/>
    </w:rPr>
  </w:style>
  <w:style w:type="character" w:customStyle="1" w:styleId="H1GChar">
    <w:name w:val="_ H_1_G Char"/>
    <w:link w:val="H1G"/>
    <w:rsid w:val="00353D5A"/>
    <w:rPr>
      <w:b/>
      <w:sz w:val="24"/>
      <w:lang w:val="en-GB" w:eastAsia="en-US"/>
    </w:rPr>
  </w:style>
  <w:style w:type="character" w:customStyle="1" w:styleId="FootnoteTextChar">
    <w:name w:val="Footnote Text Char"/>
    <w:aliases w:val="5_G Char"/>
    <w:basedOn w:val="DefaultParagraphFont"/>
    <w:link w:val="FootnoteText"/>
    <w:rsid w:val="00353D5A"/>
    <w:rPr>
      <w:sz w:val="18"/>
      <w:lang w:val="en-GB" w:eastAsia="en-US"/>
    </w:rPr>
  </w:style>
  <w:style w:type="character" w:customStyle="1" w:styleId="CommentTextChar">
    <w:name w:val="Comment Text Char"/>
    <w:link w:val="CommentText"/>
    <w:uiPriority w:val="99"/>
    <w:semiHidden/>
    <w:rsid w:val="00AC21B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iPriority="35"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val="en-GB"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rsid w:val="004B49FC"/>
    <w:rPr>
      <w:sz w:val="6"/>
    </w:rPr>
  </w:style>
  <w:style w:type="paragraph" w:styleId="CommentText">
    <w:name w:val="annotation text"/>
    <w:basedOn w:val="Normal"/>
    <w:link w:val="CommentTextChar"/>
    <w:uiPriority w:val="99"/>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eastAsia="de-DE"/>
    </w:rPr>
  </w:style>
  <w:style w:type="paragraph" w:customStyle="1" w:styleId="Standardowy">
    <w:name w:val="Standardowy"/>
    <w:rsid w:val="00982D44"/>
    <w:rPr>
      <w:rFonts w:ascii="Arial" w:hAnsi="Arial"/>
      <w:snapToGrid w:val="0"/>
      <w:sz w:val="24"/>
      <w:lang w:val="en-GB" w:eastAsia="en-US"/>
    </w:rPr>
  </w:style>
  <w:style w:type="paragraph" w:customStyle="1" w:styleId="1">
    <w:name w:val="–1"/>
    <w:rsid w:val="00982D44"/>
    <w:pPr>
      <w:autoSpaceDE w:val="0"/>
      <w:autoSpaceDN w:val="0"/>
      <w:adjustRightInd w:val="0"/>
    </w:pPr>
    <w:rPr>
      <w:rFonts w:ascii="Arial" w:hAnsi="Arial"/>
      <w:sz w:val="24"/>
      <w:lang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val="en-GB" w:eastAsia="en-GB"/>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val="en-GB" w:eastAsia="en-US"/>
    </w:rPr>
  </w:style>
  <w:style w:type="character" w:customStyle="1" w:styleId="H1GChar">
    <w:name w:val="_ H_1_G Char"/>
    <w:link w:val="H1G"/>
    <w:rsid w:val="00353D5A"/>
    <w:rPr>
      <w:b/>
      <w:sz w:val="24"/>
      <w:lang w:val="en-GB" w:eastAsia="en-US"/>
    </w:rPr>
  </w:style>
  <w:style w:type="character" w:customStyle="1" w:styleId="FootnoteTextChar">
    <w:name w:val="Footnote Text Char"/>
    <w:aliases w:val="5_G Char"/>
    <w:basedOn w:val="DefaultParagraphFont"/>
    <w:link w:val="FootnoteText"/>
    <w:rsid w:val="00353D5A"/>
    <w:rPr>
      <w:sz w:val="18"/>
      <w:lang w:val="en-GB" w:eastAsia="en-US"/>
    </w:rPr>
  </w:style>
  <w:style w:type="character" w:customStyle="1" w:styleId="CommentTextChar">
    <w:name w:val="Comment Text Char"/>
    <w:link w:val="CommentText"/>
    <w:uiPriority w:val="99"/>
    <w:semiHidden/>
    <w:rsid w:val="00AC21B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625">
      <w:bodyDiv w:val="1"/>
      <w:marLeft w:val="0"/>
      <w:marRight w:val="0"/>
      <w:marTop w:val="0"/>
      <w:marBottom w:val="0"/>
      <w:divBdr>
        <w:top w:val="none" w:sz="0" w:space="0" w:color="auto"/>
        <w:left w:val="none" w:sz="0" w:space="0" w:color="auto"/>
        <w:bottom w:val="none" w:sz="0" w:space="0" w:color="auto"/>
        <w:right w:val="none" w:sz="0" w:space="0" w:color="auto"/>
      </w:divBdr>
    </w:div>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798957948">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890069088">
      <w:bodyDiv w:val="1"/>
      <w:marLeft w:val="0"/>
      <w:marRight w:val="0"/>
      <w:marTop w:val="0"/>
      <w:marBottom w:val="0"/>
      <w:divBdr>
        <w:top w:val="none" w:sz="0" w:space="0" w:color="auto"/>
        <w:left w:val="none" w:sz="0" w:space="0" w:color="auto"/>
        <w:bottom w:val="none" w:sz="0" w:space="0" w:color="auto"/>
        <w:right w:val="none" w:sz="0" w:space="0" w:color="auto"/>
      </w:divBdr>
      <w:divsChild>
        <w:div w:id="1573539619">
          <w:marLeft w:val="547"/>
          <w:marRight w:val="0"/>
          <w:marTop w:val="0"/>
          <w:marBottom w:val="0"/>
          <w:divBdr>
            <w:top w:val="none" w:sz="0" w:space="0" w:color="auto"/>
            <w:left w:val="none" w:sz="0" w:space="0" w:color="auto"/>
            <w:bottom w:val="none" w:sz="0" w:space="0" w:color="auto"/>
            <w:right w:val="none" w:sz="0" w:space="0" w:color="auto"/>
          </w:divBdr>
        </w:div>
        <w:div w:id="178199414">
          <w:marLeft w:val="547"/>
          <w:marRight w:val="0"/>
          <w:marTop w:val="0"/>
          <w:marBottom w:val="0"/>
          <w:divBdr>
            <w:top w:val="none" w:sz="0" w:space="0" w:color="auto"/>
            <w:left w:val="none" w:sz="0" w:space="0" w:color="auto"/>
            <w:bottom w:val="none" w:sz="0" w:space="0" w:color="auto"/>
            <w:right w:val="none" w:sz="0" w:space="0" w:color="auto"/>
          </w:divBdr>
        </w:div>
        <w:div w:id="228347632">
          <w:marLeft w:val="547"/>
          <w:marRight w:val="0"/>
          <w:marTop w:val="0"/>
          <w:marBottom w:val="0"/>
          <w:divBdr>
            <w:top w:val="none" w:sz="0" w:space="0" w:color="auto"/>
            <w:left w:val="none" w:sz="0" w:space="0" w:color="auto"/>
            <w:bottom w:val="none" w:sz="0" w:space="0" w:color="auto"/>
            <w:right w:val="none" w:sz="0" w:space="0" w:color="auto"/>
          </w:divBdr>
        </w:div>
        <w:div w:id="1710103158">
          <w:marLeft w:val="547"/>
          <w:marRight w:val="0"/>
          <w:marTop w:val="0"/>
          <w:marBottom w:val="0"/>
          <w:divBdr>
            <w:top w:val="none" w:sz="0" w:space="0" w:color="auto"/>
            <w:left w:val="none" w:sz="0" w:space="0" w:color="auto"/>
            <w:bottom w:val="none" w:sz="0" w:space="0" w:color="auto"/>
            <w:right w:val="none" w:sz="0" w:space="0" w:color="auto"/>
          </w:divBdr>
        </w:div>
        <w:div w:id="721253282">
          <w:marLeft w:val="547"/>
          <w:marRight w:val="0"/>
          <w:marTop w:val="0"/>
          <w:marBottom w:val="0"/>
          <w:divBdr>
            <w:top w:val="none" w:sz="0" w:space="0" w:color="auto"/>
            <w:left w:val="none" w:sz="0" w:space="0" w:color="auto"/>
            <w:bottom w:val="none" w:sz="0" w:space="0" w:color="auto"/>
            <w:right w:val="none" w:sz="0" w:space="0" w:color="auto"/>
          </w:divBdr>
        </w:div>
      </w:divsChild>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oleObject" Target="file:///E:\Mis%20documentos\MBP\MBP%20versus%20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898473655766787"/>
          <c:y val="3.7847056427829116E-2"/>
          <c:w val="0.79997336237597549"/>
          <c:h val="0.82701622838020916"/>
        </c:manualLayout>
      </c:layout>
      <c:scatterChart>
        <c:scatterStyle val="lineMarker"/>
        <c:varyColors val="0"/>
        <c:ser>
          <c:idx val="0"/>
          <c:order val="0"/>
          <c:tx>
            <c:v>EM1</c:v>
          </c:tx>
          <c:spPr>
            <a:ln w="28575">
              <a:noFill/>
            </a:ln>
          </c:spPr>
          <c:marker>
            <c:symbol val="square"/>
            <c:size val="9"/>
            <c:spPr>
              <a:noFill/>
              <a:ln w="12700">
                <a:solidFill>
                  <a:srgbClr val="FF0000"/>
                </a:solidFill>
              </a:ln>
            </c:spPr>
          </c:marker>
          <c:trendline>
            <c:spPr>
              <a:ln w="15875">
                <a:solidFill>
                  <a:srgbClr val="FF0000"/>
                </a:solidFill>
              </a:ln>
            </c:spPr>
            <c:trendlineType val="linear"/>
            <c:forward val="18"/>
            <c:backward val="20"/>
            <c:dispRSqr val="0"/>
            <c:dispEq val="0"/>
          </c:trendline>
          <c:xVal>
            <c:numRef>
              <c:f>Hoja1!$A$3:$A$7</c:f>
              <c:numCache>
                <c:formatCode>General</c:formatCode>
                <c:ptCount val="5"/>
                <c:pt idx="0">
                  <c:v>20</c:v>
                </c:pt>
                <c:pt idx="1">
                  <c:v>80</c:v>
                </c:pt>
                <c:pt idx="2">
                  <c:v>140</c:v>
                </c:pt>
                <c:pt idx="3">
                  <c:v>160</c:v>
                </c:pt>
                <c:pt idx="4">
                  <c:v>180</c:v>
                </c:pt>
              </c:numCache>
            </c:numRef>
          </c:xVal>
          <c:yVal>
            <c:numRef>
              <c:f>Hoja1!$E$3:$E$7</c:f>
              <c:numCache>
                <c:formatCode>0.00</c:formatCode>
                <c:ptCount val="5"/>
                <c:pt idx="0">
                  <c:v>12.015000000000001</c:v>
                </c:pt>
                <c:pt idx="1">
                  <c:v>6.85</c:v>
                </c:pt>
                <c:pt idx="2">
                  <c:v>4.2549999999999999</c:v>
                </c:pt>
                <c:pt idx="4">
                  <c:v>1.155</c:v>
                </c:pt>
              </c:numCache>
            </c:numRef>
          </c:yVal>
          <c:smooth val="0"/>
        </c:ser>
        <c:ser>
          <c:idx val="3"/>
          <c:order val="1"/>
          <c:tx>
            <c:v>EM6</c:v>
          </c:tx>
          <c:spPr>
            <a:ln>
              <a:noFill/>
            </a:ln>
          </c:spPr>
          <c:marker>
            <c:symbol val="circle"/>
            <c:size val="9"/>
            <c:spPr>
              <a:noFill/>
              <a:ln w="12700">
                <a:solidFill>
                  <a:srgbClr val="FF0000"/>
                </a:solidFill>
              </a:ln>
            </c:spPr>
          </c:marker>
          <c:trendline>
            <c:spPr>
              <a:ln w="15875">
                <a:solidFill>
                  <a:srgbClr val="FF0000"/>
                </a:solidFill>
              </a:ln>
            </c:spPr>
            <c:trendlineType val="linear"/>
            <c:forward val="30"/>
            <c:backward val="20"/>
            <c:dispRSqr val="0"/>
            <c:dispEq val="0"/>
          </c:trendline>
          <c:xVal>
            <c:numRef>
              <c:f>Hoja1!$A$3:$A$8</c:f>
              <c:numCache>
                <c:formatCode>General</c:formatCode>
                <c:ptCount val="6"/>
                <c:pt idx="0">
                  <c:v>20</c:v>
                </c:pt>
                <c:pt idx="1">
                  <c:v>80</c:v>
                </c:pt>
                <c:pt idx="2">
                  <c:v>140</c:v>
                </c:pt>
                <c:pt idx="3">
                  <c:v>160</c:v>
                </c:pt>
                <c:pt idx="4">
                  <c:v>180</c:v>
                </c:pt>
                <c:pt idx="5">
                  <c:v>200</c:v>
                </c:pt>
              </c:numCache>
            </c:numRef>
          </c:xVal>
          <c:yVal>
            <c:numRef>
              <c:f>Hoja1!$Q$3:$Q$8</c:f>
              <c:numCache>
                <c:formatCode>0.00</c:formatCode>
                <c:ptCount val="6"/>
                <c:pt idx="0">
                  <c:v>3.24</c:v>
                </c:pt>
                <c:pt idx="1">
                  <c:v>2.66</c:v>
                </c:pt>
                <c:pt idx="2">
                  <c:v>0.39849999999999997</c:v>
                </c:pt>
                <c:pt idx="4">
                  <c:v>0.23499999999999999</c:v>
                </c:pt>
              </c:numCache>
            </c:numRef>
          </c:yVal>
          <c:smooth val="0"/>
        </c:ser>
        <c:ser>
          <c:idx val="1"/>
          <c:order val="2"/>
          <c:tx>
            <c:v>EM16</c:v>
          </c:tx>
          <c:spPr>
            <a:ln w="28575">
              <a:noFill/>
            </a:ln>
          </c:spPr>
          <c:marker>
            <c:symbol val="diamond"/>
            <c:size val="12"/>
            <c:spPr>
              <a:noFill/>
              <a:ln w="12700">
                <a:solidFill>
                  <a:srgbClr val="0000FF"/>
                </a:solidFill>
              </a:ln>
            </c:spPr>
          </c:marker>
          <c:trendline>
            <c:spPr>
              <a:ln w="15875">
                <a:solidFill>
                  <a:srgbClr val="0000FF"/>
                </a:solidFill>
              </a:ln>
            </c:spPr>
            <c:trendlineType val="linear"/>
            <c:forward val="50"/>
            <c:backward val="20"/>
            <c:dispRSqr val="0"/>
            <c:dispEq val="0"/>
          </c:trendline>
          <c:xVal>
            <c:numRef>
              <c:f>Hoja1!$A$3:$A$7</c:f>
              <c:numCache>
                <c:formatCode>General</c:formatCode>
                <c:ptCount val="5"/>
                <c:pt idx="0">
                  <c:v>20</c:v>
                </c:pt>
                <c:pt idx="1">
                  <c:v>80</c:v>
                </c:pt>
                <c:pt idx="2">
                  <c:v>140</c:v>
                </c:pt>
                <c:pt idx="3">
                  <c:v>160</c:v>
                </c:pt>
                <c:pt idx="4">
                  <c:v>180</c:v>
                </c:pt>
              </c:numCache>
            </c:numRef>
          </c:xVal>
          <c:yVal>
            <c:numRef>
              <c:f>Hoja1!$I$3:$I$7</c:f>
              <c:numCache>
                <c:formatCode>0.00</c:formatCode>
                <c:ptCount val="5"/>
                <c:pt idx="0">
                  <c:v>6.9849999999999994</c:v>
                </c:pt>
                <c:pt idx="1">
                  <c:v>5.2249999999999996</c:v>
                </c:pt>
                <c:pt idx="2">
                  <c:v>3.2</c:v>
                </c:pt>
                <c:pt idx="4">
                  <c:v>1.413</c:v>
                </c:pt>
              </c:numCache>
            </c:numRef>
          </c:yVal>
          <c:smooth val="0"/>
        </c:ser>
        <c:ser>
          <c:idx val="2"/>
          <c:order val="3"/>
          <c:tx>
            <c:v>EM10</c:v>
          </c:tx>
          <c:spPr>
            <a:ln w="28575">
              <a:noFill/>
            </a:ln>
          </c:spPr>
          <c:marker>
            <c:symbol val="triangle"/>
            <c:size val="10"/>
            <c:spPr>
              <a:noFill/>
              <a:ln w="12700">
                <a:solidFill>
                  <a:srgbClr val="0000FF"/>
                </a:solidFill>
              </a:ln>
            </c:spPr>
          </c:marker>
          <c:trendline>
            <c:spPr>
              <a:ln w="15875">
                <a:solidFill>
                  <a:srgbClr val="0000FF"/>
                </a:solidFill>
              </a:ln>
            </c:spPr>
            <c:trendlineType val="linear"/>
            <c:backward val="20"/>
            <c:dispRSqr val="0"/>
            <c:dispEq val="0"/>
          </c:trendline>
          <c:xVal>
            <c:numRef>
              <c:f>Hoja1!$A$3:$A$8</c:f>
              <c:numCache>
                <c:formatCode>General</c:formatCode>
                <c:ptCount val="6"/>
                <c:pt idx="0">
                  <c:v>20</c:v>
                </c:pt>
                <c:pt idx="1">
                  <c:v>80</c:v>
                </c:pt>
                <c:pt idx="2">
                  <c:v>140</c:v>
                </c:pt>
                <c:pt idx="3">
                  <c:v>160</c:v>
                </c:pt>
                <c:pt idx="4">
                  <c:v>180</c:v>
                </c:pt>
                <c:pt idx="5">
                  <c:v>200</c:v>
                </c:pt>
              </c:numCache>
            </c:numRef>
          </c:xVal>
          <c:yVal>
            <c:numRef>
              <c:f>Hoja1!$M$3:$M$8</c:f>
              <c:numCache>
                <c:formatCode>0.00</c:formatCode>
                <c:ptCount val="6"/>
                <c:pt idx="0">
                  <c:v>2.75</c:v>
                </c:pt>
                <c:pt idx="1">
                  <c:v>1.925</c:v>
                </c:pt>
                <c:pt idx="2">
                  <c:v>0.64949999999999997</c:v>
                </c:pt>
                <c:pt idx="4">
                  <c:v>0.40300000000000002</c:v>
                </c:pt>
              </c:numCache>
            </c:numRef>
          </c:yVal>
          <c:smooth val="0"/>
        </c:ser>
        <c:dLbls>
          <c:showLegendKey val="0"/>
          <c:showVal val="0"/>
          <c:showCatName val="0"/>
          <c:showSerName val="0"/>
          <c:showPercent val="0"/>
          <c:showBubbleSize val="0"/>
        </c:dLbls>
        <c:axId val="242247936"/>
        <c:axId val="112261312"/>
      </c:scatterChart>
      <c:valAx>
        <c:axId val="242247936"/>
        <c:scaling>
          <c:orientation val="minMax"/>
          <c:max val="230"/>
          <c:min val="0"/>
        </c:scaling>
        <c:delete val="0"/>
        <c:axPos val="b"/>
        <c:title>
          <c:tx>
            <c:rich>
              <a:bodyPr/>
              <a:lstStyle/>
              <a:p>
                <a:pPr>
                  <a:defRPr/>
                </a:pPr>
                <a:r>
                  <a:rPr lang="es-ES" sz="1200"/>
                  <a:t>T  /°C</a:t>
                </a:r>
                <a:endParaRPr lang="es-ES"/>
              </a:p>
            </c:rich>
          </c:tx>
          <c:layout>
            <c:manualLayout>
              <c:xMode val="edge"/>
              <c:yMode val="edge"/>
              <c:x val="0.79412323730852452"/>
              <c:y val="0.9385939706727785"/>
            </c:manualLayout>
          </c:layout>
          <c:overlay val="0"/>
        </c:title>
        <c:numFmt formatCode="General" sourceLinked="1"/>
        <c:majorTickMark val="in"/>
        <c:minorTickMark val="none"/>
        <c:tickLblPos val="nextTo"/>
        <c:crossAx val="112261312"/>
        <c:crosses val="autoZero"/>
        <c:crossBetween val="midCat"/>
        <c:majorUnit val="20"/>
        <c:minorUnit val="10"/>
      </c:valAx>
      <c:valAx>
        <c:axId val="112261312"/>
        <c:scaling>
          <c:orientation val="minMax"/>
          <c:max val="13"/>
          <c:min val="0"/>
        </c:scaling>
        <c:delete val="0"/>
        <c:axPos val="l"/>
        <c:majorGridlines>
          <c:spPr>
            <a:ln>
              <a:noFill/>
            </a:ln>
          </c:spPr>
        </c:majorGridlines>
        <c:title>
          <c:tx>
            <c:rich>
              <a:bodyPr rot="-5400000" vert="horz"/>
              <a:lstStyle/>
              <a:p>
                <a:pPr>
                  <a:defRPr sz="1200"/>
                </a:pPr>
                <a:r>
                  <a:rPr lang="es-ES" sz="1200"/>
                  <a:t>MBP </a:t>
                </a:r>
                <a:r>
                  <a:rPr lang="es-ES" sz="1200" baseline="0"/>
                  <a:t> /</a:t>
                </a:r>
                <a:r>
                  <a:rPr lang="es-ES" sz="1200"/>
                  <a:t>MPa</a:t>
                </a:r>
              </a:p>
            </c:rich>
          </c:tx>
          <c:layout>
            <c:manualLayout>
              <c:xMode val="edge"/>
              <c:yMode val="edge"/>
              <c:x val="3.1558185404339252E-2"/>
              <c:y val="7.2563994390031833E-2"/>
            </c:manualLayout>
          </c:layout>
          <c:overlay val="0"/>
        </c:title>
        <c:numFmt formatCode="0" sourceLinked="0"/>
        <c:majorTickMark val="in"/>
        <c:minorTickMark val="none"/>
        <c:tickLblPos val="nextTo"/>
        <c:crossAx val="242247936"/>
        <c:crosses val="autoZero"/>
        <c:crossBetween val="midCat"/>
        <c:majorUnit val="1"/>
        <c:minorUnit val="0.5"/>
      </c:valAx>
      <c:spPr>
        <a:noFill/>
        <a:ln>
          <a:solidFill>
            <a:schemeClr val="bg1">
              <a:lumMod val="50000"/>
            </a:schemeClr>
          </a:solidFill>
        </a:ln>
      </c:spPr>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78698821871499713"/>
          <c:y val="8.0614085070292191E-2"/>
          <c:w val="0.10737503387292206"/>
          <c:h val="0.31812638456268139"/>
        </c:manualLayout>
      </c:layout>
      <c:overlay val="1"/>
      <c:spPr>
        <a:solidFill>
          <a:schemeClr val="bg1"/>
        </a:solidFill>
        <a:ln>
          <a:noFill/>
        </a:ln>
      </c:spPr>
      <c:txPr>
        <a:bodyPr/>
        <a:lstStyle/>
        <a:p>
          <a:pPr>
            <a:defRPr sz="11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FE7DD-D436-47CD-8CE6-0B2EAB6F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2058</Words>
  <Characters>11734</Characters>
  <Application>Microsoft Office Word</Application>
  <DocSecurity>0</DocSecurity>
  <Lines>97</Lines>
  <Paragraphs>27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2016-06-16T06:37:00Z</cp:lastPrinted>
  <dcterms:created xsi:type="dcterms:W3CDTF">2016-06-16T08:23:00Z</dcterms:created>
  <dcterms:modified xsi:type="dcterms:W3CDTF">2016-06-16T08:44:00Z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