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E56D6">
        <w:rPr>
          <w:b/>
        </w:rPr>
        <w:t>1 September</w:t>
      </w:r>
      <w:r w:rsidR="00FA3269">
        <w:rPr>
          <w:b/>
        </w:rPr>
        <w:t xml:space="preserve"> 201</w:t>
      </w:r>
      <w:r w:rsidR="00FA28CC">
        <w:rPr>
          <w:b/>
        </w:rPr>
        <w:t>5</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383308" w:rsidRDefault="00097793" w:rsidP="00383308">
      <w:pPr>
        <w:spacing w:after="0"/>
      </w:pPr>
      <w:r w:rsidRPr="00560572">
        <w:t>Geneva</w:t>
      </w:r>
      <w:r w:rsidR="00215A1B" w:rsidRPr="00560572">
        <w:t xml:space="preserve">, </w:t>
      </w:r>
      <w:r w:rsidR="00DC584A" w:rsidRPr="00560572">
        <w:t>1</w:t>
      </w:r>
      <w:r w:rsidR="00FA3269">
        <w:t>5</w:t>
      </w:r>
      <w:r w:rsidR="00DC584A" w:rsidRPr="00560572">
        <w:t>–</w:t>
      </w:r>
      <w:r w:rsidR="00FA28CC">
        <w:t>25</w:t>
      </w:r>
      <w:r w:rsidRPr="00560572">
        <w:t xml:space="preserve"> </w:t>
      </w:r>
      <w:r w:rsidR="007D5759" w:rsidRPr="00560572">
        <w:t xml:space="preserve">September </w:t>
      </w:r>
      <w:r w:rsidR="00FA3269">
        <w:t>201</w:t>
      </w:r>
      <w:r w:rsidR="00FA28CC">
        <w:t>5</w:t>
      </w:r>
      <w:r w:rsidR="00215A1B" w:rsidRPr="00560572">
        <w:br/>
      </w:r>
      <w:r w:rsidR="00383308">
        <w:t>Item 4 of the provisional agenda</w:t>
      </w:r>
    </w:p>
    <w:p w:rsidR="006643C6" w:rsidRPr="00560572" w:rsidRDefault="00383308" w:rsidP="00383308">
      <w:pPr>
        <w:spacing w:after="0" w:line="240" w:lineRule="atLeast"/>
        <w:rPr>
          <w:b/>
        </w:rPr>
      </w:pPr>
      <w:r>
        <w:rPr>
          <w:b/>
        </w:rPr>
        <w:t>Reports of informal working groups</w:t>
      </w:r>
    </w:p>
    <w:p w:rsidR="00383308" w:rsidRDefault="00874B94" w:rsidP="00874B94">
      <w:pPr>
        <w:pStyle w:val="HChG"/>
        <w:rPr>
          <w:lang w:bidi="en-GB"/>
        </w:rPr>
      </w:pPr>
      <w:r>
        <w:rPr>
          <w:lang w:bidi="en-GB"/>
        </w:rPr>
        <w:tab/>
      </w:r>
      <w:r>
        <w:rPr>
          <w:lang w:bidi="en-GB"/>
        </w:rPr>
        <w:tab/>
      </w:r>
      <w:r w:rsidR="00383308" w:rsidRPr="005C059E">
        <w:rPr>
          <w:lang w:bidi="en-GB"/>
        </w:rPr>
        <w:t>Report on the Working Group on the transport of WEEE containing lithium batteries</w:t>
      </w:r>
    </w:p>
    <w:p w:rsidR="00383308" w:rsidRDefault="00383308" w:rsidP="00874B94">
      <w:pPr>
        <w:pStyle w:val="H1G"/>
        <w:rPr>
          <w:lang w:bidi="en-GB"/>
        </w:rPr>
      </w:pPr>
      <w:r w:rsidRPr="005C059E">
        <w:rPr>
          <w:lang w:bidi="en-GB"/>
        </w:rPr>
        <w:tab/>
      </w:r>
      <w:r w:rsidRPr="005C059E">
        <w:rPr>
          <w:lang w:bidi="en-GB"/>
        </w:rPr>
        <w:tab/>
        <w:t xml:space="preserve">Transmitted by the Government of Germany </w:t>
      </w:r>
    </w:p>
    <w:p w:rsidR="00383308" w:rsidRPr="005C059E" w:rsidRDefault="00874B94" w:rsidP="00874B94">
      <w:pPr>
        <w:pStyle w:val="HChG"/>
        <w:rPr>
          <w:lang w:bidi="en-GB"/>
        </w:rPr>
      </w:pPr>
      <w:r>
        <w:rPr>
          <w:lang w:bidi="en-GB"/>
        </w:rPr>
        <w:tab/>
      </w:r>
      <w:r>
        <w:rPr>
          <w:lang w:bidi="en-GB"/>
        </w:rPr>
        <w:tab/>
      </w:r>
      <w:r w:rsidR="00383308" w:rsidRPr="005C059E">
        <w:rPr>
          <w:lang w:bidi="en-GB"/>
        </w:rPr>
        <w:t>Introduction</w:t>
      </w:r>
    </w:p>
    <w:p w:rsidR="00383308" w:rsidRDefault="00E373EB" w:rsidP="00874B94">
      <w:pPr>
        <w:pStyle w:val="SingleTxtG"/>
        <w:rPr>
          <w:lang w:bidi="en-GB"/>
        </w:rPr>
      </w:pPr>
      <w:r>
        <w:rPr>
          <w:lang w:bidi="en-GB"/>
        </w:rPr>
        <w:t>1.</w:t>
      </w:r>
      <w:r w:rsidR="00383308" w:rsidRPr="005C059E">
        <w:rPr>
          <w:lang w:bidi="en-GB"/>
        </w:rPr>
        <w:tab/>
        <w:t xml:space="preserve">The report of the informal working group on the transport of waste electrical and electronic </w:t>
      </w:r>
      <w:r w:rsidR="00CE56D6">
        <w:rPr>
          <w:lang w:bidi="en-GB"/>
        </w:rPr>
        <w:t xml:space="preserve">(WEEE) </w:t>
      </w:r>
      <w:r w:rsidR="00383308" w:rsidRPr="005C059E">
        <w:rPr>
          <w:lang w:bidi="en-GB"/>
        </w:rPr>
        <w:t>equipment containing lithium batteries is submitted in annex</w:t>
      </w:r>
      <w:r w:rsidR="00383308">
        <w:rPr>
          <w:lang w:bidi="en-GB"/>
        </w:rPr>
        <w:t xml:space="preserve"> I</w:t>
      </w:r>
      <w:r w:rsidR="00383308" w:rsidRPr="005C059E">
        <w:rPr>
          <w:lang w:bidi="en-GB"/>
        </w:rPr>
        <w:t>.</w:t>
      </w:r>
    </w:p>
    <w:p w:rsidR="00383308" w:rsidRDefault="00383308" w:rsidP="00874B94">
      <w:pPr>
        <w:pStyle w:val="SingleTxtG"/>
        <w:rPr>
          <w:lang w:bidi="en-GB"/>
        </w:rPr>
      </w:pPr>
      <w:r w:rsidRPr="005C059E">
        <w:rPr>
          <w:lang w:bidi="en-GB"/>
        </w:rPr>
        <w:t>2.</w:t>
      </w:r>
      <w:r w:rsidRPr="005C059E">
        <w:rPr>
          <w:lang w:bidi="en-GB"/>
        </w:rPr>
        <w:tab/>
        <w:t>The working group first addressed the current situation</w:t>
      </w:r>
      <w:r>
        <w:rPr>
          <w:lang w:bidi="en-GB"/>
        </w:rPr>
        <w:t>. S</w:t>
      </w:r>
      <w:r w:rsidRPr="005C059E">
        <w:rPr>
          <w:lang w:bidi="en-GB"/>
        </w:rPr>
        <w:t xml:space="preserve">everal presentations were given regarding approaches to </w:t>
      </w:r>
      <w:r>
        <w:rPr>
          <w:lang w:bidi="en-GB"/>
        </w:rPr>
        <w:t>transport</w:t>
      </w:r>
      <w:r w:rsidRPr="005C059E">
        <w:rPr>
          <w:lang w:bidi="en-GB"/>
        </w:rPr>
        <w:t xml:space="preserve"> </w:t>
      </w:r>
      <w:r>
        <w:rPr>
          <w:lang w:bidi="en-GB"/>
        </w:rPr>
        <w:t>WEEE containing lithium batteries in compliance</w:t>
      </w:r>
      <w:r w:rsidRPr="005C059E">
        <w:rPr>
          <w:lang w:bidi="en-GB"/>
        </w:rPr>
        <w:t xml:space="preserve"> with the relevant regulations</w:t>
      </w:r>
      <w:r>
        <w:rPr>
          <w:lang w:bidi="en-GB"/>
        </w:rPr>
        <w:t xml:space="preserve"> and regarding to risk assessment aspects</w:t>
      </w:r>
      <w:r w:rsidRPr="005C059E">
        <w:rPr>
          <w:lang w:bidi="en-GB"/>
        </w:rPr>
        <w:t>.</w:t>
      </w:r>
      <w:r>
        <w:rPr>
          <w:lang w:bidi="en-GB"/>
        </w:rPr>
        <w:t xml:space="preserve"> </w:t>
      </w:r>
      <w:r w:rsidRPr="005C059E">
        <w:rPr>
          <w:lang w:bidi="en-GB"/>
        </w:rPr>
        <w:t xml:space="preserve"> To a large extent, waste electrical equipment is still carried without observing dangerous goods requirements, but there is a growing </w:t>
      </w:r>
      <w:r>
        <w:rPr>
          <w:lang w:bidi="en-GB"/>
        </w:rPr>
        <w:t>awareness of</w:t>
      </w:r>
      <w:r w:rsidRPr="005C059E">
        <w:rPr>
          <w:lang w:bidi="en-GB"/>
        </w:rPr>
        <w:t xml:space="preserve"> implementing these requirements. The efforts to implement the provisions focus primarily on types of equipment that typically contain lithium batteries or contain larger percentages of lithium batteries. </w:t>
      </w:r>
      <w:r>
        <w:rPr>
          <w:lang w:bidi="en-GB"/>
        </w:rPr>
        <w:t>Appliances</w:t>
      </w:r>
      <w:r w:rsidRPr="005C059E">
        <w:rPr>
          <w:lang w:bidi="en-GB"/>
        </w:rPr>
        <w:t xml:space="preserve"> such as screens or large household appliances </w:t>
      </w:r>
      <w:r>
        <w:rPr>
          <w:lang w:bidi="en-GB"/>
        </w:rPr>
        <w:t xml:space="preserve">(e. g washing machines) </w:t>
      </w:r>
      <w:r w:rsidRPr="005C059E">
        <w:rPr>
          <w:lang w:bidi="en-GB"/>
        </w:rPr>
        <w:t>are often treated as if they generally did not contain lithium batteries.</w:t>
      </w:r>
    </w:p>
    <w:p w:rsidR="00383308" w:rsidRPr="005C059E" w:rsidRDefault="00383308" w:rsidP="00874B94">
      <w:pPr>
        <w:pStyle w:val="SingleTxtG"/>
        <w:rPr>
          <w:lang w:bidi="en-GB"/>
        </w:rPr>
      </w:pPr>
      <w:r w:rsidRPr="005C059E">
        <w:rPr>
          <w:lang w:bidi="en-GB"/>
        </w:rPr>
        <w:t>3.</w:t>
      </w:r>
      <w:r w:rsidRPr="005C059E">
        <w:rPr>
          <w:lang w:bidi="en-GB"/>
        </w:rPr>
        <w:tab/>
        <w:t xml:space="preserve">The working group developed a proposal </w:t>
      </w:r>
      <w:r>
        <w:rPr>
          <w:lang w:bidi="en-GB"/>
        </w:rPr>
        <w:t xml:space="preserve">for amending </w:t>
      </w:r>
      <w:r w:rsidRPr="005C059E">
        <w:rPr>
          <w:lang w:bidi="en-GB"/>
        </w:rPr>
        <w:t xml:space="preserve">the wording of special provision 636, see </w:t>
      </w:r>
      <w:r>
        <w:rPr>
          <w:lang w:bidi="en-GB"/>
        </w:rPr>
        <w:t xml:space="preserve">annex I, </w:t>
      </w:r>
      <w:r w:rsidRPr="005C059E">
        <w:rPr>
          <w:lang w:bidi="en-GB"/>
        </w:rPr>
        <w:t>paragraph 48 of the report of the working group. The proposed amendments include the following clarifications regarding the scope and marking requirements:</w:t>
      </w:r>
    </w:p>
    <w:p w:rsidR="00383308" w:rsidRPr="005C059E" w:rsidRDefault="00383308" w:rsidP="00874B94">
      <w:pPr>
        <w:pStyle w:val="Bullet1G"/>
        <w:rPr>
          <w:lang w:bidi="en-GB"/>
        </w:rPr>
      </w:pPr>
      <w:r w:rsidRPr="005C059E">
        <w:rPr>
          <w:lang w:bidi="en-GB"/>
        </w:rPr>
        <w:t xml:space="preserve">Intermediate processing facility: The interpretation of the term intermediate processing facility raises questions time and again. The intermediate processing facilities for waste electrical and electronic equipment are different </w:t>
      </w:r>
      <w:r>
        <w:rPr>
          <w:lang w:bidi="en-GB"/>
        </w:rPr>
        <w:t xml:space="preserve">from the </w:t>
      </w:r>
      <w:r w:rsidRPr="005C059E">
        <w:rPr>
          <w:lang w:bidi="en-GB"/>
        </w:rPr>
        <w:t xml:space="preserve">intermediate processing facilities </w:t>
      </w:r>
      <w:r>
        <w:rPr>
          <w:lang w:bidi="en-GB"/>
        </w:rPr>
        <w:t xml:space="preserve">for lithium batteries and </w:t>
      </w:r>
      <w:r w:rsidRPr="005C059E">
        <w:rPr>
          <w:lang w:bidi="en-GB"/>
        </w:rPr>
        <w:t>different treatment processes take place</w:t>
      </w:r>
      <w:r>
        <w:rPr>
          <w:lang w:bidi="en-GB"/>
        </w:rPr>
        <w:t xml:space="preserve"> in the different intermediate processing facilities. T</w:t>
      </w:r>
      <w:r w:rsidRPr="005C059E">
        <w:rPr>
          <w:lang w:bidi="en-GB"/>
        </w:rPr>
        <w:t>his is taken account of by naming the different treatments.</w:t>
      </w:r>
    </w:p>
    <w:p w:rsidR="00383308" w:rsidRPr="005C059E" w:rsidRDefault="00383308" w:rsidP="00874B94">
      <w:pPr>
        <w:pStyle w:val="Bullet1G"/>
        <w:rPr>
          <w:lang w:bidi="en-GB"/>
        </w:rPr>
      </w:pPr>
      <w:r w:rsidRPr="005C059E">
        <w:rPr>
          <w:lang w:bidi="en-GB"/>
        </w:rPr>
        <w:t xml:space="preserve">Size of the batteries in waste electrical and electronic equipment: The weight or Watt-hour rating or lithium content of battery or cell contained </w:t>
      </w:r>
      <w:r>
        <w:rPr>
          <w:lang w:bidi="en-GB"/>
        </w:rPr>
        <w:t xml:space="preserve">in equipment </w:t>
      </w:r>
      <w:r w:rsidRPr="005C059E">
        <w:rPr>
          <w:lang w:bidi="en-GB"/>
        </w:rPr>
        <w:t>cannot be verified within the framework of the collection of equipment. For this reason, the threshold of 500g or 2g/1g lithium content or 100Wh/20Wh should not apply for the collection of equipment. Instead an explicit restriction to equipment from private households should be introduced and a corresponding explanation as to what is meant by that should be inserted.</w:t>
      </w:r>
    </w:p>
    <w:p w:rsidR="00383308" w:rsidRDefault="00383308" w:rsidP="00874B94">
      <w:pPr>
        <w:pStyle w:val="Bullet1G"/>
        <w:rPr>
          <w:lang w:bidi="en-GB"/>
        </w:rPr>
      </w:pPr>
      <w:r w:rsidRPr="005C059E">
        <w:rPr>
          <w:lang w:bidi="en-GB"/>
        </w:rPr>
        <w:t xml:space="preserve">Marking: As lithium batteries in equipment, in accordance with the applicable provisions,  may also be carried unpackaged, it is not clear how the required </w:t>
      </w:r>
      <w:r w:rsidRPr="005C059E">
        <w:rPr>
          <w:lang w:bidi="en-GB"/>
        </w:rPr>
        <w:lastRenderedPageBreak/>
        <w:t xml:space="preserve">marking of the package can be applied in this case; therefore, an alternative for marking the cargo transport unit is proposed. </w:t>
      </w:r>
    </w:p>
    <w:p w:rsidR="00383308" w:rsidRDefault="00383308" w:rsidP="00874B94">
      <w:pPr>
        <w:pStyle w:val="SingleTxtG"/>
        <w:rPr>
          <w:lang w:bidi="en-GB"/>
        </w:rPr>
      </w:pPr>
      <w:r w:rsidRPr="005C059E">
        <w:rPr>
          <w:lang w:bidi="en-GB"/>
        </w:rPr>
        <w:t>4.</w:t>
      </w:r>
      <w:r w:rsidRPr="005C059E">
        <w:rPr>
          <w:lang w:bidi="en-GB"/>
        </w:rPr>
        <w:tab/>
        <w:t xml:space="preserve">The working group also discussed the question of a lower threshold limit below which facilitations </w:t>
      </w:r>
    </w:p>
    <w:p w:rsidR="00383308" w:rsidRDefault="00383308" w:rsidP="00874B94">
      <w:pPr>
        <w:pStyle w:val="SingleTxtG"/>
        <w:rPr>
          <w:lang w:bidi="en-GB"/>
        </w:rPr>
      </w:pPr>
      <w:proofErr w:type="gramStart"/>
      <w:r w:rsidRPr="005C059E">
        <w:rPr>
          <w:lang w:bidi="en-GB"/>
        </w:rPr>
        <w:t>for</w:t>
      </w:r>
      <w:proofErr w:type="gramEnd"/>
      <w:r w:rsidRPr="005C059E">
        <w:rPr>
          <w:lang w:bidi="en-GB"/>
        </w:rPr>
        <w:t xml:space="preserve"> carriage</w:t>
      </w:r>
      <w:r>
        <w:rPr>
          <w:lang w:bidi="en-GB"/>
        </w:rPr>
        <w:t xml:space="preserve"> of equipment</w:t>
      </w:r>
      <w:r w:rsidRPr="005C059E">
        <w:rPr>
          <w:lang w:bidi="en-GB"/>
        </w:rPr>
        <w:t xml:space="preserve"> could be granted. Large household appliances with a small backup battery (e.g. washing machine with a button cell), for instance, are also subject to dangerous goods provisions. However, in order to be able to </w:t>
      </w:r>
      <w:r>
        <w:rPr>
          <w:lang w:bidi="en-GB"/>
        </w:rPr>
        <w:t>draw conclusions</w:t>
      </w:r>
      <w:r w:rsidRPr="005C059E">
        <w:rPr>
          <w:lang w:bidi="en-GB"/>
        </w:rPr>
        <w:t xml:space="preserve"> regarding possible risks, further information about the type and amount of the batteries used in different types of equipment has to be obtained from the industry. Based on the result of the working group, Germany has drawn up a questionnaire which is enclosed as Annex II. The working group has already named a few associations that </w:t>
      </w:r>
      <w:r>
        <w:rPr>
          <w:lang w:bidi="en-GB"/>
        </w:rPr>
        <w:t xml:space="preserve">could assist and </w:t>
      </w:r>
      <w:r w:rsidRPr="005C059E">
        <w:rPr>
          <w:lang w:bidi="en-GB"/>
        </w:rPr>
        <w:t>should have relevant information, see paragraph 46 of the report of the working group; the list, however, is non-exhaustive. If possible, the questionnaire should not be answered by individual undertakings but in a coordinated manner by the relevant associations.</w:t>
      </w:r>
    </w:p>
    <w:p w:rsidR="00383308" w:rsidRPr="005C059E" w:rsidRDefault="00383308" w:rsidP="00874B94">
      <w:pPr>
        <w:pStyle w:val="SingleTxtG"/>
        <w:rPr>
          <w:lang w:bidi="en-GB"/>
        </w:rPr>
      </w:pPr>
      <w:r w:rsidRPr="005C059E">
        <w:rPr>
          <w:lang w:bidi="en-GB"/>
        </w:rPr>
        <w:t xml:space="preserve">5. </w:t>
      </w:r>
      <w:r>
        <w:rPr>
          <w:lang w:bidi="en-GB"/>
        </w:rPr>
        <w:tab/>
      </w:r>
      <w:r w:rsidRPr="005C059E">
        <w:rPr>
          <w:lang w:bidi="en-GB"/>
        </w:rPr>
        <w:t>The working group recommends that another meeting of the working group</w:t>
      </w:r>
      <w:r>
        <w:rPr>
          <w:lang w:bidi="en-GB"/>
        </w:rPr>
        <w:t xml:space="preserve"> will</w:t>
      </w:r>
      <w:r w:rsidRPr="005C059E">
        <w:rPr>
          <w:lang w:bidi="en-GB"/>
        </w:rPr>
        <w:t xml:space="preserve"> be held to discuss, based on the additional information, the question of a lower threshold limit</w:t>
      </w:r>
      <w:r w:rsidRPr="00F521CE">
        <w:rPr>
          <w:lang w:bidi="en-GB"/>
        </w:rPr>
        <w:t xml:space="preserve"> </w:t>
      </w:r>
      <w:r>
        <w:rPr>
          <w:lang w:bidi="en-GB"/>
        </w:rPr>
        <w:t>where exemptions may be granted</w:t>
      </w:r>
      <w:r w:rsidRPr="005C059E">
        <w:rPr>
          <w:lang w:bidi="en-GB"/>
        </w:rPr>
        <w:t>.</w:t>
      </w:r>
    </w:p>
    <w:p w:rsidR="00383308" w:rsidRPr="005C059E" w:rsidRDefault="00874B94" w:rsidP="00874B94">
      <w:pPr>
        <w:pStyle w:val="HChG"/>
        <w:rPr>
          <w:lang w:bidi="en-GB"/>
        </w:rPr>
      </w:pPr>
      <w:r>
        <w:rPr>
          <w:lang w:bidi="en-GB"/>
        </w:rPr>
        <w:tab/>
      </w:r>
      <w:r>
        <w:rPr>
          <w:lang w:bidi="en-GB"/>
        </w:rPr>
        <w:tab/>
      </w:r>
      <w:r w:rsidR="00383308" w:rsidRPr="005C059E">
        <w:rPr>
          <w:lang w:bidi="en-GB"/>
        </w:rPr>
        <w:t>Proposal</w:t>
      </w:r>
    </w:p>
    <w:p w:rsidR="00383308" w:rsidRDefault="00383308" w:rsidP="00383308">
      <w:pPr>
        <w:spacing w:line="276" w:lineRule="auto"/>
        <w:ind w:left="1134"/>
        <w:rPr>
          <w:lang w:bidi="en-GB"/>
        </w:rPr>
      </w:pPr>
      <w:r w:rsidRPr="005C059E">
        <w:rPr>
          <w:lang w:bidi="en-GB"/>
        </w:rPr>
        <w:t>6.</w:t>
      </w:r>
      <w:r w:rsidRPr="005C059E">
        <w:rPr>
          <w:lang w:bidi="en-GB"/>
        </w:rPr>
        <w:tab/>
        <w:t>The Joint Meeting is asked to take note of the annexed report and decide on the proposed amendments to special provision 636</w:t>
      </w:r>
      <w:r>
        <w:rPr>
          <w:lang w:bidi="en-GB"/>
        </w:rPr>
        <w:t xml:space="preserve"> (see annex I, </w:t>
      </w:r>
      <w:r w:rsidRPr="005C059E">
        <w:rPr>
          <w:lang w:bidi="en-GB"/>
        </w:rPr>
        <w:t>paragraph 48</w:t>
      </w:r>
      <w:r>
        <w:rPr>
          <w:lang w:bidi="en-GB"/>
        </w:rPr>
        <w:t>)</w:t>
      </w:r>
      <w:r w:rsidRPr="005C059E">
        <w:rPr>
          <w:lang w:bidi="en-GB"/>
        </w:rPr>
        <w:t xml:space="preserve"> as well as on the continuation of the work.</w:t>
      </w:r>
    </w:p>
    <w:p w:rsidR="00874B94" w:rsidRDefault="00874B94">
      <w:pPr>
        <w:spacing w:after="0"/>
        <w:rPr>
          <w:lang w:bidi="en-GB"/>
        </w:rPr>
      </w:pPr>
      <w:r>
        <w:rPr>
          <w:lang w:bidi="en-GB"/>
        </w:rPr>
        <w:br w:type="page"/>
      </w:r>
    </w:p>
    <w:p w:rsidR="00874B94" w:rsidRPr="005C059E" w:rsidRDefault="00874B94" w:rsidP="00874B94">
      <w:pPr>
        <w:pStyle w:val="HChG"/>
        <w:rPr>
          <w:lang w:bidi="en-GB"/>
        </w:rPr>
      </w:pPr>
      <w:r>
        <w:rPr>
          <w:lang w:bidi="en-GB"/>
        </w:rPr>
        <w:lastRenderedPageBreak/>
        <w:tab/>
      </w:r>
      <w:r>
        <w:rPr>
          <w:lang w:bidi="en-GB"/>
        </w:rPr>
        <w:tab/>
        <w:t>Annex 1</w:t>
      </w:r>
    </w:p>
    <w:p w:rsidR="00383308" w:rsidRPr="00B50FBA" w:rsidRDefault="00874B94" w:rsidP="00874B94">
      <w:pPr>
        <w:pStyle w:val="HChG"/>
        <w:rPr>
          <w:rFonts w:eastAsia="MS Mincho"/>
          <w:lang w:eastAsia="nl-NL"/>
        </w:rPr>
      </w:pPr>
      <w:r>
        <w:rPr>
          <w:rFonts w:eastAsia="MS Mincho"/>
          <w:lang w:eastAsia="nl-NL"/>
        </w:rPr>
        <w:tab/>
      </w:r>
      <w:r>
        <w:rPr>
          <w:rFonts w:eastAsia="MS Mincho"/>
          <w:lang w:eastAsia="nl-NL"/>
        </w:rPr>
        <w:tab/>
      </w:r>
      <w:r w:rsidR="00383308" w:rsidRPr="00B50FBA">
        <w:rPr>
          <w:rFonts w:eastAsia="MS Mincho"/>
          <w:lang w:eastAsia="nl-NL"/>
        </w:rPr>
        <w:t>Working Group on the transport of Waste Electrical and Electronic Equipment</w:t>
      </w:r>
      <w:r>
        <w:rPr>
          <w:rFonts w:eastAsia="MS Mincho"/>
          <w:lang w:eastAsia="nl-NL"/>
        </w:rPr>
        <w:t xml:space="preserve"> </w:t>
      </w:r>
      <w:r w:rsidR="00383308" w:rsidRPr="00B50FBA">
        <w:rPr>
          <w:rFonts w:eastAsia="MS Mincho"/>
          <w:lang w:eastAsia="nl-NL"/>
        </w:rPr>
        <w:t>containing lithium batteries</w:t>
      </w:r>
      <w:r>
        <w:rPr>
          <w:rFonts w:eastAsia="MS Mincho"/>
          <w:lang w:eastAsia="nl-NL"/>
        </w:rPr>
        <w:t xml:space="preserve"> </w:t>
      </w:r>
      <w:r w:rsidR="00383308" w:rsidRPr="00B50FBA">
        <w:rPr>
          <w:rFonts w:eastAsia="MS Mincho"/>
          <w:lang w:eastAsia="nl-NL"/>
        </w:rPr>
        <w:t>June 8th/9th 2015 – Hamburg</w:t>
      </w:r>
    </w:p>
    <w:p w:rsidR="00383308" w:rsidRPr="00B50FBA" w:rsidRDefault="00874B94" w:rsidP="00874B94">
      <w:pPr>
        <w:pStyle w:val="H1G"/>
        <w:rPr>
          <w:rFonts w:eastAsia="MS Mincho"/>
          <w:lang w:eastAsia="nl-NL"/>
        </w:rPr>
      </w:pPr>
      <w:r>
        <w:rPr>
          <w:rFonts w:eastAsia="MS Mincho"/>
          <w:lang w:eastAsia="nl-NL"/>
        </w:rPr>
        <w:tab/>
      </w:r>
      <w:r>
        <w:rPr>
          <w:rFonts w:eastAsia="MS Mincho"/>
          <w:lang w:eastAsia="nl-NL"/>
        </w:rPr>
        <w:tab/>
      </w:r>
      <w:r w:rsidR="00383308" w:rsidRPr="00B50FBA">
        <w:rPr>
          <w:rFonts w:eastAsia="MS Mincho"/>
          <w:lang w:eastAsia="nl-NL"/>
        </w:rPr>
        <w:t>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1544"/>
        <w:gridCol w:w="7156"/>
      </w:tblGrid>
      <w:tr w:rsidR="00383308" w:rsidRPr="00E373EB" w:rsidTr="00E373EB">
        <w:trPr>
          <w:trHeight w:val="297"/>
          <w:jc w:val="center"/>
        </w:trPr>
        <w:tc>
          <w:tcPr>
            <w:tcW w:w="0" w:type="auto"/>
            <w:shd w:val="clear" w:color="auto" w:fill="auto"/>
          </w:tcPr>
          <w:p w:rsidR="00383308" w:rsidRPr="00E373EB" w:rsidRDefault="00383308" w:rsidP="00383308">
            <w:pPr>
              <w:jc w:val="center"/>
              <w:rPr>
                <w:rFonts w:eastAsia="MS Mincho"/>
                <w:b/>
                <w:sz w:val="18"/>
                <w:szCs w:val="18"/>
                <w:u w:val="single"/>
                <w:lang w:eastAsia="nl-NL"/>
              </w:rPr>
            </w:pPr>
            <w:r w:rsidRPr="00E373EB">
              <w:rPr>
                <w:rFonts w:eastAsia="MS Mincho"/>
                <w:b/>
                <w:sz w:val="18"/>
                <w:szCs w:val="18"/>
                <w:u w:val="single"/>
                <w:lang w:eastAsia="nl-NL"/>
              </w:rPr>
              <w:t>First Name</w:t>
            </w:r>
          </w:p>
        </w:tc>
        <w:tc>
          <w:tcPr>
            <w:tcW w:w="0" w:type="auto"/>
            <w:shd w:val="clear" w:color="auto" w:fill="auto"/>
          </w:tcPr>
          <w:p w:rsidR="00383308" w:rsidRPr="00E373EB" w:rsidRDefault="00383308" w:rsidP="00383308">
            <w:pPr>
              <w:jc w:val="center"/>
              <w:rPr>
                <w:rFonts w:eastAsia="MS Mincho"/>
                <w:b/>
                <w:sz w:val="18"/>
                <w:szCs w:val="18"/>
                <w:u w:val="single"/>
                <w:lang w:eastAsia="nl-NL"/>
              </w:rPr>
            </w:pPr>
            <w:r w:rsidRPr="00E373EB">
              <w:rPr>
                <w:rFonts w:eastAsia="MS Mincho"/>
                <w:b/>
                <w:sz w:val="18"/>
                <w:szCs w:val="18"/>
                <w:u w:val="single"/>
                <w:lang w:eastAsia="nl-NL"/>
              </w:rPr>
              <w:t>Last Name</w:t>
            </w:r>
          </w:p>
        </w:tc>
        <w:tc>
          <w:tcPr>
            <w:tcW w:w="0" w:type="auto"/>
            <w:shd w:val="clear" w:color="auto" w:fill="auto"/>
          </w:tcPr>
          <w:p w:rsidR="00383308" w:rsidRPr="00E373EB" w:rsidRDefault="00383308" w:rsidP="00383308">
            <w:pPr>
              <w:jc w:val="center"/>
              <w:rPr>
                <w:rFonts w:eastAsia="MS Mincho"/>
                <w:b/>
                <w:sz w:val="18"/>
                <w:szCs w:val="18"/>
                <w:u w:val="single"/>
                <w:lang w:eastAsia="nl-NL"/>
              </w:rPr>
            </w:pPr>
            <w:r w:rsidRPr="00E373EB">
              <w:rPr>
                <w:rFonts w:eastAsia="MS Mincho"/>
                <w:b/>
                <w:sz w:val="18"/>
                <w:szCs w:val="18"/>
                <w:u w:val="single"/>
                <w:lang w:eastAsia="nl-NL"/>
              </w:rPr>
              <w:t>Organization</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Holger</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Schnaas</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Berode</w:t>
            </w:r>
            <w:proofErr w:type="spellEnd"/>
            <w:r w:rsidRPr="00E373EB">
              <w:rPr>
                <w:rFonts w:eastAsia="MS Mincho"/>
                <w:sz w:val="18"/>
                <w:szCs w:val="18"/>
                <w:lang w:eastAsia="nl-NL"/>
              </w:rPr>
              <w:t xml:space="preserve"> GmbH</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Frank</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Krischok</w:t>
            </w:r>
            <w:proofErr w:type="spellEnd"/>
          </w:p>
        </w:tc>
        <w:tc>
          <w:tcPr>
            <w:tcW w:w="0" w:type="auto"/>
            <w:shd w:val="clear" w:color="auto" w:fill="auto"/>
          </w:tcPr>
          <w:p w:rsidR="00383308" w:rsidRPr="00E373EB" w:rsidRDefault="00383308" w:rsidP="00383308">
            <w:pPr>
              <w:rPr>
                <w:rFonts w:eastAsia="MS Mincho"/>
                <w:sz w:val="18"/>
                <w:szCs w:val="18"/>
                <w:lang w:val="de-DE" w:eastAsia="nl-NL"/>
              </w:rPr>
            </w:pPr>
            <w:r w:rsidRPr="00E373EB">
              <w:rPr>
                <w:rFonts w:eastAsia="MS Mincho"/>
                <w:sz w:val="18"/>
                <w:szCs w:val="18"/>
                <w:lang w:val="de-DE" w:eastAsia="nl-NL"/>
              </w:rPr>
              <w:t>Bundesanstalt für Materialforschung und -prüfung (BAM)</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Gudula</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Schwan</w:t>
            </w:r>
          </w:p>
        </w:tc>
        <w:tc>
          <w:tcPr>
            <w:tcW w:w="0" w:type="auto"/>
            <w:shd w:val="clear" w:color="auto" w:fill="auto"/>
          </w:tcPr>
          <w:p w:rsidR="00383308" w:rsidRPr="00E373EB" w:rsidRDefault="00383308" w:rsidP="00383308">
            <w:pPr>
              <w:rPr>
                <w:rFonts w:eastAsia="MS Mincho"/>
                <w:sz w:val="18"/>
                <w:szCs w:val="18"/>
                <w:lang w:val="de-DE" w:eastAsia="nl-NL"/>
              </w:rPr>
            </w:pPr>
            <w:r w:rsidRPr="00E373EB">
              <w:rPr>
                <w:rFonts w:eastAsia="MS Mincho"/>
                <w:sz w:val="18"/>
                <w:szCs w:val="18"/>
                <w:lang w:val="de-DE" w:eastAsia="nl-NL"/>
              </w:rPr>
              <w:t>Bundesministerium für Verkehr und digitale Infrastruktur</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Dirk</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Schöps</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Bvse</w:t>
            </w:r>
            <w:proofErr w:type="spellEnd"/>
          </w:p>
        </w:tc>
      </w:tr>
      <w:tr w:rsidR="00383308" w:rsidRPr="00CE56D6" w:rsidTr="00E373EB">
        <w:trPr>
          <w:trHeight w:val="265"/>
          <w:jc w:val="center"/>
        </w:trPr>
        <w:tc>
          <w:tcPr>
            <w:tcW w:w="0" w:type="auto"/>
            <w:tcBorders>
              <w:bottom w:val="single" w:sz="4" w:space="0" w:color="auto"/>
            </w:tcBorders>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Philippe</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Raucq</w:t>
            </w:r>
            <w:proofErr w:type="spellEnd"/>
          </w:p>
        </w:tc>
        <w:tc>
          <w:tcPr>
            <w:tcW w:w="0" w:type="auto"/>
            <w:shd w:val="clear" w:color="auto" w:fill="auto"/>
          </w:tcPr>
          <w:p w:rsidR="00383308" w:rsidRPr="00E373EB" w:rsidRDefault="00383308" w:rsidP="00383308">
            <w:pPr>
              <w:rPr>
                <w:rFonts w:eastAsia="MS Mincho"/>
                <w:sz w:val="18"/>
                <w:szCs w:val="18"/>
                <w:lang w:val="fr-FR" w:eastAsia="nl-NL"/>
              </w:rPr>
            </w:pPr>
            <w:r w:rsidRPr="00E373EB">
              <w:rPr>
                <w:rFonts w:eastAsia="MS Mincho"/>
                <w:sz w:val="18"/>
                <w:szCs w:val="18"/>
                <w:lang w:val="fr-FR" w:eastAsia="nl-NL"/>
              </w:rPr>
              <w:t>Direction Générale de l’Agriculture, des Ressources Naturelles et de l’Environnement</w:t>
            </w:r>
          </w:p>
        </w:tc>
      </w:tr>
      <w:tr w:rsidR="00383308" w:rsidRPr="00E373EB" w:rsidTr="00E373EB">
        <w:trPr>
          <w:trHeight w:val="265"/>
          <w:jc w:val="center"/>
        </w:trPr>
        <w:tc>
          <w:tcPr>
            <w:tcW w:w="0" w:type="auto"/>
            <w:tcBorders>
              <w:bottom w:val="single" w:sz="4" w:space="0" w:color="auto"/>
            </w:tcBorders>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David Manuel</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Gilabert</w:t>
            </w:r>
            <w:proofErr w:type="spellEnd"/>
          </w:p>
        </w:tc>
        <w:tc>
          <w:tcPr>
            <w:tcW w:w="0" w:type="auto"/>
            <w:shd w:val="clear" w:color="auto" w:fill="auto"/>
          </w:tcPr>
          <w:p w:rsidR="00383308" w:rsidRPr="00E373EB" w:rsidRDefault="00383308" w:rsidP="00383308">
            <w:pPr>
              <w:rPr>
                <w:rFonts w:eastAsia="MS Mincho"/>
                <w:sz w:val="18"/>
                <w:szCs w:val="18"/>
                <w:lang w:val="fr-FR" w:eastAsia="nl-NL"/>
              </w:rPr>
            </w:pPr>
            <w:r w:rsidRPr="00E373EB">
              <w:rPr>
                <w:rFonts w:eastAsia="MS Mincho"/>
                <w:sz w:val="18"/>
                <w:szCs w:val="18"/>
                <w:lang w:val="de-DE" w:eastAsia="nl-NL"/>
              </w:rPr>
              <w:t xml:space="preserve">Eidgenössisches Departement für Umwelt, Verkehr, Energie und Kommunikation (UVEK) - Bundesamt für </w:t>
            </w:r>
            <w:proofErr w:type="spellStart"/>
            <w:r w:rsidRPr="00E373EB">
              <w:rPr>
                <w:rFonts w:eastAsia="MS Mincho"/>
                <w:sz w:val="18"/>
                <w:szCs w:val="18"/>
                <w:lang w:val="de-DE" w:eastAsia="nl-NL"/>
              </w:rPr>
              <w:t>Strassen</w:t>
            </w:r>
            <w:proofErr w:type="spellEnd"/>
            <w:r w:rsidRPr="00E373EB">
              <w:rPr>
                <w:rFonts w:eastAsia="MS Mincho"/>
                <w:sz w:val="18"/>
                <w:szCs w:val="18"/>
                <w:lang w:val="de-DE" w:eastAsia="nl-NL"/>
              </w:rPr>
              <w:t xml:space="preserve"> ASTRA</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Peter</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Binnemans</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Eucobat</w:t>
            </w:r>
            <w:proofErr w:type="spellEnd"/>
          </w:p>
        </w:tc>
      </w:tr>
      <w:tr w:rsidR="00383308" w:rsidRPr="00E373EB" w:rsidTr="00E373EB">
        <w:trPr>
          <w:trHeight w:val="265"/>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 xml:space="preserve">Nathalie </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Buijs</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FEAD European Federation of Waste Management</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 xml:space="preserve">Sandra </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Giern</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FEAD European Federation of Waste Management</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Kristina</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Wågman</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FEAD European Federation of Waste Management</w:t>
            </w:r>
          </w:p>
        </w:tc>
      </w:tr>
      <w:tr w:rsidR="00383308" w:rsidRPr="00E373EB" w:rsidTr="00E373EB">
        <w:trPr>
          <w:trHeight w:val="265"/>
          <w:jc w:val="center"/>
        </w:trPr>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Miina</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Grönlund</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Finnish Transport Safety Agency</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Sebastian</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Kross</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GRS Service GmbH</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Tobias</w:t>
            </w:r>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 xml:space="preserve">Schulze </w:t>
            </w:r>
            <w:proofErr w:type="spellStart"/>
            <w:r w:rsidRPr="00E373EB">
              <w:rPr>
                <w:rFonts w:eastAsia="MS Mincho"/>
                <w:sz w:val="18"/>
                <w:szCs w:val="18"/>
                <w:lang w:eastAsia="nl-NL"/>
              </w:rPr>
              <w:t>Wettendorf</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GRS Service GmbH</w:t>
            </w:r>
          </w:p>
        </w:tc>
      </w:tr>
      <w:tr w:rsidR="00383308" w:rsidRPr="00E373EB" w:rsidTr="00E373EB">
        <w:trPr>
          <w:trHeight w:val="265"/>
          <w:jc w:val="center"/>
        </w:trPr>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Kàroly</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Vizy</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Ministry of Ecology, Sustainable Development and Energy</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Jean-Pol</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Wiaux</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Recharge</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Els</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Verberckmoes</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Recupel</w:t>
            </w:r>
            <w:proofErr w:type="spellEnd"/>
          </w:p>
        </w:tc>
      </w:tr>
      <w:tr w:rsidR="00383308" w:rsidRPr="00E373EB" w:rsidTr="00E373EB">
        <w:trPr>
          <w:trHeight w:val="265"/>
          <w:jc w:val="center"/>
        </w:trPr>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Jörg</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Westerfeld</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Remondis</w:t>
            </w:r>
            <w:proofErr w:type="spellEnd"/>
            <w:r w:rsidRPr="00E373EB">
              <w:rPr>
                <w:rFonts w:eastAsia="MS Mincho"/>
                <w:color w:val="424242"/>
                <w:sz w:val="18"/>
                <w:szCs w:val="18"/>
                <w:lang w:val="en-US" w:eastAsia="nl-NL"/>
              </w:rPr>
              <w:t xml:space="preserve"> </w:t>
            </w:r>
            <w:proofErr w:type="spellStart"/>
            <w:r w:rsidRPr="00E373EB">
              <w:rPr>
                <w:rFonts w:eastAsia="MS Mincho"/>
                <w:sz w:val="18"/>
                <w:szCs w:val="18"/>
                <w:lang w:val="en-US" w:eastAsia="nl-NL"/>
              </w:rPr>
              <w:t>Elektrorecycling</w:t>
            </w:r>
            <w:proofErr w:type="spellEnd"/>
            <w:r w:rsidRPr="00E373EB">
              <w:rPr>
                <w:rFonts w:eastAsia="MS Mincho"/>
                <w:sz w:val="18"/>
                <w:szCs w:val="18"/>
                <w:lang w:val="en-US" w:eastAsia="nl-NL"/>
              </w:rPr>
              <w:t xml:space="preserve"> GmbH</w:t>
            </w:r>
          </w:p>
        </w:tc>
      </w:tr>
      <w:tr w:rsidR="00383308" w:rsidRPr="00E373EB" w:rsidTr="00E373EB">
        <w:trPr>
          <w:trHeight w:val="265"/>
          <w:jc w:val="center"/>
        </w:trPr>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Soedesh</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Mahesh</w:t>
            </w:r>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RIVM – National Institute for Public Health and the Environment</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Alois</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Grinschgl</w:t>
            </w:r>
            <w:proofErr w:type="spellEnd"/>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Saubermacher</w:t>
            </w:r>
            <w:proofErr w:type="spellEnd"/>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Albrecht</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Wustrau</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SNCA/Cellule TMD</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lastRenderedPageBreak/>
              <w:t>Camilla</w:t>
            </w:r>
          </w:p>
        </w:tc>
        <w:tc>
          <w:tcPr>
            <w:tcW w:w="0" w:type="auto"/>
            <w:shd w:val="clear" w:color="auto" w:fill="auto"/>
          </w:tcPr>
          <w:p w:rsidR="00383308" w:rsidRPr="00E373EB" w:rsidRDefault="00383308" w:rsidP="00383308">
            <w:pPr>
              <w:rPr>
                <w:rFonts w:eastAsia="MS Mincho"/>
                <w:sz w:val="18"/>
                <w:szCs w:val="18"/>
                <w:lang w:eastAsia="nl-NL"/>
              </w:rPr>
            </w:pPr>
            <w:proofErr w:type="spellStart"/>
            <w:r w:rsidRPr="00E373EB">
              <w:rPr>
                <w:rFonts w:eastAsia="MS Mincho"/>
                <w:sz w:val="18"/>
                <w:szCs w:val="18"/>
                <w:lang w:eastAsia="nl-NL"/>
              </w:rPr>
              <w:t>Oscarsson</w:t>
            </w:r>
            <w:proofErr w:type="spellEnd"/>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Swedish Civil Contingencies Agency (MSB)</w:t>
            </w:r>
          </w:p>
        </w:tc>
      </w:tr>
      <w:tr w:rsidR="00383308" w:rsidRPr="00E373EB" w:rsidTr="00E373EB">
        <w:trPr>
          <w:trHeight w:val="276"/>
          <w:jc w:val="center"/>
        </w:trPr>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Andreas</w:t>
            </w:r>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Hilbert</w:t>
            </w:r>
          </w:p>
        </w:tc>
        <w:tc>
          <w:tcPr>
            <w:tcW w:w="0" w:type="auto"/>
            <w:shd w:val="clear" w:color="auto" w:fill="auto"/>
          </w:tcPr>
          <w:p w:rsidR="00383308" w:rsidRPr="00E373EB" w:rsidRDefault="00383308" w:rsidP="00383308">
            <w:pPr>
              <w:rPr>
                <w:rFonts w:eastAsia="MS Mincho"/>
                <w:sz w:val="18"/>
                <w:szCs w:val="18"/>
                <w:lang w:eastAsia="nl-NL"/>
              </w:rPr>
            </w:pPr>
            <w:r w:rsidRPr="00E373EB">
              <w:rPr>
                <w:rFonts w:eastAsia="MS Mincho"/>
                <w:sz w:val="18"/>
                <w:szCs w:val="18"/>
                <w:lang w:eastAsia="nl-NL"/>
              </w:rPr>
              <w:t>ZVEI</w:t>
            </w:r>
          </w:p>
        </w:tc>
      </w:tr>
    </w:tbl>
    <w:p w:rsidR="00383308" w:rsidRPr="00B50FBA" w:rsidRDefault="00383308" w:rsidP="00874B94">
      <w:pPr>
        <w:pStyle w:val="SingleTxtG"/>
        <w:spacing w:before="120"/>
        <w:rPr>
          <w:rFonts w:eastAsia="MS Mincho"/>
          <w:lang w:eastAsia="nl-NL"/>
        </w:rPr>
      </w:pPr>
      <w:r w:rsidRPr="00B50FBA">
        <w:rPr>
          <w:rFonts w:eastAsia="MS Mincho"/>
          <w:lang w:eastAsia="nl-NL"/>
        </w:rPr>
        <w:t xml:space="preserve">On behalf of GRS Service GmbH, Mr. Sebastian </w:t>
      </w:r>
      <w:proofErr w:type="spellStart"/>
      <w:r w:rsidRPr="00B50FBA">
        <w:rPr>
          <w:rFonts w:eastAsia="MS Mincho"/>
          <w:lang w:eastAsia="nl-NL"/>
        </w:rPr>
        <w:t>Kross</w:t>
      </w:r>
      <w:proofErr w:type="spellEnd"/>
      <w:r w:rsidRPr="00B50FBA">
        <w:rPr>
          <w:rFonts w:eastAsia="MS Mincho"/>
          <w:lang w:eastAsia="nl-NL"/>
        </w:rPr>
        <w:t xml:space="preserve"> welcomes all participants at the working group.</w:t>
      </w:r>
    </w:p>
    <w:p w:rsidR="00383308" w:rsidRDefault="00383308" w:rsidP="00874B94">
      <w:pPr>
        <w:pStyle w:val="SingleTxtG"/>
        <w:rPr>
          <w:rFonts w:eastAsia="MS Mincho"/>
          <w:lang w:eastAsia="nl-NL"/>
        </w:rPr>
      </w:pPr>
      <w:r w:rsidRPr="00B50FBA">
        <w:rPr>
          <w:rFonts w:eastAsia="MS Mincho"/>
          <w:lang w:eastAsia="nl-NL"/>
        </w:rPr>
        <w:t xml:space="preserve">Mr. Sebastian </w:t>
      </w:r>
      <w:proofErr w:type="spellStart"/>
      <w:r w:rsidRPr="00B50FBA">
        <w:rPr>
          <w:rFonts w:eastAsia="MS Mincho"/>
          <w:lang w:eastAsia="nl-NL"/>
        </w:rPr>
        <w:t>Kross</w:t>
      </w:r>
      <w:proofErr w:type="spellEnd"/>
      <w:r w:rsidRPr="00B50FBA">
        <w:rPr>
          <w:rFonts w:eastAsia="MS Mincho"/>
          <w:lang w:eastAsia="nl-NL"/>
        </w:rPr>
        <w:t xml:space="preserve"> presents the draft agenda, which is approved by all participants.</w:t>
      </w:r>
    </w:p>
    <w:p w:rsidR="00874B94" w:rsidRDefault="00874B94">
      <w:pPr>
        <w:spacing w:after="0"/>
        <w:rPr>
          <w:rFonts w:eastAsia="MS Mincho"/>
          <w:lang w:eastAsia="nl-NL"/>
        </w:rPr>
      </w:pPr>
      <w:r>
        <w:rPr>
          <w:rFonts w:eastAsia="MS Mincho"/>
          <w:lang w:eastAsia="nl-NL"/>
        </w:rPr>
        <w:br w:type="page"/>
      </w:r>
    </w:p>
    <w:p w:rsidR="00383308" w:rsidRPr="0001373F" w:rsidRDefault="00431070" w:rsidP="00383308">
      <w:pPr>
        <w:tabs>
          <w:tab w:val="left" w:pos="452"/>
          <w:tab w:val="right" w:leader="dot" w:pos="9056"/>
        </w:tabs>
        <w:spacing w:before="120"/>
        <w:rPr>
          <w:rFonts w:eastAsia="MS Mincho"/>
          <w:noProof/>
          <w:lang w:val="nl-BE" w:eastAsia="ja-JP"/>
        </w:rPr>
      </w:pPr>
      <w:r w:rsidRPr="0001373F">
        <w:rPr>
          <w:rFonts w:eastAsia="MS Mincho"/>
          <w:b/>
          <w:lang w:eastAsia="nl-NL"/>
        </w:rPr>
        <w:lastRenderedPageBreak/>
        <w:fldChar w:fldCharType="begin"/>
      </w:r>
      <w:r w:rsidR="00383308" w:rsidRPr="0001373F">
        <w:rPr>
          <w:rFonts w:eastAsia="MS Mincho"/>
          <w:b/>
          <w:lang w:eastAsia="nl-NL"/>
        </w:rPr>
        <w:instrText xml:space="preserve"> TOC \o "1-3" </w:instrText>
      </w:r>
      <w:r w:rsidRPr="0001373F">
        <w:rPr>
          <w:rFonts w:eastAsia="MS Mincho"/>
          <w:b/>
          <w:lang w:eastAsia="nl-NL"/>
        </w:rPr>
        <w:fldChar w:fldCharType="separate"/>
      </w:r>
      <w:r w:rsidR="00383308" w:rsidRPr="0001373F">
        <w:rPr>
          <w:rFonts w:eastAsia="MS Mincho"/>
          <w:b/>
          <w:noProof/>
          <w:lang w:eastAsia="nl-NL"/>
        </w:rPr>
        <w:t>A.</w:t>
      </w:r>
      <w:r w:rsidR="00383308" w:rsidRPr="0001373F">
        <w:rPr>
          <w:rFonts w:eastAsia="MS Mincho"/>
          <w:noProof/>
          <w:lang w:val="nl-BE" w:eastAsia="ja-JP"/>
        </w:rPr>
        <w:tab/>
      </w:r>
      <w:r w:rsidR="00383308" w:rsidRPr="0001373F">
        <w:rPr>
          <w:rFonts w:eastAsia="MS Mincho"/>
          <w:b/>
          <w:noProof/>
          <w:lang w:eastAsia="nl-NL"/>
        </w:rPr>
        <w:t>Opening &amp; mandate of the working group</w:t>
      </w:r>
      <w:r w:rsidR="00383308" w:rsidRPr="0001373F">
        <w:rPr>
          <w:rFonts w:eastAsia="MS Mincho"/>
          <w:b/>
          <w:noProof/>
          <w:lang w:eastAsia="nl-NL"/>
        </w:rPr>
        <w:tab/>
      </w:r>
      <w:r w:rsidRPr="0001373F">
        <w:rPr>
          <w:rFonts w:eastAsia="MS Mincho"/>
          <w:b/>
          <w:noProof/>
          <w:lang w:eastAsia="nl-NL"/>
        </w:rPr>
        <w:fldChar w:fldCharType="begin"/>
      </w:r>
      <w:r w:rsidR="00383308" w:rsidRPr="0001373F">
        <w:rPr>
          <w:rFonts w:eastAsia="MS Mincho"/>
          <w:b/>
          <w:noProof/>
          <w:lang w:eastAsia="nl-NL"/>
        </w:rPr>
        <w:instrText xml:space="preserve"> PAGEREF _Toc298072963 \h </w:instrText>
      </w:r>
      <w:r w:rsidRPr="0001373F">
        <w:rPr>
          <w:rFonts w:eastAsia="MS Mincho"/>
          <w:b/>
          <w:noProof/>
          <w:lang w:eastAsia="nl-NL"/>
        </w:rPr>
      </w:r>
      <w:r w:rsidRPr="0001373F">
        <w:rPr>
          <w:rFonts w:eastAsia="MS Mincho"/>
          <w:b/>
          <w:noProof/>
          <w:lang w:eastAsia="nl-NL"/>
        </w:rPr>
        <w:fldChar w:fldCharType="separate"/>
      </w:r>
      <w:r w:rsidR="00E373EB" w:rsidRPr="0001373F">
        <w:rPr>
          <w:rFonts w:eastAsia="MS Mincho"/>
          <w:b/>
          <w:noProof/>
          <w:lang w:eastAsia="nl-NL"/>
        </w:rPr>
        <w:t>5</w:t>
      </w:r>
      <w:r w:rsidRPr="0001373F">
        <w:rPr>
          <w:rFonts w:eastAsia="MS Mincho"/>
          <w:b/>
          <w:noProof/>
          <w:lang w:eastAsia="nl-NL"/>
        </w:rPr>
        <w:fldChar w:fldCharType="end"/>
      </w:r>
    </w:p>
    <w:p w:rsidR="00383308" w:rsidRPr="0001373F" w:rsidRDefault="00383308" w:rsidP="00383308">
      <w:pPr>
        <w:tabs>
          <w:tab w:val="left" w:pos="452"/>
          <w:tab w:val="right" w:leader="dot" w:pos="9056"/>
        </w:tabs>
        <w:spacing w:before="120"/>
        <w:rPr>
          <w:rFonts w:eastAsia="MS Mincho"/>
          <w:noProof/>
          <w:lang w:val="nl-BE" w:eastAsia="ja-JP"/>
        </w:rPr>
      </w:pPr>
      <w:r w:rsidRPr="0001373F">
        <w:rPr>
          <w:rFonts w:eastAsia="MS Mincho"/>
          <w:b/>
          <w:noProof/>
          <w:lang w:eastAsia="nl-NL"/>
        </w:rPr>
        <w:t>B.</w:t>
      </w:r>
      <w:r w:rsidRPr="0001373F">
        <w:rPr>
          <w:rFonts w:eastAsia="MS Mincho"/>
          <w:noProof/>
          <w:lang w:val="nl-BE" w:eastAsia="ja-JP"/>
        </w:rPr>
        <w:tab/>
      </w:r>
      <w:r w:rsidRPr="0001373F">
        <w:rPr>
          <w:rFonts w:eastAsia="MS Mincho"/>
          <w:b/>
          <w:noProof/>
          <w:lang w:eastAsia="nl-NL"/>
        </w:rPr>
        <w:t>Introduction into the subject</w:t>
      </w:r>
      <w:r w:rsidRPr="0001373F">
        <w:rPr>
          <w:rFonts w:eastAsia="MS Mincho"/>
          <w:b/>
          <w:noProof/>
          <w:lang w:eastAsia="nl-NL"/>
        </w:rPr>
        <w:tab/>
      </w:r>
      <w:r w:rsidR="00431070" w:rsidRPr="0001373F">
        <w:rPr>
          <w:rFonts w:eastAsia="MS Mincho"/>
          <w:b/>
          <w:noProof/>
          <w:lang w:eastAsia="nl-NL"/>
        </w:rPr>
        <w:fldChar w:fldCharType="begin"/>
      </w:r>
      <w:r w:rsidRPr="0001373F">
        <w:rPr>
          <w:rFonts w:eastAsia="MS Mincho"/>
          <w:b/>
          <w:noProof/>
          <w:lang w:eastAsia="nl-NL"/>
        </w:rPr>
        <w:instrText xml:space="preserve"> PAGEREF _Toc298072964 \h </w:instrText>
      </w:r>
      <w:r w:rsidR="00431070" w:rsidRPr="0001373F">
        <w:rPr>
          <w:rFonts w:eastAsia="MS Mincho"/>
          <w:b/>
          <w:noProof/>
          <w:lang w:eastAsia="nl-NL"/>
        </w:rPr>
      </w:r>
      <w:r w:rsidR="00431070" w:rsidRPr="0001373F">
        <w:rPr>
          <w:rFonts w:eastAsia="MS Mincho"/>
          <w:b/>
          <w:noProof/>
          <w:lang w:eastAsia="nl-NL"/>
        </w:rPr>
        <w:fldChar w:fldCharType="separate"/>
      </w:r>
      <w:r w:rsidR="00E373EB" w:rsidRPr="0001373F">
        <w:rPr>
          <w:rFonts w:eastAsia="MS Mincho"/>
          <w:b/>
          <w:noProof/>
          <w:lang w:eastAsia="nl-NL"/>
        </w:rPr>
        <w:t>6</w:t>
      </w:r>
      <w:r w:rsidR="00431070" w:rsidRPr="0001373F">
        <w:rPr>
          <w:rFonts w:eastAsia="MS Mincho"/>
          <w:b/>
          <w:noProof/>
          <w:lang w:eastAsia="nl-NL"/>
        </w:rPr>
        <w:fldChar w:fldCharType="end"/>
      </w:r>
    </w:p>
    <w:p w:rsidR="00383308" w:rsidRPr="0001373F" w:rsidRDefault="00383308" w:rsidP="00383308">
      <w:pPr>
        <w:tabs>
          <w:tab w:val="left" w:pos="433"/>
          <w:tab w:val="right" w:leader="dot" w:pos="9056"/>
        </w:tabs>
        <w:spacing w:before="120"/>
        <w:rPr>
          <w:rFonts w:eastAsia="MS Mincho"/>
          <w:noProof/>
          <w:lang w:val="nl-BE" w:eastAsia="ja-JP"/>
        </w:rPr>
      </w:pPr>
      <w:r w:rsidRPr="0001373F">
        <w:rPr>
          <w:rFonts w:eastAsia="MS Mincho"/>
          <w:b/>
          <w:noProof/>
          <w:lang w:eastAsia="nl-NL"/>
        </w:rPr>
        <w:t>C.</w:t>
      </w:r>
      <w:r w:rsidRPr="0001373F">
        <w:rPr>
          <w:rFonts w:eastAsia="MS Mincho"/>
          <w:noProof/>
          <w:lang w:val="nl-BE" w:eastAsia="ja-JP"/>
        </w:rPr>
        <w:tab/>
      </w:r>
      <w:r w:rsidRPr="0001373F">
        <w:rPr>
          <w:rFonts w:eastAsia="MS Mincho"/>
          <w:b/>
          <w:noProof/>
          <w:lang w:eastAsia="nl-NL"/>
        </w:rPr>
        <w:t>Current situation – examples of implementation in practice</w:t>
      </w:r>
      <w:r w:rsidRPr="0001373F">
        <w:rPr>
          <w:rFonts w:eastAsia="MS Mincho"/>
          <w:b/>
          <w:noProof/>
          <w:lang w:eastAsia="nl-NL"/>
        </w:rPr>
        <w:tab/>
      </w:r>
      <w:r w:rsidR="00431070" w:rsidRPr="0001373F">
        <w:rPr>
          <w:rFonts w:eastAsia="MS Mincho"/>
          <w:b/>
          <w:noProof/>
          <w:lang w:eastAsia="nl-NL"/>
        </w:rPr>
        <w:fldChar w:fldCharType="begin"/>
      </w:r>
      <w:r w:rsidRPr="0001373F">
        <w:rPr>
          <w:rFonts w:eastAsia="MS Mincho"/>
          <w:b/>
          <w:noProof/>
          <w:lang w:eastAsia="nl-NL"/>
        </w:rPr>
        <w:instrText xml:space="preserve"> PAGEREF _Toc298072965 \h </w:instrText>
      </w:r>
      <w:r w:rsidR="00431070" w:rsidRPr="0001373F">
        <w:rPr>
          <w:rFonts w:eastAsia="MS Mincho"/>
          <w:b/>
          <w:noProof/>
          <w:lang w:eastAsia="nl-NL"/>
        </w:rPr>
      </w:r>
      <w:r w:rsidR="00431070" w:rsidRPr="0001373F">
        <w:rPr>
          <w:rFonts w:eastAsia="MS Mincho"/>
          <w:b/>
          <w:noProof/>
          <w:lang w:eastAsia="nl-NL"/>
        </w:rPr>
        <w:fldChar w:fldCharType="separate"/>
      </w:r>
      <w:r w:rsidR="00E373EB" w:rsidRPr="0001373F">
        <w:rPr>
          <w:rFonts w:eastAsia="MS Mincho"/>
          <w:b/>
          <w:noProof/>
          <w:lang w:eastAsia="nl-NL"/>
        </w:rPr>
        <w:t>7</w:t>
      </w:r>
      <w:r w:rsidR="00431070" w:rsidRPr="0001373F">
        <w:rPr>
          <w:rFonts w:eastAsia="MS Mincho"/>
          <w:b/>
          <w:noProof/>
          <w:lang w:eastAsia="nl-NL"/>
        </w:rPr>
        <w:fldChar w:fldCharType="end"/>
      </w:r>
    </w:p>
    <w:p w:rsidR="00383308" w:rsidRPr="0001373F" w:rsidRDefault="00383308" w:rsidP="00383308">
      <w:pPr>
        <w:tabs>
          <w:tab w:val="left" w:pos="649"/>
          <w:tab w:val="right" w:leader="dot" w:pos="9056"/>
        </w:tabs>
        <w:ind w:left="240"/>
        <w:rPr>
          <w:rFonts w:eastAsia="MS Mincho"/>
          <w:noProof/>
          <w:lang w:val="nl-BE" w:eastAsia="ja-JP"/>
        </w:rPr>
      </w:pPr>
      <w:r w:rsidRPr="0001373F">
        <w:rPr>
          <w:rFonts w:eastAsia="MS Mincho"/>
          <w:b/>
          <w:noProof/>
          <w:lang w:eastAsia="nl-NL"/>
        </w:rPr>
        <w:t>a.</w:t>
      </w:r>
      <w:r w:rsidRPr="0001373F">
        <w:rPr>
          <w:rFonts w:eastAsia="MS Mincho"/>
          <w:noProof/>
          <w:lang w:val="nl-BE" w:eastAsia="ja-JP"/>
        </w:rPr>
        <w:tab/>
      </w:r>
      <w:r w:rsidRPr="0001373F">
        <w:rPr>
          <w:rFonts w:eastAsia="MS Mincho"/>
          <w:b/>
          <w:noProof/>
          <w:lang w:eastAsia="nl-NL"/>
        </w:rPr>
        <w:t>Possible solution for an ADR-compliant transport of WEEE  (Els Verberckmoes)</w:t>
      </w:r>
      <w:r w:rsidRPr="0001373F">
        <w:rPr>
          <w:rFonts w:eastAsia="MS Mincho"/>
          <w:b/>
          <w:noProof/>
          <w:lang w:eastAsia="nl-NL"/>
        </w:rPr>
        <w:tab/>
      </w:r>
      <w:r w:rsidR="00431070" w:rsidRPr="0001373F">
        <w:rPr>
          <w:rFonts w:eastAsia="MS Mincho"/>
          <w:b/>
          <w:noProof/>
          <w:lang w:eastAsia="nl-NL"/>
        </w:rPr>
        <w:fldChar w:fldCharType="begin"/>
      </w:r>
      <w:r w:rsidRPr="0001373F">
        <w:rPr>
          <w:rFonts w:eastAsia="MS Mincho"/>
          <w:b/>
          <w:noProof/>
          <w:lang w:eastAsia="nl-NL"/>
        </w:rPr>
        <w:instrText xml:space="preserve"> PAGEREF _Toc298072966 \h </w:instrText>
      </w:r>
      <w:r w:rsidR="00431070" w:rsidRPr="0001373F">
        <w:rPr>
          <w:rFonts w:eastAsia="MS Mincho"/>
          <w:b/>
          <w:noProof/>
          <w:lang w:eastAsia="nl-NL"/>
        </w:rPr>
      </w:r>
      <w:r w:rsidR="00431070" w:rsidRPr="0001373F">
        <w:rPr>
          <w:rFonts w:eastAsia="MS Mincho"/>
          <w:b/>
          <w:noProof/>
          <w:lang w:eastAsia="nl-NL"/>
        </w:rPr>
        <w:fldChar w:fldCharType="separate"/>
      </w:r>
      <w:r w:rsidR="00E373EB" w:rsidRPr="0001373F">
        <w:rPr>
          <w:rFonts w:eastAsia="MS Mincho"/>
          <w:b/>
          <w:noProof/>
          <w:lang w:eastAsia="nl-NL"/>
        </w:rPr>
        <w:t>7</w:t>
      </w:r>
      <w:r w:rsidR="00431070" w:rsidRPr="0001373F">
        <w:rPr>
          <w:rFonts w:eastAsia="MS Mincho"/>
          <w:b/>
          <w:noProof/>
          <w:lang w:eastAsia="nl-NL"/>
        </w:rPr>
        <w:fldChar w:fldCharType="end"/>
      </w:r>
    </w:p>
    <w:p w:rsidR="00383308" w:rsidRPr="0001373F" w:rsidRDefault="00383308" w:rsidP="00383308">
      <w:pPr>
        <w:tabs>
          <w:tab w:val="left" w:pos="661"/>
          <w:tab w:val="right" w:leader="dot" w:pos="9056"/>
        </w:tabs>
        <w:ind w:left="240"/>
        <w:rPr>
          <w:rFonts w:eastAsia="MS Mincho"/>
          <w:noProof/>
          <w:lang w:val="nl-BE" w:eastAsia="ja-JP"/>
        </w:rPr>
      </w:pPr>
      <w:r w:rsidRPr="0001373F">
        <w:rPr>
          <w:rFonts w:eastAsia="MS Mincho"/>
          <w:b/>
          <w:noProof/>
          <w:lang w:eastAsia="nl-NL"/>
        </w:rPr>
        <w:t>b.</w:t>
      </w:r>
      <w:r w:rsidRPr="0001373F">
        <w:rPr>
          <w:rFonts w:eastAsia="MS Mincho"/>
          <w:noProof/>
          <w:lang w:val="nl-BE" w:eastAsia="ja-JP"/>
        </w:rPr>
        <w:tab/>
      </w:r>
      <w:r w:rsidRPr="0001373F">
        <w:rPr>
          <w:rFonts w:eastAsia="MS Mincho"/>
          <w:b/>
          <w:noProof/>
          <w:lang w:eastAsia="nl-NL"/>
        </w:rPr>
        <w:t>Possible process for the collection of WEEE in Germany (Dirk Schöps)</w:t>
      </w:r>
      <w:r w:rsidRPr="0001373F">
        <w:rPr>
          <w:rFonts w:eastAsia="MS Mincho"/>
          <w:b/>
          <w:noProof/>
          <w:lang w:eastAsia="nl-NL"/>
        </w:rPr>
        <w:tab/>
      </w:r>
      <w:r w:rsidR="00431070" w:rsidRPr="0001373F">
        <w:rPr>
          <w:rFonts w:eastAsia="MS Mincho"/>
          <w:b/>
          <w:noProof/>
          <w:lang w:eastAsia="nl-NL"/>
        </w:rPr>
        <w:fldChar w:fldCharType="begin"/>
      </w:r>
      <w:r w:rsidRPr="0001373F">
        <w:rPr>
          <w:rFonts w:eastAsia="MS Mincho"/>
          <w:b/>
          <w:noProof/>
          <w:lang w:eastAsia="nl-NL"/>
        </w:rPr>
        <w:instrText xml:space="preserve"> PAGEREF _Toc298072967 \h </w:instrText>
      </w:r>
      <w:r w:rsidR="00431070" w:rsidRPr="0001373F">
        <w:rPr>
          <w:rFonts w:eastAsia="MS Mincho"/>
          <w:b/>
          <w:noProof/>
          <w:lang w:eastAsia="nl-NL"/>
        </w:rPr>
      </w:r>
      <w:r w:rsidR="00431070" w:rsidRPr="0001373F">
        <w:rPr>
          <w:rFonts w:eastAsia="MS Mincho"/>
          <w:b/>
          <w:noProof/>
          <w:lang w:eastAsia="nl-NL"/>
        </w:rPr>
        <w:fldChar w:fldCharType="separate"/>
      </w:r>
      <w:r w:rsidR="00E373EB" w:rsidRPr="0001373F">
        <w:rPr>
          <w:rFonts w:eastAsia="MS Mincho"/>
          <w:b/>
          <w:noProof/>
          <w:lang w:eastAsia="nl-NL"/>
        </w:rPr>
        <w:t>8</w:t>
      </w:r>
      <w:r w:rsidR="00431070" w:rsidRPr="0001373F">
        <w:rPr>
          <w:rFonts w:eastAsia="MS Mincho"/>
          <w:b/>
          <w:noProof/>
          <w:lang w:eastAsia="nl-NL"/>
        </w:rPr>
        <w:fldChar w:fldCharType="end"/>
      </w:r>
    </w:p>
    <w:p w:rsidR="00383308" w:rsidRPr="0001373F" w:rsidRDefault="00383308" w:rsidP="00383308">
      <w:pPr>
        <w:tabs>
          <w:tab w:val="left" w:pos="634"/>
          <w:tab w:val="right" w:leader="dot" w:pos="9056"/>
        </w:tabs>
        <w:ind w:left="634" w:hanging="394"/>
        <w:rPr>
          <w:rFonts w:eastAsia="MS Mincho"/>
          <w:noProof/>
          <w:lang w:val="nl-BE" w:eastAsia="ja-JP"/>
        </w:rPr>
      </w:pPr>
      <w:r w:rsidRPr="0001373F">
        <w:rPr>
          <w:rFonts w:eastAsia="MS Mincho"/>
          <w:b/>
          <w:noProof/>
          <w:lang w:eastAsia="nl-NL"/>
        </w:rPr>
        <w:t>c.</w:t>
      </w:r>
      <w:r w:rsidRPr="0001373F">
        <w:rPr>
          <w:rFonts w:eastAsia="MS Mincho"/>
          <w:noProof/>
          <w:lang w:val="nl-BE" w:eastAsia="ja-JP"/>
        </w:rPr>
        <w:tab/>
      </w:r>
      <w:r w:rsidRPr="0001373F">
        <w:rPr>
          <w:rFonts w:eastAsia="MS Mincho"/>
          <w:b/>
          <w:noProof/>
          <w:lang w:eastAsia="nl-NL"/>
        </w:rPr>
        <w:t>Qualified collection of waste batteries from WEEE – experience from a pilot project (Tobias Schulze Wettendorf)</w:t>
      </w:r>
      <w:r w:rsidRPr="0001373F">
        <w:rPr>
          <w:rFonts w:eastAsia="MS Mincho"/>
          <w:b/>
          <w:noProof/>
          <w:lang w:eastAsia="nl-NL"/>
        </w:rPr>
        <w:tab/>
      </w:r>
      <w:r w:rsidR="00431070" w:rsidRPr="0001373F">
        <w:rPr>
          <w:rFonts w:eastAsia="MS Mincho"/>
          <w:b/>
          <w:noProof/>
          <w:lang w:eastAsia="nl-NL"/>
        </w:rPr>
        <w:fldChar w:fldCharType="begin"/>
      </w:r>
      <w:r w:rsidRPr="0001373F">
        <w:rPr>
          <w:rFonts w:eastAsia="MS Mincho"/>
          <w:b/>
          <w:noProof/>
          <w:lang w:eastAsia="nl-NL"/>
        </w:rPr>
        <w:instrText xml:space="preserve"> PAGEREF _Toc298072968 \h </w:instrText>
      </w:r>
      <w:r w:rsidR="00431070" w:rsidRPr="0001373F">
        <w:rPr>
          <w:rFonts w:eastAsia="MS Mincho"/>
          <w:b/>
          <w:noProof/>
          <w:lang w:eastAsia="nl-NL"/>
        </w:rPr>
      </w:r>
      <w:r w:rsidR="00431070" w:rsidRPr="0001373F">
        <w:rPr>
          <w:rFonts w:eastAsia="MS Mincho"/>
          <w:b/>
          <w:noProof/>
          <w:lang w:eastAsia="nl-NL"/>
        </w:rPr>
        <w:fldChar w:fldCharType="separate"/>
      </w:r>
      <w:r w:rsidR="00E373EB" w:rsidRPr="0001373F">
        <w:rPr>
          <w:rFonts w:eastAsia="MS Mincho"/>
          <w:b/>
          <w:noProof/>
          <w:lang w:eastAsia="nl-NL"/>
        </w:rPr>
        <w:t>8</w:t>
      </w:r>
      <w:r w:rsidR="00431070" w:rsidRPr="0001373F">
        <w:rPr>
          <w:rFonts w:eastAsia="MS Mincho"/>
          <w:b/>
          <w:noProof/>
          <w:lang w:eastAsia="nl-NL"/>
        </w:rPr>
        <w:fldChar w:fldCharType="end"/>
      </w:r>
    </w:p>
    <w:p w:rsidR="00383308" w:rsidRPr="0001373F" w:rsidRDefault="00383308" w:rsidP="00383308">
      <w:pPr>
        <w:tabs>
          <w:tab w:val="left" w:pos="662"/>
          <w:tab w:val="right" w:leader="dot" w:pos="9056"/>
        </w:tabs>
        <w:ind w:left="240"/>
        <w:rPr>
          <w:rFonts w:eastAsia="MS Mincho"/>
          <w:noProof/>
          <w:lang w:val="nl-BE" w:eastAsia="ja-JP"/>
        </w:rPr>
      </w:pPr>
      <w:r w:rsidRPr="0001373F">
        <w:rPr>
          <w:rFonts w:eastAsia="MS Mincho"/>
          <w:b/>
          <w:noProof/>
          <w:lang w:eastAsia="nl-NL"/>
        </w:rPr>
        <w:t>d.</w:t>
      </w:r>
      <w:r w:rsidRPr="0001373F">
        <w:rPr>
          <w:rFonts w:eastAsia="MS Mincho"/>
          <w:noProof/>
          <w:lang w:val="nl-BE" w:eastAsia="ja-JP"/>
        </w:rPr>
        <w:tab/>
      </w:r>
      <w:r w:rsidRPr="0001373F">
        <w:rPr>
          <w:rFonts w:eastAsia="MS Mincho"/>
          <w:b/>
          <w:noProof/>
          <w:lang w:eastAsia="nl-NL"/>
        </w:rPr>
        <w:t>Discussion</w:t>
      </w:r>
      <w:r w:rsidRPr="0001373F">
        <w:rPr>
          <w:rFonts w:eastAsia="MS Mincho"/>
          <w:b/>
          <w:noProof/>
          <w:lang w:eastAsia="nl-NL"/>
        </w:rPr>
        <w:tab/>
      </w:r>
      <w:r w:rsidR="00431070" w:rsidRPr="0001373F">
        <w:rPr>
          <w:rFonts w:eastAsia="MS Mincho"/>
          <w:b/>
          <w:noProof/>
          <w:lang w:eastAsia="nl-NL"/>
        </w:rPr>
        <w:fldChar w:fldCharType="begin"/>
      </w:r>
      <w:r w:rsidRPr="0001373F">
        <w:rPr>
          <w:rFonts w:eastAsia="MS Mincho"/>
          <w:b/>
          <w:noProof/>
          <w:lang w:eastAsia="nl-NL"/>
        </w:rPr>
        <w:instrText xml:space="preserve"> PAGEREF _Toc298072969 \h </w:instrText>
      </w:r>
      <w:r w:rsidR="00431070" w:rsidRPr="0001373F">
        <w:rPr>
          <w:rFonts w:eastAsia="MS Mincho"/>
          <w:b/>
          <w:noProof/>
          <w:lang w:eastAsia="nl-NL"/>
        </w:rPr>
      </w:r>
      <w:r w:rsidR="00431070" w:rsidRPr="0001373F">
        <w:rPr>
          <w:rFonts w:eastAsia="MS Mincho"/>
          <w:b/>
          <w:noProof/>
          <w:lang w:eastAsia="nl-NL"/>
        </w:rPr>
        <w:fldChar w:fldCharType="separate"/>
      </w:r>
      <w:r w:rsidR="00E373EB" w:rsidRPr="0001373F">
        <w:rPr>
          <w:rFonts w:eastAsia="MS Mincho"/>
          <w:b/>
          <w:noProof/>
          <w:lang w:eastAsia="nl-NL"/>
        </w:rPr>
        <w:t>9</w:t>
      </w:r>
      <w:r w:rsidR="00431070" w:rsidRPr="0001373F">
        <w:rPr>
          <w:rFonts w:eastAsia="MS Mincho"/>
          <w:b/>
          <w:noProof/>
          <w:lang w:eastAsia="nl-NL"/>
        </w:rPr>
        <w:fldChar w:fldCharType="end"/>
      </w:r>
    </w:p>
    <w:p w:rsidR="00383308" w:rsidRPr="0001373F" w:rsidRDefault="00383308" w:rsidP="00383308">
      <w:pPr>
        <w:tabs>
          <w:tab w:val="left" w:pos="465"/>
          <w:tab w:val="right" w:leader="dot" w:pos="9056"/>
        </w:tabs>
        <w:spacing w:before="120"/>
        <w:rPr>
          <w:rFonts w:eastAsia="MS Mincho"/>
          <w:noProof/>
          <w:lang w:val="nl-BE" w:eastAsia="ja-JP"/>
        </w:rPr>
      </w:pPr>
      <w:r w:rsidRPr="0001373F">
        <w:rPr>
          <w:rFonts w:eastAsia="MS Mincho"/>
          <w:b/>
          <w:noProof/>
          <w:lang w:eastAsia="nl-NL"/>
        </w:rPr>
        <w:t>D.</w:t>
      </w:r>
      <w:r w:rsidRPr="0001373F">
        <w:rPr>
          <w:rFonts w:eastAsia="MS Mincho"/>
          <w:noProof/>
          <w:lang w:val="nl-BE" w:eastAsia="ja-JP"/>
        </w:rPr>
        <w:tab/>
      </w:r>
      <w:r w:rsidRPr="0001373F">
        <w:rPr>
          <w:rFonts w:eastAsia="MS Mincho"/>
          <w:b/>
          <w:noProof/>
          <w:lang w:eastAsia="nl-NL"/>
        </w:rPr>
        <w:t>Assessment of hazards related to lithium batteries in WEEE</w:t>
      </w:r>
      <w:r w:rsidRPr="0001373F">
        <w:rPr>
          <w:rFonts w:eastAsia="MS Mincho"/>
          <w:b/>
          <w:noProof/>
          <w:lang w:eastAsia="nl-NL"/>
        </w:rPr>
        <w:tab/>
      </w:r>
      <w:r w:rsidR="00CE56D6" w:rsidRPr="0001373F">
        <w:rPr>
          <w:rFonts w:eastAsia="MS Mincho"/>
          <w:b/>
          <w:noProof/>
          <w:lang w:eastAsia="nl-NL"/>
        </w:rPr>
        <w:t>10</w:t>
      </w:r>
    </w:p>
    <w:p w:rsidR="00383308" w:rsidRPr="0001373F" w:rsidRDefault="00383308" w:rsidP="00383308">
      <w:pPr>
        <w:tabs>
          <w:tab w:val="left" w:pos="649"/>
          <w:tab w:val="right" w:leader="dot" w:pos="9056"/>
        </w:tabs>
        <w:ind w:left="640" w:hanging="400"/>
        <w:rPr>
          <w:rFonts w:eastAsia="MS Mincho"/>
          <w:noProof/>
          <w:lang w:val="nl-BE" w:eastAsia="ja-JP"/>
        </w:rPr>
      </w:pPr>
      <w:r w:rsidRPr="0001373F">
        <w:rPr>
          <w:rFonts w:eastAsia="MS Mincho"/>
          <w:b/>
          <w:noProof/>
          <w:lang w:eastAsia="nl-NL"/>
        </w:rPr>
        <w:t>a.</w:t>
      </w:r>
      <w:r w:rsidRPr="0001373F">
        <w:rPr>
          <w:rFonts w:eastAsia="MS Mincho"/>
          <w:noProof/>
          <w:lang w:val="nl-BE" w:eastAsia="ja-JP"/>
        </w:rPr>
        <w:tab/>
      </w:r>
      <w:r w:rsidRPr="0001373F">
        <w:rPr>
          <w:rFonts w:eastAsia="MS Mincho"/>
          <w:b/>
          <w:noProof/>
          <w:lang w:eastAsia="nl-NL"/>
        </w:rPr>
        <w:t>Estimate of the share of integrated, non-rechargeable lithium metal batteries (button cells) in the total quantity of WEEE collected  (Andreas Hilbert)</w:t>
      </w:r>
      <w:r w:rsidRPr="0001373F">
        <w:rPr>
          <w:rFonts w:eastAsia="MS Mincho"/>
          <w:b/>
          <w:noProof/>
          <w:lang w:eastAsia="nl-NL"/>
        </w:rPr>
        <w:tab/>
      </w:r>
      <w:r w:rsidR="00CE56D6" w:rsidRPr="0001373F">
        <w:rPr>
          <w:rFonts w:eastAsia="MS Mincho"/>
          <w:b/>
          <w:noProof/>
          <w:lang w:eastAsia="nl-NL"/>
        </w:rPr>
        <w:t>10</w:t>
      </w:r>
    </w:p>
    <w:p w:rsidR="00383308" w:rsidRPr="0001373F" w:rsidRDefault="00383308" w:rsidP="00383308">
      <w:pPr>
        <w:tabs>
          <w:tab w:val="left" w:pos="661"/>
          <w:tab w:val="right" w:leader="dot" w:pos="9056"/>
        </w:tabs>
        <w:ind w:left="240"/>
        <w:rPr>
          <w:rFonts w:eastAsia="MS Mincho"/>
          <w:noProof/>
          <w:lang w:val="nl-BE" w:eastAsia="ja-JP"/>
        </w:rPr>
      </w:pPr>
      <w:r w:rsidRPr="0001373F">
        <w:rPr>
          <w:rFonts w:eastAsia="MS Mincho"/>
          <w:b/>
          <w:noProof/>
          <w:lang w:eastAsia="nl-NL"/>
        </w:rPr>
        <w:t>b.</w:t>
      </w:r>
      <w:r w:rsidRPr="0001373F">
        <w:rPr>
          <w:rFonts w:eastAsia="MS Mincho"/>
          <w:noProof/>
          <w:lang w:val="nl-BE" w:eastAsia="ja-JP"/>
        </w:rPr>
        <w:tab/>
      </w:r>
      <w:r w:rsidRPr="0001373F">
        <w:rPr>
          <w:rFonts w:eastAsia="MS Mincho"/>
          <w:b/>
          <w:noProof/>
          <w:lang w:eastAsia="nl-NL"/>
        </w:rPr>
        <w:t>Model for the assessment of hazard potentials for lithium batteries</w:t>
      </w:r>
      <w:r w:rsidRPr="0001373F">
        <w:rPr>
          <w:rFonts w:eastAsia="MS Mincho"/>
          <w:b/>
          <w:noProof/>
          <w:lang w:eastAsia="nl-NL"/>
        </w:rPr>
        <w:tab/>
      </w:r>
      <w:r w:rsidR="00431070" w:rsidRPr="0001373F">
        <w:rPr>
          <w:rFonts w:eastAsia="MS Mincho"/>
          <w:b/>
          <w:noProof/>
          <w:lang w:eastAsia="nl-NL"/>
        </w:rPr>
        <w:fldChar w:fldCharType="begin"/>
      </w:r>
      <w:r w:rsidRPr="0001373F">
        <w:rPr>
          <w:rFonts w:eastAsia="MS Mincho"/>
          <w:b/>
          <w:noProof/>
          <w:lang w:eastAsia="nl-NL"/>
        </w:rPr>
        <w:instrText xml:space="preserve"> PAGEREF _Toc298072972 \h </w:instrText>
      </w:r>
      <w:r w:rsidR="00431070" w:rsidRPr="0001373F">
        <w:rPr>
          <w:rFonts w:eastAsia="MS Mincho"/>
          <w:b/>
          <w:noProof/>
          <w:lang w:eastAsia="nl-NL"/>
        </w:rPr>
      </w:r>
      <w:r w:rsidR="00431070" w:rsidRPr="0001373F">
        <w:rPr>
          <w:rFonts w:eastAsia="MS Mincho"/>
          <w:b/>
          <w:noProof/>
          <w:lang w:eastAsia="nl-NL"/>
        </w:rPr>
        <w:fldChar w:fldCharType="separate"/>
      </w:r>
      <w:r w:rsidR="00E373EB" w:rsidRPr="0001373F">
        <w:rPr>
          <w:rFonts w:eastAsia="MS Mincho"/>
          <w:b/>
          <w:noProof/>
          <w:lang w:eastAsia="nl-NL"/>
        </w:rPr>
        <w:t>1</w:t>
      </w:r>
      <w:r w:rsidR="00CE56D6" w:rsidRPr="0001373F">
        <w:rPr>
          <w:rFonts w:eastAsia="MS Mincho"/>
          <w:b/>
          <w:noProof/>
          <w:lang w:eastAsia="nl-NL"/>
        </w:rPr>
        <w:t>1</w:t>
      </w:r>
      <w:r w:rsidR="00431070" w:rsidRPr="0001373F">
        <w:rPr>
          <w:rFonts w:eastAsia="MS Mincho"/>
          <w:b/>
          <w:noProof/>
          <w:lang w:eastAsia="nl-NL"/>
        </w:rPr>
        <w:fldChar w:fldCharType="end"/>
      </w:r>
    </w:p>
    <w:p w:rsidR="00383308" w:rsidRPr="0001373F" w:rsidRDefault="00383308" w:rsidP="00383308">
      <w:pPr>
        <w:tabs>
          <w:tab w:val="left" w:pos="634"/>
          <w:tab w:val="right" w:leader="dot" w:pos="9056"/>
        </w:tabs>
        <w:ind w:left="240"/>
        <w:rPr>
          <w:rFonts w:eastAsia="MS Mincho"/>
          <w:noProof/>
          <w:lang w:val="nl-BE" w:eastAsia="ja-JP"/>
        </w:rPr>
      </w:pPr>
      <w:r w:rsidRPr="0001373F">
        <w:rPr>
          <w:rFonts w:eastAsia="MS Mincho"/>
          <w:b/>
          <w:noProof/>
          <w:lang w:eastAsia="nl-NL"/>
        </w:rPr>
        <w:t>c.</w:t>
      </w:r>
      <w:r w:rsidRPr="0001373F">
        <w:rPr>
          <w:rFonts w:eastAsia="MS Mincho"/>
          <w:noProof/>
          <w:lang w:val="nl-BE" w:eastAsia="ja-JP"/>
        </w:rPr>
        <w:tab/>
      </w:r>
      <w:r w:rsidRPr="0001373F">
        <w:rPr>
          <w:rFonts w:eastAsia="MS Mincho"/>
          <w:b/>
          <w:noProof/>
          <w:lang w:eastAsia="nl-NL"/>
        </w:rPr>
        <w:t>Discussion</w:t>
      </w:r>
      <w:r w:rsidRPr="0001373F">
        <w:rPr>
          <w:rFonts w:eastAsia="MS Mincho"/>
          <w:b/>
          <w:noProof/>
          <w:lang w:eastAsia="nl-NL"/>
        </w:rPr>
        <w:tab/>
      </w:r>
      <w:r w:rsidR="00431070" w:rsidRPr="0001373F">
        <w:rPr>
          <w:rFonts w:eastAsia="MS Mincho"/>
          <w:b/>
          <w:noProof/>
          <w:lang w:eastAsia="nl-NL"/>
        </w:rPr>
        <w:fldChar w:fldCharType="begin"/>
      </w:r>
      <w:r w:rsidRPr="0001373F">
        <w:rPr>
          <w:rFonts w:eastAsia="MS Mincho"/>
          <w:b/>
          <w:noProof/>
          <w:lang w:eastAsia="nl-NL"/>
        </w:rPr>
        <w:instrText xml:space="preserve"> PAGEREF _Toc298072973 \h </w:instrText>
      </w:r>
      <w:r w:rsidR="00431070" w:rsidRPr="0001373F">
        <w:rPr>
          <w:rFonts w:eastAsia="MS Mincho"/>
          <w:b/>
          <w:noProof/>
          <w:lang w:eastAsia="nl-NL"/>
        </w:rPr>
      </w:r>
      <w:r w:rsidR="00431070" w:rsidRPr="0001373F">
        <w:rPr>
          <w:rFonts w:eastAsia="MS Mincho"/>
          <w:b/>
          <w:noProof/>
          <w:lang w:eastAsia="nl-NL"/>
        </w:rPr>
        <w:fldChar w:fldCharType="separate"/>
      </w:r>
      <w:r w:rsidR="00E373EB" w:rsidRPr="0001373F">
        <w:rPr>
          <w:rFonts w:eastAsia="MS Mincho"/>
          <w:b/>
          <w:noProof/>
          <w:lang w:eastAsia="nl-NL"/>
        </w:rPr>
        <w:t>1</w:t>
      </w:r>
      <w:r w:rsidR="00CE56D6" w:rsidRPr="0001373F">
        <w:rPr>
          <w:rFonts w:eastAsia="MS Mincho"/>
          <w:b/>
          <w:noProof/>
          <w:lang w:eastAsia="nl-NL"/>
        </w:rPr>
        <w:t>1</w:t>
      </w:r>
      <w:r w:rsidR="00431070" w:rsidRPr="0001373F">
        <w:rPr>
          <w:rFonts w:eastAsia="MS Mincho"/>
          <w:b/>
          <w:noProof/>
          <w:lang w:eastAsia="nl-NL"/>
        </w:rPr>
        <w:fldChar w:fldCharType="end"/>
      </w:r>
    </w:p>
    <w:p w:rsidR="00383308" w:rsidRPr="0001373F" w:rsidRDefault="00383308" w:rsidP="00383308">
      <w:pPr>
        <w:tabs>
          <w:tab w:val="left" w:pos="434"/>
          <w:tab w:val="right" w:leader="dot" w:pos="9056"/>
        </w:tabs>
        <w:spacing w:before="120"/>
        <w:rPr>
          <w:rFonts w:eastAsia="MS Mincho"/>
          <w:noProof/>
          <w:lang w:val="nl-BE" w:eastAsia="ja-JP"/>
        </w:rPr>
      </w:pPr>
      <w:r w:rsidRPr="0001373F">
        <w:rPr>
          <w:rFonts w:eastAsia="MS Mincho"/>
          <w:b/>
          <w:noProof/>
          <w:lang w:eastAsia="nl-NL"/>
        </w:rPr>
        <w:t>E.</w:t>
      </w:r>
      <w:r w:rsidRPr="0001373F">
        <w:rPr>
          <w:rFonts w:eastAsia="MS Mincho"/>
          <w:noProof/>
          <w:lang w:val="nl-BE" w:eastAsia="ja-JP"/>
        </w:rPr>
        <w:tab/>
      </w:r>
      <w:r w:rsidRPr="0001373F">
        <w:rPr>
          <w:rFonts w:eastAsia="MS Mincho"/>
          <w:b/>
          <w:noProof/>
          <w:lang w:eastAsia="nl-NL"/>
        </w:rPr>
        <w:t>Review of existing provisions</w:t>
      </w:r>
      <w:r w:rsidRPr="0001373F">
        <w:rPr>
          <w:rFonts w:eastAsia="MS Mincho"/>
          <w:b/>
          <w:noProof/>
          <w:lang w:eastAsia="nl-NL"/>
        </w:rPr>
        <w:tab/>
      </w:r>
      <w:r w:rsidR="00431070" w:rsidRPr="0001373F">
        <w:rPr>
          <w:rFonts w:eastAsia="MS Mincho"/>
          <w:b/>
          <w:noProof/>
          <w:lang w:eastAsia="nl-NL"/>
        </w:rPr>
        <w:fldChar w:fldCharType="begin"/>
      </w:r>
      <w:r w:rsidRPr="0001373F">
        <w:rPr>
          <w:rFonts w:eastAsia="MS Mincho"/>
          <w:b/>
          <w:noProof/>
          <w:lang w:eastAsia="nl-NL"/>
        </w:rPr>
        <w:instrText xml:space="preserve"> PAGEREF _Toc298072974 \h </w:instrText>
      </w:r>
      <w:r w:rsidR="00431070" w:rsidRPr="0001373F">
        <w:rPr>
          <w:rFonts w:eastAsia="MS Mincho"/>
          <w:b/>
          <w:noProof/>
          <w:lang w:eastAsia="nl-NL"/>
        </w:rPr>
      </w:r>
      <w:r w:rsidR="00431070" w:rsidRPr="0001373F">
        <w:rPr>
          <w:rFonts w:eastAsia="MS Mincho"/>
          <w:b/>
          <w:noProof/>
          <w:lang w:eastAsia="nl-NL"/>
        </w:rPr>
        <w:fldChar w:fldCharType="separate"/>
      </w:r>
      <w:r w:rsidR="00E373EB" w:rsidRPr="0001373F">
        <w:rPr>
          <w:rFonts w:eastAsia="MS Mincho"/>
          <w:b/>
          <w:noProof/>
          <w:lang w:eastAsia="nl-NL"/>
        </w:rPr>
        <w:t>1</w:t>
      </w:r>
      <w:r w:rsidR="00CE56D6" w:rsidRPr="0001373F">
        <w:rPr>
          <w:rFonts w:eastAsia="MS Mincho"/>
          <w:b/>
          <w:noProof/>
          <w:lang w:eastAsia="nl-NL"/>
        </w:rPr>
        <w:t>2</w:t>
      </w:r>
      <w:r w:rsidR="00431070" w:rsidRPr="0001373F">
        <w:rPr>
          <w:rFonts w:eastAsia="MS Mincho"/>
          <w:b/>
          <w:noProof/>
          <w:lang w:eastAsia="nl-NL"/>
        </w:rPr>
        <w:fldChar w:fldCharType="end"/>
      </w:r>
    </w:p>
    <w:p w:rsidR="00383308" w:rsidRPr="0001373F" w:rsidRDefault="00383308" w:rsidP="00383308">
      <w:pPr>
        <w:tabs>
          <w:tab w:val="left" w:pos="428"/>
          <w:tab w:val="right" w:leader="dot" w:pos="9056"/>
        </w:tabs>
        <w:spacing w:before="120"/>
        <w:rPr>
          <w:rFonts w:eastAsia="MS Mincho"/>
          <w:noProof/>
          <w:lang w:val="nl-BE" w:eastAsia="ja-JP"/>
        </w:rPr>
      </w:pPr>
      <w:r w:rsidRPr="0001373F">
        <w:rPr>
          <w:rFonts w:eastAsia="MS Mincho"/>
          <w:b/>
          <w:noProof/>
          <w:lang w:eastAsia="nl-NL"/>
        </w:rPr>
        <w:t>F.</w:t>
      </w:r>
      <w:r w:rsidRPr="0001373F">
        <w:rPr>
          <w:rFonts w:eastAsia="MS Mincho"/>
          <w:noProof/>
          <w:lang w:val="nl-BE" w:eastAsia="ja-JP"/>
        </w:rPr>
        <w:tab/>
      </w:r>
      <w:r w:rsidRPr="0001373F">
        <w:rPr>
          <w:rFonts w:eastAsia="MS Mincho"/>
          <w:b/>
          <w:noProof/>
          <w:lang w:eastAsia="nl-NL"/>
        </w:rPr>
        <w:t>Summary of working group results &amp; definition of further actions</w:t>
      </w:r>
      <w:r w:rsidRPr="0001373F">
        <w:rPr>
          <w:rFonts w:eastAsia="MS Mincho"/>
          <w:b/>
          <w:noProof/>
          <w:lang w:eastAsia="nl-NL"/>
        </w:rPr>
        <w:tab/>
      </w:r>
      <w:r w:rsidR="00431070" w:rsidRPr="0001373F">
        <w:rPr>
          <w:rFonts w:eastAsia="MS Mincho"/>
          <w:b/>
          <w:noProof/>
          <w:lang w:eastAsia="nl-NL"/>
        </w:rPr>
        <w:fldChar w:fldCharType="begin"/>
      </w:r>
      <w:r w:rsidRPr="0001373F">
        <w:rPr>
          <w:rFonts w:eastAsia="MS Mincho"/>
          <w:b/>
          <w:noProof/>
          <w:lang w:eastAsia="nl-NL"/>
        </w:rPr>
        <w:instrText xml:space="preserve"> PAGEREF _Toc298072975 \h </w:instrText>
      </w:r>
      <w:r w:rsidR="00431070" w:rsidRPr="0001373F">
        <w:rPr>
          <w:rFonts w:eastAsia="MS Mincho"/>
          <w:b/>
          <w:noProof/>
          <w:lang w:eastAsia="nl-NL"/>
        </w:rPr>
      </w:r>
      <w:r w:rsidR="00431070" w:rsidRPr="0001373F">
        <w:rPr>
          <w:rFonts w:eastAsia="MS Mincho"/>
          <w:b/>
          <w:noProof/>
          <w:lang w:eastAsia="nl-NL"/>
        </w:rPr>
        <w:fldChar w:fldCharType="separate"/>
      </w:r>
      <w:r w:rsidR="00E373EB" w:rsidRPr="0001373F">
        <w:rPr>
          <w:rFonts w:eastAsia="MS Mincho"/>
          <w:b/>
          <w:noProof/>
          <w:lang w:eastAsia="nl-NL"/>
        </w:rPr>
        <w:t>1</w:t>
      </w:r>
      <w:r w:rsidR="00CE56D6" w:rsidRPr="0001373F">
        <w:rPr>
          <w:rFonts w:eastAsia="MS Mincho"/>
          <w:b/>
          <w:noProof/>
          <w:lang w:eastAsia="nl-NL"/>
        </w:rPr>
        <w:t>6</w:t>
      </w:r>
      <w:r w:rsidR="00431070" w:rsidRPr="0001373F">
        <w:rPr>
          <w:rFonts w:eastAsia="MS Mincho"/>
          <w:b/>
          <w:noProof/>
          <w:lang w:eastAsia="nl-NL"/>
        </w:rPr>
        <w:fldChar w:fldCharType="end"/>
      </w:r>
    </w:p>
    <w:p w:rsidR="00383308" w:rsidRPr="0001373F" w:rsidRDefault="00383308" w:rsidP="00383308">
      <w:pPr>
        <w:tabs>
          <w:tab w:val="left" w:pos="451"/>
          <w:tab w:val="right" w:leader="dot" w:pos="9056"/>
        </w:tabs>
        <w:spacing w:before="120"/>
        <w:rPr>
          <w:rFonts w:eastAsia="MS Mincho"/>
          <w:noProof/>
          <w:lang w:val="nl-BE" w:eastAsia="ja-JP"/>
        </w:rPr>
      </w:pPr>
      <w:r w:rsidRPr="0001373F">
        <w:rPr>
          <w:rFonts w:eastAsia="MS Mincho"/>
          <w:b/>
          <w:noProof/>
          <w:lang w:eastAsia="nl-NL"/>
        </w:rPr>
        <w:t>G.</w:t>
      </w:r>
      <w:r w:rsidRPr="0001373F">
        <w:rPr>
          <w:rFonts w:eastAsia="MS Mincho"/>
          <w:noProof/>
          <w:lang w:val="nl-BE" w:eastAsia="ja-JP"/>
        </w:rPr>
        <w:tab/>
      </w:r>
      <w:r w:rsidRPr="0001373F">
        <w:rPr>
          <w:rFonts w:eastAsia="MS Mincho"/>
          <w:b/>
          <w:noProof/>
          <w:lang w:eastAsia="nl-NL"/>
        </w:rPr>
        <w:t>Wrap-up &amp; closure</w:t>
      </w:r>
      <w:r w:rsidRPr="0001373F">
        <w:rPr>
          <w:rFonts w:eastAsia="MS Mincho"/>
          <w:b/>
          <w:noProof/>
          <w:lang w:eastAsia="nl-NL"/>
        </w:rPr>
        <w:tab/>
      </w:r>
      <w:r w:rsidR="00431070" w:rsidRPr="0001373F">
        <w:rPr>
          <w:rFonts w:eastAsia="MS Mincho"/>
          <w:b/>
          <w:noProof/>
          <w:lang w:eastAsia="nl-NL"/>
        </w:rPr>
        <w:fldChar w:fldCharType="begin"/>
      </w:r>
      <w:r w:rsidRPr="0001373F">
        <w:rPr>
          <w:rFonts w:eastAsia="MS Mincho"/>
          <w:b/>
          <w:noProof/>
          <w:lang w:eastAsia="nl-NL"/>
        </w:rPr>
        <w:instrText xml:space="preserve"> PAGEREF _Toc298072976 \h </w:instrText>
      </w:r>
      <w:r w:rsidR="00431070" w:rsidRPr="0001373F">
        <w:rPr>
          <w:rFonts w:eastAsia="MS Mincho"/>
          <w:b/>
          <w:noProof/>
          <w:lang w:eastAsia="nl-NL"/>
        </w:rPr>
      </w:r>
      <w:r w:rsidR="00431070" w:rsidRPr="0001373F">
        <w:rPr>
          <w:rFonts w:eastAsia="MS Mincho"/>
          <w:b/>
          <w:noProof/>
          <w:lang w:eastAsia="nl-NL"/>
        </w:rPr>
        <w:fldChar w:fldCharType="separate"/>
      </w:r>
      <w:r w:rsidR="00E373EB" w:rsidRPr="0001373F">
        <w:rPr>
          <w:rFonts w:eastAsia="MS Mincho"/>
          <w:b/>
          <w:noProof/>
          <w:lang w:eastAsia="nl-NL"/>
        </w:rPr>
        <w:t>1</w:t>
      </w:r>
      <w:r w:rsidR="00CE56D6" w:rsidRPr="0001373F">
        <w:rPr>
          <w:rFonts w:eastAsia="MS Mincho"/>
          <w:b/>
          <w:noProof/>
          <w:lang w:eastAsia="nl-NL"/>
        </w:rPr>
        <w:t>8</w:t>
      </w:r>
      <w:r w:rsidR="00431070" w:rsidRPr="0001373F">
        <w:rPr>
          <w:rFonts w:eastAsia="MS Mincho"/>
          <w:b/>
          <w:noProof/>
          <w:lang w:eastAsia="nl-NL"/>
        </w:rPr>
        <w:fldChar w:fldCharType="end"/>
      </w:r>
    </w:p>
    <w:p w:rsidR="00383308" w:rsidRPr="00B50FBA" w:rsidRDefault="00431070" w:rsidP="00E373EB">
      <w:pPr>
        <w:pStyle w:val="H1G"/>
        <w:rPr>
          <w:rFonts w:eastAsia="MS Gothic"/>
          <w:lang w:eastAsia="nl-NL"/>
        </w:rPr>
      </w:pPr>
      <w:r w:rsidRPr="0001373F">
        <w:rPr>
          <w:rFonts w:eastAsia="MS Mincho"/>
          <w:sz w:val="20"/>
          <w:lang w:eastAsia="nl-NL"/>
        </w:rPr>
        <w:fldChar w:fldCharType="end"/>
      </w:r>
      <w:bookmarkStart w:id="0" w:name="_Toc298072963"/>
      <w:r w:rsidR="00805FBA">
        <w:rPr>
          <w:rFonts w:eastAsia="MS Gothic"/>
          <w:lang w:eastAsia="nl-NL"/>
        </w:rPr>
        <w:tab/>
      </w:r>
      <w:r w:rsidR="00805FBA">
        <w:rPr>
          <w:rFonts w:eastAsia="MS Gothic"/>
          <w:lang w:eastAsia="nl-NL"/>
        </w:rPr>
        <w:tab/>
      </w:r>
      <w:r w:rsidR="00383308" w:rsidRPr="00B50FBA">
        <w:rPr>
          <w:rFonts w:eastAsia="MS Gothic"/>
          <w:lang w:eastAsia="nl-NL"/>
        </w:rPr>
        <w:t>Opening &amp; mandate of the working group</w:t>
      </w:r>
      <w:bookmarkEnd w:id="0"/>
    </w:p>
    <w:p w:rsidR="00383308" w:rsidRPr="00B50FBA" w:rsidRDefault="00805FBA" w:rsidP="00805FBA">
      <w:pPr>
        <w:pStyle w:val="SingleTxtG"/>
        <w:rPr>
          <w:rFonts w:eastAsia="MS Mincho"/>
          <w:lang w:val="en-US" w:eastAsia="nl-NL"/>
        </w:rPr>
      </w:pPr>
      <w:r>
        <w:rPr>
          <w:rFonts w:eastAsia="MS Mincho"/>
          <w:lang w:val="en-US" w:eastAsia="nl-NL"/>
        </w:rPr>
        <w:t>1.</w:t>
      </w:r>
      <w:r>
        <w:rPr>
          <w:rFonts w:eastAsia="MS Mincho"/>
          <w:lang w:val="en-US" w:eastAsia="nl-NL"/>
        </w:rPr>
        <w:tab/>
      </w:r>
      <w:r w:rsidR="00383308" w:rsidRPr="00B50FBA">
        <w:rPr>
          <w:rFonts w:eastAsia="MS Mincho"/>
          <w:lang w:val="en-US" w:eastAsia="nl-NL"/>
        </w:rPr>
        <w:t xml:space="preserve">Mrs. </w:t>
      </w:r>
      <w:proofErr w:type="spellStart"/>
      <w:r w:rsidR="00383308" w:rsidRPr="00B50FBA">
        <w:rPr>
          <w:rFonts w:eastAsia="MS Mincho"/>
          <w:lang w:val="en-US" w:eastAsia="nl-NL"/>
        </w:rPr>
        <w:t>Gudula</w:t>
      </w:r>
      <w:proofErr w:type="spellEnd"/>
      <w:r w:rsidR="00383308" w:rsidRPr="00B50FBA">
        <w:rPr>
          <w:rFonts w:eastAsia="MS Mincho"/>
          <w:lang w:val="en-US" w:eastAsia="nl-NL"/>
        </w:rPr>
        <w:t xml:space="preserve"> </w:t>
      </w:r>
      <w:proofErr w:type="spellStart"/>
      <w:r w:rsidR="00383308" w:rsidRPr="00B50FBA">
        <w:rPr>
          <w:rFonts w:eastAsia="MS Mincho"/>
          <w:lang w:val="en-US" w:eastAsia="nl-NL"/>
        </w:rPr>
        <w:t>Schwan</w:t>
      </w:r>
      <w:proofErr w:type="spellEnd"/>
      <w:r w:rsidR="00383308" w:rsidRPr="00B50FBA">
        <w:rPr>
          <w:rFonts w:eastAsia="MS Mincho"/>
          <w:lang w:val="en-US" w:eastAsia="nl-NL"/>
        </w:rPr>
        <w:t xml:space="preserve"> summarizes the status of the current discussions within the RID/ADR/ADN Joint Meeting. At the last meeting (</w:t>
      </w:r>
      <w:smartTag w:uri="urn:schemas-microsoft-com:office:smarttags" w:element="City">
        <w:smartTag w:uri="urn:schemas-microsoft-com:office:smarttags" w:element="place">
          <w:r w:rsidR="00383308" w:rsidRPr="00B50FBA">
            <w:rPr>
              <w:rFonts w:eastAsia="MS Mincho"/>
              <w:lang w:val="en-US" w:eastAsia="nl-NL"/>
            </w:rPr>
            <w:t>Geneva</w:t>
          </w:r>
        </w:smartTag>
      </w:smartTag>
      <w:r w:rsidR="00383308" w:rsidRPr="00B50FBA">
        <w:rPr>
          <w:rFonts w:eastAsia="MS Mincho"/>
          <w:lang w:val="en-US" w:eastAsia="nl-NL"/>
        </w:rPr>
        <w:t xml:space="preserve">, 15th-19th September 2014), a preliminary discussion was held on the carriage of waste electrical and electronic equipment (WEEE). </w:t>
      </w:r>
      <w:r w:rsidR="00383308" w:rsidRPr="00B50FBA">
        <w:rPr>
          <w:rFonts w:ascii="MS Mincho" w:eastAsia="MS Mincho" w:hAnsi="MS Mincho" w:cs="MS Mincho" w:hint="eastAsia"/>
          <w:lang w:val="en-US" w:eastAsia="nl-NL"/>
        </w:rPr>
        <w:t> </w:t>
      </w:r>
      <w:r w:rsidR="00383308" w:rsidRPr="00B50FBA">
        <w:rPr>
          <w:rFonts w:eastAsia="MS Mincho"/>
          <w:lang w:val="en-US" w:eastAsia="nl-NL"/>
        </w:rPr>
        <w:t>As</w:t>
      </w:r>
      <w:r w:rsidR="00383308" w:rsidRPr="00B50FBA">
        <w:rPr>
          <w:rFonts w:ascii="Arial" w:eastAsia="MS Mincho" w:hAnsi="Arial" w:cs="Arial"/>
          <w:lang w:val="en-US" w:eastAsia="nl-NL"/>
        </w:rPr>
        <w:t xml:space="preserve"> </w:t>
      </w:r>
      <w:r w:rsidR="00383308" w:rsidRPr="00B50FBA">
        <w:rPr>
          <w:rFonts w:eastAsia="MS Mincho"/>
          <w:lang w:val="en-US" w:eastAsia="nl-NL"/>
        </w:rPr>
        <w:t>WEEE carried within the framework of Directive 2012/19 may comprise dangerous goods, in particular lithium batteries, special conditions of carriage in RID/ADR/ADN or exemptions should be considered.</w:t>
      </w:r>
    </w:p>
    <w:p w:rsidR="00383308" w:rsidRPr="00B50FBA" w:rsidRDefault="00805FBA" w:rsidP="00805FBA">
      <w:pPr>
        <w:pStyle w:val="SingleTxtG"/>
        <w:rPr>
          <w:rFonts w:ascii="Cambria" w:eastAsia="MS Mincho" w:hAnsi="Cambria"/>
          <w:sz w:val="22"/>
          <w:szCs w:val="22"/>
          <w:lang w:val="en-US" w:eastAsia="nl-NL"/>
        </w:rPr>
      </w:pPr>
      <w:r>
        <w:rPr>
          <w:rStyle w:val="SingleTxtGCar"/>
          <w:rFonts w:eastAsia="MS Mincho"/>
        </w:rPr>
        <w:t>2.</w:t>
      </w:r>
      <w:r>
        <w:rPr>
          <w:rStyle w:val="SingleTxtGCar"/>
          <w:rFonts w:eastAsia="MS Mincho"/>
        </w:rPr>
        <w:tab/>
      </w:r>
      <w:r w:rsidR="00383308" w:rsidRPr="00805FBA">
        <w:rPr>
          <w:rStyle w:val="SingleTxtGCar"/>
          <w:rFonts w:eastAsia="MS Mincho"/>
        </w:rPr>
        <w:t>Before deciding on how to proceed, Germany was asked to draw up a questionnaire, in order to take stock of all the experiences of those states that have already had experience in this field. This questionnaire was sent out in November 2014. Germany received answers to this questionnaire from a total of 20 states or organizations. In most countries, the dangerous goods legislation is not applied to these carriages and the receptacles are not compliant with the relevant packing</w:t>
      </w:r>
      <w:r w:rsidR="00383308" w:rsidRPr="00B50FBA">
        <w:rPr>
          <w:rFonts w:ascii="Cambria" w:eastAsia="MS Mincho" w:hAnsi="Cambria"/>
          <w:sz w:val="22"/>
          <w:szCs w:val="22"/>
          <w:lang w:val="en-US" w:eastAsia="nl-NL"/>
        </w:rPr>
        <w:t xml:space="preserve"> instructions. It was not clear whether and when the collected WEEE is sorted into different fractions. Information on the share of lithium batteries per category would need to be obtained</w:t>
      </w:r>
    </w:p>
    <w:p w:rsidR="00383308" w:rsidRPr="00B50FBA" w:rsidRDefault="00805FBA" w:rsidP="00805FBA">
      <w:pPr>
        <w:pStyle w:val="SingleTxtG"/>
        <w:rPr>
          <w:rFonts w:eastAsia="MS Mincho"/>
          <w:lang w:val="en-US" w:eastAsia="nl-NL"/>
        </w:rPr>
      </w:pPr>
      <w:r>
        <w:rPr>
          <w:rFonts w:eastAsia="MS Mincho"/>
          <w:lang w:val="en-US" w:eastAsia="nl-NL"/>
        </w:rPr>
        <w:t>3.</w:t>
      </w:r>
      <w:r>
        <w:rPr>
          <w:rFonts w:eastAsia="MS Mincho"/>
          <w:lang w:val="en-US" w:eastAsia="nl-NL"/>
        </w:rPr>
        <w:tab/>
      </w:r>
      <w:r w:rsidR="00383308" w:rsidRPr="00B50FBA">
        <w:rPr>
          <w:rFonts w:eastAsia="MS Mincho"/>
          <w:lang w:val="en-US" w:eastAsia="nl-NL"/>
        </w:rPr>
        <w:t xml:space="preserve">A proposal to amend special provision 636(b) was presented to the Joint Meeting: </w:t>
      </w:r>
    </w:p>
    <w:p w:rsidR="00383308" w:rsidRPr="00B50FBA" w:rsidRDefault="00383308" w:rsidP="00805FBA">
      <w:pPr>
        <w:pStyle w:val="SingleTxtG"/>
        <w:rPr>
          <w:rFonts w:eastAsia="MS Mincho"/>
          <w:i/>
          <w:lang w:val="en-US" w:eastAsia="nl-NL"/>
        </w:rPr>
      </w:pPr>
      <w:r w:rsidRPr="00B50FBA">
        <w:rPr>
          <w:rFonts w:eastAsia="MS Mincho"/>
          <w:i/>
          <w:lang w:val="en-US" w:eastAsia="nl-NL"/>
        </w:rPr>
        <w:t xml:space="preserve">"(b) Up to the intermediate processing facility </w:t>
      </w:r>
    </w:p>
    <w:p w:rsidR="00383308" w:rsidRPr="00805FBA" w:rsidRDefault="00383308" w:rsidP="00805FBA">
      <w:pPr>
        <w:pStyle w:val="Bullet1G"/>
        <w:rPr>
          <w:rFonts w:eastAsia="MS Mincho"/>
          <w:i/>
          <w:u w:val="single"/>
          <w:lang w:val="en-US" w:eastAsia="nl-NL"/>
        </w:rPr>
      </w:pPr>
      <w:r w:rsidRPr="00805FBA">
        <w:rPr>
          <w:rFonts w:eastAsia="MS Mincho"/>
          <w:i/>
          <w:lang w:val="en-US" w:eastAsia="nl-NL"/>
        </w:rPr>
        <w:t xml:space="preserve">lithium cells and batteries with a gross mass of not more than </w:t>
      </w:r>
      <w:smartTag w:uri="urn:schemas-microsoft-com:office:smarttags" w:element="metricconverter">
        <w:smartTagPr>
          <w:attr w:name="ProductID" w:val="500 g"/>
        </w:smartTagPr>
        <w:r w:rsidRPr="00805FBA">
          <w:rPr>
            <w:rFonts w:eastAsia="MS Mincho"/>
            <w:i/>
            <w:lang w:val="en-US" w:eastAsia="nl-NL"/>
          </w:rPr>
          <w:t>500 g</w:t>
        </w:r>
      </w:smartTag>
      <w:r w:rsidRPr="00805FBA">
        <w:rPr>
          <w:rFonts w:eastAsia="MS Mincho"/>
          <w:i/>
          <w:lang w:val="en-US" w:eastAsia="nl-NL"/>
        </w:rPr>
        <w:t xml:space="preserve"> each or lithium ion cells with a Watt-hour rating of not more than 20 </w:t>
      </w:r>
      <w:proofErr w:type="spellStart"/>
      <w:r w:rsidRPr="00805FBA">
        <w:rPr>
          <w:rFonts w:eastAsia="MS Mincho"/>
          <w:i/>
          <w:lang w:val="en-US" w:eastAsia="nl-NL"/>
        </w:rPr>
        <w:t>Wh</w:t>
      </w:r>
      <w:proofErr w:type="spellEnd"/>
      <w:r w:rsidRPr="00805FBA">
        <w:rPr>
          <w:rFonts w:eastAsia="MS Mincho"/>
          <w:i/>
          <w:lang w:val="en-US" w:eastAsia="nl-NL"/>
        </w:rPr>
        <w:t xml:space="preserve">, lithium ion batteries with a Watt- hour rating of not more than 100 </w:t>
      </w:r>
      <w:proofErr w:type="spellStart"/>
      <w:r w:rsidRPr="00805FBA">
        <w:rPr>
          <w:rFonts w:eastAsia="MS Mincho"/>
          <w:i/>
          <w:lang w:val="en-US" w:eastAsia="nl-NL"/>
        </w:rPr>
        <w:t>Wh</w:t>
      </w:r>
      <w:proofErr w:type="spellEnd"/>
      <w:r w:rsidRPr="00805FBA">
        <w:rPr>
          <w:rFonts w:eastAsia="MS Mincho"/>
          <w:i/>
          <w:lang w:val="en-US" w:eastAsia="nl-NL"/>
        </w:rPr>
        <w:t xml:space="preserve">, lithium metal cells with a lithium content of not more than </w:t>
      </w:r>
      <w:smartTag w:uri="urn:schemas-microsoft-com:office:smarttags" w:element="metricconverter">
        <w:smartTagPr>
          <w:attr w:name="ProductID" w:val="1 g"/>
        </w:smartTagPr>
        <w:r w:rsidRPr="00805FBA">
          <w:rPr>
            <w:rFonts w:eastAsia="MS Mincho"/>
            <w:i/>
            <w:lang w:val="en-US" w:eastAsia="nl-NL"/>
          </w:rPr>
          <w:t>1 g</w:t>
        </w:r>
      </w:smartTag>
      <w:r w:rsidRPr="00805FBA">
        <w:rPr>
          <w:rFonts w:eastAsia="MS Mincho"/>
          <w:i/>
          <w:lang w:val="en-US" w:eastAsia="nl-NL"/>
        </w:rPr>
        <w:t xml:space="preserve"> and lithium metal cells with an aggregate lithium </w:t>
      </w:r>
      <w:r w:rsidRPr="00805FBA">
        <w:rPr>
          <w:rFonts w:eastAsia="MS Mincho"/>
          <w:i/>
          <w:lang w:val="en-US" w:eastAsia="nl-NL"/>
        </w:rPr>
        <w:lastRenderedPageBreak/>
        <w:t xml:space="preserve">content of not more than </w:t>
      </w:r>
      <w:smartTag w:uri="urn:schemas-microsoft-com:office:smarttags" w:element="metricconverter">
        <w:smartTagPr>
          <w:attr w:name="ProductID" w:val="2 g"/>
        </w:smartTagPr>
        <w:r w:rsidRPr="00805FBA">
          <w:rPr>
            <w:rFonts w:eastAsia="MS Mincho"/>
            <w:i/>
            <w:lang w:val="en-US" w:eastAsia="nl-NL"/>
          </w:rPr>
          <w:t>2 g</w:t>
        </w:r>
      </w:smartTag>
      <w:r w:rsidRPr="00805FBA">
        <w:rPr>
          <w:rFonts w:eastAsia="MS Mincho"/>
          <w:i/>
          <w:lang w:val="en-US" w:eastAsia="nl-NL"/>
        </w:rPr>
        <w:t xml:space="preserve">, whether or not contained in equipment, </w:t>
      </w:r>
      <w:r w:rsidRPr="00805FBA">
        <w:rPr>
          <w:rFonts w:eastAsia="MS Mincho"/>
          <w:i/>
          <w:u w:val="single"/>
          <w:lang w:val="en-US" w:eastAsia="nl-NL"/>
        </w:rPr>
        <w:t>collected and handed over for carriage for disposal or recycling as well as</w:t>
      </w:r>
    </w:p>
    <w:p w:rsidR="00383308" w:rsidRPr="00805FBA" w:rsidRDefault="00383308" w:rsidP="00805FBA">
      <w:pPr>
        <w:pStyle w:val="Bullet1G"/>
        <w:rPr>
          <w:rFonts w:eastAsia="MS Mincho"/>
          <w:i/>
          <w:u w:val="single"/>
          <w:lang w:val="en-US" w:eastAsia="nl-NL"/>
        </w:rPr>
      </w:pPr>
      <w:r w:rsidRPr="00805FBA">
        <w:rPr>
          <w:rFonts w:eastAsia="MS Mincho"/>
          <w:i/>
          <w:u w:val="single"/>
          <w:lang w:val="en-US" w:eastAsia="nl-NL"/>
        </w:rPr>
        <w:t xml:space="preserve">lithium cells and batteries in equipment collected and handed over for carriage for disposal or recycling as waste electrical or electronic equipment under Directive 2012/19/EU, </w:t>
      </w:r>
      <w:r w:rsidRPr="00805FBA">
        <w:rPr>
          <w:rFonts w:ascii="MS Mincho" w:eastAsia="MS Mincho" w:hAnsi="MS Mincho" w:cs="MS Mincho" w:hint="eastAsia"/>
          <w:i/>
          <w:u w:val="single"/>
          <w:lang w:val="en-US" w:eastAsia="nl-NL"/>
        </w:rPr>
        <w:t> </w:t>
      </w:r>
    </w:p>
    <w:p w:rsidR="00383308" w:rsidRPr="00B50FBA" w:rsidRDefault="00383308" w:rsidP="00805FBA">
      <w:pPr>
        <w:pStyle w:val="SingleTxtG"/>
        <w:rPr>
          <w:rFonts w:eastAsia="MS Mincho"/>
          <w:i/>
          <w:lang w:val="en-US" w:eastAsia="nl-NL"/>
        </w:rPr>
      </w:pPr>
      <w:proofErr w:type="gramStart"/>
      <w:r w:rsidRPr="00B50FBA">
        <w:rPr>
          <w:rFonts w:eastAsia="MS Mincho"/>
          <w:i/>
          <w:lang w:val="en-US" w:eastAsia="nl-NL"/>
        </w:rPr>
        <w:t>together</w:t>
      </w:r>
      <w:proofErr w:type="gramEnd"/>
      <w:r w:rsidRPr="00B50FBA">
        <w:rPr>
          <w:rFonts w:eastAsia="MS Mincho"/>
          <w:i/>
          <w:lang w:val="en-US" w:eastAsia="nl-NL"/>
        </w:rPr>
        <w:t xml:space="preserve"> with or without non-lithium cells or batteries, are not subject to the other provisions of RID/ADR including special provision 376 and paragraph 2.2.9.1.7, if they meet the following conditions: </w:t>
      </w:r>
    </w:p>
    <w:p w:rsidR="00383308" w:rsidRPr="00B50FBA" w:rsidRDefault="00805FBA" w:rsidP="00805FBA">
      <w:pPr>
        <w:pStyle w:val="SingleTxtG"/>
        <w:ind w:left="2268" w:hanging="567"/>
        <w:rPr>
          <w:rFonts w:eastAsia="MS Mincho"/>
          <w:i/>
          <w:lang w:val="en-US" w:eastAsia="nl-NL"/>
        </w:rPr>
      </w:pPr>
      <w:proofErr w:type="spellStart"/>
      <w:r>
        <w:rPr>
          <w:rFonts w:eastAsia="MS Mincho"/>
          <w:i/>
          <w:lang w:val="en-US" w:eastAsia="nl-NL"/>
        </w:rPr>
        <w:t>i</w:t>
      </w:r>
      <w:proofErr w:type="spellEnd"/>
      <w:r>
        <w:rPr>
          <w:rFonts w:eastAsia="MS Mincho"/>
          <w:i/>
          <w:lang w:val="en-US" w:eastAsia="nl-NL"/>
        </w:rPr>
        <w:t>.</w:t>
      </w:r>
      <w:r>
        <w:rPr>
          <w:rFonts w:eastAsia="MS Mincho"/>
          <w:i/>
          <w:lang w:val="en-US" w:eastAsia="nl-NL"/>
        </w:rPr>
        <w:tab/>
      </w:r>
      <w:r w:rsidR="00383308" w:rsidRPr="00B50FBA">
        <w:rPr>
          <w:rFonts w:eastAsia="MS Mincho"/>
          <w:i/>
          <w:lang w:val="en-US" w:eastAsia="nl-NL"/>
        </w:rPr>
        <w:t xml:space="preserve">The provisions of packing instruction P 909 of 4.1.4.1 apply except for the additional requirements 1 and 2; </w:t>
      </w:r>
      <w:r w:rsidR="00383308" w:rsidRPr="00B50FBA">
        <w:rPr>
          <w:rFonts w:ascii="MS Mincho" w:eastAsia="MS Mincho" w:hAnsi="MS Mincho" w:cs="MS Mincho" w:hint="eastAsia"/>
          <w:i/>
          <w:lang w:val="en-US" w:eastAsia="nl-NL"/>
        </w:rPr>
        <w:t> </w:t>
      </w:r>
    </w:p>
    <w:p w:rsidR="00383308" w:rsidRPr="00B50FBA" w:rsidRDefault="00805FBA" w:rsidP="00805FBA">
      <w:pPr>
        <w:pStyle w:val="SingleTxtG"/>
        <w:ind w:left="2268" w:hanging="567"/>
        <w:rPr>
          <w:rFonts w:eastAsia="MS Mincho"/>
          <w:i/>
          <w:lang w:val="en-US" w:eastAsia="nl-NL"/>
        </w:rPr>
      </w:pPr>
      <w:r>
        <w:rPr>
          <w:rFonts w:eastAsia="MS Mincho"/>
          <w:i/>
          <w:lang w:val="en-US" w:eastAsia="nl-NL"/>
        </w:rPr>
        <w:t>ii.</w:t>
      </w:r>
      <w:r>
        <w:rPr>
          <w:rFonts w:eastAsia="MS Mincho"/>
          <w:i/>
          <w:lang w:val="en-US" w:eastAsia="nl-NL"/>
        </w:rPr>
        <w:tab/>
      </w:r>
      <w:r w:rsidR="00383308" w:rsidRPr="00B50FBA">
        <w:rPr>
          <w:rFonts w:eastAsia="MS Mincho"/>
          <w:i/>
          <w:lang w:val="en-US" w:eastAsia="nl-NL"/>
        </w:rPr>
        <w:t xml:space="preserve">A quality assurance system is in place to ensure that the total amount of lithium cells or batteries per wagon or large container/ per transport unit does not exceed </w:t>
      </w:r>
      <w:smartTag w:uri="urn:schemas-microsoft-com:office:smarttags" w:element="metricconverter">
        <w:smartTagPr>
          <w:attr w:name="ProductID" w:val="333 kg"/>
        </w:smartTagPr>
        <w:r w:rsidR="00383308" w:rsidRPr="00B50FBA">
          <w:rPr>
            <w:rFonts w:eastAsia="MS Mincho"/>
            <w:i/>
            <w:lang w:val="en-US" w:eastAsia="nl-NL"/>
          </w:rPr>
          <w:t>333 kg</w:t>
        </w:r>
      </w:smartTag>
      <w:r w:rsidR="00383308" w:rsidRPr="00B50FBA">
        <w:rPr>
          <w:rFonts w:eastAsia="MS Mincho"/>
          <w:i/>
          <w:lang w:val="en-US" w:eastAsia="nl-NL"/>
        </w:rPr>
        <w:t xml:space="preserve">; </w:t>
      </w:r>
      <w:r w:rsidR="00383308" w:rsidRPr="00B50FBA">
        <w:rPr>
          <w:rFonts w:ascii="MS Mincho" w:eastAsia="MS Mincho" w:hAnsi="MS Mincho" w:cs="MS Mincho" w:hint="eastAsia"/>
          <w:i/>
          <w:lang w:val="en-US" w:eastAsia="nl-NL"/>
        </w:rPr>
        <w:t> </w:t>
      </w:r>
    </w:p>
    <w:p w:rsidR="00805FBA" w:rsidRDefault="00383308" w:rsidP="00805FBA">
      <w:pPr>
        <w:pStyle w:val="SingleTxtG"/>
        <w:spacing w:before="120"/>
        <w:rPr>
          <w:rFonts w:eastAsia="MS Mincho"/>
          <w:lang w:val="en-US" w:eastAsia="nl-NL"/>
        </w:rPr>
      </w:pPr>
      <w:r w:rsidRPr="00805FBA">
        <w:rPr>
          <w:rFonts w:eastAsia="MS Mincho"/>
          <w:b/>
          <w:i/>
          <w:lang w:val="en-US" w:eastAsia="nl-NL"/>
        </w:rPr>
        <w:t>NOTE:</w:t>
      </w:r>
      <w:r w:rsidRPr="00805FBA">
        <w:rPr>
          <w:rFonts w:eastAsia="MS Mincho"/>
          <w:b/>
          <w:i/>
          <w:lang w:val="en-US" w:eastAsia="nl-NL"/>
        </w:rPr>
        <w:tab/>
      </w:r>
      <w:r w:rsidRPr="00805FBA">
        <w:rPr>
          <w:rFonts w:eastAsia="MS Mincho"/>
          <w:i/>
          <w:lang w:val="en-US" w:eastAsia="nl-NL"/>
        </w:rPr>
        <w:t>The total quantity of lithium cells and batteries in the mix may be assessed by means of a statistical method included in the quality assurance system. A copy of the quality assurance records shall be made available to the competent authority upon request.</w:t>
      </w:r>
      <w:r w:rsidRPr="00B50FBA">
        <w:rPr>
          <w:rFonts w:eastAsia="MS Mincho"/>
          <w:lang w:val="en-US" w:eastAsia="nl-NL"/>
        </w:rPr>
        <w:t xml:space="preserve"> </w:t>
      </w:r>
    </w:p>
    <w:p w:rsidR="00383308" w:rsidRPr="00805FBA" w:rsidRDefault="00805FBA" w:rsidP="00805FBA">
      <w:pPr>
        <w:pStyle w:val="SingleTxtG"/>
        <w:ind w:left="2268" w:hanging="567"/>
        <w:rPr>
          <w:rFonts w:eastAsia="MS Mincho"/>
          <w:i/>
          <w:lang w:val="en-US" w:eastAsia="nl-NL"/>
        </w:rPr>
      </w:pPr>
      <w:r>
        <w:rPr>
          <w:rFonts w:eastAsia="MS Mincho"/>
          <w:i/>
          <w:lang w:val="en-US" w:eastAsia="nl-NL"/>
        </w:rPr>
        <w:t>iii.</w:t>
      </w:r>
      <w:r>
        <w:rPr>
          <w:rFonts w:eastAsia="MS Mincho"/>
          <w:i/>
          <w:lang w:val="en-US" w:eastAsia="nl-NL"/>
        </w:rPr>
        <w:tab/>
      </w:r>
      <w:r w:rsidR="00383308" w:rsidRPr="00805FBA">
        <w:rPr>
          <w:rFonts w:eastAsia="MS Mincho"/>
          <w:i/>
          <w:lang w:val="en-US" w:eastAsia="nl-NL"/>
        </w:rPr>
        <w:t xml:space="preserve">Packages are marked "LITHIUM BATTERIES FOR DISPOSAL" or "LITHIUM BATTERIES FOR RECYCLING" as appropriate. </w:t>
      </w:r>
      <w:r w:rsidR="00383308" w:rsidRPr="00E373EB">
        <w:rPr>
          <w:rFonts w:eastAsia="MS Mincho"/>
          <w:i/>
          <w:u w:val="single"/>
          <w:lang w:val="en-US" w:eastAsia="nl-NL"/>
        </w:rPr>
        <w:t>If lithium batteries in equipment are carried unpackaged in accordance with packing instruction P 909 (3), this marking may also be affixed to the external surface of the wagons/vehicles or containers.</w:t>
      </w:r>
      <w:r w:rsidR="00383308" w:rsidRPr="00805FBA">
        <w:rPr>
          <w:rFonts w:eastAsia="MS Mincho"/>
          <w:i/>
          <w:lang w:val="en-US" w:eastAsia="nl-NL"/>
        </w:rPr>
        <w:t xml:space="preserve">” </w:t>
      </w:r>
      <w:r w:rsidR="00383308" w:rsidRPr="00805FBA">
        <w:rPr>
          <w:rFonts w:eastAsia="MS Mincho" w:hint="eastAsia"/>
          <w:i/>
          <w:lang w:val="en-US" w:eastAsia="nl-NL"/>
        </w:rPr>
        <w:t> </w:t>
      </w:r>
    </w:p>
    <w:p w:rsidR="00383308" w:rsidRPr="00B50FBA" w:rsidRDefault="00805FBA" w:rsidP="00805FBA">
      <w:pPr>
        <w:pStyle w:val="SingleTxtG"/>
        <w:rPr>
          <w:rFonts w:eastAsia="MS Mincho"/>
          <w:lang w:eastAsia="nl-NL"/>
        </w:rPr>
      </w:pPr>
      <w:r>
        <w:rPr>
          <w:rFonts w:eastAsia="MS Mincho"/>
          <w:lang w:val="en-US" w:eastAsia="nl-NL"/>
        </w:rPr>
        <w:t>4.</w:t>
      </w:r>
      <w:r>
        <w:rPr>
          <w:rFonts w:eastAsia="MS Mincho"/>
          <w:lang w:val="en-US" w:eastAsia="nl-NL"/>
        </w:rPr>
        <w:tab/>
      </w:r>
      <w:r w:rsidR="00383308" w:rsidRPr="00B50FBA">
        <w:rPr>
          <w:rFonts w:eastAsia="MS Mincho"/>
          <w:lang w:val="en-US" w:eastAsia="nl-NL"/>
        </w:rPr>
        <w:t xml:space="preserve">The Joint Meeting decided to discuss the issue </w:t>
      </w:r>
      <w:r w:rsidR="00383308" w:rsidRPr="00B50FBA">
        <w:rPr>
          <w:rFonts w:eastAsia="MS Mincho"/>
          <w:lang w:eastAsia="nl-NL"/>
        </w:rPr>
        <w:t>transport of Waste Electrical and Electronic Equipment containing lithium batteries in a specific Working Group.</w:t>
      </w:r>
    </w:p>
    <w:p w:rsidR="00383308" w:rsidRPr="00B50FBA" w:rsidRDefault="00805FBA" w:rsidP="00805FBA">
      <w:pPr>
        <w:pStyle w:val="HChG"/>
        <w:rPr>
          <w:rFonts w:eastAsia="MS Gothic"/>
          <w:lang w:eastAsia="nl-NL"/>
        </w:rPr>
      </w:pPr>
      <w:bookmarkStart w:id="1" w:name="_Toc298072964"/>
      <w:r>
        <w:rPr>
          <w:rFonts w:eastAsia="MS Gothic"/>
          <w:lang w:eastAsia="nl-NL"/>
        </w:rPr>
        <w:tab/>
      </w:r>
      <w:r>
        <w:rPr>
          <w:rFonts w:eastAsia="MS Gothic"/>
          <w:lang w:eastAsia="nl-NL"/>
        </w:rPr>
        <w:tab/>
      </w:r>
      <w:r w:rsidR="00383308" w:rsidRPr="00B50FBA">
        <w:rPr>
          <w:rFonts w:eastAsia="MS Gothic"/>
          <w:lang w:eastAsia="nl-NL"/>
        </w:rPr>
        <w:t>Introduction into the subject</w:t>
      </w:r>
      <w:bookmarkEnd w:id="1"/>
    </w:p>
    <w:p w:rsidR="00383308" w:rsidRPr="00B50FBA" w:rsidRDefault="00805FBA" w:rsidP="00805FBA">
      <w:pPr>
        <w:pStyle w:val="SingleTxtG"/>
        <w:rPr>
          <w:rFonts w:eastAsia="MS Mincho"/>
          <w:lang w:val="en-US" w:eastAsia="nl-NL"/>
        </w:rPr>
      </w:pPr>
      <w:r>
        <w:rPr>
          <w:rFonts w:eastAsia="MS Mincho"/>
          <w:lang w:val="en-US" w:eastAsia="nl-NL"/>
        </w:rPr>
        <w:t>5.</w:t>
      </w:r>
      <w:r>
        <w:rPr>
          <w:rFonts w:eastAsia="MS Mincho"/>
          <w:lang w:val="en-US" w:eastAsia="nl-NL"/>
        </w:rPr>
        <w:tab/>
      </w:r>
      <w:r w:rsidR="00383308" w:rsidRPr="00B50FBA">
        <w:rPr>
          <w:rFonts w:eastAsia="MS Mincho"/>
          <w:lang w:val="en-US" w:eastAsia="nl-NL"/>
        </w:rPr>
        <w:t xml:space="preserve">Mr. Sebastian </w:t>
      </w:r>
      <w:proofErr w:type="spellStart"/>
      <w:r w:rsidR="00383308" w:rsidRPr="00B50FBA">
        <w:rPr>
          <w:rFonts w:eastAsia="MS Mincho"/>
          <w:lang w:val="en-US" w:eastAsia="nl-NL"/>
        </w:rPr>
        <w:t>Kross</w:t>
      </w:r>
      <w:proofErr w:type="spellEnd"/>
      <w:r w:rsidR="00383308" w:rsidRPr="00B50FBA">
        <w:rPr>
          <w:rFonts w:eastAsia="MS Mincho"/>
          <w:lang w:val="en-US" w:eastAsia="nl-NL"/>
        </w:rPr>
        <w:t xml:space="preserve"> gives an overview of the relevant existing regulations:</w:t>
      </w:r>
    </w:p>
    <w:p w:rsidR="00383308" w:rsidRPr="00B50FBA" w:rsidRDefault="00383308" w:rsidP="00805FBA">
      <w:pPr>
        <w:pStyle w:val="Bullet1G"/>
        <w:rPr>
          <w:rFonts w:eastAsia="MS Mincho"/>
          <w:lang w:val="en-US" w:eastAsia="nl-NL"/>
        </w:rPr>
      </w:pPr>
      <w:r w:rsidRPr="00B50FBA">
        <w:rPr>
          <w:rFonts w:eastAsia="MS Mincho"/>
          <w:lang w:val="en-US" w:eastAsia="nl-NL"/>
        </w:rPr>
        <w:t>Transport of dangerous goods legislation</w:t>
      </w:r>
    </w:p>
    <w:p w:rsidR="00383308" w:rsidRPr="00B50FBA" w:rsidRDefault="00383308" w:rsidP="00805FBA">
      <w:pPr>
        <w:pStyle w:val="Bullet1G"/>
        <w:rPr>
          <w:rFonts w:eastAsia="MS Mincho"/>
          <w:lang w:val="en-US" w:eastAsia="nl-NL"/>
        </w:rPr>
      </w:pPr>
      <w:r w:rsidRPr="00B50FBA">
        <w:rPr>
          <w:rFonts w:eastAsia="MS Mincho"/>
          <w:lang w:val="en-US" w:eastAsia="nl-NL"/>
        </w:rPr>
        <w:t xml:space="preserve">Directive 2012/19/EU of The European Parliament and of the Council of 4 July 2012 on Waste Electrical And Electronic Equipment (WEEE) </w:t>
      </w:r>
    </w:p>
    <w:p w:rsidR="00383308" w:rsidRPr="00B50FBA" w:rsidRDefault="00383308" w:rsidP="00805FBA">
      <w:pPr>
        <w:pStyle w:val="Bullet1G"/>
        <w:rPr>
          <w:rFonts w:eastAsia="MS Mincho"/>
          <w:lang w:val="en-US" w:eastAsia="nl-NL"/>
        </w:rPr>
      </w:pPr>
      <w:r w:rsidRPr="00B50FBA">
        <w:rPr>
          <w:rFonts w:eastAsia="MS Mincho"/>
          <w:lang w:val="en-US" w:eastAsia="nl-NL"/>
        </w:rPr>
        <w:t xml:space="preserve">Directive 2006/66/EC of 6 September 2006 of the European Parliament and of the Council on batteries and accumulators and waste batteries and accumulators. </w:t>
      </w:r>
    </w:p>
    <w:p w:rsidR="00383308" w:rsidRPr="00B50FBA" w:rsidRDefault="00383308" w:rsidP="00805FBA">
      <w:pPr>
        <w:pStyle w:val="SingleTxtG"/>
        <w:rPr>
          <w:rFonts w:eastAsia="MS Mincho"/>
          <w:lang w:val="en-US" w:eastAsia="nl-NL"/>
        </w:rPr>
      </w:pPr>
      <w:r w:rsidRPr="00B50FBA">
        <w:rPr>
          <w:rFonts w:eastAsia="MS Mincho"/>
          <w:lang w:val="en-US" w:eastAsia="nl-NL"/>
        </w:rPr>
        <w:t>He also summarizes the current status of discussions to this topic, which have been held at UN level and at national level in the various countries.</w:t>
      </w:r>
    </w:p>
    <w:p w:rsidR="00383308" w:rsidRPr="00B50FBA" w:rsidRDefault="00805FBA" w:rsidP="00805FBA">
      <w:pPr>
        <w:pStyle w:val="SingleTxtG"/>
        <w:rPr>
          <w:rFonts w:eastAsia="MS Mincho"/>
          <w:lang w:val="en-US" w:eastAsia="nl-NL"/>
        </w:rPr>
      </w:pPr>
      <w:r>
        <w:rPr>
          <w:rFonts w:eastAsia="MS Mincho"/>
          <w:lang w:val="en-US" w:eastAsia="nl-NL"/>
        </w:rPr>
        <w:t>6.</w:t>
      </w:r>
      <w:r>
        <w:rPr>
          <w:rFonts w:eastAsia="MS Mincho"/>
          <w:lang w:val="en-US" w:eastAsia="nl-NL"/>
        </w:rPr>
        <w:tab/>
      </w:r>
      <w:r w:rsidR="00383308" w:rsidRPr="00B50FBA">
        <w:rPr>
          <w:rFonts w:eastAsia="MS Mincho"/>
          <w:lang w:val="en-US" w:eastAsia="nl-NL"/>
        </w:rPr>
        <w:t>The Working Group will discuss two different possible scenarios:</w:t>
      </w:r>
    </w:p>
    <w:p w:rsidR="00383308" w:rsidRPr="00B50FBA" w:rsidRDefault="00383308" w:rsidP="00805FBA">
      <w:pPr>
        <w:pStyle w:val="Bullet1G"/>
        <w:rPr>
          <w:rFonts w:eastAsia="MS Mincho"/>
          <w:lang w:val="en-US" w:eastAsia="nl-NL"/>
        </w:rPr>
      </w:pPr>
      <w:r w:rsidRPr="00B50FBA">
        <w:rPr>
          <w:rFonts w:eastAsia="MS Mincho"/>
          <w:lang w:val="en-US" w:eastAsia="nl-NL"/>
        </w:rPr>
        <w:t>Scenario 1: The legislation on transport of dangerous goods can be lightened for WEEE containing small batteries that imply a minor safety risk. In this case, a clear definition of the criteria for exemption from the legislation is required.</w:t>
      </w:r>
    </w:p>
    <w:p w:rsidR="00383308" w:rsidRPr="00B50FBA" w:rsidRDefault="00383308" w:rsidP="00805FBA">
      <w:pPr>
        <w:pStyle w:val="Bullet1G"/>
        <w:rPr>
          <w:rFonts w:eastAsia="MS Mincho"/>
          <w:lang w:val="en-US" w:eastAsia="nl-NL"/>
        </w:rPr>
      </w:pPr>
      <w:r w:rsidRPr="00B50FBA">
        <w:rPr>
          <w:rFonts w:eastAsia="MS Mincho"/>
          <w:lang w:val="en-US" w:eastAsia="nl-NL"/>
        </w:rPr>
        <w:t xml:space="preserve">Scenario 2: WEEE containing lithium batteries should always be transported under the conditions defined by the legislation on the transport of dangerous goods. In this case, a clarification is required of </w:t>
      </w:r>
    </w:p>
    <w:p w:rsidR="00383308" w:rsidRPr="00B50FBA" w:rsidRDefault="00383308" w:rsidP="00805FBA">
      <w:pPr>
        <w:pStyle w:val="Bullet2G"/>
        <w:rPr>
          <w:rFonts w:eastAsia="MS Mincho"/>
          <w:lang w:val="en-US" w:eastAsia="nl-NL"/>
        </w:rPr>
      </w:pPr>
      <w:r w:rsidRPr="00B50FBA">
        <w:rPr>
          <w:rFonts w:eastAsia="MS Mincho"/>
          <w:lang w:val="en-US" w:eastAsia="nl-NL"/>
        </w:rPr>
        <w:t>the criteria for “equivalent protection by the equipment” (for unpackaged carriage)</w:t>
      </w:r>
    </w:p>
    <w:p w:rsidR="00383308" w:rsidRPr="00B50FBA" w:rsidRDefault="00383308" w:rsidP="00805FBA">
      <w:pPr>
        <w:pStyle w:val="Bullet2G"/>
        <w:rPr>
          <w:rFonts w:eastAsia="MS Mincho"/>
          <w:lang w:val="en-US" w:eastAsia="nl-NL"/>
        </w:rPr>
      </w:pPr>
      <w:r w:rsidRPr="00B50FBA">
        <w:rPr>
          <w:rFonts w:eastAsia="MS Mincho"/>
          <w:lang w:val="en-US" w:eastAsia="nl-NL"/>
        </w:rPr>
        <w:t>the definition of “strong outer packaging”</w:t>
      </w:r>
    </w:p>
    <w:p w:rsidR="00383308" w:rsidRPr="00B50FBA" w:rsidRDefault="00383308" w:rsidP="00805FBA">
      <w:pPr>
        <w:pStyle w:val="Bullet2G"/>
        <w:rPr>
          <w:rFonts w:eastAsia="MS Mincho"/>
          <w:lang w:val="en-US" w:eastAsia="nl-NL"/>
        </w:rPr>
      </w:pPr>
      <w:r w:rsidRPr="00B50FBA">
        <w:rPr>
          <w:rFonts w:eastAsia="MS Mincho"/>
          <w:lang w:val="en-US" w:eastAsia="nl-NL"/>
        </w:rPr>
        <w:t>the definition of “intermediate processing facility”</w:t>
      </w:r>
    </w:p>
    <w:p w:rsidR="00383308" w:rsidRPr="00B50FBA" w:rsidRDefault="00383308" w:rsidP="00805FBA">
      <w:pPr>
        <w:pStyle w:val="Bullet2G"/>
        <w:rPr>
          <w:rFonts w:eastAsia="MS Mincho"/>
          <w:lang w:val="en-US" w:eastAsia="nl-NL"/>
        </w:rPr>
      </w:pPr>
      <w:r w:rsidRPr="00B50FBA">
        <w:rPr>
          <w:rFonts w:eastAsia="MS Mincho"/>
          <w:lang w:val="en-US" w:eastAsia="nl-NL"/>
        </w:rPr>
        <w:lastRenderedPageBreak/>
        <w:t>the quantity information in transport documents</w:t>
      </w:r>
    </w:p>
    <w:p w:rsidR="00383308" w:rsidRPr="00B50FBA" w:rsidRDefault="00383308" w:rsidP="00805FBA">
      <w:pPr>
        <w:pStyle w:val="Bullet2G"/>
        <w:rPr>
          <w:rFonts w:eastAsia="MS Mincho"/>
          <w:lang w:val="en-US" w:eastAsia="nl-NL"/>
        </w:rPr>
      </w:pPr>
      <w:r w:rsidRPr="00B50FBA">
        <w:rPr>
          <w:rFonts w:eastAsia="MS Mincho"/>
          <w:lang w:val="en-US" w:eastAsia="nl-NL"/>
        </w:rPr>
        <w:t>the marking requirement for unpackaged carriage</w:t>
      </w:r>
    </w:p>
    <w:p w:rsidR="00383308" w:rsidRPr="00B50FBA" w:rsidRDefault="00383308" w:rsidP="00805FBA">
      <w:pPr>
        <w:pStyle w:val="Bullet2G"/>
        <w:rPr>
          <w:rFonts w:eastAsia="MS Mincho"/>
          <w:lang w:val="en-US" w:eastAsia="nl-NL"/>
        </w:rPr>
      </w:pPr>
      <w:r w:rsidRPr="00B50FBA">
        <w:rPr>
          <w:rFonts w:eastAsia="MS Mincho"/>
          <w:lang w:val="en-US" w:eastAsia="nl-NL"/>
        </w:rPr>
        <w:t>…</w:t>
      </w:r>
    </w:p>
    <w:p w:rsidR="00383308" w:rsidRPr="00B50FBA" w:rsidRDefault="00805FBA" w:rsidP="00805FBA">
      <w:pPr>
        <w:pStyle w:val="HChG"/>
        <w:rPr>
          <w:rFonts w:eastAsia="MS Gothic"/>
          <w:lang w:eastAsia="nl-NL"/>
        </w:rPr>
      </w:pPr>
      <w:bookmarkStart w:id="2" w:name="_Toc298072965"/>
      <w:r>
        <w:rPr>
          <w:rFonts w:eastAsia="MS Gothic"/>
          <w:lang w:eastAsia="nl-NL"/>
        </w:rPr>
        <w:tab/>
      </w:r>
      <w:r>
        <w:rPr>
          <w:rFonts w:eastAsia="MS Gothic"/>
          <w:lang w:eastAsia="nl-NL"/>
        </w:rPr>
        <w:tab/>
      </w:r>
      <w:r w:rsidR="00383308" w:rsidRPr="00B50FBA">
        <w:rPr>
          <w:rFonts w:eastAsia="MS Gothic"/>
          <w:lang w:eastAsia="nl-NL"/>
        </w:rPr>
        <w:t>Current situation – examples of implementation in practice</w:t>
      </w:r>
      <w:bookmarkEnd w:id="2"/>
    </w:p>
    <w:p w:rsidR="00383308" w:rsidRPr="00B50FBA" w:rsidRDefault="00805FBA" w:rsidP="00805FBA">
      <w:pPr>
        <w:pStyle w:val="SingleTxtG"/>
        <w:ind w:firstLine="567"/>
        <w:rPr>
          <w:rFonts w:eastAsia="MS Gothic"/>
          <w:lang w:eastAsia="nl-NL"/>
        </w:rPr>
      </w:pPr>
      <w:bookmarkStart w:id="3" w:name="_Toc298072966"/>
      <w:r>
        <w:rPr>
          <w:rFonts w:eastAsia="MS Gothic"/>
          <w:lang w:eastAsia="nl-NL"/>
        </w:rPr>
        <w:t>(a)</w:t>
      </w:r>
      <w:r>
        <w:rPr>
          <w:rFonts w:eastAsia="MS Gothic"/>
          <w:lang w:eastAsia="nl-NL"/>
        </w:rPr>
        <w:tab/>
      </w:r>
      <w:r w:rsidR="00383308" w:rsidRPr="00B50FBA">
        <w:rPr>
          <w:rFonts w:eastAsia="MS Gothic"/>
          <w:lang w:eastAsia="nl-NL"/>
        </w:rPr>
        <w:t>Possible solution for an ADR-compliant transport of WEEE (</w:t>
      </w:r>
      <w:proofErr w:type="spellStart"/>
      <w:r w:rsidR="00383308" w:rsidRPr="00B50FBA">
        <w:rPr>
          <w:rFonts w:eastAsia="MS Gothic"/>
          <w:lang w:eastAsia="nl-NL"/>
        </w:rPr>
        <w:t>Els</w:t>
      </w:r>
      <w:proofErr w:type="spellEnd"/>
      <w:r w:rsidR="00383308" w:rsidRPr="00B50FBA">
        <w:rPr>
          <w:rFonts w:eastAsia="MS Gothic"/>
          <w:lang w:eastAsia="nl-NL"/>
        </w:rPr>
        <w:t xml:space="preserve"> </w:t>
      </w:r>
      <w:proofErr w:type="spellStart"/>
      <w:r w:rsidR="00383308" w:rsidRPr="00B50FBA">
        <w:rPr>
          <w:rFonts w:eastAsia="MS Gothic"/>
          <w:lang w:eastAsia="nl-NL"/>
        </w:rPr>
        <w:t>Verberckmoes</w:t>
      </w:r>
      <w:proofErr w:type="spellEnd"/>
      <w:r w:rsidR="00383308" w:rsidRPr="00B50FBA">
        <w:rPr>
          <w:rFonts w:eastAsia="MS Gothic"/>
          <w:lang w:eastAsia="nl-NL"/>
        </w:rPr>
        <w:t>)</w:t>
      </w:r>
      <w:bookmarkEnd w:id="3"/>
    </w:p>
    <w:p w:rsidR="00383308" w:rsidRPr="00B50FBA" w:rsidRDefault="00805FBA" w:rsidP="00805FBA">
      <w:pPr>
        <w:pStyle w:val="SingleTxtG"/>
        <w:rPr>
          <w:rFonts w:eastAsia="MS Mincho"/>
          <w:sz w:val="22"/>
          <w:szCs w:val="22"/>
          <w:lang w:val="en-US" w:eastAsia="nl-NL"/>
        </w:rPr>
      </w:pPr>
      <w:r>
        <w:rPr>
          <w:rFonts w:eastAsia="MS Mincho"/>
          <w:sz w:val="22"/>
          <w:szCs w:val="22"/>
          <w:lang w:val="en-US" w:eastAsia="nl-NL"/>
        </w:rPr>
        <w:t>7.</w:t>
      </w:r>
      <w:r>
        <w:rPr>
          <w:rFonts w:eastAsia="MS Mincho"/>
          <w:sz w:val="22"/>
          <w:szCs w:val="22"/>
          <w:lang w:val="en-US" w:eastAsia="nl-NL"/>
        </w:rPr>
        <w:tab/>
      </w:r>
      <w:r w:rsidR="00383308" w:rsidRPr="00B50FBA">
        <w:rPr>
          <w:rFonts w:eastAsia="MS Mincho"/>
          <w:sz w:val="22"/>
          <w:szCs w:val="22"/>
          <w:lang w:val="en-US" w:eastAsia="nl-NL"/>
        </w:rPr>
        <w:t xml:space="preserve">Mrs. </w:t>
      </w:r>
      <w:proofErr w:type="spellStart"/>
      <w:r w:rsidR="00383308" w:rsidRPr="00B50FBA">
        <w:rPr>
          <w:rFonts w:eastAsia="MS Mincho"/>
          <w:sz w:val="22"/>
          <w:szCs w:val="22"/>
          <w:lang w:val="en-US" w:eastAsia="nl-NL"/>
        </w:rPr>
        <w:t>Els</w:t>
      </w:r>
      <w:proofErr w:type="spellEnd"/>
      <w:r w:rsidR="00383308" w:rsidRPr="00B50FBA">
        <w:rPr>
          <w:rFonts w:eastAsia="MS Mincho"/>
          <w:sz w:val="22"/>
          <w:szCs w:val="22"/>
          <w:lang w:val="en-US" w:eastAsia="nl-NL"/>
        </w:rPr>
        <w:t xml:space="preserve"> </w:t>
      </w:r>
      <w:proofErr w:type="spellStart"/>
      <w:r w:rsidR="00383308" w:rsidRPr="00B50FBA">
        <w:rPr>
          <w:rFonts w:eastAsia="MS Mincho"/>
          <w:sz w:val="22"/>
          <w:szCs w:val="22"/>
          <w:lang w:val="en-US" w:eastAsia="nl-NL"/>
        </w:rPr>
        <w:t>Verberckmoes</w:t>
      </w:r>
      <w:proofErr w:type="spellEnd"/>
      <w:r w:rsidR="00383308" w:rsidRPr="00B50FBA">
        <w:rPr>
          <w:rFonts w:eastAsia="MS Mincho"/>
          <w:sz w:val="22"/>
          <w:szCs w:val="22"/>
          <w:lang w:val="en-US" w:eastAsia="nl-NL"/>
        </w:rPr>
        <w:t xml:space="preserve"> gives an overview of the activities of </w:t>
      </w:r>
      <w:proofErr w:type="spellStart"/>
      <w:r w:rsidR="00383308" w:rsidRPr="00B50FBA">
        <w:rPr>
          <w:rFonts w:eastAsia="MS Mincho"/>
          <w:sz w:val="22"/>
          <w:szCs w:val="22"/>
          <w:lang w:val="en-US" w:eastAsia="nl-NL"/>
        </w:rPr>
        <w:t>Recupel</w:t>
      </w:r>
      <w:proofErr w:type="spellEnd"/>
      <w:r w:rsidR="00383308" w:rsidRPr="00B50FBA">
        <w:rPr>
          <w:rFonts w:eastAsia="MS Mincho"/>
          <w:sz w:val="22"/>
          <w:szCs w:val="22"/>
          <w:lang w:val="en-US" w:eastAsia="nl-NL"/>
        </w:rPr>
        <w:t>, the Belgian compliance organization for WEEE. Today, the collected WEEE is sorted at the collection facilities in 6 different fractions:</w:t>
      </w:r>
    </w:p>
    <w:p w:rsidR="00383308" w:rsidRPr="00B50FBA" w:rsidRDefault="00383308" w:rsidP="00805FBA">
      <w:pPr>
        <w:pStyle w:val="Bullet1G"/>
        <w:rPr>
          <w:rFonts w:eastAsia="MS Mincho"/>
          <w:lang w:val="en-US" w:eastAsia="nl-NL"/>
        </w:rPr>
      </w:pPr>
      <w:r w:rsidRPr="00B50FBA">
        <w:rPr>
          <w:rFonts w:eastAsia="MS Mincho"/>
          <w:lang w:val="en-US" w:eastAsia="nl-NL"/>
        </w:rPr>
        <w:t>Large Household Appliances (collected as single units, transported in 38m</w:t>
      </w:r>
      <w:r w:rsidRPr="00B50FBA">
        <w:rPr>
          <w:rFonts w:eastAsia="MS Mincho"/>
          <w:vertAlign w:val="superscript"/>
          <w:lang w:val="en-US" w:eastAsia="nl-NL"/>
        </w:rPr>
        <w:t>3</w:t>
      </w:r>
      <w:r w:rsidRPr="00B50FBA">
        <w:rPr>
          <w:rFonts w:eastAsia="MS Mincho"/>
          <w:lang w:val="en-US" w:eastAsia="nl-NL"/>
        </w:rPr>
        <w:t xml:space="preserve"> containers)</w:t>
      </w:r>
    </w:p>
    <w:p w:rsidR="00383308" w:rsidRPr="00B50FBA" w:rsidRDefault="00383308" w:rsidP="00805FBA">
      <w:pPr>
        <w:pStyle w:val="Bullet1G"/>
        <w:rPr>
          <w:rFonts w:eastAsia="MS Mincho"/>
          <w:lang w:val="en-US" w:eastAsia="nl-NL"/>
        </w:rPr>
      </w:pPr>
      <w:r w:rsidRPr="00B50FBA">
        <w:rPr>
          <w:rFonts w:eastAsia="MS Mincho"/>
          <w:lang w:val="en-US" w:eastAsia="nl-NL"/>
        </w:rPr>
        <w:t>Cooling &amp; Freezing Appliances (collected as single units, transported in 38m</w:t>
      </w:r>
      <w:r w:rsidRPr="00B50FBA">
        <w:rPr>
          <w:rFonts w:eastAsia="MS Mincho"/>
          <w:vertAlign w:val="superscript"/>
          <w:lang w:val="en-US" w:eastAsia="nl-NL"/>
        </w:rPr>
        <w:t>3</w:t>
      </w:r>
      <w:r w:rsidRPr="00B50FBA">
        <w:rPr>
          <w:rFonts w:eastAsia="MS Mincho"/>
          <w:lang w:val="en-US" w:eastAsia="nl-NL"/>
        </w:rPr>
        <w:t xml:space="preserve"> containers)</w:t>
      </w:r>
    </w:p>
    <w:p w:rsidR="00383308" w:rsidRPr="00B50FBA" w:rsidRDefault="00383308" w:rsidP="00805FBA">
      <w:pPr>
        <w:pStyle w:val="Bullet1G"/>
        <w:rPr>
          <w:rFonts w:eastAsia="MS Mincho"/>
          <w:lang w:val="en-US" w:eastAsia="nl-NL"/>
        </w:rPr>
      </w:pPr>
      <w:r w:rsidRPr="00B50FBA">
        <w:rPr>
          <w:rFonts w:eastAsia="MS Mincho"/>
          <w:lang w:val="en-US" w:eastAsia="nl-NL"/>
        </w:rPr>
        <w:t>TV and computer screens (collected and transported in box-pallets)</w:t>
      </w:r>
    </w:p>
    <w:p w:rsidR="00383308" w:rsidRPr="00B50FBA" w:rsidRDefault="00383308" w:rsidP="00805FBA">
      <w:pPr>
        <w:pStyle w:val="Bullet1G"/>
        <w:rPr>
          <w:rFonts w:eastAsia="MS Mincho"/>
          <w:lang w:val="en-US" w:eastAsia="nl-NL"/>
        </w:rPr>
      </w:pPr>
      <w:r w:rsidRPr="00B50FBA">
        <w:rPr>
          <w:rFonts w:eastAsia="MS Mincho"/>
          <w:lang w:val="en-US" w:eastAsia="nl-NL"/>
        </w:rPr>
        <w:t>Lamps</w:t>
      </w:r>
    </w:p>
    <w:p w:rsidR="00383308" w:rsidRPr="00B50FBA" w:rsidRDefault="00383308" w:rsidP="00805FBA">
      <w:pPr>
        <w:pStyle w:val="Bullet1G"/>
        <w:rPr>
          <w:rFonts w:eastAsia="MS Mincho"/>
          <w:lang w:val="en-US" w:eastAsia="nl-NL"/>
        </w:rPr>
      </w:pPr>
      <w:r w:rsidRPr="00B50FBA">
        <w:rPr>
          <w:rFonts w:eastAsia="MS Mincho"/>
          <w:lang w:val="en-US" w:eastAsia="nl-NL"/>
        </w:rPr>
        <w:t>Smoke detectors</w:t>
      </w:r>
    </w:p>
    <w:p w:rsidR="00383308" w:rsidRPr="00B50FBA" w:rsidRDefault="00383308" w:rsidP="00805FBA">
      <w:pPr>
        <w:pStyle w:val="Bullet1G"/>
        <w:rPr>
          <w:rFonts w:eastAsia="MS Mincho"/>
          <w:lang w:val="en-US" w:eastAsia="nl-NL"/>
        </w:rPr>
      </w:pPr>
      <w:r w:rsidRPr="00B50FBA">
        <w:rPr>
          <w:rFonts w:eastAsia="MS Mincho"/>
          <w:lang w:val="en-US" w:eastAsia="nl-NL"/>
        </w:rPr>
        <w:t>Other appliances (collected and transported in box-pallets)</w:t>
      </w:r>
    </w:p>
    <w:p w:rsidR="00383308" w:rsidRPr="00B50FBA" w:rsidRDefault="00805FBA" w:rsidP="00805FBA">
      <w:pPr>
        <w:pStyle w:val="SingleTxtG"/>
        <w:rPr>
          <w:rFonts w:eastAsia="MS Mincho"/>
          <w:sz w:val="22"/>
          <w:szCs w:val="22"/>
          <w:lang w:val="en-US" w:eastAsia="nl-NL"/>
        </w:rPr>
      </w:pPr>
      <w:r>
        <w:rPr>
          <w:rFonts w:eastAsia="MS Mincho"/>
          <w:sz w:val="22"/>
          <w:szCs w:val="22"/>
          <w:lang w:val="en-US" w:eastAsia="nl-NL"/>
        </w:rPr>
        <w:t>8.</w:t>
      </w:r>
      <w:r>
        <w:rPr>
          <w:rFonts w:eastAsia="MS Mincho"/>
          <w:sz w:val="22"/>
          <w:szCs w:val="22"/>
          <w:lang w:val="en-US" w:eastAsia="nl-NL"/>
        </w:rPr>
        <w:tab/>
      </w:r>
      <w:r w:rsidR="00383308" w:rsidRPr="00B50FBA">
        <w:rPr>
          <w:rFonts w:eastAsia="MS Mincho"/>
          <w:sz w:val="22"/>
          <w:szCs w:val="22"/>
          <w:lang w:val="en-US" w:eastAsia="nl-NL"/>
        </w:rPr>
        <w:t>According to an assessment, together with the Belgian authorities, lithium batteries can be found mainly in the “Other Appliances”. The current box-pallets are considered as not compliant with ADR, because of the gap between the bars and the opening at the top.</w:t>
      </w:r>
    </w:p>
    <w:p w:rsidR="00383308" w:rsidRPr="00B50FBA" w:rsidRDefault="00805FBA" w:rsidP="00805FBA">
      <w:pPr>
        <w:pStyle w:val="SingleTxtG"/>
        <w:rPr>
          <w:rFonts w:eastAsia="MS Mincho"/>
          <w:sz w:val="22"/>
          <w:szCs w:val="22"/>
          <w:lang w:val="en-US" w:eastAsia="nl-NL"/>
        </w:rPr>
      </w:pPr>
      <w:r>
        <w:rPr>
          <w:rFonts w:eastAsia="MS Mincho"/>
          <w:sz w:val="22"/>
          <w:szCs w:val="22"/>
          <w:lang w:val="en-US" w:eastAsia="nl-NL"/>
        </w:rPr>
        <w:t>9.</w:t>
      </w:r>
      <w:r>
        <w:rPr>
          <w:rFonts w:eastAsia="MS Mincho"/>
          <w:sz w:val="22"/>
          <w:szCs w:val="22"/>
          <w:lang w:val="en-US" w:eastAsia="nl-NL"/>
        </w:rPr>
        <w:tab/>
      </w:r>
      <w:r w:rsidR="00383308" w:rsidRPr="00B50FBA">
        <w:rPr>
          <w:rFonts w:eastAsia="MS Mincho"/>
          <w:sz w:val="22"/>
          <w:szCs w:val="22"/>
          <w:lang w:val="en-US" w:eastAsia="nl-NL"/>
        </w:rPr>
        <w:t>Removal of the batteries at the collection points is considered as not feasible, as it is not always easy to remove the battery, it can create a dangerous situation for the consumer and it is not always clear whether the equipment contains a battery. The removal of the battery is considered a part of the treatment process, and therefor requires an authorization.</w:t>
      </w:r>
    </w:p>
    <w:p w:rsidR="00383308" w:rsidRPr="00B50FBA" w:rsidRDefault="00805FBA" w:rsidP="00805FBA">
      <w:pPr>
        <w:pStyle w:val="SingleTxtG"/>
        <w:rPr>
          <w:rFonts w:eastAsia="MS Mincho"/>
          <w:sz w:val="22"/>
          <w:szCs w:val="22"/>
          <w:lang w:val="en-US" w:eastAsia="nl-NL"/>
        </w:rPr>
      </w:pPr>
      <w:r>
        <w:rPr>
          <w:rFonts w:eastAsia="MS Mincho"/>
          <w:sz w:val="22"/>
          <w:szCs w:val="22"/>
          <w:lang w:val="en-US" w:eastAsia="nl-NL"/>
        </w:rPr>
        <w:t>10.</w:t>
      </w:r>
      <w:r>
        <w:rPr>
          <w:rFonts w:eastAsia="MS Mincho"/>
          <w:sz w:val="22"/>
          <w:szCs w:val="22"/>
          <w:lang w:val="en-US" w:eastAsia="nl-NL"/>
        </w:rPr>
        <w:tab/>
      </w:r>
      <w:r w:rsidR="00383308" w:rsidRPr="00B50FBA">
        <w:rPr>
          <w:rFonts w:eastAsia="MS Mincho"/>
          <w:sz w:val="22"/>
          <w:szCs w:val="22"/>
          <w:lang w:val="en-US" w:eastAsia="nl-NL"/>
        </w:rPr>
        <w:t xml:space="preserve">Separation of the WEEE containing batteries is </w:t>
      </w:r>
      <w:proofErr w:type="gramStart"/>
      <w:r w:rsidR="00383308" w:rsidRPr="00B50FBA">
        <w:rPr>
          <w:rFonts w:eastAsia="MS Mincho"/>
          <w:sz w:val="22"/>
          <w:szCs w:val="22"/>
          <w:lang w:val="en-US" w:eastAsia="nl-NL"/>
        </w:rPr>
        <w:t xml:space="preserve">neither feasible, as a correct sorting </w:t>
      </w:r>
      <w:proofErr w:type="spellStart"/>
      <w:r w:rsidR="00383308" w:rsidRPr="00B50FBA">
        <w:rPr>
          <w:rFonts w:eastAsia="MS Mincho"/>
          <w:sz w:val="22"/>
          <w:szCs w:val="22"/>
          <w:lang w:val="en-US" w:eastAsia="nl-NL"/>
        </w:rPr>
        <w:t>can not</w:t>
      </w:r>
      <w:proofErr w:type="spellEnd"/>
      <w:r w:rsidR="00383308" w:rsidRPr="00B50FBA">
        <w:rPr>
          <w:rFonts w:eastAsia="MS Mincho"/>
          <w:sz w:val="22"/>
          <w:szCs w:val="22"/>
          <w:lang w:val="en-US" w:eastAsia="nl-NL"/>
        </w:rPr>
        <w:t xml:space="preserve"> be guaranteed and</w:t>
      </w:r>
      <w:proofErr w:type="gramEnd"/>
      <w:r w:rsidR="00383308" w:rsidRPr="00B50FBA">
        <w:rPr>
          <w:rFonts w:eastAsia="MS Mincho"/>
          <w:sz w:val="22"/>
          <w:szCs w:val="22"/>
          <w:lang w:val="en-US" w:eastAsia="nl-NL"/>
        </w:rPr>
        <w:t xml:space="preserve"> a higher concentration of the batteries increases the risk.</w:t>
      </w:r>
    </w:p>
    <w:p w:rsidR="00383308" w:rsidRPr="00B50FBA" w:rsidRDefault="00805FBA" w:rsidP="00805FBA">
      <w:pPr>
        <w:pStyle w:val="SingleTxtG"/>
        <w:rPr>
          <w:rFonts w:eastAsia="MS Mincho"/>
          <w:sz w:val="22"/>
          <w:szCs w:val="22"/>
          <w:lang w:val="en-US" w:eastAsia="nl-NL"/>
        </w:rPr>
      </w:pPr>
      <w:r>
        <w:rPr>
          <w:rFonts w:eastAsia="MS Mincho"/>
          <w:sz w:val="22"/>
          <w:szCs w:val="22"/>
          <w:lang w:val="en-US" w:eastAsia="nl-NL"/>
        </w:rPr>
        <w:t>11.</w:t>
      </w:r>
      <w:r>
        <w:rPr>
          <w:rFonts w:eastAsia="MS Mincho"/>
          <w:sz w:val="22"/>
          <w:szCs w:val="22"/>
          <w:lang w:val="en-US" w:eastAsia="nl-NL"/>
        </w:rPr>
        <w:tab/>
      </w:r>
      <w:proofErr w:type="spellStart"/>
      <w:r w:rsidR="00383308" w:rsidRPr="00B50FBA">
        <w:rPr>
          <w:rFonts w:eastAsia="MS Mincho"/>
          <w:sz w:val="22"/>
          <w:szCs w:val="22"/>
          <w:lang w:val="en-US" w:eastAsia="nl-NL"/>
        </w:rPr>
        <w:t>Recupel</w:t>
      </w:r>
      <w:proofErr w:type="spellEnd"/>
      <w:r w:rsidR="00383308" w:rsidRPr="00B50FBA">
        <w:rPr>
          <w:rFonts w:eastAsia="MS Mincho"/>
          <w:sz w:val="22"/>
          <w:szCs w:val="22"/>
          <w:lang w:val="en-US" w:eastAsia="nl-NL"/>
        </w:rPr>
        <w:t xml:space="preserve"> has decided to develop a new receptacle, compliant with ADR 2015, which is acceptable for all users and operators.</w:t>
      </w:r>
    </w:p>
    <w:p w:rsidR="00383308" w:rsidRPr="00B50FBA" w:rsidRDefault="00805FBA" w:rsidP="00805FBA">
      <w:pPr>
        <w:pStyle w:val="SingleTxtG"/>
        <w:rPr>
          <w:rFonts w:eastAsia="MS Mincho"/>
          <w:sz w:val="22"/>
          <w:szCs w:val="22"/>
          <w:lang w:val="en-US" w:eastAsia="nl-NL"/>
        </w:rPr>
      </w:pPr>
      <w:r>
        <w:rPr>
          <w:rFonts w:eastAsia="MS Mincho"/>
          <w:sz w:val="22"/>
          <w:szCs w:val="22"/>
          <w:lang w:val="en-US" w:eastAsia="nl-NL"/>
        </w:rPr>
        <w:t>12.</w:t>
      </w:r>
      <w:r>
        <w:rPr>
          <w:rFonts w:eastAsia="MS Mincho"/>
          <w:sz w:val="22"/>
          <w:szCs w:val="22"/>
          <w:lang w:val="en-US" w:eastAsia="nl-NL"/>
        </w:rPr>
        <w:tab/>
      </w:r>
      <w:r w:rsidR="00383308" w:rsidRPr="00B50FBA">
        <w:rPr>
          <w:rFonts w:eastAsia="MS Mincho"/>
          <w:sz w:val="22"/>
          <w:szCs w:val="22"/>
          <w:lang w:val="en-US" w:eastAsia="nl-NL"/>
        </w:rPr>
        <w:t xml:space="preserve">Mrs. </w:t>
      </w:r>
      <w:proofErr w:type="spellStart"/>
      <w:r w:rsidR="00383308" w:rsidRPr="00B50FBA">
        <w:rPr>
          <w:rFonts w:eastAsia="MS Mincho"/>
          <w:sz w:val="22"/>
          <w:szCs w:val="22"/>
          <w:lang w:val="en-US" w:eastAsia="nl-NL"/>
        </w:rPr>
        <w:t>Gudula</w:t>
      </w:r>
      <w:proofErr w:type="spellEnd"/>
      <w:r w:rsidR="00383308" w:rsidRPr="00B50FBA">
        <w:rPr>
          <w:rFonts w:eastAsia="MS Mincho"/>
          <w:sz w:val="22"/>
          <w:szCs w:val="22"/>
          <w:lang w:val="en-US" w:eastAsia="nl-NL"/>
        </w:rPr>
        <w:t xml:space="preserve"> </w:t>
      </w:r>
      <w:proofErr w:type="spellStart"/>
      <w:r w:rsidR="00383308" w:rsidRPr="00B50FBA">
        <w:rPr>
          <w:rFonts w:eastAsia="MS Mincho"/>
          <w:sz w:val="22"/>
          <w:szCs w:val="22"/>
          <w:lang w:val="en-US" w:eastAsia="nl-NL"/>
        </w:rPr>
        <w:t>Schwan</w:t>
      </w:r>
      <w:proofErr w:type="spellEnd"/>
      <w:r w:rsidR="00383308" w:rsidRPr="00B50FBA">
        <w:rPr>
          <w:rFonts w:eastAsia="MS Mincho"/>
          <w:sz w:val="22"/>
          <w:szCs w:val="22"/>
          <w:lang w:val="en-US" w:eastAsia="nl-NL"/>
        </w:rPr>
        <w:t xml:space="preserve"> asks whether Cooling &amp; Freezing Appliances are considered as dangerous goods and how it can be guaranteed that the appliances only contain batteries of maximum 500g. Mrs. </w:t>
      </w:r>
      <w:proofErr w:type="spellStart"/>
      <w:r w:rsidR="00383308" w:rsidRPr="00B50FBA">
        <w:rPr>
          <w:rFonts w:eastAsia="MS Mincho"/>
          <w:sz w:val="22"/>
          <w:szCs w:val="22"/>
          <w:lang w:val="en-US" w:eastAsia="nl-NL"/>
        </w:rPr>
        <w:t>Els</w:t>
      </w:r>
      <w:proofErr w:type="spellEnd"/>
      <w:r w:rsidR="00383308" w:rsidRPr="00B50FBA">
        <w:rPr>
          <w:rFonts w:eastAsia="MS Mincho"/>
          <w:sz w:val="22"/>
          <w:szCs w:val="22"/>
          <w:lang w:val="en-US" w:eastAsia="nl-NL"/>
        </w:rPr>
        <w:t xml:space="preserve"> </w:t>
      </w:r>
      <w:proofErr w:type="spellStart"/>
      <w:r w:rsidR="00383308" w:rsidRPr="00B50FBA">
        <w:rPr>
          <w:rFonts w:eastAsia="MS Mincho"/>
          <w:sz w:val="22"/>
          <w:szCs w:val="22"/>
          <w:lang w:val="en-US" w:eastAsia="nl-NL"/>
        </w:rPr>
        <w:t>Verberckmoes</w:t>
      </w:r>
      <w:proofErr w:type="spellEnd"/>
      <w:r w:rsidR="00383308" w:rsidRPr="00B50FBA">
        <w:rPr>
          <w:rFonts w:eastAsia="MS Mincho"/>
          <w:sz w:val="22"/>
          <w:szCs w:val="22"/>
          <w:lang w:val="en-US" w:eastAsia="nl-NL"/>
        </w:rPr>
        <w:t xml:space="preserve"> answers that Cooling &amp; Freezing Appliances do not contain lithium batteries. According to the consulted ADR experts, the household appliances do not contain batteries of more than 500g, except e-bikes. Mr. Jean-</w:t>
      </w:r>
      <w:proofErr w:type="spellStart"/>
      <w:r w:rsidR="00383308" w:rsidRPr="00B50FBA">
        <w:rPr>
          <w:rFonts w:eastAsia="MS Mincho"/>
          <w:sz w:val="22"/>
          <w:szCs w:val="22"/>
          <w:lang w:val="en-US" w:eastAsia="nl-NL"/>
        </w:rPr>
        <w:t>Pol</w:t>
      </w:r>
      <w:proofErr w:type="spellEnd"/>
      <w:r w:rsidR="00383308" w:rsidRPr="00B50FBA">
        <w:rPr>
          <w:rFonts w:eastAsia="MS Mincho"/>
          <w:sz w:val="22"/>
          <w:szCs w:val="22"/>
          <w:lang w:val="en-US" w:eastAsia="nl-NL"/>
        </w:rPr>
        <w:t xml:space="preserve"> </w:t>
      </w:r>
      <w:proofErr w:type="spellStart"/>
      <w:r w:rsidR="00383308" w:rsidRPr="00B50FBA">
        <w:rPr>
          <w:rFonts w:eastAsia="MS Mincho"/>
          <w:sz w:val="22"/>
          <w:szCs w:val="22"/>
          <w:lang w:val="en-US" w:eastAsia="nl-NL"/>
        </w:rPr>
        <w:t>Wiaux</w:t>
      </w:r>
      <w:proofErr w:type="spellEnd"/>
      <w:r w:rsidR="00383308" w:rsidRPr="00B50FBA">
        <w:rPr>
          <w:rFonts w:eastAsia="MS Mincho"/>
          <w:sz w:val="22"/>
          <w:szCs w:val="22"/>
          <w:lang w:val="en-US" w:eastAsia="nl-NL"/>
        </w:rPr>
        <w:t xml:space="preserve"> adds that cordless power tools can contain lithium batteries up to 1kg, but these appliances are strictly professional.</w:t>
      </w:r>
    </w:p>
    <w:p w:rsidR="00383308" w:rsidRPr="00805FBA" w:rsidRDefault="00805FBA" w:rsidP="00805FBA">
      <w:pPr>
        <w:pStyle w:val="SingleTxtG"/>
        <w:ind w:firstLine="567"/>
        <w:rPr>
          <w:rFonts w:eastAsia="MS Gothic"/>
          <w:lang w:eastAsia="nl-NL"/>
        </w:rPr>
      </w:pPr>
      <w:bookmarkStart w:id="4" w:name="_Toc298072967"/>
      <w:r>
        <w:rPr>
          <w:rFonts w:eastAsia="MS Gothic"/>
          <w:lang w:eastAsia="nl-NL"/>
        </w:rPr>
        <w:t>(b)</w:t>
      </w:r>
      <w:r>
        <w:rPr>
          <w:rFonts w:eastAsia="MS Gothic"/>
          <w:lang w:eastAsia="nl-NL"/>
        </w:rPr>
        <w:tab/>
      </w:r>
      <w:r w:rsidR="00383308" w:rsidRPr="00805FBA">
        <w:rPr>
          <w:rFonts w:eastAsia="MS Gothic"/>
          <w:lang w:eastAsia="nl-NL"/>
        </w:rPr>
        <w:t xml:space="preserve">Possible process for the collection of WEEE in Germany (Dirk </w:t>
      </w:r>
      <w:proofErr w:type="spellStart"/>
      <w:r w:rsidR="00383308" w:rsidRPr="00805FBA">
        <w:rPr>
          <w:rFonts w:eastAsia="MS Gothic"/>
          <w:lang w:eastAsia="nl-NL"/>
        </w:rPr>
        <w:t>Schöps</w:t>
      </w:r>
      <w:proofErr w:type="spellEnd"/>
      <w:r w:rsidR="00383308" w:rsidRPr="00805FBA">
        <w:rPr>
          <w:rFonts w:eastAsia="MS Gothic"/>
          <w:lang w:eastAsia="nl-NL"/>
        </w:rPr>
        <w:t>)</w:t>
      </w:r>
      <w:bookmarkEnd w:id="4"/>
    </w:p>
    <w:p w:rsidR="00383308" w:rsidRPr="00A445F9" w:rsidRDefault="00A445F9" w:rsidP="00A445F9">
      <w:pPr>
        <w:pStyle w:val="SingleTxtG"/>
        <w:rPr>
          <w:rFonts w:eastAsia="MS Mincho"/>
          <w:lang w:val="en-US" w:eastAsia="nl-NL"/>
        </w:rPr>
      </w:pPr>
      <w:r w:rsidRPr="00A445F9">
        <w:rPr>
          <w:rFonts w:eastAsia="MS Mincho"/>
          <w:lang w:val="en-US" w:eastAsia="nl-NL"/>
        </w:rPr>
        <w:t>13.</w:t>
      </w:r>
      <w:r w:rsidRPr="00A445F9">
        <w:rPr>
          <w:rFonts w:eastAsia="MS Mincho"/>
          <w:lang w:val="en-US" w:eastAsia="nl-NL"/>
        </w:rPr>
        <w:tab/>
      </w:r>
      <w:r w:rsidR="00383308" w:rsidRPr="00A445F9">
        <w:rPr>
          <w:rFonts w:eastAsia="MS Mincho"/>
          <w:lang w:val="en-US" w:eastAsia="nl-NL"/>
        </w:rPr>
        <w:t xml:space="preserve">Dr. Dirk </w:t>
      </w:r>
      <w:proofErr w:type="spellStart"/>
      <w:r w:rsidR="00383308" w:rsidRPr="00A445F9">
        <w:rPr>
          <w:rFonts w:eastAsia="MS Mincho"/>
          <w:lang w:val="en-US" w:eastAsia="nl-NL"/>
        </w:rPr>
        <w:t>Schöps</w:t>
      </w:r>
      <w:proofErr w:type="spellEnd"/>
      <w:r w:rsidR="00383308" w:rsidRPr="00A445F9">
        <w:rPr>
          <w:rFonts w:eastAsia="MS Mincho"/>
          <w:lang w:val="en-US" w:eastAsia="nl-NL"/>
        </w:rPr>
        <w:t xml:space="preserve"> presents the concept of a possible solution in Germany. The collection of WEEE is mainly taking place at the municipalities in 5 fractions:</w:t>
      </w:r>
    </w:p>
    <w:p w:rsidR="00383308" w:rsidRPr="00A445F9" w:rsidRDefault="00383308" w:rsidP="00A445F9">
      <w:pPr>
        <w:pStyle w:val="Bullet1G"/>
        <w:rPr>
          <w:rFonts w:eastAsia="MS Mincho"/>
          <w:lang w:val="en-US" w:eastAsia="nl-NL"/>
        </w:rPr>
      </w:pPr>
      <w:r w:rsidRPr="00A445F9">
        <w:rPr>
          <w:rFonts w:eastAsia="MS Mincho"/>
          <w:lang w:val="en-US" w:eastAsia="nl-NL"/>
        </w:rPr>
        <w:lastRenderedPageBreak/>
        <w:t xml:space="preserve">Large Household Appliances </w:t>
      </w:r>
    </w:p>
    <w:p w:rsidR="00383308" w:rsidRPr="00A445F9" w:rsidRDefault="00383308" w:rsidP="00A445F9">
      <w:pPr>
        <w:pStyle w:val="Bullet1G"/>
        <w:rPr>
          <w:rFonts w:eastAsia="MS Mincho"/>
          <w:lang w:val="en-US" w:eastAsia="nl-NL"/>
        </w:rPr>
      </w:pPr>
      <w:r w:rsidRPr="00A445F9">
        <w:rPr>
          <w:rFonts w:eastAsia="MS Mincho"/>
          <w:lang w:val="en-US" w:eastAsia="nl-NL"/>
        </w:rPr>
        <w:t xml:space="preserve">Cooling &amp; Freezing Appliances </w:t>
      </w:r>
    </w:p>
    <w:p w:rsidR="00383308" w:rsidRPr="00A445F9" w:rsidRDefault="00383308" w:rsidP="00A445F9">
      <w:pPr>
        <w:pStyle w:val="Bullet1G"/>
        <w:rPr>
          <w:rFonts w:eastAsia="MS Mincho"/>
          <w:lang w:val="en-US" w:eastAsia="nl-NL"/>
        </w:rPr>
      </w:pPr>
      <w:r w:rsidRPr="00A445F9">
        <w:rPr>
          <w:rFonts w:eastAsia="MS Mincho"/>
          <w:lang w:val="en-US" w:eastAsia="nl-NL"/>
        </w:rPr>
        <w:t>ICT Equipment &amp; Consumer Electronics</w:t>
      </w:r>
    </w:p>
    <w:p w:rsidR="00383308" w:rsidRPr="00A445F9" w:rsidRDefault="00383308" w:rsidP="00A445F9">
      <w:pPr>
        <w:pStyle w:val="Bullet1G"/>
        <w:rPr>
          <w:rFonts w:eastAsia="MS Mincho"/>
          <w:lang w:val="en-US" w:eastAsia="nl-NL"/>
        </w:rPr>
      </w:pPr>
      <w:r w:rsidRPr="00A445F9">
        <w:rPr>
          <w:rFonts w:eastAsia="MS Mincho"/>
          <w:lang w:val="en-US" w:eastAsia="nl-NL"/>
        </w:rPr>
        <w:t>Lamps</w:t>
      </w:r>
    </w:p>
    <w:p w:rsidR="00383308" w:rsidRPr="00A445F9" w:rsidRDefault="00383308" w:rsidP="00A445F9">
      <w:pPr>
        <w:pStyle w:val="Bullet1G"/>
        <w:rPr>
          <w:rFonts w:eastAsia="MS Mincho"/>
          <w:lang w:val="en-US" w:eastAsia="nl-NL"/>
        </w:rPr>
      </w:pPr>
      <w:r w:rsidRPr="00A445F9">
        <w:rPr>
          <w:rFonts w:eastAsia="MS Mincho"/>
          <w:lang w:val="en-US" w:eastAsia="nl-NL"/>
        </w:rPr>
        <w:t xml:space="preserve">Other appliances </w:t>
      </w:r>
    </w:p>
    <w:p w:rsidR="00383308" w:rsidRPr="00A445F9" w:rsidRDefault="00A445F9" w:rsidP="00A445F9">
      <w:pPr>
        <w:pStyle w:val="SingleTxtG"/>
        <w:rPr>
          <w:rFonts w:eastAsia="MS Mincho"/>
          <w:lang w:val="en-US" w:eastAsia="nl-NL"/>
        </w:rPr>
      </w:pPr>
      <w:r>
        <w:rPr>
          <w:rFonts w:eastAsia="MS Mincho"/>
          <w:lang w:val="en-US" w:eastAsia="nl-NL"/>
        </w:rPr>
        <w:t>14.</w:t>
      </w:r>
      <w:r>
        <w:rPr>
          <w:rFonts w:eastAsia="MS Mincho"/>
          <w:lang w:val="en-US" w:eastAsia="nl-NL"/>
        </w:rPr>
        <w:tab/>
      </w:r>
      <w:r w:rsidR="00383308" w:rsidRPr="00A445F9">
        <w:rPr>
          <w:rFonts w:eastAsia="MS Mincho"/>
          <w:lang w:val="en-US" w:eastAsia="nl-NL"/>
        </w:rPr>
        <w:t xml:space="preserve">All WEEE is collected and transported in bulk (containers). The consumers are asked to remove the “non-enclosed” batteries, in particular large batteries. The appliances are sorted in “corded” and “cordless”. The staff of the collection point performs a visual inspection of the consignment. The “corded” equipment is transported in bulk. The “cordless” equipment is transported in ADR compliant transport containers (strong outer </w:t>
      </w:r>
      <w:proofErr w:type="spellStart"/>
      <w:r w:rsidR="00383308" w:rsidRPr="00A445F9">
        <w:rPr>
          <w:rFonts w:eastAsia="MS Mincho"/>
          <w:lang w:val="en-US" w:eastAsia="nl-NL"/>
        </w:rPr>
        <w:t>packagings</w:t>
      </w:r>
      <w:proofErr w:type="spellEnd"/>
      <w:r w:rsidR="00383308" w:rsidRPr="00A445F9">
        <w:rPr>
          <w:rFonts w:eastAsia="MS Mincho"/>
          <w:lang w:val="en-US" w:eastAsia="nl-NL"/>
        </w:rPr>
        <w:t>).</w:t>
      </w:r>
    </w:p>
    <w:p w:rsidR="00383308" w:rsidRPr="00A445F9" w:rsidRDefault="00A445F9" w:rsidP="00A445F9">
      <w:pPr>
        <w:pStyle w:val="SingleTxtG"/>
        <w:ind w:firstLine="567"/>
        <w:rPr>
          <w:rFonts w:eastAsia="MS Gothic"/>
          <w:lang w:eastAsia="nl-NL"/>
        </w:rPr>
      </w:pPr>
      <w:bookmarkStart w:id="5" w:name="_Toc298072968"/>
      <w:r>
        <w:rPr>
          <w:rFonts w:eastAsia="MS Gothic"/>
          <w:lang w:eastAsia="nl-NL"/>
        </w:rPr>
        <w:t>(c)</w:t>
      </w:r>
      <w:r>
        <w:rPr>
          <w:rFonts w:eastAsia="MS Gothic"/>
          <w:lang w:eastAsia="nl-NL"/>
        </w:rPr>
        <w:tab/>
      </w:r>
      <w:r w:rsidR="00383308" w:rsidRPr="00A445F9">
        <w:rPr>
          <w:rFonts w:eastAsia="MS Gothic"/>
          <w:lang w:eastAsia="nl-NL"/>
        </w:rPr>
        <w:t xml:space="preserve">Qualified collection of waste batteries from WEEE – experience from a pilot project (Tobias Schulze </w:t>
      </w:r>
      <w:proofErr w:type="spellStart"/>
      <w:r w:rsidR="00383308" w:rsidRPr="00A445F9">
        <w:rPr>
          <w:rFonts w:eastAsia="MS Gothic"/>
          <w:lang w:eastAsia="nl-NL"/>
        </w:rPr>
        <w:t>Wettendorf</w:t>
      </w:r>
      <w:proofErr w:type="spellEnd"/>
      <w:r w:rsidR="00383308" w:rsidRPr="00A445F9">
        <w:rPr>
          <w:rFonts w:eastAsia="MS Gothic"/>
          <w:lang w:eastAsia="nl-NL"/>
        </w:rPr>
        <w:t>)</w:t>
      </w:r>
      <w:bookmarkEnd w:id="5"/>
    </w:p>
    <w:p w:rsidR="00383308" w:rsidRPr="00A445F9" w:rsidRDefault="00A445F9" w:rsidP="00A445F9">
      <w:pPr>
        <w:pStyle w:val="SingleTxtG"/>
        <w:rPr>
          <w:rFonts w:eastAsia="MS Mincho"/>
          <w:lang w:val="en-US" w:eastAsia="nl-NL"/>
        </w:rPr>
      </w:pPr>
      <w:r>
        <w:rPr>
          <w:rFonts w:eastAsia="MS Mincho"/>
          <w:lang w:val="en-US" w:eastAsia="nl-NL"/>
        </w:rPr>
        <w:t>15.</w:t>
      </w:r>
      <w:r>
        <w:rPr>
          <w:rFonts w:eastAsia="MS Mincho"/>
          <w:lang w:val="en-US" w:eastAsia="nl-NL"/>
        </w:rPr>
        <w:tab/>
      </w:r>
      <w:r w:rsidR="00383308" w:rsidRPr="00A445F9">
        <w:rPr>
          <w:rFonts w:eastAsia="MS Mincho"/>
          <w:lang w:val="en-US" w:eastAsia="nl-NL"/>
        </w:rPr>
        <w:t xml:space="preserve">Tobias Schulze </w:t>
      </w:r>
      <w:proofErr w:type="spellStart"/>
      <w:r w:rsidR="00383308" w:rsidRPr="00A445F9">
        <w:rPr>
          <w:rFonts w:eastAsia="MS Mincho"/>
          <w:lang w:val="en-US" w:eastAsia="nl-NL"/>
        </w:rPr>
        <w:t>Wettendorf</w:t>
      </w:r>
      <w:proofErr w:type="spellEnd"/>
      <w:r w:rsidR="00383308" w:rsidRPr="00A445F9">
        <w:rPr>
          <w:rFonts w:eastAsia="MS Mincho"/>
          <w:lang w:val="en-US" w:eastAsia="nl-NL"/>
        </w:rPr>
        <w:t xml:space="preserve"> presents the results of a German pilot project on the qualified collection of waste batteries from WEEE.</w:t>
      </w:r>
    </w:p>
    <w:p w:rsidR="00383308" w:rsidRPr="00A445F9" w:rsidRDefault="00A445F9" w:rsidP="00A445F9">
      <w:pPr>
        <w:pStyle w:val="SingleTxtG"/>
        <w:rPr>
          <w:rFonts w:eastAsia="MS Mincho"/>
          <w:lang w:val="en-US" w:eastAsia="nl-NL"/>
        </w:rPr>
      </w:pPr>
      <w:r>
        <w:rPr>
          <w:rFonts w:eastAsia="MS Mincho"/>
          <w:lang w:val="en-US" w:eastAsia="nl-NL"/>
        </w:rPr>
        <w:t>16.</w:t>
      </w:r>
      <w:r>
        <w:rPr>
          <w:rFonts w:eastAsia="MS Mincho"/>
          <w:lang w:val="en-US" w:eastAsia="nl-NL"/>
        </w:rPr>
        <w:tab/>
      </w:r>
      <w:r w:rsidR="00383308" w:rsidRPr="00A445F9">
        <w:rPr>
          <w:rFonts w:eastAsia="MS Mincho"/>
          <w:lang w:val="en-US" w:eastAsia="nl-NL"/>
        </w:rPr>
        <w:t>In order to ensure a safe collection of waste batteries, GRS Services GmbH esteems that it is mandatory to differentiate between the following three safety categories:</w:t>
      </w:r>
    </w:p>
    <w:p w:rsidR="00383308" w:rsidRPr="00A445F9" w:rsidRDefault="00383308" w:rsidP="00A445F9">
      <w:pPr>
        <w:pStyle w:val="Bullet1G"/>
        <w:rPr>
          <w:rFonts w:eastAsia="MS Mincho"/>
          <w:lang w:val="en-US" w:eastAsia="nl-NL"/>
        </w:rPr>
      </w:pPr>
      <w:r w:rsidRPr="00A445F9">
        <w:rPr>
          <w:rFonts w:eastAsia="MS Mincho"/>
          <w:lang w:val="en-US" w:eastAsia="nl-NL"/>
        </w:rPr>
        <w:t xml:space="preserve">Common batteries: non-critical mixes and mono-fractions of </w:t>
      </w:r>
      <w:proofErr w:type="spellStart"/>
      <w:r w:rsidRPr="00A445F9">
        <w:rPr>
          <w:rFonts w:eastAsia="MS Mincho"/>
          <w:lang w:val="en-US" w:eastAsia="nl-NL"/>
        </w:rPr>
        <w:t>ZnC</w:t>
      </w:r>
      <w:proofErr w:type="spellEnd"/>
      <w:r w:rsidRPr="00A445F9">
        <w:rPr>
          <w:rFonts w:eastAsia="MS Mincho"/>
          <w:lang w:val="en-US" w:eastAsia="nl-NL"/>
        </w:rPr>
        <w:t xml:space="preserve">, Zn Air, </w:t>
      </w:r>
      <w:proofErr w:type="spellStart"/>
      <w:r w:rsidRPr="00A445F9">
        <w:rPr>
          <w:rFonts w:eastAsia="MS Mincho"/>
          <w:lang w:val="en-US" w:eastAsia="nl-NL"/>
        </w:rPr>
        <w:t>AlMn</w:t>
      </w:r>
      <w:proofErr w:type="spellEnd"/>
      <w:r w:rsidRPr="00A445F9">
        <w:rPr>
          <w:rFonts w:eastAsia="MS Mincho"/>
          <w:lang w:val="en-US" w:eastAsia="nl-NL"/>
        </w:rPr>
        <w:t xml:space="preserve">, </w:t>
      </w:r>
      <w:proofErr w:type="spellStart"/>
      <w:r w:rsidRPr="00A445F9">
        <w:rPr>
          <w:rFonts w:eastAsia="MS Mincho"/>
          <w:lang w:val="en-US" w:eastAsia="nl-NL"/>
        </w:rPr>
        <w:t>Pb</w:t>
      </w:r>
      <w:proofErr w:type="spellEnd"/>
      <w:r w:rsidRPr="00A445F9">
        <w:rPr>
          <w:rFonts w:eastAsia="MS Mincho"/>
          <w:lang w:val="en-US" w:eastAsia="nl-NL"/>
        </w:rPr>
        <w:t xml:space="preserve">, </w:t>
      </w:r>
      <w:proofErr w:type="spellStart"/>
      <w:r w:rsidRPr="00A445F9">
        <w:rPr>
          <w:rFonts w:eastAsia="MS Mincho"/>
          <w:lang w:val="en-US" w:eastAsia="nl-NL"/>
        </w:rPr>
        <w:t>NiCd</w:t>
      </w:r>
      <w:proofErr w:type="spellEnd"/>
      <w:r w:rsidRPr="00A445F9">
        <w:rPr>
          <w:rFonts w:eastAsia="MS Mincho"/>
          <w:lang w:val="en-US" w:eastAsia="nl-NL"/>
        </w:rPr>
        <w:t xml:space="preserve"> and </w:t>
      </w:r>
      <w:proofErr w:type="spellStart"/>
      <w:r w:rsidRPr="00A445F9">
        <w:rPr>
          <w:rFonts w:eastAsia="MS Mincho"/>
          <w:lang w:val="en-US" w:eastAsia="nl-NL"/>
        </w:rPr>
        <w:t>NiMH</w:t>
      </w:r>
      <w:proofErr w:type="spellEnd"/>
      <w:r w:rsidRPr="00A445F9">
        <w:rPr>
          <w:rFonts w:eastAsia="MS Mincho"/>
          <w:lang w:val="en-US" w:eastAsia="nl-NL"/>
        </w:rPr>
        <w:t xml:space="preserve"> batteries</w:t>
      </w:r>
    </w:p>
    <w:p w:rsidR="00383308" w:rsidRPr="00A445F9" w:rsidRDefault="00383308" w:rsidP="00A445F9">
      <w:pPr>
        <w:pStyle w:val="Bullet1G"/>
        <w:rPr>
          <w:rFonts w:eastAsia="MS Mincho"/>
          <w:lang w:val="en-US" w:eastAsia="nl-NL"/>
        </w:rPr>
      </w:pPr>
      <w:r w:rsidRPr="00A445F9">
        <w:rPr>
          <w:rFonts w:eastAsia="MS Mincho"/>
          <w:lang w:val="en-US" w:eastAsia="nl-NL"/>
        </w:rPr>
        <w:t>High energy batteries: mono fractions of primary and secondary lithium cells and batteries, potentially also NiMH and/or future alternative technologies</w:t>
      </w:r>
    </w:p>
    <w:p w:rsidR="00383308" w:rsidRPr="00A445F9" w:rsidRDefault="00383308" w:rsidP="00A445F9">
      <w:pPr>
        <w:pStyle w:val="Bullet1G"/>
        <w:rPr>
          <w:rFonts w:eastAsia="MS Mincho"/>
          <w:lang w:val="en-US" w:eastAsia="nl-NL"/>
        </w:rPr>
      </w:pPr>
      <w:r w:rsidRPr="00A445F9">
        <w:rPr>
          <w:rFonts w:eastAsia="MS Mincho"/>
          <w:lang w:val="en-US" w:eastAsia="nl-NL"/>
        </w:rPr>
        <w:t>Damaged high energy batteries: damaged lithium batteries and cells of more than 500g, potentially also future alternative technologies</w:t>
      </w:r>
    </w:p>
    <w:p w:rsidR="00383308" w:rsidRPr="00A445F9" w:rsidRDefault="00A445F9" w:rsidP="00A445F9">
      <w:pPr>
        <w:pStyle w:val="SingleTxtG"/>
        <w:rPr>
          <w:rFonts w:eastAsia="MS Mincho"/>
          <w:lang w:val="en-US" w:eastAsia="nl-NL"/>
        </w:rPr>
      </w:pPr>
      <w:r>
        <w:rPr>
          <w:rFonts w:eastAsia="MS Mincho"/>
          <w:lang w:val="en-US" w:eastAsia="nl-NL"/>
        </w:rPr>
        <w:t>17.</w:t>
      </w:r>
      <w:r>
        <w:rPr>
          <w:rFonts w:eastAsia="MS Mincho"/>
          <w:lang w:val="en-US" w:eastAsia="nl-NL"/>
        </w:rPr>
        <w:tab/>
      </w:r>
      <w:r w:rsidR="00383308" w:rsidRPr="00A445F9">
        <w:rPr>
          <w:rFonts w:eastAsia="MS Mincho"/>
          <w:lang w:val="en-US" w:eastAsia="nl-NL"/>
        </w:rPr>
        <w:t>A new safety concept has been put in place to test in a 12 month pilot project in collaboration with public disposal facilities. At the collection point, batteries were collected separately from WEEE. Optimized training material was developed for the staff at the collection points. Some qualified collection points were implemented to handle damaged and defective lithium batteries of more than 500g.</w:t>
      </w:r>
    </w:p>
    <w:p w:rsidR="00383308" w:rsidRPr="00A445F9" w:rsidRDefault="00A445F9" w:rsidP="00A445F9">
      <w:pPr>
        <w:pStyle w:val="SingleTxtG"/>
        <w:rPr>
          <w:rFonts w:eastAsia="MS Mincho"/>
          <w:bCs/>
          <w:lang w:val="en-US" w:eastAsia="nl-NL"/>
        </w:rPr>
      </w:pPr>
      <w:r>
        <w:rPr>
          <w:rFonts w:eastAsia="MS Mincho"/>
          <w:lang w:val="en-US" w:eastAsia="nl-NL"/>
        </w:rPr>
        <w:t>18.</w:t>
      </w:r>
      <w:r>
        <w:rPr>
          <w:rFonts w:eastAsia="MS Mincho"/>
          <w:lang w:val="en-US" w:eastAsia="nl-NL"/>
        </w:rPr>
        <w:tab/>
      </w:r>
      <w:r w:rsidR="00383308" w:rsidRPr="00A445F9">
        <w:rPr>
          <w:rFonts w:eastAsia="MS Mincho"/>
          <w:lang w:val="en-US" w:eastAsia="nl-NL"/>
        </w:rPr>
        <w:t xml:space="preserve">The main conclusions are that the safety concept is practical and easy to implement into commercial operations at public disposal facilities and retail outlets </w:t>
      </w:r>
      <w:r w:rsidR="00383308" w:rsidRPr="00A445F9">
        <w:rPr>
          <w:rFonts w:ascii="MS Mincho" w:eastAsia="MS Mincho" w:hAnsi="MS Mincho" w:cs="MS Mincho" w:hint="eastAsia"/>
          <w:lang w:val="en-US" w:eastAsia="nl-NL"/>
        </w:rPr>
        <w:t> </w:t>
      </w:r>
      <w:r w:rsidR="00383308" w:rsidRPr="00A445F9">
        <w:rPr>
          <w:rFonts w:eastAsia="MS Mincho"/>
          <w:lang w:val="en-US" w:eastAsia="nl-NL"/>
        </w:rPr>
        <w:t>and that the p</w:t>
      </w:r>
      <w:r w:rsidR="00383308" w:rsidRPr="00A445F9">
        <w:rPr>
          <w:rFonts w:eastAsia="MS Mincho"/>
          <w:bCs/>
          <w:lang w:val="en-US" w:eastAsia="nl-NL"/>
        </w:rPr>
        <w:t xml:space="preserve">rocess for the collection of waste batteries from WEEE has been </w:t>
      </w:r>
      <w:r w:rsidR="00383308" w:rsidRPr="00A445F9">
        <w:rPr>
          <w:rFonts w:ascii="MS Mincho" w:eastAsia="MS Mincho" w:hAnsi="MS Mincho" w:cs="MS Mincho" w:hint="eastAsia"/>
          <w:lang w:val="en-US" w:eastAsia="nl-NL"/>
        </w:rPr>
        <w:t> </w:t>
      </w:r>
      <w:r w:rsidR="00383308" w:rsidRPr="00A445F9">
        <w:rPr>
          <w:rFonts w:eastAsia="MS Mincho"/>
          <w:bCs/>
          <w:lang w:val="en-US" w:eastAsia="nl-NL"/>
        </w:rPr>
        <w:t xml:space="preserve">tested successfully. Main risk factor with regard to the collection of batteries and WEEE containing batteries are “big” high-energy batteries </w:t>
      </w:r>
      <w:r w:rsidR="00383308" w:rsidRPr="00A445F9">
        <w:rPr>
          <w:rFonts w:eastAsia="MS Mincho"/>
          <w:bCs/>
          <w:iCs/>
          <w:lang w:val="en-US" w:eastAsia="nl-NL"/>
        </w:rPr>
        <w:t>(e.g. from E-bikes</w:t>
      </w:r>
      <w:proofErr w:type="gramStart"/>
      <w:r w:rsidR="00383308" w:rsidRPr="00A445F9">
        <w:rPr>
          <w:rFonts w:eastAsia="MS Mincho"/>
          <w:bCs/>
          <w:iCs/>
          <w:lang w:val="en-US" w:eastAsia="nl-NL"/>
        </w:rPr>
        <w:t>,...</w:t>
      </w:r>
      <w:proofErr w:type="gramEnd"/>
      <w:r w:rsidR="00383308" w:rsidRPr="00A445F9">
        <w:rPr>
          <w:rFonts w:eastAsia="MS Mincho"/>
          <w:bCs/>
          <w:iCs/>
          <w:lang w:val="en-US" w:eastAsia="nl-NL"/>
        </w:rPr>
        <w:t xml:space="preserve">). </w:t>
      </w:r>
      <w:r w:rsidR="00383308" w:rsidRPr="00A445F9">
        <w:rPr>
          <w:rFonts w:eastAsia="MS Mincho"/>
          <w:bCs/>
          <w:lang w:val="en-US" w:eastAsia="nl-NL"/>
        </w:rPr>
        <w:t>Even a partial and incomplete removal of “big” high-energy batteries from WEEE significantly reduces the overall risk potential. Damaged WEEE containing “big” high-energy batteries need to be collected and transported separately. The majority of “small” waste batteries in WEEE are damage-proof and short circuit protected by the means of their design.</w:t>
      </w:r>
      <w:r w:rsidR="00383308" w:rsidRPr="00A445F9">
        <w:rPr>
          <w:rFonts w:ascii="MS Mincho" w:eastAsia="MS Mincho" w:hAnsi="MS Mincho" w:cs="MS Mincho" w:hint="eastAsia"/>
          <w:bCs/>
          <w:lang w:val="en-US" w:eastAsia="nl-NL"/>
        </w:rPr>
        <w:t> </w:t>
      </w:r>
      <w:r w:rsidR="00383308" w:rsidRPr="00A445F9">
        <w:rPr>
          <w:rFonts w:eastAsia="MS Mincho"/>
          <w:bCs/>
          <w:lang w:val="en-US" w:eastAsia="nl-NL"/>
        </w:rPr>
        <w:t>The quantity of “small” waste batteries in WEEE containers for small appliances does not pose a safety risk.</w:t>
      </w:r>
    </w:p>
    <w:p w:rsidR="00383308" w:rsidRPr="00A445F9" w:rsidRDefault="00A445F9" w:rsidP="00A445F9">
      <w:pPr>
        <w:pStyle w:val="SingleTxtG"/>
        <w:rPr>
          <w:rFonts w:eastAsia="MS Mincho"/>
          <w:bCs/>
          <w:lang w:val="en-US" w:eastAsia="nl-NL"/>
        </w:rPr>
      </w:pPr>
      <w:r>
        <w:rPr>
          <w:rFonts w:eastAsia="MS Mincho"/>
          <w:bCs/>
          <w:lang w:val="en-US" w:eastAsia="nl-NL"/>
        </w:rPr>
        <w:t>19.</w:t>
      </w:r>
      <w:r>
        <w:rPr>
          <w:rFonts w:eastAsia="MS Mincho"/>
          <w:bCs/>
          <w:lang w:val="en-US" w:eastAsia="nl-NL"/>
        </w:rPr>
        <w:tab/>
      </w:r>
      <w:r w:rsidR="00383308" w:rsidRPr="00A445F9">
        <w:rPr>
          <w:rFonts w:eastAsia="MS Mincho"/>
          <w:bCs/>
          <w:lang w:val="en-US" w:eastAsia="nl-NL"/>
        </w:rPr>
        <w:t xml:space="preserve">Mr. David Manuel </w:t>
      </w:r>
      <w:proofErr w:type="spellStart"/>
      <w:r w:rsidR="00383308" w:rsidRPr="00A445F9">
        <w:rPr>
          <w:rFonts w:eastAsia="MS Mincho"/>
          <w:lang w:eastAsia="nl-NL"/>
        </w:rPr>
        <w:t>Gilabert</w:t>
      </w:r>
      <w:proofErr w:type="spellEnd"/>
      <w:r w:rsidR="00383308" w:rsidRPr="00A445F9">
        <w:rPr>
          <w:rFonts w:eastAsia="MS Mincho"/>
          <w:lang w:eastAsia="nl-NL"/>
        </w:rPr>
        <w:t xml:space="preserve"> asks whether the sorting in “corded” and “cordless” equipment is considered to be effective. He esteems that a concentration of high energy batteries increases the risk, while they might be diluted in a mix of appliances. Dr. Dirk </w:t>
      </w:r>
      <w:proofErr w:type="spellStart"/>
      <w:r w:rsidR="00383308" w:rsidRPr="00A445F9">
        <w:rPr>
          <w:rFonts w:eastAsia="MS Mincho"/>
          <w:lang w:eastAsia="nl-NL"/>
        </w:rPr>
        <w:t>Schöps</w:t>
      </w:r>
      <w:proofErr w:type="spellEnd"/>
      <w:r w:rsidR="00383308" w:rsidRPr="00A445F9">
        <w:rPr>
          <w:rFonts w:eastAsia="MS Mincho"/>
          <w:lang w:eastAsia="nl-NL"/>
        </w:rPr>
        <w:t xml:space="preserve"> answers that the transport of a mix of equipment increases the risk of damaging during the transport. In some cases it is however recommended to leave the battery in the appliance. He esteems that it is positive to sort the WEEE containing batteries from the other WEEE. A remaining problem concerning the sorting and removal are the integrated button cells. Mr. Sebastian </w:t>
      </w:r>
      <w:proofErr w:type="spellStart"/>
      <w:r w:rsidR="00383308" w:rsidRPr="00A445F9">
        <w:rPr>
          <w:rFonts w:eastAsia="MS Mincho"/>
          <w:lang w:eastAsia="nl-NL"/>
        </w:rPr>
        <w:t>Kross</w:t>
      </w:r>
      <w:proofErr w:type="spellEnd"/>
      <w:r w:rsidR="00383308" w:rsidRPr="00A445F9">
        <w:rPr>
          <w:rFonts w:eastAsia="MS Mincho"/>
          <w:lang w:eastAsia="nl-NL"/>
        </w:rPr>
        <w:t xml:space="preserve"> adds that the logistic infrastructure for WEEE has to be taken into account. ADR compliant transport requires small containers. Mrs. </w:t>
      </w:r>
      <w:proofErr w:type="spellStart"/>
      <w:r w:rsidR="00383308" w:rsidRPr="00A445F9">
        <w:rPr>
          <w:rFonts w:eastAsia="MS Mincho"/>
          <w:lang w:eastAsia="nl-NL"/>
        </w:rPr>
        <w:t>Gudula</w:t>
      </w:r>
      <w:proofErr w:type="spellEnd"/>
      <w:r w:rsidR="00383308" w:rsidRPr="00A445F9">
        <w:rPr>
          <w:rFonts w:eastAsia="MS Mincho"/>
          <w:lang w:eastAsia="nl-NL"/>
        </w:rPr>
        <w:t xml:space="preserve"> </w:t>
      </w:r>
      <w:proofErr w:type="spellStart"/>
      <w:r w:rsidR="00383308" w:rsidRPr="00A445F9">
        <w:rPr>
          <w:rFonts w:eastAsia="MS Mincho"/>
          <w:lang w:eastAsia="nl-NL"/>
        </w:rPr>
        <w:t>Schwan</w:t>
      </w:r>
      <w:proofErr w:type="spellEnd"/>
      <w:r w:rsidR="00383308" w:rsidRPr="00A445F9">
        <w:rPr>
          <w:rFonts w:eastAsia="MS Mincho"/>
          <w:lang w:eastAsia="nl-NL"/>
        </w:rPr>
        <w:t xml:space="preserve"> remarks that one can never be sure that an appliance does not contain batteries.</w:t>
      </w:r>
    </w:p>
    <w:p w:rsidR="00383308" w:rsidRPr="00B50FBA" w:rsidRDefault="00A445F9" w:rsidP="00A445F9">
      <w:pPr>
        <w:pStyle w:val="SingleTxtG"/>
        <w:ind w:firstLine="567"/>
        <w:rPr>
          <w:rFonts w:eastAsia="MS Gothic"/>
          <w:lang w:eastAsia="nl-NL"/>
        </w:rPr>
      </w:pPr>
      <w:bookmarkStart w:id="6" w:name="_Toc298072969"/>
      <w:r>
        <w:rPr>
          <w:rFonts w:eastAsia="MS Gothic"/>
          <w:lang w:eastAsia="nl-NL"/>
        </w:rPr>
        <w:lastRenderedPageBreak/>
        <w:t>(d)</w:t>
      </w:r>
      <w:r>
        <w:rPr>
          <w:rFonts w:eastAsia="MS Gothic"/>
          <w:lang w:eastAsia="nl-NL"/>
        </w:rPr>
        <w:tab/>
      </w:r>
      <w:r w:rsidR="00383308" w:rsidRPr="00B50FBA">
        <w:rPr>
          <w:rFonts w:eastAsia="MS Gothic"/>
          <w:lang w:eastAsia="nl-NL"/>
        </w:rPr>
        <w:t>Discussion</w:t>
      </w:r>
      <w:bookmarkEnd w:id="6"/>
    </w:p>
    <w:p w:rsidR="00383308" w:rsidRPr="00A445F9" w:rsidRDefault="00A445F9" w:rsidP="00A445F9">
      <w:pPr>
        <w:pStyle w:val="SingleTxtG"/>
        <w:rPr>
          <w:rFonts w:eastAsia="MS Mincho"/>
          <w:bCs/>
          <w:lang w:val="en-US" w:eastAsia="nl-NL"/>
        </w:rPr>
      </w:pPr>
      <w:r>
        <w:rPr>
          <w:rFonts w:eastAsia="MS Mincho"/>
          <w:bCs/>
          <w:lang w:val="en-US" w:eastAsia="nl-NL"/>
        </w:rPr>
        <w:t>20.</w:t>
      </w:r>
      <w:r>
        <w:rPr>
          <w:rFonts w:eastAsia="MS Mincho"/>
          <w:bCs/>
          <w:lang w:val="en-US" w:eastAsia="nl-NL"/>
        </w:rPr>
        <w:tab/>
      </w:r>
      <w:r w:rsidR="00383308" w:rsidRPr="00A445F9">
        <w:rPr>
          <w:rFonts w:eastAsia="MS Mincho"/>
          <w:bCs/>
          <w:lang w:val="en-US" w:eastAsia="nl-NL"/>
        </w:rPr>
        <w:t xml:space="preserve">Mrs. Camilla </w:t>
      </w:r>
      <w:proofErr w:type="spellStart"/>
      <w:r w:rsidR="00383308" w:rsidRPr="00A445F9">
        <w:rPr>
          <w:rFonts w:eastAsia="MS Mincho"/>
          <w:bCs/>
          <w:lang w:val="en-US" w:eastAsia="nl-NL"/>
        </w:rPr>
        <w:t>Oscarsson</w:t>
      </w:r>
      <w:proofErr w:type="spellEnd"/>
      <w:r w:rsidR="00383308" w:rsidRPr="00A445F9">
        <w:rPr>
          <w:rFonts w:eastAsia="MS Mincho"/>
          <w:bCs/>
          <w:lang w:val="en-US" w:eastAsia="nl-NL"/>
        </w:rPr>
        <w:t xml:space="preserve"> communicates that WEEE is collected in Sweden mainly through the municipalities. The transport of the WEEE is not ADR compliant, and is done in metal cages. After the removal of the batteries, these are transported according to ADR. She esteems that sorting of WEEE containing batteries is not feasible.</w:t>
      </w:r>
    </w:p>
    <w:p w:rsidR="00383308" w:rsidRPr="00A445F9" w:rsidRDefault="00A445F9" w:rsidP="00A445F9">
      <w:pPr>
        <w:pStyle w:val="SingleTxtG"/>
        <w:rPr>
          <w:rFonts w:eastAsia="MS Mincho"/>
          <w:bCs/>
          <w:lang w:val="en-US" w:eastAsia="nl-NL"/>
        </w:rPr>
      </w:pPr>
      <w:r>
        <w:rPr>
          <w:rFonts w:eastAsia="MS Mincho"/>
          <w:bCs/>
          <w:lang w:val="en-US" w:eastAsia="nl-NL"/>
        </w:rPr>
        <w:t>21.</w:t>
      </w:r>
      <w:r>
        <w:rPr>
          <w:rFonts w:eastAsia="MS Mincho"/>
          <w:bCs/>
          <w:lang w:val="en-US" w:eastAsia="nl-NL"/>
        </w:rPr>
        <w:tab/>
      </w:r>
      <w:r w:rsidR="00383308" w:rsidRPr="00A445F9">
        <w:rPr>
          <w:rFonts w:eastAsia="MS Mincho"/>
          <w:bCs/>
          <w:lang w:val="en-US" w:eastAsia="nl-NL"/>
        </w:rPr>
        <w:t xml:space="preserve">Mrs. </w:t>
      </w:r>
      <w:proofErr w:type="spellStart"/>
      <w:r w:rsidR="00383308" w:rsidRPr="00A445F9">
        <w:rPr>
          <w:rFonts w:eastAsia="MS Mincho"/>
          <w:bCs/>
          <w:lang w:val="en-US" w:eastAsia="nl-NL"/>
        </w:rPr>
        <w:t>Gudula</w:t>
      </w:r>
      <w:proofErr w:type="spellEnd"/>
      <w:r w:rsidR="00383308" w:rsidRPr="00A445F9">
        <w:rPr>
          <w:rFonts w:eastAsia="MS Mincho"/>
          <w:bCs/>
          <w:lang w:val="en-US" w:eastAsia="nl-NL"/>
        </w:rPr>
        <w:t xml:space="preserve"> </w:t>
      </w:r>
      <w:proofErr w:type="spellStart"/>
      <w:r w:rsidR="00383308" w:rsidRPr="00A445F9">
        <w:rPr>
          <w:rFonts w:eastAsia="MS Mincho"/>
          <w:bCs/>
          <w:lang w:val="en-US" w:eastAsia="nl-NL"/>
        </w:rPr>
        <w:t>Schwan</w:t>
      </w:r>
      <w:proofErr w:type="spellEnd"/>
      <w:r w:rsidR="00383308" w:rsidRPr="00A445F9">
        <w:rPr>
          <w:rFonts w:eastAsia="MS Mincho"/>
          <w:bCs/>
          <w:lang w:val="en-US" w:eastAsia="nl-NL"/>
        </w:rPr>
        <w:t xml:space="preserve"> remarks that the sorting of the WEEE appliances and the removal of the batteries at the collection point are not a recommendation by the German authorities,  as dangerous goods regulation covers both, the transport of WEE containing batteries as well as the transport of removed batteries .</w:t>
      </w:r>
    </w:p>
    <w:p w:rsidR="00383308" w:rsidRPr="00A445F9" w:rsidRDefault="00A445F9" w:rsidP="00A445F9">
      <w:pPr>
        <w:pStyle w:val="SingleTxtG"/>
        <w:rPr>
          <w:rFonts w:eastAsia="MS Mincho"/>
          <w:bCs/>
          <w:lang w:val="en-US" w:eastAsia="nl-NL"/>
        </w:rPr>
      </w:pPr>
      <w:r>
        <w:rPr>
          <w:rFonts w:eastAsia="MS Mincho"/>
          <w:bCs/>
          <w:lang w:eastAsia="nl-NL"/>
        </w:rPr>
        <w:t>22.</w:t>
      </w:r>
      <w:r>
        <w:rPr>
          <w:rFonts w:eastAsia="MS Mincho"/>
          <w:bCs/>
          <w:lang w:eastAsia="nl-NL"/>
        </w:rPr>
        <w:tab/>
      </w:r>
      <w:r w:rsidR="00383308" w:rsidRPr="00A445F9">
        <w:rPr>
          <w:rFonts w:eastAsia="MS Mincho"/>
          <w:bCs/>
          <w:lang w:eastAsia="nl-NL"/>
        </w:rPr>
        <w:t xml:space="preserve">Mrs. </w:t>
      </w:r>
      <w:proofErr w:type="spellStart"/>
      <w:r w:rsidR="00383308" w:rsidRPr="00A445F9">
        <w:rPr>
          <w:rFonts w:eastAsia="MS Mincho"/>
          <w:bCs/>
          <w:lang w:eastAsia="nl-NL"/>
        </w:rPr>
        <w:t>Miina</w:t>
      </w:r>
      <w:proofErr w:type="spellEnd"/>
      <w:r w:rsidR="00383308" w:rsidRPr="00A445F9">
        <w:rPr>
          <w:rFonts w:eastAsia="MS Mincho"/>
          <w:bCs/>
          <w:lang w:eastAsia="nl-NL"/>
        </w:rPr>
        <w:t xml:space="preserve"> </w:t>
      </w:r>
      <w:proofErr w:type="spellStart"/>
      <w:r w:rsidR="00383308" w:rsidRPr="00A445F9">
        <w:rPr>
          <w:rFonts w:eastAsia="MS Mincho"/>
          <w:bCs/>
          <w:lang w:eastAsia="nl-NL"/>
        </w:rPr>
        <w:t>Grönlund</w:t>
      </w:r>
      <w:proofErr w:type="spellEnd"/>
      <w:r w:rsidR="00383308" w:rsidRPr="00A445F9">
        <w:rPr>
          <w:rFonts w:eastAsia="MS Mincho"/>
          <w:bCs/>
          <w:lang w:eastAsia="nl-NL"/>
        </w:rPr>
        <w:t xml:space="preserve"> communicates the collection and transport of WEEE in Finland is comparable to Sweden. However, collection is also organized at the retail.</w:t>
      </w:r>
    </w:p>
    <w:p w:rsidR="00383308" w:rsidRPr="00A445F9" w:rsidRDefault="00A445F9" w:rsidP="00A445F9">
      <w:pPr>
        <w:pStyle w:val="SingleTxtG"/>
        <w:rPr>
          <w:rFonts w:eastAsia="MS Mincho"/>
          <w:bCs/>
          <w:lang w:val="en-US" w:eastAsia="nl-NL"/>
        </w:rPr>
      </w:pPr>
      <w:r>
        <w:rPr>
          <w:rFonts w:eastAsia="MS Mincho"/>
          <w:bCs/>
          <w:lang w:val="en-US" w:eastAsia="nl-NL"/>
        </w:rPr>
        <w:t>23.</w:t>
      </w:r>
      <w:r>
        <w:rPr>
          <w:rFonts w:eastAsia="MS Mincho"/>
          <w:bCs/>
          <w:lang w:val="en-US" w:eastAsia="nl-NL"/>
        </w:rPr>
        <w:tab/>
      </w:r>
      <w:r w:rsidR="00383308" w:rsidRPr="00A445F9">
        <w:rPr>
          <w:rFonts w:eastAsia="MS Mincho"/>
          <w:bCs/>
          <w:lang w:val="en-US" w:eastAsia="nl-NL"/>
        </w:rPr>
        <w:t xml:space="preserve">For the Swiss situation, Mr. David Manuel </w:t>
      </w:r>
      <w:proofErr w:type="spellStart"/>
      <w:r w:rsidR="00383308" w:rsidRPr="00A445F9">
        <w:rPr>
          <w:rFonts w:eastAsia="MS Mincho"/>
          <w:lang w:eastAsia="nl-NL"/>
        </w:rPr>
        <w:t>Gilabert</w:t>
      </w:r>
      <w:proofErr w:type="spellEnd"/>
      <w:r w:rsidR="00383308" w:rsidRPr="00A445F9">
        <w:rPr>
          <w:rFonts w:eastAsia="MS Mincho"/>
          <w:lang w:eastAsia="nl-NL"/>
        </w:rPr>
        <w:t xml:space="preserve"> refers to the answers to the German questionnaire. ADR is today not applied for the transport of WEEE. Collection of WEEE is done in box-pallets. The removal of the batteries takes place at the treatment plants.</w:t>
      </w:r>
    </w:p>
    <w:p w:rsidR="00383308" w:rsidRPr="00A445F9" w:rsidRDefault="00A445F9" w:rsidP="00A445F9">
      <w:pPr>
        <w:pStyle w:val="SingleTxtG"/>
        <w:rPr>
          <w:rFonts w:eastAsia="MS Mincho"/>
          <w:bCs/>
          <w:lang w:val="en-US" w:eastAsia="nl-NL"/>
        </w:rPr>
      </w:pPr>
      <w:r>
        <w:rPr>
          <w:rFonts w:eastAsia="MS Mincho"/>
          <w:lang w:eastAsia="nl-NL"/>
        </w:rPr>
        <w:t>24.</w:t>
      </w:r>
      <w:r>
        <w:rPr>
          <w:rFonts w:eastAsia="MS Mincho"/>
          <w:lang w:eastAsia="nl-NL"/>
        </w:rPr>
        <w:tab/>
      </w:r>
      <w:r w:rsidR="00383308" w:rsidRPr="00A445F9">
        <w:rPr>
          <w:rFonts w:eastAsia="MS Mincho"/>
          <w:lang w:eastAsia="nl-NL"/>
        </w:rPr>
        <w:t xml:space="preserve">Mr. </w:t>
      </w:r>
      <w:proofErr w:type="spellStart"/>
      <w:r w:rsidR="00383308" w:rsidRPr="00A445F9">
        <w:rPr>
          <w:rFonts w:eastAsia="MS Mincho"/>
          <w:lang w:eastAsia="nl-NL"/>
        </w:rPr>
        <w:t>Kàroly</w:t>
      </w:r>
      <w:proofErr w:type="spellEnd"/>
      <w:r w:rsidR="00383308" w:rsidRPr="00A445F9">
        <w:rPr>
          <w:rFonts w:eastAsia="MS Mincho"/>
          <w:lang w:eastAsia="nl-NL"/>
        </w:rPr>
        <w:t xml:space="preserve"> </w:t>
      </w:r>
      <w:proofErr w:type="spellStart"/>
      <w:r w:rsidR="00383308" w:rsidRPr="00A445F9">
        <w:rPr>
          <w:rFonts w:eastAsia="MS Mincho"/>
          <w:lang w:eastAsia="nl-NL"/>
        </w:rPr>
        <w:t>Vizy</w:t>
      </w:r>
      <w:proofErr w:type="spellEnd"/>
      <w:r w:rsidR="00383308" w:rsidRPr="00A445F9">
        <w:rPr>
          <w:rFonts w:eastAsia="MS Mincho"/>
          <w:lang w:eastAsia="nl-NL"/>
        </w:rPr>
        <w:t xml:space="preserve"> communicates that ADR is not applied for the transport of WEEE in France.</w:t>
      </w:r>
    </w:p>
    <w:p w:rsidR="00383308" w:rsidRPr="00A445F9" w:rsidRDefault="00A445F9" w:rsidP="00A445F9">
      <w:pPr>
        <w:pStyle w:val="SingleTxtG"/>
        <w:rPr>
          <w:rFonts w:eastAsia="MS Mincho"/>
          <w:bCs/>
          <w:lang w:val="en-US" w:eastAsia="nl-NL"/>
        </w:rPr>
      </w:pPr>
      <w:r>
        <w:rPr>
          <w:rFonts w:eastAsia="MS Mincho"/>
          <w:lang w:eastAsia="nl-NL"/>
        </w:rPr>
        <w:t>25.</w:t>
      </w:r>
      <w:r>
        <w:rPr>
          <w:rFonts w:eastAsia="MS Mincho"/>
          <w:lang w:eastAsia="nl-NL"/>
        </w:rPr>
        <w:tab/>
      </w:r>
      <w:r w:rsidR="00383308" w:rsidRPr="00A445F9">
        <w:rPr>
          <w:rFonts w:eastAsia="MS Mincho"/>
          <w:lang w:eastAsia="nl-NL"/>
        </w:rPr>
        <w:t>Concerning the sorting of “corded” and “cordless” equipment, Mr. Jean-</w:t>
      </w:r>
      <w:proofErr w:type="spellStart"/>
      <w:r w:rsidR="00383308" w:rsidRPr="00A445F9">
        <w:rPr>
          <w:rFonts w:eastAsia="MS Mincho"/>
          <w:lang w:eastAsia="nl-NL"/>
        </w:rPr>
        <w:t>Pol</w:t>
      </w:r>
      <w:proofErr w:type="spellEnd"/>
      <w:r w:rsidR="00383308" w:rsidRPr="00A445F9">
        <w:rPr>
          <w:rFonts w:eastAsia="MS Mincho"/>
          <w:lang w:eastAsia="nl-NL"/>
        </w:rPr>
        <w:t xml:space="preserve"> </w:t>
      </w:r>
      <w:proofErr w:type="spellStart"/>
      <w:r w:rsidR="00383308" w:rsidRPr="00A445F9">
        <w:rPr>
          <w:rFonts w:eastAsia="MS Mincho"/>
          <w:lang w:eastAsia="nl-NL"/>
        </w:rPr>
        <w:t>Wiaux</w:t>
      </w:r>
      <w:proofErr w:type="spellEnd"/>
      <w:r w:rsidR="00383308" w:rsidRPr="00A445F9">
        <w:rPr>
          <w:rFonts w:eastAsia="MS Mincho"/>
          <w:lang w:eastAsia="nl-NL"/>
        </w:rPr>
        <w:t xml:space="preserve"> asks how this is applied when the consumers has removed the cord. </w:t>
      </w:r>
      <w:r w:rsidR="00383308" w:rsidRPr="00A445F9">
        <w:rPr>
          <w:rFonts w:eastAsia="MS Mincho"/>
          <w:lang w:val="en-US" w:eastAsia="nl-NL"/>
        </w:rPr>
        <w:t xml:space="preserve">Dr. Dirk </w:t>
      </w:r>
      <w:proofErr w:type="spellStart"/>
      <w:r w:rsidR="00383308" w:rsidRPr="00A445F9">
        <w:rPr>
          <w:rFonts w:eastAsia="MS Mincho"/>
          <w:lang w:val="en-US" w:eastAsia="nl-NL"/>
        </w:rPr>
        <w:t>Schöps</w:t>
      </w:r>
      <w:proofErr w:type="spellEnd"/>
      <w:r w:rsidR="00383308" w:rsidRPr="00A445F9">
        <w:rPr>
          <w:rFonts w:eastAsia="MS Mincho"/>
          <w:lang w:val="en-US" w:eastAsia="nl-NL"/>
        </w:rPr>
        <w:t xml:space="preserve"> replies that qualified personnel are required to distinguish corded from cordless equipment.</w:t>
      </w:r>
      <w:r w:rsidR="00383308" w:rsidRPr="00A445F9">
        <w:rPr>
          <w:rFonts w:eastAsia="MS Mincho"/>
          <w:lang w:eastAsia="nl-NL"/>
        </w:rPr>
        <w:t xml:space="preserve"> Mr. Sebastian </w:t>
      </w:r>
      <w:proofErr w:type="spellStart"/>
      <w:r w:rsidR="00383308" w:rsidRPr="00A445F9">
        <w:rPr>
          <w:rFonts w:eastAsia="MS Mincho"/>
          <w:lang w:eastAsia="nl-NL"/>
        </w:rPr>
        <w:t>Kross</w:t>
      </w:r>
      <w:proofErr w:type="spellEnd"/>
      <w:r w:rsidR="00383308" w:rsidRPr="00A445F9">
        <w:rPr>
          <w:rFonts w:eastAsia="MS Mincho"/>
          <w:lang w:eastAsia="nl-NL"/>
        </w:rPr>
        <w:t xml:space="preserve"> replies that the batches of sorted corded appliances are not completely free of lithium batteries. The objective is to limit the risks.</w:t>
      </w:r>
    </w:p>
    <w:p w:rsidR="00383308" w:rsidRPr="00B50FBA" w:rsidRDefault="00A445F9" w:rsidP="00A445F9">
      <w:pPr>
        <w:pStyle w:val="HChG"/>
        <w:rPr>
          <w:rFonts w:eastAsia="MS Gothic"/>
          <w:lang w:eastAsia="nl-NL"/>
        </w:rPr>
      </w:pPr>
      <w:bookmarkStart w:id="7" w:name="_Toc298072970"/>
      <w:r>
        <w:rPr>
          <w:rFonts w:eastAsia="MS Gothic"/>
          <w:lang w:eastAsia="nl-NL"/>
        </w:rPr>
        <w:tab/>
      </w:r>
      <w:r>
        <w:rPr>
          <w:rFonts w:eastAsia="MS Gothic"/>
          <w:lang w:eastAsia="nl-NL"/>
        </w:rPr>
        <w:tab/>
      </w:r>
      <w:r w:rsidR="00383308" w:rsidRPr="00B50FBA">
        <w:rPr>
          <w:rFonts w:eastAsia="MS Gothic"/>
          <w:lang w:eastAsia="nl-NL"/>
        </w:rPr>
        <w:t>Assessment of hazards related to lithium batteries in WEEE</w:t>
      </w:r>
      <w:bookmarkEnd w:id="7"/>
    </w:p>
    <w:p w:rsidR="00383308" w:rsidRPr="00A445F9" w:rsidRDefault="00A445F9" w:rsidP="00A445F9">
      <w:pPr>
        <w:pStyle w:val="H1G"/>
        <w:rPr>
          <w:rFonts w:eastAsia="MS Gothic"/>
          <w:lang w:eastAsia="nl-NL"/>
        </w:rPr>
      </w:pPr>
      <w:bookmarkStart w:id="8" w:name="_Toc298072971"/>
      <w:r>
        <w:rPr>
          <w:rFonts w:eastAsia="MS Gothic"/>
          <w:lang w:eastAsia="nl-NL"/>
        </w:rPr>
        <w:tab/>
      </w:r>
      <w:r>
        <w:rPr>
          <w:rFonts w:eastAsia="MS Gothic"/>
          <w:lang w:eastAsia="nl-NL"/>
        </w:rPr>
        <w:tab/>
      </w:r>
      <w:r w:rsidR="00383308" w:rsidRPr="00A445F9">
        <w:rPr>
          <w:rFonts w:eastAsia="MS Gothic"/>
          <w:lang w:eastAsia="nl-NL"/>
        </w:rPr>
        <w:t xml:space="preserve">Estimate of the share of integrated, non-rechargeable lithium metal batteries (button cells) in the total quantity of WEEE collected </w:t>
      </w:r>
      <w:r w:rsidR="00383308" w:rsidRPr="00A445F9">
        <w:rPr>
          <w:rFonts w:eastAsia="MS Gothic"/>
          <w:lang w:eastAsia="nl-NL"/>
        </w:rPr>
        <w:br/>
        <w:t>(Andreas Hilbert)</w:t>
      </w:r>
      <w:bookmarkEnd w:id="8"/>
    </w:p>
    <w:p w:rsidR="00383308" w:rsidRPr="00A445F9" w:rsidRDefault="00A445F9" w:rsidP="00A445F9">
      <w:pPr>
        <w:pStyle w:val="SingleTxtG"/>
        <w:rPr>
          <w:rFonts w:eastAsia="MS Mincho"/>
          <w:lang w:eastAsia="nl-NL"/>
        </w:rPr>
      </w:pPr>
      <w:r>
        <w:rPr>
          <w:rFonts w:eastAsia="MS Mincho"/>
          <w:lang w:eastAsia="nl-NL"/>
        </w:rPr>
        <w:t>26.</w:t>
      </w:r>
      <w:r>
        <w:rPr>
          <w:rFonts w:eastAsia="MS Mincho"/>
          <w:lang w:eastAsia="nl-NL"/>
        </w:rPr>
        <w:tab/>
      </w:r>
      <w:r w:rsidR="00383308" w:rsidRPr="00A445F9">
        <w:rPr>
          <w:rFonts w:eastAsia="MS Mincho"/>
          <w:lang w:eastAsia="nl-NL"/>
        </w:rPr>
        <w:t>Mr. Andreas Hilbert presents an estimate by ZVEI of the share of integrated, non-rechargeable lithium metal batteries (button cells) in the total quantity of WEEE collected. Based upon the market data of electrical equipment put on the market and an analysis of the WEEE collected, ZVEI esteems that in the WEEE categories containing most batteries, the weight of the batteries in the total weight of collected WEEE is limited to 0,71% - 0,82%.</w:t>
      </w:r>
    </w:p>
    <w:p w:rsidR="00383308" w:rsidRPr="00A445F9" w:rsidRDefault="00A445F9" w:rsidP="00A445F9">
      <w:pPr>
        <w:pStyle w:val="SingleTxtG"/>
        <w:rPr>
          <w:rFonts w:eastAsia="MS Mincho"/>
          <w:lang w:eastAsia="nl-NL"/>
        </w:rPr>
      </w:pPr>
      <w:r>
        <w:rPr>
          <w:rFonts w:eastAsia="MS Mincho"/>
          <w:lang w:eastAsia="nl-NL"/>
        </w:rPr>
        <w:t>27.</w:t>
      </w:r>
      <w:r>
        <w:rPr>
          <w:rFonts w:eastAsia="MS Mincho"/>
          <w:lang w:eastAsia="nl-NL"/>
        </w:rPr>
        <w:tab/>
      </w:r>
      <w:r w:rsidR="00383308" w:rsidRPr="00A445F9">
        <w:rPr>
          <w:rFonts w:eastAsia="MS Mincho"/>
          <w:lang w:eastAsia="nl-NL"/>
        </w:rPr>
        <w:t>ZVEI esteems that only a simple sorting is possible at the collection points. If the cordless appliances are sorted out, all high performance batteries are separated. The corded equipment only contains small support batteries, usually no lithium batteries. For the support batteries, the housing of the device should be considered to be the best possible packaging. For this reason, ZVEI asks the support for a special regulation for WEEE containing only small support batteries.</w:t>
      </w:r>
    </w:p>
    <w:p w:rsidR="00383308" w:rsidRPr="00B50FBA" w:rsidRDefault="00A445F9" w:rsidP="00A445F9">
      <w:pPr>
        <w:pStyle w:val="H1G"/>
        <w:rPr>
          <w:rFonts w:eastAsia="MS Gothic"/>
          <w:lang w:eastAsia="nl-NL"/>
        </w:rPr>
      </w:pPr>
      <w:bookmarkStart w:id="9" w:name="_Toc298072972"/>
      <w:r>
        <w:rPr>
          <w:rFonts w:eastAsia="MS Gothic"/>
          <w:lang w:eastAsia="nl-NL"/>
        </w:rPr>
        <w:tab/>
      </w:r>
      <w:r>
        <w:rPr>
          <w:rFonts w:eastAsia="MS Gothic"/>
          <w:lang w:eastAsia="nl-NL"/>
        </w:rPr>
        <w:tab/>
      </w:r>
      <w:r w:rsidR="00383308" w:rsidRPr="00B50FBA">
        <w:rPr>
          <w:rFonts w:eastAsia="MS Gothic"/>
          <w:lang w:eastAsia="nl-NL"/>
        </w:rPr>
        <w:t>Model for the assessment of hazard potentials for lithium batteries</w:t>
      </w:r>
      <w:bookmarkEnd w:id="9"/>
    </w:p>
    <w:p w:rsidR="00383308" w:rsidRPr="00A445F9" w:rsidRDefault="00A445F9" w:rsidP="00A445F9">
      <w:pPr>
        <w:pStyle w:val="SingleTxtG"/>
        <w:rPr>
          <w:rFonts w:eastAsia="MS Mincho"/>
          <w:lang w:val="en-US" w:eastAsia="nl-NL"/>
        </w:rPr>
      </w:pPr>
      <w:r w:rsidRPr="00A445F9">
        <w:rPr>
          <w:rFonts w:eastAsia="MS Mincho"/>
          <w:lang w:eastAsia="nl-NL"/>
        </w:rPr>
        <w:t>28.</w:t>
      </w:r>
      <w:r w:rsidRPr="00A445F9">
        <w:rPr>
          <w:rFonts w:eastAsia="MS Mincho"/>
          <w:lang w:eastAsia="nl-NL"/>
        </w:rPr>
        <w:tab/>
      </w:r>
      <w:r w:rsidR="00383308" w:rsidRPr="00A445F9">
        <w:rPr>
          <w:rFonts w:eastAsia="MS Mincho"/>
          <w:lang w:eastAsia="nl-NL"/>
        </w:rPr>
        <w:t xml:space="preserve">Mr. </w:t>
      </w:r>
      <w:proofErr w:type="spellStart"/>
      <w:r w:rsidR="00383308" w:rsidRPr="00A445F9">
        <w:rPr>
          <w:rFonts w:eastAsia="MS Mincho"/>
          <w:lang w:eastAsia="nl-NL"/>
        </w:rPr>
        <w:t>Holger</w:t>
      </w:r>
      <w:proofErr w:type="spellEnd"/>
      <w:r w:rsidR="00383308" w:rsidRPr="00A445F9">
        <w:rPr>
          <w:rFonts w:eastAsia="MS Mincho"/>
          <w:lang w:eastAsia="nl-NL"/>
        </w:rPr>
        <w:t xml:space="preserve"> </w:t>
      </w:r>
      <w:proofErr w:type="spellStart"/>
      <w:r w:rsidR="00383308" w:rsidRPr="00A445F9">
        <w:rPr>
          <w:rFonts w:eastAsia="MS Mincho"/>
          <w:lang w:eastAsia="nl-NL"/>
        </w:rPr>
        <w:t>Schnaas</w:t>
      </w:r>
      <w:proofErr w:type="spellEnd"/>
      <w:r w:rsidR="00383308" w:rsidRPr="00A445F9">
        <w:rPr>
          <w:rFonts w:eastAsia="MS Mincho"/>
          <w:lang w:eastAsia="nl-NL"/>
        </w:rPr>
        <w:t xml:space="preserve"> presents the model for the assessment of hazard potentials for lithium batteries, developed for GRS Services GmbH. This model mainly focuses on the heat hazard and the mitigation of it through dimensioning of packaging and filler material. </w:t>
      </w:r>
      <w:r w:rsidR="00383308" w:rsidRPr="00A445F9">
        <w:rPr>
          <w:rFonts w:eastAsia="MS Mincho"/>
          <w:lang w:val="en-US" w:eastAsia="nl-NL"/>
        </w:rPr>
        <w:t xml:space="preserve">Starting with </w:t>
      </w:r>
      <w:proofErr w:type="gramStart"/>
      <w:r w:rsidR="00383308" w:rsidRPr="00A445F9">
        <w:rPr>
          <w:rFonts w:eastAsia="MS Mincho"/>
          <w:lang w:val="en-US" w:eastAsia="nl-NL"/>
        </w:rPr>
        <w:t>an initial</w:t>
      </w:r>
      <w:proofErr w:type="gramEnd"/>
      <w:r w:rsidR="00383308" w:rsidRPr="00A445F9">
        <w:rPr>
          <w:rFonts w:eastAsia="MS Mincho"/>
          <w:lang w:val="en-US" w:eastAsia="nl-NL"/>
        </w:rPr>
        <w:t xml:space="preserve"> heat energy of the battery (thermal runaway), the heat flow through a maximum of four layers is modeled over time until releasing the heat into the environment. </w:t>
      </w:r>
    </w:p>
    <w:p w:rsidR="00383308" w:rsidRPr="00A445F9" w:rsidRDefault="00A445F9" w:rsidP="00A445F9">
      <w:pPr>
        <w:pStyle w:val="SingleTxtG"/>
        <w:rPr>
          <w:rFonts w:eastAsia="MS Mincho"/>
          <w:lang w:val="en-US" w:eastAsia="nl-NL"/>
        </w:rPr>
      </w:pPr>
      <w:r w:rsidRPr="00A445F9">
        <w:rPr>
          <w:rFonts w:eastAsia="MS Mincho"/>
          <w:lang w:val="en-US" w:eastAsia="nl-NL"/>
        </w:rPr>
        <w:lastRenderedPageBreak/>
        <w:t>29.</w:t>
      </w:r>
      <w:r w:rsidRPr="00A445F9">
        <w:rPr>
          <w:rFonts w:eastAsia="MS Mincho"/>
          <w:lang w:val="en-US" w:eastAsia="nl-NL"/>
        </w:rPr>
        <w:tab/>
      </w:r>
      <w:r w:rsidR="00383308" w:rsidRPr="00A445F9">
        <w:rPr>
          <w:rFonts w:eastAsia="MS Mincho"/>
          <w:lang w:val="en-US" w:eastAsia="nl-NL"/>
        </w:rPr>
        <w:t>WEEE containing lithium batteries could be modeled as one battery to estimate their heat hazard potential in total (excluding open fire hazard). The model could be used to show the mitigating effect of a high gross mass of the WEEE compared its containing battery mass/energy regarding heat hazard. Worst case assumptions allow the estimation of a maximum battery quantity (based on their electrical energy content) for a safe transport, depending on the packaging system used.</w:t>
      </w:r>
    </w:p>
    <w:p w:rsidR="00383308" w:rsidRPr="00A445F9" w:rsidRDefault="00A445F9" w:rsidP="00A445F9">
      <w:pPr>
        <w:pStyle w:val="SingleTxtG"/>
        <w:rPr>
          <w:rFonts w:eastAsia="MS Mincho"/>
          <w:lang w:val="en-US" w:eastAsia="nl-NL"/>
        </w:rPr>
      </w:pPr>
      <w:r w:rsidRPr="00A445F9">
        <w:rPr>
          <w:rFonts w:eastAsia="MS Mincho"/>
          <w:lang w:val="en-US" w:eastAsia="nl-NL"/>
        </w:rPr>
        <w:t>30.</w:t>
      </w:r>
      <w:r w:rsidRPr="00A445F9">
        <w:rPr>
          <w:rFonts w:eastAsia="MS Mincho"/>
          <w:lang w:val="en-US" w:eastAsia="nl-NL"/>
        </w:rPr>
        <w:tab/>
      </w:r>
      <w:r w:rsidR="00383308" w:rsidRPr="00A445F9">
        <w:rPr>
          <w:rFonts w:eastAsia="MS Mincho"/>
          <w:lang w:val="en-US" w:eastAsia="nl-NL"/>
        </w:rPr>
        <w:t xml:space="preserve">The </w:t>
      </w:r>
      <w:r w:rsidR="00383308" w:rsidRPr="00A445F9">
        <w:rPr>
          <w:rFonts w:eastAsia="MS Mincho"/>
          <w:bCs/>
          <w:lang w:val="en-US" w:eastAsia="nl-NL"/>
        </w:rPr>
        <w:t>calorific values of flammable contents (solvents, polymers, etc.) in lithium cells may be up to 10 times higher than their electrical energy</w:t>
      </w:r>
      <w:r w:rsidR="00383308" w:rsidRPr="00A445F9">
        <w:rPr>
          <w:rFonts w:eastAsia="MS Mincho"/>
          <w:lang w:val="en-US" w:eastAsia="nl-NL"/>
        </w:rPr>
        <w:t xml:space="preserve">. While mitigating the heat hazard, surrounding structures (i.e. housing, wiring, WEEE, etc.) can even intensify the open fire hazard when enough oxygen is in place. </w:t>
      </w:r>
      <w:r w:rsidR="00383308" w:rsidRPr="00A445F9">
        <w:rPr>
          <w:rFonts w:ascii="MS Mincho" w:eastAsia="MS Mincho" w:hAnsi="MS Mincho" w:cs="MS Mincho" w:hint="eastAsia"/>
          <w:lang w:val="en-US" w:eastAsia="nl-NL"/>
        </w:rPr>
        <w:t> </w:t>
      </w:r>
      <w:r w:rsidR="00383308" w:rsidRPr="00A445F9">
        <w:rPr>
          <w:rFonts w:eastAsia="MS Mincho"/>
          <w:lang w:val="en-US" w:eastAsia="nl-NL"/>
        </w:rPr>
        <w:t>Therefore it is recommended to,</w:t>
      </w:r>
      <w:r w:rsidR="00383308" w:rsidRPr="00A445F9">
        <w:rPr>
          <w:rFonts w:eastAsia="MS Mincho" w:hint="eastAsia"/>
          <w:lang w:val="en-US" w:eastAsia="nl-NL"/>
        </w:rPr>
        <w:t xml:space="preserve"> </w:t>
      </w:r>
      <w:r w:rsidR="00383308" w:rsidRPr="00A445F9">
        <w:rPr>
          <w:rFonts w:eastAsia="MS Mincho"/>
          <w:lang w:val="en-US" w:eastAsia="nl-NL"/>
        </w:rPr>
        <w:t xml:space="preserve">whenever possible, dismount potentially defective lithium batteries from WEEE and use existing </w:t>
      </w:r>
      <w:proofErr w:type="gramStart"/>
      <w:r w:rsidR="00383308" w:rsidRPr="00A445F9">
        <w:rPr>
          <w:rFonts w:eastAsia="MS Mincho"/>
          <w:lang w:val="en-US" w:eastAsia="nl-NL"/>
        </w:rPr>
        <w:t>safe</w:t>
      </w:r>
      <w:proofErr w:type="gramEnd"/>
      <w:r w:rsidR="00383308" w:rsidRPr="00A445F9">
        <w:rPr>
          <w:rFonts w:eastAsia="MS Mincho"/>
          <w:lang w:val="en-US" w:eastAsia="nl-NL"/>
        </w:rPr>
        <w:t xml:space="preserve"> ways for their transport.</w:t>
      </w:r>
    </w:p>
    <w:p w:rsidR="00383308" w:rsidRPr="00A445F9" w:rsidRDefault="00A445F9" w:rsidP="00A445F9">
      <w:pPr>
        <w:pStyle w:val="SingleTxtG"/>
        <w:rPr>
          <w:rFonts w:eastAsia="MS Mincho"/>
          <w:lang w:val="en-US" w:eastAsia="nl-NL"/>
        </w:rPr>
      </w:pPr>
      <w:r w:rsidRPr="00A445F9">
        <w:rPr>
          <w:rFonts w:eastAsia="MS Mincho"/>
          <w:lang w:val="en-US" w:eastAsia="nl-NL"/>
        </w:rPr>
        <w:t>31.</w:t>
      </w:r>
      <w:r w:rsidRPr="00A445F9">
        <w:rPr>
          <w:rFonts w:eastAsia="MS Mincho"/>
          <w:lang w:val="en-US" w:eastAsia="nl-NL"/>
        </w:rPr>
        <w:tab/>
      </w:r>
      <w:r w:rsidR="00383308" w:rsidRPr="00A445F9">
        <w:rPr>
          <w:rFonts w:eastAsia="MS Mincho"/>
          <w:lang w:val="en-US" w:eastAsia="nl-NL"/>
        </w:rPr>
        <w:t>Mr. Jean-</w:t>
      </w:r>
      <w:proofErr w:type="spellStart"/>
      <w:r w:rsidR="00383308" w:rsidRPr="00A445F9">
        <w:rPr>
          <w:rFonts w:eastAsia="MS Mincho"/>
          <w:lang w:val="en-US" w:eastAsia="nl-NL"/>
        </w:rPr>
        <w:t>Pol</w:t>
      </w:r>
      <w:proofErr w:type="spellEnd"/>
      <w:r w:rsidR="00383308" w:rsidRPr="00A445F9">
        <w:rPr>
          <w:rFonts w:eastAsia="MS Mincho"/>
          <w:lang w:val="en-US" w:eastAsia="nl-NL"/>
        </w:rPr>
        <w:t xml:space="preserve"> </w:t>
      </w:r>
      <w:proofErr w:type="spellStart"/>
      <w:r w:rsidR="00383308" w:rsidRPr="00A445F9">
        <w:rPr>
          <w:rFonts w:eastAsia="MS Mincho"/>
          <w:lang w:val="en-US" w:eastAsia="nl-NL"/>
        </w:rPr>
        <w:t>Wiaux</w:t>
      </w:r>
      <w:proofErr w:type="spellEnd"/>
      <w:r w:rsidR="00383308" w:rsidRPr="00A445F9">
        <w:rPr>
          <w:rFonts w:eastAsia="MS Mincho"/>
          <w:lang w:val="en-US" w:eastAsia="nl-NL"/>
        </w:rPr>
        <w:t xml:space="preserve"> asks whether it would be feasible to create one layer with four materials instead of four layers. Mr. Sebastian </w:t>
      </w:r>
      <w:proofErr w:type="spellStart"/>
      <w:r w:rsidR="00383308" w:rsidRPr="00A445F9">
        <w:rPr>
          <w:rFonts w:eastAsia="MS Mincho"/>
          <w:lang w:val="en-US" w:eastAsia="nl-NL"/>
        </w:rPr>
        <w:t>Kross</w:t>
      </w:r>
      <w:proofErr w:type="spellEnd"/>
      <w:r w:rsidR="00383308" w:rsidRPr="00A445F9">
        <w:rPr>
          <w:rFonts w:eastAsia="MS Mincho"/>
          <w:lang w:val="en-US" w:eastAsia="nl-NL"/>
        </w:rPr>
        <w:t xml:space="preserve"> replies that this has to be studied.</w:t>
      </w:r>
    </w:p>
    <w:p w:rsidR="00383308" w:rsidRPr="00A445F9" w:rsidRDefault="00A445F9" w:rsidP="00A445F9">
      <w:pPr>
        <w:pStyle w:val="SingleTxtG"/>
        <w:rPr>
          <w:rFonts w:eastAsia="MS Mincho"/>
          <w:lang w:val="en-US" w:eastAsia="nl-NL"/>
        </w:rPr>
      </w:pPr>
      <w:r w:rsidRPr="00A445F9">
        <w:rPr>
          <w:rFonts w:eastAsia="MS Mincho"/>
          <w:lang w:val="en-US" w:eastAsia="nl-NL"/>
        </w:rPr>
        <w:t>32.</w:t>
      </w:r>
      <w:r w:rsidRPr="00A445F9">
        <w:rPr>
          <w:rFonts w:eastAsia="MS Mincho"/>
          <w:lang w:val="en-US" w:eastAsia="nl-NL"/>
        </w:rPr>
        <w:tab/>
      </w:r>
      <w:r w:rsidR="00383308" w:rsidRPr="00A445F9">
        <w:rPr>
          <w:rFonts w:ascii="MS Mincho" w:eastAsia="MS Mincho" w:hAnsi="MS Mincho" w:cs="MS Mincho" w:hint="eastAsia"/>
          <w:lang w:val="en-US" w:eastAsia="nl-NL"/>
        </w:rPr>
        <w:t> </w:t>
      </w:r>
      <w:r w:rsidR="00383308" w:rsidRPr="00A445F9">
        <w:rPr>
          <w:rFonts w:eastAsia="MS Mincho"/>
          <w:lang w:val="en-US" w:eastAsia="nl-NL"/>
        </w:rPr>
        <w:t xml:space="preserve">Mrs. </w:t>
      </w:r>
      <w:proofErr w:type="spellStart"/>
      <w:r w:rsidR="00383308" w:rsidRPr="00A445F9">
        <w:rPr>
          <w:rFonts w:eastAsia="MS Mincho"/>
          <w:lang w:val="en-US" w:eastAsia="nl-NL"/>
        </w:rPr>
        <w:t>Gudula</w:t>
      </w:r>
      <w:proofErr w:type="spellEnd"/>
      <w:r w:rsidR="00383308" w:rsidRPr="00A445F9">
        <w:rPr>
          <w:rFonts w:eastAsia="MS Mincho"/>
          <w:lang w:val="en-US" w:eastAsia="nl-NL"/>
        </w:rPr>
        <w:t xml:space="preserve"> </w:t>
      </w:r>
      <w:proofErr w:type="spellStart"/>
      <w:r w:rsidR="00383308" w:rsidRPr="00A445F9">
        <w:rPr>
          <w:rFonts w:eastAsia="MS Mincho"/>
          <w:lang w:val="en-US" w:eastAsia="nl-NL"/>
        </w:rPr>
        <w:t>Schwan</w:t>
      </w:r>
      <w:proofErr w:type="spellEnd"/>
      <w:r w:rsidR="00383308" w:rsidRPr="00A445F9">
        <w:rPr>
          <w:rFonts w:eastAsia="MS Mincho"/>
          <w:lang w:val="en-US" w:eastAsia="nl-NL"/>
        </w:rPr>
        <w:t xml:space="preserve"> asks whether it would be recommended to exclude defective and damaged lithium batteries from SP 636b. Mr. </w:t>
      </w:r>
      <w:proofErr w:type="spellStart"/>
      <w:r w:rsidR="00383308" w:rsidRPr="00A445F9">
        <w:rPr>
          <w:rFonts w:eastAsia="MS Mincho"/>
          <w:lang w:val="en-US" w:eastAsia="nl-NL"/>
        </w:rPr>
        <w:t>Holger</w:t>
      </w:r>
      <w:proofErr w:type="spellEnd"/>
      <w:r w:rsidR="00383308" w:rsidRPr="00A445F9">
        <w:rPr>
          <w:rFonts w:eastAsia="MS Mincho"/>
          <w:lang w:val="en-US" w:eastAsia="nl-NL"/>
        </w:rPr>
        <w:t xml:space="preserve"> </w:t>
      </w:r>
      <w:proofErr w:type="spellStart"/>
      <w:r w:rsidR="00383308" w:rsidRPr="00A445F9">
        <w:rPr>
          <w:rFonts w:eastAsia="MS Mincho"/>
          <w:lang w:val="en-US" w:eastAsia="nl-NL"/>
        </w:rPr>
        <w:t>Schnaas</w:t>
      </w:r>
      <w:proofErr w:type="spellEnd"/>
      <w:r w:rsidR="00383308" w:rsidRPr="00A445F9">
        <w:rPr>
          <w:rFonts w:eastAsia="MS Mincho"/>
          <w:lang w:val="en-US" w:eastAsia="nl-NL"/>
        </w:rPr>
        <w:t xml:space="preserve"> replies that for small batteries, the WEEE is the best possible packaging. Mr. Sebastian </w:t>
      </w:r>
      <w:proofErr w:type="spellStart"/>
      <w:r w:rsidR="00383308" w:rsidRPr="00A445F9">
        <w:rPr>
          <w:rFonts w:eastAsia="MS Mincho"/>
          <w:lang w:val="en-US" w:eastAsia="nl-NL"/>
        </w:rPr>
        <w:t>Kross</w:t>
      </w:r>
      <w:proofErr w:type="spellEnd"/>
      <w:r w:rsidR="00383308" w:rsidRPr="00A445F9">
        <w:rPr>
          <w:rFonts w:eastAsia="MS Mincho"/>
          <w:lang w:val="en-US" w:eastAsia="nl-NL"/>
        </w:rPr>
        <w:t xml:space="preserve"> adds that the tool has been developed for big batteries. Small batteries are a totally different situation. In particular, the portion of surrounding material is completely different. The tool has not yet been applied to WEEE containing batteries neither.</w:t>
      </w:r>
    </w:p>
    <w:p w:rsidR="00383308" w:rsidRPr="00A445F9" w:rsidRDefault="00A445F9" w:rsidP="00A445F9">
      <w:pPr>
        <w:pStyle w:val="SingleTxtG"/>
        <w:rPr>
          <w:rFonts w:eastAsia="MS Mincho"/>
          <w:lang w:eastAsia="nl-NL"/>
        </w:rPr>
      </w:pPr>
      <w:r w:rsidRPr="00A445F9">
        <w:rPr>
          <w:rFonts w:eastAsia="MS Mincho"/>
          <w:bCs/>
          <w:lang w:val="en-US" w:eastAsia="nl-NL"/>
        </w:rPr>
        <w:t>33.</w:t>
      </w:r>
      <w:r w:rsidRPr="00A445F9">
        <w:rPr>
          <w:rFonts w:eastAsia="MS Mincho"/>
          <w:bCs/>
          <w:lang w:val="en-US" w:eastAsia="nl-NL"/>
        </w:rPr>
        <w:tab/>
      </w:r>
      <w:r w:rsidR="00383308" w:rsidRPr="00A445F9">
        <w:rPr>
          <w:rFonts w:eastAsia="MS Mincho"/>
          <w:bCs/>
          <w:lang w:val="en-US" w:eastAsia="nl-NL"/>
        </w:rPr>
        <w:t xml:space="preserve">Mrs. Camilla </w:t>
      </w:r>
      <w:proofErr w:type="spellStart"/>
      <w:r w:rsidR="00383308" w:rsidRPr="00A445F9">
        <w:rPr>
          <w:rFonts w:eastAsia="MS Mincho"/>
          <w:bCs/>
          <w:lang w:val="en-US" w:eastAsia="nl-NL"/>
        </w:rPr>
        <w:t>Oscarsson</w:t>
      </w:r>
      <w:proofErr w:type="spellEnd"/>
      <w:r w:rsidR="00383308" w:rsidRPr="00A445F9">
        <w:rPr>
          <w:rFonts w:eastAsia="MS Mincho"/>
          <w:bCs/>
          <w:lang w:val="en-US" w:eastAsia="nl-NL"/>
        </w:rPr>
        <w:t xml:space="preserve"> asks whether some practical testing has been done. Mr. Sebastian </w:t>
      </w:r>
      <w:proofErr w:type="spellStart"/>
      <w:r w:rsidR="00383308" w:rsidRPr="00A445F9">
        <w:rPr>
          <w:rFonts w:eastAsia="MS Mincho"/>
          <w:bCs/>
          <w:lang w:val="en-US" w:eastAsia="nl-NL"/>
        </w:rPr>
        <w:t>Kross</w:t>
      </w:r>
      <w:proofErr w:type="spellEnd"/>
      <w:r w:rsidR="00383308" w:rsidRPr="00A445F9">
        <w:rPr>
          <w:rFonts w:eastAsia="MS Mincho"/>
          <w:bCs/>
          <w:lang w:val="en-US" w:eastAsia="nl-NL"/>
        </w:rPr>
        <w:t xml:space="preserve"> answers that the model is purely based upon physical/thermodynamic principles and therefore only delivers theoretical results. Practical tests have not been conducted so far.</w:t>
      </w:r>
    </w:p>
    <w:p w:rsidR="00383308" w:rsidRPr="00B50FBA" w:rsidRDefault="00A445F9" w:rsidP="00A445F9">
      <w:pPr>
        <w:pStyle w:val="HChG"/>
        <w:rPr>
          <w:rFonts w:eastAsia="MS Gothic"/>
          <w:lang w:eastAsia="nl-NL"/>
        </w:rPr>
      </w:pPr>
      <w:bookmarkStart w:id="10" w:name="_Toc298072973"/>
      <w:r>
        <w:rPr>
          <w:rFonts w:eastAsia="MS Gothic"/>
          <w:lang w:eastAsia="nl-NL"/>
        </w:rPr>
        <w:tab/>
      </w:r>
      <w:r>
        <w:rPr>
          <w:rFonts w:eastAsia="MS Gothic"/>
          <w:lang w:eastAsia="nl-NL"/>
        </w:rPr>
        <w:tab/>
      </w:r>
      <w:r w:rsidR="00383308" w:rsidRPr="00B50FBA">
        <w:rPr>
          <w:rFonts w:eastAsia="MS Gothic"/>
          <w:lang w:eastAsia="nl-NL"/>
        </w:rPr>
        <w:t>Discussion</w:t>
      </w:r>
      <w:bookmarkEnd w:id="10"/>
    </w:p>
    <w:p w:rsidR="00383308" w:rsidRPr="00B50FBA" w:rsidRDefault="00A445F9" w:rsidP="00A445F9">
      <w:pPr>
        <w:pStyle w:val="SingleTxtG"/>
        <w:rPr>
          <w:rFonts w:eastAsia="MS Mincho"/>
          <w:lang w:val="en-US" w:eastAsia="nl-NL"/>
        </w:rPr>
      </w:pPr>
      <w:r>
        <w:rPr>
          <w:rFonts w:eastAsia="MS Mincho"/>
          <w:lang w:val="en-US" w:eastAsia="nl-NL"/>
        </w:rPr>
        <w:t>34.</w:t>
      </w:r>
      <w:r>
        <w:rPr>
          <w:rFonts w:eastAsia="MS Mincho"/>
          <w:lang w:val="en-US" w:eastAsia="nl-NL"/>
        </w:rPr>
        <w:tab/>
      </w:r>
      <w:r w:rsidR="00383308" w:rsidRPr="00B50FBA">
        <w:rPr>
          <w:rFonts w:eastAsia="MS Mincho"/>
          <w:lang w:val="en-US" w:eastAsia="nl-NL"/>
        </w:rPr>
        <w:t xml:space="preserve">Mrs. </w:t>
      </w:r>
      <w:proofErr w:type="spellStart"/>
      <w:r w:rsidR="00383308" w:rsidRPr="00B50FBA">
        <w:rPr>
          <w:rFonts w:eastAsia="MS Mincho"/>
          <w:lang w:val="en-US" w:eastAsia="nl-NL"/>
        </w:rPr>
        <w:t>Gudula</w:t>
      </w:r>
      <w:proofErr w:type="spellEnd"/>
      <w:r w:rsidR="00383308" w:rsidRPr="00B50FBA">
        <w:rPr>
          <w:rFonts w:eastAsia="MS Mincho"/>
          <w:lang w:val="en-US" w:eastAsia="nl-NL"/>
        </w:rPr>
        <w:t xml:space="preserve"> </w:t>
      </w:r>
      <w:proofErr w:type="spellStart"/>
      <w:r w:rsidR="00383308" w:rsidRPr="00B50FBA">
        <w:rPr>
          <w:rFonts w:eastAsia="MS Mincho"/>
          <w:lang w:val="en-US" w:eastAsia="nl-NL"/>
        </w:rPr>
        <w:t>Schwan</w:t>
      </w:r>
      <w:proofErr w:type="spellEnd"/>
      <w:r w:rsidR="00383308" w:rsidRPr="00B50FBA">
        <w:rPr>
          <w:rFonts w:eastAsia="MS Mincho"/>
          <w:lang w:val="en-US" w:eastAsia="nl-NL"/>
        </w:rPr>
        <w:t xml:space="preserve"> reminds some of the conclusions of the German questionnaire: </w:t>
      </w:r>
    </w:p>
    <w:p w:rsidR="00383308" w:rsidRPr="00B50FBA" w:rsidRDefault="00383308" w:rsidP="00A445F9">
      <w:pPr>
        <w:pStyle w:val="Bullet1G"/>
        <w:rPr>
          <w:rFonts w:eastAsia="MS Mincho"/>
          <w:lang w:val="en-US" w:eastAsia="nl-NL"/>
        </w:rPr>
      </w:pPr>
      <w:r w:rsidRPr="00B50FBA">
        <w:rPr>
          <w:rFonts w:eastAsia="MS Mincho"/>
          <w:lang w:val="en-US" w:eastAsia="nl-NL"/>
        </w:rPr>
        <w:t xml:space="preserve">For the most part, dangerous goods legislation is not applied. The awareness of the parties involved needs to be raised, and they need to be informed; practice needs to be adapted to the regulations. </w:t>
      </w:r>
      <w:r w:rsidRPr="00B50FBA">
        <w:rPr>
          <w:rFonts w:ascii="MS Mincho" w:eastAsia="MS Mincho" w:hAnsi="MS Mincho" w:cs="MS Mincho" w:hint="eastAsia"/>
          <w:lang w:val="en-US" w:eastAsia="nl-NL"/>
        </w:rPr>
        <w:t> </w:t>
      </w:r>
    </w:p>
    <w:p w:rsidR="00383308" w:rsidRPr="00B50FBA" w:rsidRDefault="00383308" w:rsidP="00A445F9">
      <w:pPr>
        <w:pStyle w:val="Bullet1G"/>
        <w:rPr>
          <w:rFonts w:eastAsia="MS Mincho"/>
          <w:lang w:val="en-US" w:eastAsia="nl-NL"/>
        </w:rPr>
      </w:pPr>
      <w:r w:rsidRPr="00B50FBA">
        <w:rPr>
          <w:rFonts w:eastAsia="MS Mincho"/>
          <w:lang w:val="en-US" w:eastAsia="nl-NL"/>
        </w:rPr>
        <w:t xml:space="preserve">WEEE is often collected in containers. When WEEE is collected in bulk without load securing in containers, this is a case of carriage in bulk that is not permitted under the current regulations. </w:t>
      </w:r>
      <w:r w:rsidRPr="00B50FBA">
        <w:rPr>
          <w:rFonts w:ascii="MS Mincho" w:eastAsia="MS Mincho" w:hAnsi="MS Mincho" w:cs="MS Mincho" w:hint="eastAsia"/>
          <w:lang w:val="en-US" w:eastAsia="nl-NL"/>
        </w:rPr>
        <w:t> </w:t>
      </w:r>
    </w:p>
    <w:p w:rsidR="00383308" w:rsidRPr="00B50FBA" w:rsidRDefault="00383308" w:rsidP="00A445F9">
      <w:pPr>
        <w:pStyle w:val="Bullet1G"/>
        <w:rPr>
          <w:rFonts w:eastAsia="MS Mincho"/>
          <w:lang w:val="en-US" w:eastAsia="nl-NL"/>
        </w:rPr>
      </w:pPr>
      <w:r w:rsidRPr="00B50FBA">
        <w:rPr>
          <w:rFonts w:eastAsia="MS Mincho"/>
          <w:lang w:val="en-US" w:eastAsia="nl-NL"/>
        </w:rPr>
        <w:t xml:space="preserve">Packing instruction P 909 (3) contains 2 options: </w:t>
      </w:r>
      <w:r w:rsidRPr="00B50FBA">
        <w:rPr>
          <w:rFonts w:ascii="MS Mincho" w:eastAsia="MS Mincho" w:hAnsi="MS Mincho" w:cs="MS Mincho" w:hint="eastAsia"/>
          <w:lang w:val="en-US" w:eastAsia="nl-NL"/>
        </w:rPr>
        <w:t> </w:t>
      </w:r>
    </w:p>
    <w:p w:rsidR="00383308" w:rsidRPr="00B50FBA" w:rsidRDefault="00A445F9" w:rsidP="00A445F9">
      <w:pPr>
        <w:pStyle w:val="SingleTxtG"/>
        <w:ind w:firstLine="567"/>
        <w:rPr>
          <w:rFonts w:eastAsia="MS Mincho"/>
          <w:lang w:val="en-US" w:eastAsia="nl-NL"/>
        </w:rPr>
      </w:pPr>
      <w:r>
        <w:rPr>
          <w:rFonts w:eastAsia="MS Mincho"/>
          <w:lang w:val="en-US" w:eastAsia="nl-NL"/>
        </w:rPr>
        <w:t>(a)</w:t>
      </w:r>
      <w:r>
        <w:rPr>
          <w:rFonts w:eastAsia="MS Mincho"/>
          <w:lang w:val="en-US" w:eastAsia="nl-NL"/>
        </w:rPr>
        <w:tab/>
      </w:r>
      <w:proofErr w:type="gramStart"/>
      <w:r w:rsidR="00383308" w:rsidRPr="00B50FBA">
        <w:rPr>
          <w:rFonts w:eastAsia="MS Mincho"/>
          <w:lang w:val="en-US" w:eastAsia="nl-NL"/>
        </w:rPr>
        <w:t>strong</w:t>
      </w:r>
      <w:proofErr w:type="gramEnd"/>
      <w:r w:rsidR="00383308" w:rsidRPr="00B50FBA">
        <w:rPr>
          <w:rFonts w:eastAsia="MS Mincho"/>
          <w:lang w:val="en-US" w:eastAsia="nl-NL"/>
        </w:rPr>
        <w:t xml:space="preserve"> outer packaging; </w:t>
      </w:r>
    </w:p>
    <w:p w:rsidR="00383308" w:rsidRPr="00B50FBA" w:rsidRDefault="00A445F9" w:rsidP="00A445F9">
      <w:pPr>
        <w:pStyle w:val="SingleTxtG"/>
        <w:ind w:firstLine="567"/>
        <w:rPr>
          <w:rFonts w:eastAsia="MS Mincho"/>
          <w:lang w:val="en-US" w:eastAsia="nl-NL"/>
        </w:rPr>
      </w:pPr>
      <w:r>
        <w:rPr>
          <w:rFonts w:eastAsia="MS Mincho"/>
          <w:lang w:val="en-US" w:eastAsia="nl-NL"/>
        </w:rPr>
        <w:t>(b)</w:t>
      </w:r>
      <w:r>
        <w:rPr>
          <w:rFonts w:eastAsia="MS Mincho"/>
          <w:lang w:val="en-US" w:eastAsia="nl-NL"/>
        </w:rPr>
        <w:tab/>
      </w:r>
      <w:proofErr w:type="gramStart"/>
      <w:r w:rsidR="00383308" w:rsidRPr="00B50FBA">
        <w:rPr>
          <w:rFonts w:eastAsia="MS Mincho"/>
          <w:lang w:val="en-US" w:eastAsia="nl-NL"/>
        </w:rPr>
        <w:t>unpackaged</w:t>
      </w:r>
      <w:proofErr w:type="gramEnd"/>
      <w:r w:rsidR="00383308" w:rsidRPr="00B50FBA">
        <w:rPr>
          <w:rFonts w:eastAsia="MS Mincho"/>
          <w:lang w:val="en-US" w:eastAsia="nl-NL"/>
        </w:rPr>
        <w:t xml:space="preserve"> carriage if the lithium batteries are afforded sufficient protection by the equipment. </w:t>
      </w:r>
    </w:p>
    <w:p w:rsidR="00383308" w:rsidRPr="00B50FBA" w:rsidRDefault="00383308" w:rsidP="00A445F9">
      <w:pPr>
        <w:pStyle w:val="Bullet1G"/>
        <w:rPr>
          <w:rFonts w:eastAsia="MS Mincho"/>
          <w:lang w:val="en-US" w:eastAsia="nl-NL"/>
        </w:rPr>
      </w:pPr>
      <w:r w:rsidRPr="00B50FBA">
        <w:rPr>
          <w:rFonts w:eastAsia="MS Mincho"/>
          <w:lang w:val="en-US" w:eastAsia="nl-NL"/>
        </w:rPr>
        <w:t xml:space="preserve">Wire-mesh boxes/crates and containers are not outer packaging within the meaning of the regulations, so this is a case of unpackaged carriage. Where the batteries are fitted to the outside of the device and are not completely enclosed in the device, it is questionable whether the batteries are afforded sufficient protection by the equipment. </w:t>
      </w:r>
    </w:p>
    <w:p w:rsidR="00383308" w:rsidRPr="00B50FBA" w:rsidRDefault="00383308" w:rsidP="00A445F9">
      <w:pPr>
        <w:pStyle w:val="Bullet1G"/>
        <w:rPr>
          <w:rFonts w:eastAsia="MS Mincho"/>
          <w:lang w:val="en-US" w:eastAsia="nl-NL"/>
        </w:rPr>
      </w:pPr>
      <w:r w:rsidRPr="00B50FBA">
        <w:rPr>
          <w:rFonts w:eastAsia="MS Mincho"/>
          <w:lang w:val="en-US" w:eastAsia="nl-NL"/>
        </w:rPr>
        <w:t xml:space="preserve">It is also possible to carry damaged batteries under SP 636. It is questionable whether unpackaged carriage is a suitable packing method for these batteries. </w:t>
      </w:r>
      <w:r w:rsidRPr="00B50FBA">
        <w:rPr>
          <w:rFonts w:ascii="MS Mincho" w:eastAsia="MS Mincho" w:hAnsi="MS Mincho" w:cs="MS Mincho" w:hint="eastAsia"/>
          <w:lang w:val="en-US" w:eastAsia="nl-NL"/>
        </w:rPr>
        <w:t> </w:t>
      </w:r>
    </w:p>
    <w:p w:rsidR="00383308" w:rsidRPr="00B50FBA" w:rsidRDefault="00383308" w:rsidP="00A445F9">
      <w:pPr>
        <w:pStyle w:val="Bullet1G"/>
        <w:rPr>
          <w:rFonts w:eastAsia="MS Mincho"/>
          <w:lang w:val="en-US" w:eastAsia="nl-NL"/>
        </w:rPr>
      </w:pPr>
      <w:r w:rsidRPr="00B50FBA">
        <w:rPr>
          <w:rFonts w:eastAsia="MS Mincho"/>
          <w:lang w:val="en-US" w:eastAsia="nl-NL"/>
        </w:rPr>
        <w:t xml:space="preserve">Where depot containers (collection containers in public areas) are used, these containers are not usually used for carriage, but the WEEE is transferred from them into a skip or another vehicle. This logistics operation includes inadmissible carriage </w:t>
      </w:r>
      <w:r w:rsidRPr="00B50FBA">
        <w:rPr>
          <w:rFonts w:eastAsia="MS Mincho"/>
          <w:lang w:val="en-US" w:eastAsia="nl-NL"/>
        </w:rPr>
        <w:lastRenderedPageBreak/>
        <w:t xml:space="preserve">in bulk. Nevertheless, these receptacles result in higher collection rates and help to prevent disposal in residual refuse. </w:t>
      </w:r>
      <w:r w:rsidRPr="00B50FBA">
        <w:rPr>
          <w:rFonts w:ascii="MS Mincho" w:eastAsia="MS Mincho" w:hAnsi="MS Mincho" w:cs="MS Mincho" w:hint="eastAsia"/>
          <w:lang w:val="en-US" w:eastAsia="nl-NL"/>
        </w:rPr>
        <w:t> </w:t>
      </w:r>
    </w:p>
    <w:p w:rsidR="00383308" w:rsidRPr="00B50FBA" w:rsidRDefault="00383308" w:rsidP="00A445F9">
      <w:pPr>
        <w:pStyle w:val="Bullet1G"/>
        <w:rPr>
          <w:rFonts w:eastAsia="MS Mincho"/>
          <w:lang w:val="en-US" w:eastAsia="nl-NL"/>
        </w:rPr>
      </w:pPr>
      <w:r w:rsidRPr="00B50FBA">
        <w:rPr>
          <w:rFonts w:eastAsia="MS Mincho"/>
          <w:lang w:val="en-US" w:eastAsia="nl-NL"/>
        </w:rPr>
        <w:t xml:space="preserve">In some cases, several collection points are consolidated. This involves transfer operations that might damage WEEE and thus the batteries. </w:t>
      </w:r>
      <w:r w:rsidRPr="00B50FBA">
        <w:rPr>
          <w:rFonts w:ascii="MS Mincho" w:eastAsia="MS Mincho" w:hAnsi="MS Mincho" w:cs="MS Mincho" w:hint="eastAsia"/>
          <w:lang w:val="en-US" w:eastAsia="nl-NL"/>
        </w:rPr>
        <w:t> </w:t>
      </w:r>
    </w:p>
    <w:p w:rsidR="00383308" w:rsidRPr="00B50FBA" w:rsidRDefault="00383308" w:rsidP="00A445F9">
      <w:pPr>
        <w:pStyle w:val="Bullet1G"/>
        <w:rPr>
          <w:rFonts w:eastAsia="MS Mincho"/>
          <w:lang w:val="en-US" w:eastAsia="nl-NL"/>
        </w:rPr>
      </w:pPr>
      <w:r w:rsidRPr="00B50FBA">
        <w:rPr>
          <w:rFonts w:eastAsia="MS Mincho"/>
          <w:lang w:val="en-US" w:eastAsia="nl-NL"/>
        </w:rPr>
        <w:t xml:space="preserve">Where sorting in accordance with the categories of Directive 2012/19/EU is performed, consideration could be given to establishing different carriage requirements for the different categories. In order to differentiate according to categories of waste equipment, information on the share of lithium batteries per category would need to be obtained. </w:t>
      </w:r>
      <w:r w:rsidRPr="00B50FBA">
        <w:rPr>
          <w:rFonts w:ascii="MS Mincho" w:eastAsia="MS Mincho" w:hAnsi="MS Mincho" w:cs="MS Mincho" w:hint="eastAsia"/>
          <w:lang w:val="en-US" w:eastAsia="nl-NL"/>
        </w:rPr>
        <w:t> </w:t>
      </w:r>
    </w:p>
    <w:p w:rsidR="00383308" w:rsidRPr="00B50FBA" w:rsidRDefault="00383308" w:rsidP="00A445F9">
      <w:pPr>
        <w:pStyle w:val="Bullet1G"/>
        <w:rPr>
          <w:rFonts w:eastAsia="MS Mincho"/>
          <w:lang w:val="en-US" w:eastAsia="nl-NL"/>
        </w:rPr>
      </w:pPr>
      <w:r w:rsidRPr="00B50FBA">
        <w:rPr>
          <w:rFonts w:eastAsia="MS Mincho"/>
          <w:lang w:val="en-US" w:eastAsia="nl-NL"/>
        </w:rPr>
        <w:t xml:space="preserve">The exemption in accordance with SP 636 only applies to “small” batteries. Batteries ≥ </w:t>
      </w:r>
      <w:smartTag w:uri="urn:schemas-microsoft-com:office:smarttags" w:element="metricconverter">
        <w:smartTagPr>
          <w:attr w:name="ProductID" w:val="500 g"/>
        </w:smartTagPr>
        <w:r w:rsidRPr="00B50FBA">
          <w:rPr>
            <w:rFonts w:eastAsia="MS Mincho"/>
            <w:lang w:val="en-US" w:eastAsia="nl-NL"/>
          </w:rPr>
          <w:t>500 g</w:t>
        </w:r>
      </w:smartTag>
      <w:r w:rsidRPr="00B50FBA">
        <w:rPr>
          <w:rFonts w:eastAsia="MS Mincho"/>
          <w:lang w:val="en-US" w:eastAsia="nl-NL"/>
        </w:rPr>
        <w:t xml:space="preserve"> and/or ≥ 100 </w:t>
      </w:r>
      <w:proofErr w:type="spellStart"/>
      <w:r w:rsidRPr="00B50FBA">
        <w:rPr>
          <w:rFonts w:eastAsia="MS Mincho"/>
          <w:lang w:val="en-US" w:eastAsia="nl-NL"/>
        </w:rPr>
        <w:t>Wh</w:t>
      </w:r>
      <w:proofErr w:type="spellEnd"/>
      <w:r w:rsidRPr="00B50FBA">
        <w:rPr>
          <w:rFonts w:eastAsia="MS Mincho"/>
          <w:lang w:val="en-US" w:eastAsia="nl-NL"/>
        </w:rPr>
        <w:t xml:space="preserve">/≥ </w:t>
      </w:r>
      <w:smartTag w:uri="urn:schemas-microsoft-com:office:smarttags" w:element="metricconverter">
        <w:smartTagPr>
          <w:attr w:name="ProductID" w:val="2 g"/>
        </w:smartTagPr>
        <w:r w:rsidRPr="00B50FBA">
          <w:rPr>
            <w:rFonts w:eastAsia="MS Mincho"/>
            <w:lang w:val="en-US" w:eastAsia="nl-NL"/>
          </w:rPr>
          <w:t>2 g</w:t>
        </w:r>
      </w:smartTag>
      <w:r w:rsidRPr="00B50FBA">
        <w:rPr>
          <w:rFonts w:eastAsia="MS Mincho"/>
          <w:lang w:val="en-US" w:eastAsia="nl-NL"/>
        </w:rPr>
        <w:t xml:space="preserve"> of lithium cannot, however, must be sorted out reliably. </w:t>
      </w:r>
      <w:r w:rsidRPr="00B50FBA">
        <w:rPr>
          <w:rFonts w:ascii="MS Mincho" w:eastAsia="MS Mincho" w:hAnsi="MS Mincho" w:cs="MS Mincho" w:hint="eastAsia"/>
          <w:lang w:val="en-US" w:eastAsia="nl-NL"/>
        </w:rPr>
        <w:t> </w:t>
      </w:r>
    </w:p>
    <w:p w:rsidR="00383308" w:rsidRPr="00B50FBA" w:rsidRDefault="00383308" w:rsidP="00A445F9">
      <w:pPr>
        <w:pStyle w:val="Bullet1G"/>
        <w:rPr>
          <w:rFonts w:eastAsia="MS Mincho"/>
          <w:lang w:val="en-US" w:eastAsia="nl-NL"/>
        </w:rPr>
      </w:pPr>
      <w:r w:rsidRPr="00B50FBA">
        <w:rPr>
          <w:rFonts w:eastAsia="MS Mincho"/>
          <w:lang w:val="en-US" w:eastAsia="nl-NL"/>
        </w:rPr>
        <w:t xml:space="preserve">The exemption in accordance with SP 636 requires that packages be marked. This provision is not suitable for unpackaged carriage. </w:t>
      </w:r>
      <w:r w:rsidRPr="00B50FBA">
        <w:rPr>
          <w:rFonts w:ascii="MS Mincho" w:eastAsia="MS Mincho" w:hAnsi="MS Mincho" w:cs="MS Mincho" w:hint="eastAsia"/>
          <w:lang w:val="en-US" w:eastAsia="nl-NL"/>
        </w:rPr>
        <w:t> </w:t>
      </w:r>
    </w:p>
    <w:p w:rsidR="00383308" w:rsidRPr="00B50FBA" w:rsidRDefault="00383308" w:rsidP="00A445F9">
      <w:pPr>
        <w:pStyle w:val="Bullet1G"/>
        <w:rPr>
          <w:rFonts w:eastAsia="MS Mincho"/>
          <w:lang w:val="en-US" w:eastAsia="nl-NL"/>
        </w:rPr>
      </w:pPr>
      <w:r w:rsidRPr="00B50FBA">
        <w:rPr>
          <w:rFonts w:eastAsia="MS Mincho"/>
          <w:lang w:val="en-US" w:eastAsia="nl-NL"/>
        </w:rPr>
        <w:t xml:space="preserve">The exemption in accordance with SP 636 requires that a quality assurance system be in place to ensure that the total amount of lithium batteries per transport unit does not exceed </w:t>
      </w:r>
      <w:smartTag w:uri="urn:schemas-microsoft-com:office:smarttags" w:element="metricconverter">
        <w:smartTagPr>
          <w:attr w:name="ProductID" w:val="333 kg"/>
        </w:smartTagPr>
        <w:r w:rsidRPr="00B50FBA">
          <w:rPr>
            <w:rFonts w:eastAsia="MS Mincho"/>
            <w:lang w:val="en-US" w:eastAsia="nl-NL"/>
          </w:rPr>
          <w:t>333 kg</w:t>
        </w:r>
      </w:smartTag>
      <w:r w:rsidRPr="00B50FBA">
        <w:rPr>
          <w:rFonts w:eastAsia="MS Mincho"/>
          <w:lang w:val="en-US" w:eastAsia="nl-NL"/>
        </w:rPr>
        <w:t xml:space="preserve">. The figures available to date suggest that this limit can be met easily and that the quality assurance </w:t>
      </w:r>
      <w:proofErr w:type="spellStart"/>
      <w:r w:rsidRPr="00B50FBA">
        <w:rPr>
          <w:rFonts w:eastAsia="MS Mincho"/>
          <w:lang w:val="en-US" w:eastAsia="nl-NL"/>
        </w:rPr>
        <w:t>programme</w:t>
      </w:r>
      <w:proofErr w:type="spellEnd"/>
      <w:r w:rsidRPr="00B50FBA">
        <w:rPr>
          <w:rFonts w:eastAsia="MS Mincho"/>
          <w:lang w:val="en-US" w:eastAsia="nl-NL"/>
        </w:rPr>
        <w:t xml:space="preserve"> can be ensured by means of the return systems. </w:t>
      </w:r>
      <w:r w:rsidRPr="00B50FBA">
        <w:rPr>
          <w:rFonts w:ascii="MS Mincho" w:eastAsia="MS Mincho" w:hAnsi="MS Mincho" w:cs="MS Mincho" w:hint="eastAsia"/>
          <w:lang w:val="en-US" w:eastAsia="nl-NL"/>
        </w:rPr>
        <w:t> </w:t>
      </w:r>
    </w:p>
    <w:p w:rsidR="00A445F9" w:rsidRDefault="00383308" w:rsidP="00A445F9">
      <w:pPr>
        <w:pStyle w:val="Bullet1G"/>
        <w:rPr>
          <w:rFonts w:eastAsia="MS Mincho"/>
          <w:lang w:val="en-US" w:eastAsia="nl-NL"/>
        </w:rPr>
      </w:pPr>
      <w:r w:rsidRPr="00A445F9">
        <w:rPr>
          <w:rFonts w:eastAsia="MS Mincho"/>
          <w:lang w:val="en-US" w:eastAsia="nl-NL"/>
        </w:rPr>
        <w:t xml:space="preserve">It has to be clarified how the term "intermediate processing facility" is to be interpreted. In Germany’s opinion, purely sorting procedures, as performed e.g. in recycling centers, should not be seen as intermediate processing. (Note: for the treatment of waste electric equipment under Directive 2012/19/EU, the following definition under Article 3 of Directive 2008/98/EC applies: “Treatment” means recovery or disposal operations, including preparation prior to recovery or disposal). </w:t>
      </w:r>
    </w:p>
    <w:p w:rsidR="00383308" w:rsidRPr="00A445F9" w:rsidRDefault="00383308" w:rsidP="00A445F9">
      <w:pPr>
        <w:pStyle w:val="Bullet1G"/>
        <w:rPr>
          <w:rFonts w:eastAsia="MS Mincho"/>
          <w:lang w:val="en-US" w:eastAsia="nl-NL"/>
        </w:rPr>
      </w:pPr>
      <w:r w:rsidRPr="00A445F9">
        <w:rPr>
          <w:rFonts w:ascii="MS Mincho" w:eastAsia="MS Mincho" w:hAnsi="MS Mincho" w:cs="MS Mincho" w:hint="eastAsia"/>
          <w:lang w:val="en-US" w:eastAsia="nl-NL"/>
        </w:rPr>
        <w:t> </w:t>
      </w:r>
      <w:r w:rsidRPr="00A445F9">
        <w:rPr>
          <w:rFonts w:eastAsia="MS Mincho"/>
          <w:lang w:val="en-US" w:eastAsia="nl-NL"/>
        </w:rPr>
        <w:t xml:space="preserve">When WEEE is </w:t>
      </w:r>
      <w:proofErr w:type="gramStart"/>
      <w:r w:rsidRPr="00A445F9">
        <w:rPr>
          <w:rFonts w:eastAsia="MS Mincho"/>
          <w:lang w:val="en-US" w:eastAsia="nl-NL"/>
        </w:rPr>
        <w:t>not</w:t>
      </w:r>
      <w:proofErr w:type="gramEnd"/>
      <w:r w:rsidRPr="00A445F9">
        <w:rPr>
          <w:rFonts w:eastAsia="MS Mincho"/>
          <w:lang w:val="en-US" w:eastAsia="nl-NL"/>
        </w:rPr>
        <w:t xml:space="preserve"> carried under SP636, the quantity of the batteries has to be indicated in the transport document in accordance with Note </w:t>
      </w:r>
      <w:smartTag w:uri="urn:schemas-microsoft-com:office:smarttags" w:element="metricconverter">
        <w:smartTagPr>
          <w:attr w:name="ProductID" w:val="2 in"/>
        </w:smartTagPr>
        <w:r w:rsidRPr="00A445F9">
          <w:rPr>
            <w:rFonts w:eastAsia="MS Mincho"/>
            <w:lang w:val="en-US" w:eastAsia="nl-NL"/>
          </w:rPr>
          <w:t>2 in</w:t>
        </w:r>
      </w:smartTag>
      <w:r w:rsidRPr="00A445F9">
        <w:rPr>
          <w:rFonts w:eastAsia="MS Mincho"/>
          <w:lang w:val="en-US" w:eastAsia="nl-NL"/>
        </w:rPr>
        <w:t xml:space="preserve"> paragraph 5.4.1.1.1 (f). However, this quantity is not known for WEEE. </w:t>
      </w:r>
      <w:r w:rsidRPr="00A445F9">
        <w:rPr>
          <w:rFonts w:ascii="MS Mincho" w:eastAsia="MS Mincho" w:hAnsi="MS Mincho" w:cs="MS Mincho" w:hint="eastAsia"/>
          <w:lang w:val="en-US" w:eastAsia="nl-NL"/>
        </w:rPr>
        <w:t> </w:t>
      </w:r>
    </w:p>
    <w:p w:rsidR="00383308" w:rsidRPr="00A445F9" w:rsidRDefault="00A445F9" w:rsidP="00A445F9">
      <w:pPr>
        <w:pStyle w:val="SingleTxtG"/>
        <w:rPr>
          <w:rFonts w:eastAsia="MS Mincho"/>
          <w:bCs/>
          <w:lang w:val="en-US" w:eastAsia="nl-NL"/>
        </w:rPr>
      </w:pPr>
      <w:r>
        <w:rPr>
          <w:rFonts w:eastAsia="MS Mincho"/>
          <w:bCs/>
          <w:lang w:val="en-US" w:eastAsia="nl-NL"/>
        </w:rPr>
        <w:t>35.</w:t>
      </w:r>
      <w:r>
        <w:rPr>
          <w:rFonts w:eastAsia="MS Mincho"/>
          <w:bCs/>
          <w:lang w:val="en-US" w:eastAsia="nl-NL"/>
        </w:rPr>
        <w:tab/>
      </w:r>
      <w:r w:rsidR="00383308" w:rsidRPr="00A445F9">
        <w:rPr>
          <w:rFonts w:eastAsia="MS Mincho"/>
          <w:bCs/>
          <w:lang w:val="en-US" w:eastAsia="nl-NL"/>
        </w:rPr>
        <w:t xml:space="preserve">Mrs. </w:t>
      </w:r>
      <w:proofErr w:type="spellStart"/>
      <w:r w:rsidR="00383308" w:rsidRPr="00A445F9">
        <w:rPr>
          <w:rFonts w:eastAsia="MS Mincho"/>
          <w:bCs/>
          <w:lang w:val="en-US" w:eastAsia="nl-NL"/>
        </w:rPr>
        <w:t>Gudula</w:t>
      </w:r>
      <w:proofErr w:type="spellEnd"/>
      <w:r w:rsidR="00383308" w:rsidRPr="00A445F9">
        <w:rPr>
          <w:rFonts w:eastAsia="MS Mincho"/>
          <w:bCs/>
          <w:lang w:val="en-US" w:eastAsia="nl-NL"/>
        </w:rPr>
        <w:t xml:space="preserve"> </w:t>
      </w:r>
      <w:proofErr w:type="spellStart"/>
      <w:r w:rsidR="00383308" w:rsidRPr="00A445F9">
        <w:rPr>
          <w:rFonts w:eastAsia="MS Mincho"/>
          <w:bCs/>
          <w:lang w:val="en-US" w:eastAsia="nl-NL"/>
        </w:rPr>
        <w:t>Schwan</w:t>
      </w:r>
      <w:proofErr w:type="spellEnd"/>
      <w:r w:rsidR="00383308" w:rsidRPr="00A445F9">
        <w:rPr>
          <w:rFonts w:eastAsia="MS Mincho"/>
          <w:bCs/>
          <w:lang w:val="en-US" w:eastAsia="nl-NL"/>
        </w:rPr>
        <w:t xml:space="preserve"> asks how transport should be organized when appliances containing batteries are collected for reuse. Mr. Jean-</w:t>
      </w:r>
      <w:proofErr w:type="spellStart"/>
      <w:r w:rsidR="00383308" w:rsidRPr="00A445F9">
        <w:rPr>
          <w:rFonts w:eastAsia="MS Mincho"/>
          <w:bCs/>
          <w:lang w:val="en-US" w:eastAsia="nl-NL"/>
        </w:rPr>
        <w:t>Pol</w:t>
      </w:r>
      <w:proofErr w:type="spellEnd"/>
      <w:r w:rsidR="00383308" w:rsidRPr="00A445F9">
        <w:rPr>
          <w:rFonts w:eastAsia="MS Mincho"/>
          <w:bCs/>
          <w:lang w:val="en-US" w:eastAsia="nl-NL"/>
        </w:rPr>
        <w:t xml:space="preserve"> </w:t>
      </w:r>
      <w:proofErr w:type="spellStart"/>
      <w:r w:rsidR="00383308" w:rsidRPr="00A445F9">
        <w:rPr>
          <w:rFonts w:eastAsia="MS Mincho"/>
          <w:bCs/>
          <w:lang w:val="en-US" w:eastAsia="nl-NL"/>
        </w:rPr>
        <w:t>Wiaux</w:t>
      </w:r>
      <w:proofErr w:type="spellEnd"/>
      <w:r w:rsidR="00383308" w:rsidRPr="00A445F9">
        <w:rPr>
          <w:rFonts w:eastAsia="MS Mincho"/>
          <w:bCs/>
          <w:lang w:val="en-US" w:eastAsia="nl-NL"/>
        </w:rPr>
        <w:t xml:space="preserve"> replies that these appliances are not transported for recycling or disposal.</w:t>
      </w:r>
    </w:p>
    <w:p w:rsidR="00383308" w:rsidRPr="00B50FBA" w:rsidRDefault="00A445F9" w:rsidP="00A445F9">
      <w:pPr>
        <w:pStyle w:val="H1G"/>
        <w:rPr>
          <w:rFonts w:eastAsia="MS Gothic"/>
          <w:lang w:eastAsia="nl-NL"/>
        </w:rPr>
      </w:pPr>
      <w:bookmarkStart w:id="11" w:name="_Toc298072974"/>
      <w:r>
        <w:rPr>
          <w:rFonts w:eastAsia="MS Gothic"/>
          <w:lang w:eastAsia="nl-NL"/>
        </w:rPr>
        <w:tab/>
      </w:r>
      <w:r>
        <w:rPr>
          <w:rFonts w:eastAsia="MS Gothic"/>
          <w:lang w:eastAsia="nl-NL"/>
        </w:rPr>
        <w:tab/>
      </w:r>
      <w:r w:rsidR="00383308" w:rsidRPr="00B50FBA">
        <w:rPr>
          <w:rFonts w:eastAsia="MS Gothic"/>
          <w:lang w:eastAsia="nl-NL"/>
        </w:rPr>
        <w:t>Review of existing provisions</w:t>
      </w:r>
      <w:bookmarkEnd w:id="11"/>
    </w:p>
    <w:p w:rsidR="00383308" w:rsidRPr="00A445F9" w:rsidRDefault="00A445F9" w:rsidP="00A445F9">
      <w:pPr>
        <w:pStyle w:val="SingleTxtG"/>
        <w:rPr>
          <w:rFonts w:eastAsia="MS Mincho"/>
          <w:bCs/>
          <w:lang w:val="en-US" w:eastAsia="nl-NL"/>
        </w:rPr>
      </w:pPr>
      <w:r w:rsidRPr="00A445F9">
        <w:rPr>
          <w:rFonts w:eastAsia="MS Mincho"/>
          <w:bCs/>
          <w:lang w:val="en-US" w:eastAsia="nl-NL"/>
        </w:rPr>
        <w:t>36.</w:t>
      </w:r>
      <w:r w:rsidRPr="00A445F9">
        <w:rPr>
          <w:rFonts w:eastAsia="MS Mincho"/>
          <w:bCs/>
          <w:lang w:val="en-US" w:eastAsia="nl-NL"/>
        </w:rPr>
        <w:tab/>
      </w:r>
      <w:r w:rsidR="00383308" w:rsidRPr="00A445F9">
        <w:rPr>
          <w:rFonts w:eastAsia="MS Mincho"/>
          <w:bCs/>
          <w:lang w:val="en-US" w:eastAsia="nl-NL"/>
        </w:rPr>
        <w:t>Special Provision 636a is not considered at this point.</w:t>
      </w:r>
    </w:p>
    <w:p w:rsidR="00383308" w:rsidRPr="00B50FBA" w:rsidRDefault="00A445F9" w:rsidP="00A445F9">
      <w:pPr>
        <w:pStyle w:val="SingleTxtG"/>
        <w:rPr>
          <w:rFonts w:ascii="Cambria" w:eastAsia="MS Mincho" w:hAnsi="Cambria"/>
          <w:lang w:val="en-US" w:eastAsia="nl-NL"/>
        </w:rPr>
      </w:pPr>
      <w:r>
        <w:rPr>
          <w:rFonts w:ascii="Cambria" w:eastAsia="MS Mincho" w:hAnsi="Cambria"/>
          <w:lang w:val="en-US" w:eastAsia="nl-NL"/>
        </w:rPr>
        <w:t>37.</w:t>
      </w:r>
      <w:r>
        <w:rPr>
          <w:rFonts w:ascii="Cambria" w:eastAsia="MS Mincho" w:hAnsi="Cambria"/>
          <w:lang w:val="en-US" w:eastAsia="nl-NL"/>
        </w:rPr>
        <w:tab/>
      </w:r>
      <w:r w:rsidR="00383308" w:rsidRPr="00B50FBA">
        <w:rPr>
          <w:rFonts w:ascii="Cambria" w:eastAsia="MS Mincho" w:hAnsi="Cambria"/>
          <w:lang w:val="en-US" w:eastAsia="nl-NL"/>
        </w:rPr>
        <w:t xml:space="preserve">Special Provision 636b applies to the transport up to the intermediate processing facility. Mrs. </w:t>
      </w:r>
      <w:proofErr w:type="spellStart"/>
      <w:r w:rsidR="00383308" w:rsidRPr="00B50FBA">
        <w:rPr>
          <w:rFonts w:ascii="Cambria" w:eastAsia="MS Mincho" w:hAnsi="Cambria"/>
          <w:lang w:val="en-US" w:eastAsia="nl-NL"/>
        </w:rPr>
        <w:t>Gudula</w:t>
      </w:r>
      <w:proofErr w:type="spellEnd"/>
      <w:r w:rsidR="00383308" w:rsidRPr="00B50FBA">
        <w:rPr>
          <w:rFonts w:ascii="Cambria" w:eastAsia="MS Mincho" w:hAnsi="Cambria"/>
          <w:lang w:val="en-US" w:eastAsia="nl-NL"/>
        </w:rPr>
        <w:t xml:space="preserve"> </w:t>
      </w:r>
      <w:proofErr w:type="spellStart"/>
      <w:r w:rsidR="00383308" w:rsidRPr="00B50FBA">
        <w:rPr>
          <w:rFonts w:ascii="Cambria" w:eastAsia="MS Mincho" w:hAnsi="Cambria"/>
          <w:lang w:val="en-US" w:eastAsia="nl-NL"/>
        </w:rPr>
        <w:t>Schwan</w:t>
      </w:r>
      <w:proofErr w:type="spellEnd"/>
      <w:r w:rsidR="00383308" w:rsidRPr="00B50FBA">
        <w:rPr>
          <w:rFonts w:ascii="Cambria" w:eastAsia="MS Mincho" w:hAnsi="Cambria"/>
          <w:lang w:val="en-US" w:eastAsia="nl-NL"/>
        </w:rPr>
        <w:t xml:space="preserve"> esteems that the definitions of the directives are too narrow and that the actual text leaves room for interpretation. There are mainly three options:</w:t>
      </w:r>
    </w:p>
    <w:p w:rsidR="00383308" w:rsidRPr="00B50FBA" w:rsidRDefault="00383308" w:rsidP="00A445F9">
      <w:pPr>
        <w:pStyle w:val="Bullet1G"/>
        <w:rPr>
          <w:rFonts w:eastAsia="MS Mincho"/>
          <w:lang w:val="en-US" w:eastAsia="nl-NL"/>
        </w:rPr>
      </w:pPr>
      <w:r w:rsidRPr="00B50FBA">
        <w:rPr>
          <w:rFonts w:eastAsia="MS Mincho"/>
          <w:lang w:val="en-US" w:eastAsia="nl-NL"/>
        </w:rPr>
        <w:t>Keep the text as it is.</w:t>
      </w:r>
    </w:p>
    <w:p w:rsidR="00383308" w:rsidRPr="00B50FBA" w:rsidRDefault="00383308" w:rsidP="00A445F9">
      <w:pPr>
        <w:pStyle w:val="Bullet1G"/>
        <w:rPr>
          <w:rFonts w:eastAsia="MS Mincho"/>
          <w:lang w:val="en-US" w:eastAsia="nl-NL"/>
        </w:rPr>
      </w:pPr>
      <w:r w:rsidRPr="00B50FBA">
        <w:rPr>
          <w:rFonts w:eastAsia="MS Mincho"/>
          <w:lang w:val="en-US" w:eastAsia="nl-NL"/>
        </w:rPr>
        <w:t>Define the “intermediate processing facility”.</w:t>
      </w:r>
    </w:p>
    <w:p w:rsidR="00383308" w:rsidRPr="00B50FBA" w:rsidRDefault="00383308" w:rsidP="00A445F9">
      <w:pPr>
        <w:pStyle w:val="Bullet1G"/>
        <w:rPr>
          <w:rFonts w:eastAsia="MS Mincho"/>
          <w:lang w:val="en-US" w:eastAsia="nl-NL"/>
        </w:rPr>
      </w:pPr>
      <w:r w:rsidRPr="00B50FBA">
        <w:rPr>
          <w:rFonts w:eastAsia="MS Mincho"/>
          <w:lang w:val="en-US" w:eastAsia="nl-NL"/>
        </w:rPr>
        <w:t>Leave this condition out of the text.</w:t>
      </w:r>
    </w:p>
    <w:p w:rsidR="00383308" w:rsidRPr="00A445F9" w:rsidRDefault="00A445F9" w:rsidP="00A445F9">
      <w:pPr>
        <w:pStyle w:val="SingleTxtG"/>
        <w:rPr>
          <w:rFonts w:eastAsia="MS Mincho"/>
        </w:rPr>
      </w:pPr>
      <w:r w:rsidRPr="00A445F9">
        <w:rPr>
          <w:rFonts w:eastAsia="MS Mincho"/>
        </w:rPr>
        <w:t>38.</w:t>
      </w:r>
      <w:r w:rsidRPr="00A445F9">
        <w:rPr>
          <w:rFonts w:eastAsia="MS Mincho"/>
        </w:rPr>
        <w:tab/>
      </w:r>
      <w:r w:rsidR="00383308" w:rsidRPr="00A445F9">
        <w:rPr>
          <w:rFonts w:eastAsia="MS Mincho"/>
        </w:rPr>
        <w:t xml:space="preserve">Mr. David Manuel </w:t>
      </w:r>
      <w:proofErr w:type="spellStart"/>
      <w:r w:rsidR="00383308" w:rsidRPr="00A445F9">
        <w:rPr>
          <w:rFonts w:eastAsia="MS Mincho"/>
        </w:rPr>
        <w:t>Gilabert</w:t>
      </w:r>
      <w:proofErr w:type="spellEnd"/>
      <w:r w:rsidR="00383308" w:rsidRPr="00A445F9">
        <w:rPr>
          <w:rFonts w:eastAsia="MS Mincho"/>
        </w:rPr>
        <w:t xml:space="preserve"> esteems that leaving out the reference to the intermediate processing facility would imply that the dilution factor is missing.</w:t>
      </w:r>
    </w:p>
    <w:p w:rsidR="00383308" w:rsidRPr="00A445F9" w:rsidRDefault="00A445F9" w:rsidP="00A445F9">
      <w:pPr>
        <w:pStyle w:val="SingleTxtG"/>
        <w:rPr>
          <w:rFonts w:eastAsia="MS Mincho"/>
        </w:rPr>
      </w:pPr>
      <w:r>
        <w:rPr>
          <w:rFonts w:eastAsia="MS Mincho"/>
        </w:rPr>
        <w:t>39.</w:t>
      </w:r>
      <w:r>
        <w:rPr>
          <w:rFonts w:eastAsia="MS Mincho"/>
        </w:rPr>
        <w:tab/>
      </w:r>
      <w:r w:rsidR="00383308" w:rsidRPr="00A445F9">
        <w:rPr>
          <w:rFonts w:eastAsia="MS Mincho"/>
        </w:rPr>
        <w:t xml:space="preserve">For the definition of “intermediate processing facility”, a distinction could be made between waste batteries and WEEE. For waste batteries, the sorting facility could be </w:t>
      </w:r>
      <w:r w:rsidR="00383308" w:rsidRPr="00A445F9">
        <w:rPr>
          <w:rFonts w:eastAsia="MS Mincho"/>
        </w:rPr>
        <w:lastRenderedPageBreak/>
        <w:t>considered to be the “intermediate processing facility”. For WEEE, the dismounting/depollution facility could be considered to the “intermediate processing facility”.</w:t>
      </w:r>
    </w:p>
    <w:p w:rsidR="00383308" w:rsidRPr="00A445F9" w:rsidRDefault="00A445F9" w:rsidP="00A445F9">
      <w:pPr>
        <w:pStyle w:val="SingleTxtG"/>
        <w:rPr>
          <w:rFonts w:eastAsia="MS Mincho"/>
        </w:rPr>
      </w:pPr>
      <w:r>
        <w:rPr>
          <w:rFonts w:eastAsia="MS Mincho"/>
        </w:rPr>
        <w:t>40.</w:t>
      </w:r>
      <w:r>
        <w:rPr>
          <w:rFonts w:eastAsia="MS Mincho"/>
        </w:rPr>
        <w:tab/>
      </w:r>
      <w:r w:rsidR="00383308" w:rsidRPr="00A445F9">
        <w:rPr>
          <w:rFonts w:eastAsia="MS Mincho"/>
        </w:rPr>
        <w:t xml:space="preserve">Special Provision 636b only applies to “lithium cells and batteries with a gross mass of not more than </w:t>
      </w:r>
      <w:smartTag w:uri="urn:schemas-microsoft-com:office:smarttags" w:element="metricconverter">
        <w:smartTagPr>
          <w:attr w:name="ProductID" w:val="500 g"/>
        </w:smartTagPr>
        <w:r w:rsidR="00383308" w:rsidRPr="00A445F9">
          <w:rPr>
            <w:rFonts w:eastAsia="MS Mincho"/>
          </w:rPr>
          <w:t>500 g</w:t>
        </w:r>
      </w:smartTag>
      <w:r w:rsidR="00383308" w:rsidRPr="00A445F9">
        <w:rPr>
          <w:rFonts w:eastAsia="MS Mincho"/>
        </w:rPr>
        <w:t xml:space="preserve"> each or lithium ion cells with a Watt-hour rating of not more than 20 </w:t>
      </w:r>
      <w:proofErr w:type="spellStart"/>
      <w:r w:rsidR="00383308" w:rsidRPr="00A445F9">
        <w:rPr>
          <w:rFonts w:eastAsia="MS Mincho"/>
        </w:rPr>
        <w:t>Wh</w:t>
      </w:r>
      <w:proofErr w:type="spellEnd"/>
      <w:r w:rsidR="00383308" w:rsidRPr="00A445F9">
        <w:rPr>
          <w:rFonts w:eastAsia="MS Mincho"/>
        </w:rPr>
        <w:t xml:space="preserve">, lithium ion batteries with a Watt-hour rating of not more than 100 </w:t>
      </w:r>
      <w:proofErr w:type="spellStart"/>
      <w:r w:rsidR="00383308" w:rsidRPr="00A445F9">
        <w:rPr>
          <w:rFonts w:eastAsia="MS Mincho"/>
        </w:rPr>
        <w:t>Wh</w:t>
      </w:r>
      <w:proofErr w:type="spellEnd"/>
      <w:r w:rsidR="00383308" w:rsidRPr="00A445F9">
        <w:rPr>
          <w:rFonts w:eastAsia="MS Mincho"/>
        </w:rPr>
        <w:t xml:space="preserve">, lithium metal cells with a lithium content of not more than </w:t>
      </w:r>
      <w:smartTag w:uri="urn:schemas-microsoft-com:office:smarttags" w:element="metricconverter">
        <w:smartTagPr>
          <w:attr w:name="ProductID" w:val="1 g"/>
        </w:smartTagPr>
        <w:r w:rsidR="00383308" w:rsidRPr="00A445F9">
          <w:rPr>
            <w:rFonts w:eastAsia="MS Mincho"/>
          </w:rPr>
          <w:t>1 g</w:t>
        </w:r>
      </w:smartTag>
      <w:r w:rsidR="00383308" w:rsidRPr="00A445F9">
        <w:rPr>
          <w:rFonts w:eastAsia="MS Mincho"/>
        </w:rPr>
        <w:t xml:space="preserve"> and lithium metal batteries with an aggregate lithium content of not more than </w:t>
      </w:r>
      <w:smartTag w:uri="urn:schemas-microsoft-com:office:smarttags" w:element="metricconverter">
        <w:smartTagPr>
          <w:attr w:name="ProductID" w:val="2 g"/>
        </w:smartTagPr>
        <w:r w:rsidR="00383308" w:rsidRPr="00A445F9">
          <w:rPr>
            <w:rFonts w:eastAsia="MS Mincho"/>
          </w:rPr>
          <w:t>2 g</w:t>
        </w:r>
      </w:smartTag>
      <w:r w:rsidR="00383308" w:rsidRPr="00A445F9">
        <w:rPr>
          <w:rFonts w:eastAsia="MS Mincho"/>
        </w:rPr>
        <w:t>”. In practice, it is not feasible to check these criteria for WEEE, as the battery is contained in the equipment and not always accessible. Recharge can provide a chart of appliances and the average weight of the contained batteries.</w:t>
      </w:r>
    </w:p>
    <w:p w:rsidR="00383308" w:rsidRPr="00A445F9" w:rsidRDefault="00A445F9" w:rsidP="00A445F9">
      <w:pPr>
        <w:pStyle w:val="SingleTxtG"/>
        <w:rPr>
          <w:rFonts w:eastAsia="MS Mincho"/>
        </w:rPr>
      </w:pPr>
      <w:r>
        <w:rPr>
          <w:rFonts w:eastAsia="MS Mincho"/>
        </w:rPr>
        <w:t>41.</w:t>
      </w:r>
      <w:r>
        <w:rPr>
          <w:rFonts w:eastAsia="MS Mincho"/>
        </w:rPr>
        <w:tab/>
      </w:r>
      <w:r w:rsidR="00383308" w:rsidRPr="00A445F9">
        <w:rPr>
          <w:rFonts w:eastAsia="MS Mincho"/>
        </w:rPr>
        <w:t xml:space="preserve">Germany had proposed to exempt WEEE containing batteries (lithium cells and batteries in equipment collected and handed over for carriage for disposal or recycling as waste electrical or electronic equipment under Directive 2012/19/EU) from this weight or </w:t>
      </w:r>
      <w:proofErr w:type="spellStart"/>
      <w:proofErr w:type="gramStart"/>
      <w:r w:rsidR="00383308" w:rsidRPr="00A445F9">
        <w:rPr>
          <w:rFonts w:eastAsia="MS Mincho"/>
        </w:rPr>
        <w:t>Wh</w:t>
      </w:r>
      <w:proofErr w:type="spellEnd"/>
      <w:proofErr w:type="gramEnd"/>
      <w:r w:rsidR="00383308" w:rsidRPr="00A445F9">
        <w:rPr>
          <w:rFonts w:eastAsia="MS Mincho"/>
        </w:rPr>
        <w:t xml:space="preserve"> criterion. However, this proposal cannot be applied in the countries that are not part of the EU.</w:t>
      </w:r>
    </w:p>
    <w:p w:rsidR="00383308" w:rsidRPr="00B50FBA" w:rsidRDefault="00A445F9" w:rsidP="00A445F9">
      <w:pPr>
        <w:pStyle w:val="SingleTxtG"/>
        <w:rPr>
          <w:rFonts w:eastAsia="MS Mincho"/>
          <w:lang w:val="en-US" w:eastAsia="nl-NL"/>
        </w:rPr>
      </w:pPr>
      <w:r>
        <w:rPr>
          <w:rFonts w:eastAsia="MS Mincho"/>
        </w:rPr>
        <w:t>42.</w:t>
      </w:r>
      <w:r>
        <w:rPr>
          <w:rFonts w:eastAsia="MS Mincho"/>
        </w:rPr>
        <w:tab/>
      </w:r>
      <w:r w:rsidR="00383308" w:rsidRPr="00A445F9">
        <w:rPr>
          <w:rFonts w:eastAsia="MS Mincho"/>
        </w:rPr>
        <w:t>After discussion, the members of the Working</w:t>
      </w:r>
      <w:r w:rsidR="00383308" w:rsidRPr="00B50FBA">
        <w:rPr>
          <w:rFonts w:eastAsia="MS Mincho"/>
          <w:lang w:val="en-US" w:eastAsia="nl-NL"/>
        </w:rPr>
        <w:t xml:space="preserve"> Group agree on following proposal:</w:t>
      </w:r>
    </w:p>
    <w:p w:rsidR="00383308" w:rsidRPr="003E42DA" w:rsidRDefault="00383308" w:rsidP="003E42DA">
      <w:pPr>
        <w:pStyle w:val="SingleTxtG"/>
        <w:rPr>
          <w:rFonts w:eastAsia="MS Mincho"/>
        </w:rPr>
      </w:pPr>
      <w:r w:rsidRPr="003E42DA">
        <w:rPr>
          <w:rFonts w:eastAsia="MS Mincho"/>
        </w:rPr>
        <w:t xml:space="preserve">"(b) Up to the intermediate processing facility </w:t>
      </w:r>
    </w:p>
    <w:p w:rsidR="00383308" w:rsidRPr="003E42DA" w:rsidRDefault="003E42DA" w:rsidP="003E42DA">
      <w:pPr>
        <w:pStyle w:val="Bullet1G"/>
        <w:rPr>
          <w:rFonts w:eastAsia="MS Mincho"/>
          <w:i/>
        </w:rPr>
      </w:pPr>
      <w:r w:rsidRPr="003E42DA">
        <w:rPr>
          <w:rFonts w:eastAsia="MS Mincho"/>
          <w:i/>
          <w:lang w:val="en-US" w:eastAsia="nl-NL"/>
        </w:rPr>
        <w:t xml:space="preserve">lithium cells and batteries with a gross mass of not more than </w:t>
      </w:r>
      <w:smartTag w:uri="urn:schemas-microsoft-com:office:smarttags" w:element="metricconverter">
        <w:smartTagPr>
          <w:attr w:name="ProductID" w:val="500 g"/>
        </w:smartTagPr>
        <w:r w:rsidRPr="003E42DA">
          <w:rPr>
            <w:rFonts w:eastAsia="MS Mincho"/>
            <w:i/>
            <w:lang w:val="en-US" w:eastAsia="nl-NL"/>
          </w:rPr>
          <w:t>500 g</w:t>
        </w:r>
      </w:smartTag>
      <w:r w:rsidRPr="003E42DA">
        <w:rPr>
          <w:rFonts w:eastAsia="MS Mincho"/>
          <w:i/>
          <w:lang w:val="en-US" w:eastAsia="nl-NL"/>
        </w:rPr>
        <w:t xml:space="preserve"> each or lithium ion cells with a Watt-hour rating of not more than 20 </w:t>
      </w:r>
      <w:proofErr w:type="spellStart"/>
      <w:r w:rsidRPr="003E42DA">
        <w:rPr>
          <w:rFonts w:eastAsia="MS Mincho"/>
          <w:i/>
          <w:lang w:val="en-US" w:eastAsia="nl-NL"/>
        </w:rPr>
        <w:t>Wh</w:t>
      </w:r>
      <w:proofErr w:type="spellEnd"/>
      <w:r w:rsidRPr="003E42DA">
        <w:rPr>
          <w:rFonts w:eastAsia="MS Mincho"/>
          <w:i/>
          <w:lang w:val="en-US" w:eastAsia="nl-NL"/>
        </w:rPr>
        <w:t xml:space="preserve">, lithium ion batteries with a Watt- hour rating of not more than 100 </w:t>
      </w:r>
      <w:proofErr w:type="spellStart"/>
      <w:r w:rsidRPr="003E42DA">
        <w:rPr>
          <w:rFonts w:eastAsia="MS Mincho"/>
          <w:i/>
          <w:lang w:val="en-US" w:eastAsia="nl-NL"/>
        </w:rPr>
        <w:t>Wh</w:t>
      </w:r>
      <w:proofErr w:type="spellEnd"/>
      <w:r w:rsidRPr="003E42DA">
        <w:rPr>
          <w:rFonts w:eastAsia="MS Mincho"/>
          <w:i/>
          <w:lang w:val="en-US" w:eastAsia="nl-NL"/>
        </w:rPr>
        <w:t xml:space="preserve">, lithium metal cells with a lithium content of not more than </w:t>
      </w:r>
      <w:smartTag w:uri="urn:schemas-microsoft-com:office:smarttags" w:element="metricconverter">
        <w:smartTagPr>
          <w:attr w:name="ProductID" w:val="1 g"/>
        </w:smartTagPr>
        <w:r w:rsidRPr="003E42DA">
          <w:rPr>
            <w:rFonts w:eastAsia="MS Mincho"/>
            <w:i/>
            <w:lang w:val="en-US" w:eastAsia="nl-NL"/>
          </w:rPr>
          <w:t>1 g</w:t>
        </w:r>
      </w:smartTag>
      <w:r w:rsidRPr="003E42DA">
        <w:rPr>
          <w:rFonts w:eastAsia="MS Mincho"/>
          <w:i/>
          <w:lang w:val="en-US" w:eastAsia="nl-NL"/>
        </w:rPr>
        <w:t xml:space="preserve"> and lithium metal cells with an aggregate lithium content of not more than </w:t>
      </w:r>
      <w:smartTag w:uri="urn:schemas-microsoft-com:office:smarttags" w:element="metricconverter">
        <w:smartTagPr>
          <w:attr w:name="ProductID" w:val="2 g"/>
        </w:smartTagPr>
        <w:r w:rsidRPr="003E42DA">
          <w:rPr>
            <w:rFonts w:eastAsia="MS Mincho"/>
            <w:i/>
            <w:lang w:val="en-US" w:eastAsia="nl-NL"/>
          </w:rPr>
          <w:t>2 g</w:t>
        </w:r>
      </w:smartTag>
      <w:r w:rsidRPr="003E42DA">
        <w:rPr>
          <w:rFonts w:eastAsia="MS Mincho"/>
          <w:i/>
          <w:lang w:val="en-US" w:eastAsia="nl-NL"/>
        </w:rPr>
        <w:t xml:space="preserve">, </w:t>
      </w:r>
      <w:r w:rsidRPr="003E42DA">
        <w:rPr>
          <w:rFonts w:eastAsia="MS Mincho"/>
          <w:i/>
          <w:strike/>
          <w:lang w:val="en-US" w:eastAsia="nl-NL"/>
        </w:rPr>
        <w:t>whether or</w:t>
      </w:r>
      <w:r w:rsidRPr="003E42DA">
        <w:rPr>
          <w:rFonts w:eastAsia="MS Mincho"/>
          <w:i/>
          <w:lang w:val="en-US" w:eastAsia="nl-NL"/>
        </w:rPr>
        <w:t xml:space="preserve"> not contained in equipment, collected and handed over for carriage for </w:t>
      </w:r>
      <w:r w:rsidRPr="003E42DA">
        <w:rPr>
          <w:rFonts w:eastAsia="MS Mincho"/>
          <w:i/>
          <w:u w:val="single"/>
          <w:lang w:val="en-US" w:eastAsia="nl-NL"/>
        </w:rPr>
        <w:t>sorting,</w:t>
      </w:r>
      <w:r w:rsidRPr="003E42DA">
        <w:rPr>
          <w:rFonts w:eastAsia="MS Mincho"/>
          <w:i/>
          <w:lang w:val="en-US" w:eastAsia="nl-NL"/>
        </w:rPr>
        <w:t xml:space="preserve"> disposal or recycling</w:t>
      </w:r>
      <w:r w:rsidRPr="003E42DA">
        <w:rPr>
          <w:rFonts w:eastAsia="MS Mincho"/>
          <w:i/>
          <w:u w:val="single"/>
          <w:lang w:val="en-US" w:eastAsia="nl-NL"/>
        </w:rPr>
        <w:t>, as well as</w:t>
      </w:r>
    </w:p>
    <w:p w:rsidR="00383308" w:rsidRPr="003E42DA" w:rsidRDefault="003E42DA" w:rsidP="003E42DA">
      <w:pPr>
        <w:pStyle w:val="Bullet1G"/>
        <w:rPr>
          <w:rFonts w:eastAsia="MS Mincho"/>
        </w:rPr>
      </w:pPr>
      <w:r w:rsidRPr="003E42DA">
        <w:rPr>
          <w:rFonts w:eastAsia="MS Mincho"/>
          <w:i/>
          <w:u w:val="single"/>
          <w:lang w:val="en-US" w:eastAsia="nl-NL"/>
        </w:rPr>
        <w:t>lithium cells and batteries contained in equipment from private households collected and handed over for carriage for depollution, dismantling, recycling or disposal</w:t>
      </w:r>
    </w:p>
    <w:p w:rsidR="00383308" w:rsidRPr="003E42DA" w:rsidRDefault="00383308" w:rsidP="003E42DA">
      <w:pPr>
        <w:pStyle w:val="SingleTxtG"/>
        <w:rPr>
          <w:rFonts w:eastAsia="MS Mincho"/>
          <w:i/>
        </w:rPr>
      </w:pPr>
      <w:r w:rsidRPr="003E42DA">
        <w:rPr>
          <w:rFonts w:eastAsia="MS Mincho"/>
          <w:b/>
          <w:i/>
          <w:u w:val="single"/>
        </w:rPr>
        <w:t>NOTE:</w:t>
      </w:r>
      <w:r w:rsidRPr="003E42DA">
        <w:rPr>
          <w:rFonts w:eastAsia="MS Mincho"/>
          <w:i/>
          <w:u w:val="single"/>
        </w:rPr>
        <w:tab/>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r w:rsidRPr="003E42DA">
        <w:rPr>
          <w:rFonts w:eastAsia="MS Mincho"/>
          <w:i/>
        </w:rPr>
        <w:t xml:space="preserve"> </w:t>
      </w:r>
      <w:r w:rsidRPr="003E42DA">
        <w:rPr>
          <w:rFonts w:eastAsia="MS Mincho" w:hint="eastAsia"/>
          <w:i/>
        </w:rPr>
        <w:t> </w:t>
      </w:r>
    </w:p>
    <w:p w:rsidR="00383308" w:rsidRPr="003E42DA" w:rsidRDefault="00383308" w:rsidP="003E42DA">
      <w:pPr>
        <w:ind w:left="1134" w:right="1134"/>
        <w:jc w:val="both"/>
        <w:rPr>
          <w:rFonts w:eastAsia="MS Mincho"/>
          <w:i/>
          <w:lang w:val="en-US" w:eastAsia="nl-NL"/>
        </w:rPr>
      </w:pPr>
      <w:proofErr w:type="gramStart"/>
      <w:r w:rsidRPr="003E42DA">
        <w:rPr>
          <w:rFonts w:eastAsia="MS Mincho"/>
          <w:i/>
          <w:strike/>
          <w:lang w:val="en-US" w:eastAsia="nl-NL"/>
        </w:rPr>
        <w:t>together</w:t>
      </w:r>
      <w:proofErr w:type="gramEnd"/>
      <w:r w:rsidRPr="003E42DA">
        <w:rPr>
          <w:rFonts w:eastAsia="MS Mincho"/>
          <w:i/>
          <w:strike/>
          <w:lang w:val="en-US" w:eastAsia="nl-NL"/>
        </w:rPr>
        <w:t xml:space="preserve"> with or without non-lithium cells or batteries,</w:t>
      </w:r>
      <w:r w:rsidRPr="003E42DA">
        <w:rPr>
          <w:rFonts w:eastAsia="MS Mincho"/>
          <w:i/>
          <w:lang w:val="en-US" w:eastAsia="nl-NL"/>
        </w:rPr>
        <w:t xml:space="preserve"> are not subject to the other provisions of RID/ADR including special provision 376 and paragraph 2.2.9.1.7, if they meet the following conditions: </w:t>
      </w:r>
    </w:p>
    <w:p w:rsidR="00383308" w:rsidRPr="003E42DA" w:rsidRDefault="003E42DA" w:rsidP="00E373EB">
      <w:pPr>
        <w:pStyle w:val="SingleTxtG"/>
        <w:ind w:left="2268" w:hanging="567"/>
        <w:rPr>
          <w:rFonts w:eastAsia="MS Mincho"/>
          <w:i/>
          <w:lang w:val="en-US" w:eastAsia="nl-NL"/>
        </w:rPr>
      </w:pPr>
      <w:proofErr w:type="spellStart"/>
      <w:r>
        <w:rPr>
          <w:rFonts w:eastAsia="MS Mincho"/>
          <w:i/>
          <w:lang w:val="en-US" w:eastAsia="nl-NL"/>
        </w:rPr>
        <w:t>i</w:t>
      </w:r>
      <w:proofErr w:type="spellEnd"/>
      <w:r>
        <w:rPr>
          <w:rFonts w:eastAsia="MS Mincho"/>
          <w:i/>
          <w:lang w:val="en-US" w:eastAsia="nl-NL"/>
        </w:rPr>
        <w:t>.</w:t>
      </w:r>
      <w:r>
        <w:rPr>
          <w:rFonts w:eastAsia="MS Mincho"/>
          <w:i/>
          <w:lang w:val="en-US" w:eastAsia="nl-NL"/>
        </w:rPr>
        <w:tab/>
      </w:r>
      <w:r w:rsidR="00383308" w:rsidRPr="003E42DA">
        <w:rPr>
          <w:rFonts w:eastAsia="MS Mincho"/>
          <w:i/>
          <w:lang w:val="en-US" w:eastAsia="nl-NL"/>
        </w:rPr>
        <w:t xml:space="preserve">The provisions of packing instruction P 909 of 4.1.4.1 apply except for the additional requirements 1 and 2; </w:t>
      </w:r>
      <w:r w:rsidR="00383308" w:rsidRPr="003E42DA">
        <w:rPr>
          <w:rFonts w:ascii="MS Mincho" w:eastAsia="MS Mincho" w:hAnsi="MS Mincho" w:cs="MS Mincho" w:hint="eastAsia"/>
          <w:i/>
          <w:lang w:val="en-US" w:eastAsia="nl-NL"/>
        </w:rPr>
        <w:t> </w:t>
      </w:r>
    </w:p>
    <w:p w:rsidR="00383308" w:rsidRPr="003E42DA" w:rsidRDefault="003E42DA" w:rsidP="00E373EB">
      <w:pPr>
        <w:pStyle w:val="SingleTxtG"/>
        <w:ind w:left="2268" w:hanging="567"/>
        <w:rPr>
          <w:rFonts w:eastAsia="MS Mincho"/>
          <w:i/>
          <w:lang w:val="en-US" w:eastAsia="nl-NL"/>
        </w:rPr>
      </w:pPr>
      <w:r>
        <w:rPr>
          <w:rFonts w:eastAsia="MS Mincho"/>
          <w:i/>
          <w:lang w:val="en-US" w:eastAsia="nl-NL"/>
        </w:rPr>
        <w:t>ii.</w:t>
      </w:r>
      <w:r>
        <w:rPr>
          <w:rFonts w:eastAsia="MS Mincho"/>
          <w:i/>
          <w:lang w:val="en-US" w:eastAsia="nl-NL"/>
        </w:rPr>
        <w:tab/>
      </w:r>
      <w:r w:rsidR="00383308" w:rsidRPr="003E42DA">
        <w:rPr>
          <w:rFonts w:eastAsia="MS Mincho"/>
          <w:i/>
          <w:lang w:val="en-US" w:eastAsia="nl-NL"/>
        </w:rPr>
        <w:t xml:space="preserve">A quality assurance system is in place to ensure that the total amount of lithium cells or batteries per wagon or large container/ per transport unit does not exceed </w:t>
      </w:r>
      <w:smartTag w:uri="urn:schemas-microsoft-com:office:smarttags" w:element="metricconverter">
        <w:smartTagPr>
          <w:attr w:name="ProductID" w:val="333 kg"/>
        </w:smartTagPr>
        <w:r w:rsidR="00383308" w:rsidRPr="003E42DA">
          <w:rPr>
            <w:rFonts w:eastAsia="MS Mincho"/>
            <w:i/>
            <w:lang w:val="en-US" w:eastAsia="nl-NL"/>
          </w:rPr>
          <w:t>333 kg</w:t>
        </w:r>
      </w:smartTag>
      <w:r w:rsidR="00383308" w:rsidRPr="003E42DA">
        <w:rPr>
          <w:rFonts w:eastAsia="MS Mincho"/>
          <w:i/>
          <w:lang w:val="en-US" w:eastAsia="nl-NL"/>
        </w:rPr>
        <w:t xml:space="preserve">; </w:t>
      </w:r>
      <w:r w:rsidR="00383308" w:rsidRPr="003E42DA">
        <w:rPr>
          <w:rFonts w:ascii="MS Mincho" w:eastAsia="MS Mincho" w:hAnsi="MS Mincho" w:cs="MS Mincho" w:hint="eastAsia"/>
          <w:i/>
          <w:lang w:val="en-US" w:eastAsia="nl-NL"/>
        </w:rPr>
        <w:t> </w:t>
      </w:r>
    </w:p>
    <w:p w:rsidR="00383308" w:rsidRPr="003E42DA" w:rsidRDefault="00383308" w:rsidP="003E42DA">
      <w:pPr>
        <w:pStyle w:val="SingleTxtG"/>
        <w:rPr>
          <w:rFonts w:ascii="Cambria" w:eastAsia="MS Mincho" w:hAnsi="Cambria"/>
          <w:i/>
          <w:sz w:val="22"/>
          <w:szCs w:val="22"/>
          <w:lang w:val="en-US" w:eastAsia="nl-NL"/>
        </w:rPr>
      </w:pPr>
      <w:r w:rsidRPr="003E42DA">
        <w:rPr>
          <w:rFonts w:eastAsia="MS Mincho"/>
          <w:b/>
          <w:i/>
        </w:rPr>
        <w:t>NOTE:</w:t>
      </w:r>
      <w:r w:rsidRPr="003E42DA">
        <w:rPr>
          <w:rFonts w:eastAsia="MS Mincho"/>
          <w:i/>
        </w:rPr>
        <w:tab/>
        <w:t>The total quantity of lithium cells and batteries in the mix may be assessed by means of a statistical method included in the quality assurance system. A copy of the quality assurance records shall be made</w:t>
      </w:r>
      <w:r w:rsidRPr="003E42DA">
        <w:rPr>
          <w:rFonts w:ascii="Cambria" w:eastAsia="MS Mincho" w:hAnsi="Cambria"/>
          <w:i/>
          <w:sz w:val="22"/>
          <w:szCs w:val="22"/>
          <w:lang w:val="en-US" w:eastAsia="nl-NL"/>
        </w:rPr>
        <w:t xml:space="preserve"> available to the competent authority upon request. </w:t>
      </w:r>
      <w:r w:rsidRPr="003E42DA">
        <w:rPr>
          <w:rFonts w:ascii="MS Mincho" w:eastAsia="MS Mincho" w:hAnsi="MS Mincho" w:cs="MS Mincho" w:hint="eastAsia"/>
          <w:i/>
          <w:sz w:val="22"/>
          <w:szCs w:val="22"/>
          <w:lang w:val="en-US" w:eastAsia="nl-NL"/>
        </w:rPr>
        <w:t> </w:t>
      </w:r>
    </w:p>
    <w:p w:rsidR="00383308" w:rsidRPr="003E42DA" w:rsidRDefault="003E42DA" w:rsidP="00E373EB">
      <w:pPr>
        <w:pStyle w:val="SingleTxtG"/>
        <w:ind w:left="2268" w:hanging="567"/>
        <w:rPr>
          <w:rFonts w:eastAsia="MS Mincho"/>
          <w:i/>
          <w:u w:val="single"/>
          <w:lang w:val="en-US" w:eastAsia="nl-NL"/>
        </w:rPr>
      </w:pPr>
      <w:r w:rsidRPr="003E42DA">
        <w:rPr>
          <w:rFonts w:eastAsia="MS Mincho"/>
          <w:i/>
          <w:lang w:val="en-US" w:eastAsia="nl-NL"/>
        </w:rPr>
        <w:t>iii.</w:t>
      </w:r>
      <w:r w:rsidRPr="003E42DA">
        <w:rPr>
          <w:rFonts w:eastAsia="MS Mincho"/>
          <w:i/>
          <w:lang w:val="en-US" w:eastAsia="nl-NL"/>
        </w:rPr>
        <w:tab/>
      </w:r>
      <w:r w:rsidR="00383308" w:rsidRPr="003E42DA">
        <w:rPr>
          <w:rFonts w:eastAsia="MS Mincho"/>
          <w:i/>
          <w:u w:val="single"/>
          <w:lang w:val="en-US" w:eastAsia="nl-NL"/>
        </w:rPr>
        <w:t xml:space="preserve">Packages are marked "LITHIUM BATTERIES FOR DISPOSAL" or "LITHIUM BATTERIES FOR RECYCLING" as appropriate. If equipment containing lithium batteries is carried unpackaged or on pallets in accordance with packing instruction P 909 (3), this marking may </w:t>
      </w:r>
      <w:r w:rsidR="00383308" w:rsidRPr="003E42DA">
        <w:rPr>
          <w:rFonts w:eastAsia="MS Mincho"/>
          <w:i/>
          <w:u w:val="single"/>
          <w:lang w:val="en-US" w:eastAsia="nl-NL"/>
        </w:rPr>
        <w:lastRenderedPageBreak/>
        <w:t xml:space="preserve">alternatively be affixed to the external surface of the wagons/vehicles or containers.” </w:t>
      </w:r>
      <w:r w:rsidR="00383308" w:rsidRPr="003E42DA">
        <w:rPr>
          <w:rFonts w:ascii="MS Mincho" w:eastAsia="MS Mincho" w:hAnsi="MS Mincho" w:cs="MS Mincho" w:hint="eastAsia"/>
          <w:i/>
          <w:u w:val="single"/>
          <w:lang w:val="en-US" w:eastAsia="nl-NL"/>
        </w:rPr>
        <w:t> </w:t>
      </w:r>
    </w:p>
    <w:p w:rsidR="00383308" w:rsidRPr="00B50FBA" w:rsidRDefault="003E42DA" w:rsidP="003E42DA">
      <w:pPr>
        <w:pStyle w:val="SingleTxtG"/>
        <w:rPr>
          <w:rFonts w:eastAsia="MS Mincho"/>
          <w:lang w:val="en-US" w:eastAsia="nl-NL"/>
        </w:rPr>
      </w:pPr>
      <w:r>
        <w:rPr>
          <w:rFonts w:eastAsia="MS Mincho"/>
          <w:lang w:val="en-US" w:eastAsia="nl-NL"/>
        </w:rPr>
        <w:t>43.</w:t>
      </w:r>
      <w:r>
        <w:rPr>
          <w:rFonts w:eastAsia="MS Mincho"/>
          <w:lang w:val="en-US" w:eastAsia="nl-NL"/>
        </w:rPr>
        <w:tab/>
      </w:r>
      <w:r w:rsidR="00383308" w:rsidRPr="00B50FBA">
        <w:rPr>
          <w:rFonts w:eastAsia="MS Mincho"/>
          <w:lang w:val="en-US" w:eastAsia="nl-NL"/>
        </w:rPr>
        <w:t xml:space="preserve">It appears that there is a difference of interpretation between the different national authorities concerning the concept of “unpackaged”. </w:t>
      </w:r>
      <w:smartTag w:uri="urn:schemas-microsoft-com:office:smarttags" w:element="country-region">
        <w:smartTag w:uri="urn:schemas-microsoft-com:office:smarttags" w:element="place">
          <w:r w:rsidR="00383308" w:rsidRPr="00B50FBA">
            <w:rPr>
              <w:rFonts w:eastAsia="MS Mincho"/>
              <w:lang w:val="en-US" w:eastAsia="nl-NL"/>
            </w:rPr>
            <w:t>Germany</w:t>
          </w:r>
        </w:smartTag>
      </w:smartTag>
      <w:r w:rsidR="00383308" w:rsidRPr="00B50FBA">
        <w:rPr>
          <w:rFonts w:eastAsia="MS Mincho"/>
          <w:lang w:val="en-US" w:eastAsia="nl-NL"/>
        </w:rPr>
        <w:t xml:space="preserve"> esteems that if no strong outer package is used, the parcel should be considered to be unpackaged. A transport in a crate is then “unpackaged”. Most other countries esteem that a crate is a package, but not a strong outer package.</w:t>
      </w:r>
    </w:p>
    <w:p w:rsidR="00383308" w:rsidRPr="00B50FBA" w:rsidRDefault="003E42DA" w:rsidP="003E42DA">
      <w:pPr>
        <w:pStyle w:val="SingleTxtG"/>
        <w:rPr>
          <w:rFonts w:eastAsia="MS Mincho"/>
          <w:lang w:val="en-US" w:eastAsia="nl-NL"/>
        </w:rPr>
      </w:pPr>
      <w:r>
        <w:rPr>
          <w:rFonts w:eastAsia="MS Mincho"/>
          <w:lang w:val="en-US" w:eastAsia="nl-NL"/>
        </w:rPr>
        <w:t>44.</w:t>
      </w:r>
      <w:r>
        <w:rPr>
          <w:rFonts w:eastAsia="MS Mincho"/>
          <w:lang w:val="en-US" w:eastAsia="nl-NL"/>
        </w:rPr>
        <w:tab/>
      </w:r>
      <w:r w:rsidR="00383308" w:rsidRPr="00B50FBA">
        <w:rPr>
          <w:rFonts w:eastAsia="MS Mincho"/>
          <w:lang w:val="en-US" w:eastAsia="nl-NL"/>
        </w:rPr>
        <w:t xml:space="preserve">Mr. Sebastian </w:t>
      </w:r>
      <w:proofErr w:type="spellStart"/>
      <w:r w:rsidR="00383308" w:rsidRPr="00B50FBA">
        <w:rPr>
          <w:rFonts w:eastAsia="MS Mincho"/>
          <w:lang w:val="en-US" w:eastAsia="nl-NL"/>
        </w:rPr>
        <w:t>Kross</w:t>
      </w:r>
      <w:proofErr w:type="spellEnd"/>
      <w:r w:rsidR="00383308" w:rsidRPr="00B50FBA">
        <w:rPr>
          <w:rFonts w:eastAsia="MS Mincho"/>
          <w:lang w:val="en-US" w:eastAsia="nl-NL"/>
        </w:rPr>
        <w:t xml:space="preserve"> adds for consideration that the proposed amended wording for SP 636 implicitly also allows the transport of unpackaged WEEE containing lithium batteries &gt; 500g (including damaged ones) without the need for short circuit protection or for measures to avoid excessive movement. As batteries could always come off the equipment during transport, it is of particular importance to pack batteries weighing </w:t>
      </w:r>
      <w:smartTag w:uri="urn:schemas-microsoft-com:office:smarttags" w:element="metricconverter">
        <w:smartTagPr>
          <w:attr w:name="ProductID" w:val="500 g"/>
        </w:smartTagPr>
        <w:r w:rsidR="00383308" w:rsidRPr="00B50FBA">
          <w:rPr>
            <w:rFonts w:eastAsia="MS Mincho"/>
            <w:lang w:val="en-US" w:eastAsia="nl-NL"/>
          </w:rPr>
          <w:t>500 g</w:t>
        </w:r>
      </w:smartTag>
      <w:r w:rsidR="00383308" w:rsidRPr="00B50FBA">
        <w:rPr>
          <w:rFonts w:eastAsia="MS Mincho"/>
          <w:lang w:val="en-US" w:eastAsia="nl-NL"/>
        </w:rPr>
        <w:t xml:space="preserve"> or more separately from WEEE in order to prevent safety risks.</w:t>
      </w:r>
    </w:p>
    <w:p w:rsidR="00383308" w:rsidRPr="00B50FBA" w:rsidRDefault="003E42DA" w:rsidP="003E42DA">
      <w:pPr>
        <w:pStyle w:val="SingleTxtG"/>
        <w:rPr>
          <w:rFonts w:eastAsia="MS Mincho"/>
          <w:lang w:val="en-US" w:eastAsia="nl-NL"/>
        </w:rPr>
      </w:pPr>
      <w:r>
        <w:rPr>
          <w:rFonts w:eastAsia="MS Mincho"/>
          <w:lang w:val="en-US" w:eastAsia="nl-NL"/>
        </w:rPr>
        <w:t>45.</w:t>
      </w:r>
      <w:r>
        <w:rPr>
          <w:rFonts w:eastAsia="MS Mincho"/>
          <w:lang w:val="en-US" w:eastAsia="nl-NL"/>
        </w:rPr>
        <w:tab/>
      </w:r>
      <w:r w:rsidR="00383308" w:rsidRPr="00B50FBA">
        <w:rPr>
          <w:rFonts w:eastAsia="MS Mincho"/>
          <w:lang w:val="en-US" w:eastAsia="nl-NL"/>
        </w:rPr>
        <w:t xml:space="preserve">Mr. Sebastian </w:t>
      </w:r>
      <w:proofErr w:type="spellStart"/>
      <w:r w:rsidR="00383308" w:rsidRPr="00B50FBA">
        <w:rPr>
          <w:rFonts w:eastAsia="MS Mincho"/>
          <w:lang w:val="en-US" w:eastAsia="nl-NL"/>
        </w:rPr>
        <w:t>Kross</w:t>
      </w:r>
      <w:proofErr w:type="spellEnd"/>
      <w:r w:rsidR="00383308" w:rsidRPr="00B50FBA">
        <w:rPr>
          <w:rFonts w:eastAsia="MS Mincho"/>
          <w:lang w:val="en-US" w:eastAsia="nl-NL"/>
        </w:rPr>
        <w:t xml:space="preserve"> communicates that the latest amendment of the German transposition of the WEEE </w:t>
      </w:r>
      <w:proofErr w:type="gramStart"/>
      <w:r w:rsidR="00383308" w:rsidRPr="00B50FBA">
        <w:rPr>
          <w:rFonts w:eastAsia="MS Mincho"/>
          <w:lang w:val="en-US" w:eastAsia="nl-NL"/>
        </w:rPr>
        <w:t>directive, that is currently in the process of being ratified,</w:t>
      </w:r>
      <w:proofErr w:type="gramEnd"/>
      <w:r w:rsidR="00383308" w:rsidRPr="00B50FBA">
        <w:rPr>
          <w:rFonts w:eastAsia="MS Mincho"/>
          <w:lang w:val="en-US" w:eastAsia="nl-NL"/>
        </w:rPr>
        <w:t xml:space="preserve"> imposes a requirement for the end-users to remove batteries from WEEE, if they are easy to separate. A similar discussion is taking place in Austria.</w:t>
      </w:r>
    </w:p>
    <w:p w:rsidR="00383308" w:rsidRPr="00B50FBA" w:rsidRDefault="003E42DA" w:rsidP="003E42DA">
      <w:pPr>
        <w:pStyle w:val="SingleTxtG"/>
        <w:rPr>
          <w:rFonts w:eastAsia="MS Mincho"/>
          <w:lang w:val="en-US" w:eastAsia="nl-NL"/>
        </w:rPr>
      </w:pPr>
      <w:r>
        <w:rPr>
          <w:rFonts w:eastAsia="MS Mincho"/>
          <w:lang w:val="en-US" w:eastAsia="nl-NL"/>
        </w:rPr>
        <w:t>46.</w:t>
      </w:r>
      <w:r>
        <w:rPr>
          <w:rFonts w:eastAsia="MS Mincho"/>
          <w:lang w:val="en-US" w:eastAsia="nl-NL"/>
        </w:rPr>
        <w:tab/>
      </w:r>
      <w:r w:rsidR="00383308" w:rsidRPr="00B50FBA">
        <w:rPr>
          <w:rFonts w:eastAsia="MS Mincho"/>
          <w:lang w:val="en-US" w:eastAsia="nl-NL"/>
        </w:rPr>
        <w:t>The question is discussed whether an exemption from the legislation on transport of dangerous goods is feasible for small batteries (button cells) in large appliances, in order to facilitate the bulk transport of this WEEE. Before a decision on possible lightening and thresholds can be taken, a scientific assessment is required of the quantities and weight of lithium batteries in the various WEEE categories (Annex III of the WEEE directive) and their purpose. Possible criteria for the lightening of the legislative conditions are:</w:t>
      </w:r>
    </w:p>
    <w:p w:rsidR="00383308" w:rsidRPr="00B50FBA" w:rsidRDefault="00383308" w:rsidP="003E42DA">
      <w:pPr>
        <w:pStyle w:val="Bullet1G"/>
        <w:rPr>
          <w:rFonts w:eastAsia="MS Mincho"/>
          <w:lang w:val="en-US" w:eastAsia="nl-NL"/>
        </w:rPr>
      </w:pPr>
      <w:r w:rsidRPr="00B50FBA">
        <w:rPr>
          <w:rFonts w:eastAsia="MS Mincho"/>
          <w:lang w:val="en-US" w:eastAsia="nl-NL"/>
        </w:rPr>
        <w:t>WEEE category (see annex III of the WEEE directive)</w:t>
      </w:r>
    </w:p>
    <w:p w:rsidR="00383308" w:rsidRPr="00B50FBA" w:rsidRDefault="00383308" w:rsidP="003E42DA">
      <w:pPr>
        <w:pStyle w:val="Bullet1G"/>
        <w:rPr>
          <w:rFonts w:eastAsia="MS Mincho"/>
          <w:lang w:val="en-US" w:eastAsia="nl-NL"/>
        </w:rPr>
      </w:pPr>
      <w:r w:rsidRPr="00B50FBA">
        <w:rPr>
          <w:rFonts w:eastAsia="MS Mincho"/>
          <w:lang w:val="en-US" w:eastAsia="nl-NL"/>
        </w:rPr>
        <w:t>Quality assurance system in place to ensure the compliance with certain thresholds (e.g. total weight per carriage)</w:t>
      </w:r>
    </w:p>
    <w:p w:rsidR="00383308" w:rsidRPr="00B50FBA" w:rsidRDefault="00383308" w:rsidP="003E42DA">
      <w:pPr>
        <w:pStyle w:val="Bullet1G"/>
        <w:rPr>
          <w:rFonts w:eastAsia="MS Mincho"/>
          <w:lang w:val="en-US" w:eastAsia="nl-NL"/>
        </w:rPr>
      </w:pPr>
      <w:r w:rsidRPr="00B50FBA">
        <w:rPr>
          <w:rFonts w:eastAsia="MS Mincho"/>
          <w:lang w:val="en-US" w:eastAsia="nl-NL"/>
        </w:rPr>
        <w:t>Function of the battery</w:t>
      </w:r>
    </w:p>
    <w:p w:rsidR="00383308" w:rsidRPr="00B50FBA" w:rsidRDefault="00383308" w:rsidP="003E42DA">
      <w:pPr>
        <w:pStyle w:val="Bullet1G"/>
        <w:rPr>
          <w:rFonts w:eastAsia="MS Mincho"/>
          <w:lang w:val="en-US" w:eastAsia="nl-NL"/>
        </w:rPr>
      </w:pPr>
      <w:r w:rsidRPr="00B50FBA">
        <w:rPr>
          <w:rFonts w:eastAsia="MS Mincho"/>
          <w:lang w:val="en-US" w:eastAsia="nl-NL"/>
        </w:rPr>
        <w:t>Function of the appliance.</w:t>
      </w:r>
    </w:p>
    <w:p w:rsidR="00383308" w:rsidRPr="00B50FBA" w:rsidRDefault="00383308" w:rsidP="003E42DA">
      <w:pPr>
        <w:pStyle w:val="SingleTxtG"/>
        <w:rPr>
          <w:rFonts w:eastAsia="MS Mincho"/>
          <w:lang w:val="en-US" w:eastAsia="nl-NL"/>
        </w:rPr>
      </w:pPr>
      <w:r w:rsidRPr="00B50FBA">
        <w:rPr>
          <w:rFonts w:eastAsia="MS Mincho"/>
          <w:lang w:val="en-US" w:eastAsia="nl-NL"/>
        </w:rPr>
        <w:t xml:space="preserve">The industry associations are invited to provide relevant information. Mrs. </w:t>
      </w:r>
      <w:proofErr w:type="spellStart"/>
      <w:r w:rsidRPr="00B50FBA">
        <w:rPr>
          <w:rFonts w:eastAsia="MS Mincho"/>
          <w:lang w:val="en-US" w:eastAsia="nl-NL"/>
        </w:rPr>
        <w:t>Gudula</w:t>
      </w:r>
      <w:proofErr w:type="spellEnd"/>
      <w:r w:rsidRPr="00B50FBA">
        <w:rPr>
          <w:rFonts w:eastAsia="MS Mincho"/>
          <w:lang w:val="en-US" w:eastAsia="nl-NL"/>
        </w:rPr>
        <w:t xml:space="preserve"> </w:t>
      </w:r>
      <w:proofErr w:type="spellStart"/>
      <w:r w:rsidRPr="00B50FBA">
        <w:rPr>
          <w:rFonts w:eastAsia="MS Mincho"/>
          <w:lang w:val="en-US" w:eastAsia="nl-NL"/>
        </w:rPr>
        <w:t>Schwan</w:t>
      </w:r>
      <w:proofErr w:type="spellEnd"/>
      <w:r w:rsidRPr="00B50FBA">
        <w:rPr>
          <w:rFonts w:eastAsia="MS Mincho"/>
          <w:lang w:val="en-US" w:eastAsia="nl-NL"/>
        </w:rPr>
        <w:t xml:space="preserve"> will make up a first draft for an appropriate table at the end of July 2015. The members of the Working Group are invited to comment on this draft before the end of August 2015. Following associations will be consulted:</w:t>
      </w:r>
    </w:p>
    <w:p w:rsidR="00383308" w:rsidRPr="003E42DA" w:rsidRDefault="00383308" w:rsidP="00E373EB">
      <w:pPr>
        <w:pStyle w:val="Bullet1G"/>
        <w:rPr>
          <w:rFonts w:eastAsia="MS Mincho"/>
          <w:lang w:val="en-US" w:eastAsia="nl-NL"/>
        </w:rPr>
      </w:pPr>
      <w:r w:rsidRPr="003E42DA">
        <w:rPr>
          <w:rFonts w:eastAsia="MS Mincho"/>
          <w:lang w:val="en-US" w:eastAsia="nl-NL"/>
        </w:rPr>
        <w:t>CECED</w:t>
      </w:r>
      <w:r w:rsidRPr="003E42DA">
        <w:rPr>
          <w:rFonts w:eastAsia="MS Mincho"/>
          <w:lang w:val="en-US" w:eastAsia="nl-NL"/>
        </w:rPr>
        <w:tab/>
      </w:r>
      <w:r w:rsidRPr="003E42DA">
        <w:rPr>
          <w:rFonts w:eastAsia="MS Mincho"/>
          <w:lang w:val="en-US" w:eastAsia="nl-NL"/>
        </w:rPr>
        <w:tab/>
        <w:t>Categories 1, 4</w:t>
      </w:r>
    </w:p>
    <w:p w:rsidR="00383308" w:rsidRPr="003E42DA" w:rsidRDefault="00383308" w:rsidP="00E373EB">
      <w:pPr>
        <w:pStyle w:val="Bullet1G"/>
        <w:rPr>
          <w:rFonts w:eastAsia="MS Mincho"/>
          <w:lang w:val="en-US" w:eastAsia="nl-NL"/>
        </w:rPr>
      </w:pPr>
      <w:proofErr w:type="spellStart"/>
      <w:r w:rsidRPr="003E42DA">
        <w:rPr>
          <w:rFonts w:eastAsia="MS Mincho"/>
          <w:lang w:val="en-US" w:eastAsia="nl-NL"/>
        </w:rPr>
        <w:t>Orgalime</w:t>
      </w:r>
      <w:proofErr w:type="spellEnd"/>
      <w:r w:rsidRPr="003E42DA">
        <w:rPr>
          <w:rFonts w:eastAsia="MS Mincho"/>
          <w:lang w:val="en-US" w:eastAsia="nl-NL"/>
        </w:rPr>
        <w:tab/>
        <w:t>Categories 2, 4, 6</w:t>
      </w:r>
    </w:p>
    <w:p w:rsidR="00383308" w:rsidRPr="003E42DA" w:rsidRDefault="00383308" w:rsidP="00E373EB">
      <w:pPr>
        <w:pStyle w:val="Bullet1G"/>
        <w:rPr>
          <w:rFonts w:eastAsia="MS Mincho"/>
          <w:lang w:val="en-US" w:eastAsia="nl-NL"/>
        </w:rPr>
      </w:pPr>
      <w:r w:rsidRPr="003E42DA">
        <w:rPr>
          <w:rFonts w:eastAsia="MS Mincho"/>
          <w:lang w:val="en-US" w:eastAsia="nl-NL"/>
        </w:rPr>
        <w:t>WEEE Forum</w:t>
      </w:r>
      <w:r w:rsidRPr="003E42DA">
        <w:rPr>
          <w:rFonts w:eastAsia="MS Mincho"/>
          <w:lang w:val="en-US" w:eastAsia="nl-NL"/>
        </w:rPr>
        <w:tab/>
        <w:t>Categories 1-6</w:t>
      </w:r>
    </w:p>
    <w:p w:rsidR="00383308" w:rsidRPr="003E42DA" w:rsidRDefault="00383308" w:rsidP="00E373EB">
      <w:pPr>
        <w:pStyle w:val="Bullet1G"/>
        <w:rPr>
          <w:rFonts w:eastAsia="MS Mincho"/>
          <w:lang w:val="en-US" w:eastAsia="nl-NL"/>
        </w:rPr>
      </w:pPr>
      <w:proofErr w:type="spellStart"/>
      <w:r w:rsidRPr="003E42DA">
        <w:rPr>
          <w:rFonts w:eastAsia="MS Mincho"/>
          <w:lang w:val="en-US" w:eastAsia="nl-NL"/>
        </w:rPr>
        <w:t>DigitalEurope</w:t>
      </w:r>
      <w:proofErr w:type="spellEnd"/>
      <w:r w:rsidRPr="003E42DA">
        <w:rPr>
          <w:rFonts w:eastAsia="MS Mincho"/>
          <w:lang w:val="en-US" w:eastAsia="nl-NL"/>
        </w:rPr>
        <w:tab/>
        <w:t>Categories 2, 4, 6</w:t>
      </w:r>
    </w:p>
    <w:p w:rsidR="00383308" w:rsidRPr="003E42DA" w:rsidRDefault="00383308" w:rsidP="00E373EB">
      <w:pPr>
        <w:pStyle w:val="Bullet1G"/>
        <w:rPr>
          <w:rFonts w:eastAsia="MS Mincho"/>
          <w:lang w:val="en-US" w:eastAsia="nl-NL"/>
        </w:rPr>
      </w:pPr>
      <w:r w:rsidRPr="003E42DA">
        <w:rPr>
          <w:rFonts w:eastAsia="MS Mincho"/>
          <w:lang w:val="en-US" w:eastAsia="nl-NL"/>
        </w:rPr>
        <w:t>Recharge</w:t>
      </w:r>
      <w:r w:rsidRPr="003E42DA">
        <w:rPr>
          <w:rFonts w:eastAsia="MS Mincho"/>
          <w:lang w:val="en-US" w:eastAsia="nl-NL"/>
        </w:rPr>
        <w:tab/>
      </w:r>
      <w:proofErr w:type="spellStart"/>
      <w:r w:rsidRPr="003E42DA">
        <w:rPr>
          <w:rFonts w:eastAsia="MS Mincho"/>
          <w:lang w:val="en-US" w:eastAsia="nl-NL"/>
        </w:rPr>
        <w:t>Catogories</w:t>
      </w:r>
      <w:proofErr w:type="spellEnd"/>
      <w:r w:rsidRPr="003E42DA">
        <w:rPr>
          <w:rFonts w:eastAsia="MS Mincho"/>
          <w:lang w:val="en-US" w:eastAsia="nl-NL"/>
        </w:rPr>
        <w:t xml:space="preserve"> 1-6</w:t>
      </w:r>
    </w:p>
    <w:p w:rsidR="00383308" w:rsidRPr="00B50FBA" w:rsidRDefault="003E42DA" w:rsidP="003E42DA">
      <w:pPr>
        <w:pStyle w:val="SingleTxtG"/>
        <w:spacing w:before="120"/>
        <w:rPr>
          <w:rFonts w:eastAsia="MS Mincho"/>
          <w:lang w:val="en-US" w:eastAsia="nl-NL"/>
        </w:rPr>
      </w:pPr>
      <w:r>
        <w:rPr>
          <w:rFonts w:eastAsia="MS Mincho"/>
          <w:lang w:val="en-US" w:eastAsia="nl-NL"/>
        </w:rPr>
        <w:t>47.</w:t>
      </w:r>
      <w:r>
        <w:rPr>
          <w:rFonts w:eastAsia="MS Mincho"/>
          <w:lang w:val="en-US" w:eastAsia="nl-NL"/>
        </w:rPr>
        <w:tab/>
      </w:r>
      <w:r w:rsidR="00383308" w:rsidRPr="00B50FBA">
        <w:rPr>
          <w:rFonts w:eastAsia="MS Mincho"/>
          <w:lang w:val="en-US" w:eastAsia="nl-NL"/>
        </w:rPr>
        <w:t>If WEEE is not transported according to Special Provision 636b, Provision 5.4.1.1 requires that the transport documentation mentions the total weight of dangerous goods. As the weight of the batteries contained in WEEE is not measureable, it is impossible to comply with this provision in practice. Following text is proposed as a possible solution:</w:t>
      </w:r>
    </w:p>
    <w:p w:rsidR="00383308" w:rsidRPr="00B50FBA" w:rsidRDefault="00383308" w:rsidP="003E42DA">
      <w:pPr>
        <w:pStyle w:val="SingleTxtG"/>
        <w:rPr>
          <w:rFonts w:eastAsia="MS Mincho"/>
          <w:i/>
          <w:lang w:val="en-US" w:eastAsia="nl-NL"/>
        </w:rPr>
      </w:pPr>
      <w:r w:rsidRPr="00B50FBA">
        <w:rPr>
          <w:rFonts w:eastAsia="MS Mincho"/>
          <w:i/>
          <w:lang w:val="en-US" w:eastAsia="nl-NL"/>
        </w:rPr>
        <w:t>“For equipment containing lithium batteries, collected and handed over for carriage for depollution, dismantling, recycling or disposal, alternatively the gross mass of the equipment may be indicated.”</w:t>
      </w:r>
    </w:p>
    <w:p w:rsidR="00383308" w:rsidRPr="00B50FBA" w:rsidRDefault="00383308" w:rsidP="003E42DA">
      <w:pPr>
        <w:pStyle w:val="SingleTxtG"/>
        <w:rPr>
          <w:rFonts w:eastAsia="MS Mincho"/>
          <w:i/>
          <w:lang w:val="en-US" w:eastAsia="nl-NL"/>
        </w:rPr>
      </w:pPr>
      <w:r w:rsidRPr="00B50FBA">
        <w:rPr>
          <w:rFonts w:eastAsia="MS Mincho"/>
          <w:lang w:val="en-US" w:eastAsia="nl-NL"/>
        </w:rPr>
        <w:t>There is no agreement within the Working Group on this proposal.</w:t>
      </w:r>
      <w:r w:rsidRPr="00B50FBA">
        <w:rPr>
          <w:rFonts w:eastAsia="MS Mincho"/>
          <w:i/>
          <w:lang w:val="en-US" w:eastAsia="nl-NL"/>
        </w:rPr>
        <w:t xml:space="preserve"> </w:t>
      </w:r>
    </w:p>
    <w:p w:rsidR="00383308" w:rsidRPr="00B50FBA" w:rsidRDefault="003E42DA" w:rsidP="003E42DA">
      <w:pPr>
        <w:pStyle w:val="H1G"/>
        <w:rPr>
          <w:rFonts w:eastAsia="MS Gothic"/>
          <w:lang w:eastAsia="nl-NL"/>
        </w:rPr>
      </w:pPr>
      <w:bookmarkStart w:id="12" w:name="_Toc298072975"/>
      <w:r>
        <w:rPr>
          <w:rFonts w:eastAsia="MS Gothic"/>
          <w:lang w:eastAsia="nl-NL"/>
        </w:rPr>
        <w:lastRenderedPageBreak/>
        <w:tab/>
      </w:r>
      <w:r>
        <w:rPr>
          <w:rFonts w:eastAsia="MS Gothic"/>
          <w:lang w:eastAsia="nl-NL"/>
        </w:rPr>
        <w:tab/>
      </w:r>
      <w:r w:rsidR="00383308" w:rsidRPr="00B50FBA">
        <w:rPr>
          <w:rFonts w:eastAsia="MS Gothic"/>
          <w:lang w:eastAsia="nl-NL"/>
        </w:rPr>
        <w:t>Summary of working group results &amp; definition of further actions</w:t>
      </w:r>
      <w:bookmarkEnd w:id="12"/>
    </w:p>
    <w:p w:rsidR="00383308" w:rsidRPr="003E42DA" w:rsidRDefault="003E42DA" w:rsidP="003E42DA">
      <w:pPr>
        <w:pStyle w:val="SingleTxtG"/>
        <w:rPr>
          <w:rFonts w:eastAsia="MS Mincho"/>
          <w:bCs/>
          <w:lang w:val="en-US" w:eastAsia="nl-NL"/>
        </w:rPr>
      </w:pPr>
      <w:r>
        <w:rPr>
          <w:rFonts w:eastAsia="MS Mincho"/>
          <w:bCs/>
          <w:lang w:val="en-US" w:eastAsia="nl-NL"/>
        </w:rPr>
        <w:t>48.</w:t>
      </w:r>
      <w:r>
        <w:rPr>
          <w:rFonts w:eastAsia="MS Mincho"/>
          <w:bCs/>
          <w:lang w:val="en-US" w:eastAsia="nl-NL"/>
        </w:rPr>
        <w:tab/>
      </w:r>
      <w:r w:rsidR="00383308" w:rsidRPr="003E42DA">
        <w:rPr>
          <w:rFonts w:eastAsia="MS Mincho"/>
          <w:bCs/>
          <w:lang w:val="en-US" w:eastAsia="nl-NL"/>
        </w:rPr>
        <w:t>The members of the Working Group agree on following proposal for a rewording of Special Provision 636b:</w:t>
      </w:r>
    </w:p>
    <w:p w:rsidR="00383308" w:rsidRPr="003E42DA" w:rsidRDefault="00383308" w:rsidP="003E42DA">
      <w:pPr>
        <w:pStyle w:val="SingleTxtG"/>
        <w:rPr>
          <w:rFonts w:eastAsia="MS Mincho"/>
          <w:i/>
          <w:lang w:val="en-US" w:eastAsia="nl-NL"/>
        </w:rPr>
      </w:pPr>
      <w:r w:rsidRPr="003E42DA">
        <w:rPr>
          <w:rFonts w:eastAsia="MS Mincho"/>
          <w:i/>
          <w:lang w:val="en-US" w:eastAsia="nl-NL"/>
        </w:rPr>
        <w:t xml:space="preserve">"(b) Up to the intermediate processing facility </w:t>
      </w:r>
    </w:p>
    <w:p w:rsidR="00383308" w:rsidRPr="003E42DA" w:rsidRDefault="00383308" w:rsidP="003E42DA">
      <w:pPr>
        <w:pStyle w:val="Bullet1G"/>
        <w:rPr>
          <w:rFonts w:eastAsia="MS Mincho"/>
          <w:i/>
          <w:lang w:val="en-US" w:eastAsia="nl-NL"/>
        </w:rPr>
      </w:pPr>
      <w:r w:rsidRPr="003E42DA">
        <w:rPr>
          <w:rFonts w:eastAsia="MS Mincho"/>
          <w:i/>
          <w:lang w:val="en-US" w:eastAsia="nl-NL"/>
        </w:rPr>
        <w:t xml:space="preserve">lithium cells and batteries with a gross mass of not more than </w:t>
      </w:r>
      <w:smartTag w:uri="urn:schemas-microsoft-com:office:smarttags" w:element="metricconverter">
        <w:smartTagPr>
          <w:attr w:name="ProductID" w:val="500 g"/>
        </w:smartTagPr>
        <w:r w:rsidRPr="003E42DA">
          <w:rPr>
            <w:rFonts w:eastAsia="MS Mincho"/>
            <w:i/>
            <w:lang w:val="en-US" w:eastAsia="nl-NL"/>
          </w:rPr>
          <w:t>500 g</w:t>
        </w:r>
      </w:smartTag>
      <w:r w:rsidRPr="003E42DA">
        <w:rPr>
          <w:rFonts w:eastAsia="MS Mincho"/>
          <w:i/>
          <w:lang w:val="en-US" w:eastAsia="nl-NL"/>
        </w:rPr>
        <w:t xml:space="preserve"> each or lithium ion cells with a Watt-hour rating of not more than 20 </w:t>
      </w:r>
      <w:proofErr w:type="spellStart"/>
      <w:r w:rsidRPr="003E42DA">
        <w:rPr>
          <w:rFonts w:eastAsia="MS Mincho"/>
          <w:i/>
          <w:lang w:val="en-US" w:eastAsia="nl-NL"/>
        </w:rPr>
        <w:t>Wh</w:t>
      </w:r>
      <w:proofErr w:type="spellEnd"/>
      <w:r w:rsidRPr="003E42DA">
        <w:rPr>
          <w:rFonts w:eastAsia="MS Mincho"/>
          <w:i/>
          <w:lang w:val="en-US" w:eastAsia="nl-NL"/>
        </w:rPr>
        <w:t xml:space="preserve">, lithium ion batteries with a Watt- hour rating of not more than 100 </w:t>
      </w:r>
      <w:proofErr w:type="spellStart"/>
      <w:r w:rsidRPr="003E42DA">
        <w:rPr>
          <w:rFonts w:eastAsia="MS Mincho"/>
          <w:i/>
          <w:lang w:val="en-US" w:eastAsia="nl-NL"/>
        </w:rPr>
        <w:t>Wh</w:t>
      </w:r>
      <w:proofErr w:type="spellEnd"/>
      <w:r w:rsidRPr="003E42DA">
        <w:rPr>
          <w:rFonts w:eastAsia="MS Mincho"/>
          <w:i/>
          <w:lang w:val="en-US" w:eastAsia="nl-NL"/>
        </w:rPr>
        <w:t xml:space="preserve">, lithium metal cells with a lithium content of not more than </w:t>
      </w:r>
      <w:smartTag w:uri="urn:schemas-microsoft-com:office:smarttags" w:element="metricconverter">
        <w:smartTagPr>
          <w:attr w:name="ProductID" w:val="1 g"/>
        </w:smartTagPr>
        <w:r w:rsidRPr="003E42DA">
          <w:rPr>
            <w:rFonts w:eastAsia="MS Mincho"/>
            <w:i/>
            <w:lang w:val="en-US" w:eastAsia="nl-NL"/>
          </w:rPr>
          <w:t>1 g</w:t>
        </w:r>
      </w:smartTag>
      <w:r w:rsidRPr="003E42DA">
        <w:rPr>
          <w:rFonts w:eastAsia="MS Mincho"/>
          <w:i/>
          <w:lang w:val="en-US" w:eastAsia="nl-NL"/>
        </w:rPr>
        <w:t xml:space="preserve"> and lithium metal cells with an aggregate lithium content of not more than </w:t>
      </w:r>
      <w:smartTag w:uri="urn:schemas-microsoft-com:office:smarttags" w:element="metricconverter">
        <w:smartTagPr>
          <w:attr w:name="ProductID" w:val="2 g"/>
        </w:smartTagPr>
        <w:r w:rsidRPr="003E42DA">
          <w:rPr>
            <w:rFonts w:eastAsia="MS Mincho"/>
            <w:i/>
            <w:lang w:val="en-US" w:eastAsia="nl-NL"/>
          </w:rPr>
          <w:t>2 g</w:t>
        </w:r>
      </w:smartTag>
      <w:r w:rsidRPr="003E42DA">
        <w:rPr>
          <w:rFonts w:eastAsia="MS Mincho"/>
          <w:i/>
          <w:lang w:val="en-US" w:eastAsia="nl-NL"/>
        </w:rPr>
        <w:t xml:space="preserve">, </w:t>
      </w:r>
      <w:r w:rsidRPr="003E42DA">
        <w:rPr>
          <w:rFonts w:eastAsia="MS Mincho"/>
          <w:i/>
          <w:strike/>
          <w:lang w:val="en-US" w:eastAsia="nl-NL"/>
        </w:rPr>
        <w:t>whether or</w:t>
      </w:r>
      <w:r w:rsidRPr="003E42DA">
        <w:rPr>
          <w:rFonts w:eastAsia="MS Mincho"/>
          <w:i/>
          <w:lang w:val="en-US" w:eastAsia="nl-NL"/>
        </w:rPr>
        <w:t xml:space="preserve"> not contained in equipment, collected and handed over for carriage for </w:t>
      </w:r>
      <w:r w:rsidRPr="003E42DA">
        <w:rPr>
          <w:rFonts w:eastAsia="MS Mincho"/>
          <w:i/>
          <w:u w:val="single"/>
          <w:lang w:val="en-US" w:eastAsia="nl-NL"/>
        </w:rPr>
        <w:t>sorting,</w:t>
      </w:r>
      <w:r w:rsidRPr="003E42DA">
        <w:rPr>
          <w:rFonts w:eastAsia="MS Mincho"/>
          <w:i/>
          <w:lang w:val="en-US" w:eastAsia="nl-NL"/>
        </w:rPr>
        <w:t xml:space="preserve"> disposal or recycling</w:t>
      </w:r>
      <w:r w:rsidRPr="003E42DA">
        <w:rPr>
          <w:rFonts w:eastAsia="MS Mincho"/>
          <w:i/>
          <w:u w:val="single"/>
          <w:lang w:val="en-US" w:eastAsia="nl-NL"/>
        </w:rPr>
        <w:t>, as well as</w:t>
      </w:r>
    </w:p>
    <w:p w:rsidR="00383308" w:rsidRPr="003E42DA" w:rsidRDefault="00383308" w:rsidP="003E42DA">
      <w:pPr>
        <w:pStyle w:val="Bullet1G"/>
        <w:rPr>
          <w:rFonts w:eastAsia="MS Mincho"/>
          <w:i/>
          <w:u w:val="single"/>
          <w:lang w:val="en-US" w:eastAsia="nl-NL"/>
        </w:rPr>
      </w:pPr>
      <w:r w:rsidRPr="003E42DA">
        <w:rPr>
          <w:rFonts w:eastAsia="MS Mincho"/>
          <w:i/>
          <w:u w:val="single"/>
          <w:lang w:val="en-US" w:eastAsia="nl-NL"/>
        </w:rPr>
        <w:t xml:space="preserve">lithium cells and batteries contained in equipment from private households collected and handed over for carriage for depollution, dismantling, recycling or disposal </w:t>
      </w:r>
    </w:p>
    <w:p w:rsidR="00383308" w:rsidRPr="003E42DA" w:rsidRDefault="00383308" w:rsidP="003E42DA">
      <w:pPr>
        <w:pStyle w:val="SingleTxtG"/>
        <w:rPr>
          <w:rFonts w:eastAsia="MS Mincho"/>
          <w:i/>
          <w:u w:val="single"/>
          <w:lang w:val="en-US" w:eastAsia="nl-NL"/>
        </w:rPr>
      </w:pPr>
      <w:r w:rsidRPr="003E42DA">
        <w:rPr>
          <w:rFonts w:eastAsia="MS Mincho"/>
          <w:b/>
          <w:i/>
          <w:u w:val="single"/>
          <w:lang w:val="en-US" w:eastAsia="nl-NL"/>
        </w:rPr>
        <w:t>NOTE:</w:t>
      </w:r>
      <w:r w:rsidRPr="003E42DA">
        <w:rPr>
          <w:rFonts w:eastAsia="MS Mincho"/>
          <w:b/>
          <w:i/>
          <w:u w:val="single"/>
          <w:lang w:val="en-US" w:eastAsia="nl-NL"/>
        </w:rPr>
        <w:tab/>
        <w:t>“</w:t>
      </w:r>
      <w:r w:rsidRPr="003E42DA">
        <w:rPr>
          <w:rFonts w:eastAsia="MS Mincho"/>
          <w:i/>
          <w:u w:val="single"/>
          <w:lang w:val="en-US" w:eastAsia="nl-NL"/>
        </w:rPr>
        <w:t xml:space="preserve">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 </w:t>
      </w:r>
      <w:r w:rsidRPr="003E42DA">
        <w:rPr>
          <w:rFonts w:ascii="MS Mincho" w:eastAsia="MS Mincho" w:hAnsi="MS Mincho" w:cs="MS Mincho" w:hint="eastAsia"/>
          <w:i/>
          <w:u w:val="single"/>
          <w:lang w:val="en-US" w:eastAsia="nl-NL"/>
        </w:rPr>
        <w:t> </w:t>
      </w:r>
      <w:r w:rsidRPr="003E42DA">
        <w:rPr>
          <w:rFonts w:eastAsia="MS Mincho"/>
          <w:i/>
          <w:u w:val="single"/>
          <w:lang w:val="en-US" w:eastAsia="nl-NL"/>
        </w:rPr>
        <w:t xml:space="preserve"> </w:t>
      </w:r>
      <w:r w:rsidRPr="003E42DA">
        <w:rPr>
          <w:rFonts w:ascii="MS Mincho" w:eastAsia="MS Mincho" w:hAnsi="MS Mincho" w:cs="MS Mincho" w:hint="eastAsia"/>
          <w:i/>
          <w:u w:val="single"/>
          <w:lang w:val="en-US" w:eastAsia="nl-NL"/>
        </w:rPr>
        <w:t> </w:t>
      </w:r>
    </w:p>
    <w:p w:rsidR="00383308" w:rsidRPr="003E42DA" w:rsidRDefault="00383308" w:rsidP="003E42DA">
      <w:pPr>
        <w:pStyle w:val="SingleTxtG"/>
        <w:rPr>
          <w:rFonts w:eastAsia="MS Mincho"/>
          <w:i/>
          <w:lang w:val="en-US" w:eastAsia="nl-NL"/>
        </w:rPr>
      </w:pPr>
      <w:proofErr w:type="gramStart"/>
      <w:r w:rsidRPr="003E42DA">
        <w:rPr>
          <w:rFonts w:eastAsia="MS Mincho"/>
          <w:i/>
          <w:strike/>
          <w:lang w:val="en-US" w:eastAsia="nl-NL"/>
        </w:rPr>
        <w:t>together</w:t>
      </w:r>
      <w:proofErr w:type="gramEnd"/>
      <w:r w:rsidRPr="003E42DA">
        <w:rPr>
          <w:rFonts w:eastAsia="MS Mincho"/>
          <w:i/>
          <w:strike/>
          <w:lang w:val="en-US" w:eastAsia="nl-NL"/>
        </w:rPr>
        <w:t xml:space="preserve"> with or without non-lithium cells or batteries,</w:t>
      </w:r>
      <w:r w:rsidRPr="003E42DA">
        <w:rPr>
          <w:rFonts w:eastAsia="MS Mincho"/>
          <w:i/>
          <w:lang w:val="en-US" w:eastAsia="nl-NL"/>
        </w:rPr>
        <w:t xml:space="preserve"> are not subject to the other provisions of RID/ADR including special provision 376 and paragraph 2.2.9.1.7, if they meet the following conditions: </w:t>
      </w:r>
    </w:p>
    <w:p w:rsidR="00383308" w:rsidRPr="005111C4" w:rsidRDefault="003E42DA" w:rsidP="003E42DA">
      <w:pPr>
        <w:pStyle w:val="SingleTxtG"/>
        <w:ind w:left="2268" w:hanging="567"/>
        <w:rPr>
          <w:rFonts w:eastAsia="MS Mincho"/>
          <w:i/>
          <w:lang w:val="en-US" w:eastAsia="nl-NL"/>
        </w:rPr>
      </w:pPr>
      <w:proofErr w:type="spellStart"/>
      <w:r w:rsidRPr="005111C4">
        <w:rPr>
          <w:rFonts w:eastAsia="MS Mincho"/>
          <w:i/>
          <w:lang w:val="en-US" w:eastAsia="nl-NL"/>
        </w:rPr>
        <w:t>i</w:t>
      </w:r>
      <w:proofErr w:type="spellEnd"/>
      <w:r w:rsidRPr="005111C4">
        <w:rPr>
          <w:rFonts w:eastAsia="MS Mincho"/>
          <w:i/>
          <w:lang w:val="en-US" w:eastAsia="nl-NL"/>
        </w:rPr>
        <w:t>.</w:t>
      </w:r>
      <w:r w:rsidRPr="005111C4">
        <w:rPr>
          <w:rFonts w:eastAsia="MS Mincho"/>
          <w:i/>
          <w:lang w:val="en-US" w:eastAsia="nl-NL"/>
        </w:rPr>
        <w:tab/>
      </w:r>
      <w:r w:rsidR="00383308" w:rsidRPr="005111C4">
        <w:rPr>
          <w:rFonts w:eastAsia="MS Mincho"/>
          <w:i/>
          <w:lang w:val="en-US" w:eastAsia="nl-NL"/>
        </w:rPr>
        <w:t xml:space="preserve">The provisions of packing instruction P 909 of 4.1.4.1 apply except for the additional requirements 1 and 2; </w:t>
      </w:r>
      <w:r w:rsidR="00383308" w:rsidRPr="005111C4">
        <w:rPr>
          <w:rFonts w:ascii="MS Mincho" w:eastAsia="MS Mincho" w:hAnsi="MS Mincho" w:cs="MS Mincho" w:hint="eastAsia"/>
          <w:i/>
          <w:lang w:val="en-US" w:eastAsia="nl-NL"/>
        </w:rPr>
        <w:t> </w:t>
      </w:r>
    </w:p>
    <w:p w:rsidR="00383308" w:rsidRPr="005111C4" w:rsidRDefault="005111C4" w:rsidP="005111C4">
      <w:pPr>
        <w:pStyle w:val="SingleTxtG"/>
        <w:ind w:left="2268" w:hanging="567"/>
        <w:rPr>
          <w:rFonts w:eastAsia="MS Mincho"/>
          <w:i/>
          <w:lang w:val="en-US" w:eastAsia="nl-NL"/>
        </w:rPr>
      </w:pPr>
      <w:r w:rsidRPr="005111C4">
        <w:rPr>
          <w:rFonts w:eastAsia="MS Mincho"/>
          <w:i/>
          <w:lang w:val="en-US" w:eastAsia="nl-NL"/>
        </w:rPr>
        <w:t>ii.</w:t>
      </w:r>
      <w:r w:rsidRPr="005111C4">
        <w:rPr>
          <w:rFonts w:eastAsia="MS Mincho"/>
          <w:i/>
          <w:lang w:val="en-US" w:eastAsia="nl-NL"/>
        </w:rPr>
        <w:tab/>
      </w:r>
      <w:r w:rsidR="00383308" w:rsidRPr="005111C4">
        <w:rPr>
          <w:rFonts w:eastAsia="MS Mincho"/>
          <w:i/>
          <w:lang w:val="en-US" w:eastAsia="nl-NL"/>
        </w:rPr>
        <w:t xml:space="preserve">A quality assurance system is in place to ensure that the total amount of lithium cells or batteries per wagon or large container/ per transport unit does not exceed </w:t>
      </w:r>
      <w:smartTag w:uri="urn:schemas-microsoft-com:office:smarttags" w:element="metricconverter">
        <w:smartTagPr>
          <w:attr w:name="ProductID" w:val="333 kg"/>
        </w:smartTagPr>
        <w:r w:rsidR="00383308" w:rsidRPr="005111C4">
          <w:rPr>
            <w:rFonts w:eastAsia="MS Mincho"/>
            <w:i/>
            <w:lang w:val="en-US" w:eastAsia="nl-NL"/>
          </w:rPr>
          <w:t>333 kg</w:t>
        </w:r>
      </w:smartTag>
      <w:r w:rsidR="00383308" w:rsidRPr="005111C4">
        <w:rPr>
          <w:rFonts w:eastAsia="MS Mincho"/>
          <w:i/>
          <w:lang w:val="en-US" w:eastAsia="nl-NL"/>
        </w:rPr>
        <w:t xml:space="preserve">; </w:t>
      </w:r>
      <w:r w:rsidR="00383308" w:rsidRPr="005111C4">
        <w:rPr>
          <w:rFonts w:ascii="MS Mincho" w:eastAsia="MS Mincho" w:hAnsi="MS Mincho" w:cs="MS Mincho" w:hint="eastAsia"/>
          <w:i/>
          <w:lang w:val="en-US" w:eastAsia="nl-NL"/>
        </w:rPr>
        <w:t> </w:t>
      </w:r>
    </w:p>
    <w:p w:rsidR="005111C4" w:rsidRDefault="00383308" w:rsidP="003E42DA">
      <w:pPr>
        <w:pStyle w:val="SingleTxtG"/>
        <w:rPr>
          <w:rFonts w:eastAsia="MS Mincho"/>
          <w:lang w:val="en-US" w:eastAsia="nl-NL"/>
        </w:rPr>
      </w:pPr>
      <w:r w:rsidRPr="005111C4">
        <w:rPr>
          <w:rFonts w:eastAsia="MS Mincho"/>
          <w:b/>
          <w:i/>
          <w:lang w:val="en-US" w:eastAsia="nl-NL"/>
        </w:rPr>
        <w:t>NOTE:</w:t>
      </w:r>
      <w:r w:rsidRPr="005111C4">
        <w:rPr>
          <w:rFonts w:eastAsia="MS Mincho"/>
          <w:b/>
          <w:i/>
          <w:lang w:val="en-US" w:eastAsia="nl-NL"/>
        </w:rPr>
        <w:tab/>
      </w:r>
      <w:r w:rsidRPr="005111C4">
        <w:rPr>
          <w:rFonts w:eastAsia="MS Mincho"/>
          <w:i/>
          <w:lang w:val="en-US" w:eastAsia="nl-NL"/>
        </w:rPr>
        <w:t>The total quantity of lithium cells and batteries in the mix may be assessed by means of a statistical method included in the quality assurance system. A copy of the quality assurance records shall be made available to the competent authority upon request.</w:t>
      </w:r>
      <w:r w:rsidRPr="003E42DA">
        <w:rPr>
          <w:rFonts w:eastAsia="MS Mincho"/>
          <w:lang w:val="en-US" w:eastAsia="nl-NL"/>
        </w:rPr>
        <w:t xml:space="preserve"> </w:t>
      </w:r>
    </w:p>
    <w:p w:rsidR="00383308" w:rsidRPr="005111C4" w:rsidRDefault="005111C4" w:rsidP="005111C4">
      <w:pPr>
        <w:pStyle w:val="SingleTxtG"/>
        <w:ind w:left="2268" w:hanging="567"/>
        <w:rPr>
          <w:rFonts w:eastAsia="MS Mincho"/>
          <w:i/>
          <w:u w:val="single"/>
          <w:lang w:val="en-US" w:eastAsia="nl-NL"/>
        </w:rPr>
      </w:pPr>
      <w:r w:rsidRPr="005111C4">
        <w:rPr>
          <w:rFonts w:eastAsia="MS Mincho"/>
          <w:i/>
          <w:lang w:val="en-US" w:eastAsia="nl-NL"/>
        </w:rPr>
        <w:t>iii.</w:t>
      </w:r>
      <w:r w:rsidRPr="005111C4">
        <w:rPr>
          <w:rFonts w:eastAsia="MS Mincho"/>
          <w:i/>
          <w:lang w:val="en-US" w:eastAsia="nl-NL"/>
        </w:rPr>
        <w:tab/>
      </w:r>
      <w:r w:rsidR="00383308" w:rsidRPr="005111C4">
        <w:rPr>
          <w:rFonts w:ascii="MS Mincho" w:eastAsia="MS Mincho" w:hAnsi="MS Mincho" w:cs="MS Mincho" w:hint="eastAsia"/>
          <w:i/>
          <w:lang w:val="en-US" w:eastAsia="nl-NL"/>
        </w:rPr>
        <w:t> </w:t>
      </w:r>
      <w:r w:rsidR="00383308" w:rsidRPr="005111C4">
        <w:rPr>
          <w:rFonts w:eastAsia="MS Mincho"/>
          <w:i/>
          <w:u w:val="single"/>
          <w:lang w:val="en-US" w:eastAsia="nl-NL"/>
        </w:rPr>
        <w:t xml:space="preserve">Packages are marked "LITHIUM BATTERIES FOR DISPOSAL" or "LITHIUM BATTERIES FOR RECYCLING" as appropriate. If equipment containing lithium batteries is carried unpackaged or on pallets in accordance with packing instruction P 909 (3), this marking may alternatively be affixed to the external surface of the wagons/vehicles or containers.” </w:t>
      </w:r>
      <w:r w:rsidR="00383308" w:rsidRPr="005111C4">
        <w:rPr>
          <w:rFonts w:ascii="MS Mincho" w:eastAsia="MS Mincho" w:hAnsi="MS Mincho" w:cs="MS Mincho" w:hint="eastAsia"/>
          <w:i/>
          <w:u w:val="single"/>
          <w:lang w:val="en-US" w:eastAsia="nl-NL"/>
        </w:rPr>
        <w:t> </w:t>
      </w:r>
    </w:p>
    <w:p w:rsidR="00383308" w:rsidRPr="005111C4" w:rsidRDefault="005111C4" w:rsidP="005111C4">
      <w:pPr>
        <w:pStyle w:val="SingleTxtG"/>
        <w:rPr>
          <w:rFonts w:eastAsia="MS Mincho"/>
          <w:bCs/>
          <w:lang w:val="en-US" w:eastAsia="nl-NL"/>
        </w:rPr>
      </w:pPr>
      <w:r>
        <w:rPr>
          <w:rFonts w:eastAsia="MS Mincho"/>
          <w:bCs/>
          <w:lang w:val="en-US" w:eastAsia="nl-NL"/>
        </w:rPr>
        <w:t>49.</w:t>
      </w:r>
      <w:r>
        <w:rPr>
          <w:rFonts w:eastAsia="MS Mincho"/>
          <w:bCs/>
          <w:lang w:val="en-US" w:eastAsia="nl-NL"/>
        </w:rPr>
        <w:tab/>
      </w:r>
      <w:r w:rsidR="00383308" w:rsidRPr="005111C4">
        <w:rPr>
          <w:rFonts w:eastAsia="MS Mincho"/>
          <w:bCs/>
          <w:lang w:val="en-US" w:eastAsia="nl-NL"/>
        </w:rPr>
        <w:t>The group concluded that further work is necessary on the issue of a lower threshold limit. Before a decision on possible lightening and thresholds can be taken, a scientific assessment is required of the quantities and weight of lithium batteries in the various WEEE categories (Annex III of the WEEE directive) and their purpose. Possible criteria for the lightening of the legislative conditions are:</w:t>
      </w:r>
    </w:p>
    <w:p w:rsidR="00383308" w:rsidRPr="005111C4" w:rsidRDefault="00383308" w:rsidP="005111C4">
      <w:pPr>
        <w:pStyle w:val="Bullet1G"/>
        <w:rPr>
          <w:rFonts w:eastAsia="MS Mincho"/>
          <w:lang w:val="en-US" w:eastAsia="nl-NL"/>
        </w:rPr>
      </w:pPr>
      <w:r w:rsidRPr="005111C4">
        <w:rPr>
          <w:rFonts w:eastAsia="MS Mincho"/>
          <w:lang w:val="en-US" w:eastAsia="nl-NL"/>
        </w:rPr>
        <w:t>WEEE category (see annex III of the WEEE directive)</w:t>
      </w:r>
    </w:p>
    <w:p w:rsidR="00383308" w:rsidRPr="005111C4" w:rsidRDefault="00383308" w:rsidP="005111C4">
      <w:pPr>
        <w:pStyle w:val="Bullet1G"/>
        <w:rPr>
          <w:rFonts w:eastAsia="MS Mincho"/>
          <w:lang w:val="en-US" w:eastAsia="nl-NL"/>
        </w:rPr>
      </w:pPr>
      <w:r w:rsidRPr="005111C4">
        <w:rPr>
          <w:rFonts w:eastAsia="MS Mincho"/>
          <w:lang w:val="en-US" w:eastAsia="nl-NL"/>
        </w:rPr>
        <w:t>Quality assurance system in place to ensure the compliance with certain thresholds (e.g. total weight per carriage)</w:t>
      </w:r>
    </w:p>
    <w:p w:rsidR="00383308" w:rsidRPr="005111C4" w:rsidRDefault="00383308" w:rsidP="005111C4">
      <w:pPr>
        <w:pStyle w:val="Bullet1G"/>
        <w:rPr>
          <w:rFonts w:eastAsia="MS Mincho"/>
          <w:lang w:val="en-US" w:eastAsia="nl-NL"/>
        </w:rPr>
      </w:pPr>
      <w:r w:rsidRPr="005111C4">
        <w:rPr>
          <w:rFonts w:eastAsia="MS Mincho"/>
          <w:lang w:val="en-US" w:eastAsia="nl-NL"/>
        </w:rPr>
        <w:t>Function of the battery</w:t>
      </w:r>
    </w:p>
    <w:p w:rsidR="00383308" w:rsidRPr="005111C4" w:rsidRDefault="00383308" w:rsidP="005111C4">
      <w:pPr>
        <w:pStyle w:val="Bullet1G"/>
        <w:rPr>
          <w:rFonts w:eastAsia="MS Mincho"/>
          <w:lang w:val="en-US" w:eastAsia="nl-NL"/>
        </w:rPr>
      </w:pPr>
      <w:r w:rsidRPr="005111C4">
        <w:rPr>
          <w:rFonts w:eastAsia="MS Mincho"/>
          <w:lang w:val="en-US" w:eastAsia="nl-NL"/>
        </w:rPr>
        <w:t>Function of the appliance.</w:t>
      </w:r>
    </w:p>
    <w:p w:rsidR="00383308" w:rsidRPr="00B50FBA" w:rsidRDefault="00383308" w:rsidP="005111C4">
      <w:pPr>
        <w:pStyle w:val="SingleTxtG"/>
        <w:rPr>
          <w:rFonts w:eastAsia="MS Mincho"/>
          <w:lang w:val="en-US" w:eastAsia="nl-NL"/>
        </w:rPr>
      </w:pPr>
      <w:r w:rsidRPr="00B50FBA">
        <w:rPr>
          <w:rFonts w:eastAsia="MS Mincho"/>
          <w:lang w:val="en-US" w:eastAsia="nl-NL"/>
        </w:rPr>
        <w:lastRenderedPageBreak/>
        <w:t xml:space="preserve">The industry associations are invited to provide relevant information. Mrs. </w:t>
      </w:r>
      <w:proofErr w:type="spellStart"/>
      <w:r w:rsidRPr="00B50FBA">
        <w:rPr>
          <w:rFonts w:eastAsia="MS Mincho"/>
          <w:lang w:val="en-US" w:eastAsia="nl-NL"/>
        </w:rPr>
        <w:t>Gudula</w:t>
      </w:r>
      <w:proofErr w:type="spellEnd"/>
      <w:r w:rsidRPr="00B50FBA">
        <w:rPr>
          <w:rFonts w:eastAsia="MS Mincho"/>
          <w:lang w:val="en-US" w:eastAsia="nl-NL"/>
        </w:rPr>
        <w:t xml:space="preserve"> </w:t>
      </w:r>
      <w:proofErr w:type="spellStart"/>
      <w:r w:rsidRPr="00B50FBA">
        <w:rPr>
          <w:rFonts w:eastAsia="MS Mincho"/>
          <w:lang w:val="en-US" w:eastAsia="nl-NL"/>
        </w:rPr>
        <w:t>Schwan</w:t>
      </w:r>
      <w:proofErr w:type="spellEnd"/>
      <w:r w:rsidRPr="00B50FBA">
        <w:rPr>
          <w:rFonts w:eastAsia="MS Mincho"/>
          <w:lang w:val="en-US" w:eastAsia="nl-NL"/>
        </w:rPr>
        <w:t xml:space="preserve"> will make up a first draft for an appropriate table at the end of July 2015. The members of the Working Group are invited to comment on this draft before the end of August 2015. Following associations will be consulted:</w:t>
      </w:r>
    </w:p>
    <w:p w:rsidR="00383308" w:rsidRPr="005111C4" w:rsidRDefault="00383308" w:rsidP="005111C4">
      <w:pPr>
        <w:pStyle w:val="Bullet1G"/>
        <w:rPr>
          <w:rFonts w:eastAsia="MS Mincho"/>
          <w:lang w:val="en-US" w:eastAsia="nl-NL"/>
        </w:rPr>
      </w:pPr>
      <w:r w:rsidRPr="005111C4">
        <w:rPr>
          <w:rFonts w:eastAsia="MS Mincho"/>
          <w:lang w:val="en-US" w:eastAsia="nl-NL"/>
        </w:rPr>
        <w:t>CECED</w:t>
      </w:r>
      <w:r w:rsidRPr="005111C4">
        <w:rPr>
          <w:rFonts w:eastAsia="MS Mincho"/>
          <w:lang w:val="en-US" w:eastAsia="nl-NL"/>
        </w:rPr>
        <w:tab/>
      </w:r>
      <w:r w:rsidRPr="005111C4">
        <w:rPr>
          <w:rFonts w:eastAsia="MS Mincho"/>
          <w:lang w:val="en-US" w:eastAsia="nl-NL"/>
        </w:rPr>
        <w:tab/>
        <w:t>Categories 1, 4</w:t>
      </w:r>
    </w:p>
    <w:p w:rsidR="00383308" w:rsidRPr="005111C4" w:rsidRDefault="00383308" w:rsidP="005111C4">
      <w:pPr>
        <w:pStyle w:val="Bullet1G"/>
        <w:rPr>
          <w:rFonts w:eastAsia="MS Mincho"/>
          <w:lang w:val="en-US" w:eastAsia="nl-NL"/>
        </w:rPr>
      </w:pPr>
      <w:proofErr w:type="spellStart"/>
      <w:r w:rsidRPr="005111C4">
        <w:rPr>
          <w:rFonts w:eastAsia="MS Mincho"/>
          <w:lang w:val="en-US" w:eastAsia="nl-NL"/>
        </w:rPr>
        <w:t>Orgalime</w:t>
      </w:r>
      <w:proofErr w:type="spellEnd"/>
      <w:r w:rsidRPr="005111C4">
        <w:rPr>
          <w:rFonts w:eastAsia="MS Mincho"/>
          <w:lang w:val="en-US" w:eastAsia="nl-NL"/>
        </w:rPr>
        <w:tab/>
        <w:t>Categories 2, 4, 6</w:t>
      </w:r>
    </w:p>
    <w:p w:rsidR="00383308" w:rsidRPr="005111C4" w:rsidRDefault="00383308" w:rsidP="005111C4">
      <w:pPr>
        <w:pStyle w:val="Bullet1G"/>
        <w:rPr>
          <w:rFonts w:eastAsia="MS Mincho"/>
          <w:lang w:val="en-US" w:eastAsia="nl-NL"/>
        </w:rPr>
      </w:pPr>
      <w:r w:rsidRPr="005111C4">
        <w:rPr>
          <w:rFonts w:eastAsia="MS Mincho"/>
          <w:lang w:val="en-US" w:eastAsia="nl-NL"/>
        </w:rPr>
        <w:t>WEEE Forum</w:t>
      </w:r>
      <w:r w:rsidRPr="005111C4">
        <w:rPr>
          <w:rFonts w:eastAsia="MS Mincho"/>
          <w:lang w:val="en-US" w:eastAsia="nl-NL"/>
        </w:rPr>
        <w:tab/>
        <w:t>Categories 1-6</w:t>
      </w:r>
    </w:p>
    <w:p w:rsidR="00383308" w:rsidRPr="005111C4" w:rsidRDefault="00383308" w:rsidP="005111C4">
      <w:pPr>
        <w:pStyle w:val="Bullet1G"/>
        <w:rPr>
          <w:rFonts w:eastAsia="MS Mincho"/>
          <w:lang w:val="en-US" w:eastAsia="nl-NL"/>
        </w:rPr>
      </w:pPr>
      <w:proofErr w:type="spellStart"/>
      <w:r w:rsidRPr="005111C4">
        <w:rPr>
          <w:rFonts w:eastAsia="MS Mincho"/>
          <w:lang w:val="en-US" w:eastAsia="nl-NL"/>
        </w:rPr>
        <w:t>DigitalEurope</w:t>
      </w:r>
      <w:proofErr w:type="spellEnd"/>
      <w:r w:rsidRPr="005111C4">
        <w:rPr>
          <w:rFonts w:eastAsia="MS Mincho"/>
          <w:lang w:val="en-US" w:eastAsia="nl-NL"/>
        </w:rPr>
        <w:tab/>
        <w:t>Categories 2, 4, 6</w:t>
      </w:r>
    </w:p>
    <w:p w:rsidR="00383308" w:rsidRPr="005111C4" w:rsidRDefault="00383308" w:rsidP="005111C4">
      <w:pPr>
        <w:pStyle w:val="Bullet1G"/>
        <w:rPr>
          <w:rFonts w:eastAsia="MS Mincho"/>
          <w:lang w:val="en-US" w:eastAsia="nl-NL"/>
        </w:rPr>
      </w:pPr>
      <w:r w:rsidRPr="005111C4">
        <w:rPr>
          <w:rFonts w:eastAsia="MS Mincho"/>
          <w:lang w:val="en-US" w:eastAsia="nl-NL"/>
        </w:rPr>
        <w:t>Recharge</w:t>
      </w:r>
      <w:r w:rsidRPr="005111C4">
        <w:rPr>
          <w:rFonts w:eastAsia="MS Mincho"/>
          <w:lang w:val="en-US" w:eastAsia="nl-NL"/>
        </w:rPr>
        <w:tab/>
      </w:r>
      <w:proofErr w:type="spellStart"/>
      <w:r w:rsidRPr="005111C4">
        <w:rPr>
          <w:rFonts w:eastAsia="MS Mincho"/>
          <w:lang w:val="en-US" w:eastAsia="nl-NL"/>
        </w:rPr>
        <w:t>Catogories</w:t>
      </w:r>
      <w:proofErr w:type="spellEnd"/>
      <w:r w:rsidRPr="005111C4">
        <w:rPr>
          <w:rFonts w:eastAsia="MS Mincho"/>
          <w:lang w:val="en-US" w:eastAsia="nl-NL"/>
        </w:rPr>
        <w:t xml:space="preserve"> 1-6</w:t>
      </w:r>
    </w:p>
    <w:p w:rsidR="00383308" w:rsidRPr="00B50FBA" w:rsidRDefault="005111C4" w:rsidP="005111C4">
      <w:pPr>
        <w:pStyle w:val="SingleTxtG"/>
        <w:rPr>
          <w:rFonts w:eastAsia="MS Mincho"/>
          <w:lang w:val="en-US" w:eastAsia="nl-NL"/>
        </w:rPr>
      </w:pPr>
      <w:r>
        <w:rPr>
          <w:rFonts w:eastAsia="MS Mincho"/>
          <w:lang w:val="en-US" w:eastAsia="nl-NL"/>
        </w:rPr>
        <w:t>50.</w:t>
      </w:r>
      <w:r>
        <w:rPr>
          <w:rFonts w:eastAsia="MS Mincho"/>
          <w:lang w:val="en-US" w:eastAsia="nl-NL"/>
        </w:rPr>
        <w:tab/>
      </w:r>
      <w:r w:rsidR="00383308" w:rsidRPr="00B50FBA">
        <w:rPr>
          <w:rFonts w:eastAsia="MS Mincho"/>
          <w:lang w:val="en-US" w:eastAsia="nl-NL"/>
        </w:rPr>
        <w:t>There is no agreement within the Working Group on a proposal to modify Provision 5.4.1.1. , which requires a review.</w:t>
      </w:r>
    </w:p>
    <w:p w:rsidR="00383308" w:rsidRPr="00B50FBA" w:rsidRDefault="005111C4" w:rsidP="005111C4">
      <w:pPr>
        <w:pStyle w:val="SingleTxtG"/>
        <w:rPr>
          <w:rFonts w:eastAsia="MS Mincho"/>
          <w:lang w:val="en-US" w:eastAsia="nl-NL"/>
        </w:rPr>
      </w:pPr>
      <w:r>
        <w:rPr>
          <w:rFonts w:eastAsia="MS Mincho"/>
          <w:lang w:val="en-US" w:eastAsia="nl-NL"/>
        </w:rPr>
        <w:t>51.</w:t>
      </w:r>
      <w:r>
        <w:rPr>
          <w:rFonts w:eastAsia="MS Mincho"/>
          <w:lang w:val="en-US" w:eastAsia="nl-NL"/>
        </w:rPr>
        <w:tab/>
      </w:r>
      <w:r w:rsidR="00383308" w:rsidRPr="00B50FBA">
        <w:rPr>
          <w:rFonts w:eastAsia="MS Mincho"/>
          <w:lang w:val="en-US" w:eastAsia="nl-NL"/>
        </w:rPr>
        <w:t>A report of this meeting will be presented to the Joint Meeting. The Working Group recommends to the Joint Meeting to organize a second Working Group meeting to review the information received from the associations.</w:t>
      </w:r>
    </w:p>
    <w:p w:rsidR="00383308" w:rsidRPr="00CE56D6" w:rsidRDefault="005111C4" w:rsidP="005111C4">
      <w:pPr>
        <w:pStyle w:val="H1G"/>
        <w:rPr>
          <w:rFonts w:ascii="Cambria" w:eastAsia="MS Mincho" w:hAnsi="Cambria"/>
          <w:sz w:val="22"/>
          <w:szCs w:val="22"/>
          <w:lang w:val="fr-FR" w:eastAsia="nl-NL"/>
        </w:rPr>
      </w:pPr>
      <w:bookmarkStart w:id="13" w:name="_Toc298072976"/>
      <w:r w:rsidRPr="00E4686B">
        <w:rPr>
          <w:rFonts w:eastAsia="MS Gothic"/>
          <w:lang w:eastAsia="nl-NL"/>
        </w:rPr>
        <w:tab/>
      </w:r>
      <w:r w:rsidRPr="00E4686B">
        <w:rPr>
          <w:rFonts w:eastAsia="MS Gothic"/>
          <w:lang w:eastAsia="nl-NL"/>
        </w:rPr>
        <w:tab/>
      </w:r>
      <w:proofErr w:type="spellStart"/>
      <w:r w:rsidR="00383308" w:rsidRPr="00CE56D6">
        <w:rPr>
          <w:rFonts w:eastAsia="MS Gothic"/>
          <w:lang w:val="fr-FR" w:eastAsia="nl-NL"/>
        </w:rPr>
        <w:t>Wrap</w:t>
      </w:r>
      <w:proofErr w:type="spellEnd"/>
      <w:r w:rsidR="00383308" w:rsidRPr="00CE56D6">
        <w:rPr>
          <w:rFonts w:eastAsia="MS Gothic"/>
          <w:lang w:val="fr-FR" w:eastAsia="nl-NL"/>
        </w:rPr>
        <w:t xml:space="preserve">-up &amp; </w:t>
      </w:r>
      <w:proofErr w:type="spellStart"/>
      <w:r w:rsidR="00383308" w:rsidRPr="00CE56D6">
        <w:rPr>
          <w:rFonts w:eastAsia="MS Gothic"/>
          <w:lang w:val="fr-FR" w:eastAsia="nl-NL"/>
        </w:rPr>
        <w:t>closure</w:t>
      </w:r>
      <w:bookmarkEnd w:id="13"/>
      <w:proofErr w:type="spellEnd"/>
    </w:p>
    <w:p w:rsidR="00E756D9" w:rsidRPr="00CE56D6" w:rsidRDefault="00F512E7" w:rsidP="00E756D9">
      <w:pPr>
        <w:pStyle w:val="H1G"/>
        <w:spacing w:before="240" w:after="120" w:line="223" w:lineRule="auto"/>
        <w:ind w:right="-6"/>
        <w:rPr>
          <w:lang w:val="fr-FR"/>
        </w:rPr>
        <w:sectPr w:rsidR="00E756D9" w:rsidRPr="00CE56D6" w:rsidSect="0053391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sectPr>
      </w:pPr>
      <w:r w:rsidRPr="00CE56D6">
        <w:rPr>
          <w:lang w:val="fr-FR"/>
        </w:rPr>
        <w:tab/>
      </w:r>
    </w:p>
    <w:p w:rsidR="005111C4" w:rsidRPr="00CE56D6" w:rsidRDefault="005111C4" w:rsidP="005111C4">
      <w:pPr>
        <w:pStyle w:val="HChG"/>
        <w:rPr>
          <w:lang w:val="fr-FR" w:eastAsia="de-DE"/>
        </w:rPr>
      </w:pPr>
      <w:proofErr w:type="spellStart"/>
      <w:r w:rsidRPr="00CE56D6">
        <w:rPr>
          <w:lang w:val="fr-FR" w:eastAsia="de-DE"/>
        </w:rPr>
        <w:lastRenderedPageBreak/>
        <w:t>Annex</w:t>
      </w:r>
      <w:proofErr w:type="spellEnd"/>
      <w:r w:rsidRPr="00CE56D6">
        <w:rPr>
          <w:lang w:val="fr-FR" w:eastAsia="de-DE"/>
        </w:rPr>
        <w:t xml:space="preserve"> 2</w:t>
      </w:r>
    </w:p>
    <w:p w:rsidR="00383308" w:rsidRPr="00CE56D6" w:rsidRDefault="00383308" w:rsidP="005111C4">
      <w:pPr>
        <w:pStyle w:val="H1G"/>
        <w:rPr>
          <w:lang w:val="fr-FR" w:eastAsia="de-DE"/>
        </w:rPr>
      </w:pPr>
      <w:r w:rsidRPr="00CE56D6">
        <w:rPr>
          <w:lang w:val="fr-FR" w:eastAsia="de-DE"/>
        </w:rPr>
        <w:t>Questionnaire</w:t>
      </w:r>
      <w:r w:rsidRPr="00CE56D6">
        <w:rPr>
          <w:lang w:val="fr-FR" w:eastAsia="de-DE"/>
        </w:rPr>
        <w:tab/>
      </w:r>
      <w:r w:rsidRPr="00CE56D6">
        <w:rPr>
          <w:lang w:val="fr-FR" w:eastAsia="de-DE"/>
        </w:rPr>
        <w:tab/>
      </w:r>
    </w:p>
    <w:p w:rsidR="00383308" w:rsidRPr="005111C4" w:rsidRDefault="005111C4" w:rsidP="005111C4">
      <w:pPr>
        <w:pStyle w:val="H1G"/>
        <w:tabs>
          <w:tab w:val="clear" w:pos="851"/>
        </w:tabs>
        <w:ind w:left="567" w:hanging="567"/>
        <w:rPr>
          <w:lang w:eastAsia="de-DE"/>
        </w:rPr>
      </w:pPr>
      <w:r w:rsidRPr="005111C4">
        <w:rPr>
          <w:lang w:eastAsia="de-DE"/>
        </w:rPr>
        <w:t>1.</w:t>
      </w:r>
      <w:r w:rsidRPr="005111C4">
        <w:rPr>
          <w:lang w:eastAsia="de-DE"/>
        </w:rPr>
        <w:tab/>
      </w:r>
      <w:r w:rsidR="00383308" w:rsidRPr="005111C4">
        <w:rPr>
          <w:lang w:eastAsia="de-DE"/>
        </w:rPr>
        <w:t xml:space="preserve">Introduction: </w:t>
      </w:r>
    </w:p>
    <w:p w:rsidR="00383308" w:rsidRPr="002872BE" w:rsidRDefault="00383308" w:rsidP="005111C4">
      <w:pPr>
        <w:pStyle w:val="SingleTxtG"/>
        <w:ind w:left="567"/>
        <w:rPr>
          <w:lang w:val="en-US" w:eastAsia="de-DE"/>
        </w:rPr>
      </w:pPr>
      <w:r w:rsidRPr="002872BE">
        <w:rPr>
          <w:lang w:val="en-US" w:eastAsia="de-DE"/>
        </w:rPr>
        <w:t xml:space="preserve">Waste electrical and electronic equipment containing lithium batteries is subject to dangerous goods provisions. In order to make the collection and carriage of waste electrical and electronic equipment practicable and safe, the Joint Meeting is currently addressing the question as to whether the existing provisions should be updated. An informal working group of the Joint Meeting has met in this connection. One of the results of this meeting was that the question as to whether there should be additional facilitations for the carriage of WEEE should be considered further. For instance, large household appliances with a small backup battery (e.g. washing machine with a button cell) or lots of electrical and electronic equipment containing only a minimal percentage of lithium batteries are also subject to dangerous goods provisions. In order to be able to make statements about possible risks, information about the type and amount of the batteries used in different types of equipment is needed as a basis for further discussion.  </w:t>
      </w:r>
    </w:p>
    <w:p w:rsidR="00383308" w:rsidRDefault="00383308" w:rsidP="005111C4">
      <w:pPr>
        <w:pStyle w:val="SingleTxtG"/>
        <w:ind w:left="567"/>
        <w:rPr>
          <w:lang w:val="en-US" w:eastAsia="de-DE"/>
        </w:rPr>
      </w:pPr>
      <w:r w:rsidRPr="002872BE">
        <w:rPr>
          <w:lang w:val="en-US" w:eastAsia="de-DE"/>
        </w:rPr>
        <w:t>The industry concerned is therefore asked to provide information about lithium batteries in WEEE, if possible. This information is to be entered in the matrix below.</w:t>
      </w:r>
    </w:p>
    <w:p w:rsidR="00383308" w:rsidRPr="002872BE" w:rsidRDefault="005111C4" w:rsidP="005111C4">
      <w:pPr>
        <w:pStyle w:val="H1G"/>
        <w:tabs>
          <w:tab w:val="clear" w:pos="851"/>
        </w:tabs>
        <w:ind w:left="567" w:hanging="567"/>
        <w:rPr>
          <w:lang w:val="de-DE" w:eastAsia="de-DE"/>
        </w:rPr>
      </w:pPr>
      <w:r>
        <w:rPr>
          <w:lang w:val="de-DE" w:eastAsia="de-DE"/>
        </w:rPr>
        <w:t>2.</w:t>
      </w:r>
      <w:r>
        <w:rPr>
          <w:lang w:val="de-DE" w:eastAsia="de-DE"/>
        </w:rPr>
        <w:tab/>
      </w:r>
      <w:r w:rsidR="00383308" w:rsidRPr="002872BE">
        <w:rPr>
          <w:lang w:val="de-DE" w:eastAsia="de-DE"/>
        </w:rPr>
        <w:t>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1986"/>
        <w:gridCol w:w="1987"/>
        <w:gridCol w:w="1987"/>
        <w:gridCol w:w="1987"/>
        <w:gridCol w:w="1987"/>
      </w:tblGrid>
      <w:tr w:rsidR="00383308" w:rsidRPr="005111C4" w:rsidTr="00533910">
        <w:trPr>
          <w:tblHeader/>
        </w:trPr>
        <w:tc>
          <w:tcPr>
            <w:tcW w:w="1205" w:type="pct"/>
            <w:tcBorders>
              <w:tl2br w:val="nil"/>
            </w:tcBorders>
            <w:shd w:val="clear" w:color="auto" w:fill="auto"/>
          </w:tcPr>
          <w:p w:rsidR="00383308" w:rsidRPr="005111C4" w:rsidRDefault="00383308" w:rsidP="003F1637">
            <w:pPr>
              <w:rPr>
                <w:b/>
                <w:sz w:val="16"/>
                <w:szCs w:val="16"/>
                <w:lang w:val="en-US" w:eastAsia="de-DE"/>
              </w:rPr>
            </w:pPr>
            <w:r w:rsidRPr="005111C4">
              <w:rPr>
                <w:b/>
                <w:sz w:val="16"/>
                <w:szCs w:val="16"/>
                <w:lang w:val="en-US" w:eastAsia="de-DE"/>
              </w:rPr>
              <w:t>Information on contained lithium batteries/cells in WEEE</w:t>
            </w:r>
          </w:p>
          <w:p w:rsidR="00383308" w:rsidRPr="005111C4" w:rsidRDefault="00383308" w:rsidP="00533910">
            <w:pPr>
              <w:rPr>
                <w:b/>
                <w:sz w:val="16"/>
                <w:szCs w:val="16"/>
                <w:lang w:eastAsia="de-DE"/>
              </w:rPr>
            </w:pPr>
            <w:r w:rsidRPr="005111C4">
              <w:rPr>
                <w:b/>
                <w:sz w:val="16"/>
                <w:szCs w:val="16"/>
                <w:lang w:eastAsia="de-DE"/>
              </w:rPr>
              <w:t>Type/category of WEEE</w:t>
            </w:r>
            <w:r w:rsidR="00533910">
              <w:rPr>
                <w:rStyle w:val="Appeldenotedefin"/>
                <w:b/>
                <w:szCs w:val="16"/>
                <w:lang w:eastAsia="de-DE"/>
              </w:rPr>
              <w:endnoteReference w:id="2"/>
            </w:r>
          </w:p>
        </w:tc>
        <w:tc>
          <w:tcPr>
            <w:tcW w:w="759" w:type="pct"/>
            <w:tcBorders>
              <w:tl2br w:val="nil"/>
            </w:tcBorders>
            <w:shd w:val="clear" w:color="auto" w:fill="auto"/>
          </w:tcPr>
          <w:p w:rsidR="00383308" w:rsidRPr="005111C4" w:rsidRDefault="00383308" w:rsidP="00383308">
            <w:pPr>
              <w:rPr>
                <w:b/>
                <w:sz w:val="16"/>
                <w:szCs w:val="16"/>
                <w:lang w:val="en-US" w:eastAsia="de-DE"/>
              </w:rPr>
            </w:pPr>
          </w:p>
          <w:p w:rsidR="00383308" w:rsidRPr="005111C4" w:rsidRDefault="00383308" w:rsidP="00533910">
            <w:pPr>
              <w:rPr>
                <w:b/>
                <w:sz w:val="16"/>
                <w:szCs w:val="16"/>
                <w:lang w:val="en-US" w:eastAsia="de-DE"/>
              </w:rPr>
            </w:pPr>
            <w:r w:rsidRPr="005111C4">
              <w:rPr>
                <w:b/>
                <w:sz w:val="16"/>
                <w:szCs w:val="16"/>
                <w:lang w:val="en-US" w:eastAsia="de-DE"/>
              </w:rPr>
              <w:t>Further specification of WEEE, if applicable</w:t>
            </w:r>
            <w:r w:rsidR="00533910">
              <w:rPr>
                <w:rStyle w:val="Appeldenotedefin"/>
                <w:b/>
                <w:szCs w:val="16"/>
                <w:lang w:val="en-US" w:eastAsia="de-DE"/>
              </w:rPr>
              <w:endnoteReference w:id="3"/>
            </w:r>
          </w:p>
        </w:tc>
        <w:tc>
          <w:tcPr>
            <w:tcW w:w="759" w:type="pct"/>
            <w:shd w:val="clear" w:color="auto" w:fill="auto"/>
          </w:tcPr>
          <w:p w:rsidR="00383308" w:rsidRPr="005111C4" w:rsidRDefault="00383308" w:rsidP="00533910">
            <w:pPr>
              <w:rPr>
                <w:b/>
                <w:sz w:val="16"/>
                <w:szCs w:val="16"/>
                <w:lang w:val="en-US" w:eastAsia="de-DE"/>
              </w:rPr>
            </w:pPr>
            <w:r w:rsidRPr="005111C4">
              <w:rPr>
                <w:b/>
                <w:sz w:val="16"/>
                <w:szCs w:val="16"/>
                <w:lang w:val="en-US" w:eastAsia="de-DE"/>
              </w:rPr>
              <w:t>Share of lithium batteries (including lithium cells) in WEEE</w:t>
            </w:r>
            <w:r w:rsidR="00533910">
              <w:rPr>
                <w:rStyle w:val="Appeldenotedefin"/>
                <w:b/>
                <w:szCs w:val="16"/>
                <w:lang w:val="en-US" w:eastAsia="de-DE"/>
              </w:rPr>
              <w:endnoteReference w:id="4"/>
            </w:r>
          </w:p>
        </w:tc>
        <w:tc>
          <w:tcPr>
            <w:tcW w:w="759" w:type="pct"/>
            <w:shd w:val="clear" w:color="auto" w:fill="auto"/>
          </w:tcPr>
          <w:p w:rsidR="00383308" w:rsidRPr="005111C4" w:rsidRDefault="00383308" w:rsidP="00590B1E">
            <w:pPr>
              <w:rPr>
                <w:b/>
                <w:sz w:val="16"/>
                <w:szCs w:val="16"/>
                <w:lang w:val="en-US" w:eastAsia="de-DE"/>
              </w:rPr>
            </w:pPr>
            <w:r w:rsidRPr="005111C4">
              <w:rPr>
                <w:b/>
                <w:sz w:val="16"/>
                <w:szCs w:val="16"/>
                <w:lang w:val="en-US" w:eastAsia="de-DE"/>
              </w:rPr>
              <w:t>Function:(main)power source or support/backup</w:t>
            </w:r>
          </w:p>
        </w:tc>
        <w:tc>
          <w:tcPr>
            <w:tcW w:w="759" w:type="pct"/>
            <w:shd w:val="clear" w:color="auto" w:fill="auto"/>
          </w:tcPr>
          <w:p w:rsidR="00383308" w:rsidRPr="005111C4" w:rsidRDefault="00383308" w:rsidP="00383308">
            <w:pPr>
              <w:rPr>
                <w:b/>
                <w:sz w:val="16"/>
                <w:szCs w:val="16"/>
                <w:lang w:val="en-US" w:eastAsia="de-DE"/>
              </w:rPr>
            </w:pPr>
            <w:r w:rsidRPr="005111C4">
              <w:rPr>
                <w:b/>
                <w:sz w:val="16"/>
                <w:szCs w:val="16"/>
                <w:lang w:val="en-US" w:eastAsia="de-DE"/>
              </w:rPr>
              <w:t>Mass (g)/ Nominal energy (</w:t>
            </w:r>
            <w:proofErr w:type="spellStart"/>
            <w:r w:rsidRPr="005111C4">
              <w:rPr>
                <w:b/>
                <w:sz w:val="16"/>
                <w:szCs w:val="16"/>
                <w:lang w:val="en-US" w:eastAsia="de-DE"/>
              </w:rPr>
              <w:t>Wh</w:t>
            </w:r>
            <w:proofErr w:type="spellEnd"/>
            <w:r w:rsidRPr="005111C4">
              <w:rPr>
                <w:b/>
                <w:sz w:val="16"/>
                <w:szCs w:val="16"/>
                <w:lang w:val="en-US" w:eastAsia="de-DE"/>
              </w:rPr>
              <w:t>)/Lithium content (g)</w:t>
            </w:r>
          </w:p>
          <w:p w:rsidR="00383308" w:rsidRPr="005111C4" w:rsidRDefault="00383308" w:rsidP="00383308">
            <w:pPr>
              <w:rPr>
                <w:b/>
                <w:sz w:val="16"/>
                <w:szCs w:val="16"/>
                <w:lang w:val="en-US" w:eastAsia="de-DE"/>
              </w:rPr>
            </w:pPr>
          </w:p>
        </w:tc>
        <w:tc>
          <w:tcPr>
            <w:tcW w:w="759" w:type="pct"/>
            <w:shd w:val="clear" w:color="auto" w:fill="auto"/>
          </w:tcPr>
          <w:p w:rsidR="00383308" w:rsidRPr="005111C4" w:rsidRDefault="00383308" w:rsidP="00383308">
            <w:pPr>
              <w:rPr>
                <w:b/>
                <w:sz w:val="16"/>
                <w:szCs w:val="16"/>
                <w:lang w:val="en-US" w:eastAsia="de-DE"/>
              </w:rPr>
            </w:pPr>
            <w:r w:rsidRPr="005111C4">
              <w:rPr>
                <w:b/>
                <w:sz w:val="16"/>
                <w:szCs w:val="16"/>
                <w:lang w:val="en-US" w:eastAsia="de-DE"/>
              </w:rPr>
              <w:t>Remarks</w:t>
            </w:r>
          </w:p>
        </w:tc>
      </w:tr>
      <w:tr w:rsidR="00383308" w:rsidRPr="005111C4" w:rsidTr="005111C4">
        <w:tc>
          <w:tcPr>
            <w:tcW w:w="1205" w:type="pct"/>
            <w:shd w:val="clear" w:color="auto" w:fill="auto"/>
          </w:tcPr>
          <w:p w:rsidR="00383308" w:rsidRPr="005111C4" w:rsidRDefault="00383308" w:rsidP="00383308">
            <w:pPr>
              <w:rPr>
                <w:sz w:val="16"/>
                <w:szCs w:val="16"/>
                <w:lang w:val="de-DE" w:eastAsia="de-DE"/>
              </w:rPr>
            </w:pPr>
            <w:proofErr w:type="spellStart"/>
            <w:r w:rsidRPr="005111C4">
              <w:rPr>
                <w:sz w:val="16"/>
                <w:szCs w:val="16"/>
                <w:lang w:val="de-DE" w:eastAsia="de-DE"/>
              </w:rPr>
              <w:t>Temperature</w:t>
            </w:r>
            <w:proofErr w:type="spellEnd"/>
            <w:r w:rsidRPr="005111C4">
              <w:rPr>
                <w:sz w:val="16"/>
                <w:szCs w:val="16"/>
                <w:lang w:val="de-DE" w:eastAsia="de-DE"/>
              </w:rPr>
              <w:t xml:space="preserve"> </w:t>
            </w:r>
            <w:proofErr w:type="spellStart"/>
            <w:r w:rsidRPr="005111C4">
              <w:rPr>
                <w:sz w:val="16"/>
                <w:szCs w:val="16"/>
                <w:lang w:val="de-DE" w:eastAsia="de-DE"/>
              </w:rPr>
              <w:t>exchange</w:t>
            </w:r>
            <w:proofErr w:type="spellEnd"/>
            <w:r w:rsidRPr="005111C4">
              <w:rPr>
                <w:sz w:val="16"/>
                <w:szCs w:val="16"/>
                <w:lang w:val="de-DE" w:eastAsia="de-DE"/>
              </w:rPr>
              <w:t xml:space="preserve"> </w:t>
            </w:r>
            <w:proofErr w:type="spellStart"/>
            <w:r w:rsidRPr="005111C4">
              <w:rPr>
                <w:sz w:val="16"/>
                <w:szCs w:val="16"/>
                <w:lang w:val="de-DE" w:eastAsia="de-DE"/>
              </w:rPr>
              <w:t>equipment</w:t>
            </w:r>
            <w:proofErr w:type="spellEnd"/>
          </w:p>
          <w:p w:rsidR="00383308" w:rsidRPr="005111C4" w:rsidRDefault="00383308" w:rsidP="00383308">
            <w:pPr>
              <w:rPr>
                <w:sz w:val="16"/>
                <w:szCs w:val="16"/>
                <w:lang w:val="de-DE" w:eastAsia="de-DE"/>
              </w:rPr>
            </w:pPr>
          </w:p>
        </w:tc>
        <w:tc>
          <w:tcPr>
            <w:tcW w:w="759" w:type="pct"/>
          </w:tcPr>
          <w:p w:rsidR="00383308" w:rsidRPr="005111C4" w:rsidRDefault="00383308" w:rsidP="00383308">
            <w:pPr>
              <w:rPr>
                <w:sz w:val="16"/>
                <w:szCs w:val="16"/>
                <w:lang w:val="de-DE" w:eastAsia="de-DE"/>
              </w:rPr>
            </w:pPr>
          </w:p>
        </w:tc>
        <w:tc>
          <w:tcPr>
            <w:tcW w:w="759" w:type="pct"/>
            <w:shd w:val="clear" w:color="auto" w:fill="auto"/>
          </w:tcPr>
          <w:p w:rsidR="00383308" w:rsidRPr="005111C4" w:rsidRDefault="00383308" w:rsidP="00383308">
            <w:pPr>
              <w:rPr>
                <w:sz w:val="16"/>
                <w:szCs w:val="16"/>
                <w:lang w:val="de-DE" w:eastAsia="de-DE"/>
              </w:rPr>
            </w:pPr>
          </w:p>
        </w:tc>
        <w:tc>
          <w:tcPr>
            <w:tcW w:w="759" w:type="pct"/>
            <w:shd w:val="clear" w:color="auto" w:fill="auto"/>
          </w:tcPr>
          <w:p w:rsidR="00383308" w:rsidRPr="005111C4" w:rsidRDefault="00383308" w:rsidP="00383308">
            <w:pPr>
              <w:rPr>
                <w:sz w:val="16"/>
                <w:szCs w:val="16"/>
                <w:lang w:val="de-DE" w:eastAsia="de-DE"/>
              </w:rPr>
            </w:pPr>
          </w:p>
        </w:tc>
        <w:tc>
          <w:tcPr>
            <w:tcW w:w="759" w:type="pct"/>
            <w:shd w:val="clear" w:color="auto" w:fill="auto"/>
          </w:tcPr>
          <w:p w:rsidR="00383308" w:rsidRPr="005111C4" w:rsidRDefault="00383308" w:rsidP="00383308">
            <w:pPr>
              <w:rPr>
                <w:sz w:val="16"/>
                <w:szCs w:val="16"/>
                <w:lang w:val="de-DE" w:eastAsia="de-DE"/>
              </w:rPr>
            </w:pPr>
          </w:p>
        </w:tc>
        <w:tc>
          <w:tcPr>
            <w:tcW w:w="759" w:type="pct"/>
            <w:shd w:val="clear" w:color="auto" w:fill="auto"/>
          </w:tcPr>
          <w:p w:rsidR="00383308" w:rsidRPr="005111C4" w:rsidRDefault="00383308" w:rsidP="00383308">
            <w:pPr>
              <w:rPr>
                <w:sz w:val="16"/>
                <w:szCs w:val="16"/>
                <w:lang w:val="de-DE" w:eastAsia="de-DE"/>
              </w:rPr>
            </w:pPr>
          </w:p>
        </w:tc>
      </w:tr>
      <w:tr w:rsidR="00383308" w:rsidRPr="005111C4" w:rsidTr="005111C4">
        <w:tc>
          <w:tcPr>
            <w:tcW w:w="1205" w:type="pct"/>
            <w:shd w:val="clear" w:color="auto" w:fill="auto"/>
          </w:tcPr>
          <w:p w:rsidR="00383308" w:rsidRPr="005111C4" w:rsidRDefault="00383308" w:rsidP="003F1637">
            <w:pPr>
              <w:rPr>
                <w:sz w:val="16"/>
                <w:szCs w:val="16"/>
                <w:lang w:val="en-US" w:eastAsia="de-DE"/>
              </w:rPr>
            </w:pPr>
            <w:r w:rsidRPr="005111C4">
              <w:rPr>
                <w:sz w:val="16"/>
                <w:szCs w:val="16"/>
                <w:lang w:val="en-US" w:eastAsia="de-DE"/>
              </w:rPr>
              <w:t>Screens, monitors, and equipment containing screens having a surface greater than 100 cm²</w:t>
            </w:r>
          </w:p>
        </w:tc>
        <w:tc>
          <w:tcPr>
            <w:tcW w:w="759" w:type="pct"/>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r>
      <w:tr w:rsidR="00383308" w:rsidRPr="005111C4" w:rsidTr="005111C4">
        <w:tc>
          <w:tcPr>
            <w:tcW w:w="1205" w:type="pct"/>
            <w:shd w:val="clear" w:color="auto" w:fill="auto"/>
          </w:tcPr>
          <w:p w:rsidR="00383308" w:rsidRPr="005111C4" w:rsidRDefault="00383308" w:rsidP="003F1637">
            <w:pPr>
              <w:rPr>
                <w:sz w:val="16"/>
                <w:szCs w:val="16"/>
                <w:lang w:val="en-US" w:eastAsia="de-DE"/>
              </w:rPr>
            </w:pPr>
            <w:r w:rsidRPr="005111C4">
              <w:rPr>
                <w:sz w:val="16"/>
                <w:szCs w:val="16"/>
                <w:lang w:val="en-US" w:eastAsia="de-DE"/>
              </w:rPr>
              <w:t>Lamps</w:t>
            </w:r>
          </w:p>
        </w:tc>
        <w:tc>
          <w:tcPr>
            <w:tcW w:w="759" w:type="pct"/>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r>
      <w:tr w:rsidR="00383308" w:rsidRPr="005111C4" w:rsidTr="005111C4">
        <w:tc>
          <w:tcPr>
            <w:tcW w:w="1205" w:type="pct"/>
            <w:shd w:val="clear" w:color="auto" w:fill="auto"/>
          </w:tcPr>
          <w:p w:rsidR="00383308" w:rsidRPr="005111C4" w:rsidRDefault="00383308" w:rsidP="00383308">
            <w:pPr>
              <w:rPr>
                <w:sz w:val="16"/>
                <w:szCs w:val="16"/>
                <w:lang w:val="en-US" w:eastAsia="de-DE"/>
              </w:rPr>
            </w:pPr>
            <w:r w:rsidRPr="005111C4">
              <w:rPr>
                <w:sz w:val="16"/>
                <w:szCs w:val="16"/>
                <w:lang w:val="en-US" w:eastAsia="de-DE"/>
              </w:rPr>
              <w:t>Large equipment</w:t>
            </w:r>
          </w:p>
          <w:p w:rsidR="00383308" w:rsidRPr="005111C4" w:rsidRDefault="00383308" w:rsidP="00383308">
            <w:pPr>
              <w:rPr>
                <w:sz w:val="16"/>
                <w:szCs w:val="16"/>
                <w:lang w:val="en-US" w:eastAsia="de-DE"/>
              </w:rPr>
            </w:pPr>
            <w:r w:rsidRPr="005111C4">
              <w:rPr>
                <w:sz w:val="16"/>
                <w:szCs w:val="16"/>
                <w:lang w:val="en-US" w:eastAsia="de-DE"/>
              </w:rPr>
              <w:t xml:space="preserve">Household appliances; IT and telecommunication equipment; consumer equipment; luminaires; equipment reproducing sound or images, musical </w:t>
            </w:r>
            <w:r w:rsidRPr="005111C4">
              <w:rPr>
                <w:sz w:val="16"/>
                <w:szCs w:val="16"/>
                <w:lang w:val="en-US" w:eastAsia="de-DE"/>
              </w:rPr>
              <w:lastRenderedPageBreak/>
              <w:t>equipment; electrical and electronic tools; toys, leisure and sports equipment; medical devices; monitoring and control instruments; automatic dispensers; equipment for the generation of electric currents. (Other than No. 1 to 3)</w:t>
            </w:r>
          </w:p>
        </w:tc>
        <w:tc>
          <w:tcPr>
            <w:tcW w:w="759" w:type="pct"/>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r>
      <w:tr w:rsidR="00383308" w:rsidRPr="005111C4" w:rsidTr="005111C4">
        <w:tc>
          <w:tcPr>
            <w:tcW w:w="1205" w:type="pct"/>
            <w:shd w:val="clear" w:color="auto" w:fill="auto"/>
          </w:tcPr>
          <w:p w:rsidR="00383308" w:rsidRPr="005111C4" w:rsidRDefault="00383308" w:rsidP="00383308">
            <w:pPr>
              <w:rPr>
                <w:sz w:val="16"/>
                <w:szCs w:val="16"/>
                <w:lang w:val="en-US" w:eastAsia="de-DE"/>
              </w:rPr>
            </w:pPr>
            <w:r w:rsidRPr="005111C4">
              <w:rPr>
                <w:sz w:val="16"/>
                <w:szCs w:val="16"/>
                <w:lang w:val="en-US" w:eastAsia="de-DE"/>
              </w:rPr>
              <w:lastRenderedPageBreak/>
              <w:t>Small equipment</w:t>
            </w:r>
          </w:p>
          <w:p w:rsidR="00383308" w:rsidRPr="005111C4" w:rsidRDefault="00383308" w:rsidP="00383308">
            <w:pPr>
              <w:rPr>
                <w:sz w:val="16"/>
                <w:szCs w:val="16"/>
                <w:lang w:val="en-US" w:eastAsia="de-DE"/>
              </w:rPr>
            </w:pPr>
            <w:r w:rsidRPr="005111C4">
              <w:rPr>
                <w:sz w:val="16"/>
                <w:szCs w:val="16"/>
                <w:lang w:val="en-US" w:eastAsia="de-DE"/>
              </w:rPr>
              <w:t>Household appliances; consumer equipment; luminaires; equipment reproducing sound or images, musical equipment; electrical and electronic tools; toys, leisure and sports equipment; medical devices; monitoring and control instruments; automatic dispensers; equipment for the generation of electric currents. (Other than No 1 to 3 and 6).</w:t>
            </w:r>
          </w:p>
        </w:tc>
        <w:tc>
          <w:tcPr>
            <w:tcW w:w="759" w:type="pct"/>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r>
      <w:tr w:rsidR="00383308" w:rsidRPr="005111C4" w:rsidTr="005111C4">
        <w:tc>
          <w:tcPr>
            <w:tcW w:w="1205" w:type="pct"/>
            <w:shd w:val="clear" w:color="auto" w:fill="auto"/>
          </w:tcPr>
          <w:p w:rsidR="00383308" w:rsidRPr="005111C4" w:rsidRDefault="00383308" w:rsidP="00E373EB">
            <w:pPr>
              <w:rPr>
                <w:sz w:val="16"/>
                <w:szCs w:val="16"/>
                <w:lang w:val="en-US" w:eastAsia="de-DE"/>
              </w:rPr>
            </w:pPr>
            <w:r w:rsidRPr="005111C4">
              <w:rPr>
                <w:sz w:val="16"/>
                <w:szCs w:val="16"/>
                <w:lang w:val="en-US" w:eastAsia="de-DE"/>
              </w:rPr>
              <w:t xml:space="preserve">Small IT and telecommunication equipment (no external dimension more than </w:t>
            </w:r>
            <w:smartTag w:uri="urn:schemas-microsoft-com:office:smarttags" w:element="metricconverter">
              <w:smartTagPr>
                <w:attr w:name="ProductID" w:val="50 cm"/>
              </w:smartTagPr>
              <w:r w:rsidRPr="005111C4">
                <w:rPr>
                  <w:sz w:val="16"/>
                  <w:szCs w:val="16"/>
                  <w:lang w:val="en-US" w:eastAsia="de-DE"/>
                </w:rPr>
                <w:t>50 cm</w:t>
              </w:r>
            </w:smartTag>
            <w:r w:rsidRPr="005111C4">
              <w:rPr>
                <w:sz w:val="16"/>
                <w:szCs w:val="16"/>
                <w:lang w:val="en-US" w:eastAsia="de-DE"/>
              </w:rPr>
              <w:t>)</w:t>
            </w:r>
          </w:p>
        </w:tc>
        <w:tc>
          <w:tcPr>
            <w:tcW w:w="759" w:type="pct"/>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c>
          <w:tcPr>
            <w:tcW w:w="759" w:type="pct"/>
            <w:shd w:val="clear" w:color="auto" w:fill="auto"/>
          </w:tcPr>
          <w:p w:rsidR="00383308" w:rsidRPr="005111C4" w:rsidRDefault="00383308" w:rsidP="00383308">
            <w:pPr>
              <w:rPr>
                <w:sz w:val="16"/>
                <w:szCs w:val="16"/>
                <w:lang w:val="en-US" w:eastAsia="de-DE"/>
              </w:rPr>
            </w:pPr>
          </w:p>
        </w:tc>
      </w:tr>
    </w:tbl>
    <w:p w:rsidR="00D662CD" w:rsidRPr="005111C4" w:rsidRDefault="005111C4" w:rsidP="005111C4">
      <w:pPr>
        <w:pStyle w:val="SingleTxtG"/>
        <w:suppressAutoHyphens/>
        <w:spacing w:before="240" w:after="0" w:line="240" w:lineRule="atLeast"/>
        <w:jc w:val="center"/>
        <w:rPr>
          <w:u w:val="single"/>
        </w:rPr>
      </w:pPr>
      <w:r>
        <w:rPr>
          <w:u w:val="single"/>
        </w:rPr>
        <w:tab/>
      </w:r>
      <w:r>
        <w:rPr>
          <w:u w:val="single"/>
        </w:rPr>
        <w:tab/>
      </w:r>
    </w:p>
    <w:sectPr w:rsidR="00D662CD" w:rsidRPr="005111C4" w:rsidSect="00533910">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AD" w:rsidRPr="003F1637" w:rsidRDefault="004402AD" w:rsidP="003F1637">
      <w:pPr>
        <w:pStyle w:val="Pieddepage"/>
      </w:pPr>
    </w:p>
  </w:endnote>
  <w:endnote w:type="continuationSeparator" w:id="0">
    <w:p w:rsidR="004402AD" w:rsidRDefault="004402AD"/>
  </w:endnote>
  <w:endnote w:type="continuationNotice" w:id="1">
    <w:p w:rsidR="004402AD" w:rsidRDefault="004402AD"/>
  </w:endnote>
  <w:endnote w:id="2">
    <w:p w:rsidR="00533910" w:rsidRPr="00533910" w:rsidRDefault="00533910" w:rsidP="003F1637">
      <w:pPr>
        <w:pStyle w:val="Notedefin"/>
        <w:tabs>
          <w:tab w:val="clear" w:pos="1021"/>
        </w:tabs>
        <w:ind w:left="142" w:hanging="142"/>
      </w:pPr>
      <w:r>
        <w:rPr>
          <w:rStyle w:val="Appeldenotedefin"/>
        </w:rPr>
        <w:endnoteRef/>
      </w:r>
      <w:r>
        <w:t xml:space="preserve"> </w:t>
      </w:r>
      <w:r w:rsidRPr="007E0227">
        <w:rPr>
          <w:lang w:val="en-US"/>
        </w:rPr>
        <w:t>The categories correspond to the categories as def</w:t>
      </w:r>
      <w:r>
        <w:rPr>
          <w:lang w:val="en-US"/>
        </w:rPr>
        <w:t xml:space="preserve">ined in Annex III of Directive </w:t>
      </w:r>
      <w:r w:rsidRPr="007E0227">
        <w:rPr>
          <w:lang w:val="en-US"/>
        </w:rPr>
        <w:t>2012/19/EU on waste electrical and electronic equipment (WEEE). When the information on batteries/cells refers only to part</w:t>
      </w:r>
      <w:r>
        <w:rPr>
          <w:lang w:val="en-US"/>
        </w:rPr>
        <w:t>s</w:t>
      </w:r>
      <w:r w:rsidRPr="007E0227">
        <w:rPr>
          <w:lang w:val="en-US"/>
        </w:rPr>
        <w:t xml:space="preserve"> of the described category</w:t>
      </w:r>
      <w:r>
        <w:rPr>
          <w:lang w:val="en-US"/>
        </w:rPr>
        <w:t>,</w:t>
      </w:r>
      <w:r w:rsidRPr="007E0227">
        <w:rPr>
          <w:lang w:val="en-US"/>
        </w:rPr>
        <w:t xml:space="preserve"> specify further</w:t>
      </w:r>
      <w:r>
        <w:rPr>
          <w:lang w:val="en-US"/>
        </w:rPr>
        <w:t>.</w:t>
      </w:r>
    </w:p>
  </w:endnote>
  <w:endnote w:id="3">
    <w:p w:rsidR="00533910" w:rsidRPr="00CE56D6" w:rsidRDefault="00533910" w:rsidP="003F1637">
      <w:pPr>
        <w:pStyle w:val="Notedefin"/>
        <w:tabs>
          <w:tab w:val="clear" w:pos="1021"/>
        </w:tabs>
        <w:ind w:left="142" w:hanging="142"/>
      </w:pPr>
      <w:r>
        <w:rPr>
          <w:rStyle w:val="Appeldenotedefin"/>
        </w:rPr>
        <w:endnoteRef/>
      </w:r>
      <w:r>
        <w:t xml:space="preserve"> Indicate if the relevant group does not correspond to the WEEE category as described in column 1 (e.g. due to national collection regimes) and describe further, </w:t>
      </w:r>
      <w:bookmarkStart w:id="14" w:name="_GoBack"/>
      <w:bookmarkEnd w:id="14"/>
      <w:r>
        <w:t>e</w:t>
      </w:r>
      <w:proofErr w:type="gramStart"/>
      <w:r>
        <w:t>..</w:t>
      </w:r>
      <w:proofErr w:type="gramEnd"/>
      <w:r>
        <w:t xml:space="preserve"> function of the appliances</w:t>
      </w:r>
    </w:p>
  </w:endnote>
  <w:endnote w:id="4">
    <w:p w:rsidR="00533910" w:rsidRPr="00533910" w:rsidRDefault="00533910">
      <w:pPr>
        <w:pStyle w:val="Notedefin"/>
      </w:pPr>
      <w:r>
        <w:rPr>
          <w:rStyle w:val="Appeldenotedefin"/>
        </w:rPr>
        <w:endnoteRef/>
      </w:r>
      <w:r>
        <w:t xml:space="preserve"> </w:t>
      </w:r>
      <w:r w:rsidRPr="00455E6B">
        <w:rPr>
          <w:lang w:val="en-US"/>
        </w:rPr>
        <w:t xml:space="preserve">Indicate reference parameters, e.g. kg </w:t>
      </w:r>
      <w:r>
        <w:rPr>
          <w:lang w:val="en-US"/>
        </w:rPr>
        <w:t>of lithium batteries per t of WEEE.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C4" w:rsidRPr="003B3A7E" w:rsidRDefault="00431070" w:rsidP="003B3A7E">
    <w:pPr>
      <w:pStyle w:val="Pieddepage"/>
    </w:pPr>
    <w:r>
      <w:rPr>
        <w:rStyle w:val="Numrodepage"/>
      </w:rPr>
      <w:fldChar w:fldCharType="begin"/>
    </w:r>
    <w:r w:rsidR="005111C4">
      <w:rPr>
        <w:rStyle w:val="Numrodepage"/>
      </w:rPr>
      <w:instrText xml:space="preserve"> PAGE </w:instrText>
    </w:r>
    <w:r>
      <w:rPr>
        <w:rStyle w:val="Numrodepage"/>
      </w:rPr>
      <w:fldChar w:fldCharType="separate"/>
    </w:r>
    <w:r w:rsidR="006D5473">
      <w:rPr>
        <w:rStyle w:val="Numrodepage"/>
        <w:noProof/>
      </w:rPr>
      <w:t>6</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C4" w:rsidRDefault="00431070" w:rsidP="003B3A7E">
    <w:pPr>
      <w:pStyle w:val="Pieddepage"/>
      <w:jc w:val="right"/>
    </w:pPr>
    <w:r>
      <w:rPr>
        <w:rStyle w:val="Numrodepage"/>
      </w:rPr>
      <w:fldChar w:fldCharType="begin"/>
    </w:r>
    <w:r w:rsidR="005111C4">
      <w:rPr>
        <w:rStyle w:val="Numrodepage"/>
      </w:rPr>
      <w:instrText xml:space="preserve"> PAGE </w:instrText>
    </w:r>
    <w:r>
      <w:rPr>
        <w:rStyle w:val="Numrodepage"/>
      </w:rPr>
      <w:fldChar w:fldCharType="separate"/>
    </w:r>
    <w:r w:rsidR="006D5473">
      <w:rPr>
        <w:rStyle w:val="Numrodepage"/>
        <w:noProof/>
      </w:rPr>
      <w:t>5</w:t>
    </w:r>
    <w:r>
      <w:rPr>
        <w:rStyle w:val="Numrodepa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C4" w:rsidRDefault="005111C4">
    <w:pPr>
      <w:pStyle w:val="Pieddepage"/>
    </w:pPr>
    <w:r>
      <w:rPr>
        <w:noProof/>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0" t="0" r="3175" b="0"/>
          <wp:wrapNone/>
          <wp:docPr id="5"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275" cy="230505"/>
                  </a:xfrm>
                  <a:prstGeom prst="rect">
                    <a:avLst/>
                  </a:prstGeom>
                  <a:noFill/>
                  <a:ln>
                    <a:noFill/>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C4" w:rsidRPr="00E756D9" w:rsidRDefault="005111C4" w:rsidP="00E756D9">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C4" w:rsidRPr="00533910" w:rsidRDefault="005111C4" w:rsidP="005339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AD" w:rsidRPr="000B175B" w:rsidRDefault="004402AD" w:rsidP="000B175B">
      <w:pPr>
        <w:tabs>
          <w:tab w:val="right" w:pos="2155"/>
        </w:tabs>
        <w:spacing w:after="80"/>
        <w:ind w:left="680"/>
        <w:rPr>
          <w:u w:val="single"/>
        </w:rPr>
      </w:pPr>
      <w:r>
        <w:rPr>
          <w:u w:val="single"/>
        </w:rPr>
        <w:tab/>
      </w:r>
    </w:p>
  </w:footnote>
  <w:footnote w:type="continuationSeparator" w:id="0">
    <w:p w:rsidR="004402AD" w:rsidRPr="00FC68B7" w:rsidRDefault="004402AD" w:rsidP="00FC68B7">
      <w:pPr>
        <w:tabs>
          <w:tab w:val="left" w:pos="2155"/>
        </w:tabs>
        <w:spacing w:after="80"/>
        <w:ind w:left="680"/>
        <w:rPr>
          <w:u w:val="single"/>
        </w:rPr>
      </w:pPr>
      <w:r>
        <w:rPr>
          <w:u w:val="single"/>
        </w:rPr>
        <w:tab/>
      </w:r>
    </w:p>
  </w:footnote>
  <w:footnote w:type="continuationNotice" w:id="1">
    <w:p w:rsidR="004402AD" w:rsidRDefault="004402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C4" w:rsidRPr="0009455D" w:rsidRDefault="005111C4">
    <w:pPr>
      <w:pStyle w:val="En-tte"/>
      <w:rPr>
        <w:lang w:val="fr-CH"/>
      </w:rPr>
    </w:pPr>
    <w:r>
      <w:rPr>
        <w:lang w:val="fr-CH"/>
      </w:rPr>
      <w:t>INF.13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C4" w:rsidRPr="00073BC9" w:rsidRDefault="005111C4" w:rsidP="0009455D">
    <w:pPr>
      <w:pStyle w:val="En-tte"/>
      <w:jc w:val="right"/>
    </w:pPr>
    <w:r>
      <w:t>INF.13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C4" w:rsidRPr="00560572" w:rsidRDefault="005111C4" w:rsidP="00E37495">
    <w:pPr>
      <w:pStyle w:val="En-tte"/>
      <w:pBdr>
        <w:bottom w:val="single" w:sz="4" w:space="1" w:color="auto"/>
      </w:pBdr>
      <w:jc w:val="right"/>
      <w:rPr>
        <w:sz w:val="28"/>
        <w:szCs w:val="28"/>
      </w:rPr>
    </w:pPr>
    <w:r w:rsidRPr="00560572">
      <w:rPr>
        <w:sz w:val="28"/>
        <w:szCs w:val="28"/>
      </w:rPr>
      <w:t>INF.</w:t>
    </w:r>
    <w:r>
      <w:rPr>
        <w:sz w:val="28"/>
        <w:szCs w:val="28"/>
      </w:rPr>
      <w:t>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C4" w:rsidRPr="00E756D9" w:rsidRDefault="00431070" w:rsidP="00E756D9">
    <w:r w:rsidRPr="00431070">
      <w:rPr>
        <w:noProof/>
        <w:lang w:eastAsia="en-GB"/>
      </w:rPr>
      <w:pict>
        <v:shapetype id="_x0000_t202" coordsize="21600,21600" o:spt="202" path="m,l,21600r21600,l21600,xe">
          <v:stroke joinstyle="miter"/>
          <v:path gradientshapeok="t" o:connecttype="rect"/>
        </v:shapetype>
        <v:shape id="Text Box 3" o:spid="_x0000_s7172" type="#_x0000_t202" style="position:absolute;margin-left:-34pt;margin-top:0;width:17.55pt;height:481.9pt;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" stroked="f">
          <v:textbox style="layout-flow:vertical" inset="0,0,0,0">
            <w:txbxContent>
              <w:p w:rsidR="005111C4" w:rsidRPr="003B3A7E" w:rsidRDefault="00431070" w:rsidP="00E756D9">
                <w:pPr>
                  <w:pStyle w:val="Pieddepage"/>
                </w:pPr>
                <w:r>
                  <w:rPr>
                    <w:rStyle w:val="Numrodepage"/>
                  </w:rPr>
                  <w:fldChar w:fldCharType="begin"/>
                </w:r>
                <w:r w:rsidR="005111C4">
                  <w:rPr>
                    <w:rStyle w:val="Numrodepage"/>
                  </w:rPr>
                  <w:instrText xml:space="preserve"> PAGE </w:instrText>
                </w:r>
                <w:r>
                  <w:rPr>
                    <w:rStyle w:val="Numrodepage"/>
                  </w:rPr>
                  <w:fldChar w:fldCharType="separate"/>
                </w:r>
                <w:r w:rsidR="004C7593">
                  <w:rPr>
                    <w:rStyle w:val="Numrodepage"/>
                    <w:noProof/>
                  </w:rPr>
                  <w:t>16</w:t>
                </w:r>
                <w:r>
                  <w:rPr>
                    <w:rStyle w:val="Numrodepage"/>
                  </w:rPr>
                  <w:fldChar w:fldCharType="end"/>
                </w:r>
              </w:p>
              <w:p w:rsidR="005111C4" w:rsidRDefault="005111C4"/>
            </w:txbxContent>
          </v:textbox>
          <w10:wrap anchorx="margin" anchory="margin"/>
        </v:shape>
      </w:pict>
    </w:r>
    <w:r w:rsidRPr="00431070">
      <w:rPr>
        <w:noProof/>
        <w:lang w:eastAsia="en-GB"/>
      </w:rPr>
      <w:pict>
        <v:shape id="Text Box 2" o:spid="_x0000_s7171" type="#_x0000_t202" style="position:absolute;margin-left:771pt;margin-top:0;width:17pt;height:481.9pt;z-index:25165875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" stroked="f">
          <v:textbox style="layout-flow:vertical" inset="0,0,0,0">
            <w:txbxContent>
              <w:p w:rsidR="005111C4" w:rsidRPr="0009455D" w:rsidRDefault="005111C4" w:rsidP="00E756D9">
                <w:pPr>
                  <w:pStyle w:val="En-tte"/>
                  <w:rPr>
                    <w:lang w:val="fr-CH"/>
                  </w:rPr>
                </w:pPr>
                <w:r>
                  <w:rPr>
                    <w:lang w:val="fr-CH"/>
                  </w:rPr>
                  <w:t>INF.13</w:t>
                </w:r>
              </w:p>
              <w:p w:rsidR="005111C4" w:rsidRDefault="005111C4"/>
            </w:txbxContent>
          </v:textbox>
          <w10:wrap anchorx="page"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C4" w:rsidRPr="00E373EB" w:rsidRDefault="00431070" w:rsidP="00E756D9">
    <w:pPr>
      <w:rPr>
        <w:lang w:eastAsia="en-GB"/>
      </w:rPr>
    </w:pPr>
    <w:r w:rsidRPr="00431070">
      <w:rPr>
        <w:noProof/>
        <w:lang w:eastAsia="en-GB"/>
      </w:rPr>
      <w:pict>
        <v:shapetype id="_x0000_t202" coordsize="21600,21600" o:spt="202" path="m,l,21600r21600,l21600,xe">
          <v:stroke joinstyle="miter"/>
          <v:path gradientshapeok="t" o:connecttype="rect"/>
        </v:shapetype>
        <v:shape id="Text Box 5" o:spid="_x0000_s7170" type="#_x0000_t202" style="position:absolute;margin-left:-34pt;margin-top:0;width:17.55pt;height:481.9pt;z-index:251661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" stroked="f">
          <v:textbox style="layout-flow:vertical" inset="0,0,0,0">
            <w:txbxContent>
              <w:p w:rsidR="005111C4" w:rsidRDefault="00431070" w:rsidP="00E756D9">
                <w:pPr>
                  <w:pStyle w:val="Pieddepage"/>
                  <w:tabs>
                    <w:tab w:val="right" w:pos="9638"/>
                  </w:tabs>
                  <w:jc w:val="right"/>
                </w:pPr>
                <w:r>
                  <w:rPr>
                    <w:rStyle w:val="Numrodepage"/>
                  </w:rPr>
                  <w:fldChar w:fldCharType="begin"/>
                </w:r>
                <w:r w:rsidR="005111C4">
                  <w:rPr>
                    <w:rStyle w:val="Numrodepage"/>
                  </w:rPr>
                  <w:instrText xml:space="preserve"> PAGE </w:instrText>
                </w:r>
                <w:r>
                  <w:rPr>
                    <w:rStyle w:val="Numrodepage"/>
                  </w:rPr>
                  <w:fldChar w:fldCharType="separate"/>
                </w:r>
                <w:r w:rsidR="004C7593">
                  <w:rPr>
                    <w:rStyle w:val="Numrodepage"/>
                    <w:noProof/>
                  </w:rPr>
                  <w:t>17</w:t>
                </w:r>
                <w:r>
                  <w:rPr>
                    <w:rStyle w:val="Numrodepage"/>
                  </w:rPr>
                  <w:fldChar w:fldCharType="end"/>
                </w:r>
              </w:p>
              <w:p w:rsidR="005111C4" w:rsidRDefault="005111C4"/>
            </w:txbxContent>
          </v:textbox>
          <w10:wrap anchorx="margin" anchory="margin"/>
        </v:shape>
      </w:pict>
    </w:r>
    <w:r w:rsidRPr="00431070">
      <w:rPr>
        <w:noProof/>
        <w:lang w:eastAsia="en-GB"/>
      </w:rPr>
      <w:pict>
        <v:shape id="Text Box 4" o:spid="_x0000_s7169" type="#_x0000_t202" style="position:absolute;margin-left:771pt;margin-top:0;width:17pt;height:481.9pt;z-index:25166080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" stroked="f">
          <v:textbox style="layout-flow:vertical" inset="0,0,0,0">
            <w:txbxContent>
              <w:p w:rsidR="005111C4" w:rsidRPr="00073BC9" w:rsidRDefault="005111C4" w:rsidP="00E756D9">
                <w:pPr>
                  <w:pStyle w:val="En-tte"/>
                  <w:jc w:val="right"/>
                </w:pPr>
                <w:r>
                  <w:t>INF.13</w:t>
                </w:r>
              </w:p>
              <w:p w:rsidR="005111C4" w:rsidRDefault="005111C4"/>
            </w:txbxContent>
          </v:textbox>
          <w10:wrap anchorx="page"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C4" w:rsidRPr="00560572" w:rsidRDefault="005111C4" w:rsidP="00E37495">
    <w:pPr>
      <w:pStyle w:val="En-tte"/>
      <w:pBdr>
        <w:bottom w:val="single" w:sz="4" w:space="1" w:color="auto"/>
      </w:pBdr>
      <w:jc w:val="right"/>
      <w:rPr>
        <w:sz w:val="28"/>
        <w:szCs w:val="28"/>
      </w:rPr>
    </w:pPr>
    <w:r w:rsidRPr="00560572">
      <w:rPr>
        <w:sz w:val="28"/>
        <w:szCs w:val="28"/>
      </w:rPr>
      <w:t>INF.</w:t>
    </w:r>
    <w:r>
      <w:rPr>
        <w:sz w:val="28"/>
        <w:szCs w:val="28"/>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054B6D"/>
    <w:multiLevelType w:val="hybridMultilevel"/>
    <w:tmpl w:val="9286C40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B861794"/>
    <w:multiLevelType w:val="hybridMultilevel"/>
    <w:tmpl w:val="96FCC60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CD12FA7"/>
    <w:multiLevelType w:val="hybridMultilevel"/>
    <w:tmpl w:val="04A2095A"/>
    <w:lvl w:ilvl="0" w:tplc="0409001B">
      <w:start w:val="1"/>
      <w:numFmt w:val="lowerRoman"/>
      <w:lvlText w:val="%1."/>
      <w:lvlJc w:val="righ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FD6B3C"/>
    <w:multiLevelType w:val="multilevel"/>
    <w:tmpl w:val="E432E58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0">
    <w:nsid w:val="26595910"/>
    <w:multiLevelType w:val="hybridMultilevel"/>
    <w:tmpl w:val="04A2095A"/>
    <w:lvl w:ilvl="0" w:tplc="0409001B">
      <w:start w:val="1"/>
      <w:numFmt w:val="lowerRoman"/>
      <w:lvlText w:val="%1."/>
      <w:lvlJc w:val="righ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26EA08F7"/>
    <w:multiLevelType w:val="hybridMultilevel"/>
    <w:tmpl w:val="442A810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31235733"/>
    <w:multiLevelType w:val="hybridMultilevel"/>
    <w:tmpl w:val="576894CC"/>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nsid w:val="374219B5"/>
    <w:multiLevelType w:val="hybridMultilevel"/>
    <w:tmpl w:val="B0C647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8">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9">
    <w:nsid w:val="43AC6ED9"/>
    <w:multiLevelType w:val="hybridMultilevel"/>
    <w:tmpl w:val="05304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286D8D"/>
    <w:multiLevelType w:val="hybridMultilevel"/>
    <w:tmpl w:val="1FF4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2">
    <w:nsid w:val="49CD0F53"/>
    <w:multiLevelType w:val="hybridMultilevel"/>
    <w:tmpl w:val="263A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1071B6"/>
    <w:multiLevelType w:val="hybridMultilevel"/>
    <w:tmpl w:val="33CA56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B9A6B27"/>
    <w:multiLevelType w:val="hybridMultilevel"/>
    <w:tmpl w:val="04A2095A"/>
    <w:lvl w:ilvl="0" w:tplc="0409001B">
      <w:start w:val="1"/>
      <w:numFmt w:val="lowerRoman"/>
      <w:lvlText w:val="%1."/>
      <w:lvlJc w:val="righ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634F2650"/>
    <w:multiLevelType w:val="hybridMultilevel"/>
    <w:tmpl w:val="F356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97E5BB2"/>
    <w:multiLevelType w:val="hybridMultilevel"/>
    <w:tmpl w:val="F8429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1"/>
  </w:num>
  <w:num w:numId="14">
    <w:abstractNumId w:val="14"/>
  </w:num>
  <w:num w:numId="15">
    <w:abstractNumId w:val="24"/>
  </w:num>
  <w:num w:numId="16">
    <w:abstractNumId w:val="17"/>
  </w:num>
  <w:num w:numId="17">
    <w:abstractNumId w:val="37"/>
  </w:num>
  <w:num w:numId="18">
    <w:abstractNumId w:val="40"/>
  </w:num>
  <w:num w:numId="19">
    <w:abstractNumId w:val="36"/>
  </w:num>
  <w:num w:numId="20">
    <w:abstractNumId w:val="16"/>
  </w:num>
  <w:num w:numId="21">
    <w:abstractNumId w:val="27"/>
  </w:num>
  <w:num w:numId="22">
    <w:abstractNumId w:val="41"/>
  </w:num>
  <w:num w:numId="23">
    <w:abstractNumId w:val="25"/>
  </w:num>
  <w:num w:numId="24">
    <w:abstractNumId w:val="31"/>
  </w:num>
  <w:num w:numId="25">
    <w:abstractNumId w:val="39"/>
  </w:num>
  <w:num w:numId="26">
    <w:abstractNumId w:val="28"/>
  </w:num>
  <w:num w:numId="27">
    <w:abstractNumId w:val="22"/>
  </w:num>
  <w:num w:numId="28">
    <w:abstractNumId w:val="10"/>
  </w:num>
  <w:num w:numId="29">
    <w:abstractNumId w:val="13"/>
  </w:num>
  <w:num w:numId="30">
    <w:abstractNumId w:val="34"/>
  </w:num>
  <w:num w:numId="31">
    <w:abstractNumId w:val="29"/>
  </w:num>
  <w:num w:numId="32">
    <w:abstractNumId w:val="26"/>
  </w:num>
  <w:num w:numId="33">
    <w:abstractNumId w:val="38"/>
  </w:num>
  <w:num w:numId="34">
    <w:abstractNumId w:val="12"/>
  </w:num>
  <w:num w:numId="35">
    <w:abstractNumId w:val="19"/>
  </w:num>
  <w:num w:numId="36">
    <w:abstractNumId w:val="32"/>
  </w:num>
  <w:num w:numId="37">
    <w:abstractNumId w:val="33"/>
  </w:num>
  <w:num w:numId="38">
    <w:abstractNumId w:val="35"/>
  </w:num>
  <w:num w:numId="39">
    <w:abstractNumId w:val="15"/>
  </w:num>
  <w:num w:numId="40">
    <w:abstractNumId w:val="21"/>
  </w:num>
  <w:num w:numId="41">
    <w:abstractNumId w:val="30"/>
  </w:num>
  <w:num w:numId="42">
    <w:abstractNumId w:val="20"/>
  </w:num>
  <w:num w:numId="43">
    <w:abstractNumId w:val="37"/>
  </w:num>
  <w:num w:numId="44">
    <w:abstractNumId w:val="37"/>
  </w:num>
  <w:num w:numId="45">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o:shapelayout v:ext="edit">
      <o:idmap v:ext="edit" data="7"/>
    </o:shapelayout>
  </w:hdrShapeDefaults>
  <w:footnotePr>
    <w:footnote w:id="-1"/>
    <w:footnote w:id="0"/>
    <w:footnote w:id="1"/>
  </w:footnotePr>
  <w:endnotePr>
    <w:numFmt w:val="decimal"/>
    <w:endnote w:id="-1"/>
    <w:endnote w:id="0"/>
    <w:endnote w:id="1"/>
  </w:endnotePr>
  <w:compat/>
  <w:rsids>
    <w:rsidRoot w:val="006643C6"/>
    <w:rsid w:val="00002A7D"/>
    <w:rsid w:val="000038A8"/>
    <w:rsid w:val="000041B2"/>
    <w:rsid w:val="00004CB4"/>
    <w:rsid w:val="00006790"/>
    <w:rsid w:val="0001373F"/>
    <w:rsid w:val="00027624"/>
    <w:rsid w:val="00050F6B"/>
    <w:rsid w:val="00056E1C"/>
    <w:rsid w:val="00057D31"/>
    <w:rsid w:val="00057F00"/>
    <w:rsid w:val="00060675"/>
    <w:rsid w:val="00062540"/>
    <w:rsid w:val="000678CD"/>
    <w:rsid w:val="00072C8C"/>
    <w:rsid w:val="00073BC9"/>
    <w:rsid w:val="00075498"/>
    <w:rsid w:val="00081CE0"/>
    <w:rsid w:val="00081E5B"/>
    <w:rsid w:val="00084D30"/>
    <w:rsid w:val="00085F86"/>
    <w:rsid w:val="00090320"/>
    <w:rsid w:val="00091148"/>
    <w:rsid w:val="000931C0"/>
    <w:rsid w:val="0009455D"/>
    <w:rsid w:val="00097793"/>
    <w:rsid w:val="000A2E09"/>
    <w:rsid w:val="000B175B"/>
    <w:rsid w:val="000B3A0F"/>
    <w:rsid w:val="000B41FA"/>
    <w:rsid w:val="000C2A7D"/>
    <w:rsid w:val="000E0415"/>
    <w:rsid w:val="000E233A"/>
    <w:rsid w:val="000E7EB0"/>
    <w:rsid w:val="000F7715"/>
    <w:rsid w:val="001022EF"/>
    <w:rsid w:val="00103E99"/>
    <w:rsid w:val="00140040"/>
    <w:rsid w:val="0014401A"/>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3481"/>
    <w:rsid w:val="001A5F15"/>
    <w:rsid w:val="001B4B04"/>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400C"/>
    <w:rsid w:val="002C1973"/>
    <w:rsid w:val="002C3A37"/>
    <w:rsid w:val="002C4661"/>
    <w:rsid w:val="002C57D6"/>
    <w:rsid w:val="002C6D45"/>
    <w:rsid w:val="002D1828"/>
    <w:rsid w:val="002D4CF0"/>
    <w:rsid w:val="002D6E53"/>
    <w:rsid w:val="002D743E"/>
    <w:rsid w:val="002E2296"/>
    <w:rsid w:val="002E23C9"/>
    <w:rsid w:val="002E6DB4"/>
    <w:rsid w:val="002F024B"/>
    <w:rsid w:val="002F046D"/>
    <w:rsid w:val="002F25C9"/>
    <w:rsid w:val="003007E7"/>
    <w:rsid w:val="00301764"/>
    <w:rsid w:val="00302B3E"/>
    <w:rsid w:val="003229D8"/>
    <w:rsid w:val="00323AD2"/>
    <w:rsid w:val="0032508A"/>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3308"/>
    <w:rsid w:val="0038499B"/>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3E42DA"/>
    <w:rsid w:val="003F1637"/>
    <w:rsid w:val="004019C8"/>
    <w:rsid w:val="004032CF"/>
    <w:rsid w:val="00413520"/>
    <w:rsid w:val="00414F7A"/>
    <w:rsid w:val="00431070"/>
    <w:rsid w:val="00431D4D"/>
    <w:rsid w:val="004325CB"/>
    <w:rsid w:val="00433A82"/>
    <w:rsid w:val="004402AD"/>
    <w:rsid w:val="00440A07"/>
    <w:rsid w:val="00456441"/>
    <w:rsid w:val="00462880"/>
    <w:rsid w:val="0047298C"/>
    <w:rsid w:val="0047429E"/>
    <w:rsid w:val="00476F24"/>
    <w:rsid w:val="0048402E"/>
    <w:rsid w:val="004909E7"/>
    <w:rsid w:val="0049311D"/>
    <w:rsid w:val="004B45B0"/>
    <w:rsid w:val="004B7EA2"/>
    <w:rsid w:val="004C55B0"/>
    <w:rsid w:val="004C7593"/>
    <w:rsid w:val="004D51F6"/>
    <w:rsid w:val="004D63B1"/>
    <w:rsid w:val="004E4179"/>
    <w:rsid w:val="004E7160"/>
    <w:rsid w:val="004F3F8F"/>
    <w:rsid w:val="004F6BA0"/>
    <w:rsid w:val="00503BEA"/>
    <w:rsid w:val="005111C4"/>
    <w:rsid w:val="005206A7"/>
    <w:rsid w:val="00530289"/>
    <w:rsid w:val="00533616"/>
    <w:rsid w:val="00533910"/>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B1E"/>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4017F"/>
    <w:rsid w:val="00640B26"/>
    <w:rsid w:val="00642312"/>
    <w:rsid w:val="00642502"/>
    <w:rsid w:val="00651A29"/>
    <w:rsid w:val="006643C6"/>
    <w:rsid w:val="00667D6B"/>
    <w:rsid w:val="006770B2"/>
    <w:rsid w:val="006853B3"/>
    <w:rsid w:val="006940E1"/>
    <w:rsid w:val="006A1D39"/>
    <w:rsid w:val="006A3C72"/>
    <w:rsid w:val="006A7392"/>
    <w:rsid w:val="006B03A1"/>
    <w:rsid w:val="006B67D9"/>
    <w:rsid w:val="006B6FE3"/>
    <w:rsid w:val="006C5535"/>
    <w:rsid w:val="006D0589"/>
    <w:rsid w:val="006D513E"/>
    <w:rsid w:val="006D5473"/>
    <w:rsid w:val="006E564B"/>
    <w:rsid w:val="006E7154"/>
    <w:rsid w:val="006F0884"/>
    <w:rsid w:val="007003CD"/>
    <w:rsid w:val="00703A6D"/>
    <w:rsid w:val="0070701E"/>
    <w:rsid w:val="0070702F"/>
    <w:rsid w:val="0071447C"/>
    <w:rsid w:val="00714B5C"/>
    <w:rsid w:val="00715BE5"/>
    <w:rsid w:val="0072632A"/>
    <w:rsid w:val="007358E8"/>
    <w:rsid w:val="00736ECE"/>
    <w:rsid w:val="0074533B"/>
    <w:rsid w:val="00762EA6"/>
    <w:rsid w:val="0076432E"/>
    <w:rsid w:val="007643BC"/>
    <w:rsid w:val="00764F01"/>
    <w:rsid w:val="00770846"/>
    <w:rsid w:val="00773DB3"/>
    <w:rsid w:val="007810E1"/>
    <w:rsid w:val="00781D93"/>
    <w:rsid w:val="00790877"/>
    <w:rsid w:val="007959FE"/>
    <w:rsid w:val="00795E37"/>
    <w:rsid w:val="007A0CF1"/>
    <w:rsid w:val="007A38B0"/>
    <w:rsid w:val="007A7CC0"/>
    <w:rsid w:val="007B614B"/>
    <w:rsid w:val="007B6A61"/>
    <w:rsid w:val="007B6BA5"/>
    <w:rsid w:val="007C3390"/>
    <w:rsid w:val="007C42D8"/>
    <w:rsid w:val="007C4F4B"/>
    <w:rsid w:val="007C68C8"/>
    <w:rsid w:val="007D5759"/>
    <w:rsid w:val="007D6D44"/>
    <w:rsid w:val="007D7362"/>
    <w:rsid w:val="007E4914"/>
    <w:rsid w:val="007F2E11"/>
    <w:rsid w:val="007F546E"/>
    <w:rsid w:val="007F5CE2"/>
    <w:rsid w:val="007F6611"/>
    <w:rsid w:val="00803B7F"/>
    <w:rsid w:val="00805FBA"/>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225"/>
    <w:rsid w:val="008707F8"/>
    <w:rsid w:val="00871F9A"/>
    <w:rsid w:val="00871FD5"/>
    <w:rsid w:val="00874B94"/>
    <w:rsid w:val="00876B8E"/>
    <w:rsid w:val="0088172E"/>
    <w:rsid w:val="00881EFA"/>
    <w:rsid w:val="00883E28"/>
    <w:rsid w:val="00887A7D"/>
    <w:rsid w:val="0089256A"/>
    <w:rsid w:val="008979B1"/>
    <w:rsid w:val="008A57C8"/>
    <w:rsid w:val="008A6792"/>
    <w:rsid w:val="008A6B25"/>
    <w:rsid w:val="008A6C4F"/>
    <w:rsid w:val="008A7787"/>
    <w:rsid w:val="008B389E"/>
    <w:rsid w:val="008B41F4"/>
    <w:rsid w:val="008B59E3"/>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4D63"/>
    <w:rsid w:val="00906BFE"/>
    <w:rsid w:val="00914DC3"/>
    <w:rsid w:val="00915C95"/>
    <w:rsid w:val="00916B9C"/>
    <w:rsid w:val="00924CF0"/>
    <w:rsid w:val="00926E47"/>
    <w:rsid w:val="009324AE"/>
    <w:rsid w:val="00945B24"/>
    <w:rsid w:val="00946D3D"/>
    <w:rsid w:val="00947162"/>
    <w:rsid w:val="00953163"/>
    <w:rsid w:val="009601FF"/>
    <w:rsid w:val="0096068B"/>
    <w:rsid w:val="00960D5D"/>
    <w:rsid w:val="009610D0"/>
    <w:rsid w:val="0096375C"/>
    <w:rsid w:val="009662E6"/>
    <w:rsid w:val="0097095E"/>
    <w:rsid w:val="00974F7C"/>
    <w:rsid w:val="00980F57"/>
    <w:rsid w:val="00982DDC"/>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41BB8"/>
    <w:rsid w:val="00A425EB"/>
    <w:rsid w:val="00A445F9"/>
    <w:rsid w:val="00A45CB7"/>
    <w:rsid w:val="00A47439"/>
    <w:rsid w:val="00A72F22"/>
    <w:rsid w:val="00A733BC"/>
    <w:rsid w:val="00A748A6"/>
    <w:rsid w:val="00A749C1"/>
    <w:rsid w:val="00A76A69"/>
    <w:rsid w:val="00A77D0C"/>
    <w:rsid w:val="00A824E7"/>
    <w:rsid w:val="00A879A4"/>
    <w:rsid w:val="00A96696"/>
    <w:rsid w:val="00A976DD"/>
    <w:rsid w:val="00AA0FF8"/>
    <w:rsid w:val="00AA3567"/>
    <w:rsid w:val="00AB2CE7"/>
    <w:rsid w:val="00AC0F2C"/>
    <w:rsid w:val="00AC502A"/>
    <w:rsid w:val="00AC7298"/>
    <w:rsid w:val="00AF3A98"/>
    <w:rsid w:val="00AF58C1"/>
    <w:rsid w:val="00B03E68"/>
    <w:rsid w:val="00B05D2C"/>
    <w:rsid w:val="00B06643"/>
    <w:rsid w:val="00B15055"/>
    <w:rsid w:val="00B17FC5"/>
    <w:rsid w:val="00B2175D"/>
    <w:rsid w:val="00B30179"/>
    <w:rsid w:val="00B37B15"/>
    <w:rsid w:val="00B4482F"/>
    <w:rsid w:val="00B45C02"/>
    <w:rsid w:val="00B4691D"/>
    <w:rsid w:val="00B609E7"/>
    <w:rsid w:val="00B628EC"/>
    <w:rsid w:val="00B63F27"/>
    <w:rsid w:val="00B70F5A"/>
    <w:rsid w:val="00B72A1E"/>
    <w:rsid w:val="00B81E12"/>
    <w:rsid w:val="00B8509D"/>
    <w:rsid w:val="00BA339B"/>
    <w:rsid w:val="00BC1E7E"/>
    <w:rsid w:val="00BC2E45"/>
    <w:rsid w:val="00BC3E26"/>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46F5"/>
    <w:rsid w:val="00CD58A9"/>
    <w:rsid w:val="00CD6883"/>
    <w:rsid w:val="00CD6C29"/>
    <w:rsid w:val="00CE2428"/>
    <w:rsid w:val="00CE4A8F"/>
    <w:rsid w:val="00CE52ED"/>
    <w:rsid w:val="00CE56D6"/>
    <w:rsid w:val="00CF071D"/>
    <w:rsid w:val="00CF116C"/>
    <w:rsid w:val="00D00745"/>
    <w:rsid w:val="00D03595"/>
    <w:rsid w:val="00D15B04"/>
    <w:rsid w:val="00D2031B"/>
    <w:rsid w:val="00D22806"/>
    <w:rsid w:val="00D23EAC"/>
    <w:rsid w:val="00D25EC1"/>
    <w:rsid w:val="00D25FE2"/>
    <w:rsid w:val="00D37DA9"/>
    <w:rsid w:val="00D406A7"/>
    <w:rsid w:val="00D43252"/>
    <w:rsid w:val="00D44D86"/>
    <w:rsid w:val="00D4540B"/>
    <w:rsid w:val="00D50B7D"/>
    <w:rsid w:val="00D52012"/>
    <w:rsid w:val="00D52588"/>
    <w:rsid w:val="00D57536"/>
    <w:rsid w:val="00D662CD"/>
    <w:rsid w:val="00D704E5"/>
    <w:rsid w:val="00D72727"/>
    <w:rsid w:val="00D731DD"/>
    <w:rsid w:val="00D73D7E"/>
    <w:rsid w:val="00D871AC"/>
    <w:rsid w:val="00D90395"/>
    <w:rsid w:val="00D90415"/>
    <w:rsid w:val="00D917F9"/>
    <w:rsid w:val="00D978C6"/>
    <w:rsid w:val="00DA0956"/>
    <w:rsid w:val="00DA121A"/>
    <w:rsid w:val="00DA357F"/>
    <w:rsid w:val="00DA3E12"/>
    <w:rsid w:val="00DB5900"/>
    <w:rsid w:val="00DB66FA"/>
    <w:rsid w:val="00DC18AD"/>
    <w:rsid w:val="00DC36B8"/>
    <w:rsid w:val="00DC584A"/>
    <w:rsid w:val="00DD3FE8"/>
    <w:rsid w:val="00DE0CB9"/>
    <w:rsid w:val="00DE178B"/>
    <w:rsid w:val="00DE5105"/>
    <w:rsid w:val="00DF1147"/>
    <w:rsid w:val="00DF1A1E"/>
    <w:rsid w:val="00DF4518"/>
    <w:rsid w:val="00DF6A82"/>
    <w:rsid w:val="00DF7CAE"/>
    <w:rsid w:val="00E02011"/>
    <w:rsid w:val="00E1773B"/>
    <w:rsid w:val="00E324A0"/>
    <w:rsid w:val="00E373EB"/>
    <w:rsid w:val="00E37495"/>
    <w:rsid w:val="00E423C0"/>
    <w:rsid w:val="00E4686B"/>
    <w:rsid w:val="00E50BC6"/>
    <w:rsid w:val="00E53624"/>
    <w:rsid w:val="00E550E7"/>
    <w:rsid w:val="00E57974"/>
    <w:rsid w:val="00E62965"/>
    <w:rsid w:val="00E6414C"/>
    <w:rsid w:val="00E672F0"/>
    <w:rsid w:val="00E7260F"/>
    <w:rsid w:val="00E756D9"/>
    <w:rsid w:val="00E82C50"/>
    <w:rsid w:val="00E86772"/>
    <w:rsid w:val="00E8702D"/>
    <w:rsid w:val="00E87C7D"/>
    <w:rsid w:val="00E916A9"/>
    <w:rsid w:val="00E916D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12E7"/>
    <w:rsid w:val="00F5337D"/>
    <w:rsid w:val="00F5390C"/>
    <w:rsid w:val="00F56D63"/>
    <w:rsid w:val="00F609A9"/>
    <w:rsid w:val="00F6280E"/>
    <w:rsid w:val="00F80C99"/>
    <w:rsid w:val="00F867EC"/>
    <w:rsid w:val="00F91B2B"/>
    <w:rsid w:val="00FA28CC"/>
    <w:rsid w:val="00FA3135"/>
    <w:rsid w:val="00FA3269"/>
    <w:rsid w:val="00FB468B"/>
    <w:rsid w:val="00FC03CD"/>
    <w:rsid w:val="00FC0646"/>
    <w:rsid w:val="00FC0826"/>
    <w:rsid w:val="00FC2FC6"/>
    <w:rsid w:val="00FC55A7"/>
    <w:rsid w:val="00FC68B7"/>
    <w:rsid w:val="00FD0A90"/>
    <w:rsid w:val="00FD6E23"/>
    <w:rsid w:val="00FD7B6B"/>
    <w:rsid w:val="00FE69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Titre1">
    <w:name w:val="heading 1"/>
    <w:aliases w:val="Table_G"/>
    <w:basedOn w:val="SingleTxtG"/>
    <w:next w:val="SingleTxtG"/>
    <w:qFormat/>
    <w:rsid w:val="00ED7A2A"/>
    <w:pPr>
      <w:spacing w:after="0"/>
      <w:ind w:right="0"/>
      <w:jc w:val="left"/>
      <w:outlineLvl w:val="0"/>
    </w:pPr>
  </w:style>
  <w:style w:type="paragraph" w:styleId="Titre2">
    <w:name w:val="heading 2"/>
    <w:basedOn w:val="Normal"/>
    <w:next w:val="Normal"/>
    <w:qFormat/>
    <w:rsid w:val="00431070"/>
    <w:pPr>
      <w:outlineLvl w:val="1"/>
    </w:pPr>
  </w:style>
  <w:style w:type="paragraph" w:styleId="Titre3">
    <w:name w:val="heading 3"/>
    <w:basedOn w:val="Normal"/>
    <w:next w:val="Normal"/>
    <w:qFormat/>
    <w:rsid w:val="00431070"/>
    <w:pPr>
      <w:outlineLvl w:val="2"/>
    </w:pPr>
  </w:style>
  <w:style w:type="paragraph" w:styleId="Titre4">
    <w:name w:val="heading 4"/>
    <w:basedOn w:val="Normal"/>
    <w:next w:val="Normal"/>
    <w:qFormat/>
    <w:rsid w:val="00431070"/>
    <w:pPr>
      <w:outlineLvl w:val="3"/>
    </w:pPr>
  </w:style>
  <w:style w:type="paragraph" w:styleId="Titre5">
    <w:name w:val="heading 5"/>
    <w:basedOn w:val="Normal"/>
    <w:next w:val="Normal"/>
    <w:qFormat/>
    <w:rsid w:val="00431070"/>
    <w:pPr>
      <w:outlineLvl w:val="4"/>
    </w:pPr>
  </w:style>
  <w:style w:type="paragraph" w:styleId="Titre6">
    <w:name w:val="heading 6"/>
    <w:basedOn w:val="Normal"/>
    <w:next w:val="Normal"/>
    <w:qFormat/>
    <w:rsid w:val="00431070"/>
    <w:pPr>
      <w:outlineLvl w:val="5"/>
    </w:pPr>
  </w:style>
  <w:style w:type="paragraph" w:styleId="Titre7">
    <w:name w:val="heading 7"/>
    <w:basedOn w:val="Normal"/>
    <w:next w:val="Normal"/>
    <w:qFormat/>
    <w:rsid w:val="00431070"/>
    <w:pPr>
      <w:outlineLvl w:val="6"/>
    </w:pPr>
  </w:style>
  <w:style w:type="paragraph" w:styleId="Titre8">
    <w:name w:val="heading 8"/>
    <w:basedOn w:val="Normal"/>
    <w:next w:val="Normal"/>
    <w:qFormat/>
    <w:rsid w:val="00431070"/>
    <w:pPr>
      <w:outlineLvl w:val="7"/>
    </w:pPr>
  </w:style>
  <w:style w:type="paragraph" w:styleId="Titre9">
    <w:name w:val="heading 9"/>
    <w:basedOn w:val="Normal"/>
    <w:next w:val="Normal"/>
    <w:qFormat/>
    <w:rsid w:val="0043107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rsid w:val="00431070"/>
    <w:pPr>
      <w:spacing w:after="120"/>
      <w:ind w:left="1134" w:right="1134"/>
      <w:jc w:val="both"/>
    </w:pPr>
  </w:style>
  <w:style w:type="paragraph" w:customStyle="1" w:styleId="HMG">
    <w:name w:val="_ H __M_G"/>
    <w:basedOn w:val="Normal"/>
    <w:next w:val="Normal"/>
    <w:rsid w:val="00431070"/>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431070"/>
    <w:pPr>
      <w:keepNext/>
      <w:keepLines/>
      <w:tabs>
        <w:tab w:val="right" w:pos="851"/>
      </w:tabs>
      <w:spacing w:before="36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431070"/>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43107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3107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semiHidden/>
    <w:rsid w:val="00A23E9E"/>
    <w:rPr>
      <w:color w:val="auto"/>
      <w:u w:val="none"/>
    </w:rPr>
  </w:style>
  <w:style w:type="paragraph" w:styleId="Pieddepage">
    <w:name w:val="footer"/>
    <w:aliases w:val="3_G"/>
    <w:basedOn w:val="Normal"/>
    <w:rsid w:val="009F2EAC"/>
    <w:rPr>
      <w:sz w:val="16"/>
    </w:rPr>
  </w:style>
  <w:style w:type="paragraph" w:styleId="En-tte">
    <w:name w:val="header"/>
    <w:aliases w:val="6_G"/>
    <w:basedOn w:val="Normal"/>
    <w:link w:val="En-tteCar"/>
    <w:rsid w:val="00050F6B"/>
    <w:pPr>
      <w:pBdr>
        <w:bottom w:val="single" w:sz="4" w:space="4" w:color="auto"/>
      </w:pBdr>
    </w:pPr>
    <w:rPr>
      <w:b/>
      <w:sz w:val="18"/>
    </w:rPr>
  </w:style>
  <w:style w:type="character" w:customStyle="1" w:styleId="En-tteCar">
    <w:name w:val="En-tête Car"/>
    <w:aliases w:val="6_G Car"/>
    <w:link w:val="En-tte"/>
    <w:rsid w:val="006643C6"/>
    <w:rPr>
      <w:b/>
      <w:sz w:val="18"/>
      <w:lang w:val="en-GB" w:eastAsia="en-US" w:bidi="ar-SA"/>
    </w:rPr>
  </w:style>
  <w:style w:type="table" w:styleId="Grilledutableau">
    <w:name w:val="Table Grid"/>
    <w:basedOn w:val="Tableau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visit">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auNormal"/>
    <w:next w:val="Grilledutableau"/>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D22806"/>
    <w:pPr>
      <w:spacing w:after="0"/>
    </w:pPr>
    <w:rPr>
      <w:rFonts w:ascii="Tahoma" w:hAnsi="Tahoma" w:cs="Tahoma"/>
      <w:sz w:val="16"/>
      <w:szCs w:val="16"/>
    </w:rPr>
  </w:style>
  <w:style w:type="character" w:customStyle="1" w:styleId="TextedebullesCar">
    <w:name w:val="Texte de bulles Car"/>
    <w:link w:val="Textedebulles"/>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s>
</file>

<file path=word/webSettings.xml><?xml version="1.0" encoding="utf-8"?>
<w:webSettings xmlns:r="http://schemas.openxmlformats.org/officeDocument/2006/relationships" xmlns:w="http://schemas.openxmlformats.org/wordprocessingml/2006/main">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9B62-E2D8-4A1C-B88C-19FBD8A6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6180</Words>
  <Characters>33993</Characters>
  <Application>Microsoft Office Word</Application>
  <DocSecurity>0</DocSecurity>
  <Lines>283</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40093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Maison</cp:lastModifiedBy>
  <cp:revision>5</cp:revision>
  <cp:lastPrinted>2015-08-31T13:29:00Z</cp:lastPrinted>
  <dcterms:created xsi:type="dcterms:W3CDTF">2015-09-01T07:10:00Z</dcterms:created>
  <dcterms:modified xsi:type="dcterms:W3CDTF">2015-09-01T07:14:00Z</dcterms:modified>
</cp:coreProperties>
</file>