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CD2BAA" w:rsidRPr="00C04124" w:rsidTr="00CD2BA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AA" w:rsidRPr="00C04124" w:rsidRDefault="00CD2BAA" w:rsidP="00CD2BA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AA" w:rsidRPr="00C04124" w:rsidRDefault="00CD2BAA" w:rsidP="00CD2BAA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AA" w:rsidRPr="00C04124" w:rsidRDefault="00CD2BAA" w:rsidP="0063166B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C04124">
              <w:rPr>
                <w:b/>
                <w:sz w:val="28"/>
                <w:szCs w:val="28"/>
              </w:rPr>
              <w:t>INF.</w:t>
            </w:r>
            <w:r w:rsidR="0063166B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CD2BAA" w:rsidRPr="00C04124" w:rsidRDefault="00CD2BAA" w:rsidP="00CD2BAA">
      <w:pPr>
        <w:spacing w:before="120"/>
        <w:rPr>
          <w:b/>
          <w:sz w:val="28"/>
          <w:szCs w:val="28"/>
        </w:rPr>
      </w:pPr>
      <w:r w:rsidRPr="00C04124">
        <w:rPr>
          <w:b/>
          <w:sz w:val="28"/>
          <w:szCs w:val="28"/>
        </w:rPr>
        <w:t>Economic Commission for Europe</w:t>
      </w:r>
    </w:p>
    <w:p w:rsidR="00CD2BAA" w:rsidRPr="00C04124" w:rsidRDefault="00CD2BAA" w:rsidP="00CD2BAA">
      <w:pPr>
        <w:spacing w:before="120"/>
        <w:rPr>
          <w:sz w:val="28"/>
          <w:szCs w:val="28"/>
        </w:rPr>
      </w:pPr>
      <w:r w:rsidRPr="00C04124">
        <w:rPr>
          <w:sz w:val="28"/>
          <w:szCs w:val="28"/>
        </w:rPr>
        <w:t>Inland Transport Committee</w:t>
      </w:r>
    </w:p>
    <w:p w:rsidR="00CD2BAA" w:rsidRPr="00C04124" w:rsidRDefault="00CD2BAA" w:rsidP="00CD2BAA">
      <w:pPr>
        <w:spacing w:before="120"/>
        <w:rPr>
          <w:b/>
          <w:sz w:val="24"/>
          <w:szCs w:val="24"/>
        </w:rPr>
      </w:pPr>
      <w:r w:rsidRPr="00C04124">
        <w:rPr>
          <w:b/>
          <w:sz w:val="24"/>
          <w:szCs w:val="24"/>
        </w:rPr>
        <w:t>Working Party on the Transport of Dangerous Goods</w:t>
      </w:r>
    </w:p>
    <w:p w:rsidR="00CD2BAA" w:rsidRPr="00C04124" w:rsidRDefault="00CD2BAA" w:rsidP="00CD2BAA">
      <w:pPr>
        <w:spacing w:before="120" w:after="0"/>
        <w:rPr>
          <w:b/>
        </w:rPr>
      </w:pPr>
      <w:r w:rsidRPr="00C04124">
        <w:rPr>
          <w:b/>
        </w:rPr>
        <w:t>Ninety-</w:t>
      </w:r>
      <w:r w:rsidR="00273781" w:rsidRPr="00C04124">
        <w:rPr>
          <w:b/>
        </w:rPr>
        <w:t>night</w:t>
      </w:r>
      <w:r w:rsidRPr="00C04124">
        <w:rPr>
          <w:b/>
        </w:rPr>
        <w:t xml:space="preserve"> session</w:t>
      </w:r>
    </w:p>
    <w:p w:rsidR="00C75B45" w:rsidRDefault="00CD2BAA" w:rsidP="00CD2BAA">
      <w:pPr>
        <w:spacing w:after="0"/>
      </w:pPr>
      <w:r w:rsidRPr="00C04124">
        <w:t xml:space="preserve">Geneva, </w:t>
      </w:r>
      <w:r w:rsidR="009E54A6" w:rsidRPr="00C04124">
        <w:t>9</w:t>
      </w:r>
      <w:r w:rsidRPr="00C04124">
        <w:t>-</w:t>
      </w:r>
      <w:r w:rsidR="009E54A6" w:rsidRPr="00C04124">
        <w:t xml:space="preserve">13 </w:t>
      </w:r>
      <w:r w:rsidR="00273781" w:rsidRPr="00C04124">
        <w:t>November</w:t>
      </w:r>
      <w:r w:rsidRPr="00C04124">
        <w:t xml:space="preserve"> 2015</w:t>
      </w:r>
    </w:p>
    <w:p w:rsidR="00CD2BAA" w:rsidRPr="00C04124" w:rsidRDefault="00CD2BAA" w:rsidP="00CD2BAA">
      <w:pPr>
        <w:spacing w:after="0"/>
      </w:pPr>
      <w:r w:rsidRPr="00C04124">
        <w:t>Item 6 (</w:t>
      </w:r>
      <w:r w:rsidR="00273781" w:rsidRPr="00C04124">
        <w:t>a</w:t>
      </w:r>
      <w:r w:rsidRPr="00C04124">
        <w:t>) of the provisional agenda</w:t>
      </w:r>
    </w:p>
    <w:p w:rsidR="00CD2BAA" w:rsidRPr="00C04124" w:rsidRDefault="00CD2BAA" w:rsidP="00CD2BAA">
      <w:pPr>
        <w:spacing w:after="0"/>
        <w:rPr>
          <w:b/>
        </w:rPr>
      </w:pPr>
      <w:r w:rsidRPr="00C04124">
        <w:rPr>
          <w:b/>
        </w:rPr>
        <w:t>Proposals for amendments to annexes A and B of ADR</w:t>
      </w:r>
      <w:r w:rsidR="00C04124" w:rsidRPr="00C04124">
        <w:rPr>
          <w:b/>
        </w:rPr>
        <w:t>:</w:t>
      </w:r>
      <w:r w:rsidRPr="00C04124">
        <w:rPr>
          <w:b/>
        </w:rPr>
        <w:br/>
        <w:t>Miscellaneous proposals</w:t>
      </w:r>
    </w:p>
    <w:p w:rsidR="00E624A0" w:rsidRPr="00C04124" w:rsidRDefault="00CD2BAA" w:rsidP="00E624A0">
      <w:pPr>
        <w:suppressAutoHyphens w:val="0"/>
        <w:autoSpaceDE w:val="0"/>
        <w:autoSpaceDN w:val="0"/>
        <w:adjustRightInd w:val="0"/>
        <w:spacing w:after="0" w:line="240" w:lineRule="auto"/>
      </w:pPr>
      <w:r w:rsidRPr="00C04124">
        <w:tab/>
      </w:r>
      <w:r w:rsidRPr="00C04124">
        <w:tab/>
      </w:r>
    </w:p>
    <w:p w:rsidR="00E624A0" w:rsidRPr="00C04124" w:rsidRDefault="00E624A0" w:rsidP="00E62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E624A0" w:rsidRPr="00C04124" w:rsidRDefault="008F3852" w:rsidP="00E624A0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o-RO"/>
        </w:rPr>
        <w:t>C</w:t>
      </w:r>
      <w:r w:rsidRPr="00C04124">
        <w:rPr>
          <w:b/>
          <w:bCs/>
          <w:sz w:val="28"/>
          <w:szCs w:val="28"/>
          <w:lang w:eastAsia="ro-RO"/>
        </w:rPr>
        <w:t>omments</w:t>
      </w:r>
      <w:r>
        <w:rPr>
          <w:b/>
          <w:bCs/>
          <w:sz w:val="28"/>
          <w:szCs w:val="28"/>
          <w:lang w:eastAsia="ro-RO"/>
        </w:rPr>
        <w:t xml:space="preserve"> </w:t>
      </w:r>
      <w:r w:rsidRPr="00C04124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p</w:t>
      </w:r>
      <w:r w:rsidR="00E624A0" w:rsidRPr="00C04124">
        <w:rPr>
          <w:b/>
          <w:sz w:val="28"/>
          <w:szCs w:val="28"/>
        </w:rPr>
        <w:t xml:space="preserve">roposals </w:t>
      </w:r>
      <w:r w:rsidR="00E624A0" w:rsidRPr="00C04124">
        <w:rPr>
          <w:b/>
          <w:bCs/>
          <w:sz w:val="28"/>
          <w:szCs w:val="28"/>
          <w:lang w:eastAsia="ro-RO"/>
        </w:rPr>
        <w:t>on ECE/TRANS/WP.15/2015/15</w:t>
      </w:r>
      <w:r w:rsidR="000B467B">
        <w:rPr>
          <w:b/>
          <w:bCs/>
          <w:sz w:val="28"/>
          <w:szCs w:val="28"/>
          <w:lang w:eastAsia="ro-RO"/>
        </w:rPr>
        <w:t xml:space="preserve"> </w:t>
      </w:r>
      <w:r w:rsidR="00E624A0" w:rsidRPr="00C04124">
        <w:rPr>
          <w:b/>
          <w:bCs/>
          <w:sz w:val="28"/>
          <w:szCs w:val="28"/>
          <w:lang w:eastAsia="ro-RO"/>
        </w:rPr>
        <w:t>-</w:t>
      </w:r>
      <w:r w:rsidR="00E624A0" w:rsidRPr="00C04124">
        <w:rPr>
          <w:rFonts w:eastAsia="Calibri"/>
          <w:b/>
          <w:bCs/>
          <w:sz w:val="28"/>
          <w:szCs w:val="28"/>
        </w:rPr>
        <w:t xml:space="preserve"> Proposal for amendment by the informal working group on the electrical system of vehicles carrying dangerous goods </w:t>
      </w:r>
    </w:p>
    <w:p w:rsidR="00E624A0" w:rsidRPr="00C04124" w:rsidRDefault="00E624A0" w:rsidP="00E624A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8"/>
          <w:szCs w:val="28"/>
        </w:rPr>
      </w:pPr>
    </w:p>
    <w:p w:rsidR="00E624A0" w:rsidRPr="00C04124" w:rsidRDefault="00CD2BAA" w:rsidP="00E62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  <w:r w:rsidRPr="00C04124">
        <w:rPr>
          <w:b/>
          <w:sz w:val="28"/>
          <w:szCs w:val="28"/>
        </w:rPr>
        <w:t>Transmitted by the Government of Romania</w:t>
      </w:r>
    </w:p>
    <w:p w:rsidR="00E624A0" w:rsidRPr="00C04124" w:rsidRDefault="00E624A0" w:rsidP="00E62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</w:p>
    <w:p w:rsidR="00E624A0" w:rsidRPr="00C04124" w:rsidRDefault="00CD2BAA" w:rsidP="00E62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  <w:r w:rsidRPr="00C04124">
        <w:rPr>
          <w:b/>
          <w:sz w:val="28"/>
          <w:szCs w:val="28"/>
        </w:rPr>
        <w:t>Introduction</w:t>
      </w:r>
    </w:p>
    <w:p w:rsidR="00E624A0" w:rsidRPr="00C04124" w:rsidRDefault="00E624A0" w:rsidP="00E624A0">
      <w:pPr>
        <w:suppressAutoHyphens w:val="0"/>
        <w:autoSpaceDE w:val="0"/>
        <w:autoSpaceDN w:val="0"/>
        <w:adjustRightInd w:val="0"/>
        <w:spacing w:after="0" w:line="240" w:lineRule="auto"/>
        <w:ind w:left="708"/>
        <w:rPr>
          <w:lang w:eastAsia="ro-RO"/>
        </w:rPr>
      </w:pPr>
    </w:p>
    <w:p w:rsidR="00CD2BAA" w:rsidRPr="00C04124" w:rsidRDefault="006E2974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lang w:eastAsia="ro-RO"/>
        </w:rPr>
      </w:pPr>
      <w:r w:rsidRPr="00C04124">
        <w:rPr>
          <w:lang w:eastAsia="ro-RO"/>
        </w:rPr>
        <w:t>1</w:t>
      </w:r>
      <w:r w:rsidR="00E72230" w:rsidRPr="00C04124">
        <w:rPr>
          <w:lang w:eastAsia="ro-RO"/>
        </w:rPr>
        <w:t>.</w:t>
      </w:r>
      <w:r w:rsidR="00EC4C6D" w:rsidRPr="00C04124">
        <w:rPr>
          <w:lang w:eastAsia="ro-RO"/>
        </w:rPr>
        <w:t xml:space="preserve"> </w:t>
      </w:r>
      <w:r w:rsidR="001D1A9F">
        <w:rPr>
          <w:lang w:eastAsia="ro-RO"/>
        </w:rPr>
        <w:tab/>
      </w:r>
      <w:r w:rsidR="00EC4C6D" w:rsidRPr="00C04124">
        <w:rPr>
          <w:lang w:eastAsia="ro-RO"/>
        </w:rPr>
        <w:t xml:space="preserve">After analysing the amendments proposed by the Netherlands in their document </w:t>
      </w:r>
      <w:r w:rsidR="00EC4C6D" w:rsidRPr="00C04124">
        <w:rPr>
          <w:bCs/>
          <w:lang w:eastAsia="ro-RO"/>
        </w:rPr>
        <w:t xml:space="preserve">ECE/TRANS/WP.15/2014/2 - </w:t>
      </w:r>
      <w:r w:rsidR="00E72230" w:rsidRPr="00C04124">
        <w:rPr>
          <w:rFonts w:eastAsia="Calibri"/>
          <w:bCs/>
        </w:rPr>
        <w:t>Proposal for amendment by the informal working group on the electrical system of vehicles carrying dangerous goods</w:t>
      </w:r>
      <w:r w:rsidR="00EC4C6D" w:rsidRPr="00C04124">
        <w:rPr>
          <w:lang w:eastAsia="ro-RO"/>
        </w:rPr>
        <w:t>, Romania has some comments and proposals that could be considered by the WP.15.</w:t>
      </w:r>
    </w:p>
    <w:p w:rsidR="00E72230" w:rsidRPr="00C04124" w:rsidRDefault="00E72230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lang w:eastAsia="ro-RO"/>
        </w:rPr>
      </w:pPr>
    </w:p>
    <w:p w:rsidR="00E72230" w:rsidRPr="00C04124" w:rsidRDefault="00957178" w:rsidP="00BE7BA2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</w:rPr>
      </w:pPr>
      <w:r w:rsidRPr="00C04124">
        <w:rPr>
          <w:lang w:eastAsia="ro-RO"/>
        </w:rPr>
        <w:t>2.</w:t>
      </w:r>
      <w:r w:rsidR="00E72230" w:rsidRPr="00C04124">
        <w:rPr>
          <w:lang w:eastAsia="ro-RO"/>
        </w:rPr>
        <w:t xml:space="preserve"> </w:t>
      </w:r>
      <w:r w:rsidR="001D1A9F">
        <w:rPr>
          <w:lang w:eastAsia="ro-RO"/>
        </w:rPr>
        <w:tab/>
      </w:r>
      <w:r w:rsidR="000B467B">
        <w:rPr>
          <w:rFonts w:eastAsia="Calibri"/>
        </w:rPr>
        <w:t xml:space="preserve">In </w:t>
      </w:r>
      <w:r w:rsidR="005D51F4">
        <w:rPr>
          <w:rFonts w:eastAsia="Calibri"/>
        </w:rPr>
        <w:t>our</w:t>
      </w:r>
      <w:r w:rsidR="008D066F" w:rsidRPr="00C04124">
        <w:rPr>
          <w:rFonts w:eastAsia="Calibri"/>
        </w:rPr>
        <w:t xml:space="preserve"> </w:t>
      </w:r>
      <w:r w:rsidR="00BE7BA2" w:rsidRPr="00C04124">
        <w:rPr>
          <w:rFonts w:eastAsia="Calibri"/>
        </w:rPr>
        <w:t>proposals</w:t>
      </w:r>
      <w:r w:rsidR="00E72230" w:rsidRPr="00C04124">
        <w:rPr>
          <w:rFonts w:eastAsia="Calibri"/>
        </w:rPr>
        <w:t xml:space="preserve">, the existing wording </w:t>
      </w:r>
      <w:r w:rsidR="001C11D7" w:rsidRPr="00C04124">
        <w:rPr>
          <w:rFonts w:eastAsia="Calibri"/>
        </w:rPr>
        <w:t>of the</w:t>
      </w:r>
      <w:r w:rsidR="00BE7BA2" w:rsidRPr="00C04124">
        <w:rPr>
          <w:rFonts w:eastAsia="Calibri"/>
        </w:rPr>
        <w:t xml:space="preserve"> Netherlands proposals </w:t>
      </w:r>
      <w:r w:rsidR="00EF7E73" w:rsidRPr="00C04124">
        <w:rPr>
          <w:rFonts w:eastAsia="Calibri"/>
        </w:rPr>
        <w:t>or</w:t>
      </w:r>
      <w:r w:rsidR="00BE7BA2" w:rsidRPr="00C04124">
        <w:rPr>
          <w:rFonts w:eastAsia="Calibri"/>
        </w:rPr>
        <w:t xml:space="preserve"> the existing wording in ADR</w:t>
      </w:r>
      <w:r w:rsidR="00EF7E73" w:rsidRPr="00C04124">
        <w:rPr>
          <w:rFonts w:eastAsia="Calibri"/>
        </w:rPr>
        <w:t>,</w:t>
      </w:r>
      <w:r w:rsidR="00BE7BA2" w:rsidRPr="00C04124">
        <w:rPr>
          <w:rFonts w:eastAsia="Calibri"/>
        </w:rPr>
        <w:t xml:space="preserve"> </w:t>
      </w:r>
      <w:r w:rsidR="00B10A13" w:rsidRPr="00C04124">
        <w:rPr>
          <w:rFonts w:eastAsia="Calibri"/>
        </w:rPr>
        <w:t>as the case</w:t>
      </w:r>
      <w:r w:rsidR="00EF7E73" w:rsidRPr="00C04124">
        <w:rPr>
          <w:rFonts w:eastAsia="Calibri"/>
        </w:rPr>
        <w:t>,</w:t>
      </w:r>
      <w:r w:rsidR="00B10A13" w:rsidRPr="00C04124">
        <w:rPr>
          <w:rFonts w:eastAsia="Calibri"/>
        </w:rPr>
        <w:t xml:space="preserve"> </w:t>
      </w:r>
      <w:r w:rsidR="00EF7E73" w:rsidRPr="00C04124">
        <w:rPr>
          <w:rFonts w:eastAsia="Calibri"/>
        </w:rPr>
        <w:t>is</w:t>
      </w:r>
      <w:r w:rsidR="00E72230" w:rsidRPr="00C04124">
        <w:rPr>
          <w:rFonts w:eastAsia="Calibri"/>
        </w:rPr>
        <w:t xml:space="preserve"> given in </w:t>
      </w:r>
      <w:r w:rsidR="00E72230" w:rsidRPr="00C04124">
        <w:rPr>
          <w:rFonts w:eastAsia="Calibri"/>
          <w:i/>
          <w:iCs/>
        </w:rPr>
        <w:t>Italic</w:t>
      </w:r>
      <w:r w:rsidR="00E72230" w:rsidRPr="00C04124">
        <w:rPr>
          <w:rFonts w:eastAsia="Calibri"/>
        </w:rPr>
        <w:t xml:space="preserve">, new wording in </w:t>
      </w:r>
      <w:r w:rsidR="00E72230" w:rsidRPr="00C04124">
        <w:rPr>
          <w:rFonts w:eastAsia="Calibri"/>
          <w:b/>
          <w:bCs/>
        </w:rPr>
        <w:t xml:space="preserve">bold underlined </w:t>
      </w:r>
      <w:r w:rsidR="00E72230" w:rsidRPr="00C04124">
        <w:rPr>
          <w:rFonts w:eastAsia="Calibri"/>
        </w:rPr>
        <w:t xml:space="preserve">and deleted wording stricken </w:t>
      </w:r>
      <w:r w:rsidR="000B467B">
        <w:rPr>
          <w:rFonts w:eastAsia="Calibri"/>
        </w:rPr>
        <w:t>out</w:t>
      </w:r>
      <w:r w:rsidR="00E72230" w:rsidRPr="00C04124">
        <w:rPr>
          <w:rFonts w:eastAsia="Calibri"/>
        </w:rPr>
        <w:t>.</w:t>
      </w:r>
    </w:p>
    <w:p w:rsidR="00C361F8" w:rsidRPr="00C04124" w:rsidRDefault="00C361F8" w:rsidP="00BE7BA2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</w:rPr>
      </w:pPr>
    </w:p>
    <w:p w:rsidR="00A0594E" w:rsidRPr="00C04124" w:rsidRDefault="00002B77" w:rsidP="00BE7BA2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</w:rPr>
      </w:pPr>
      <w:r w:rsidRPr="00C04124">
        <w:rPr>
          <w:rFonts w:eastAsia="Calibri"/>
        </w:rPr>
        <w:t>3</w:t>
      </w:r>
      <w:r w:rsidR="00C361F8" w:rsidRPr="00C04124">
        <w:rPr>
          <w:rFonts w:eastAsia="Calibri"/>
        </w:rPr>
        <w:t xml:space="preserve">. </w:t>
      </w:r>
      <w:r w:rsidR="001D1A9F">
        <w:rPr>
          <w:rFonts w:eastAsia="Calibri"/>
        </w:rPr>
        <w:tab/>
      </w:r>
      <w:r w:rsidR="00094120" w:rsidRPr="00C04124">
        <w:rPr>
          <w:rFonts w:eastAsia="Calibri"/>
        </w:rPr>
        <w:t>To avoid any confusion, the original numbering of the proposals from</w:t>
      </w:r>
      <w:r w:rsidR="00D14BE0" w:rsidRPr="00C04124">
        <w:rPr>
          <w:rFonts w:eastAsia="Calibri"/>
        </w:rPr>
        <w:t xml:space="preserve"> the </w:t>
      </w:r>
      <w:r w:rsidR="00D14BE0" w:rsidRPr="00C04124">
        <w:rPr>
          <w:lang w:eastAsia="ro-RO"/>
        </w:rPr>
        <w:t xml:space="preserve">document </w:t>
      </w:r>
      <w:r w:rsidR="00D14BE0" w:rsidRPr="00C04124">
        <w:rPr>
          <w:bCs/>
          <w:lang w:eastAsia="ro-RO"/>
        </w:rPr>
        <w:t>ECE/TRANS/WP.15/2014/2</w:t>
      </w:r>
      <w:r w:rsidR="00094120" w:rsidRPr="00C04124">
        <w:rPr>
          <w:bCs/>
          <w:lang w:eastAsia="ro-RO"/>
        </w:rPr>
        <w:t xml:space="preserve"> </w:t>
      </w:r>
      <w:r w:rsidR="00094120" w:rsidRPr="00C04124">
        <w:rPr>
          <w:rFonts w:eastAsia="Calibri"/>
        </w:rPr>
        <w:t>was kept</w:t>
      </w:r>
      <w:r w:rsidR="00D14BE0" w:rsidRPr="00C04124">
        <w:rPr>
          <w:rFonts w:eastAsia="Calibri"/>
        </w:rPr>
        <w:t>.</w:t>
      </w:r>
      <w:r w:rsidR="00A0594E" w:rsidRPr="00C04124">
        <w:rPr>
          <w:rFonts w:eastAsia="Calibri"/>
        </w:rPr>
        <w:t xml:space="preserve"> </w:t>
      </w:r>
    </w:p>
    <w:p w:rsidR="00A0594E" w:rsidRPr="00C04124" w:rsidRDefault="00A0594E" w:rsidP="00BE7BA2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sz w:val="24"/>
          <w:szCs w:val="24"/>
        </w:rPr>
      </w:pPr>
    </w:p>
    <w:p w:rsidR="0076387B" w:rsidRPr="00C04124" w:rsidRDefault="0076387B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/>
          <w:bCs/>
          <w:sz w:val="28"/>
          <w:szCs w:val="28"/>
        </w:rPr>
      </w:pPr>
      <w:r w:rsidRPr="00C04124">
        <w:rPr>
          <w:rFonts w:eastAsia="Calibri"/>
          <w:b/>
          <w:bCs/>
          <w:sz w:val="28"/>
          <w:szCs w:val="28"/>
        </w:rPr>
        <w:t>Proposals</w:t>
      </w:r>
    </w:p>
    <w:p w:rsidR="0076387B" w:rsidRPr="00C04124" w:rsidRDefault="0076387B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/>
          <w:bCs/>
          <w:sz w:val="24"/>
          <w:szCs w:val="24"/>
        </w:rPr>
      </w:pPr>
    </w:p>
    <w:p w:rsidR="00672B1F" w:rsidRPr="00C04124" w:rsidRDefault="00672B1F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/>
          <w:bCs/>
        </w:rPr>
      </w:pPr>
      <w:r w:rsidRPr="00C04124">
        <w:rPr>
          <w:rFonts w:eastAsia="Calibri"/>
          <w:b/>
          <w:bCs/>
        </w:rPr>
        <w:t>Part 1 - Chapter 1.6</w:t>
      </w:r>
    </w:p>
    <w:p w:rsidR="00672B1F" w:rsidRPr="00C04124" w:rsidRDefault="00672B1F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/>
          <w:bCs/>
        </w:rPr>
      </w:pPr>
    </w:p>
    <w:p w:rsidR="00672B1F" w:rsidRPr="00C04124" w:rsidRDefault="00002B77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Cs/>
        </w:rPr>
      </w:pPr>
      <w:r w:rsidRPr="00C04124">
        <w:rPr>
          <w:rFonts w:eastAsia="Calibri"/>
          <w:bCs/>
        </w:rPr>
        <w:t>4</w:t>
      </w:r>
      <w:r w:rsidR="00F61781" w:rsidRPr="00C04124">
        <w:rPr>
          <w:rFonts w:eastAsia="Calibri"/>
          <w:bCs/>
        </w:rPr>
        <w:t xml:space="preserve">. </w:t>
      </w:r>
      <w:r w:rsidR="00672B1F" w:rsidRPr="00C04124">
        <w:rPr>
          <w:rFonts w:eastAsia="Calibri"/>
          <w:bCs/>
        </w:rPr>
        <w:t xml:space="preserve"> </w:t>
      </w:r>
      <w:r w:rsidR="001D1A9F">
        <w:rPr>
          <w:rFonts w:eastAsia="Calibri"/>
          <w:bCs/>
        </w:rPr>
        <w:tab/>
      </w:r>
      <w:r w:rsidR="00BE7BA2" w:rsidRPr="00C04124">
        <w:rPr>
          <w:rFonts w:eastAsia="Calibri"/>
          <w:bCs/>
        </w:rPr>
        <w:t xml:space="preserve">In order to have a </w:t>
      </w:r>
      <w:r w:rsidR="00631FF4" w:rsidRPr="00C04124">
        <w:rPr>
          <w:rFonts w:eastAsia="Calibri"/>
          <w:bCs/>
        </w:rPr>
        <w:t>clearer</w:t>
      </w:r>
      <w:r w:rsidR="00BE7BA2" w:rsidRPr="00C04124">
        <w:rPr>
          <w:rFonts w:eastAsia="Calibri"/>
          <w:bCs/>
        </w:rPr>
        <w:t xml:space="preserve"> wording and to </w:t>
      </w:r>
      <w:r w:rsidR="000B467B">
        <w:rPr>
          <w:rFonts w:eastAsia="Calibri"/>
          <w:bCs/>
        </w:rPr>
        <w:t>align</w:t>
      </w:r>
      <w:r w:rsidR="00BE7BA2" w:rsidRPr="00C04124">
        <w:rPr>
          <w:rFonts w:eastAsia="Calibri"/>
          <w:bCs/>
        </w:rPr>
        <w:t xml:space="preserve"> the text </w:t>
      </w:r>
      <w:r w:rsidR="00631FF4" w:rsidRPr="00C04124">
        <w:rPr>
          <w:rFonts w:eastAsia="Calibri"/>
          <w:bCs/>
        </w:rPr>
        <w:t xml:space="preserve">of the 1.6.5.16 </w:t>
      </w:r>
      <w:r w:rsidR="00BE7BA2" w:rsidRPr="00C04124">
        <w:rPr>
          <w:rFonts w:eastAsia="Calibri"/>
          <w:bCs/>
        </w:rPr>
        <w:t>with the text of 9.2.2.2.1</w:t>
      </w:r>
      <w:r w:rsidR="006F6029" w:rsidRPr="00C04124">
        <w:rPr>
          <w:rFonts w:eastAsia="Calibri"/>
          <w:bCs/>
        </w:rPr>
        <w:t xml:space="preserve"> we propose</w:t>
      </w:r>
      <w:r w:rsidR="00605A08" w:rsidRPr="00C04124">
        <w:rPr>
          <w:rFonts w:eastAsia="Calibri"/>
          <w:bCs/>
        </w:rPr>
        <w:t xml:space="preserve"> the following wording</w:t>
      </w:r>
      <w:r w:rsidR="006F6029" w:rsidRPr="00C04124">
        <w:rPr>
          <w:rFonts w:eastAsia="Calibri"/>
          <w:bCs/>
        </w:rPr>
        <w:t>:</w:t>
      </w:r>
    </w:p>
    <w:p w:rsidR="000E2B99" w:rsidRPr="00C04124" w:rsidRDefault="000E2B99" w:rsidP="004361AB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Cs/>
          <w:i/>
        </w:rPr>
      </w:pPr>
    </w:p>
    <w:p w:rsidR="00AE608B" w:rsidRPr="00C04124" w:rsidRDefault="00EC4C6D" w:rsidP="004361AB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Cs/>
          <w:i/>
        </w:rPr>
      </w:pPr>
      <w:r w:rsidRPr="00C04124">
        <w:rPr>
          <w:rFonts w:eastAsia="Calibri"/>
          <w:bCs/>
          <w:i/>
        </w:rPr>
        <w:t xml:space="preserve">1.6.5.16 </w:t>
      </w:r>
      <w:r w:rsidR="004361AB" w:rsidRPr="00C04124">
        <w:rPr>
          <w:rFonts w:eastAsia="Calibri"/>
          <w:bCs/>
          <w:i/>
        </w:rPr>
        <w:tab/>
      </w:r>
      <w:r w:rsidRPr="00C04124">
        <w:rPr>
          <w:rFonts w:eastAsia="Calibri"/>
          <w:bCs/>
          <w:i/>
        </w:rPr>
        <w:t xml:space="preserve">Vehicles first registered or entering into service before 1 April 2018 </w:t>
      </w:r>
      <w:r w:rsidRPr="00C04124">
        <w:rPr>
          <w:rFonts w:eastAsia="Calibri"/>
          <w:bCs/>
          <w:i/>
          <w:strike/>
        </w:rPr>
        <w:t>in accordance with the regulation in force up to 31 December 2016</w:t>
      </w:r>
      <w:r w:rsidRPr="00C04124">
        <w:rPr>
          <w:rFonts w:eastAsia="Calibri"/>
          <w:bCs/>
          <w:i/>
        </w:rPr>
        <w:t xml:space="preserve"> that do not comply with subsection 9.2.2.8.5 or standard</w:t>
      </w:r>
      <w:r w:rsidRPr="00C04124">
        <w:rPr>
          <w:rFonts w:eastAsia="Calibri"/>
          <w:b/>
          <w:bCs/>
          <w:u w:val="single"/>
        </w:rPr>
        <w:t>s</w:t>
      </w:r>
      <w:r w:rsidRPr="00C04124">
        <w:rPr>
          <w:rFonts w:eastAsia="Calibri"/>
          <w:bCs/>
          <w:i/>
        </w:rPr>
        <w:t xml:space="preserve"> </w:t>
      </w:r>
      <w:r w:rsidRPr="00C04124">
        <w:rPr>
          <w:rFonts w:eastAsia="Calibri"/>
          <w:bCs/>
          <w:i/>
          <w:strike/>
        </w:rPr>
        <w:t>EN 6722</w:t>
      </w:r>
      <w:r w:rsidRPr="00C04124">
        <w:rPr>
          <w:rFonts w:eastAsia="Calibri"/>
          <w:bCs/>
          <w:i/>
        </w:rPr>
        <w:t xml:space="preserve"> </w:t>
      </w:r>
      <w:r w:rsidRPr="00C04124">
        <w:rPr>
          <w:rFonts w:eastAsia="Calibri"/>
          <w:b/>
          <w:u w:val="single"/>
        </w:rPr>
        <w:t>ISO 6722-1:2011, Cor 01:2012 or ISO 6722-2:2013</w:t>
      </w:r>
      <w:r w:rsidRPr="00C04124">
        <w:rPr>
          <w:rFonts w:eastAsia="Calibri"/>
          <w:i/>
        </w:rPr>
        <w:t xml:space="preserve"> </w:t>
      </w:r>
      <w:r w:rsidRPr="00C04124">
        <w:rPr>
          <w:rFonts w:eastAsia="Calibri"/>
          <w:bCs/>
          <w:i/>
        </w:rPr>
        <w:t>for cables of subsection 9.2.2.2.1</w:t>
      </w:r>
      <w:r w:rsidR="00AE608B" w:rsidRPr="00C04124">
        <w:t xml:space="preserve"> </w:t>
      </w:r>
      <w:r w:rsidR="00AE608B" w:rsidRPr="00C04124">
        <w:rPr>
          <w:rFonts w:eastAsia="Calibri"/>
          <w:bCs/>
          <w:i/>
          <w:strike/>
        </w:rPr>
        <w:t>may continue to be used</w:t>
      </w:r>
      <w:r w:rsidR="00AE608B" w:rsidRPr="00C04124">
        <w:rPr>
          <w:rFonts w:eastAsia="Calibri"/>
          <w:b/>
          <w:bCs/>
          <w:strike/>
        </w:rPr>
        <w:t>,</w:t>
      </w:r>
      <w:r w:rsidR="00AE608B" w:rsidRPr="00C04124">
        <w:rPr>
          <w:rFonts w:eastAsia="Calibri"/>
          <w:bCs/>
          <w:i/>
        </w:rPr>
        <w:t xml:space="preserve"> </w:t>
      </w:r>
      <w:r w:rsidR="00AE608B" w:rsidRPr="00C04124">
        <w:rPr>
          <w:b/>
        </w:rPr>
        <w:t xml:space="preserve">but comply with the requirements applicable until 31 December 2016, may </w:t>
      </w:r>
      <w:r w:rsidR="00A737E0" w:rsidRPr="00C04124">
        <w:rPr>
          <w:b/>
        </w:rPr>
        <w:t>continue to</w:t>
      </w:r>
      <w:r w:rsidR="00AE608B" w:rsidRPr="00C04124">
        <w:rPr>
          <w:b/>
        </w:rPr>
        <w:t xml:space="preserve"> be used.</w:t>
      </w:r>
      <w:r w:rsidRPr="00C04124">
        <w:rPr>
          <w:rFonts w:eastAsia="Calibri"/>
          <w:bCs/>
          <w:i/>
        </w:rPr>
        <w:t xml:space="preserve"> </w:t>
      </w:r>
    </w:p>
    <w:p w:rsidR="00E72230" w:rsidRPr="00C04124" w:rsidRDefault="00E72230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Cs/>
          <w:i/>
        </w:rPr>
      </w:pPr>
    </w:p>
    <w:p w:rsidR="00E72230" w:rsidRPr="00C04124" w:rsidRDefault="006568DB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lang w:eastAsia="zh-CN"/>
        </w:rPr>
      </w:pPr>
      <w:r w:rsidRPr="00C04124">
        <w:rPr>
          <w:lang w:eastAsia="zh-CN"/>
        </w:rPr>
        <w:t>5</w:t>
      </w:r>
      <w:r w:rsidR="00724864" w:rsidRPr="00C04124">
        <w:rPr>
          <w:lang w:eastAsia="zh-CN"/>
        </w:rPr>
        <w:t xml:space="preserve">. </w:t>
      </w:r>
      <w:r w:rsidR="001D1A9F">
        <w:rPr>
          <w:lang w:eastAsia="zh-CN"/>
        </w:rPr>
        <w:tab/>
      </w:r>
      <w:r w:rsidR="00C16718" w:rsidRPr="00C04124">
        <w:rPr>
          <w:lang w:eastAsia="zh-CN"/>
        </w:rPr>
        <w:t xml:space="preserve">Considering that </w:t>
      </w:r>
      <w:r w:rsidR="005152E2" w:rsidRPr="00C04124">
        <w:rPr>
          <w:lang w:eastAsia="zh-CN"/>
        </w:rPr>
        <w:t xml:space="preserve">the </w:t>
      </w:r>
      <w:r w:rsidR="009F46DD" w:rsidRPr="00C04124">
        <w:rPr>
          <w:lang w:eastAsia="zh-CN"/>
        </w:rPr>
        <w:t xml:space="preserve">existing </w:t>
      </w:r>
      <w:r w:rsidR="00C16718" w:rsidRPr="00C04124">
        <w:rPr>
          <w:lang w:eastAsia="zh-CN"/>
        </w:rPr>
        <w:t xml:space="preserve">type OX vehicles </w:t>
      </w:r>
      <w:r w:rsidR="00A737E0" w:rsidRPr="00C04124">
        <w:t>may continue to be used</w:t>
      </w:r>
      <w:r w:rsidR="00A737E0" w:rsidRPr="00C04124">
        <w:rPr>
          <w:lang w:eastAsia="zh-CN"/>
        </w:rPr>
        <w:t xml:space="preserve"> </w:t>
      </w:r>
      <w:r w:rsidR="00C16718" w:rsidRPr="00C04124">
        <w:rPr>
          <w:lang w:eastAsia="zh-CN"/>
        </w:rPr>
        <w:t>and b</w:t>
      </w:r>
      <w:r w:rsidR="00D36E27" w:rsidRPr="00C04124">
        <w:rPr>
          <w:lang w:eastAsia="zh-CN"/>
        </w:rPr>
        <w:t>y deleting the</w:t>
      </w:r>
      <w:r w:rsidR="00724864" w:rsidRPr="00C04124">
        <w:rPr>
          <w:lang w:eastAsia="zh-CN"/>
        </w:rPr>
        <w:t xml:space="preserve"> OX</w:t>
      </w:r>
      <w:r w:rsidR="00863936" w:rsidRPr="00C04124">
        <w:rPr>
          <w:lang w:eastAsia="zh-CN"/>
        </w:rPr>
        <w:t xml:space="preserve"> vehicles </w:t>
      </w:r>
      <w:r w:rsidR="00D36E27" w:rsidRPr="00C04124">
        <w:rPr>
          <w:lang w:eastAsia="zh-CN"/>
        </w:rPr>
        <w:t>in 9.1.2.3</w:t>
      </w:r>
      <w:r w:rsidR="003F71A5" w:rsidRPr="00C04124">
        <w:rPr>
          <w:lang w:eastAsia="zh-CN"/>
        </w:rPr>
        <w:t xml:space="preserve"> </w:t>
      </w:r>
      <w:r w:rsidR="00724864" w:rsidRPr="00C04124">
        <w:rPr>
          <w:lang w:eastAsia="zh-CN"/>
        </w:rPr>
        <w:t xml:space="preserve">no </w:t>
      </w:r>
      <w:r w:rsidR="003F71A5" w:rsidRPr="00C04124">
        <w:rPr>
          <w:lang w:eastAsia="zh-CN"/>
        </w:rPr>
        <w:t>provisions</w:t>
      </w:r>
      <w:r w:rsidR="00D36E27" w:rsidRPr="00C04124">
        <w:rPr>
          <w:lang w:eastAsia="zh-CN"/>
        </w:rPr>
        <w:t xml:space="preserve"> </w:t>
      </w:r>
      <w:r w:rsidR="003F71A5" w:rsidRPr="00C04124">
        <w:rPr>
          <w:lang w:eastAsia="zh-CN"/>
        </w:rPr>
        <w:t xml:space="preserve">remain regarding the annual technical inspection for </w:t>
      </w:r>
      <w:r w:rsidR="009F46DD" w:rsidRPr="00C04124">
        <w:rPr>
          <w:lang w:eastAsia="zh-CN"/>
        </w:rPr>
        <w:t>these vehicles</w:t>
      </w:r>
      <w:r w:rsidR="001C5C44" w:rsidRPr="00C04124">
        <w:rPr>
          <w:lang w:eastAsia="zh-CN"/>
        </w:rPr>
        <w:t>,</w:t>
      </w:r>
      <w:r w:rsidR="003A4958" w:rsidRPr="00C04124">
        <w:rPr>
          <w:lang w:eastAsia="zh-CN"/>
        </w:rPr>
        <w:t xml:space="preserve"> </w:t>
      </w:r>
      <w:r w:rsidR="00863936" w:rsidRPr="00C04124">
        <w:rPr>
          <w:lang w:eastAsia="zh-CN"/>
        </w:rPr>
        <w:t xml:space="preserve">we propose </w:t>
      </w:r>
      <w:r w:rsidR="003A4958" w:rsidRPr="00C04124">
        <w:rPr>
          <w:lang w:eastAsia="zh-CN"/>
        </w:rPr>
        <w:t>a</w:t>
      </w:r>
      <w:r w:rsidR="00863936" w:rsidRPr="00C04124">
        <w:rPr>
          <w:lang w:eastAsia="zh-CN"/>
        </w:rPr>
        <w:t xml:space="preserve"> new transitional measure in 1.6.5 to read:</w:t>
      </w:r>
    </w:p>
    <w:p w:rsidR="00863936" w:rsidRPr="00C04124" w:rsidRDefault="00863936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lang w:eastAsia="zh-CN"/>
        </w:rPr>
      </w:pPr>
    </w:p>
    <w:p w:rsidR="00863936" w:rsidRPr="00C04124" w:rsidRDefault="00863936" w:rsidP="00571583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b/>
          <w:u w:val="single"/>
        </w:rPr>
      </w:pPr>
      <w:r w:rsidRPr="00C04124">
        <w:rPr>
          <w:b/>
          <w:u w:val="single"/>
          <w:lang w:eastAsia="zh-CN"/>
        </w:rPr>
        <w:t>1.6.5.</w:t>
      </w:r>
      <w:r w:rsidR="008F3852">
        <w:rPr>
          <w:b/>
          <w:u w:val="single"/>
          <w:lang w:eastAsia="zh-CN"/>
        </w:rPr>
        <w:t>xx</w:t>
      </w:r>
      <w:r w:rsidRPr="00C04124">
        <w:rPr>
          <w:b/>
          <w:u w:val="single"/>
          <w:lang w:eastAsia="zh-CN"/>
        </w:rPr>
        <w:t xml:space="preserve"> </w:t>
      </w:r>
      <w:r w:rsidR="004361AB" w:rsidRPr="00C04124">
        <w:rPr>
          <w:b/>
          <w:u w:val="single"/>
          <w:lang w:eastAsia="zh-CN"/>
        </w:rPr>
        <w:tab/>
      </w:r>
      <w:r w:rsidR="001C5C44" w:rsidRPr="00C04124">
        <w:rPr>
          <w:b/>
          <w:u w:val="single"/>
        </w:rPr>
        <w:t xml:space="preserve">As regards the </w:t>
      </w:r>
      <w:r w:rsidR="004361AB" w:rsidRPr="00C04124">
        <w:rPr>
          <w:b/>
          <w:u w:val="single"/>
        </w:rPr>
        <w:t>annual technical inspection</w:t>
      </w:r>
      <w:r w:rsidR="001C5C44" w:rsidRPr="00C04124">
        <w:rPr>
          <w:b/>
          <w:u w:val="single"/>
        </w:rPr>
        <w:t xml:space="preserve"> </w:t>
      </w:r>
      <w:r w:rsidR="00CD4181" w:rsidRPr="00C04124">
        <w:rPr>
          <w:b/>
          <w:u w:val="single"/>
        </w:rPr>
        <w:t xml:space="preserve">of the </w:t>
      </w:r>
      <w:r w:rsidR="00CD4181" w:rsidRPr="00C04124">
        <w:rPr>
          <w:rFonts w:eastAsia="Calibri"/>
          <w:b/>
          <w:bCs/>
          <w:u w:val="single"/>
        </w:rPr>
        <w:t>vehicles first registered or entering into service before 1 April 20</w:t>
      </w:r>
      <w:r w:rsidR="00571583" w:rsidRPr="00C04124">
        <w:rPr>
          <w:rFonts w:eastAsia="Calibri"/>
          <w:b/>
          <w:bCs/>
          <w:u w:val="single"/>
        </w:rPr>
        <w:t>18</w:t>
      </w:r>
      <w:r w:rsidR="00CD4181" w:rsidRPr="00C04124">
        <w:rPr>
          <w:rFonts w:eastAsia="Calibri"/>
          <w:b/>
          <w:bCs/>
          <w:u w:val="single"/>
        </w:rPr>
        <w:t xml:space="preserve"> approved specifically as vehicle type OX</w:t>
      </w:r>
      <w:r w:rsidR="001C5C44" w:rsidRPr="00C04124">
        <w:rPr>
          <w:b/>
          <w:u w:val="single"/>
        </w:rPr>
        <w:t>, the requirements of Part 9 in force up to 31 December </w:t>
      </w:r>
      <w:r w:rsidR="00B7415B" w:rsidRPr="00C04124">
        <w:rPr>
          <w:b/>
          <w:u w:val="single"/>
        </w:rPr>
        <w:t>20</w:t>
      </w:r>
      <w:r w:rsidR="00571583" w:rsidRPr="00C04124">
        <w:rPr>
          <w:b/>
          <w:u w:val="single"/>
        </w:rPr>
        <w:t>16</w:t>
      </w:r>
      <w:r w:rsidR="001C5C44" w:rsidRPr="00C04124">
        <w:rPr>
          <w:b/>
          <w:u w:val="single"/>
        </w:rPr>
        <w:t xml:space="preserve"> may </w:t>
      </w:r>
      <w:r w:rsidR="004361AB" w:rsidRPr="00C04124">
        <w:rPr>
          <w:b/>
          <w:u w:val="single"/>
        </w:rPr>
        <w:t xml:space="preserve">still </w:t>
      </w:r>
      <w:r w:rsidR="001C5C44" w:rsidRPr="00C04124">
        <w:rPr>
          <w:b/>
          <w:u w:val="single"/>
        </w:rPr>
        <w:t>be applied</w:t>
      </w:r>
      <w:r w:rsidR="004361AB" w:rsidRPr="00C04124">
        <w:rPr>
          <w:b/>
          <w:u w:val="single"/>
        </w:rPr>
        <w:t>.</w:t>
      </w:r>
    </w:p>
    <w:p w:rsidR="004361AB" w:rsidRPr="00C04124" w:rsidRDefault="004361AB" w:rsidP="004361AB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b/>
          <w:u w:val="single"/>
          <w:lang w:eastAsia="zh-CN"/>
        </w:rPr>
      </w:pPr>
    </w:p>
    <w:p w:rsidR="00863936" w:rsidRPr="00C04124" w:rsidRDefault="006568DB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lang w:eastAsia="zh-CN"/>
        </w:rPr>
      </w:pPr>
      <w:r w:rsidRPr="00C04124">
        <w:rPr>
          <w:lang w:eastAsia="zh-CN"/>
        </w:rPr>
        <w:t>6</w:t>
      </w:r>
      <w:r w:rsidR="004361AB" w:rsidRPr="00C04124">
        <w:rPr>
          <w:lang w:eastAsia="zh-CN"/>
        </w:rPr>
        <w:t xml:space="preserve">. </w:t>
      </w:r>
      <w:r w:rsidR="001D1A9F">
        <w:rPr>
          <w:lang w:eastAsia="zh-CN"/>
        </w:rPr>
        <w:tab/>
      </w:r>
      <w:r w:rsidR="003673C3" w:rsidRPr="00C04124">
        <w:rPr>
          <w:lang w:eastAsia="zh-CN"/>
        </w:rPr>
        <w:t xml:space="preserve">Considering that </w:t>
      </w:r>
      <w:r w:rsidR="005152E2" w:rsidRPr="00C04124">
        <w:rPr>
          <w:lang w:eastAsia="zh-CN"/>
        </w:rPr>
        <w:t xml:space="preserve">the </w:t>
      </w:r>
      <w:r w:rsidR="003673C3" w:rsidRPr="00C04124">
        <w:rPr>
          <w:lang w:eastAsia="zh-CN"/>
        </w:rPr>
        <w:t xml:space="preserve">existing type OX vehicles </w:t>
      </w:r>
      <w:r w:rsidR="003673C3" w:rsidRPr="00C04124">
        <w:t>may continue to be used</w:t>
      </w:r>
      <w:r w:rsidR="003673C3" w:rsidRPr="00C04124">
        <w:rPr>
          <w:lang w:eastAsia="zh-CN"/>
        </w:rPr>
        <w:t xml:space="preserve"> </w:t>
      </w:r>
      <w:r w:rsidR="00C04124" w:rsidRPr="00C04124">
        <w:rPr>
          <w:lang w:eastAsia="zh-CN"/>
        </w:rPr>
        <w:t>and by deleting the OX vehicles in 9.1.3</w:t>
      </w:r>
      <w:r w:rsidR="00C04124">
        <w:rPr>
          <w:lang w:eastAsia="zh-CN"/>
        </w:rPr>
        <w:t>.1</w:t>
      </w:r>
      <w:r w:rsidR="00C04124" w:rsidRPr="00C04124">
        <w:rPr>
          <w:lang w:eastAsia="zh-CN"/>
        </w:rPr>
        <w:t xml:space="preserve"> no provisions remain regarding the existing </w:t>
      </w:r>
      <w:r w:rsidR="00C04124">
        <w:rPr>
          <w:lang w:eastAsia="zh-CN"/>
        </w:rPr>
        <w:t>c</w:t>
      </w:r>
      <w:r w:rsidR="00C04124" w:rsidRPr="00C04124">
        <w:t xml:space="preserve">ertificates of approval </w:t>
      </w:r>
      <w:r w:rsidR="00C04124" w:rsidRPr="00C04124">
        <w:rPr>
          <w:lang w:eastAsia="zh-CN"/>
        </w:rPr>
        <w:t>for these vehicles</w:t>
      </w:r>
      <w:r w:rsidR="004361AB" w:rsidRPr="00C04124">
        <w:rPr>
          <w:lang w:eastAsia="zh-CN"/>
        </w:rPr>
        <w:t>, we propose a new transitional measure in 1.6.5 to read:</w:t>
      </w:r>
    </w:p>
    <w:p w:rsidR="00CD4181" w:rsidRPr="00C04124" w:rsidRDefault="00CD4181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lang w:eastAsia="zh-CN"/>
        </w:rPr>
      </w:pPr>
    </w:p>
    <w:p w:rsidR="00CD4181" w:rsidRPr="00C04124" w:rsidRDefault="001D5A13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b/>
          <w:u w:val="single"/>
        </w:rPr>
      </w:pPr>
      <w:r w:rsidRPr="00C04124">
        <w:rPr>
          <w:b/>
          <w:u w:val="single"/>
          <w:lang w:eastAsia="zh-CN"/>
        </w:rPr>
        <w:t>1.6.5.</w:t>
      </w:r>
      <w:r w:rsidR="008F3852">
        <w:rPr>
          <w:b/>
          <w:u w:val="single"/>
          <w:lang w:eastAsia="zh-CN"/>
        </w:rPr>
        <w:t>xy</w:t>
      </w:r>
      <w:r w:rsidR="00AC2DE3" w:rsidRPr="00C04124">
        <w:rPr>
          <w:b/>
          <w:u w:val="single"/>
          <w:lang w:eastAsia="zh-CN"/>
        </w:rPr>
        <w:tab/>
      </w:r>
      <w:r w:rsidR="00AC3492" w:rsidRPr="00C04124">
        <w:rPr>
          <w:b/>
          <w:u w:val="single"/>
        </w:rPr>
        <w:t xml:space="preserve">Certificates of approval </w:t>
      </w:r>
      <w:r w:rsidR="00C16718" w:rsidRPr="00C04124">
        <w:rPr>
          <w:b/>
          <w:u w:val="single"/>
        </w:rPr>
        <w:t xml:space="preserve">for OX </w:t>
      </w:r>
      <w:r w:rsidR="009F46DD" w:rsidRPr="00C04124">
        <w:rPr>
          <w:b/>
          <w:u w:val="single"/>
        </w:rPr>
        <w:t xml:space="preserve">type </w:t>
      </w:r>
      <w:r w:rsidR="00C16718" w:rsidRPr="00C04124">
        <w:rPr>
          <w:b/>
          <w:u w:val="single"/>
        </w:rPr>
        <w:t xml:space="preserve">vehicles </w:t>
      </w:r>
      <w:r w:rsidR="00AC3492" w:rsidRPr="00C04124">
        <w:rPr>
          <w:b/>
          <w:u w:val="single"/>
        </w:rPr>
        <w:t>which conform to the model shown in 9.1.3.5 applicable up to 31 December 2016 may continue to be used.</w:t>
      </w:r>
    </w:p>
    <w:p w:rsidR="00F61781" w:rsidRPr="00C04124" w:rsidRDefault="00F61781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</w:p>
    <w:p w:rsidR="008D066F" w:rsidRPr="00C04124" w:rsidRDefault="008D066F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</w:p>
    <w:p w:rsidR="00FA257F" w:rsidRPr="00C04124" w:rsidRDefault="00FA257F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  <w:r w:rsidRPr="00C04124">
        <w:rPr>
          <w:rFonts w:eastAsia="Calibri"/>
          <w:b/>
          <w:bCs/>
        </w:rPr>
        <w:t>Part 5 Chapter 9.2</w:t>
      </w:r>
    </w:p>
    <w:p w:rsidR="00FA257F" w:rsidRPr="00C04124" w:rsidRDefault="00FA257F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</w:p>
    <w:p w:rsidR="00A33479" w:rsidRPr="00C04124" w:rsidRDefault="00A33479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  <w:r w:rsidRPr="00C04124">
        <w:rPr>
          <w:rFonts w:eastAsia="Calibri"/>
          <w:b/>
          <w:bCs/>
        </w:rPr>
        <w:t>Proposal 5.2</w:t>
      </w:r>
    </w:p>
    <w:p w:rsidR="00A33479" w:rsidRPr="00C04124" w:rsidRDefault="00A33479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</w:p>
    <w:p w:rsidR="00A33479" w:rsidRPr="00C04124" w:rsidRDefault="00A33479" w:rsidP="00A8766B">
      <w:pPr>
        <w:spacing w:line="240" w:lineRule="auto"/>
        <w:ind w:left="708"/>
        <w:jc w:val="both"/>
        <w:rPr>
          <w:rFonts w:eastAsia="Calibri"/>
        </w:rPr>
      </w:pPr>
      <w:r w:rsidRPr="00C04124">
        <w:rPr>
          <w:rFonts w:eastAsia="Calibri"/>
          <w:bCs/>
        </w:rPr>
        <w:t>7.</w:t>
      </w:r>
      <w:r w:rsidRPr="00C04124">
        <w:rPr>
          <w:rFonts w:eastAsia="Calibri"/>
          <w:b/>
          <w:bCs/>
        </w:rPr>
        <w:t xml:space="preserve"> </w:t>
      </w:r>
      <w:r w:rsidR="001D1A9F">
        <w:rPr>
          <w:rFonts w:eastAsia="Calibri"/>
        </w:rPr>
        <w:tab/>
      </w:r>
      <w:r w:rsidRPr="00C04124">
        <w:rPr>
          <w:rFonts w:eastAsia="Calibri"/>
        </w:rPr>
        <w:t>Because of the introduction of the wording “drawing vehicles” in the text of 9.2.6</w:t>
      </w:r>
      <w:r w:rsidR="00296E52" w:rsidRPr="00C04124">
        <w:rPr>
          <w:rFonts w:eastAsia="Calibri"/>
        </w:rPr>
        <w:t xml:space="preserve"> (see proposal 5.5)</w:t>
      </w:r>
      <w:r w:rsidRPr="00C04124">
        <w:rPr>
          <w:rFonts w:eastAsia="Calibri"/>
        </w:rPr>
        <w:t xml:space="preserve">, the title of this </w:t>
      </w:r>
      <w:r w:rsidR="00C37A55" w:rsidRPr="00C04124">
        <w:rPr>
          <w:rFonts w:eastAsia="Calibri"/>
        </w:rPr>
        <w:t>point and the 7</w:t>
      </w:r>
      <w:r w:rsidR="00C37A55" w:rsidRPr="00C04124">
        <w:rPr>
          <w:rFonts w:eastAsia="Calibri"/>
          <w:vertAlign w:val="superscript"/>
        </w:rPr>
        <w:t>th</w:t>
      </w:r>
      <w:r w:rsidR="00C37A55" w:rsidRPr="00C04124">
        <w:rPr>
          <w:rFonts w:eastAsia="Calibri"/>
        </w:rPr>
        <w:t xml:space="preserve"> column </w:t>
      </w:r>
      <w:r w:rsidR="000E0781" w:rsidRPr="00C04124">
        <w:rPr>
          <w:rFonts w:eastAsia="Calibri"/>
        </w:rPr>
        <w:t>in the</w:t>
      </w:r>
      <w:r w:rsidR="00C37A55" w:rsidRPr="00C04124">
        <w:rPr>
          <w:rFonts w:eastAsia="Calibri"/>
        </w:rPr>
        <w:t xml:space="preserve"> table </w:t>
      </w:r>
      <w:r w:rsidR="000E0781" w:rsidRPr="00C04124">
        <w:rPr>
          <w:rFonts w:eastAsia="Calibri"/>
        </w:rPr>
        <w:t xml:space="preserve">of subsection 9.2.1.1 </w:t>
      </w:r>
      <w:r w:rsidRPr="00C04124">
        <w:rPr>
          <w:rFonts w:eastAsia="Calibri"/>
        </w:rPr>
        <w:t>must be amended accordingly.</w:t>
      </w:r>
      <w:r w:rsidR="000B467B">
        <w:rPr>
          <w:rFonts w:eastAsia="Calibri"/>
        </w:rPr>
        <w:t xml:space="preserve"> </w:t>
      </w:r>
      <w:r w:rsidRPr="00C04124">
        <w:rPr>
          <w:rFonts w:eastAsia="Calibri"/>
        </w:rPr>
        <w:t xml:space="preserve">We considered switching between trailers and </w:t>
      </w:r>
      <w:r w:rsidR="004B26F9" w:rsidRPr="00C04124">
        <w:rPr>
          <w:rFonts w:eastAsia="Calibri"/>
        </w:rPr>
        <w:t>motor</w:t>
      </w:r>
      <w:r w:rsidRPr="00C04124">
        <w:rPr>
          <w:rFonts w:eastAsia="Calibri"/>
        </w:rPr>
        <w:t xml:space="preserve"> vehicles to conform</w:t>
      </w:r>
      <w:r w:rsidR="00C37A55" w:rsidRPr="00C04124">
        <w:rPr>
          <w:rFonts w:eastAsia="Calibri"/>
        </w:rPr>
        <w:t xml:space="preserve"> </w:t>
      </w:r>
      <w:r w:rsidRPr="00C04124">
        <w:rPr>
          <w:rFonts w:eastAsia="Calibri"/>
        </w:rPr>
        <w:t>to the natural order.</w:t>
      </w:r>
    </w:p>
    <w:p w:rsidR="000E0781" w:rsidRPr="00C04124" w:rsidRDefault="000E0781" w:rsidP="00C37A55">
      <w:pPr>
        <w:spacing w:line="240" w:lineRule="auto"/>
        <w:ind w:left="708"/>
        <w:rPr>
          <w:rFonts w:eastAsia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5"/>
        <w:gridCol w:w="567"/>
        <w:gridCol w:w="567"/>
        <w:gridCol w:w="567"/>
        <w:gridCol w:w="567"/>
        <w:gridCol w:w="3118"/>
      </w:tblGrid>
      <w:tr w:rsidR="008928F8" w:rsidRPr="00C04124" w:rsidTr="005D4653">
        <w:tc>
          <w:tcPr>
            <w:tcW w:w="709" w:type="dxa"/>
          </w:tcPr>
          <w:p w:rsidR="00C07434" w:rsidRPr="00C04124" w:rsidRDefault="008928F8" w:rsidP="005D4653">
            <w:pPr>
              <w:spacing w:line="240" w:lineRule="auto"/>
              <w:rPr>
                <w:rFonts w:eastAsia="Calibri"/>
                <w:i/>
              </w:rPr>
            </w:pPr>
            <w:r w:rsidRPr="00C04124">
              <w:rPr>
                <w:rFonts w:eastAsia="Calibri"/>
                <w:bCs/>
                <w:i/>
              </w:rPr>
              <w:t>9.2.6</w:t>
            </w:r>
          </w:p>
        </w:tc>
        <w:tc>
          <w:tcPr>
            <w:tcW w:w="2835" w:type="dxa"/>
          </w:tcPr>
          <w:p w:rsidR="008928F8" w:rsidRPr="00C04124" w:rsidRDefault="008928F8" w:rsidP="005D46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/>
              </w:rPr>
            </w:pPr>
            <w:r w:rsidRPr="00C04124">
              <w:rPr>
                <w:rFonts w:eastAsia="Calibri"/>
                <w:bCs/>
                <w:i/>
              </w:rPr>
              <w:t>COUPLING DEVICES</w:t>
            </w:r>
          </w:p>
          <w:p w:rsidR="00C07434" w:rsidRPr="00C04124" w:rsidRDefault="008928F8" w:rsidP="004B26F9">
            <w:pPr>
              <w:spacing w:line="240" w:lineRule="auto"/>
              <w:rPr>
                <w:rFonts w:eastAsia="Calibri"/>
                <w:i/>
              </w:rPr>
            </w:pPr>
            <w:r w:rsidRPr="00AE7CF3">
              <w:rPr>
                <w:rFonts w:eastAsia="Calibri"/>
                <w:bCs/>
                <w:i/>
                <w:strike/>
              </w:rPr>
              <w:t>FOR</w:t>
            </w:r>
            <w:r w:rsidRPr="00C04124">
              <w:rPr>
                <w:rFonts w:eastAsia="Calibri"/>
                <w:bCs/>
                <w:i/>
              </w:rPr>
              <w:t xml:space="preserve"> </w:t>
            </w:r>
            <w:r w:rsidR="00AE7CF3">
              <w:rPr>
                <w:rFonts w:eastAsia="Calibri"/>
                <w:b/>
                <w:bCs/>
                <w:u w:val="single"/>
              </w:rPr>
              <w:t>OF M</w:t>
            </w:r>
            <w:r w:rsidR="004B26F9" w:rsidRPr="00C04124">
              <w:rPr>
                <w:rFonts w:eastAsia="Calibri"/>
                <w:b/>
                <w:bCs/>
                <w:u w:val="single"/>
              </w:rPr>
              <w:t>OTOR</w:t>
            </w:r>
            <w:r w:rsidRPr="00C04124">
              <w:rPr>
                <w:rFonts w:eastAsia="Calibri"/>
                <w:b/>
                <w:bCs/>
                <w:u w:val="single"/>
              </w:rPr>
              <w:t xml:space="preserve"> VEHICLES</w:t>
            </w:r>
            <w:r w:rsidRPr="00C04124">
              <w:rPr>
                <w:rFonts w:eastAsia="Calibri"/>
                <w:bCs/>
                <w:i/>
              </w:rPr>
              <w:t xml:space="preserve"> </w:t>
            </w:r>
            <w:r w:rsidRPr="00C06223">
              <w:rPr>
                <w:rFonts w:eastAsia="Calibri"/>
                <w:b/>
                <w:bCs/>
                <w:u w:val="single"/>
              </w:rPr>
              <w:t>AND</w:t>
            </w:r>
            <w:r w:rsidRPr="00C04124">
              <w:rPr>
                <w:rFonts w:eastAsia="Calibri"/>
                <w:bCs/>
                <w:i/>
              </w:rPr>
              <w:t xml:space="preserve"> TRAILERS</w:t>
            </w:r>
          </w:p>
        </w:tc>
        <w:tc>
          <w:tcPr>
            <w:tcW w:w="567" w:type="dxa"/>
          </w:tcPr>
          <w:p w:rsidR="00C07434" w:rsidRPr="00C04124" w:rsidRDefault="00D356AE" w:rsidP="005D4653">
            <w:pPr>
              <w:spacing w:line="240" w:lineRule="auto"/>
              <w:jc w:val="center"/>
              <w:rPr>
                <w:rFonts w:eastAsia="Calibri"/>
              </w:rPr>
            </w:pPr>
            <w:r w:rsidRPr="00C04124"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:rsidR="00C07434" w:rsidRPr="00C04124" w:rsidRDefault="00D356AE" w:rsidP="005D4653">
            <w:pPr>
              <w:spacing w:line="240" w:lineRule="auto"/>
              <w:jc w:val="center"/>
              <w:rPr>
                <w:rFonts w:eastAsia="Calibri"/>
              </w:rPr>
            </w:pPr>
            <w:r w:rsidRPr="00C04124"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:rsidR="00C07434" w:rsidRPr="00C04124" w:rsidRDefault="00D356AE" w:rsidP="005D4653">
            <w:pPr>
              <w:spacing w:line="240" w:lineRule="auto"/>
              <w:jc w:val="center"/>
              <w:rPr>
                <w:rFonts w:eastAsia="Calibri"/>
                <w:vertAlign w:val="superscript"/>
              </w:rPr>
            </w:pPr>
            <w:r w:rsidRPr="00C04124">
              <w:rPr>
                <w:rFonts w:eastAsia="Calibri"/>
              </w:rPr>
              <w:t>X</w:t>
            </w:r>
            <w:r w:rsidRPr="00C04124">
              <w:rPr>
                <w:rFonts w:eastAsia="Calibri"/>
                <w:vertAlign w:val="superscript"/>
              </w:rPr>
              <w:t>h</w:t>
            </w:r>
          </w:p>
        </w:tc>
        <w:tc>
          <w:tcPr>
            <w:tcW w:w="567" w:type="dxa"/>
          </w:tcPr>
          <w:p w:rsidR="00C07434" w:rsidRPr="00C04124" w:rsidRDefault="00D356AE" w:rsidP="005D4653">
            <w:pPr>
              <w:spacing w:line="240" w:lineRule="auto"/>
              <w:jc w:val="center"/>
              <w:rPr>
                <w:rFonts w:eastAsia="Calibri"/>
                <w:vertAlign w:val="superscript"/>
              </w:rPr>
            </w:pPr>
            <w:r w:rsidRPr="00C04124">
              <w:rPr>
                <w:rFonts w:eastAsia="Calibri"/>
              </w:rPr>
              <w:t>X</w:t>
            </w:r>
            <w:r w:rsidRPr="00C04124">
              <w:rPr>
                <w:rFonts w:eastAsia="Calibri"/>
                <w:vertAlign w:val="superscript"/>
              </w:rPr>
              <w:t>h</w:t>
            </w:r>
          </w:p>
        </w:tc>
        <w:tc>
          <w:tcPr>
            <w:tcW w:w="3118" w:type="dxa"/>
          </w:tcPr>
          <w:p w:rsidR="00C07434" w:rsidRPr="00C04124" w:rsidRDefault="00D356AE" w:rsidP="004B26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</w:rPr>
            </w:pPr>
            <w:r w:rsidRPr="00C04124">
              <w:rPr>
                <w:rFonts w:eastAsia="Calibri"/>
                <w:i/>
                <w:vertAlign w:val="superscript"/>
              </w:rPr>
              <w:t>h</w:t>
            </w:r>
            <w:r w:rsidRPr="00C04124">
              <w:rPr>
                <w:rFonts w:eastAsia="Calibri"/>
                <w:i/>
                <w:sz w:val="13"/>
                <w:szCs w:val="13"/>
              </w:rPr>
              <w:t xml:space="preserve"> </w:t>
            </w:r>
            <w:r w:rsidRPr="00C04124">
              <w:rPr>
                <w:rFonts w:eastAsia="Calibri"/>
                <w:i/>
                <w:sz w:val="18"/>
                <w:szCs w:val="18"/>
              </w:rPr>
              <w:t xml:space="preserve">Applicable to coupling devices of </w:t>
            </w:r>
            <w:r w:rsidR="004B26F9" w:rsidRPr="00C04124">
              <w:rPr>
                <w:rFonts w:eastAsia="Calibri"/>
                <w:b/>
                <w:sz w:val="18"/>
                <w:szCs w:val="18"/>
                <w:u w:val="single"/>
              </w:rPr>
              <w:t xml:space="preserve">motor </w:t>
            </w:r>
            <w:r w:rsidRPr="00C04124">
              <w:rPr>
                <w:rFonts w:eastAsia="Calibri"/>
                <w:b/>
                <w:sz w:val="18"/>
                <w:szCs w:val="18"/>
                <w:u w:val="single"/>
              </w:rPr>
              <w:t>vehicles and</w:t>
            </w:r>
            <w:r w:rsidRPr="00C04124">
              <w:rPr>
                <w:rFonts w:eastAsia="Calibri"/>
                <w:i/>
                <w:sz w:val="18"/>
                <w:szCs w:val="18"/>
              </w:rPr>
              <w:t xml:space="preserve"> trailers </w:t>
            </w:r>
            <w:r w:rsidRPr="00C04124">
              <w:rPr>
                <w:rFonts w:eastAsia="Calibri"/>
                <w:i/>
                <w:strike/>
                <w:sz w:val="18"/>
                <w:szCs w:val="18"/>
              </w:rPr>
              <w:t xml:space="preserve">and motor vehicles </w:t>
            </w:r>
            <w:r w:rsidRPr="00C04124">
              <w:rPr>
                <w:rFonts w:eastAsia="Calibri"/>
                <w:i/>
                <w:sz w:val="18"/>
                <w:szCs w:val="18"/>
              </w:rPr>
              <w:t>first registered (or which entered into service if registration is not mandatory) after 1 April 2018.</w:t>
            </w:r>
          </w:p>
        </w:tc>
      </w:tr>
    </w:tbl>
    <w:p w:rsidR="000E0781" w:rsidRPr="00C04124" w:rsidRDefault="000E0781" w:rsidP="00C37A55">
      <w:pPr>
        <w:spacing w:line="240" w:lineRule="auto"/>
        <w:ind w:left="708"/>
        <w:rPr>
          <w:rFonts w:eastAsia="Calibri"/>
        </w:rPr>
      </w:pPr>
    </w:p>
    <w:p w:rsidR="00660F3F" w:rsidRPr="00C04124" w:rsidRDefault="00660F3F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  <w:r w:rsidRPr="00C04124">
        <w:rPr>
          <w:rFonts w:eastAsia="Calibri"/>
          <w:b/>
          <w:bCs/>
        </w:rPr>
        <w:t>Proposal 5.3</w:t>
      </w:r>
    </w:p>
    <w:p w:rsidR="00660F3F" w:rsidRPr="00C04124" w:rsidRDefault="00660F3F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</w:p>
    <w:p w:rsidR="00660F3F" w:rsidRPr="00C04124" w:rsidRDefault="00660F3F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  <w:r w:rsidRPr="00C04124">
        <w:rPr>
          <w:rFonts w:eastAsia="Calibri"/>
          <w:b/>
          <w:bCs/>
        </w:rPr>
        <w:t>9.2.2.2.1</w:t>
      </w:r>
      <w:r w:rsidRPr="00C04124">
        <w:rPr>
          <w:rFonts w:eastAsia="Calibri"/>
          <w:b/>
          <w:bCs/>
        </w:rPr>
        <w:tab/>
        <w:t>Cables</w:t>
      </w:r>
    </w:p>
    <w:p w:rsidR="00660F3F" w:rsidRPr="00C04124" w:rsidRDefault="00660F3F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</w:p>
    <w:p w:rsidR="009F46DD" w:rsidRPr="00C04124" w:rsidRDefault="00AD7010" w:rsidP="009F46DD">
      <w:pPr>
        <w:shd w:val="clear" w:color="auto" w:fill="FFFFFF"/>
        <w:spacing w:after="0" w:line="240" w:lineRule="auto"/>
        <w:ind w:left="708"/>
        <w:jc w:val="both"/>
        <w:textAlignment w:val="baseline"/>
        <w:outlineLvl w:val="0"/>
        <w:rPr>
          <w:bCs/>
        </w:rPr>
      </w:pPr>
      <w:r w:rsidRPr="00C04124">
        <w:t>8</w:t>
      </w:r>
      <w:r w:rsidR="00660F3F" w:rsidRPr="00C04124">
        <w:t>.</w:t>
      </w:r>
      <w:r w:rsidR="00C361F8" w:rsidRPr="00C04124">
        <w:t xml:space="preserve"> </w:t>
      </w:r>
      <w:r w:rsidR="001D1A9F">
        <w:tab/>
      </w:r>
      <w:r w:rsidR="00002B77" w:rsidRPr="00C04124">
        <w:t>In the second paragraph</w:t>
      </w:r>
      <w:r w:rsidR="00660F3F" w:rsidRPr="00C04124">
        <w:t xml:space="preserve"> </w:t>
      </w:r>
      <w:r w:rsidR="00E075D8" w:rsidRPr="00C04124">
        <w:t>of the subsection 9.2.2.2.1</w:t>
      </w:r>
      <w:r w:rsidR="00FF09D9" w:rsidRPr="00C04124">
        <w:t xml:space="preserve"> </w:t>
      </w:r>
      <w:r w:rsidR="00002B77" w:rsidRPr="00C04124">
        <w:t xml:space="preserve">there is a reference </w:t>
      </w:r>
      <w:r w:rsidR="00E075D8" w:rsidRPr="00C04124">
        <w:t>to</w:t>
      </w:r>
      <w:r w:rsidR="00002B77" w:rsidRPr="00C04124">
        <w:t xml:space="preserve"> </w:t>
      </w:r>
      <w:r w:rsidR="00744401" w:rsidRPr="00C04124">
        <w:rPr>
          <w:bCs/>
          <w:kern w:val="36"/>
        </w:rPr>
        <w:t>ISO 16750-1:2006</w:t>
      </w:r>
      <w:r w:rsidR="00002B77" w:rsidRPr="00C04124">
        <w:t xml:space="preserve"> </w:t>
      </w:r>
      <w:r w:rsidR="008A4474" w:rsidRPr="00C04124">
        <w:t>in connection with temperature range.</w:t>
      </w:r>
      <w:r w:rsidR="00744401" w:rsidRPr="00C04124">
        <w:t xml:space="preserve"> </w:t>
      </w:r>
      <w:r w:rsidR="00392506" w:rsidRPr="00C04124">
        <w:rPr>
          <w:bCs/>
          <w:kern w:val="36"/>
        </w:rPr>
        <w:t>ISO 16750-1:2006 (</w:t>
      </w:r>
      <w:r w:rsidR="00392506" w:rsidRPr="00C04124">
        <w:t>Road vehicles - Environmental conditions and testing for electrical and electronic equipment - Part 1: General)</w:t>
      </w:r>
      <w:r w:rsidR="00C361F8" w:rsidRPr="00C04124">
        <w:t xml:space="preserve"> </w:t>
      </w:r>
      <w:r w:rsidR="00392506" w:rsidRPr="00C04124">
        <w:t>contains</w:t>
      </w:r>
      <w:r w:rsidR="00C361F8" w:rsidRPr="00C04124">
        <w:t>: general terms and definitions, functional status classification, general test conditions, etc.</w:t>
      </w:r>
      <w:r w:rsidR="009F46DD" w:rsidRPr="00C04124">
        <w:t xml:space="preserve"> </w:t>
      </w:r>
      <w:r w:rsidR="00C361F8" w:rsidRPr="00C04124">
        <w:rPr>
          <w:bCs/>
        </w:rPr>
        <w:t>ISO 16750-4:2010 (</w:t>
      </w:r>
      <w:r w:rsidR="00C361F8" w:rsidRPr="00C04124">
        <w:t xml:space="preserve">Road vehicles - Environmental conditions and testing for electrical and electronic equipment- Part 4: Climatic loads) </w:t>
      </w:r>
      <w:r w:rsidR="00DA039B" w:rsidRPr="00C04124">
        <w:t>contains, among others, operating temperature ranges,</w:t>
      </w:r>
      <w:r w:rsidR="00FF09D9" w:rsidRPr="00C04124">
        <w:t xml:space="preserve"> </w:t>
      </w:r>
      <w:r w:rsidR="00DA039B" w:rsidRPr="00C04124">
        <w:t>temperature tests</w:t>
      </w:r>
      <w:r w:rsidR="00DF0CA9" w:rsidRPr="00C04124">
        <w:t xml:space="preserve"> and</w:t>
      </w:r>
      <w:r w:rsidR="00DA039B" w:rsidRPr="00C04124">
        <w:t xml:space="preserve"> </w:t>
      </w:r>
      <w:r w:rsidR="00DA039B" w:rsidRPr="00C04124">
        <w:rPr>
          <w:rFonts w:eastAsia="Calibri"/>
          <w:bCs/>
        </w:rPr>
        <w:t>recommended operating temperature range</w:t>
      </w:r>
      <w:r w:rsidR="00DA039B" w:rsidRPr="00C04124">
        <w:t xml:space="preserve"> </w:t>
      </w:r>
      <w:r w:rsidR="00DA039B" w:rsidRPr="00C04124">
        <w:rPr>
          <w:rFonts w:eastAsia="Calibri"/>
          <w:bCs/>
        </w:rPr>
        <w:t>for equipment depending on the mounting location.</w:t>
      </w:r>
      <w:r w:rsidR="00335A97" w:rsidRPr="00C04124">
        <w:rPr>
          <w:bCs/>
        </w:rPr>
        <w:t xml:space="preserve"> </w:t>
      </w:r>
    </w:p>
    <w:p w:rsidR="00DA039B" w:rsidRPr="00C04124" w:rsidRDefault="00335A97" w:rsidP="009F46DD">
      <w:pPr>
        <w:shd w:val="clear" w:color="auto" w:fill="FFFFFF"/>
        <w:spacing w:after="0" w:line="240" w:lineRule="auto"/>
        <w:ind w:left="708"/>
        <w:jc w:val="both"/>
        <w:textAlignment w:val="baseline"/>
        <w:outlineLvl w:val="0"/>
        <w:rPr>
          <w:bCs/>
        </w:rPr>
      </w:pPr>
      <w:r w:rsidRPr="00C04124">
        <w:rPr>
          <w:bCs/>
        </w:rPr>
        <w:t>Having in view this,</w:t>
      </w:r>
      <w:r w:rsidR="00DA039B" w:rsidRPr="00C04124">
        <w:rPr>
          <w:bCs/>
        </w:rPr>
        <w:t xml:space="preserve"> we propose to amend the text of the second paragraph </w:t>
      </w:r>
      <w:r w:rsidR="008D066F" w:rsidRPr="00C04124">
        <w:rPr>
          <w:bCs/>
        </w:rPr>
        <w:t xml:space="preserve">in </w:t>
      </w:r>
      <w:r w:rsidR="008D066F" w:rsidRPr="00C04124">
        <w:t xml:space="preserve">subsection 9.2.2.2.1, </w:t>
      </w:r>
      <w:r w:rsidR="00DA039B" w:rsidRPr="00C04124">
        <w:rPr>
          <w:bCs/>
        </w:rPr>
        <w:t>to read:</w:t>
      </w:r>
    </w:p>
    <w:p w:rsidR="00DA039B" w:rsidRPr="00C04124" w:rsidRDefault="00DA039B" w:rsidP="00DA039B">
      <w:pPr>
        <w:suppressAutoHyphens w:val="0"/>
        <w:autoSpaceDE w:val="0"/>
        <w:autoSpaceDN w:val="0"/>
        <w:adjustRightInd w:val="0"/>
        <w:spacing w:after="0" w:line="240" w:lineRule="auto"/>
        <w:ind w:left="708"/>
      </w:pPr>
    </w:p>
    <w:p w:rsidR="00DA039B" w:rsidRPr="00C04124" w:rsidRDefault="00DA039B" w:rsidP="00DA039B">
      <w:pPr>
        <w:ind w:left="708"/>
        <w:jc w:val="both"/>
        <w:rPr>
          <w:i/>
        </w:rPr>
      </w:pPr>
      <w:r w:rsidRPr="00C04124">
        <w:rPr>
          <w:rFonts w:eastAsia="Calibri"/>
          <w:i/>
        </w:rPr>
        <w:t xml:space="preserve">The cables shall be suitable for the conditions in the area of the vehicle, such as temperature range and fluid compatibility conditions as given in </w:t>
      </w:r>
      <w:r w:rsidRPr="00C04124">
        <w:rPr>
          <w:rFonts w:eastAsia="Calibri"/>
          <w:i/>
          <w:strike/>
        </w:rPr>
        <w:t>ISO 16750-1:2006</w:t>
      </w:r>
      <w:r w:rsidRPr="00C04124">
        <w:rPr>
          <w:bCs/>
        </w:rPr>
        <w:t xml:space="preserve"> </w:t>
      </w:r>
      <w:r w:rsidRPr="00C04124">
        <w:rPr>
          <w:b/>
          <w:bCs/>
          <w:u w:val="single"/>
        </w:rPr>
        <w:t>ISO 16750-4:2010</w:t>
      </w:r>
      <w:r w:rsidRPr="00C04124">
        <w:rPr>
          <w:bCs/>
        </w:rPr>
        <w:t xml:space="preserve"> </w:t>
      </w:r>
      <w:r w:rsidRPr="00C04124">
        <w:rPr>
          <w:rFonts w:eastAsia="Calibri"/>
          <w:i/>
        </w:rPr>
        <w:t>and ISO 16750-5:2010, they are intended to be used.</w:t>
      </w:r>
    </w:p>
    <w:p w:rsidR="008D066F" w:rsidRPr="00C04124" w:rsidRDefault="008D066F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</w:p>
    <w:p w:rsidR="00FA257F" w:rsidRPr="00C04124" w:rsidRDefault="00FA257F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  <w:r w:rsidRPr="00C04124">
        <w:rPr>
          <w:rFonts w:eastAsia="Calibri"/>
          <w:b/>
          <w:bCs/>
        </w:rPr>
        <w:t>Proposal 5.5</w:t>
      </w:r>
    </w:p>
    <w:p w:rsidR="002B6F74" w:rsidRPr="00C04124" w:rsidRDefault="002B6F74" w:rsidP="00AC3492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eastAsia="Calibri"/>
          <w:b/>
          <w:bCs/>
        </w:rPr>
      </w:pPr>
    </w:p>
    <w:p w:rsidR="003B0AA7" w:rsidRPr="00C04124" w:rsidRDefault="00AD7010" w:rsidP="008D066F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</w:rPr>
      </w:pPr>
      <w:r w:rsidRPr="00C04124">
        <w:rPr>
          <w:rFonts w:eastAsia="Calibri"/>
        </w:rPr>
        <w:t>9</w:t>
      </w:r>
      <w:r w:rsidR="003B0AA7" w:rsidRPr="00C04124">
        <w:rPr>
          <w:rFonts w:eastAsia="Calibri"/>
        </w:rPr>
        <w:t xml:space="preserve">. </w:t>
      </w:r>
      <w:r w:rsidR="001D1A9F">
        <w:rPr>
          <w:rFonts w:eastAsia="Calibri"/>
        </w:rPr>
        <w:tab/>
      </w:r>
      <w:r w:rsidR="00F43A7F" w:rsidRPr="00C04124">
        <w:rPr>
          <w:rFonts w:eastAsia="Calibri"/>
        </w:rPr>
        <w:t>B</w:t>
      </w:r>
      <w:r w:rsidR="003B0AA7" w:rsidRPr="00C04124">
        <w:rPr>
          <w:rFonts w:eastAsia="Calibri"/>
        </w:rPr>
        <w:t>ecause of the introduction</w:t>
      </w:r>
      <w:r w:rsidR="00F43A7F" w:rsidRPr="00C04124">
        <w:rPr>
          <w:rFonts w:eastAsia="Calibri"/>
        </w:rPr>
        <w:t xml:space="preserve"> of the wording “drawing vehicles” in the text of 9.2.6, the title of this subsection </w:t>
      </w:r>
      <w:r w:rsidR="00BA4749" w:rsidRPr="00C04124">
        <w:rPr>
          <w:rFonts w:eastAsia="Calibri"/>
        </w:rPr>
        <w:t xml:space="preserve">shall </w:t>
      </w:r>
      <w:r w:rsidR="00F43A7F" w:rsidRPr="00C04124">
        <w:rPr>
          <w:rFonts w:eastAsia="Calibri"/>
        </w:rPr>
        <w:t>be amended accordingly.</w:t>
      </w:r>
      <w:r w:rsidR="00E075D8" w:rsidRPr="00C04124">
        <w:rPr>
          <w:rFonts w:eastAsia="Calibri"/>
        </w:rPr>
        <w:t xml:space="preserve"> </w:t>
      </w:r>
      <w:r w:rsidR="00D4345E" w:rsidRPr="00C04124">
        <w:rPr>
          <w:rFonts w:eastAsia="Calibri"/>
        </w:rPr>
        <w:t>We consider that the wording “drawing vehicles” must be replace</w:t>
      </w:r>
      <w:r w:rsidR="00296E52" w:rsidRPr="00C04124">
        <w:rPr>
          <w:rFonts w:eastAsia="Calibri"/>
        </w:rPr>
        <w:t>d</w:t>
      </w:r>
      <w:r w:rsidR="00D4345E" w:rsidRPr="00C04124">
        <w:rPr>
          <w:rFonts w:eastAsia="Calibri"/>
        </w:rPr>
        <w:t xml:space="preserve"> with “motor vehicles” because this is the wording used throughout the table </w:t>
      </w:r>
      <w:r w:rsidR="00296E52" w:rsidRPr="00C04124">
        <w:rPr>
          <w:rFonts w:eastAsia="Calibri"/>
        </w:rPr>
        <w:t xml:space="preserve">9.2.1.1. </w:t>
      </w:r>
      <w:r w:rsidR="008D066F" w:rsidRPr="00C04124">
        <w:rPr>
          <w:rFonts w:eastAsia="Calibri"/>
        </w:rPr>
        <w:t xml:space="preserve">We also considered switching between trailers and </w:t>
      </w:r>
      <w:r w:rsidR="00296E52" w:rsidRPr="00C04124">
        <w:rPr>
          <w:rFonts w:eastAsia="Calibri"/>
        </w:rPr>
        <w:t>motor</w:t>
      </w:r>
      <w:r w:rsidR="008D066F" w:rsidRPr="00C04124">
        <w:rPr>
          <w:rFonts w:eastAsia="Calibri"/>
        </w:rPr>
        <w:t xml:space="preserve"> vehicles</w:t>
      </w:r>
      <w:r w:rsidR="006400D5" w:rsidRPr="00C04124">
        <w:rPr>
          <w:rFonts w:eastAsia="Calibri"/>
        </w:rPr>
        <w:t xml:space="preserve"> of this subsection </w:t>
      </w:r>
      <w:r w:rsidR="00296E52" w:rsidRPr="00C04124">
        <w:rPr>
          <w:rFonts w:eastAsia="Calibri"/>
        </w:rPr>
        <w:t>for</w:t>
      </w:r>
      <w:r w:rsidR="006400D5" w:rsidRPr="00C04124">
        <w:rPr>
          <w:rFonts w:eastAsia="Calibri"/>
        </w:rPr>
        <w:t xml:space="preserve"> conform</w:t>
      </w:r>
      <w:r w:rsidR="00296E52" w:rsidRPr="00C04124">
        <w:rPr>
          <w:rFonts w:eastAsia="Calibri"/>
        </w:rPr>
        <w:t>ing</w:t>
      </w:r>
      <w:r w:rsidR="008D066F" w:rsidRPr="00C04124">
        <w:rPr>
          <w:rFonts w:eastAsia="Calibri"/>
        </w:rPr>
        <w:t xml:space="preserve"> to the natural order.</w:t>
      </w:r>
    </w:p>
    <w:p w:rsidR="00335A97" w:rsidRPr="00C04124" w:rsidRDefault="001833FD" w:rsidP="002B6F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Calibri"/>
        </w:rPr>
      </w:pPr>
      <w:r w:rsidRPr="00C04124">
        <w:rPr>
          <w:rFonts w:eastAsia="Calibri"/>
        </w:rPr>
        <w:t>Replace the wording of section 9.2.6 by:</w:t>
      </w:r>
    </w:p>
    <w:p w:rsidR="00335A97" w:rsidRPr="00C04124" w:rsidRDefault="00335A97" w:rsidP="002B6F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Calibri"/>
        </w:rPr>
      </w:pPr>
    </w:p>
    <w:p w:rsidR="002B6F74" w:rsidRPr="00C04124" w:rsidRDefault="002B6F74" w:rsidP="002B6F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/>
          <w:bCs/>
          <w:i/>
        </w:rPr>
      </w:pPr>
      <w:r w:rsidRPr="00C04124">
        <w:rPr>
          <w:rFonts w:eastAsia="Calibri"/>
        </w:rPr>
        <w:t xml:space="preserve">9.2.6 </w:t>
      </w:r>
      <w:r w:rsidRPr="00C04124">
        <w:rPr>
          <w:rFonts w:eastAsia="Calibri"/>
        </w:rPr>
        <w:tab/>
      </w:r>
      <w:r w:rsidRPr="00C04124">
        <w:rPr>
          <w:rFonts w:eastAsia="Calibri"/>
          <w:b/>
          <w:bCs/>
          <w:i/>
        </w:rPr>
        <w:t xml:space="preserve">Coupling devices </w:t>
      </w:r>
      <w:r w:rsidR="00AE7CF3" w:rsidRPr="00AE7CF3">
        <w:rPr>
          <w:rFonts w:eastAsia="Calibri"/>
          <w:b/>
          <w:bCs/>
          <w:i/>
          <w:strike/>
        </w:rPr>
        <w:t xml:space="preserve">for </w:t>
      </w:r>
      <w:r w:rsidR="00001BAF" w:rsidRPr="00AE7CF3">
        <w:rPr>
          <w:rFonts w:eastAsia="Calibri"/>
          <w:b/>
          <w:bCs/>
          <w:i/>
          <w:u w:val="single"/>
        </w:rPr>
        <w:t>of</w:t>
      </w:r>
      <w:r w:rsidRPr="00AE7CF3">
        <w:rPr>
          <w:rFonts w:eastAsia="Calibri"/>
          <w:i/>
          <w:u w:val="single"/>
        </w:rPr>
        <w:t xml:space="preserve"> </w:t>
      </w:r>
      <w:r w:rsidR="00296E52" w:rsidRPr="00C04124">
        <w:rPr>
          <w:rFonts w:eastAsia="Calibri"/>
          <w:b/>
          <w:u w:val="single"/>
        </w:rPr>
        <w:t>motor</w:t>
      </w:r>
      <w:r w:rsidRPr="00C04124">
        <w:rPr>
          <w:rFonts w:eastAsia="Calibri"/>
          <w:b/>
          <w:u w:val="single"/>
        </w:rPr>
        <w:t xml:space="preserve"> vehicles and</w:t>
      </w:r>
      <w:r w:rsidRPr="00C04124">
        <w:rPr>
          <w:rFonts w:eastAsia="Calibri"/>
          <w:b/>
          <w:bCs/>
          <w:i/>
        </w:rPr>
        <w:t xml:space="preserve"> trailers</w:t>
      </w:r>
    </w:p>
    <w:p w:rsidR="002B6F74" w:rsidRPr="00C04124" w:rsidRDefault="002B6F74" w:rsidP="002B6F74">
      <w:pPr>
        <w:suppressAutoHyphens w:val="0"/>
        <w:autoSpaceDE w:val="0"/>
        <w:autoSpaceDN w:val="0"/>
        <w:adjustRightInd w:val="0"/>
        <w:spacing w:after="0" w:line="240" w:lineRule="auto"/>
        <w:ind w:left="1416"/>
        <w:rPr>
          <w:rFonts w:eastAsia="Calibri"/>
          <w:i/>
        </w:rPr>
      </w:pPr>
    </w:p>
    <w:p w:rsidR="002B6F74" w:rsidRPr="00C04124" w:rsidRDefault="002B6F74" w:rsidP="002B6F74">
      <w:pPr>
        <w:suppressAutoHyphens w:val="0"/>
        <w:autoSpaceDE w:val="0"/>
        <w:autoSpaceDN w:val="0"/>
        <w:adjustRightInd w:val="0"/>
        <w:spacing w:after="0" w:line="240" w:lineRule="auto"/>
        <w:ind w:left="1416"/>
        <w:jc w:val="both"/>
        <w:rPr>
          <w:lang w:eastAsia="zh-CN"/>
        </w:rPr>
      </w:pPr>
      <w:r w:rsidRPr="00C04124">
        <w:rPr>
          <w:rFonts w:eastAsia="Calibri"/>
          <w:i/>
        </w:rPr>
        <w:t xml:space="preserve">Coupling devices </w:t>
      </w:r>
      <w:r w:rsidR="00E22264" w:rsidRPr="00E22264">
        <w:rPr>
          <w:rFonts w:eastAsia="Calibri"/>
          <w:i/>
          <w:strike/>
        </w:rPr>
        <w:t xml:space="preserve">for </w:t>
      </w:r>
      <w:r w:rsidRPr="00C04124">
        <w:rPr>
          <w:rFonts w:eastAsia="Calibri"/>
          <w:i/>
          <w:strike/>
        </w:rPr>
        <w:t xml:space="preserve">trailers and </w:t>
      </w:r>
      <w:r w:rsidR="00296E52" w:rsidRPr="00C04124">
        <w:rPr>
          <w:rFonts w:eastAsia="Calibri"/>
          <w:i/>
          <w:strike/>
        </w:rPr>
        <w:t xml:space="preserve">drawing </w:t>
      </w:r>
      <w:r w:rsidR="00E22264">
        <w:rPr>
          <w:rFonts w:eastAsia="Calibri"/>
          <w:b/>
          <w:u w:val="single"/>
        </w:rPr>
        <w:t>of m</w:t>
      </w:r>
      <w:r w:rsidR="00296E52" w:rsidRPr="00C04124">
        <w:rPr>
          <w:rFonts w:eastAsia="Calibri"/>
          <w:b/>
          <w:u w:val="single"/>
        </w:rPr>
        <w:t>otor</w:t>
      </w:r>
      <w:r w:rsidRPr="00C04124">
        <w:rPr>
          <w:rFonts w:eastAsia="Calibri"/>
          <w:i/>
          <w:u w:val="single"/>
        </w:rPr>
        <w:t xml:space="preserve"> </w:t>
      </w:r>
      <w:r w:rsidRPr="00C04124">
        <w:rPr>
          <w:rFonts w:eastAsia="Calibri"/>
          <w:i/>
        </w:rPr>
        <w:t xml:space="preserve">vehicles </w:t>
      </w:r>
      <w:r w:rsidRPr="00C04124">
        <w:rPr>
          <w:rFonts w:eastAsia="Calibri"/>
          <w:b/>
          <w:u w:val="single"/>
        </w:rPr>
        <w:t>and trailers</w:t>
      </w:r>
      <w:r w:rsidRPr="00C04124">
        <w:rPr>
          <w:rFonts w:eastAsia="Calibri"/>
          <w:i/>
        </w:rPr>
        <w:t xml:space="preserve"> shall comply with the technical requirements of ECE Regulation No. 55</w:t>
      </w:r>
      <w:r w:rsidRPr="00C04124">
        <w:rPr>
          <w:rFonts w:eastAsia="Calibri"/>
          <w:i/>
          <w:vertAlign w:val="superscript"/>
        </w:rPr>
        <w:t>6</w:t>
      </w:r>
      <w:r w:rsidRPr="00C04124">
        <w:rPr>
          <w:rFonts w:eastAsia="Calibri"/>
          <w:i/>
        </w:rPr>
        <w:t xml:space="preserve"> as amended, in accordance with the dates of application specified therein.</w:t>
      </w:r>
    </w:p>
    <w:p w:rsidR="00863936" w:rsidRPr="00C04124" w:rsidRDefault="00863936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lang w:eastAsia="zh-CN"/>
        </w:rPr>
      </w:pPr>
    </w:p>
    <w:p w:rsidR="00863936" w:rsidRPr="00C04124" w:rsidRDefault="002B6F74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/>
          <w:bCs/>
        </w:rPr>
      </w:pPr>
      <w:r w:rsidRPr="00C04124">
        <w:rPr>
          <w:rFonts w:eastAsia="Calibri"/>
          <w:b/>
          <w:bCs/>
        </w:rPr>
        <w:lastRenderedPageBreak/>
        <w:t>Part 8</w:t>
      </w:r>
      <w:r w:rsidR="005D51F4">
        <w:rPr>
          <w:rFonts w:eastAsia="Calibri"/>
          <w:b/>
          <w:bCs/>
        </w:rPr>
        <w:t xml:space="preserve"> </w:t>
      </w:r>
      <w:r w:rsidRPr="00C04124">
        <w:rPr>
          <w:rFonts w:eastAsia="Calibri"/>
          <w:b/>
          <w:bCs/>
        </w:rPr>
        <w:t>- table of contents of Volume II of ADR</w:t>
      </w:r>
    </w:p>
    <w:p w:rsidR="002B6F74" w:rsidRPr="00C04124" w:rsidRDefault="002B6F74" w:rsidP="00EC4C6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/>
          <w:bCs/>
        </w:rPr>
      </w:pPr>
    </w:p>
    <w:p w:rsidR="008479E9" w:rsidRPr="00C04124" w:rsidRDefault="00AD7010" w:rsidP="002B6F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Calibri"/>
        </w:rPr>
      </w:pPr>
      <w:r w:rsidRPr="00C04124">
        <w:rPr>
          <w:rFonts w:eastAsia="Calibri"/>
        </w:rPr>
        <w:t>10</w:t>
      </w:r>
      <w:r w:rsidR="008479E9" w:rsidRPr="00C04124">
        <w:rPr>
          <w:rFonts w:eastAsia="Calibri"/>
        </w:rPr>
        <w:t xml:space="preserve">. </w:t>
      </w:r>
      <w:r w:rsidR="001D1A9F">
        <w:rPr>
          <w:rFonts w:eastAsia="Calibri"/>
        </w:rPr>
        <w:tab/>
      </w:r>
      <w:r w:rsidR="008479E9" w:rsidRPr="00C04124">
        <w:rPr>
          <w:rFonts w:eastAsia="Calibri"/>
        </w:rPr>
        <w:t xml:space="preserve">See </w:t>
      </w:r>
      <w:r w:rsidR="00FA50A7" w:rsidRPr="00C04124">
        <w:rPr>
          <w:rFonts w:eastAsia="Calibri"/>
        </w:rPr>
        <w:t xml:space="preserve">the explanation of the </w:t>
      </w:r>
      <w:r w:rsidR="008479E9" w:rsidRPr="00C04124">
        <w:rPr>
          <w:rFonts w:eastAsia="Calibri"/>
        </w:rPr>
        <w:t>p</w:t>
      </w:r>
      <w:r w:rsidR="00296E52" w:rsidRPr="00C04124">
        <w:rPr>
          <w:rFonts w:eastAsia="Calibri"/>
        </w:rPr>
        <w:t>oint</w:t>
      </w:r>
      <w:r w:rsidR="008479E9" w:rsidRPr="00C04124">
        <w:rPr>
          <w:rFonts w:eastAsia="Calibri"/>
        </w:rPr>
        <w:t xml:space="preserve"> No. </w:t>
      </w:r>
      <w:r w:rsidR="00296E52" w:rsidRPr="00C04124">
        <w:rPr>
          <w:rFonts w:eastAsia="Calibri"/>
        </w:rPr>
        <w:t>9</w:t>
      </w:r>
      <w:r w:rsidR="008479E9" w:rsidRPr="00C04124">
        <w:rPr>
          <w:rFonts w:eastAsia="Calibri"/>
        </w:rPr>
        <w:t>.</w:t>
      </w:r>
    </w:p>
    <w:p w:rsidR="00FA50A7" w:rsidRPr="00C04124" w:rsidRDefault="00FA50A7" w:rsidP="002B6F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Calibri"/>
        </w:rPr>
      </w:pPr>
    </w:p>
    <w:p w:rsidR="002B6F74" w:rsidRPr="00C04124" w:rsidRDefault="002B6F74" w:rsidP="002B6F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Calibri"/>
        </w:rPr>
      </w:pPr>
      <w:r w:rsidRPr="00C04124">
        <w:rPr>
          <w:rFonts w:eastAsia="Calibri"/>
        </w:rPr>
        <w:t>Replace in the table of contents 9.2.6 by:</w:t>
      </w:r>
    </w:p>
    <w:p w:rsidR="002B6F74" w:rsidRPr="00C04124" w:rsidRDefault="002B6F74" w:rsidP="002B6F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Calibri"/>
        </w:rPr>
      </w:pPr>
    </w:p>
    <w:p w:rsidR="002B6F74" w:rsidRDefault="002B6F74" w:rsidP="002B6F74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</w:rPr>
      </w:pPr>
      <w:r w:rsidRPr="00C04124">
        <w:rPr>
          <w:rFonts w:eastAsia="Calibri"/>
        </w:rPr>
        <w:t xml:space="preserve">“9.2.6 </w:t>
      </w:r>
      <w:r w:rsidRPr="00C04124">
        <w:rPr>
          <w:rFonts w:eastAsia="Calibri"/>
          <w:i/>
        </w:rPr>
        <w:t xml:space="preserve">Coupling devices </w:t>
      </w:r>
      <w:r w:rsidRPr="00AE7CF3">
        <w:rPr>
          <w:rFonts w:eastAsia="Calibri"/>
          <w:i/>
          <w:strike/>
        </w:rPr>
        <w:t xml:space="preserve">for </w:t>
      </w:r>
      <w:r w:rsidR="00AE7CF3">
        <w:rPr>
          <w:rFonts w:eastAsia="Calibri"/>
          <w:b/>
          <w:u w:val="single"/>
        </w:rPr>
        <w:t>of m</w:t>
      </w:r>
      <w:r w:rsidR="00296E52" w:rsidRPr="00C04124">
        <w:rPr>
          <w:rFonts w:eastAsia="Calibri"/>
          <w:b/>
          <w:u w:val="single"/>
        </w:rPr>
        <w:t>otor</w:t>
      </w:r>
      <w:r w:rsidRPr="00C04124">
        <w:rPr>
          <w:rFonts w:eastAsia="Calibri"/>
          <w:b/>
          <w:u w:val="single"/>
        </w:rPr>
        <w:t xml:space="preserve"> vehicles and</w:t>
      </w:r>
      <w:r w:rsidRPr="00C04124">
        <w:rPr>
          <w:rFonts w:eastAsia="Calibri"/>
          <w:b/>
          <w:bCs/>
          <w:i/>
        </w:rPr>
        <w:t xml:space="preserve"> </w:t>
      </w:r>
      <w:r w:rsidRPr="00C04124">
        <w:rPr>
          <w:rFonts w:eastAsia="Calibri"/>
          <w:i/>
        </w:rPr>
        <w:t>trailers</w:t>
      </w:r>
      <w:r w:rsidRPr="00C04124">
        <w:rPr>
          <w:rFonts w:eastAsia="Calibri"/>
        </w:rPr>
        <w:t>”.</w:t>
      </w:r>
    </w:p>
    <w:p w:rsidR="005D51F4" w:rsidRDefault="005D51F4" w:rsidP="002B6F74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</w:rPr>
      </w:pPr>
    </w:p>
    <w:p w:rsidR="005D51F4" w:rsidRPr="005D51F4" w:rsidRDefault="005D51F4" w:rsidP="002B6F74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/>
          <w:u w:val="single"/>
        </w:rPr>
      </w:pPr>
      <w:r w:rsidRPr="00C75B45">
        <w:rPr>
          <w:rFonts w:eastAsia="Calibri"/>
          <w:b/>
          <w:sz w:val="24"/>
          <w:u w:val="single"/>
        </w:rPr>
        <w:t>Consequential amendments</w:t>
      </w:r>
    </w:p>
    <w:p w:rsidR="008479E9" w:rsidRPr="00C04124" w:rsidRDefault="008479E9" w:rsidP="002B6F74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</w:rPr>
      </w:pPr>
    </w:p>
    <w:p w:rsidR="008479E9" w:rsidRPr="00C04124" w:rsidRDefault="00AD7010" w:rsidP="002B6F74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</w:rPr>
      </w:pPr>
      <w:r w:rsidRPr="00C04124">
        <w:rPr>
          <w:rFonts w:eastAsia="Calibri"/>
        </w:rPr>
        <w:t>11</w:t>
      </w:r>
      <w:r w:rsidR="008479E9" w:rsidRPr="00C04124">
        <w:rPr>
          <w:rFonts w:eastAsia="Calibri"/>
        </w:rPr>
        <w:t xml:space="preserve">. </w:t>
      </w:r>
      <w:r w:rsidR="001D1A9F">
        <w:rPr>
          <w:rFonts w:eastAsia="Calibri"/>
        </w:rPr>
        <w:tab/>
      </w:r>
      <w:r w:rsidR="008479E9" w:rsidRPr="00C04124">
        <w:rPr>
          <w:rFonts w:eastAsia="Calibri"/>
        </w:rPr>
        <w:t xml:space="preserve">Because of the deletion </w:t>
      </w:r>
      <w:r w:rsidR="001833FD" w:rsidRPr="00C04124">
        <w:rPr>
          <w:rFonts w:eastAsia="Calibri"/>
        </w:rPr>
        <w:t xml:space="preserve">of </w:t>
      </w:r>
      <w:r w:rsidR="008479E9" w:rsidRPr="00C04124">
        <w:rPr>
          <w:rFonts w:eastAsia="Calibri"/>
        </w:rPr>
        <w:t>OX vehicles, there are other consequential amendments to be made</w:t>
      </w:r>
      <w:r w:rsidR="009F46DD" w:rsidRPr="00C04124">
        <w:rPr>
          <w:rFonts w:eastAsia="Calibri"/>
        </w:rPr>
        <w:t xml:space="preserve"> in the ADR</w:t>
      </w:r>
      <w:r w:rsidR="001833FD" w:rsidRPr="00C04124">
        <w:rPr>
          <w:rFonts w:eastAsia="Calibri"/>
        </w:rPr>
        <w:t xml:space="preserve"> text</w:t>
      </w:r>
      <w:r w:rsidR="008479E9" w:rsidRPr="00C04124">
        <w:rPr>
          <w:rFonts w:eastAsia="Calibri"/>
        </w:rPr>
        <w:t>.</w:t>
      </w:r>
      <w:r w:rsidR="003607BC" w:rsidRPr="00C04124">
        <w:rPr>
          <w:rFonts w:eastAsia="Calibri"/>
        </w:rPr>
        <w:t xml:space="preserve"> Therefore we propose the following amendments:</w:t>
      </w:r>
    </w:p>
    <w:p w:rsidR="008479E9" w:rsidRPr="00C04124" w:rsidRDefault="008479E9" w:rsidP="002B6F74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</w:rPr>
      </w:pPr>
    </w:p>
    <w:p w:rsidR="001D1A9F" w:rsidRPr="00C04124" w:rsidRDefault="005D51F4" w:rsidP="000558E6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Cs/>
        </w:rPr>
      </w:pPr>
      <w:r>
        <w:rPr>
          <w:rFonts w:eastAsia="Calibri"/>
        </w:rPr>
        <w:t>12</w:t>
      </w:r>
      <w:r w:rsidR="008479E9" w:rsidRPr="00C04124">
        <w:rPr>
          <w:rFonts w:eastAsia="Calibri"/>
        </w:rPr>
        <w:t>.</w:t>
      </w:r>
      <w:r w:rsidR="001D1A9F">
        <w:rPr>
          <w:rFonts w:eastAsia="Calibri"/>
        </w:rPr>
        <w:tab/>
      </w:r>
      <w:r w:rsidR="001D1A9F" w:rsidRPr="00C04124">
        <w:rPr>
          <w:rFonts w:eastAsia="Calibri"/>
        </w:rPr>
        <w:t xml:space="preserve">In </w:t>
      </w:r>
      <w:r w:rsidR="001D1A9F" w:rsidRPr="00C04124">
        <w:rPr>
          <w:rFonts w:eastAsia="Calibri"/>
          <w:bCs/>
        </w:rPr>
        <w:t xml:space="preserve">table of contents </w:t>
      </w:r>
      <w:r w:rsidR="001D1A9F">
        <w:rPr>
          <w:rFonts w:eastAsia="Calibri"/>
          <w:bCs/>
        </w:rPr>
        <w:t xml:space="preserve">for </w:t>
      </w:r>
      <w:r w:rsidR="001D1A9F" w:rsidRPr="00C04124">
        <w:rPr>
          <w:rFonts w:eastAsia="Calibri"/>
          <w:bCs/>
        </w:rPr>
        <w:t>Volume I</w:t>
      </w:r>
      <w:r w:rsidR="001D1A9F">
        <w:rPr>
          <w:rFonts w:eastAsia="Calibri"/>
          <w:bCs/>
        </w:rPr>
        <w:t>I on</w:t>
      </w:r>
      <w:r w:rsidR="001D1A9F">
        <w:rPr>
          <w:rFonts w:eastAsia="Calibri"/>
        </w:rPr>
        <w:t xml:space="preserve"> </w:t>
      </w:r>
      <w:r w:rsidR="001D1A9F" w:rsidRPr="00C04124">
        <w:rPr>
          <w:rFonts w:eastAsia="Calibri"/>
        </w:rPr>
        <w:t xml:space="preserve">the </w:t>
      </w:r>
      <w:r w:rsidR="001D1A9F">
        <w:rPr>
          <w:rFonts w:eastAsia="Calibri"/>
          <w:bCs/>
        </w:rPr>
        <w:t xml:space="preserve">page xv of </w:t>
      </w:r>
      <w:r w:rsidR="001D1A9F">
        <w:rPr>
          <w:rFonts w:eastAsia="Calibri"/>
        </w:rPr>
        <w:t>Volume I</w:t>
      </w:r>
      <w:r w:rsidR="001D1A9F" w:rsidRPr="00B56791">
        <w:rPr>
          <w:rFonts w:eastAsia="Calibri"/>
          <w:bCs/>
        </w:rPr>
        <w:t xml:space="preserve"> </w:t>
      </w:r>
      <w:r w:rsidR="001D1A9F" w:rsidRPr="00C04124">
        <w:rPr>
          <w:rFonts w:eastAsia="Calibri"/>
          <w:bCs/>
        </w:rPr>
        <w:t>ADR</w:t>
      </w:r>
      <w:r w:rsidR="001D1A9F">
        <w:rPr>
          <w:rFonts w:eastAsia="Calibri"/>
          <w:bCs/>
        </w:rPr>
        <w:t>,</w:t>
      </w:r>
      <w:r w:rsidR="001D1A9F" w:rsidRPr="00C04124">
        <w:rPr>
          <w:rFonts w:eastAsia="Calibri"/>
          <w:bCs/>
        </w:rPr>
        <w:t xml:space="preserve"> amend </w:t>
      </w:r>
      <w:r w:rsidR="001D1A9F">
        <w:rPr>
          <w:rFonts w:eastAsia="Calibri"/>
          <w:bCs/>
        </w:rPr>
        <w:t xml:space="preserve">in </w:t>
      </w:r>
      <w:r w:rsidR="001D1A9F" w:rsidRPr="00C04124">
        <w:rPr>
          <w:rFonts w:eastAsia="Calibri"/>
        </w:rPr>
        <w:t>the heading of Chapter 9.7 “EX/III, FL, OX and AT vehicles” to read “EX/III, FL and AT vehicles”</w:t>
      </w:r>
    </w:p>
    <w:p w:rsidR="0099722D" w:rsidRPr="00C04124" w:rsidRDefault="0099722D" w:rsidP="000558E6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b/>
        </w:rPr>
      </w:pPr>
    </w:p>
    <w:p w:rsidR="000558E6" w:rsidRDefault="005D51F4" w:rsidP="000558E6">
      <w:pPr>
        <w:pStyle w:val="Sansinterligne"/>
        <w:ind w:firstLine="708"/>
        <w:jc w:val="both"/>
        <w:rPr>
          <w:rFonts w:eastAsia="Calibri"/>
        </w:rPr>
      </w:pPr>
      <w:r>
        <w:t>13</w:t>
      </w:r>
      <w:r w:rsidR="003607BC" w:rsidRPr="00C04124">
        <w:t xml:space="preserve">. </w:t>
      </w:r>
      <w:r w:rsidR="001D1A9F">
        <w:rPr>
          <w:rFonts w:eastAsia="Calibri"/>
        </w:rPr>
        <w:tab/>
      </w:r>
      <w:r w:rsidR="000558E6" w:rsidRPr="00C04124">
        <w:rPr>
          <w:rFonts w:eastAsia="Calibri"/>
        </w:rPr>
        <w:t xml:space="preserve">In table of contents </w:t>
      </w:r>
      <w:r w:rsidR="000558E6">
        <w:rPr>
          <w:rFonts w:eastAsia="Calibri"/>
        </w:rPr>
        <w:t xml:space="preserve">of </w:t>
      </w:r>
      <w:r w:rsidR="000558E6" w:rsidRPr="00C04124">
        <w:rPr>
          <w:rFonts w:eastAsia="Calibri"/>
        </w:rPr>
        <w:t>Volume I</w:t>
      </w:r>
      <w:r w:rsidR="000558E6">
        <w:rPr>
          <w:rFonts w:eastAsia="Calibri"/>
        </w:rPr>
        <w:t>I</w:t>
      </w:r>
      <w:r w:rsidR="000558E6" w:rsidRPr="00C04124">
        <w:rPr>
          <w:rFonts w:eastAsia="Calibri"/>
        </w:rPr>
        <w:t xml:space="preserve"> </w:t>
      </w:r>
      <w:r w:rsidR="001D1A9F">
        <w:rPr>
          <w:rFonts w:eastAsia="Calibri"/>
        </w:rPr>
        <w:t>on</w:t>
      </w:r>
      <w:r w:rsidR="000558E6">
        <w:rPr>
          <w:rFonts w:eastAsia="Calibri"/>
        </w:rPr>
        <w:t xml:space="preserve"> </w:t>
      </w:r>
      <w:r w:rsidR="00B56791" w:rsidRPr="00C04124">
        <w:rPr>
          <w:rFonts w:eastAsia="Calibri"/>
        </w:rPr>
        <w:t xml:space="preserve">the </w:t>
      </w:r>
      <w:r w:rsidR="00B56791">
        <w:rPr>
          <w:rFonts w:eastAsia="Calibri"/>
        </w:rPr>
        <w:t>page xii of Volume II</w:t>
      </w:r>
      <w:r w:rsidR="00B56791" w:rsidRPr="00B56791">
        <w:rPr>
          <w:rFonts w:eastAsia="Calibri"/>
        </w:rPr>
        <w:t xml:space="preserve"> </w:t>
      </w:r>
      <w:r w:rsidR="00B56791" w:rsidRPr="00C04124">
        <w:rPr>
          <w:rFonts w:eastAsia="Calibri"/>
        </w:rPr>
        <w:t>ADR</w:t>
      </w:r>
      <w:r w:rsidR="000558E6">
        <w:rPr>
          <w:rFonts w:eastAsia="Calibri"/>
        </w:rPr>
        <w:t>,</w:t>
      </w:r>
      <w:r w:rsidR="00B56791">
        <w:rPr>
          <w:rFonts w:eastAsia="Calibri"/>
        </w:rPr>
        <w:t xml:space="preserve"> </w:t>
      </w:r>
      <w:r w:rsidR="003607BC" w:rsidRPr="00C04124">
        <w:rPr>
          <w:rFonts w:eastAsia="Calibri"/>
        </w:rPr>
        <w:t xml:space="preserve">amend </w:t>
      </w:r>
      <w:r w:rsidR="00FA50A7" w:rsidRPr="00C04124">
        <w:rPr>
          <w:rFonts w:eastAsia="Calibri"/>
        </w:rPr>
        <w:t xml:space="preserve">in the heading of </w:t>
      </w:r>
      <w:r w:rsidR="003607BC" w:rsidRPr="00C04124">
        <w:rPr>
          <w:rFonts w:eastAsia="Calibri"/>
        </w:rPr>
        <w:t>9.1.2</w:t>
      </w:r>
    </w:p>
    <w:p w:rsidR="000558E6" w:rsidRDefault="00237070" w:rsidP="000558E6">
      <w:pPr>
        <w:pStyle w:val="Sansinterligne"/>
        <w:ind w:firstLine="708"/>
        <w:jc w:val="both"/>
      </w:pPr>
      <w:r w:rsidRPr="00C04124">
        <w:rPr>
          <w:rFonts w:eastAsia="Calibri"/>
        </w:rPr>
        <w:t>“</w:t>
      </w:r>
      <w:r w:rsidRPr="00C04124">
        <w:t>EX/II, EX/III, FL, OX and</w:t>
      </w:r>
      <w:r w:rsidR="000558E6">
        <w:t xml:space="preserve"> </w:t>
      </w:r>
      <w:r w:rsidRPr="00C04124">
        <w:t>AT vehicles and MEMUs”</w:t>
      </w:r>
      <w:r w:rsidRPr="00C04124">
        <w:rPr>
          <w:rFonts w:eastAsia="Calibri"/>
        </w:rPr>
        <w:t xml:space="preserve"> to read “</w:t>
      </w:r>
      <w:r w:rsidRPr="00C04124">
        <w:t>EX/II, EX/III, FL and AT vehicles and</w:t>
      </w:r>
    </w:p>
    <w:p w:rsidR="008479E9" w:rsidRDefault="000558E6" w:rsidP="000558E6">
      <w:pPr>
        <w:pStyle w:val="Sansinterligne"/>
        <w:jc w:val="both"/>
        <w:rPr>
          <w:rFonts w:eastAsia="Calibri"/>
        </w:rPr>
      </w:pPr>
      <w:r>
        <w:t xml:space="preserve"> </w:t>
      </w:r>
      <w:r>
        <w:tab/>
      </w:r>
      <w:r w:rsidR="00237070" w:rsidRPr="00C04124">
        <w:t>MEMUs”.</w:t>
      </w:r>
    </w:p>
    <w:p w:rsidR="006568DB" w:rsidRPr="00C04124" w:rsidRDefault="006568DB" w:rsidP="000558E6">
      <w:pPr>
        <w:pStyle w:val="Sansinterligne"/>
        <w:jc w:val="both"/>
        <w:rPr>
          <w:rFonts w:eastAsia="Calibri"/>
        </w:rPr>
      </w:pPr>
    </w:p>
    <w:p w:rsidR="00A06850" w:rsidRPr="00C04124" w:rsidRDefault="005D51F4" w:rsidP="000558E6">
      <w:pPr>
        <w:pStyle w:val="Sansinterligne"/>
        <w:ind w:left="708"/>
        <w:jc w:val="both"/>
        <w:rPr>
          <w:rFonts w:eastAsia="Calibri"/>
        </w:rPr>
      </w:pPr>
      <w:r>
        <w:t>14</w:t>
      </w:r>
      <w:r w:rsidR="006568DB" w:rsidRPr="00C04124">
        <w:t xml:space="preserve">. </w:t>
      </w:r>
      <w:r w:rsidR="006568DB" w:rsidRPr="00C04124">
        <w:rPr>
          <w:rFonts w:eastAsia="Calibri"/>
        </w:rPr>
        <w:t xml:space="preserve">In the table of contents of Volume II of ADR </w:t>
      </w:r>
      <w:r w:rsidR="001D1A9F">
        <w:rPr>
          <w:rFonts w:eastAsia="Calibri"/>
        </w:rPr>
        <w:t>on</w:t>
      </w:r>
      <w:r w:rsidR="000558E6">
        <w:rPr>
          <w:rFonts w:eastAsia="Calibri"/>
        </w:rPr>
        <w:t xml:space="preserve"> </w:t>
      </w:r>
      <w:r w:rsidR="000558E6" w:rsidRPr="00C04124">
        <w:rPr>
          <w:rFonts w:eastAsia="Calibri"/>
        </w:rPr>
        <w:t xml:space="preserve">the </w:t>
      </w:r>
      <w:r w:rsidR="000558E6">
        <w:rPr>
          <w:rFonts w:eastAsia="Calibri"/>
        </w:rPr>
        <w:t>page xii of Volume II</w:t>
      </w:r>
      <w:r w:rsidR="000558E6" w:rsidRPr="00B56791">
        <w:rPr>
          <w:rFonts w:eastAsia="Calibri"/>
        </w:rPr>
        <w:t xml:space="preserve"> </w:t>
      </w:r>
      <w:r w:rsidR="000558E6" w:rsidRPr="00C04124">
        <w:rPr>
          <w:rFonts w:eastAsia="Calibri"/>
        </w:rPr>
        <w:t>ADR</w:t>
      </w:r>
      <w:r w:rsidR="000558E6">
        <w:rPr>
          <w:rFonts w:eastAsia="Calibri"/>
        </w:rPr>
        <w:t>,</w:t>
      </w:r>
      <w:r w:rsidR="000558E6" w:rsidRPr="00C04124">
        <w:rPr>
          <w:rFonts w:eastAsia="Calibri"/>
        </w:rPr>
        <w:t xml:space="preserve"> </w:t>
      </w:r>
      <w:r w:rsidR="006568DB" w:rsidRPr="00C04124">
        <w:rPr>
          <w:rFonts w:eastAsia="Calibri"/>
        </w:rPr>
        <w:t xml:space="preserve">amend </w:t>
      </w:r>
      <w:r w:rsidR="004D17A1" w:rsidRPr="00C04124">
        <w:rPr>
          <w:rFonts w:eastAsia="Calibri"/>
        </w:rPr>
        <w:t xml:space="preserve">in the heading of </w:t>
      </w:r>
      <w:r w:rsidR="00DD34F4" w:rsidRPr="00C04124">
        <w:rPr>
          <w:rFonts w:eastAsia="Calibri"/>
        </w:rPr>
        <w:t>Chapter 9.7</w:t>
      </w:r>
      <w:r w:rsidR="004D17A1" w:rsidRPr="00C04124">
        <w:t xml:space="preserve"> “EX/III, FL, OX and</w:t>
      </w:r>
      <w:r w:rsidR="000558E6">
        <w:t xml:space="preserve"> </w:t>
      </w:r>
      <w:r w:rsidR="004D17A1" w:rsidRPr="00C04124">
        <w:t xml:space="preserve">AT vehicles” </w:t>
      </w:r>
      <w:r w:rsidR="006568DB" w:rsidRPr="00C04124">
        <w:rPr>
          <w:rFonts w:eastAsia="Calibri"/>
        </w:rPr>
        <w:t>to read</w:t>
      </w:r>
      <w:r w:rsidR="004D17A1" w:rsidRPr="00C04124">
        <w:rPr>
          <w:rFonts w:eastAsia="Calibri"/>
        </w:rPr>
        <w:t xml:space="preserve"> “EX/III, FL and AT vehicles”.</w:t>
      </w:r>
    </w:p>
    <w:p w:rsidR="00DD34F4" w:rsidRPr="00C04124" w:rsidRDefault="00DD34F4" w:rsidP="000558E6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bCs/>
        </w:rPr>
      </w:pPr>
    </w:p>
    <w:p w:rsidR="008A7D61" w:rsidRPr="00C04124" w:rsidRDefault="005D51F4" w:rsidP="002B6F74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</w:pPr>
      <w:r>
        <w:rPr>
          <w:lang w:eastAsia="zh-CN"/>
        </w:rPr>
        <w:t>15</w:t>
      </w:r>
      <w:r w:rsidR="00335A97" w:rsidRPr="00C04124">
        <w:rPr>
          <w:lang w:eastAsia="zh-CN"/>
        </w:rPr>
        <w:t xml:space="preserve">. In the Part 9, </w:t>
      </w:r>
      <w:r w:rsidR="008A7D61" w:rsidRPr="00C04124">
        <w:rPr>
          <w:rFonts w:eastAsia="Calibri"/>
          <w:bCs/>
        </w:rPr>
        <w:t xml:space="preserve">Chapter 9.2, amend subsection </w:t>
      </w:r>
      <w:r w:rsidR="008A7D61" w:rsidRPr="00C04124">
        <w:t>9.2.3.1.2 to read:</w:t>
      </w:r>
    </w:p>
    <w:p w:rsidR="008A7D61" w:rsidRPr="00C04124" w:rsidRDefault="008A7D61" w:rsidP="002B6F74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</w:pPr>
    </w:p>
    <w:p w:rsidR="00A06850" w:rsidRPr="00C04124" w:rsidRDefault="008A7D61" w:rsidP="008A7D61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</w:pPr>
      <w:r w:rsidRPr="00C04124">
        <w:rPr>
          <w:i/>
        </w:rPr>
        <w:t>9.2.3.1.2</w:t>
      </w:r>
      <w:r w:rsidRPr="00C04124">
        <w:rPr>
          <w:i/>
        </w:rPr>
        <w:tab/>
        <w:t>EX/III, FL</w:t>
      </w:r>
      <w:r w:rsidRPr="00C04124">
        <w:rPr>
          <w:i/>
          <w:strike/>
        </w:rPr>
        <w:t>, OX</w:t>
      </w:r>
      <w:r w:rsidRPr="00C04124">
        <w:rPr>
          <w:i/>
        </w:rPr>
        <w:t xml:space="preserve"> and AT vehicles shall fulfil the requirements of ECE Regulation No.13</w:t>
      </w:r>
      <w:r w:rsidRPr="00C04124">
        <w:rPr>
          <w:b/>
          <w:bCs/>
          <w:i/>
          <w:vertAlign w:val="superscript"/>
        </w:rPr>
        <w:t>3</w:t>
      </w:r>
      <w:r w:rsidRPr="00C04124">
        <w:rPr>
          <w:i/>
        </w:rPr>
        <w:t>, Annex 5.</w:t>
      </w:r>
    </w:p>
    <w:p w:rsidR="003D1E0D" w:rsidRPr="00C04124" w:rsidRDefault="003D1E0D" w:rsidP="008A7D61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</w:pPr>
    </w:p>
    <w:p w:rsidR="003D1E0D" w:rsidRPr="00C04124" w:rsidRDefault="003D1E0D" w:rsidP="008A7D61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sz w:val="24"/>
          <w:szCs w:val="24"/>
        </w:rPr>
      </w:pPr>
    </w:p>
    <w:p w:rsidR="003D1E0D" w:rsidRPr="00C04124" w:rsidRDefault="003D1E0D" w:rsidP="008A7D61">
      <w:pPr>
        <w:suppressAutoHyphens w:val="0"/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sz w:val="24"/>
          <w:szCs w:val="24"/>
          <w:lang w:eastAsia="zh-CN"/>
        </w:rPr>
      </w:pPr>
    </w:p>
    <w:p w:rsidR="00CD2BAA" w:rsidRPr="00C04124" w:rsidRDefault="00CD2BAA" w:rsidP="00CD2BAA">
      <w:pPr>
        <w:pStyle w:val="Bullet1G"/>
        <w:numPr>
          <w:ilvl w:val="0"/>
          <w:numId w:val="0"/>
        </w:numPr>
        <w:spacing w:after="0"/>
        <w:ind w:left="1134"/>
        <w:jc w:val="center"/>
        <w:rPr>
          <w:u w:val="single"/>
          <w:lang w:eastAsia="zh-CN"/>
        </w:rPr>
      </w:pPr>
      <w:r w:rsidRPr="00C04124">
        <w:rPr>
          <w:u w:val="single"/>
          <w:lang w:eastAsia="zh-CN"/>
        </w:rPr>
        <w:tab/>
      </w:r>
      <w:r w:rsidRPr="00C04124">
        <w:rPr>
          <w:u w:val="single"/>
          <w:lang w:eastAsia="zh-CN"/>
        </w:rPr>
        <w:tab/>
      </w:r>
      <w:r w:rsidRPr="00C04124">
        <w:rPr>
          <w:u w:val="single"/>
          <w:lang w:eastAsia="zh-CN"/>
        </w:rPr>
        <w:tab/>
      </w:r>
    </w:p>
    <w:p w:rsidR="00B71B09" w:rsidRPr="00C04124" w:rsidRDefault="00B71B09"/>
    <w:sectPr w:rsidR="00B71B09" w:rsidRPr="00C04124" w:rsidSect="00CD2B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CE" w:rsidRDefault="005C7ACE">
      <w:pPr>
        <w:spacing w:after="0" w:line="240" w:lineRule="auto"/>
      </w:pPr>
      <w:r>
        <w:separator/>
      </w:r>
    </w:p>
  </w:endnote>
  <w:endnote w:type="continuationSeparator" w:id="0">
    <w:p w:rsidR="005C7ACE" w:rsidRDefault="005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A" w:rsidRPr="009D2A5B" w:rsidRDefault="00CD2BAA" w:rsidP="00CD2BAA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14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A" w:rsidRPr="009D2A5B" w:rsidRDefault="00CD2BAA" w:rsidP="00CD2BAA">
    <w:pPr>
      <w:pStyle w:val="Pieddepage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63166B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A" w:rsidRPr="00F31170" w:rsidRDefault="00CD2BAA">
    <w:pPr>
      <w:pStyle w:val="Pieddepage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recycle_English" style="position:absolute;margin-left:406.35pt;margin-top:-.55pt;width:73.25pt;height:18.15pt;z-index:251657728;visibility:visible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CE" w:rsidRDefault="005C7ACE">
      <w:pPr>
        <w:spacing w:after="0" w:line="240" w:lineRule="auto"/>
      </w:pPr>
      <w:r>
        <w:separator/>
      </w:r>
    </w:p>
  </w:footnote>
  <w:footnote w:type="continuationSeparator" w:id="0">
    <w:p w:rsidR="005C7ACE" w:rsidRDefault="005C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A" w:rsidRPr="006C5AEA" w:rsidRDefault="00CD2BAA" w:rsidP="00CD2BAA">
    <w:pPr>
      <w:pStyle w:val="En-tte"/>
      <w:rPr>
        <w:szCs w:val="18"/>
        <w:lang w:val="fr-CH"/>
      </w:rPr>
    </w:pPr>
    <w:r w:rsidRPr="006C5AEA">
      <w:rPr>
        <w:szCs w:val="18"/>
        <w:lang w:val="fr-CH"/>
      </w:rPr>
      <w:t>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A" w:rsidRPr="00CD57D2" w:rsidRDefault="00CD2BAA" w:rsidP="00CD2BAA">
    <w:pPr>
      <w:pStyle w:val="En-tte"/>
      <w:jc w:val="right"/>
      <w:rPr>
        <w:lang w:val="fr-CH"/>
      </w:rPr>
    </w:pPr>
    <w:r>
      <w:rPr>
        <w:lang w:val="fr-CH"/>
      </w:rPr>
      <w:t>INF.</w:t>
    </w:r>
    <w:r w:rsidR="0063166B">
      <w:rPr>
        <w:lang w:val="fr-CH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0E7"/>
    <w:multiLevelType w:val="hybridMultilevel"/>
    <w:tmpl w:val="80C2FC34"/>
    <w:lvl w:ilvl="0" w:tplc="5326680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BAA"/>
    <w:rsid w:val="00001BAF"/>
    <w:rsid w:val="00002B77"/>
    <w:rsid w:val="00013D6C"/>
    <w:rsid w:val="000558E6"/>
    <w:rsid w:val="00094120"/>
    <w:rsid w:val="000B467B"/>
    <w:rsid w:val="000E0781"/>
    <w:rsid w:val="000E2B99"/>
    <w:rsid w:val="00114FF7"/>
    <w:rsid w:val="00144960"/>
    <w:rsid w:val="00166358"/>
    <w:rsid w:val="001833FD"/>
    <w:rsid w:val="00193DEC"/>
    <w:rsid w:val="001A6C9E"/>
    <w:rsid w:val="001C11D7"/>
    <w:rsid w:val="001C1D4E"/>
    <w:rsid w:val="001C5C44"/>
    <w:rsid w:val="001D1A9F"/>
    <w:rsid w:val="001D5A13"/>
    <w:rsid w:val="001E3294"/>
    <w:rsid w:val="001F1D43"/>
    <w:rsid w:val="001F45CC"/>
    <w:rsid w:val="00237070"/>
    <w:rsid w:val="00273781"/>
    <w:rsid w:val="00292C7F"/>
    <w:rsid w:val="00296E52"/>
    <w:rsid w:val="002A2086"/>
    <w:rsid w:val="002B6F74"/>
    <w:rsid w:val="002D6002"/>
    <w:rsid w:val="003117E9"/>
    <w:rsid w:val="00320957"/>
    <w:rsid w:val="00335A97"/>
    <w:rsid w:val="003431AB"/>
    <w:rsid w:val="00347F7B"/>
    <w:rsid w:val="003607BC"/>
    <w:rsid w:val="00362154"/>
    <w:rsid w:val="003673C3"/>
    <w:rsid w:val="00386ED8"/>
    <w:rsid w:val="00392506"/>
    <w:rsid w:val="003A4958"/>
    <w:rsid w:val="003B0AA7"/>
    <w:rsid w:val="003D1E0D"/>
    <w:rsid w:val="003F5F41"/>
    <w:rsid w:val="003F71A5"/>
    <w:rsid w:val="00403889"/>
    <w:rsid w:val="004361AB"/>
    <w:rsid w:val="00440606"/>
    <w:rsid w:val="004723FF"/>
    <w:rsid w:val="004846D3"/>
    <w:rsid w:val="004A3F49"/>
    <w:rsid w:val="004B26F9"/>
    <w:rsid w:val="004D1294"/>
    <w:rsid w:val="004D17A1"/>
    <w:rsid w:val="004F0227"/>
    <w:rsid w:val="00507B44"/>
    <w:rsid w:val="005152E2"/>
    <w:rsid w:val="00525650"/>
    <w:rsid w:val="00550703"/>
    <w:rsid w:val="00560CF4"/>
    <w:rsid w:val="00570B5D"/>
    <w:rsid w:val="00571583"/>
    <w:rsid w:val="005875A4"/>
    <w:rsid w:val="00594028"/>
    <w:rsid w:val="005A03DD"/>
    <w:rsid w:val="005C7ACE"/>
    <w:rsid w:val="005D4653"/>
    <w:rsid w:val="005D5079"/>
    <w:rsid w:val="005D51F4"/>
    <w:rsid w:val="005F0278"/>
    <w:rsid w:val="00605A08"/>
    <w:rsid w:val="00610AAC"/>
    <w:rsid w:val="00623068"/>
    <w:rsid w:val="0063166B"/>
    <w:rsid w:val="00631FF4"/>
    <w:rsid w:val="006400D5"/>
    <w:rsid w:val="006568DB"/>
    <w:rsid w:val="00660F3F"/>
    <w:rsid w:val="00666693"/>
    <w:rsid w:val="00672B1F"/>
    <w:rsid w:val="00682E10"/>
    <w:rsid w:val="00694BA9"/>
    <w:rsid w:val="006B6EE5"/>
    <w:rsid w:val="006C36F6"/>
    <w:rsid w:val="006E2974"/>
    <w:rsid w:val="006E54F7"/>
    <w:rsid w:val="006F2DD4"/>
    <w:rsid w:val="006F6029"/>
    <w:rsid w:val="006F66F6"/>
    <w:rsid w:val="00717D1B"/>
    <w:rsid w:val="00724864"/>
    <w:rsid w:val="00744401"/>
    <w:rsid w:val="00752796"/>
    <w:rsid w:val="0076387B"/>
    <w:rsid w:val="007776B0"/>
    <w:rsid w:val="007D646C"/>
    <w:rsid w:val="007F2D61"/>
    <w:rsid w:val="008479E9"/>
    <w:rsid w:val="00857855"/>
    <w:rsid w:val="00863936"/>
    <w:rsid w:val="008928F8"/>
    <w:rsid w:val="008A4474"/>
    <w:rsid w:val="008A7D61"/>
    <w:rsid w:val="008D066F"/>
    <w:rsid w:val="008E26F4"/>
    <w:rsid w:val="008F3852"/>
    <w:rsid w:val="00947066"/>
    <w:rsid w:val="00957178"/>
    <w:rsid w:val="0099722D"/>
    <w:rsid w:val="009A255C"/>
    <w:rsid w:val="009B2768"/>
    <w:rsid w:val="009E54A6"/>
    <w:rsid w:val="009F46DD"/>
    <w:rsid w:val="009F6BE8"/>
    <w:rsid w:val="00A0594E"/>
    <w:rsid w:val="00A06850"/>
    <w:rsid w:val="00A33479"/>
    <w:rsid w:val="00A737E0"/>
    <w:rsid w:val="00A809A2"/>
    <w:rsid w:val="00A8766B"/>
    <w:rsid w:val="00AB3DE4"/>
    <w:rsid w:val="00AB6223"/>
    <w:rsid w:val="00AC2DE3"/>
    <w:rsid w:val="00AC3492"/>
    <w:rsid w:val="00AD7010"/>
    <w:rsid w:val="00AE373F"/>
    <w:rsid w:val="00AE608B"/>
    <w:rsid w:val="00AE7CF3"/>
    <w:rsid w:val="00B10A13"/>
    <w:rsid w:val="00B56791"/>
    <w:rsid w:val="00B71B09"/>
    <w:rsid w:val="00B7415B"/>
    <w:rsid w:val="00BA4749"/>
    <w:rsid w:val="00BD4125"/>
    <w:rsid w:val="00BE5385"/>
    <w:rsid w:val="00BE7BA2"/>
    <w:rsid w:val="00C04124"/>
    <w:rsid w:val="00C06223"/>
    <w:rsid w:val="00C07434"/>
    <w:rsid w:val="00C16718"/>
    <w:rsid w:val="00C361F8"/>
    <w:rsid w:val="00C37A55"/>
    <w:rsid w:val="00C608B6"/>
    <w:rsid w:val="00C75B45"/>
    <w:rsid w:val="00C812A9"/>
    <w:rsid w:val="00CD2BAA"/>
    <w:rsid w:val="00CD4181"/>
    <w:rsid w:val="00CE6E69"/>
    <w:rsid w:val="00CF18AB"/>
    <w:rsid w:val="00D14BE0"/>
    <w:rsid w:val="00D16936"/>
    <w:rsid w:val="00D356AE"/>
    <w:rsid w:val="00D3572E"/>
    <w:rsid w:val="00D36E27"/>
    <w:rsid w:val="00D4345E"/>
    <w:rsid w:val="00D46639"/>
    <w:rsid w:val="00D96833"/>
    <w:rsid w:val="00DA039B"/>
    <w:rsid w:val="00DC17B1"/>
    <w:rsid w:val="00DC3BB9"/>
    <w:rsid w:val="00DD0217"/>
    <w:rsid w:val="00DD34F4"/>
    <w:rsid w:val="00DF0CA9"/>
    <w:rsid w:val="00DF56D5"/>
    <w:rsid w:val="00E02174"/>
    <w:rsid w:val="00E075D8"/>
    <w:rsid w:val="00E2118D"/>
    <w:rsid w:val="00E22264"/>
    <w:rsid w:val="00E451E2"/>
    <w:rsid w:val="00E624A0"/>
    <w:rsid w:val="00E72230"/>
    <w:rsid w:val="00EC1281"/>
    <w:rsid w:val="00EC4C6D"/>
    <w:rsid w:val="00EC59FB"/>
    <w:rsid w:val="00ED7DC1"/>
    <w:rsid w:val="00EF55B7"/>
    <w:rsid w:val="00EF7E73"/>
    <w:rsid w:val="00F33254"/>
    <w:rsid w:val="00F43A7F"/>
    <w:rsid w:val="00F43C45"/>
    <w:rsid w:val="00F61781"/>
    <w:rsid w:val="00FA257F"/>
    <w:rsid w:val="00FA3727"/>
    <w:rsid w:val="00FA3FAA"/>
    <w:rsid w:val="00FA50A7"/>
    <w:rsid w:val="00FB7614"/>
    <w:rsid w:val="00FF09D9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AA"/>
    <w:pPr>
      <w:suppressAutoHyphens/>
      <w:spacing w:after="120" w:line="240" w:lineRule="atLeast"/>
    </w:pPr>
    <w:rPr>
      <w:rFonts w:ascii="Times New Roman" w:eastAsia="Times New Roman" w:hAnsi="Times New Roman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1G">
    <w:name w:val="_Bullet 1_G"/>
    <w:basedOn w:val="Normal"/>
    <w:rsid w:val="00CD2BAA"/>
    <w:pPr>
      <w:numPr>
        <w:numId w:val="1"/>
      </w:numPr>
      <w:ind w:right="1134"/>
      <w:jc w:val="both"/>
    </w:pPr>
  </w:style>
  <w:style w:type="paragraph" w:styleId="Pieddepage">
    <w:name w:val="footer"/>
    <w:aliases w:val="3_G"/>
    <w:basedOn w:val="Normal"/>
    <w:link w:val="PieddepageCar"/>
    <w:rsid w:val="00CD2BA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CD2BAA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En-tte">
    <w:name w:val="header"/>
    <w:aliases w:val="6_G"/>
    <w:basedOn w:val="Normal"/>
    <w:link w:val="En-tteCar"/>
    <w:uiPriority w:val="99"/>
    <w:rsid w:val="00CD2BAA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CD2BAA"/>
    <w:rPr>
      <w:rFonts w:ascii="Times New Roman" w:eastAsia="Times New Roman" w:hAnsi="Times New Roman" w:cs="Times New Roman"/>
      <w:b/>
      <w:sz w:val="18"/>
      <w:szCs w:val="20"/>
      <w:lang w:val="x-none"/>
    </w:rPr>
  </w:style>
  <w:style w:type="table" w:styleId="Grilledutableau">
    <w:name w:val="Table Grid"/>
    <w:basedOn w:val="TableauNormal"/>
    <w:uiPriority w:val="59"/>
    <w:rsid w:val="00C07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0558E6"/>
    <w:pPr>
      <w:suppressAutoHyphens/>
    </w:pPr>
    <w:rPr>
      <w:rFonts w:ascii="Times New Roman" w:eastAsia="Times New Roman" w:hAnsi="Times New Roman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223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F2C4-ED9C-44D4-9A9D-4B669573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rar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adrian_rad</dc:creator>
  <cp:lastModifiedBy>UNECE</cp:lastModifiedBy>
  <cp:revision>3</cp:revision>
  <cp:lastPrinted>2015-10-19T07:49:00Z</cp:lastPrinted>
  <dcterms:created xsi:type="dcterms:W3CDTF">2015-10-28T09:56:00Z</dcterms:created>
  <dcterms:modified xsi:type="dcterms:W3CDTF">2015-10-28T09:57:00Z</dcterms:modified>
</cp:coreProperties>
</file>