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A2FC82D" w:rsidR="0064636E" w:rsidRPr="00D47EEA" w:rsidRDefault="0064636E" w:rsidP="00A56697">
            <w:pPr>
              <w:jc w:val="right"/>
            </w:pPr>
            <w:r w:rsidRPr="00014D07">
              <w:rPr>
                <w:sz w:val="40"/>
              </w:rPr>
              <w:t>E</w:t>
            </w:r>
            <w:r>
              <w:t>/ECE/324/</w:t>
            </w:r>
            <w:r w:rsidR="00841EB5">
              <w:t>Rev.</w:t>
            </w:r>
            <w:r w:rsidR="00BE7D39">
              <w:t>1</w:t>
            </w:r>
            <w:r w:rsidR="00841EB5">
              <w:t>/</w:t>
            </w:r>
            <w:r>
              <w:t>Add.</w:t>
            </w:r>
            <w:r w:rsidR="00BE7D39">
              <w:t>1</w:t>
            </w:r>
            <w:r w:rsidR="00D15894">
              <w:t>5</w:t>
            </w:r>
            <w:r>
              <w:t>/Rev.</w:t>
            </w:r>
            <w:r w:rsidR="00D15894">
              <w:t>8</w:t>
            </w:r>
            <w:r>
              <w:t>/</w:t>
            </w:r>
            <w:r w:rsidR="00D623A7">
              <w:t>Amend.</w:t>
            </w:r>
            <w:r w:rsidR="00A56697">
              <w:t>6</w:t>
            </w:r>
            <w:r>
              <w:t>−</w:t>
            </w:r>
            <w:r w:rsidRPr="00014D07">
              <w:rPr>
                <w:sz w:val="40"/>
              </w:rPr>
              <w:t>E</w:t>
            </w:r>
            <w:r>
              <w:t>/ECE/TRANS/505</w:t>
            </w:r>
            <w:r w:rsidR="00841EB5">
              <w:t>/Rev.</w:t>
            </w:r>
            <w:r w:rsidR="00BE7D39">
              <w:t>1</w:t>
            </w:r>
            <w:r w:rsidR="00841EB5">
              <w:t>/Add.</w:t>
            </w:r>
            <w:r w:rsidR="00BE7D39">
              <w:t>1</w:t>
            </w:r>
            <w:r w:rsidR="00D15894">
              <w:t>5</w:t>
            </w:r>
            <w:r w:rsidR="00841EB5">
              <w:t>/Rev.</w:t>
            </w:r>
            <w:r w:rsidR="00D15894">
              <w:t>8</w:t>
            </w:r>
            <w:r w:rsidR="00841EB5">
              <w:t>/Amend.</w:t>
            </w:r>
            <w:r w:rsidR="00A56697">
              <w:t>6</w:t>
            </w:r>
          </w:p>
        </w:tc>
      </w:tr>
      <w:tr w:rsidR="003C3936" w14:paraId="6F985C55" w14:textId="77777777" w:rsidTr="00A56697">
        <w:trPr>
          <w:cantSplit/>
          <w:trHeight w:hRule="exact" w:val="1582"/>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1845F139" w:rsidR="00D623A7" w:rsidRDefault="00D623A7" w:rsidP="003C3936">
            <w:pPr>
              <w:spacing w:before="120"/>
            </w:pPr>
          </w:p>
          <w:p w14:paraId="3AAF3BDD" w14:textId="11232005" w:rsidR="00C84414" w:rsidRDefault="00210381" w:rsidP="00A56697">
            <w:pPr>
              <w:spacing w:before="120"/>
            </w:pPr>
            <w:r>
              <w:t>10</w:t>
            </w:r>
            <w:bookmarkStart w:id="0" w:name="_GoBack"/>
            <w:bookmarkEnd w:id="0"/>
            <w:r w:rsidR="00E15843">
              <w:t xml:space="preserve"> August</w:t>
            </w:r>
            <w:r w:rsidR="00BE7D39">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1854D981" w:rsidR="00C711C7" w:rsidRPr="00392A12" w:rsidRDefault="00C711C7" w:rsidP="00A41529">
      <w:pPr>
        <w:pStyle w:val="H1G"/>
        <w:spacing w:before="240"/>
      </w:pPr>
      <w:r w:rsidRPr="00F173C4">
        <w:rPr>
          <w:rStyle w:val="H1GChar"/>
        </w:rPr>
        <w:tab/>
      </w:r>
      <w:r w:rsidRPr="00F173C4">
        <w:rPr>
          <w:rStyle w:val="H1GChar"/>
        </w:rPr>
        <w:tab/>
      </w:r>
      <w:r w:rsidR="006F045B" w:rsidRPr="00213492">
        <w:t>Concerning the</w:t>
      </w:r>
      <w:r w:rsidR="006F045B" w:rsidRPr="00213492">
        <w:rPr>
          <w:smallCaps/>
        </w:rPr>
        <w:t xml:space="preserve"> </w:t>
      </w:r>
      <w:r w:rsidR="006F045B"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6F045B" w:rsidRPr="00213492">
        <w:t>on the Basis of</w:t>
      </w:r>
      <w:proofErr w:type="gramEnd"/>
      <w:r w:rsidR="006F045B" w:rsidRPr="00213492">
        <w:t xml:space="preserve"> these United Nations Regulations</w:t>
      </w:r>
      <w:r w:rsidRPr="009E5D87">
        <w:rPr>
          <w:rStyle w:val="FootnoteReference"/>
          <w:b w:val="0"/>
          <w:sz w:val="20"/>
          <w:vertAlign w:val="baseline"/>
        </w:rPr>
        <w:footnoteReference w:customMarkFollows="1" w:id="2"/>
        <w:t>*</w:t>
      </w:r>
    </w:p>
    <w:p w14:paraId="3930E1C5" w14:textId="598A660A" w:rsidR="00C711C7" w:rsidRPr="00392A12" w:rsidRDefault="006F045B"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90BD449" w:rsidR="0064636E" w:rsidRDefault="0064636E" w:rsidP="00A41529">
      <w:pPr>
        <w:pStyle w:val="H1G"/>
        <w:spacing w:before="240" w:after="120"/>
      </w:pPr>
      <w:r>
        <w:tab/>
      </w:r>
      <w:r>
        <w:tab/>
        <w:t xml:space="preserve">Addendum </w:t>
      </w:r>
      <w:r w:rsidR="00BE7D39">
        <w:t>1</w:t>
      </w:r>
      <w:r w:rsidR="00BC4CBC">
        <w:t>5</w:t>
      </w:r>
      <w:r>
        <w:t xml:space="preserve"> – </w:t>
      </w:r>
      <w:r w:rsidR="00AD0578">
        <w:t>UN Regulation No.</w:t>
      </w:r>
      <w:r w:rsidR="00271A7F">
        <w:t xml:space="preserve"> </w:t>
      </w:r>
      <w:r w:rsidR="00BE7D39">
        <w:t>1</w:t>
      </w:r>
      <w:r w:rsidR="00BC4CBC">
        <w:t>6</w:t>
      </w:r>
    </w:p>
    <w:p w14:paraId="4E272B2A" w14:textId="79282C13" w:rsidR="0064636E" w:rsidRPr="00014D07" w:rsidRDefault="0064636E" w:rsidP="00A41529">
      <w:pPr>
        <w:pStyle w:val="H1G"/>
        <w:spacing w:before="240"/>
      </w:pPr>
      <w:r>
        <w:tab/>
      </w:r>
      <w:r>
        <w:tab/>
      </w:r>
      <w:r w:rsidRPr="00014D07">
        <w:t xml:space="preserve">Revision </w:t>
      </w:r>
      <w:r w:rsidR="00BC4CBC">
        <w:t>8</w:t>
      </w:r>
      <w:r w:rsidRPr="00014D07">
        <w:t xml:space="preserve"> - </w:t>
      </w:r>
      <w:r w:rsidR="00D623A7">
        <w:t>Amendment</w:t>
      </w:r>
      <w:r w:rsidRPr="00014D07">
        <w:t xml:space="preserve"> </w:t>
      </w:r>
      <w:r w:rsidR="00A56697">
        <w:t>6</w:t>
      </w:r>
    </w:p>
    <w:p w14:paraId="4FAFC05A" w14:textId="37E7AD56" w:rsidR="0064636E" w:rsidRPr="00272880" w:rsidRDefault="00D623A7" w:rsidP="0064636E">
      <w:pPr>
        <w:pStyle w:val="SingleTxtG"/>
        <w:spacing w:after="360"/>
        <w:rPr>
          <w:spacing w:val="-2"/>
        </w:rPr>
      </w:pPr>
      <w:r>
        <w:rPr>
          <w:spacing w:val="-2"/>
        </w:rPr>
        <w:t xml:space="preserve">Supplement </w:t>
      </w:r>
      <w:r w:rsidR="00A56697">
        <w:rPr>
          <w:spacing w:val="-2"/>
        </w:rPr>
        <w:t>10</w:t>
      </w:r>
      <w:r>
        <w:rPr>
          <w:spacing w:val="-2"/>
        </w:rPr>
        <w:t xml:space="preserve"> to </w:t>
      </w:r>
      <w:r w:rsidR="00271A7F">
        <w:rPr>
          <w:spacing w:val="-2"/>
        </w:rPr>
        <w:t xml:space="preserve">the </w:t>
      </w:r>
      <w:r w:rsidR="00705096">
        <w:rPr>
          <w:spacing w:val="-2"/>
        </w:rPr>
        <w:t>0</w:t>
      </w:r>
      <w:r w:rsidR="00BC4CBC">
        <w:rPr>
          <w:spacing w:val="-2"/>
        </w:rPr>
        <w:t>6</w:t>
      </w:r>
      <w:r>
        <w:rPr>
          <w:spacing w:val="-2"/>
        </w:rPr>
        <w:t xml:space="preserve"> series of amendments</w:t>
      </w:r>
      <w:r w:rsidR="0064636E" w:rsidRPr="00272880">
        <w:rPr>
          <w:spacing w:val="-2"/>
        </w:rPr>
        <w:t xml:space="preserve"> – Date of entry into force: </w:t>
      </w:r>
      <w:r w:rsidR="00705096">
        <w:t>1</w:t>
      </w:r>
      <w:r w:rsidR="00A56697">
        <w:t>9</w:t>
      </w:r>
      <w:r w:rsidR="00705096">
        <w:t xml:space="preserve"> </w:t>
      </w:r>
      <w:r w:rsidR="00A56697">
        <w:t>Jul</w:t>
      </w:r>
      <w:r w:rsidR="00705096">
        <w:t>y 2018</w:t>
      </w:r>
    </w:p>
    <w:p w14:paraId="5B0610DE" w14:textId="77777777" w:rsidR="00BC4CBC" w:rsidRPr="00BC4CBC" w:rsidRDefault="0064636E" w:rsidP="00BC4CBC">
      <w:pPr>
        <w:pStyle w:val="H1G"/>
        <w:spacing w:before="120" w:after="120" w:line="240" w:lineRule="exact"/>
        <w:rPr>
          <w:lang w:val="en-US"/>
        </w:rPr>
      </w:pPr>
      <w:r>
        <w:rPr>
          <w:lang w:val="en-US"/>
        </w:rPr>
        <w:tab/>
      </w:r>
      <w:r>
        <w:rPr>
          <w:lang w:val="en-US"/>
        </w:rPr>
        <w:tab/>
      </w:r>
      <w:r w:rsidR="00BC4CBC" w:rsidRPr="00BC4CBC">
        <w:rPr>
          <w:lang w:val="en-US"/>
        </w:rPr>
        <w:t>Uniform provisions concerning the approval of:</w:t>
      </w:r>
    </w:p>
    <w:p w14:paraId="12C20352" w14:textId="77777777" w:rsidR="00BC4CBC" w:rsidRPr="00BC4CBC" w:rsidRDefault="00BC4CBC" w:rsidP="00BC4CBC">
      <w:pPr>
        <w:pStyle w:val="H1G"/>
        <w:spacing w:before="120" w:after="120" w:line="240" w:lineRule="exact"/>
        <w:ind w:left="1701" w:hanging="567"/>
        <w:rPr>
          <w:lang w:val="en-US"/>
        </w:rPr>
      </w:pPr>
      <w:r w:rsidRPr="00BC4CBC">
        <w:rPr>
          <w:lang w:val="en-US"/>
        </w:rPr>
        <w:t>I.</w:t>
      </w:r>
      <w:r w:rsidRPr="00BC4CBC">
        <w:rPr>
          <w:lang w:val="en-US"/>
        </w:rPr>
        <w:tab/>
        <w:t>Safety-belts, restraint systems, child restraint systems and ISOFIX child restraint systems for occupants of power-driven vehicles</w:t>
      </w:r>
    </w:p>
    <w:p w14:paraId="24730B39" w14:textId="38061F21" w:rsidR="0064636E" w:rsidRDefault="00BC4CBC" w:rsidP="00BC4CBC">
      <w:pPr>
        <w:pStyle w:val="H1G"/>
        <w:spacing w:before="120" w:after="120" w:line="240" w:lineRule="exact"/>
        <w:ind w:left="1701" w:hanging="567"/>
        <w:rPr>
          <w:lang w:val="en-US"/>
        </w:rPr>
      </w:pPr>
      <w:r w:rsidRPr="00BC4CBC">
        <w:rPr>
          <w:lang w:val="en-US"/>
        </w:rPr>
        <w:t>II.</w:t>
      </w:r>
      <w:r w:rsidRPr="00BC4CBC">
        <w:rPr>
          <w:lang w:val="en-US"/>
        </w:rPr>
        <w:tab/>
        <w:t xml:space="preserve">Vehicles equipped with safety-belts, safety-belt reminder, restraint systems, child restraint systems, ISOFIX child restraint systems and </w:t>
      </w:r>
      <w:proofErr w:type="spellStart"/>
      <w:r w:rsidRPr="00BC4CBC">
        <w:rPr>
          <w:lang w:val="en-US"/>
        </w:rPr>
        <w:t>i</w:t>
      </w:r>
      <w:proofErr w:type="spellEnd"/>
      <w:r w:rsidRPr="00BC4CBC">
        <w:rPr>
          <w:lang w:val="en-US"/>
        </w:rPr>
        <w:t>-Size child restraint systems</w:t>
      </w:r>
    </w:p>
    <w:p w14:paraId="6C824AF8" w14:textId="4BA8FB0E"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BE7D39">
        <w:rPr>
          <w:spacing w:val="-6"/>
          <w:lang w:eastAsia="en-GB"/>
        </w:rPr>
        <w:t>7</w:t>
      </w:r>
      <w:r>
        <w:rPr>
          <w:spacing w:val="-6"/>
          <w:lang w:eastAsia="en-GB"/>
        </w:rPr>
        <w:t>/</w:t>
      </w:r>
      <w:r w:rsidR="00A56697">
        <w:rPr>
          <w:spacing w:val="-6"/>
          <w:lang w:eastAsia="en-GB"/>
        </w:rPr>
        <w:t>120</w:t>
      </w:r>
      <w:r w:rsidR="00E15843">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404987C9" w:rsidR="00C711C7" w:rsidRPr="00BC4CBC" w:rsidRDefault="000D3A4F" w:rsidP="00BC4CBC">
      <w:pPr>
        <w:suppressAutoHyphens w:val="0"/>
        <w:spacing w:line="240" w:lineRule="auto"/>
        <w:jc w:val="center"/>
        <w:rPr>
          <w:b/>
          <w:sz w:val="24"/>
        </w:rPr>
      </w:pPr>
      <w:r w:rsidRPr="000D3A4F">
        <w:rPr>
          <w:b/>
          <w:sz w:val="24"/>
        </w:rPr>
        <w:t>UNITED NATIONS</w:t>
      </w:r>
    </w:p>
    <w:p w14:paraId="5777499A" w14:textId="77777777" w:rsidR="00A56697" w:rsidRPr="00641C28" w:rsidRDefault="00D5540C" w:rsidP="00A56697">
      <w:pPr>
        <w:pStyle w:val="SingleTxtG"/>
        <w:ind w:left="2268" w:right="1138" w:hanging="1134"/>
        <w:rPr>
          <w:lang w:val="en-US"/>
        </w:rPr>
      </w:pPr>
      <w:r>
        <w:br w:type="page"/>
      </w:r>
      <w:r w:rsidR="00A56697" w:rsidRPr="00641C28">
        <w:rPr>
          <w:i/>
          <w:lang w:val="en-US"/>
        </w:rPr>
        <w:lastRenderedPageBreak/>
        <w:t xml:space="preserve">Paragraph </w:t>
      </w:r>
      <w:r w:rsidR="00A56697" w:rsidRPr="00ED591B">
        <w:rPr>
          <w:i/>
          <w:lang w:val="en-US"/>
        </w:rPr>
        <w:t>2.30.</w:t>
      </w:r>
      <w:r w:rsidR="00A56697" w:rsidRPr="00641C28">
        <w:rPr>
          <w:i/>
          <w:lang w:val="en-US"/>
        </w:rPr>
        <w:t>,</w:t>
      </w:r>
      <w:r w:rsidR="00A56697" w:rsidRPr="00641C28">
        <w:rPr>
          <w:lang w:val="en-US"/>
        </w:rPr>
        <w:t xml:space="preserve"> amend to read:</w:t>
      </w:r>
    </w:p>
    <w:p w14:paraId="164F8EA9" w14:textId="0C443B46" w:rsidR="00A56697" w:rsidRPr="00ED591B" w:rsidRDefault="00A56697" w:rsidP="00A56697">
      <w:pPr>
        <w:autoSpaceDE w:val="0"/>
        <w:autoSpaceDN w:val="0"/>
        <w:adjustRightInd w:val="0"/>
        <w:spacing w:after="120"/>
        <w:ind w:left="2268" w:right="1134" w:hanging="1130"/>
        <w:jc w:val="both"/>
        <w:rPr>
          <w:lang w:val="en-US"/>
        </w:rPr>
      </w:pPr>
      <w:r w:rsidRPr="00ED591B">
        <w:rPr>
          <w:lang w:val="en-US"/>
        </w:rPr>
        <w:t>"</w:t>
      </w:r>
      <w:r w:rsidRPr="00ED591B">
        <w:rPr>
          <w:bCs/>
          <w:lang w:val="en-US"/>
        </w:rPr>
        <w:t xml:space="preserve">2.30. </w:t>
      </w:r>
      <w:r w:rsidRPr="00ED591B">
        <w:rPr>
          <w:bCs/>
          <w:lang w:val="en-US"/>
        </w:rPr>
        <w:tab/>
        <w:t>"</w:t>
      </w:r>
      <w:r w:rsidRPr="00ED591B">
        <w:rPr>
          <w:i/>
          <w:iCs/>
          <w:lang w:val="en-US"/>
        </w:rPr>
        <w:t>ISOFIX child restraint system</w:t>
      </w:r>
      <w:r w:rsidRPr="00ED591B">
        <w:rPr>
          <w:lang w:val="en-US"/>
        </w:rPr>
        <w:t xml:space="preserve">" means a child restraint system, fulfilling the requirements of UN Regulation No. 44 or </w:t>
      </w:r>
      <w:r w:rsidRPr="00ED591B">
        <w:rPr>
          <w:bCs/>
          <w:lang w:val="en-US"/>
        </w:rPr>
        <w:t>UN Regulation No. 129</w:t>
      </w:r>
      <w:r w:rsidRPr="00ED591B">
        <w:rPr>
          <w:lang w:val="en-US"/>
        </w:rPr>
        <w:t xml:space="preserve">, which has to be attached to an ISOFIX anchorages system, fulfilling the requirements of UN Regulation No. 14 </w:t>
      </w:r>
      <w:r w:rsidRPr="00ED591B">
        <w:rPr>
          <w:bCs/>
          <w:lang w:val="en-US"/>
        </w:rPr>
        <w:t xml:space="preserve">or </w:t>
      </w:r>
      <w:r w:rsidRPr="00ED591B">
        <w:rPr>
          <w:lang w:val="en-US"/>
        </w:rPr>
        <w:t xml:space="preserve">UN Regulation No. </w:t>
      </w:r>
      <w:r w:rsidR="00514F46">
        <w:rPr>
          <w:lang w:val="en-US"/>
        </w:rPr>
        <w:t>145</w:t>
      </w:r>
      <w:r w:rsidRPr="00ED591B">
        <w:rPr>
          <w:lang w:val="en-US"/>
        </w:rPr>
        <w:t>."</w:t>
      </w:r>
    </w:p>
    <w:p w14:paraId="0520AA96" w14:textId="77777777" w:rsidR="00A56697" w:rsidRPr="005F2D80" w:rsidRDefault="00A56697" w:rsidP="00A56697">
      <w:pPr>
        <w:pStyle w:val="SingleTxtG"/>
        <w:tabs>
          <w:tab w:val="left" w:pos="2160"/>
        </w:tabs>
        <w:ind w:left="2160" w:right="994" w:hanging="1022"/>
        <w:rPr>
          <w:lang w:val="en-US"/>
        </w:rPr>
      </w:pPr>
      <w:r w:rsidRPr="005F2D80">
        <w:rPr>
          <w:i/>
          <w:lang w:val="en-US"/>
        </w:rPr>
        <w:t xml:space="preserve">Paragraph </w:t>
      </w:r>
      <w:r w:rsidRPr="00ED591B">
        <w:rPr>
          <w:i/>
          <w:lang w:val="en-US"/>
        </w:rPr>
        <w:t>2.32.</w:t>
      </w:r>
      <w:r w:rsidRPr="005F2D80">
        <w:rPr>
          <w:i/>
          <w:lang w:val="en-US"/>
        </w:rPr>
        <w:t>,</w:t>
      </w:r>
      <w:r w:rsidRPr="005F2D80">
        <w:rPr>
          <w:lang w:val="en-US"/>
        </w:rPr>
        <w:t xml:space="preserve"> amend to read:</w:t>
      </w:r>
    </w:p>
    <w:p w14:paraId="513CF104" w14:textId="30A2A201" w:rsidR="00A56697" w:rsidRPr="00ED591B" w:rsidRDefault="00A56697" w:rsidP="00A56697">
      <w:pPr>
        <w:autoSpaceDE w:val="0"/>
        <w:autoSpaceDN w:val="0"/>
        <w:adjustRightInd w:val="0"/>
        <w:spacing w:after="120"/>
        <w:ind w:left="2268" w:right="1134" w:hanging="1130"/>
        <w:jc w:val="both"/>
        <w:rPr>
          <w:lang w:val="en-US"/>
        </w:rPr>
      </w:pPr>
      <w:r w:rsidRPr="00ED591B">
        <w:rPr>
          <w:bCs/>
          <w:lang w:val="en-US"/>
        </w:rPr>
        <w:t xml:space="preserve">"2.32. </w:t>
      </w:r>
      <w:r w:rsidRPr="00ED591B">
        <w:rPr>
          <w:bCs/>
          <w:lang w:val="en-US"/>
        </w:rPr>
        <w:tab/>
        <w:t>"</w:t>
      </w:r>
      <w:r w:rsidRPr="00ED591B">
        <w:rPr>
          <w:bCs/>
          <w:i/>
          <w:lang w:val="en-US"/>
        </w:rPr>
        <w:t>ISOFIX Anchorages System</w:t>
      </w:r>
      <w:r w:rsidRPr="00ED591B">
        <w:rPr>
          <w:bCs/>
          <w:lang w:val="en-US"/>
        </w:rPr>
        <w:t xml:space="preserve">" </w:t>
      </w:r>
      <w:r w:rsidRPr="00ED591B">
        <w:rPr>
          <w:lang w:val="en-US"/>
        </w:rPr>
        <w:t>means a system made up of two ISOFIX low anchorages, fulfilling the requirements of UN Regulation No. 14 or UN Regulation No. </w:t>
      </w:r>
      <w:r w:rsidR="00514F46">
        <w:rPr>
          <w:lang w:val="en-US"/>
        </w:rPr>
        <w:t>145</w:t>
      </w:r>
      <w:r w:rsidRPr="00ED591B">
        <w:rPr>
          <w:lang w:val="en-US"/>
        </w:rPr>
        <w:t>, and which is designed for attaching an ISOFIX child restraint system in conjunction with an anti-rotation device."</w:t>
      </w:r>
    </w:p>
    <w:p w14:paraId="29F70CF5" w14:textId="77777777" w:rsidR="00A56697" w:rsidRPr="005F2D80" w:rsidRDefault="00A56697" w:rsidP="00A56697">
      <w:pPr>
        <w:pStyle w:val="SingleTxtG"/>
        <w:tabs>
          <w:tab w:val="left" w:pos="2160"/>
        </w:tabs>
        <w:ind w:left="2160" w:right="994" w:hanging="1022"/>
        <w:rPr>
          <w:lang w:val="en-US"/>
        </w:rPr>
      </w:pPr>
      <w:r w:rsidRPr="005F2D80">
        <w:rPr>
          <w:i/>
          <w:lang w:val="en-US"/>
        </w:rPr>
        <w:t xml:space="preserve">Paragraph </w:t>
      </w:r>
      <w:r w:rsidRPr="00ED591B">
        <w:rPr>
          <w:i/>
          <w:lang w:val="en-US"/>
        </w:rPr>
        <w:t>2.35.</w:t>
      </w:r>
      <w:r w:rsidRPr="005F2D80">
        <w:rPr>
          <w:i/>
          <w:lang w:val="en-US"/>
        </w:rPr>
        <w:t>,</w:t>
      </w:r>
      <w:r w:rsidRPr="005F2D80">
        <w:rPr>
          <w:lang w:val="en-US"/>
        </w:rPr>
        <w:t xml:space="preserve"> amend to read:</w:t>
      </w:r>
    </w:p>
    <w:p w14:paraId="05B8D911" w14:textId="6A2DD554" w:rsidR="00A56697" w:rsidRPr="00ED591B" w:rsidRDefault="00A56697" w:rsidP="00A56697">
      <w:pPr>
        <w:autoSpaceDE w:val="0"/>
        <w:autoSpaceDN w:val="0"/>
        <w:adjustRightInd w:val="0"/>
        <w:spacing w:after="120"/>
        <w:ind w:left="2268" w:right="1134" w:hanging="1130"/>
        <w:jc w:val="both"/>
        <w:rPr>
          <w:lang w:val="en-US"/>
        </w:rPr>
      </w:pPr>
      <w:r w:rsidRPr="00ED591B">
        <w:rPr>
          <w:bCs/>
          <w:lang w:val="en-US"/>
        </w:rPr>
        <w:t xml:space="preserve">"2.35. </w:t>
      </w:r>
      <w:r w:rsidRPr="00ED591B">
        <w:rPr>
          <w:bCs/>
          <w:lang w:val="en-US"/>
        </w:rPr>
        <w:tab/>
        <w:t>"</w:t>
      </w:r>
      <w:r w:rsidRPr="00ED591B">
        <w:rPr>
          <w:bCs/>
          <w:i/>
          <w:lang w:val="en-US"/>
        </w:rPr>
        <w:t>ISOFIX Top Tether Anchorage</w:t>
      </w:r>
      <w:r w:rsidRPr="00ED591B">
        <w:rPr>
          <w:bCs/>
          <w:lang w:val="en-US"/>
        </w:rPr>
        <w:t xml:space="preserve">" </w:t>
      </w:r>
      <w:r w:rsidRPr="00ED591B">
        <w:rPr>
          <w:lang w:val="en-US"/>
        </w:rPr>
        <w:t xml:space="preserve">means a feature, fulfilling the requirements of UN Regulation No. 14 or UN Regulation No. </w:t>
      </w:r>
      <w:r w:rsidR="00514F46">
        <w:rPr>
          <w:lang w:val="en-US"/>
        </w:rPr>
        <w:t>145</w:t>
      </w:r>
      <w:r w:rsidRPr="00ED591B">
        <w:rPr>
          <w:lang w:val="en-US"/>
        </w:rPr>
        <w:t>, such as a bar, located in a defined zone, designed to accept an ISOFIX top tether strap connector and transfer its restraint force to the vehicle structure."</w:t>
      </w:r>
    </w:p>
    <w:p w14:paraId="1F6C0E49" w14:textId="77777777" w:rsidR="00A56697" w:rsidRPr="005F2D80" w:rsidRDefault="00A56697" w:rsidP="00A56697">
      <w:pPr>
        <w:pStyle w:val="SingleTxtG"/>
        <w:tabs>
          <w:tab w:val="left" w:pos="2160"/>
        </w:tabs>
        <w:ind w:left="2160" w:right="994" w:hanging="1022"/>
        <w:rPr>
          <w:lang w:val="en-US"/>
        </w:rPr>
      </w:pPr>
      <w:r w:rsidRPr="005F2D80">
        <w:rPr>
          <w:i/>
          <w:lang w:val="en-US"/>
        </w:rPr>
        <w:t xml:space="preserve">Paragraph </w:t>
      </w:r>
      <w:r w:rsidRPr="00ED591B">
        <w:rPr>
          <w:i/>
          <w:lang w:val="en-US"/>
        </w:rPr>
        <w:t>2.38.</w:t>
      </w:r>
      <w:r w:rsidRPr="005F2D80">
        <w:rPr>
          <w:i/>
          <w:lang w:val="en-US"/>
        </w:rPr>
        <w:t>,</w:t>
      </w:r>
      <w:r w:rsidRPr="005F2D80">
        <w:rPr>
          <w:lang w:val="en-US"/>
        </w:rPr>
        <w:t xml:space="preserve"> amend to read:</w:t>
      </w:r>
    </w:p>
    <w:p w14:paraId="0F6CC756" w14:textId="5ED860CF" w:rsidR="00A56697" w:rsidRPr="005F2D80" w:rsidRDefault="00A56697" w:rsidP="00A56697">
      <w:pPr>
        <w:pStyle w:val="para"/>
        <w:ind w:hanging="1130"/>
      </w:pPr>
      <w:r w:rsidRPr="005F2D80">
        <w:t>"2.38.</w:t>
      </w:r>
      <w:r w:rsidRPr="005F2D80">
        <w:tab/>
        <w:t>"</w:t>
      </w:r>
      <w:r w:rsidRPr="005F2D80">
        <w:rPr>
          <w:i/>
        </w:rPr>
        <w:t>Child restraint fixture</w:t>
      </w:r>
      <w:r w:rsidRPr="005F2D80">
        <w:t xml:space="preserve"> </w:t>
      </w:r>
      <w:r w:rsidRPr="005F2D80">
        <w:rPr>
          <w:i/>
        </w:rPr>
        <w:t>(CRF)</w:t>
      </w:r>
      <w:r w:rsidRPr="005F2D80">
        <w:t xml:space="preserve">" means a fixture according to one of the ISOFIX fixtures defined in paragraph 4 of annex 17 - appendix 2 of this </w:t>
      </w:r>
      <w:r>
        <w:t>UN Regulation</w:t>
      </w:r>
      <w:r w:rsidRPr="005F2D80">
        <w:t xml:space="preserve">, and particularly whose dimensions are given from figure 1 to figure 8 in the previous mentioned paragraph 4. Those child restraint fixtures (CRF) are used, in this </w:t>
      </w:r>
      <w:r>
        <w:t>UN Regulation</w:t>
      </w:r>
      <w:r w:rsidRPr="005F2D80">
        <w:t xml:space="preserve">, to check which ISOFIX child restraint systems size envelopes classes mentioned in </w:t>
      </w:r>
      <w:r>
        <w:t>UN Regulation</w:t>
      </w:r>
      <w:r w:rsidRPr="005F2D80">
        <w:t xml:space="preserve"> No. 44 or in </w:t>
      </w:r>
      <w:r>
        <w:t>UN Regulation</w:t>
      </w:r>
      <w:r w:rsidRPr="005F2D80">
        <w:t xml:space="preserve"> No. 129 can be accommodated on the vehicle ISOFIX positions. </w:t>
      </w:r>
      <w:proofErr w:type="gramStart"/>
      <w:r w:rsidRPr="005F2D80">
        <w:t>Also</w:t>
      </w:r>
      <w:proofErr w:type="gramEnd"/>
      <w:r w:rsidRPr="005F2D80">
        <w:t xml:space="preserve"> one of the CRF, the so-called ISO/F2, which is described in figure 2 of the previous mentioned paragraph 4, is used in </w:t>
      </w:r>
      <w:r>
        <w:t>UN Regulation</w:t>
      </w:r>
      <w:r w:rsidRPr="005F2D80">
        <w:t xml:space="preserve"> No. 14 or </w:t>
      </w:r>
      <w:r>
        <w:t>UN Regulation</w:t>
      </w:r>
      <w:r w:rsidRPr="005F2D80">
        <w:t xml:space="preserve"> No. </w:t>
      </w:r>
      <w:r w:rsidR="00514F46">
        <w:t>145</w:t>
      </w:r>
      <w:r w:rsidRPr="005F2D80">
        <w:t xml:space="preserve"> to check the location and the possibility of access to any ISOFIX anchorages system.</w:t>
      </w:r>
    </w:p>
    <w:p w14:paraId="5B27E64A" w14:textId="77777777" w:rsidR="00A56697" w:rsidRPr="00ED591B" w:rsidRDefault="00A56697" w:rsidP="00A56697">
      <w:pPr>
        <w:autoSpaceDE w:val="0"/>
        <w:autoSpaceDN w:val="0"/>
        <w:adjustRightInd w:val="0"/>
        <w:spacing w:after="120"/>
        <w:ind w:left="2268" w:right="1134" w:hanging="1130"/>
        <w:jc w:val="both"/>
        <w:rPr>
          <w:lang w:val="en-US"/>
        </w:rPr>
      </w:pPr>
      <w:r w:rsidRPr="00ED591B">
        <w:rPr>
          <w:lang w:val="en-US"/>
        </w:rPr>
        <w:tab/>
        <w:t>Or a fixture, according to one of the two "booster seat" fixtures defined in Annex 17, Appendix 5 of this UN Regulation, and particularly whose dimensions are given in figures 2 and 3 of Annex 17, Appendix 5. These fixtures are used, in this Regulation, to check which booster seat size envelopes mentioned in UN Regulation No. 129 can be accommodated on vehicle seating positions, if any."</w:t>
      </w:r>
    </w:p>
    <w:p w14:paraId="24BA79A1" w14:textId="77777777" w:rsidR="00A56697" w:rsidRPr="005F2D80" w:rsidRDefault="00A56697" w:rsidP="00A56697">
      <w:pPr>
        <w:pStyle w:val="SingleTxtG"/>
        <w:tabs>
          <w:tab w:val="left" w:pos="2160"/>
        </w:tabs>
        <w:ind w:left="2160" w:right="994" w:hanging="1022"/>
        <w:rPr>
          <w:lang w:val="en-US"/>
        </w:rPr>
      </w:pPr>
      <w:r w:rsidRPr="005F2D80">
        <w:rPr>
          <w:i/>
          <w:lang w:val="en-US"/>
        </w:rPr>
        <w:t xml:space="preserve">Paragraph </w:t>
      </w:r>
      <w:r w:rsidRPr="005F2D80">
        <w:rPr>
          <w:i/>
        </w:rPr>
        <w:t>8.2.1.</w:t>
      </w:r>
      <w:r w:rsidRPr="005F2D80">
        <w:rPr>
          <w:i/>
          <w:lang w:val="en-US"/>
        </w:rPr>
        <w:t>,</w:t>
      </w:r>
      <w:r w:rsidRPr="005F2D80">
        <w:rPr>
          <w:lang w:val="en-US"/>
        </w:rPr>
        <w:t xml:space="preserve"> amend to read:</w:t>
      </w:r>
    </w:p>
    <w:p w14:paraId="2D2E25BD" w14:textId="776E2A39" w:rsidR="00E15843" w:rsidRPr="005F2D80" w:rsidRDefault="00A56697" w:rsidP="00E15843">
      <w:pPr>
        <w:pStyle w:val="para"/>
        <w:tabs>
          <w:tab w:val="left" w:pos="2410"/>
        </w:tabs>
      </w:pPr>
      <w:r w:rsidRPr="005F2D80">
        <w:t xml:space="preserve">"8.2.1. </w:t>
      </w:r>
      <w:r w:rsidRPr="005F2D80">
        <w:tab/>
        <w:t xml:space="preserve">Safety-belts, restraint systems, and ISOFIX child restraint systems, as well as </w:t>
      </w:r>
      <w:proofErr w:type="spellStart"/>
      <w:r w:rsidRPr="005F2D80">
        <w:t>i</w:t>
      </w:r>
      <w:proofErr w:type="spellEnd"/>
      <w:r w:rsidRPr="005F2D80">
        <w:t xml:space="preserve">-Size child restraint systems according to Annex 17 - Appendix 3, shall be fixed to anchorages and in case of </w:t>
      </w:r>
      <w:proofErr w:type="spellStart"/>
      <w:r w:rsidRPr="005F2D80">
        <w:t>i</w:t>
      </w:r>
      <w:proofErr w:type="spellEnd"/>
      <w:r w:rsidRPr="005F2D80">
        <w:t xml:space="preserve">-Size child restraint systems, supported by a vehicle floor contact surface, conforming to the specifications of </w:t>
      </w:r>
      <w:r>
        <w:t>UN Regulation</w:t>
      </w:r>
      <w:r w:rsidRPr="005F2D80">
        <w:t xml:space="preserve"> No. 14 or </w:t>
      </w:r>
      <w:r>
        <w:t>UN Regulation</w:t>
      </w:r>
      <w:r w:rsidRPr="005F2D80">
        <w:t xml:space="preserve"> No. </w:t>
      </w:r>
      <w:r w:rsidR="00514F46">
        <w:t>145</w:t>
      </w:r>
      <w:r w:rsidRPr="005F2D80">
        <w:t>, such as the design and dimensional characteristics, the number of anchorages, and the strength requirements."</w:t>
      </w:r>
    </w:p>
    <w:p w14:paraId="7F07EF6C" w14:textId="77777777" w:rsidR="00A56697" w:rsidRPr="005F2D80" w:rsidRDefault="00A56697" w:rsidP="00E15843">
      <w:pPr>
        <w:pStyle w:val="SingleTxtG"/>
        <w:tabs>
          <w:tab w:val="left" w:pos="2410"/>
        </w:tabs>
        <w:ind w:left="2268" w:right="994" w:hanging="1134"/>
        <w:rPr>
          <w:lang w:val="en-US"/>
        </w:rPr>
      </w:pPr>
      <w:r w:rsidRPr="005F2D80">
        <w:rPr>
          <w:i/>
          <w:lang w:val="en-US"/>
        </w:rPr>
        <w:t xml:space="preserve">Paragraph </w:t>
      </w:r>
      <w:r w:rsidRPr="00ED591B">
        <w:rPr>
          <w:i/>
          <w:lang w:val="en-US"/>
        </w:rPr>
        <w:t>8.3.5.</w:t>
      </w:r>
      <w:r w:rsidRPr="005F2D80">
        <w:rPr>
          <w:i/>
          <w:lang w:val="en-US"/>
        </w:rPr>
        <w:t>,</w:t>
      </w:r>
      <w:r w:rsidRPr="005F2D80">
        <w:rPr>
          <w:lang w:val="en-US"/>
        </w:rPr>
        <w:t xml:space="preserve"> amend to read:</w:t>
      </w:r>
    </w:p>
    <w:p w14:paraId="6E78FDA4" w14:textId="5856CD48" w:rsidR="00A56697" w:rsidRPr="00ED591B" w:rsidRDefault="00A56697" w:rsidP="00A56697">
      <w:pPr>
        <w:autoSpaceDE w:val="0"/>
        <w:autoSpaceDN w:val="0"/>
        <w:adjustRightInd w:val="0"/>
        <w:spacing w:after="120"/>
        <w:ind w:left="2268" w:right="1134" w:hanging="1130"/>
        <w:jc w:val="both"/>
        <w:rPr>
          <w:lang w:val="en-US"/>
        </w:rPr>
      </w:pPr>
      <w:r w:rsidRPr="00ED591B">
        <w:rPr>
          <w:iCs/>
          <w:lang w:val="en-US"/>
        </w:rPr>
        <w:t>"8.3.5.</w:t>
      </w:r>
      <w:r w:rsidRPr="00ED591B">
        <w:rPr>
          <w:i/>
          <w:iCs/>
          <w:lang w:val="en-US"/>
        </w:rPr>
        <w:t xml:space="preserve"> </w:t>
      </w:r>
      <w:r w:rsidRPr="00ED591B">
        <w:rPr>
          <w:i/>
          <w:iCs/>
          <w:lang w:val="en-US"/>
        </w:rPr>
        <w:tab/>
      </w:r>
      <w:proofErr w:type="gramStart"/>
      <w:r w:rsidRPr="00ED591B">
        <w:rPr>
          <w:lang w:val="en-US"/>
        </w:rPr>
        <w:t>In order to</w:t>
      </w:r>
      <w:proofErr w:type="gramEnd"/>
      <w:r w:rsidRPr="00ED591B">
        <w:rPr>
          <w:lang w:val="en-US"/>
        </w:rPr>
        <w:t xml:space="preserve"> inform vehicle user(s) of the provisions made for the transport of children, vehicles of Categories M</w:t>
      </w:r>
      <w:r w:rsidRPr="00ED591B">
        <w:rPr>
          <w:vertAlign w:val="subscript"/>
          <w:lang w:val="en-US"/>
        </w:rPr>
        <w:t>1</w:t>
      </w:r>
      <w:r w:rsidRPr="00ED591B">
        <w:rPr>
          <w:lang w:val="en-US"/>
        </w:rPr>
        <w:t>, M</w:t>
      </w:r>
      <w:r w:rsidRPr="00ED591B">
        <w:rPr>
          <w:vertAlign w:val="subscript"/>
          <w:lang w:val="en-US"/>
        </w:rPr>
        <w:t>2</w:t>
      </w:r>
      <w:r w:rsidRPr="00ED591B">
        <w:rPr>
          <w:lang w:val="en-US"/>
        </w:rPr>
        <w:t>, M</w:t>
      </w:r>
      <w:r w:rsidRPr="00ED591B">
        <w:rPr>
          <w:vertAlign w:val="subscript"/>
          <w:lang w:val="en-US"/>
        </w:rPr>
        <w:t>3</w:t>
      </w:r>
      <w:r w:rsidRPr="00ED591B">
        <w:rPr>
          <w:sz w:val="13"/>
          <w:szCs w:val="13"/>
          <w:lang w:val="en-US"/>
        </w:rPr>
        <w:t xml:space="preserve"> </w:t>
      </w:r>
      <w:r w:rsidRPr="00ED591B">
        <w:rPr>
          <w:lang w:val="en-US"/>
        </w:rPr>
        <w:t>and N</w:t>
      </w:r>
      <w:r w:rsidRPr="00ED591B">
        <w:rPr>
          <w:vertAlign w:val="subscript"/>
          <w:lang w:val="en-US"/>
        </w:rPr>
        <w:t>1</w:t>
      </w:r>
      <w:r w:rsidRPr="00ED591B">
        <w:rPr>
          <w:sz w:val="13"/>
          <w:szCs w:val="13"/>
          <w:lang w:val="en-US"/>
        </w:rPr>
        <w:t xml:space="preserve"> </w:t>
      </w:r>
      <w:r w:rsidRPr="00ED591B">
        <w:rPr>
          <w:lang w:val="en-US"/>
        </w:rPr>
        <w:t>shall meet the information requirements of Annex 17. Any vehicle of Category M</w:t>
      </w:r>
      <w:r w:rsidRPr="00ED591B">
        <w:rPr>
          <w:vertAlign w:val="subscript"/>
          <w:lang w:val="en-US"/>
        </w:rPr>
        <w:t>1</w:t>
      </w:r>
      <w:r w:rsidRPr="00ED591B">
        <w:rPr>
          <w:sz w:val="13"/>
          <w:szCs w:val="13"/>
          <w:lang w:val="en-US"/>
        </w:rPr>
        <w:t xml:space="preserve"> </w:t>
      </w:r>
      <w:r w:rsidRPr="00ED591B">
        <w:rPr>
          <w:lang w:val="en-US"/>
        </w:rPr>
        <w:t xml:space="preserve">shall be equipped with </w:t>
      </w:r>
      <w:r w:rsidRPr="00ED591B">
        <w:rPr>
          <w:lang w:val="en-US"/>
        </w:rPr>
        <w:lastRenderedPageBreak/>
        <w:t xml:space="preserve">ISOFIX positions, in accordance with the relevant prescriptions of UN Regulation No. 14 or UN Regulation No. </w:t>
      </w:r>
      <w:r w:rsidR="00514F46">
        <w:rPr>
          <w:lang w:val="en-US"/>
        </w:rPr>
        <w:t>145</w:t>
      </w:r>
      <w:r w:rsidRPr="00ED591B">
        <w:rPr>
          <w:lang w:val="en-US"/>
        </w:rPr>
        <w:t xml:space="preserve">. </w:t>
      </w:r>
    </w:p>
    <w:p w14:paraId="32A75CB6" w14:textId="77777777" w:rsidR="00A56697" w:rsidRPr="00ED591B" w:rsidRDefault="00A56697" w:rsidP="00A56697">
      <w:pPr>
        <w:pStyle w:val="SingleTxtG"/>
        <w:ind w:left="2268"/>
        <w:rPr>
          <w:lang w:val="en-US"/>
        </w:rPr>
      </w:pPr>
      <w:r w:rsidRPr="00ED591B">
        <w:rPr>
          <w:lang w:val="en-US"/>
        </w:rPr>
        <w:t>The first ISOFIX position shall allow at least the installation of one out of the three forward-facing fixtures as defined in Appendix 2 of Annex 17; the second ISOFIX position shall allow at least the installation of one rear-facing fixture as defined in Appendix 2 of Annex 17. For this second ISOFIX position, in case where the installation of the rear-facing fixture is not possible on the second row of seats of the vehicle due to its design, the installation of one fixture is allowed in any position of the vehicle."</w:t>
      </w:r>
    </w:p>
    <w:p w14:paraId="599C8DC1" w14:textId="77777777" w:rsidR="00A56697" w:rsidRPr="00A37102" w:rsidRDefault="00A56697" w:rsidP="00A56697">
      <w:pPr>
        <w:pStyle w:val="SingleTxtG"/>
        <w:tabs>
          <w:tab w:val="left" w:pos="2160"/>
        </w:tabs>
        <w:ind w:left="2160" w:right="994" w:hanging="1022"/>
        <w:rPr>
          <w:lang w:val="en-US"/>
        </w:rPr>
      </w:pPr>
      <w:r w:rsidRPr="00A37102">
        <w:rPr>
          <w:i/>
          <w:lang w:val="en-US"/>
        </w:rPr>
        <w:t xml:space="preserve">Paragraph 8.3.6., </w:t>
      </w:r>
      <w:r w:rsidRPr="00A37102">
        <w:rPr>
          <w:lang w:val="en-US"/>
        </w:rPr>
        <w:t>amend to read:</w:t>
      </w:r>
    </w:p>
    <w:p w14:paraId="65F70492" w14:textId="77777777" w:rsidR="00A56697" w:rsidRPr="00ED591B" w:rsidRDefault="00A56697" w:rsidP="00A56697">
      <w:pPr>
        <w:tabs>
          <w:tab w:val="left" w:pos="2160"/>
        </w:tabs>
        <w:autoSpaceDE w:val="0"/>
        <w:autoSpaceDN w:val="0"/>
        <w:adjustRightInd w:val="0"/>
        <w:spacing w:after="120"/>
        <w:ind w:left="2160" w:right="994" w:hanging="1022"/>
        <w:jc w:val="both"/>
        <w:rPr>
          <w:lang w:val="en-US"/>
        </w:rPr>
      </w:pPr>
      <w:r w:rsidRPr="00ED591B">
        <w:rPr>
          <w:lang w:val="en-US"/>
        </w:rPr>
        <w:t>"8.3.6.</w:t>
      </w:r>
      <w:r w:rsidRPr="00ED591B">
        <w:rPr>
          <w:lang w:val="en-US"/>
        </w:rPr>
        <w:tab/>
        <w:t>…</w:t>
      </w:r>
    </w:p>
    <w:p w14:paraId="50773E9D" w14:textId="150E37AC" w:rsidR="00A56697" w:rsidRPr="00A37102" w:rsidRDefault="00A56697" w:rsidP="00A56697">
      <w:pPr>
        <w:tabs>
          <w:tab w:val="left" w:pos="2160"/>
        </w:tabs>
        <w:autoSpaceDE w:val="0"/>
        <w:autoSpaceDN w:val="0"/>
        <w:adjustRightInd w:val="0"/>
        <w:spacing w:after="120"/>
        <w:ind w:left="2160" w:right="994" w:hanging="1022"/>
        <w:jc w:val="both"/>
      </w:pPr>
      <w:r w:rsidRPr="00ED591B">
        <w:rPr>
          <w:lang w:val="en-US"/>
        </w:rPr>
        <w:tab/>
        <w:t xml:space="preserve">The pitch angle used for the geometrical assessment above shall be as measured in paragraph 5.2.2.4 or UN Regulation No. </w:t>
      </w:r>
      <w:r w:rsidR="00514F46">
        <w:t>145</w:t>
      </w:r>
      <w:r w:rsidRPr="00A37102">
        <w:t>.</w:t>
      </w:r>
    </w:p>
    <w:p w14:paraId="09A9E441" w14:textId="77777777" w:rsidR="00A56697" w:rsidRPr="00A37102" w:rsidRDefault="00A56697" w:rsidP="00A56697">
      <w:pPr>
        <w:tabs>
          <w:tab w:val="left" w:pos="2160"/>
        </w:tabs>
        <w:autoSpaceDE w:val="0"/>
        <w:autoSpaceDN w:val="0"/>
        <w:adjustRightInd w:val="0"/>
        <w:spacing w:after="120"/>
        <w:ind w:left="2160" w:right="994" w:hanging="1022"/>
        <w:jc w:val="both"/>
      </w:pPr>
      <w:r w:rsidRPr="00A37102">
        <w:rPr>
          <w:b/>
        </w:rPr>
        <w:tab/>
      </w:r>
      <w:r w:rsidRPr="00E15843">
        <w:rPr>
          <w:bCs/>
        </w:rPr>
        <w:t>…</w:t>
      </w:r>
      <w:r w:rsidRPr="00A37102">
        <w:t>"</w:t>
      </w:r>
    </w:p>
    <w:p w14:paraId="13753057" w14:textId="69E7D02F" w:rsidR="00776D12" w:rsidRPr="00A56697" w:rsidRDefault="00A56697" w:rsidP="00A56697">
      <w:pPr>
        <w:spacing w:before="240"/>
        <w:ind w:left="1134" w:right="1134"/>
        <w:jc w:val="center"/>
        <w:rPr>
          <w:u w:val="single"/>
        </w:rPr>
      </w:pPr>
      <w:r w:rsidRPr="006132BE">
        <w:rPr>
          <w:u w:val="single"/>
        </w:rPr>
        <w:tab/>
      </w:r>
      <w:r w:rsidRPr="006132BE">
        <w:rPr>
          <w:u w:val="single"/>
        </w:rPr>
        <w:tab/>
      </w:r>
      <w:r w:rsidRPr="006132BE">
        <w:rPr>
          <w:u w:val="single"/>
        </w:rPr>
        <w:tab/>
      </w:r>
    </w:p>
    <w:sectPr w:rsidR="00776D12" w:rsidRPr="00A56697"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7ACED4E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A193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26F09DB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A1931">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D7D222F" w14:textId="77777777" w:rsidR="00E964DF" w:rsidRPr="00A153B0" w:rsidRDefault="00E964DF" w:rsidP="00E964DF">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4953D6A" w14:textId="77777777" w:rsidR="00E964DF" w:rsidRPr="00A153B0" w:rsidRDefault="00E964DF" w:rsidP="00E964DF">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7EAEC1D9" w14:textId="2CB4327C" w:rsidR="00B701B3" w:rsidRPr="00E964DF" w:rsidRDefault="00E964DF" w:rsidP="00936040">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153B0">
        <w:rPr>
          <w:lang w:val="en-US"/>
        </w:rPr>
        <w:t>on the Basis of</w:t>
      </w:r>
      <w:proofErr w:type="gramEnd"/>
      <w:r w:rsidRPr="00A153B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B257B3F" w:rsidR="00B701B3" w:rsidRDefault="00B701B3">
    <w:pPr>
      <w:pStyle w:val="Header"/>
    </w:pPr>
    <w:r w:rsidRPr="00D623A7">
      <w:t>E/ECE/324</w:t>
    </w:r>
    <w:r w:rsidRPr="00841EB5">
      <w:t>/Rev.</w:t>
    </w:r>
    <w:r w:rsidR="00705096">
      <w:t>1</w:t>
    </w:r>
    <w:r w:rsidRPr="00841EB5">
      <w:t>/Add.</w:t>
    </w:r>
    <w:r w:rsidR="00BC4CBC">
      <w:t>15</w:t>
    </w:r>
    <w:r w:rsidRPr="00841EB5">
      <w:t>/Rev.</w:t>
    </w:r>
    <w:r w:rsidR="00BC4CBC">
      <w:t>8</w:t>
    </w:r>
    <w:r w:rsidRPr="00841EB5">
      <w:t>/Amend.</w:t>
    </w:r>
    <w:r w:rsidR="00A56697">
      <w:t>6</w:t>
    </w:r>
    <w:r>
      <w:br/>
    </w:r>
    <w:r w:rsidRPr="00D623A7">
      <w:t>E/ECE/TRANS/505</w:t>
    </w:r>
    <w:r w:rsidRPr="00841EB5">
      <w:t>/Rev.</w:t>
    </w:r>
    <w:r w:rsidR="00705096">
      <w:t>1</w:t>
    </w:r>
    <w:r w:rsidRPr="00841EB5">
      <w:t>/Add.</w:t>
    </w:r>
    <w:r w:rsidR="00705096">
      <w:t>1</w:t>
    </w:r>
    <w:r w:rsidR="00BC4CBC">
      <w:t>5</w:t>
    </w:r>
    <w:r w:rsidRPr="00841EB5">
      <w:t>/Rev.</w:t>
    </w:r>
    <w:r w:rsidR="00BC4CBC">
      <w:t>8</w:t>
    </w:r>
    <w:r w:rsidRPr="00841EB5">
      <w:t>/Amend.</w:t>
    </w:r>
    <w:r w:rsidR="00A56697">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170D0DB2" w:rsidR="00B701B3" w:rsidRDefault="00B701B3" w:rsidP="00776D12">
    <w:pPr>
      <w:pStyle w:val="Header"/>
      <w:jc w:val="right"/>
    </w:pPr>
    <w:r w:rsidRPr="00D623A7">
      <w:t>E/ECE/324</w:t>
    </w:r>
    <w:r w:rsidR="00705096" w:rsidRPr="00841EB5">
      <w:t>/</w:t>
    </w:r>
    <w:r w:rsidR="00BC4CBC" w:rsidRPr="00BC4CBC">
      <w:t xml:space="preserve"> </w:t>
    </w:r>
    <w:r w:rsidR="00BC4CBC" w:rsidRPr="00841EB5">
      <w:t>Rev.</w:t>
    </w:r>
    <w:r w:rsidR="00BC4CBC">
      <w:t>1</w:t>
    </w:r>
    <w:r w:rsidR="00BC4CBC" w:rsidRPr="00841EB5">
      <w:t>/Add.</w:t>
    </w:r>
    <w:r w:rsidR="00BC4CBC">
      <w:t>15</w:t>
    </w:r>
    <w:r w:rsidR="00BC4CBC" w:rsidRPr="00841EB5">
      <w:t>/Rev.</w:t>
    </w:r>
    <w:r w:rsidR="00BC4CBC">
      <w:t>8</w:t>
    </w:r>
    <w:r w:rsidR="00BC4CBC" w:rsidRPr="00841EB5">
      <w:t>/Amend.</w:t>
    </w:r>
    <w:r w:rsidR="00A56697">
      <w:t>6</w:t>
    </w:r>
    <w:r>
      <w:br/>
    </w:r>
    <w:r w:rsidRPr="00D623A7">
      <w:t>E/ECE/TRANS/505/</w:t>
    </w:r>
    <w:r w:rsidR="00BC4CBC" w:rsidRPr="00BC4CBC">
      <w:t xml:space="preserve"> </w:t>
    </w:r>
    <w:r w:rsidR="00BC4CBC" w:rsidRPr="00841EB5">
      <w:t>Rev.</w:t>
    </w:r>
    <w:r w:rsidR="00BC4CBC">
      <w:t>1</w:t>
    </w:r>
    <w:r w:rsidR="00BC4CBC" w:rsidRPr="00841EB5">
      <w:t>/Add.</w:t>
    </w:r>
    <w:r w:rsidR="00BC4CBC">
      <w:t>15</w:t>
    </w:r>
    <w:r w:rsidR="00BC4CBC" w:rsidRPr="00841EB5">
      <w:t>/Rev.</w:t>
    </w:r>
    <w:r w:rsidR="00BC4CBC">
      <w:t>8</w:t>
    </w:r>
    <w:r w:rsidR="00BC4CBC" w:rsidRPr="00841EB5">
      <w:t>/Amend.</w:t>
    </w:r>
    <w:r w:rsidR="00A56697">
      <w:t>6</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A1931"/>
    <w:rsid w:val="000B175B"/>
    <w:rsid w:val="000B3A0F"/>
    <w:rsid w:val="000D3A4F"/>
    <w:rsid w:val="000E0415"/>
    <w:rsid w:val="001220B8"/>
    <w:rsid w:val="00134B40"/>
    <w:rsid w:val="001352D9"/>
    <w:rsid w:val="00165E82"/>
    <w:rsid w:val="001B4B04"/>
    <w:rsid w:val="001C2792"/>
    <w:rsid w:val="001C6663"/>
    <w:rsid w:val="001C7895"/>
    <w:rsid w:val="001D26DF"/>
    <w:rsid w:val="00210381"/>
    <w:rsid w:val="00211E0B"/>
    <w:rsid w:val="002405A7"/>
    <w:rsid w:val="00271A7F"/>
    <w:rsid w:val="002A1E3A"/>
    <w:rsid w:val="003107FA"/>
    <w:rsid w:val="00312E48"/>
    <w:rsid w:val="003229D8"/>
    <w:rsid w:val="0033745A"/>
    <w:rsid w:val="003662FF"/>
    <w:rsid w:val="003852F5"/>
    <w:rsid w:val="0039277A"/>
    <w:rsid w:val="003972E0"/>
    <w:rsid w:val="003C2CC4"/>
    <w:rsid w:val="003C3936"/>
    <w:rsid w:val="003D4B23"/>
    <w:rsid w:val="003F1ED3"/>
    <w:rsid w:val="004325CB"/>
    <w:rsid w:val="00440758"/>
    <w:rsid w:val="00445C26"/>
    <w:rsid w:val="00446DE4"/>
    <w:rsid w:val="004A41CA"/>
    <w:rsid w:val="004E3FEB"/>
    <w:rsid w:val="004E690B"/>
    <w:rsid w:val="00503228"/>
    <w:rsid w:val="00505384"/>
    <w:rsid w:val="00514F46"/>
    <w:rsid w:val="005420F2"/>
    <w:rsid w:val="0054561B"/>
    <w:rsid w:val="00582B38"/>
    <w:rsid w:val="005A5FC1"/>
    <w:rsid w:val="005B3DB3"/>
    <w:rsid w:val="005E1409"/>
    <w:rsid w:val="005F68CF"/>
    <w:rsid w:val="00611FC4"/>
    <w:rsid w:val="006176FB"/>
    <w:rsid w:val="00627ED0"/>
    <w:rsid w:val="00640B26"/>
    <w:rsid w:val="0064636E"/>
    <w:rsid w:val="00665595"/>
    <w:rsid w:val="006875E5"/>
    <w:rsid w:val="0069341E"/>
    <w:rsid w:val="00694209"/>
    <w:rsid w:val="006A67EF"/>
    <w:rsid w:val="006A7392"/>
    <w:rsid w:val="006E564B"/>
    <w:rsid w:val="006F045B"/>
    <w:rsid w:val="00705096"/>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271E5"/>
    <w:rsid w:val="00936040"/>
    <w:rsid w:val="00963CBA"/>
    <w:rsid w:val="00974A8D"/>
    <w:rsid w:val="00991261"/>
    <w:rsid w:val="009F3A17"/>
    <w:rsid w:val="00A1427D"/>
    <w:rsid w:val="00A41529"/>
    <w:rsid w:val="00A56697"/>
    <w:rsid w:val="00A569D6"/>
    <w:rsid w:val="00A72F22"/>
    <w:rsid w:val="00A748A6"/>
    <w:rsid w:val="00A85956"/>
    <w:rsid w:val="00A879A4"/>
    <w:rsid w:val="00AD0578"/>
    <w:rsid w:val="00B04B58"/>
    <w:rsid w:val="00B30179"/>
    <w:rsid w:val="00B32121"/>
    <w:rsid w:val="00B33EC0"/>
    <w:rsid w:val="00B701B3"/>
    <w:rsid w:val="00B81E12"/>
    <w:rsid w:val="00BC2683"/>
    <w:rsid w:val="00BC358D"/>
    <w:rsid w:val="00BC4CBC"/>
    <w:rsid w:val="00BC74E9"/>
    <w:rsid w:val="00BD2146"/>
    <w:rsid w:val="00BD538F"/>
    <w:rsid w:val="00BE4F74"/>
    <w:rsid w:val="00BE618E"/>
    <w:rsid w:val="00BE7D39"/>
    <w:rsid w:val="00BF4A36"/>
    <w:rsid w:val="00C17699"/>
    <w:rsid w:val="00C41A28"/>
    <w:rsid w:val="00C463DD"/>
    <w:rsid w:val="00C561FB"/>
    <w:rsid w:val="00C711C7"/>
    <w:rsid w:val="00C71A58"/>
    <w:rsid w:val="00C745C3"/>
    <w:rsid w:val="00C84414"/>
    <w:rsid w:val="00CE4A8F"/>
    <w:rsid w:val="00CE5E33"/>
    <w:rsid w:val="00D15894"/>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15843"/>
    <w:rsid w:val="00E506F0"/>
    <w:rsid w:val="00E53330"/>
    <w:rsid w:val="00E7260F"/>
    <w:rsid w:val="00E87921"/>
    <w:rsid w:val="00E964DF"/>
    <w:rsid w:val="00E96630"/>
    <w:rsid w:val="00EA0ED6"/>
    <w:rsid w:val="00EA264E"/>
    <w:rsid w:val="00ED7A2A"/>
    <w:rsid w:val="00EF1D7F"/>
    <w:rsid w:val="00F53EDA"/>
    <w:rsid w:val="00F55704"/>
    <w:rsid w:val="00F7753D"/>
    <w:rsid w:val="00F85F34"/>
    <w:rsid w:val="00FA06F7"/>
    <w:rsid w:val="00FB171A"/>
    <w:rsid w:val="00FC68B7"/>
    <w:rsid w:val="00FD7BF6"/>
    <w:rsid w:val="00FE0A6A"/>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gt-baf-word-clickable">
    <w:name w:val="gt-baf-word-clickable"/>
    <w:basedOn w:val="DefaultParagraphFont"/>
    <w:rsid w:val="004E690B"/>
  </w:style>
  <w:style w:type="character" w:customStyle="1" w:styleId="paraChar">
    <w:name w:val="para Char"/>
    <w:link w:val="para"/>
    <w:rsid w:val="00705096"/>
    <w:rPr>
      <w:lang w:eastAsia="en-US"/>
    </w:rPr>
  </w:style>
  <w:style w:type="paragraph" w:styleId="ListParagraph">
    <w:name w:val="List Paragraph"/>
    <w:basedOn w:val="Normal"/>
    <w:uiPriority w:val="34"/>
    <w:qFormat/>
    <w:rsid w:val="00BC4CBC"/>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B336-7278-4A49-A420-75646E1A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3</Pages>
  <Words>732</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4</cp:revision>
  <cp:lastPrinted>2015-05-06T11:39:00Z</cp:lastPrinted>
  <dcterms:created xsi:type="dcterms:W3CDTF">2018-08-08T14:18:00Z</dcterms:created>
  <dcterms:modified xsi:type="dcterms:W3CDTF">2018-08-09T14:43:00Z</dcterms:modified>
</cp:coreProperties>
</file>