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96E4654" w:rsidR="0064636E" w:rsidRPr="00D47EEA" w:rsidRDefault="0064636E" w:rsidP="006242C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/Add.12H/Rev.3/Amend.</w:t>
            </w:r>
            <w:r w:rsidR="00412CEF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/Add.12H/Rev.3/Amend.</w:t>
            </w:r>
            <w:r w:rsidR="00412CEF">
              <w:t>3</w:t>
            </w:r>
          </w:p>
        </w:tc>
      </w:tr>
      <w:tr w:rsidR="003C3936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72EF24F" w:rsidR="00C84414" w:rsidRDefault="003721D4" w:rsidP="00412CEF">
            <w:pPr>
              <w:spacing w:before="120"/>
            </w:pPr>
            <w:r>
              <w:t>2</w:t>
            </w:r>
            <w:r w:rsidR="00E82311">
              <w:t xml:space="preserve"> November</w:t>
            </w:r>
            <w:r w:rsidR="00412CEF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941B138" w14:textId="2D47323A" w:rsidR="00412CEF" w:rsidRPr="00242777" w:rsidRDefault="00C711C7" w:rsidP="00412CE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412CEF" w:rsidRPr="00213492">
        <w:t>Concerning the</w:t>
      </w:r>
      <w:r w:rsidR="00412CEF" w:rsidRPr="00213492">
        <w:rPr>
          <w:smallCaps/>
        </w:rPr>
        <w:t xml:space="preserve"> </w:t>
      </w:r>
      <w:r w:rsidR="00412CEF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12CEF" w:rsidRPr="00213492">
        <w:footnoteReference w:customMarkFollows="1" w:id="2"/>
        <w:t>*</w:t>
      </w:r>
    </w:p>
    <w:p w14:paraId="3930E1C5" w14:textId="0E4A34E9" w:rsidR="00C711C7" w:rsidRPr="00392A12" w:rsidRDefault="00412CEF" w:rsidP="00412CEF">
      <w:pPr>
        <w:pStyle w:val="SingleTxtG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664528DE" w:rsidR="0064636E" w:rsidRDefault="0064636E" w:rsidP="003C7062">
      <w:pPr>
        <w:pStyle w:val="HChG"/>
      </w:pPr>
      <w:r>
        <w:tab/>
      </w:r>
      <w:r>
        <w:tab/>
      </w:r>
      <w:r w:rsidR="003C7062" w:rsidRPr="003C7062">
        <w:rPr>
          <w:lang w:val="en-US"/>
        </w:rPr>
        <w:t>Addendum 12-H: UN Regulation No. 13-H</w:t>
      </w:r>
    </w:p>
    <w:p w14:paraId="4E272B2A" w14:textId="4FDC9560" w:rsidR="0064636E" w:rsidRPr="00014D07" w:rsidRDefault="0064636E" w:rsidP="003C7062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508A0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412CEF">
        <w:t>3</w:t>
      </w:r>
    </w:p>
    <w:p w14:paraId="4FAFC05A" w14:textId="3915839F" w:rsidR="0064636E" w:rsidRPr="00272880" w:rsidRDefault="00C03A2D" w:rsidP="003C7062">
      <w:pPr>
        <w:pStyle w:val="SingleTxtG"/>
        <w:spacing w:after="240"/>
        <w:rPr>
          <w:spacing w:val="-2"/>
        </w:rPr>
      </w:pPr>
      <w:r>
        <w:rPr>
          <w:spacing w:val="-2"/>
        </w:rPr>
        <w:t>Supplement 17 to the o</w:t>
      </w:r>
      <w:r w:rsidR="00896750">
        <w:rPr>
          <w:spacing w:val="-2"/>
        </w:rPr>
        <w:t>riginal version of the Regulation</w:t>
      </w:r>
      <w:r w:rsidR="0064636E" w:rsidRPr="00272880">
        <w:rPr>
          <w:spacing w:val="-2"/>
        </w:rPr>
        <w:t xml:space="preserve"> – Date of entry into force: </w:t>
      </w:r>
      <w:r w:rsidR="003C7062">
        <w:rPr>
          <w:spacing w:val="-2"/>
        </w:rPr>
        <w:br/>
      </w:r>
      <w:r w:rsidR="00412CEF">
        <w:t>16 October 2018</w:t>
      </w:r>
    </w:p>
    <w:p w14:paraId="24730B39" w14:textId="7F7A6DD6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508A0" w:rsidRPr="00D508A0">
        <w:rPr>
          <w:lang w:val="en-US"/>
        </w:rPr>
        <w:t>Uniform provisions concerning the approval of passenger cars with regard to braking</w:t>
      </w:r>
    </w:p>
    <w:p w14:paraId="6ABC1A6C" w14:textId="546DE40E" w:rsidR="00412CEF" w:rsidRDefault="00B32121" w:rsidP="00412CEF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</w:t>
      </w:r>
      <w:r w:rsidR="00412CEF">
        <w:rPr>
          <w:spacing w:val="-6"/>
          <w:lang w:eastAsia="en-GB"/>
        </w:rPr>
        <w:t>2018</w:t>
      </w:r>
      <w:r>
        <w:rPr>
          <w:spacing w:val="-6"/>
          <w:lang w:eastAsia="en-GB"/>
        </w:rPr>
        <w:t>/</w:t>
      </w:r>
      <w:r w:rsidR="00412CEF">
        <w:rPr>
          <w:spacing w:val="-6"/>
          <w:lang w:eastAsia="en-GB"/>
        </w:rPr>
        <w:t xml:space="preserve">8 (as amended by paragraph 89 of the report </w:t>
      </w:r>
      <w:r w:rsidR="00412CEF" w:rsidRPr="00B32121">
        <w:rPr>
          <w:lang w:eastAsia="en-GB"/>
        </w:rPr>
        <w:t>ECE/TRANS/WP.29/</w:t>
      </w:r>
      <w:r w:rsidR="00412CEF">
        <w:rPr>
          <w:lang w:eastAsia="en-GB"/>
        </w:rPr>
        <w:t>1137)</w:t>
      </w:r>
      <w:r w:rsidR="00412CEF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3EB5396" w14:textId="2CF9D48B" w:rsidR="00412CEF" w:rsidRDefault="000D3A4F" w:rsidP="00412CEF">
      <w:pPr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412CEF">
        <w:rPr>
          <w:b/>
          <w:sz w:val="24"/>
        </w:rPr>
        <w:br w:type="page"/>
      </w:r>
    </w:p>
    <w:p w14:paraId="280A4670" w14:textId="2629FE3E" w:rsidR="00412CEF" w:rsidRDefault="00412CEF" w:rsidP="00412CEF">
      <w:pPr>
        <w:pStyle w:val="SingleTxtG"/>
        <w:rPr>
          <w:i/>
          <w:lang w:val="en-US"/>
        </w:rPr>
      </w:pPr>
      <w:r w:rsidRPr="008E6C9D">
        <w:rPr>
          <w:i/>
          <w:lang w:val="en-US"/>
        </w:rPr>
        <w:lastRenderedPageBreak/>
        <w:t xml:space="preserve">Annex 9, </w:t>
      </w:r>
    </w:p>
    <w:p w14:paraId="2D3D049D" w14:textId="77777777" w:rsidR="00412CEF" w:rsidRPr="008E6C9D" w:rsidRDefault="00412CEF" w:rsidP="00412CEF">
      <w:pPr>
        <w:pStyle w:val="SingleTxtG"/>
        <w:rPr>
          <w:b/>
          <w:i/>
          <w:lang w:val="en-US"/>
        </w:rPr>
      </w:pPr>
      <w:r w:rsidRPr="008E6C9D">
        <w:rPr>
          <w:i/>
          <w:lang w:val="en-US"/>
        </w:rPr>
        <w:t>Part. A</w:t>
      </w:r>
      <w:r>
        <w:rPr>
          <w:i/>
          <w:lang w:val="en-US"/>
        </w:rPr>
        <w:t>,</w:t>
      </w:r>
      <w:r w:rsidRPr="008E6C9D">
        <w:rPr>
          <w:i/>
          <w:lang w:val="en-US"/>
        </w:rPr>
        <w:t xml:space="preserve"> </w:t>
      </w:r>
    </w:p>
    <w:p w14:paraId="18E6D148" w14:textId="77777777" w:rsidR="00412CEF" w:rsidRPr="008E6C9D" w:rsidRDefault="00412CEF" w:rsidP="00412CEF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i/>
          <w:lang w:val="en-US"/>
        </w:rPr>
        <w:t>Paragraph 3.4.</w:t>
      </w:r>
      <w:r w:rsidRPr="008E6C9D">
        <w:rPr>
          <w:lang w:val="en-US"/>
        </w:rPr>
        <w:t xml:space="preserve">, amend to read: </w:t>
      </w:r>
    </w:p>
    <w:p w14:paraId="69F76D41" w14:textId="77777777" w:rsidR="00412CEF" w:rsidRPr="008E6C9D" w:rsidRDefault="00412CEF" w:rsidP="00412CEF">
      <w:pPr>
        <w:tabs>
          <w:tab w:val="left" w:pos="1440"/>
        </w:tabs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 xml:space="preserve">"3.4. </w:t>
      </w:r>
      <w:r w:rsidRPr="008E6C9D">
        <w:rPr>
          <w:lang w:val="en-US"/>
        </w:rPr>
        <w:tab/>
        <w:t>ESC malfunction detection</w:t>
      </w:r>
    </w:p>
    <w:p w14:paraId="542735FF" w14:textId="77777777" w:rsidR="00412CEF" w:rsidRPr="008E6C9D" w:rsidRDefault="00412CEF" w:rsidP="00412CEF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ab/>
        <w:t>The vehicle shall be equipped with a tell-tale that provides a warning to the driver of the occurrence of any malfunction that affects the generation or transmission of control or response signals in the vehicle's electronic stability control system.</w:t>
      </w:r>
    </w:p>
    <w:p w14:paraId="7F4F5A3D" w14:textId="77777777" w:rsidR="00412CEF" w:rsidRPr="008E6C9D" w:rsidRDefault="00412CEF" w:rsidP="00412CEF">
      <w:pPr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 xml:space="preserve">3.4.1. </w:t>
      </w:r>
      <w:r w:rsidRPr="008E6C9D">
        <w:rPr>
          <w:lang w:val="en-US"/>
        </w:rPr>
        <w:tab/>
        <w:t>The ESC malfunction tell-tale:</w:t>
      </w:r>
    </w:p>
    <w:p w14:paraId="2245D7DD" w14:textId="77777777" w:rsidR="00412CEF" w:rsidRPr="008E6C9D" w:rsidRDefault="00412CEF" w:rsidP="00412CEF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ab/>
        <w:t>…</w:t>
      </w:r>
    </w:p>
    <w:p w14:paraId="6C76FCF1" w14:textId="77777777" w:rsidR="00412CEF" w:rsidRPr="008E6C9D" w:rsidRDefault="00412CEF" w:rsidP="00412CEF">
      <w:pPr>
        <w:tabs>
          <w:tab w:val="left" w:pos="1440"/>
        </w:tabs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 xml:space="preserve">3.4.1.5. </w:t>
      </w:r>
      <w:r w:rsidRPr="008E6C9D">
        <w:rPr>
          <w:lang w:val="en-US"/>
        </w:rPr>
        <w:tab/>
        <w:t>May also be used to indicate the malfunction of related systems/functions, including traction control, trailer stability assist, corner brake control, and other similar functions that use throttle and/or individual torque control to operate and share common components with ESC.</w:t>
      </w:r>
    </w:p>
    <w:p w14:paraId="2BD2AA94" w14:textId="77777777" w:rsidR="00412CEF" w:rsidRPr="00543282" w:rsidRDefault="00412CEF" w:rsidP="00412CEF">
      <w:pPr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ab/>
      </w:r>
      <w:r w:rsidRPr="00543282">
        <w:rPr>
          <w:lang w:val="en-US"/>
        </w:rPr>
        <w:t>…</w:t>
      </w:r>
    </w:p>
    <w:p w14:paraId="4BE6C183" w14:textId="77777777" w:rsidR="00412CEF" w:rsidRPr="008E6C9D" w:rsidRDefault="00412CEF" w:rsidP="00B536C9">
      <w:pPr>
        <w:tabs>
          <w:tab w:val="left" w:pos="1440"/>
        </w:tabs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 xml:space="preserve">3.4.4. </w:t>
      </w:r>
      <w:r w:rsidRPr="008E6C9D">
        <w:rPr>
          <w:lang w:val="en-US"/>
        </w:rPr>
        <w:tab/>
        <w:t>The manufacturer may use the ESC malfunction tell-tale in a flashing mode to indicate the interventions of ESC, ESC-related systems (as listed in paragraph 3.4.1.5.)</w:t>
      </w:r>
      <w:r w:rsidRPr="00B71EB3">
        <w:rPr>
          <w:lang w:val="en-US"/>
        </w:rPr>
        <w:t>, and/or to indicate the ESC intervention on the steering angle of one or more wheels for the purpose of vehicle stability."</w:t>
      </w:r>
    </w:p>
    <w:p w14:paraId="6E9A9EF2" w14:textId="77777777" w:rsidR="00412CEF" w:rsidRPr="00AF2205" w:rsidRDefault="00412CEF" w:rsidP="00412CEF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33E67B80" w14:textId="6490F4C0" w:rsidR="00D508A0" w:rsidRPr="00412CEF" w:rsidRDefault="00D508A0" w:rsidP="00412CEF">
      <w:pPr>
        <w:pStyle w:val="SingleTxtG"/>
        <w:ind w:left="2250" w:hanging="1116"/>
        <w:rPr>
          <w:szCs w:val="21"/>
        </w:rPr>
      </w:pPr>
    </w:p>
    <w:sectPr w:rsidR="00D508A0" w:rsidRPr="00412CEF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D140" w14:textId="2ABC3BA8" w:rsidR="001A4F55" w:rsidRDefault="001A4F55" w:rsidP="001A4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ABC4D35" w14:textId="77777777" w:rsidR="00412CEF" w:rsidRDefault="00412CEF" w:rsidP="00412CE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4EAB089" w14:textId="77777777" w:rsidR="00412CEF" w:rsidRDefault="00412CEF" w:rsidP="00412CE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Default="00412CEF" w:rsidP="00412CE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F1D1BB1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Add.12H/Rev.3/Amend.</w:t>
    </w:r>
    <w:r w:rsidR="005D57EC">
      <w:t>3</w:t>
    </w:r>
    <w:r>
      <w:br/>
    </w:r>
    <w:r w:rsidRPr="00D623A7">
      <w:t>E/ECE/TRANS/505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Add.12H/Rev.3/Amend.</w:t>
    </w:r>
    <w:r w:rsidR="005D57EC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B827076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B0FF6">
      <w:t>2</w:t>
    </w:r>
    <w:r w:rsidR="00D508A0" w:rsidRPr="00D508A0">
      <w:t>/Add.12H/Rev.3/Amend.2</w:t>
    </w:r>
    <w:r>
      <w:br/>
    </w:r>
    <w:r w:rsidRPr="00D623A7">
      <w:t>E/ECE/TRANS/505/</w:t>
    </w:r>
    <w:r w:rsidR="00D508A0" w:rsidRPr="00D508A0">
      <w:t>Rev.</w:t>
    </w:r>
    <w:r w:rsidR="00DB0FF6">
      <w:t>2</w:t>
    </w:r>
    <w:r w:rsidR="00D508A0" w:rsidRPr="00D508A0">
      <w:t>/Add.12H/Rev.3/Amend.2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30"/>
    <w:rsid w:val="00044E75"/>
    <w:rsid w:val="00050F6B"/>
    <w:rsid w:val="00072C8C"/>
    <w:rsid w:val="00086287"/>
    <w:rsid w:val="000931C0"/>
    <w:rsid w:val="000B175B"/>
    <w:rsid w:val="000B3A0F"/>
    <w:rsid w:val="000D0C38"/>
    <w:rsid w:val="000D3A4F"/>
    <w:rsid w:val="000E0415"/>
    <w:rsid w:val="001220B8"/>
    <w:rsid w:val="00134B40"/>
    <w:rsid w:val="001352D9"/>
    <w:rsid w:val="00165E82"/>
    <w:rsid w:val="001A4F55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721D4"/>
    <w:rsid w:val="003852F5"/>
    <w:rsid w:val="0039277A"/>
    <w:rsid w:val="003972E0"/>
    <w:rsid w:val="003C2CC4"/>
    <w:rsid w:val="003C3936"/>
    <w:rsid w:val="003C7062"/>
    <w:rsid w:val="003D00C4"/>
    <w:rsid w:val="003D4B23"/>
    <w:rsid w:val="003F1ED3"/>
    <w:rsid w:val="00412CEF"/>
    <w:rsid w:val="004325CB"/>
    <w:rsid w:val="00440758"/>
    <w:rsid w:val="00445C26"/>
    <w:rsid w:val="00446DE4"/>
    <w:rsid w:val="004A3725"/>
    <w:rsid w:val="004A41CA"/>
    <w:rsid w:val="004E3FEB"/>
    <w:rsid w:val="00503228"/>
    <w:rsid w:val="00505384"/>
    <w:rsid w:val="005420F2"/>
    <w:rsid w:val="0054561B"/>
    <w:rsid w:val="00582B38"/>
    <w:rsid w:val="005B3DB3"/>
    <w:rsid w:val="005D57EC"/>
    <w:rsid w:val="005E1409"/>
    <w:rsid w:val="00611FC4"/>
    <w:rsid w:val="00616B23"/>
    <w:rsid w:val="006176FB"/>
    <w:rsid w:val="006242C7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E5360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6750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536C9"/>
    <w:rsid w:val="00B701B3"/>
    <w:rsid w:val="00B81E12"/>
    <w:rsid w:val="00BC2683"/>
    <w:rsid w:val="00BC358D"/>
    <w:rsid w:val="00BC74E9"/>
    <w:rsid w:val="00BD2146"/>
    <w:rsid w:val="00BD38FF"/>
    <w:rsid w:val="00BD538F"/>
    <w:rsid w:val="00BE4F74"/>
    <w:rsid w:val="00BE618E"/>
    <w:rsid w:val="00BF4A36"/>
    <w:rsid w:val="00C03A2D"/>
    <w:rsid w:val="00C17699"/>
    <w:rsid w:val="00C41A28"/>
    <w:rsid w:val="00C463DD"/>
    <w:rsid w:val="00C63D08"/>
    <w:rsid w:val="00C711C7"/>
    <w:rsid w:val="00C71A58"/>
    <w:rsid w:val="00C745C3"/>
    <w:rsid w:val="00C84414"/>
    <w:rsid w:val="00CA1FD0"/>
    <w:rsid w:val="00CD32AA"/>
    <w:rsid w:val="00CE4A8F"/>
    <w:rsid w:val="00CE5E33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978C6"/>
    <w:rsid w:val="00DA67AD"/>
    <w:rsid w:val="00DB0FF6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5754D"/>
    <w:rsid w:val="00E7260F"/>
    <w:rsid w:val="00E82311"/>
    <w:rsid w:val="00E8553E"/>
    <w:rsid w:val="00E87921"/>
    <w:rsid w:val="00E96630"/>
    <w:rsid w:val="00EA0ED6"/>
    <w:rsid w:val="00EA264E"/>
    <w:rsid w:val="00EA52B7"/>
    <w:rsid w:val="00EA75F7"/>
    <w:rsid w:val="00EC2916"/>
    <w:rsid w:val="00ED7A2A"/>
    <w:rsid w:val="00EF1D7F"/>
    <w:rsid w:val="00F32E11"/>
    <w:rsid w:val="00F53EDA"/>
    <w:rsid w:val="00F545BF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47F6-4671-48CB-B654-6CBD4FB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1701773</dc:title>
  <dc:subject>E/ECE/324/Rev.2/Add.12H/Rev.3/Amend.2</dc:subject>
  <dc:creator>Caillot</dc:creator>
  <cp:lastModifiedBy>Secretariat</cp:lastModifiedBy>
  <cp:revision>2</cp:revision>
  <cp:lastPrinted>2015-05-06T11:39:00Z</cp:lastPrinted>
  <dcterms:created xsi:type="dcterms:W3CDTF">2018-11-05T16:23:00Z</dcterms:created>
  <dcterms:modified xsi:type="dcterms:W3CDTF">2018-11-05T16:23:00Z</dcterms:modified>
</cp:coreProperties>
</file>