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567"/>
        <w:gridCol w:w="571"/>
        <w:gridCol w:w="5666"/>
        <w:gridCol w:w="2693"/>
      </w:tblGrid>
      <w:tr w:rsidR="002D5AAC" w:rsidRPr="009E194A" w:rsidTr="009E19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E194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:rsidR="009E194A" w:rsidRPr="009E194A" w:rsidRDefault="009E194A" w:rsidP="009E194A">
            <w:pPr>
              <w:jc w:val="right"/>
              <w:rPr>
                <w:lang w:val="en-US"/>
              </w:rPr>
            </w:pPr>
            <w:r w:rsidRPr="009E194A">
              <w:rPr>
                <w:sz w:val="40"/>
                <w:lang w:val="en-US"/>
              </w:rPr>
              <w:t>E</w:t>
            </w:r>
            <w:r w:rsidRPr="009E194A">
              <w:rPr>
                <w:lang w:val="en-US"/>
              </w:rPr>
              <w:t>/ECE/324/Add.5/Rev.6/Amend.2</w:t>
            </w:r>
            <w:r w:rsidRPr="009E194A">
              <w:rPr>
                <w:rFonts w:cs="Times New Roman"/>
                <w:lang w:val="en-US"/>
              </w:rPr>
              <w:t>−</w:t>
            </w:r>
            <w:r w:rsidRPr="009E194A">
              <w:rPr>
                <w:sz w:val="40"/>
                <w:lang w:val="en-US"/>
              </w:rPr>
              <w:t>E</w:t>
            </w:r>
            <w:r w:rsidRPr="009E194A">
              <w:rPr>
                <w:lang w:val="en-US"/>
              </w:rPr>
              <w:t>/ECE/TRANS/505/Add.5/Rev.6/Amend.2</w:t>
            </w:r>
          </w:p>
        </w:tc>
      </w:tr>
      <w:tr w:rsidR="002D5AAC" w:rsidTr="00B12156">
        <w:trPr>
          <w:trHeight w:hRule="exact" w:val="1988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9E194A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D5AAC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9E194A" w:rsidRPr="008D53B6" w:rsidRDefault="009E194A" w:rsidP="009E194A">
            <w:pPr>
              <w:spacing w:before="840" w:line="240" w:lineRule="exact"/>
              <w:rPr>
                <w:lang w:val="en-US"/>
              </w:rPr>
            </w:pPr>
            <w:r>
              <w:rPr>
                <w:lang w:val="en-US"/>
              </w:rPr>
              <w:t>5 December 2017</w:t>
            </w:r>
          </w:p>
        </w:tc>
      </w:tr>
    </w:tbl>
    <w:p w:rsidR="009E194A" w:rsidRPr="00941E9C" w:rsidRDefault="009E194A" w:rsidP="006C6BF9">
      <w:pPr>
        <w:pStyle w:val="HChGR"/>
        <w:spacing w:before="320" w:after="200"/>
      </w:pPr>
      <w:bookmarkStart w:id="1" w:name="bookmark_7"/>
      <w:r>
        <w:tab/>
      </w:r>
      <w:r>
        <w:tab/>
        <w:t>Соглашение</w:t>
      </w:r>
      <w:bookmarkStart w:id="2" w:name="_Toc340666199"/>
      <w:bookmarkStart w:id="3" w:name="_Toc340745062"/>
      <w:bookmarkEnd w:id="1"/>
      <w:bookmarkEnd w:id="2"/>
      <w:bookmarkEnd w:id="3"/>
    </w:p>
    <w:p w:rsidR="009E194A" w:rsidRPr="00EF1510" w:rsidRDefault="009E194A" w:rsidP="006C6BF9">
      <w:pPr>
        <w:pStyle w:val="HChGR"/>
        <w:spacing w:before="280" w:after="160"/>
      </w:pPr>
      <w:bookmarkStart w:id="4" w:name="bookmark_8"/>
      <w:r>
        <w:tab/>
      </w:r>
      <w:r>
        <w:tab/>
        <w:t xml:space="preserve">О принятии согласованных технических правил Организации Объединенных Наций для колесных транспортных средств, предметов оборудования </w:t>
      </w:r>
      <w:r w:rsidR="006C6BF9" w:rsidRPr="006C6BF9">
        <w:br/>
      </w:r>
      <w:r>
        <w:t>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6C6BF9">
        <w:rPr>
          <w:b w:val="0"/>
          <w:sz w:val="20"/>
        </w:rPr>
        <w:footnoteReference w:customMarkFollows="1" w:id="1"/>
        <w:t>*</w:t>
      </w:r>
      <w:bookmarkEnd w:id="4"/>
    </w:p>
    <w:p w:rsidR="009E194A" w:rsidRPr="006C6BF9" w:rsidRDefault="009E194A" w:rsidP="00B12156">
      <w:pPr>
        <w:pStyle w:val="SingleTxtGR"/>
        <w:spacing w:after="40"/>
        <w:rPr>
          <w:spacing w:val="0"/>
        </w:rPr>
      </w:pPr>
      <w:bookmarkStart w:id="8" w:name="bookmark_12"/>
      <w:r w:rsidRPr="006C6BF9">
        <w:rPr>
          <w:spacing w:val="0"/>
        </w:rPr>
        <w:t>(Пересмотр 3, включающий поправки, вступившие в силу 14 сентября 2017 года)</w:t>
      </w:r>
      <w:bookmarkEnd w:id="8"/>
    </w:p>
    <w:p w:rsidR="009E194A" w:rsidRPr="00EF1510" w:rsidRDefault="009E194A" w:rsidP="006C6BF9">
      <w:pPr>
        <w:pStyle w:val="H1G"/>
        <w:spacing w:before="80" w:after="120"/>
        <w:ind w:left="0" w:right="0" w:firstLine="0"/>
        <w:jc w:val="center"/>
        <w:rPr>
          <w:lang w:val="ru-RU"/>
        </w:rPr>
      </w:pPr>
      <w:bookmarkStart w:id="9" w:name="bookmark_13"/>
      <w:r>
        <w:rPr>
          <w:lang w:val="ru-RU"/>
        </w:rPr>
        <w:t>_________</w:t>
      </w:r>
      <w:bookmarkEnd w:id="9"/>
    </w:p>
    <w:p w:rsidR="009E194A" w:rsidRPr="004921C7" w:rsidRDefault="009E194A" w:rsidP="00B12156">
      <w:pPr>
        <w:pStyle w:val="H1GR"/>
        <w:spacing w:before="240" w:after="160"/>
      </w:pPr>
      <w:bookmarkStart w:id="10" w:name="bookmark_14"/>
      <w:r>
        <w:tab/>
      </w:r>
      <w:r>
        <w:tab/>
        <w:t xml:space="preserve">Добавление </w:t>
      </w:r>
      <w:r w:rsidRPr="006F0C65">
        <w:t>5</w:t>
      </w:r>
      <w:r>
        <w:t xml:space="preserve"> – Правила № </w:t>
      </w:r>
      <w:bookmarkEnd w:id="10"/>
      <w:r w:rsidRPr="006F0C65">
        <w:t>6</w:t>
      </w:r>
      <w:r w:rsidRPr="00941E9C">
        <w:t xml:space="preserve"> </w:t>
      </w:r>
      <w:r>
        <w:t>ООН</w:t>
      </w:r>
    </w:p>
    <w:p w:rsidR="009E194A" w:rsidRPr="006F0C65" w:rsidRDefault="009E194A" w:rsidP="00B12156">
      <w:pPr>
        <w:pStyle w:val="H1GR"/>
        <w:spacing w:before="240" w:after="160"/>
      </w:pPr>
      <w:bookmarkStart w:id="11" w:name="bookmark_15"/>
      <w:r>
        <w:tab/>
      </w:r>
      <w:r>
        <w:tab/>
        <w:t xml:space="preserve">Пересмотр </w:t>
      </w:r>
      <w:r w:rsidRPr="006F0C65">
        <w:t>6</w:t>
      </w:r>
      <w:r>
        <w:t xml:space="preserve"> – Поправка </w:t>
      </w:r>
      <w:bookmarkEnd w:id="11"/>
      <w:r w:rsidRPr="006F0C65">
        <w:t>2</w:t>
      </w:r>
    </w:p>
    <w:p w:rsidR="009E194A" w:rsidRPr="00EF1510" w:rsidRDefault="009E194A" w:rsidP="006C6BF9">
      <w:pPr>
        <w:pStyle w:val="SingleTxtGR"/>
        <w:rPr>
          <w:spacing w:val="-2"/>
        </w:rPr>
      </w:pPr>
      <w:bookmarkStart w:id="12" w:name="bookmark_16"/>
      <w:r>
        <w:t xml:space="preserve">Дополнение </w:t>
      </w:r>
      <w:r w:rsidRPr="006F0C65">
        <w:t>27</w:t>
      </w:r>
      <w:r>
        <w:t xml:space="preserve"> к поправкам серии 0</w:t>
      </w:r>
      <w:r w:rsidRPr="006F0C65">
        <w:t>1</w:t>
      </w:r>
      <w:r>
        <w:t xml:space="preserve"> − Дата вступления в силу: 10 октября 2017 года</w:t>
      </w:r>
      <w:bookmarkEnd w:id="12"/>
      <w:r w:rsidRPr="00EF1510">
        <w:t xml:space="preserve"> </w:t>
      </w:r>
    </w:p>
    <w:p w:rsidR="009E194A" w:rsidRPr="00EF1510" w:rsidRDefault="009E194A" w:rsidP="00B12156">
      <w:pPr>
        <w:pStyle w:val="H1GR"/>
        <w:spacing w:before="280" w:after="160"/>
      </w:pPr>
      <w:bookmarkStart w:id="13" w:name="bookmark_17"/>
      <w:r>
        <w:tab/>
      </w:r>
      <w:r>
        <w:tab/>
        <w:t>Единообразные предписания, касающиеся официального утверждения указателей поворота для механических транспортных средств</w:t>
      </w:r>
      <w:bookmarkEnd w:id="13"/>
      <w:r>
        <w:t xml:space="preserve"> и их прицепов</w:t>
      </w:r>
    </w:p>
    <w:p w:rsidR="009E194A" w:rsidRPr="00EF1510" w:rsidRDefault="009E194A" w:rsidP="00B12156">
      <w:pPr>
        <w:pStyle w:val="SingleTxtGR"/>
        <w:spacing w:after="60"/>
      </w:pPr>
      <w:bookmarkStart w:id="14" w:name="bookmark_18"/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ECE/TRANS/WP.29/2017/2</w:t>
      </w:r>
      <w:r w:rsidRPr="006F0C65">
        <w:t>1</w:t>
      </w:r>
      <w:r w:rsidRPr="003A3A55">
        <w:t xml:space="preserve"> (1622</w:t>
      </w:r>
      <w:r>
        <w:t>38</w:t>
      </w:r>
      <w:r w:rsidRPr="006F0C65">
        <w:t>4</w:t>
      </w:r>
      <w:r w:rsidRPr="003A3A55">
        <w:t>)</w:t>
      </w:r>
      <w:r>
        <w:t>.</w:t>
      </w:r>
      <w:bookmarkEnd w:id="14"/>
      <w:r w:rsidRPr="00EF1510">
        <w:t xml:space="preserve"> </w:t>
      </w:r>
    </w:p>
    <w:p w:rsidR="009E194A" w:rsidRPr="003A3A55" w:rsidRDefault="009E194A" w:rsidP="009E194A">
      <w:pPr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313C5325" wp14:editId="724E7281">
            <wp:simplePos x="0" y="0"/>
            <wp:positionH relativeFrom="column">
              <wp:posOffset>2604770</wp:posOffset>
            </wp:positionH>
            <wp:positionV relativeFrom="paragraph">
              <wp:posOffset>220980</wp:posOffset>
            </wp:positionV>
            <wp:extent cx="896620" cy="720090"/>
            <wp:effectExtent l="0" t="0" r="0" b="381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5" w:name="bookmark_19"/>
      <w:r>
        <w:t>_________</w:t>
      </w:r>
      <w:bookmarkEnd w:id="15"/>
    </w:p>
    <w:p w:rsidR="009E194A" w:rsidRPr="004921C7" w:rsidRDefault="009E194A" w:rsidP="00B12156">
      <w:pPr>
        <w:spacing w:line="240" w:lineRule="auto"/>
        <w:jc w:val="center"/>
        <w:rPr>
          <w:b/>
          <w:bCs/>
          <w:sz w:val="24"/>
        </w:rPr>
      </w:pPr>
      <w:bookmarkStart w:id="16" w:name="bookmark_20"/>
      <w:r w:rsidRPr="004921C7">
        <w:rPr>
          <w:b/>
          <w:bCs/>
        </w:rPr>
        <w:lastRenderedPageBreak/>
        <w:t>ОРГАНИЗАЦИЯ ОБЪЕДИНЕННЫХ НАЦИЙ</w:t>
      </w:r>
      <w:bookmarkEnd w:id="16"/>
    </w:p>
    <w:p w:rsidR="009E194A" w:rsidRPr="000B0FE2" w:rsidRDefault="009E194A" w:rsidP="009E194A">
      <w:pPr>
        <w:pStyle w:val="SingleTxtGR"/>
      </w:pPr>
      <w:bookmarkStart w:id="17" w:name="bookmark_21"/>
      <w:r>
        <w:br w:type="page"/>
      </w:r>
      <w:bookmarkEnd w:id="17"/>
      <w:r w:rsidRPr="007A6D53">
        <w:rPr>
          <w:i/>
        </w:rPr>
        <w:lastRenderedPageBreak/>
        <w:t xml:space="preserve">Пункт 1.3 </w:t>
      </w:r>
      <w:r w:rsidRPr="000B0FE2">
        <w:t>изменить следующим образом: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  <w:rPr>
          <w:iCs/>
        </w:rPr>
      </w:pPr>
      <w:r>
        <w:t>«</w:t>
      </w:r>
      <w:r w:rsidRPr="007A6D53">
        <w:t>1.3</w:t>
      </w:r>
      <w:r w:rsidRPr="007A6D53">
        <w:tab/>
        <w:t>"</w:t>
      </w:r>
      <w:r w:rsidRPr="000B0FE2">
        <w:rPr>
          <w:i/>
        </w:rPr>
        <w:t>Указатели поворота различных типов</w:t>
      </w:r>
      <w:r w:rsidRPr="007A6D53">
        <w:t xml:space="preserve">" означает огни, которые различаются </w:t>
      </w:r>
      <w:r>
        <w:t>в отношении</w:t>
      </w:r>
      <w:r w:rsidRPr="007A6D53">
        <w:t xml:space="preserve"> таки</w:t>
      </w:r>
      <w:r>
        <w:t>х</w:t>
      </w:r>
      <w:r w:rsidRPr="007A6D53">
        <w:t xml:space="preserve"> </w:t>
      </w:r>
      <w:r>
        <w:t>существенных</w:t>
      </w:r>
      <w:r w:rsidRPr="007A6D53">
        <w:t xml:space="preserve"> аспект</w:t>
      </w:r>
      <w:r>
        <w:t>ов</w:t>
      </w:r>
      <w:r w:rsidRPr="007A6D53">
        <w:t>, как:</w:t>
      </w:r>
      <w:r w:rsidRPr="007A6D53">
        <w:rPr>
          <w:iCs/>
        </w:rPr>
        <w:t xml:space="preserve"> 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  <w:rPr>
          <w:iCs/>
        </w:rPr>
      </w:pPr>
      <w:r w:rsidRPr="006D1BD1">
        <w:rPr>
          <w:iCs/>
        </w:rPr>
        <w:tab/>
      </w:r>
      <w:r w:rsidRPr="007A6D53">
        <w:rPr>
          <w:iCs/>
        </w:rPr>
        <w:t>a)</w:t>
      </w:r>
      <w:r w:rsidRPr="007A6D53">
        <w:rPr>
          <w:iCs/>
        </w:rPr>
        <w:tab/>
        <w:t xml:space="preserve">торговое </w:t>
      </w:r>
      <w:r w:rsidRPr="007B0E9B">
        <w:t>наименование</w:t>
      </w:r>
      <w:r w:rsidRPr="007A6D53">
        <w:rPr>
          <w:iCs/>
        </w:rPr>
        <w:t xml:space="preserve"> или товарный знак: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3402" w:hanging="2268"/>
        <w:rPr>
          <w:iCs/>
        </w:rPr>
      </w:pPr>
      <w:r w:rsidRPr="00E41A8C">
        <w:rPr>
          <w:iCs/>
        </w:rPr>
        <w:tab/>
      </w:r>
      <w:r w:rsidRPr="00E41A8C">
        <w:rPr>
          <w:iCs/>
        </w:rPr>
        <w:tab/>
      </w:r>
      <w:r w:rsidRPr="007A6D53">
        <w:rPr>
          <w:iCs/>
        </w:rPr>
        <w:t>i)</w:t>
      </w:r>
      <w:r w:rsidRPr="007A6D53">
        <w:rPr>
          <w:iCs/>
        </w:rPr>
        <w:tab/>
        <w:t>огни, имеющие одно и то же торговое наименование или товарный знак, но произведенные различными изготовителями, рассматриваются в качестве огней различных типов</w:t>
      </w:r>
      <w:r w:rsidRPr="007A6D53">
        <w:rPr>
          <w:bCs/>
          <w:iCs/>
        </w:rPr>
        <w:t>;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3402" w:hanging="2268"/>
        <w:rPr>
          <w:iCs/>
        </w:rPr>
      </w:pPr>
      <w:r w:rsidRPr="00E41A8C">
        <w:rPr>
          <w:bCs/>
          <w:iCs/>
        </w:rPr>
        <w:tab/>
      </w:r>
      <w:r w:rsidRPr="00E41A8C">
        <w:rPr>
          <w:bCs/>
          <w:iCs/>
        </w:rPr>
        <w:tab/>
      </w:r>
      <w:r w:rsidRPr="007A6D53">
        <w:rPr>
          <w:bCs/>
          <w:iCs/>
        </w:rPr>
        <w:t>ii)</w:t>
      </w:r>
      <w:r w:rsidRPr="007A6D53">
        <w:rPr>
          <w:bCs/>
          <w:iCs/>
        </w:rPr>
        <w:tab/>
        <w:t xml:space="preserve">фонари, </w:t>
      </w:r>
      <w:r w:rsidRPr="00DC71AD">
        <w:rPr>
          <w:iCs/>
        </w:rPr>
        <w:t>произведенные</w:t>
      </w:r>
      <w:r w:rsidRPr="007A6D53">
        <w:rPr>
          <w:bCs/>
          <w:iCs/>
        </w:rPr>
        <w:t xml:space="preserve"> одним и тем же изготовителем, отличающиеся только торговым наименованием или товарным знаком, рассматриваются в качестве фонарей одного типа;</w:t>
      </w:r>
    </w:p>
    <w:p w:rsidR="009E194A" w:rsidRPr="00FC4EDD" w:rsidRDefault="009E194A" w:rsidP="009E194A">
      <w:pPr>
        <w:pStyle w:val="SingleTxtGR"/>
        <w:tabs>
          <w:tab w:val="clear" w:pos="1701"/>
        </w:tabs>
        <w:ind w:left="2268" w:hanging="1134"/>
        <w:rPr>
          <w:iCs/>
        </w:rPr>
      </w:pPr>
      <w:r w:rsidRPr="00E41A8C">
        <w:rPr>
          <w:iCs/>
        </w:rPr>
        <w:tab/>
      </w:r>
      <w:r w:rsidRPr="007A6D53">
        <w:rPr>
          <w:iCs/>
        </w:rPr>
        <w:t>b)</w:t>
      </w:r>
      <w:r w:rsidRPr="007A6D53">
        <w:rPr>
          <w:iCs/>
        </w:rPr>
        <w:tab/>
        <w:t>характеристики…</w:t>
      </w:r>
      <w:r>
        <w:rPr>
          <w:iCs/>
        </w:rPr>
        <w:t>»</w:t>
      </w:r>
      <w:r w:rsidR="00FC4EDD">
        <w:rPr>
          <w:iCs/>
        </w:rPr>
        <w:t>.</w:t>
      </w:r>
    </w:p>
    <w:p w:rsidR="009E194A" w:rsidRPr="007A6D53" w:rsidRDefault="009E194A" w:rsidP="009E194A">
      <w:pPr>
        <w:pStyle w:val="SingleTxtGR"/>
      </w:pPr>
      <w:r w:rsidRPr="007A6D53">
        <w:rPr>
          <w:i/>
        </w:rPr>
        <w:t xml:space="preserve">Включить новый пункт 2.2.6 </w:t>
      </w:r>
      <w:r w:rsidRPr="007A6D53">
        <w:t>следующего содержания</w:t>
      </w:r>
      <w:r>
        <w:t>: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</w:pPr>
      <w:r>
        <w:t>«</w:t>
      </w:r>
      <w:r w:rsidRPr="007A6D53">
        <w:t>2.2.6</w:t>
      </w:r>
      <w:r w:rsidRPr="007A6D53">
        <w:tab/>
      </w:r>
      <w:r w:rsidRPr="00C57858">
        <w:rPr>
          <w:iCs/>
        </w:rPr>
        <w:t>Если</w:t>
      </w:r>
      <w:r w:rsidRPr="007A6D53">
        <w:t xml:space="preserve"> речь идет о типе огня, отличающемся от ранее официально утвержденного типа только торговым наименованием или товарным знаком, то достаточно представить: 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</w:pPr>
      <w:r w:rsidRPr="007A6D53">
        <w:t>2.2.6.1</w:t>
      </w:r>
      <w:r w:rsidRPr="007A6D53">
        <w:tab/>
      </w:r>
      <w:r w:rsidRPr="00C57858">
        <w:rPr>
          <w:iCs/>
        </w:rPr>
        <w:t>заявление</w:t>
      </w:r>
      <w:r w:rsidRPr="007A6D53">
        <w:t xml:space="preserve"> изготовителя огня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</w:pPr>
      <w:r w:rsidRPr="007A6D53">
        <w:t>2.2.6.2</w:t>
      </w:r>
      <w:r w:rsidRPr="007A6D53">
        <w:tab/>
        <w:t>два образца с новым торговым наименованием или товарным знаком либо соответствующие документы</w:t>
      </w:r>
      <w:r>
        <w:t>».</w:t>
      </w:r>
    </w:p>
    <w:p w:rsidR="009E194A" w:rsidRPr="007A6D53" w:rsidRDefault="009E194A" w:rsidP="009E194A">
      <w:pPr>
        <w:pStyle w:val="SingleTxtGR"/>
      </w:pPr>
      <w:r w:rsidRPr="007A6D53">
        <w:rPr>
          <w:i/>
          <w:iCs/>
        </w:rPr>
        <w:t>Включить новый пункт 2.2.7</w:t>
      </w:r>
      <w:r w:rsidRPr="007A6D53">
        <w:t xml:space="preserve"> следующего содержания: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  <w:rPr>
          <w:bCs/>
        </w:rPr>
      </w:pPr>
      <w:r>
        <w:rPr>
          <w:bCs/>
        </w:rPr>
        <w:t>«</w:t>
      </w:r>
      <w:r w:rsidRPr="007A6D53">
        <w:rPr>
          <w:bCs/>
        </w:rPr>
        <w:t>2.2.7</w:t>
      </w:r>
      <w:r w:rsidRPr="007A6D53">
        <w:rPr>
          <w:bCs/>
        </w:rPr>
        <w:tab/>
        <w:t xml:space="preserve">В </w:t>
      </w:r>
      <w:r w:rsidRPr="00C57858">
        <w:rPr>
          <w:iCs/>
        </w:rPr>
        <w:t>случае</w:t>
      </w:r>
      <w:r w:rsidRPr="007A6D53">
        <w:rPr>
          <w:bCs/>
        </w:rPr>
        <w:t xml:space="preserve"> несъемной(ых) лампы (ламп) накаливания или модуля(ей) источника света, оснащенного(ых) несъемной(ыми) лампой(ами) накаливания, − документы в соответствии с пунктом 5.6 настоящих Правил</w:t>
      </w:r>
      <w:r>
        <w:rPr>
          <w:bCs/>
        </w:rPr>
        <w:t>»</w:t>
      </w:r>
      <w:r w:rsidR="00FC4EDD">
        <w:rPr>
          <w:bCs/>
        </w:rPr>
        <w:t>.</w:t>
      </w:r>
    </w:p>
    <w:p w:rsidR="009E194A" w:rsidRPr="000B0FE2" w:rsidRDefault="009E194A" w:rsidP="009E194A">
      <w:pPr>
        <w:pStyle w:val="SingleTxtGR"/>
      </w:pPr>
      <w:r w:rsidRPr="007A6D53">
        <w:rPr>
          <w:i/>
        </w:rPr>
        <w:t xml:space="preserve">Пункт 3.4 </w:t>
      </w:r>
      <w:r w:rsidRPr="004B1A79">
        <w:t>изменить</w:t>
      </w:r>
      <w:r w:rsidRPr="007A6D53">
        <w:rPr>
          <w:i/>
        </w:rPr>
        <w:t xml:space="preserve"> </w:t>
      </w:r>
      <w:r w:rsidRPr="000B0FE2">
        <w:t>следующим образом: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</w:pPr>
      <w:r>
        <w:t>«</w:t>
      </w:r>
      <w:r w:rsidR="00931DB6">
        <w:t xml:space="preserve">3.4 </w:t>
      </w:r>
      <w:r w:rsidR="00931DB6">
        <w:tab/>
        <w:t>В</w:t>
      </w:r>
      <w:r w:rsidRPr="007A6D53">
        <w:t xml:space="preserve"> случае огней с электронным механизмом управления источником света или </w:t>
      </w:r>
      <w:r w:rsidRPr="00C57858">
        <w:rPr>
          <w:iCs/>
        </w:rPr>
        <w:t>регулятором</w:t>
      </w:r>
      <w:r w:rsidRPr="007A6D53">
        <w:t xml:space="preserve"> силы света и/или с несменными источниками света и/или с модулем(ями) источника света проставляется маркировка, указывающая номинальное напряжение либо диапазон напряжения</w:t>
      </w:r>
      <w:r>
        <w:t>».</w:t>
      </w:r>
    </w:p>
    <w:p w:rsidR="009E194A" w:rsidRPr="007A6D53" w:rsidRDefault="009E194A" w:rsidP="009E194A">
      <w:pPr>
        <w:pStyle w:val="SingleTxtGR"/>
      </w:pPr>
      <w:r w:rsidRPr="007A6D53">
        <w:rPr>
          <w:i/>
        </w:rPr>
        <w:t>Пункт 3.5.</w:t>
      </w:r>
      <w:r w:rsidRPr="004B1A79">
        <w:t>3 изменить следующим образом: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</w:pPr>
      <w:r>
        <w:t>«</w:t>
      </w:r>
      <w:r w:rsidRPr="007A6D53">
        <w:t xml:space="preserve">3.5.3 </w:t>
      </w:r>
      <w:r w:rsidRPr="007A6D53">
        <w:tab/>
      </w:r>
      <w:r w:rsidRPr="00C57858">
        <w:rPr>
          <w:iCs/>
        </w:rPr>
        <w:t>маркировка</w:t>
      </w:r>
      <w:r w:rsidRPr="007A6D53">
        <w:t xml:space="preserve"> с указанием номинального напряжения либо диапазона напряжения</w:t>
      </w:r>
      <w:r>
        <w:t>».</w:t>
      </w:r>
    </w:p>
    <w:p w:rsidR="009E194A" w:rsidRPr="004B1A79" w:rsidRDefault="009E194A" w:rsidP="009E194A">
      <w:pPr>
        <w:pStyle w:val="SingleTxtGR"/>
        <w:keepNext/>
        <w:rPr>
          <w:iCs/>
        </w:rPr>
      </w:pPr>
      <w:r w:rsidRPr="007A6D53">
        <w:rPr>
          <w:i/>
          <w:iCs/>
        </w:rPr>
        <w:t xml:space="preserve">Пункт 5 </w:t>
      </w:r>
      <w:r w:rsidRPr="004B1A79">
        <w:rPr>
          <w:iCs/>
        </w:rPr>
        <w:t>изменить следующим образом</w:t>
      </w:r>
      <w:r w:rsidRPr="004B1A79">
        <w:t>:</w:t>
      </w:r>
    </w:p>
    <w:p w:rsidR="009E194A" w:rsidRPr="007A6D53" w:rsidRDefault="009E194A" w:rsidP="009E194A">
      <w:pPr>
        <w:pStyle w:val="HChGR"/>
        <w:spacing w:before="340" w:after="220"/>
      </w:pPr>
      <w:r w:rsidRPr="00E41A8C">
        <w:tab/>
      </w:r>
      <w:r>
        <w:tab/>
      </w:r>
      <w:r w:rsidRPr="004C4AB4">
        <w:rPr>
          <w:b w:val="0"/>
        </w:rPr>
        <w:t>«</w:t>
      </w:r>
      <w:r w:rsidRPr="007A6D53">
        <w:t>5.</w:t>
      </w:r>
      <w:r>
        <w:tab/>
      </w:r>
      <w:r>
        <w:tab/>
      </w:r>
      <w:r w:rsidRPr="007A6D53">
        <w:t>Общие технические требования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</w:pPr>
      <w:r w:rsidRPr="007A6D53">
        <w:tab/>
        <w:t xml:space="preserve">К настоящим Правилам применяют требования, предусмотренные в разделе 5 "Общие технические требования", разделе 6 "Отдельные технические требования" и приложениях, на которые сделаны ссылки в вышеназванных разделах, правил </w:t>
      </w:r>
      <w:r>
        <w:t xml:space="preserve">ООН </w:t>
      </w:r>
      <w:r w:rsidRPr="007A6D53">
        <w:t>№ 48, 53, 74 и 86 и серий поправок к ним, действующих на момент подачи заявки на официальное утверждение типа огня</w:t>
      </w:r>
      <w:r>
        <w:t>.</w:t>
      </w:r>
    </w:p>
    <w:p w:rsidR="009E194A" w:rsidRPr="007A6D53" w:rsidRDefault="009E194A" w:rsidP="00FC4EDD">
      <w:pPr>
        <w:pStyle w:val="SingleTxtGR"/>
        <w:pageBreakBefore/>
        <w:tabs>
          <w:tab w:val="clear" w:pos="1701"/>
        </w:tabs>
        <w:ind w:left="2268" w:hanging="1134"/>
      </w:pPr>
      <w:r w:rsidRPr="007A6D53">
        <w:tab/>
      </w:r>
      <w:r w:rsidRPr="00BA1853">
        <w:t>Если возможно проведение проверки огня в момент официального утверждения его типа, то применяют требования, касающиеся каждого огня и категории/й транспортных средств, для использования на которых предназна</w:t>
      </w:r>
      <w:r>
        <w:t>чен данный огонь</w:t>
      </w:r>
      <w:r w:rsidRPr="007A6D53">
        <w:t>.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</w:pPr>
      <w:r>
        <w:t>5.1</w:t>
      </w:r>
      <w:r w:rsidRPr="007A6D53">
        <w:tab/>
        <w:t>…</w:t>
      </w:r>
      <w:r>
        <w:t>»</w:t>
      </w:r>
    </w:p>
    <w:p w:rsidR="009E194A" w:rsidRPr="007A6D53" w:rsidRDefault="009E194A" w:rsidP="009E194A">
      <w:pPr>
        <w:pStyle w:val="SingleTxtGR"/>
      </w:pPr>
      <w:r w:rsidRPr="007A6D53">
        <w:rPr>
          <w:i/>
          <w:iCs/>
        </w:rPr>
        <w:t xml:space="preserve">Включить новый пункт 5.6 </w:t>
      </w:r>
      <w:r w:rsidRPr="007A6D53">
        <w:t>следующего содержания: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  <w:rPr>
          <w:bCs/>
        </w:rPr>
      </w:pPr>
      <w:r>
        <w:rPr>
          <w:bCs/>
        </w:rPr>
        <w:t>«</w:t>
      </w:r>
      <w:r w:rsidRPr="007A6D53">
        <w:rPr>
          <w:bCs/>
        </w:rPr>
        <w:t>5.6</w:t>
      </w:r>
      <w:r w:rsidRPr="007A6D53">
        <w:rPr>
          <w:bCs/>
        </w:rPr>
        <w:tab/>
        <w:t xml:space="preserve">В случае несъемной(ых) лампы (ламп) накаливания или модуля(ей) источника света, оснащенного(ых) несъемной(ыми) лампой(ами) накаливания, податель </w:t>
      </w:r>
      <w:r w:rsidRPr="00C62A39">
        <w:t>заявки</w:t>
      </w:r>
      <w:r w:rsidRPr="007A6D53">
        <w:rPr>
          <w:bCs/>
        </w:rPr>
        <w:t xml:space="preserve"> прилагает к документации об официальном утверждении типа протокол (составленный изготовителем источника света, указанным в документации об официальном утверждении типа), приемлемый для компетентного органа, ответственного за официальное утверждение типа, и подтверждающий соответствие этой(их) несъемной(ых) лампы (ламп) накаливания требованиям, предусмотренным в пункте 4.11 </w:t>
      </w:r>
      <w:r>
        <w:rPr>
          <w:bCs/>
        </w:rPr>
        <w:t>публикации МЭК </w:t>
      </w:r>
      <w:r w:rsidRPr="007A6D53">
        <w:rPr>
          <w:bCs/>
        </w:rPr>
        <w:t>60809, издание 3</w:t>
      </w:r>
      <w:r>
        <w:rPr>
          <w:bCs/>
        </w:rPr>
        <w:t>».</w:t>
      </w:r>
    </w:p>
    <w:p w:rsidR="009E194A" w:rsidRPr="004B1A79" w:rsidRDefault="009E194A" w:rsidP="009E194A">
      <w:pPr>
        <w:pStyle w:val="SingleTxtGR"/>
        <w:rPr>
          <w:bCs/>
        </w:rPr>
      </w:pPr>
      <w:r w:rsidRPr="007A6D53">
        <w:rPr>
          <w:i/>
        </w:rPr>
        <w:t xml:space="preserve">Пункт 6.1 </w:t>
      </w:r>
      <w:r w:rsidRPr="004B1A79">
        <w:t>изменить следующим образом: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</w:pPr>
      <w:r>
        <w:t>«</w:t>
      </w:r>
      <w:r w:rsidRPr="007A6D53">
        <w:t>6.1</w:t>
      </w:r>
      <w:r w:rsidRPr="007A6D53">
        <w:tab/>
        <w:t>Сила света, излучаемого каждым из двух представленных устройств, должна быть для указателей поворота категорий 1, 1а, 1b, 2а, 2b на исходной оси, для указателей поворота категорий 5 или 6 в направлении А, согласно приложению 1, не ниже минимального и не выше максимального из указанных ниже значений:</w:t>
      </w:r>
    </w:p>
    <w:tbl>
      <w:tblPr>
        <w:tblStyle w:val="TabNum"/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5E0" w:firstRow="1" w:lastRow="1" w:firstColumn="1" w:lastColumn="1" w:noHBand="0" w:noVBand="1"/>
      </w:tblPr>
      <w:tblGrid>
        <w:gridCol w:w="1792"/>
        <w:gridCol w:w="1922"/>
        <w:gridCol w:w="1559"/>
        <w:gridCol w:w="2097"/>
      </w:tblGrid>
      <w:tr w:rsidR="009E194A" w:rsidRPr="00097623" w:rsidTr="00366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 w:val="restart"/>
            <w:tcBorders>
              <w:top w:val="none" w:sz="0" w:space="0" w:color="auto"/>
              <w:left w:val="single" w:sz="4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9E194A" w:rsidRPr="00097623" w:rsidRDefault="009E194A" w:rsidP="004F317F">
            <w:pPr>
              <w:spacing w:line="200" w:lineRule="exact"/>
              <w:ind w:left="42"/>
              <w:rPr>
                <w:i/>
                <w:sz w:val="16"/>
                <w:szCs w:val="16"/>
              </w:rPr>
            </w:pPr>
            <w:r w:rsidRPr="00097623">
              <w:rPr>
                <w:i/>
                <w:sz w:val="16"/>
                <w:szCs w:val="16"/>
              </w:rPr>
              <w:br w:type="page"/>
            </w:r>
            <w:r w:rsidRPr="00097623">
              <w:rPr>
                <w:i/>
                <w:sz w:val="16"/>
                <w:szCs w:val="16"/>
              </w:rPr>
              <w:br w:type="page"/>
              <w:t>Категория указателя поворота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9E194A" w:rsidRPr="00097623" w:rsidRDefault="009E194A" w:rsidP="004639BD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097623">
              <w:rPr>
                <w:i/>
                <w:sz w:val="16"/>
                <w:szCs w:val="16"/>
              </w:rPr>
              <w:t>Минимальная сила света в кд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9E194A" w:rsidRPr="00097623" w:rsidRDefault="009E194A" w:rsidP="004639BD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097623">
              <w:rPr>
                <w:i/>
                <w:sz w:val="16"/>
                <w:szCs w:val="16"/>
              </w:rPr>
              <w:t>Максимальная сила света в кд в случае</w:t>
            </w:r>
            <w:r w:rsidRPr="00097623">
              <w:rPr>
                <w:i/>
                <w:sz w:val="16"/>
                <w:szCs w:val="16"/>
              </w:rPr>
              <w:br/>
              <w:t>использования в качестве</w:t>
            </w:r>
          </w:p>
        </w:tc>
      </w:tr>
      <w:tr w:rsidR="003669B7" w:rsidRPr="00097623" w:rsidTr="00366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E194A" w:rsidRPr="00097623" w:rsidRDefault="009E194A" w:rsidP="004F317F">
            <w:pPr>
              <w:spacing w:line="200" w:lineRule="exact"/>
              <w:ind w:left="42"/>
              <w:rPr>
                <w:i/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E194A" w:rsidRPr="00097623" w:rsidRDefault="009E194A" w:rsidP="004639BD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E194A" w:rsidRPr="00097623" w:rsidRDefault="009E194A" w:rsidP="004639BD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097623">
              <w:rPr>
                <w:i/>
                <w:sz w:val="16"/>
                <w:szCs w:val="16"/>
              </w:rPr>
              <w:t>одиночного огня</w:t>
            </w:r>
          </w:p>
        </w:tc>
        <w:tc>
          <w:tcPr>
            <w:tcW w:w="2097" w:type="dxa"/>
            <w:tcBorders>
              <w:bottom w:val="single" w:sz="12" w:space="0" w:color="auto"/>
            </w:tcBorders>
            <w:shd w:val="clear" w:color="auto" w:fill="auto"/>
          </w:tcPr>
          <w:p w:rsidR="009E194A" w:rsidRPr="00097623" w:rsidRDefault="009E194A" w:rsidP="004639BD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097623">
              <w:rPr>
                <w:i/>
                <w:sz w:val="16"/>
                <w:szCs w:val="16"/>
              </w:rPr>
              <w:t xml:space="preserve">огня с маркировкой «D» </w:t>
            </w:r>
            <w:r w:rsidR="002B63FC" w:rsidRPr="00097623">
              <w:rPr>
                <w:i/>
                <w:sz w:val="16"/>
                <w:szCs w:val="16"/>
              </w:rPr>
              <w:br/>
            </w:r>
            <w:r w:rsidRPr="00097623">
              <w:rPr>
                <w:i/>
                <w:sz w:val="16"/>
                <w:szCs w:val="16"/>
              </w:rPr>
              <w:t>(см. пункт 4.2.2.3 выше)</w:t>
            </w:r>
          </w:p>
        </w:tc>
      </w:tr>
      <w:tr w:rsidR="009E194A" w:rsidRPr="00AB2FC8" w:rsidTr="00366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194A" w:rsidRPr="00AB2FC8" w:rsidRDefault="009E194A" w:rsidP="004F317F">
            <w:pPr>
              <w:spacing w:line="220" w:lineRule="exact"/>
              <w:ind w:left="42"/>
            </w:pPr>
            <w:r w:rsidRPr="00AB2FC8">
              <w:t>1</w:t>
            </w:r>
          </w:p>
        </w:tc>
        <w:tc>
          <w:tcPr>
            <w:tcW w:w="1922" w:type="dxa"/>
            <w:tcBorders>
              <w:top w:val="single" w:sz="12" w:space="0" w:color="auto"/>
            </w:tcBorders>
          </w:tcPr>
          <w:p w:rsidR="009E194A" w:rsidRPr="00AB2FC8" w:rsidRDefault="009E194A" w:rsidP="00097623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FC8">
              <w:t>175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E194A" w:rsidRPr="00AB2FC8" w:rsidRDefault="009E194A" w:rsidP="00097623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FC8">
              <w:t>1</w:t>
            </w:r>
            <w:r>
              <w:t> </w:t>
            </w:r>
            <w:r w:rsidRPr="00AB2FC8">
              <w:t>000</w:t>
            </w:r>
          </w:p>
        </w:tc>
        <w:tc>
          <w:tcPr>
            <w:tcW w:w="2097" w:type="dxa"/>
            <w:tcBorders>
              <w:top w:val="single" w:sz="12" w:space="0" w:color="auto"/>
            </w:tcBorders>
          </w:tcPr>
          <w:p w:rsidR="009E194A" w:rsidRPr="00AB2FC8" w:rsidRDefault="009E194A" w:rsidP="00097623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FC8">
              <w:t>500</w:t>
            </w:r>
          </w:p>
        </w:tc>
      </w:tr>
      <w:tr w:rsidR="009E194A" w:rsidRPr="00AB2FC8" w:rsidTr="00366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194A" w:rsidRPr="00AB2FC8" w:rsidRDefault="009E194A" w:rsidP="004F317F">
            <w:pPr>
              <w:spacing w:line="220" w:lineRule="exact"/>
              <w:ind w:left="42"/>
            </w:pPr>
            <w:r w:rsidRPr="00AB2FC8">
              <w:t>1a</w:t>
            </w:r>
          </w:p>
        </w:tc>
        <w:tc>
          <w:tcPr>
            <w:tcW w:w="1922" w:type="dxa"/>
          </w:tcPr>
          <w:p w:rsidR="009E194A" w:rsidRPr="00AB2FC8" w:rsidRDefault="009E194A" w:rsidP="00097623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FC8">
              <w:t>250</w:t>
            </w:r>
          </w:p>
        </w:tc>
        <w:tc>
          <w:tcPr>
            <w:tcW w:w="1559" w:type="dxa"/>
          </w:tcPr>
          <w:p w:rsidR="009E194A" w:rsidRPr="00AB2FC8" w:rsidRDefault="009E194A" w:rsidP="00097623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FC8">
              <w:t>1</w:t>
            </w:r>
            <w:r>
              <w:t> </w:t>
            </w:r>
            <w:r w:rsidRPr="00AB2FC8">
              <w:t>200</w:t>
            </w:r>
          </w:p>
        </w:tc>
        <w:tc>
          <w:tcPr>
            <w:tcW w:w="2097" w:type="dxa"/>
          </w:tcPr>
          <w:p w:rsidR="009E194A" w:rsidRPr="00AB2FC8" w:rsidRDefault="009E194A" w:rsidP="00097623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FC8">
              <w:t>600</w:t>
            </w:r>
          </w:p>
        </w:tc>
      </w:tr>
      <w:tr w:rsidR="009E194A" w:rsidRPr="00AB2FC8" w:rsidTr="00366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194A" w:rsidRPr="00AB2FC8" w:rsidRDefault="009E194A" w:rsidP="004F317F">
            <w:pPr>
              <w:spacing w:line="220" w:lineRule="exact"/>
              <w:ind w:left="42"/>
            </w:pPr>
            <w:r w:rsidRPr="00AB2FC8">
              <w:t>1b</w:t>
            </w:r>
          </w:p>
        </w:tc>
        <w:tc>
          <w:tcPr>
            <w:tcW w:w="1922" w:type="dxa"/>
          </w:tcPr>
          <w:p w:rsidR="009E194A" w:rsidRPr="00AB2FC8" w:rsidRDefault="009E194A" w:rsidP="00097623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FC8">
              <w:t>400</w:t>
            </w:r>
          </w:p>
        </w:tc>
        <w:tc>
          <w:tcPr>
            <w:tcW w:w="1559" w:type="dxa"/>
          </w:tcPr>
          <w:p w:rsidR="009E194A" w:rsidRPr="00AB2FC8" w:rsidRDefault="009E194A" w:rsidP="00097623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FC8">
              <w:t>1</w:t>
            </w:r>
            <w:r>
              <w:t> </w:t>
            </w:r>
            <w:r w:rsidRPr="00AB2FC8">
              <w:t>200</w:t>
            </w:r>
          </w:p>
        </w:tc>
        <w:tc>
          <w:tcPr>
            <w:tcW w:w="2097" w:type="dxa"/>
          </w:tcPr>
          <w:p w:rsidR="009E194A" w:rsidRPr="00AB2FC8" w:rsidRDefault="009E194A" w:rsidP="00097623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FC8">
              <w:t>600</w:t>
            </w:r>
          </w:p>
        </w:tc>
      </w:tr>
      <w:tr w:rsidR="009E194A" w:rsidRPr="00AB2FC8" w:rsidTr="00366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194A" w:rsidRPr="00AB2FC8" w:rsidRDefault="009E194A" w:rsidP="004F317F">
            <w:pPr>
              <w:spacing w:line="220" w:lineRule="exact"/>
              <w:ind w:left="42"/>
            </w:pPr>
            <w:r w:rsidRPr="00AB2FC8">
              <w:t>2a (с постоянной силой света)</w:t>
            </w:r>
          </w:p>
        </w:tc>
        <w:tc>
          <w:tcPr>
            <w:tcW w:w="1922" w:type="dxa"/>
          </w:tcPr>
          <w:p w:rsidR="009E194A" w:rsidRPr="00AB2FC8" w:rsidRDefault="009E194A" w:rsidP="00097623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FC8">
              <w:t>50</w:t>
            </w:r>
          </w:p>
        </w:tc>
        <w:tc>
          <w:tcPr>
            <w:tcW w:w="1559" w:type="dxa"/>
          </w:tcPr>
          <w:p w:rsidR="009E194A" w:rsidRPr="00AB2FC8" w:rsidRDefault="009E194A" w:rsidP="00097623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FC8">
              <w:t>500</w:t>
            </w:r>
          </w:p>
        </w:tc>
        <w:tc>
          <w:tcPr>
            <w:tcW w:w="2097" w:type="dxa"/>
          </w:tcPr>
          <w:p w:rsidR="009E194A" w:rsidRPr="00AB2FC8" w:rsidRDefault="009E194A" w:rsidP="00097623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FC8">
              <w:t>250</w:t>
            </w:r>
          </w:p>
        </w:tc>
      </w:tr>
      <w:tr w:rsidR="009E194A" w:rsidRPr="00AB2FC8" w:rsidTr="00366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194A" w:rsidRPr="00AB2FC8" w:rsidRDefault="009E194A" w:rsidP="004F317F">
            <w:pPr>
              <w:spacing w:line="220" w:lineRule="exact"/>
              <w:ind w:left="42"/>
            </w:pPr>
            <w:r w:rsidRPr="00AB2FC8">
              <w:t>2b (с изменяемой силой света)</w:t>
            </w:r>
          </w:p>
        </w:tc>
        <w:tc>
          <w:tcPr>
            <w:tcW w:w="1922" w:type="dxa"/>
          </w:tcPr>
          <w:p w:rsidR="009E194A" w:rsidRPr="00AB2FC8" w:rsidRDefault="009E194A" w:rsidP="00097623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FC8">
              <w:t>50</w:t>
            </w:r>
          </w:p>
        </w:tc>
        <w:tc>
          <w:tcPr>
            <w:tcW w:w="1559" w:type="dxa"/>
          </w:tcPr>
          <w:p w:rsidR="009E194A" w:rsidRPr="00AB2FC8" w:rsidRDefault="009E194A" w:rsidP="00097623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FC8">
              <w:t>1</w:t>
            </w:r>
            <w:r>
              <w:t> </w:t>
            </w:r>
            <w:r w:rsidRPr="00AB2FC8">
              <w:t>000</w:t>
            </w:r>
          </w:p>
        </w:tc>
        <w:tc>
          <w:tcPr>
            <w:tcW w:w="2097" w:type="dxa"/>
          </w:tcPr>
          <w:p w:rsidR="009E194A" w:rsidRPr="00AB2FC8" w:rsidRDefault="009E194A" w:rsidP="00097623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FC8">
              <w:t>500</w:t>
            </w:r>
          </w:p>
        </w:tc>
      </w:tr>
      <w:tr w:rsidR="009E194A" w:rsidRPr="00AB2FC8" w:rsidTr="00366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194A" w:rsidRPr="00AB2FC8" w:rsidRDefault="009E194A" w:rsidP="004F317F">
            <w:pPr>
              <w:spacing w:line="220" w:lineRule="exact"/>
              <w:ind w:left="42"/>
            </w:pPr>
            <w:r w:rsidRPr="00AB2FC8">
              <w:t>5</w:t>
            </w:r>
          </w:p>
        </w:tc>
        <w:tc>
          <w:tcPr>
            <w:tcW w:w="1922" w:type="dxa"/>
          </w:tcPr>
          <w:p w:rsidR="009E194A" w:rsidRPr="00AB2FC8" w:rsidRDefault="009E194A" w:rsidP="00097623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</w:t>
            </w:r>
            <w:r w:rsidRPr="00AB2FC8">
              <w:t>6</w:t>
            </w:r>
          </w:p>
        </w:tc>
        <w:tc>
          <w:tcPr>
            <w:tcW w:w="1559" w:type="dxa"/>
          </w:tcPr>
          <w:p w:rsidR="009E194A" w:rsidRPr="00AB2FC8" w:rsidRDefault="009E194A" w:rsidP="00097623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FC8">
              <w:t>280</w:t>
            </w:r>
          </w:p>
        </w:tc>
        <w:tc>
          <w:tcPr>
            <w:tcW w:w="2097" w:type="dxa"/>
          </w:tcPr>
          <w:p w:rsidR="009E194A" w:rsidRPr="00AB2FC8" w:rsidRDefault="009E194A" w:rsidP="00097623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FC8">
              <w:t>140</w:t>
            </w:r>
          </w:p>
        </w:tc>
      </w:tr>
      <w:tr w:rsidR="009E194A" w:rsidRPr="00AB2FC8" w:rsidTr="00366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194A" w:rsidRPr="00AB2FC8" w:rsidRDefault="009E194A" w:rsidP="004F317F">
            <w:pPr>
              <w:spacing w:line="220" w:lineRule="exact"/>
              <w:ind w:left="42"/>
            </w:pPr>
            <w:r w:rsidRPr="00AB2FC8">
              <w:t>6</w:t>
            </w:r>
          </w:p>
        </w:tc>
        <w:tc>
          <w:tcPr>
            <w:tcW w:w="1922" w:type="dxa"/>
            <w:tcBorders>
              <w:bottom w:val="single" w:sz="12" w:space="0" w:color="auto"/>
            </w:tcBorders>
          </w:tcPr>
          <w:p w:rsidR="009E194A" w:rsidRPr="00AB2FC8" w:rsidRDefault="009E194A" w:rsidP="00097623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FC8">
              <w:t>50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E194A" w:rsidRPr="00AB2FC8" w:rsidRDefault="009E194A" w:rsidP="00097623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FC8">
              <w:t>280</w:t>
            </w:r>
          </w:p>
        </w:tc>
        <w:tc>
          <w:tcPr>
            <w:tcW w:w="2097" w:type="dxa"/>
            <w:tcBorders>
              <w:bottom w:val="single" w:sz="12" w:space="0" w:color="auto"/>
            </w:tcBorders>
          </w:tcPr>
          <w:p w:rsidR="009E194A" w:rsidRPr="00AB2FC8" w:rsidRDefault="009E194A" w:rsidP="00097623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FC8">
              <w:t>140</w:t>
            </w:r>
          </w:p>
        </w:tc>
      </w:tr>
    </w:tbl>
    <w:p w:rsidR="009E194A" w:rsidRPr="007A6D53" w:rsidRDefault="009E194A" w:rsidP="009E194A">
      <w:pPr>
        <w:pStyle w:val="SingleTxtGR"/>
        <w:jc w:val="right"/>
      </w:pPr>
      <w:r>
        <w:t>»</w:t>
      </w:r>
    </w:p>
    <w:p w:rsidR="009E194A" w:rsidRPr="007A6D53" w:rsidRDefault="009E194A" w:rsidP="009E194A">
      <w:pPr>
        <w:pStyle w:val="SingleTxtGR"/>
        <w:rPr>
          <w:bCs/>
          <w:i/>
          <w:iCs/>
        </w:rPr>
      </w:pPr>
      <w:r w:rsidRPr="007A6D53">
        <w:rPr>
          <w:bCs/>
          <w:i/>
          <w:iCs/>
        </w:rPr>
        <w:t xml:space="preserve">Пункт 10.1 </w:t>
      </w:r>
      <w:r w:rsidRPr="007A6D53">
        <w:rPr>
          <w:bCs/>
          <w:iCs/>
        </w:rPr>
        <w:t>изменить следующим образом</w:t>
      </w:r>
      <w:r w:rsidRPr="007A6D53">
        <w:rPr>
          <w:bCs/>
          <w:i/>
          <w:iCs/>
        </w:rPr>
        <w:t>: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</w:pPr>
      <w:r>
        <w:t>«</w:t>
      </w:r>
      <w:r w:rsidRPr="007A6D53">
        <w:t>10.1</w:t>
      </w:r>
      <w:r w:rsidRPr="007A6D53">
        <w:tab/>
        <w:t xml:space="preserve">Указатели поворота изготавливаются таким образом, чтобы они соответствовали типу, официально утвержденному на основании настоящих Правил. 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</w:pPr>
      <w:r w:rsidRPr="00E41A8C">
        <w:tab/>
      </w:r>
      <w:r w:rsidRPr="007A6D53">
        <w:t>Проверка соответствия предписаниям, изложенным в пунктах 6 и 8 выше, производится следующим образом:</w:t>
      </w:r>
      <w:r>
        <w:t>»</w:t>
      </w:r>
      <w:r w:rsidR="002B63FC">
        <w:t>.</w:t>
      </w:r>
    </w:p>
    <w:p w:rsidR="009E194A" w:rsidRPr="007A6D53" w:rsidRDefault="009E194A" w:rsidP="009E194A">
      <w:pPr>
        <w:pStyle w:val="SingleTxtGR"/>
      </w:pPr>
      <w:r w:rsidRPr="007A6D53">
        <w:rPr>
          <w:i/>
        </w:rPr>
        <w:t>Пункт 10.2 (</w:t>
      </w:r>
      <w:bookmarkStart w:id="18" w:name="OLE_LINK15"/>
      <w:bookmarkStart w:id="19" w:name="OLE_LINK16"/>
      <w:r w:rsidRPr="007A6D53">
        <w:rPr>
          <w:i/>
        </w:rPr>
        <w:t>прежний)</w:t>
      </w:r>
      <w:r w:rsidRPr="00E73115">
        <w:t>,</w:t>
      </w:r>
      <w:r w:rsidRPr="007A6D53">
        <w:rPr>
          <w:i/>
        </w:rPr>
        <w:t xml:space="preserve"> </w:t>
      </w:r>
      <w:bookmarkStart w:id="20" w:name="OLE_LINK13"/>
      <w:bookmarkStart w:id="21" w:name="OLE_LINK14"/>
      <w:r w:rsidRPr="007A6D53">
        <w:t>изменить нумерацию на</w:t>
      </w:r>
      <w:bookmarkEnd w:id="18"/>
      <w:bookmarkEnd w:id="19"/>
      <w:bookmarkEnd w:id="20"/>
      <w:bookmarkEnd w:id="21"/>
      <w:r w:rsidRPr="007A6D53">
        <w:t xml:space="preserve"> 10.1.1.</w:t>
      </w:r>
    </w:p>
    <w:p w:rsidR="009E194A" w:rsidRPr="007A6D53" w:rsidRDefault="009E194A" w:rsidP="009E194A">
      <w:pPr>
        <w:pStyle w:val="SingleTxtGR"/>
        <w:rPr>
          <w:bCs/>
        </w:rPr>
      </w:pPr>
      <w:r w:rsidRPr="007A6D53">
        <w:rPr>
          <w:i/>
        </w:rPr>
        <w:t>Пункт 10.3 (прежний)</w:t>
      </w:r>
      <w:r w:rsidRPr="00E73115">
        <w:t>,</w:t>
      </w:r>
      <w:r w:rsidRPr="007A6D53">
        <w:t xml:space="preserve"> изменить нумерацию на 10.1.2.</w:t>
      </w:r>
    </w:p>
    <w:p w:rsidR="009E194A" w:rsidRPr="007A6D53" w:rsidRDefault="009E194A" w:rsidP="009E194A">
      <w:pPr>
        <w:pStyle w:val="SingleTxtGR"/>
      </w:pPr>
      <w:r w:rsidRPr="007A6D53">
        <w:rPr>
          <w:i/>
          <w:iCs/>
        </w:rPr>
        <w:t xml:space="preserve">Включить новый пункт 10.2 </w:t>
      </w:r>
      <w:r w:rsidRPr="007A6D53">
        <w:t>следующего содержания: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</w:pPr>
      <w:r>
        <w:t>«</w:t>
      </w:r>
      <w:r w:rsidRPr="007A6D53">
        <w:rPr>
          <w:bCs/>
        </w:rPr>
        <w:t>10.2</w:t>
      </w:r>
      <w:r w:rsidRPr="007A6D53">
        <w:rPr>
          <w:bCs/>
        </w:rPr>
        <w:tab/>
        <w:t>В случае несъемной(ых) лампы (ламп) накаливания или модуля(ей) источника света, оснащенного(ых) несъемными лампами накаливания, в протоколе (составленном изготовителем источника света, указанным в документации об официальном утверждении типа), должно быть подтверждено соответствие этой(их) несъемной(ых) лампы (ламп) накаливания требованиям к сроку службы, а в случае ламп накаливания с цветным покрытием − также требованиям к цветостойкости, предусмотренным в пункте 4</w:t>
      </w:r>
      <w:r>
        <w:rPr>
          <w:bCs/>
        </w:rPr>
        <w:t>.11 публикации МЭК </w:t>
      </w:r>
      <w:r w:rsidRPr="007A6D53">
        <w:rPr>
          <w:bCs/>
        </w:rPr>
        <w:t>60809, издание 3</w:t>
      </w:r>
      <w:r>
        <w:t>».</w:t>
      </w:r>
    </w:p>
    <w:p w:rsidR="009E194A" w:rsidRPr="007A6D53" w:rsidRDefault="009E194A" w:rsidP="009E194A">
      <w:pPr>
        <w:pStyle w:val="SingleTxtGR"/>
        <w:rPr>
          <w:i/>
        </w:rPr>
      </w:pPr>
      <w:r w:rsidRPr="007A6D53">
        <w:rPr>
          <w:i/>
        </w:rPr>
        <w:t>Пункт 10.4 (прежний),</w:t>
      </w:r>
      <w:r w:rsidRPr="007A6D53">
        <w:t xml:space="preserve"> изменить нумерацию на 10.3</w:t>
      </w:r>
      <w:r w:rsidRPr="007A6D53">
        <w:rPr>
          <w:i/>
        </w:rPr>
        <w:t>.</w:t>
      </w:r>
    </w:p>
    <w:p w:rsidR="009E194A" w:rsidRPr="007A6D53" w:rsidRDefault="009E194A" w:rsidP="009E194A">
      <w:pPr>
        <w:pStyle w:val="SingleTxtGR"/>
      </w:pPr>
      <w:r w:rsidRPr="007A6D53">
        <w:rPr>
          <w:i/>
          <w:iCs/>
        </w:rPr>
        <w:t>Приложение 1</w:t>
      </w:r>
      <w:r w:rsidRPr="007A6D53">
        <w:t xml:space="preserve"> изменить следующим образом:</w:t>
      </w:r>
    </w:p>
    <w:p w:rsidR="009E194A" w:rsidRPr="007A6D53" w:rsidRDefault="009E194A" w:rsidP="009E194A">
      <w:pPr>
        <w:pStyle w:val="SingleTxtGR"/>
      </w:pPr>
      <w:r>
        <w:t>«</w:t>
      </w:r>
      <w:r w:rsidRPr="007A6D53">
        <w:t xml:space="preserve">… </w:t>
      </w:r>
    </w:p>
    <w:p w:rsidR="009E194A" w:rsidRDefault="009E194A" w:rsidP="009E194A">
      <w:pPr>
        <w:pStyle w:val="SingleTxtGR"/>
        <w:tabs>
          <w:tab w:val="clear" w:pos="1701"/>
          <w:tab w:val="clear" w:pos="2835"/>
          <w:tab w:val="clear" w:pos="3402"/>
          <w:tab w:val="left" w:pos="3206"/>
        </w:tabs>
        <w:ind w:left="3119" w:hanging="1985"/>
      </w:pPr>
      <w:r w:rsidRPr="007A6D53">
        <w:rPr>
          <w:i/>
          <w:iCs/>
        </w:rPr>
        <w:t>Категория 1b</w:t>
      </w:r>
      <w:r>
        <w:t xml:space="preserve">: </w:t>
      </w:r>
      <w:r>
        <w:tab/>
      </w:r>
      <w:r w:rsidRPr="007A6E38">
        <w:rPr>
          <w:bCs/>
        </w:rPr>
        <w:t>для</w:t>
      </w:r>
      <w:r w:rsidRPr="007A6D53">
        <w:t xml:space="preserve"> установки на расстоянии менее 20 мм от фары ближнего света и/или передней противотуманной фары.</w:t>
      </w:r>
    </w:p>
    <w:p w:rsidR="009E194A" w:rsidRPr="003247DA" w:rsidRDefault="009E194A" w:rsidP="009E194A">
      <w:pPr>
        <w:spacing w:line="240" w:lineRule="auto"/>
      </w:pP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7129"/>
      </w:tblGrid>
      <w:tr w:rsidR="009E194A" w:rsidRPr="007A6D53" w:rsidTr="0051722D">
        <w:tc>
          <w:tcPr>
            <w:tcW w:w="1942" w:type="dxa"/>
            <w:shd w:val="clear" w:color="auto" w:fill="auto"/>
          </w:tcPr>
          <w:p w:rsidR="009E194A" w:rsidRPr="007A6D53" w:rsidRDefault="009E194A" w:rsidP="0051722D">
            <w:pPr>
              <w:pStyle w:val="SingleTxtGR"/>
              <w:rPr>
                <w:b/>
                <w:u w:val="single"/>
              </w:rPr>
            </w:pPr>
          </w:p>
          <w:p w:rsidR="009E194A" w:rsidRPr="007A6D53" w:rsidRDefault="009E194A" w:rsidP="0051722D">
            <w:pPr>
              <w:pStyle w:val="SingleTxtGR"/>
              <w:rPr>
                <w:b/>
                <w:u w:val="single"/>
              </w:rPr>
            </w:pPr>
          </w:p>
        </w:tc>
        <w:tc>
          <w:tcPr>
            <w:tcW w:w="7129" w:type="dxa"/>
            <w:shd w:val="clear" w:color="auto" w:fill="auto"/>
          </w:tcPr>
          <w:p w:rsidR="009E194A" w:rsidRPr="007A6D53" w:rsidRDefault="009E194A" w:rsidP="0051722D">
            <w:pPr>
              <w:pStyle w:val="SingleTxtGR"/>
              <w:rPr>
                <w:b/>
                <w:u w:val="single"/>
              </w:rPr>
            </w:pPr>
            <w:bookmarkStart w:id="22" w:name="_MON_1281177849"/>
            <w:bookmarkStart w:id="23" w:name="_MON_1281178003"/>
            <w:bookmarkStart w:id="24" w:name="_MON_1281178044"/>
            <w:bookmarkStart w:id="25" w:name="_MON_1281178292"/>
            <w:bookmarkStart w:id="26" w:name="_MON_1281178711"/>
            <w:bookmarkStart w:id="27" w:name="_MON_1281179202"/>
            <w:bookmarkStart w:id="28" w:name="_MON_1375872423"/>
            <w:bookmarkStart w:id="29" w:name="_MON_1375872732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r>
              <w:rPr>
                <w:b/>
                <w:noProof/>
                <w:w w:val="1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8BA451" wp14:editId="762B8F04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34290</wp:posOffset>
                      </wp:positionV>
                      <wp:extent cx="1028700" cy="228600"/>
                      <wp:effectExtent l="0" t="0" r="0" b="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prstClr val="black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94A" w:rsidRPr="00995609" w:rsidRDefault="009E194A" w:rsidP="009E194A">
                                  <w:pPr>
                                    <w:rPr>
                                      <w:b/>
                                    </w:rPr>
                                  </w:pPr>
                                  <w:r w:rsidRPr="00995609">
                                    <w:rPr>
                                      <w:b/>
                                    </w:rPr>
                                    <w:t>Исходная ось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8BA4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left:0;text-align:left;margin-left:216.65pt;margin-top:2.7pt;width:81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" stroked="f">
                      <v:stroke joinstyle="round"/>
                      <v:path arrowok="t"/>
                      <v:textbox style="mso-fit-shape-to-text:t" inset="0,0,0,0">
                        <w:txbxContent>
                          <w:p w:rsidR="009E194A" w:rsidRPr="00995609" w:rsidRDefault="009E194A" w:rsidP="009E194A">
                            <w:pPr>
                              <w:rPr>
                                <w:b/>
                              </w:rPr>
                            </w:pPr>
                            <w:r w:rsidRPr="00995609">
                              <w:rPr>
                                <w:b/>
                              </w:rPr>
                              <w:t>Исходная ось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w w:val="1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1A7342" wp14:editId="11C4668C">
                      <wp:simplePos x="0" y="0"/>
                      <wp:positionH relativeFrom="column">
                        <wp:posOffset>788974</wp:posOffset>
                      </wp:positionH>
                      <wp:positionV relativeFrom="paragraph">
                        <wp:posOffset>700405</wp:posOffset>
                      </wp:positionV>
                      <wp:extent cx="874643" cy="349858"/>
                      <wp:effectExtent l="0" t="0" r="1905" b="0"/>
                      <wp:wrapNone/>
                      <wp:docPr id="14" name="Пол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74643" cy="3498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prstClr val="black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94A" w:rsidRPr="00995609" w:rsidRDefault="009E194A" w:rsidP="009E194A">
                                  <w:pPr>
                                    <w:rPr>
                                      <w:b/>
                                    </w:rPr>
                                  </w:pPr>
                                  <w:r w:rsidRPr="00995609">
                                    <w:rPr>
                                      <w:b/>
                                    </w:rPr>
                                    <w:t>Направление</w:t>
                                  </w:r>
                                  <w:r w:rsidRPr="00995609">
                                    <w:rPr>
                                      <w:b/>
                                    </w:rPr>
                                    <w:br/>
                                    <w:t>движения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A7342" id="Поле 14" o:spid="_x0000_s1027" type="#_x0000_t202" style="position:absolute;left:0;text-align:left;margin-left:62.1pt;margin-top:55.15pt;width:68.85pt;height: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" stroked="f">
                      <v:stroke joinstyle="round"/>
                      <v:path arrowok="t"/>
                      <v:textbox inset="0,0,0,0">
                        <w:txbxContent>
                          <w:p w:rsidR="009E194A" w:rsidRPr="00995609" w:rsidRDefault="009E194A" w:rsidP="009E194A">
                            <w:pPr>
                              <w:rPr>
                                <w:b/>
                              </w:rPr>
                            </w:pPr>
                            <w:r w:rsidRPr="00995609">
                              <w:rPr>
                                <w:b/>
                              </w:rPr>
                              <w:t>Направление</w:t>
                            </w:r>
                            <w:r w:rsidRPr="00995609">
                              <w:rPr>
                                <w:b/>
                              </w:rPr>
                              <w:br/>
                              <w:t>движения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w w:val="1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9ECBD9" wp14:editId="04FF1484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1562431</wp:posOffset>
                      </wp:positionV>
                      <wp:extent cx="890546" cy="228600"/>
                      <wp:effectExtent l="0" t="0" r="5080" b="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90546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94A" w:rsidRPr="00995609" w:rsidRDefault="009E194A" w:rsidP="009E194A">
                                  <w:pPr>
                                    <w:spacing w:line="220" w:lineRule="exact"/>
                                    <w:rPr>
                                      <w:b/>
                                    </w:rPr>
                                  </w:pPr>
                                  <w:r w:rsidRPr="00995609">
                                    <w:rPr>
                                      <w:b/>
                                    </w:rPr>
                                    <w:t>Транспортное средство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9ECBD9" id="Поле 12" o:spid="_x0000_s1028" type="#_x0000_t202" style="position:absolute;left:0;text-align:left;margin-left:167.75pt;margin-top:123.05pt;width:70.1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" fillcolor="#d8d8d8 [2732]" stroked="f">
                      <v:stroke joinstyle="round"/>
                      <v:textbox style="mso-fit-shape-to-text:t" inset="0,0,0,0">
                        <w:txbxContent>
                          <w:p w:rsidR="009E194A" w:rsidRPr="00995609" w:rsidRDefault="009E194A" w:rsidP="009E194A">
                            <w:pPr>
                              <w:spacing w:line="220" w:lineRule="exact"/>
                              <w:rPr>
                                <w:b/>
                              </w:rPr>
                            </w:pPr>
                            <w:r w:rsidRPr="00995609">
                              <w:rPr>
                                <w:b/>
                              </w:rPr>
                              <w:t>Транспортное средство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6D53">
              <w:rPr>
                <w:b/>
                <w:noProof/>
                <w:lang w:eastAsia="ru-RU"/>
              </w:rPr>
              <w:drawing>
                <wp:inline distT="0" distB="0" distL="0" distR="0" wp14:anchorId="48C2B8FC" wp14:editId="713F7BC1">
                  <wp:extent cx="3848100" cy="2057400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94A" w:rsidRPr="007A6D53" w:rsidTr="0051722D">
        <w:tc>
          <w:tcPr>
            <w:tcW w:w="1942" w:type="dxa"/>
            <w:shd w:val="clear" w:color="auto" w:fill="auto"/>
          </w:tcPr>
          <w:p w:rsidR="009E194A" w:rsidRPr="007A6D53" w:rsidRDefault="009E194A" w:rsidP="0051722D">
            <w:pPr>
              <w:pStyle w:val="SingleTxtGR"/>
              <w:rPr>
                <w:b/>
                <w:u w:val="single"/>
              </w:rPr>
            </w:pPr>
            <w:r w:rsidRPr="007A6D53"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7B7DA5" wp14:editId="3B8FF76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75261</wp:posOffset>
                      </wp:positionV>
                      <wp:extent cx="2011680" cy="946150"/>
                      <wp:effectExtent l="0" t="0" r="7620" b="63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80" cy="946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194A" w:rsidRPr="003247DA" w:rsidRDefault="009E194A" w:rsidP="009E194A">
                                  <w:pPr>
                                    <w:spacing w:line="240" w:lineRule="auto"/>
                                  </w:pPr>
                                  <w:r w:rsidRPr="003247DA">
                                    <w:rPr>
                                      <w:bCs/>
                                      <w:lang w:eastAsia="it-IT"/>
                                    </w:rPr>
                                    <w:t xml:space="preserve">Под плоскостью </w:t>
                                  </w:r>
                                  <w:r w:rsidRPr="00E2790C">
                                    <w:rPr>
                                      <w:bCs/>
                                      <w:lang w:val="en-US" w:eastAsia="it-IT"/>
                                    </w:rPr>
                                    <w:t>H</w:t>
                                  </w:r>
                                  <w:r w:rsidRPr="003247DA">
                                    <w:rPr>
                                      <w:bCs/>
                                      <w:lang w:eastAsia="it-IT"/>
                                    </w:rPr>
                                    <w:t xml:space="preserve"> для огней, предназначенных для установки </w:t>
                                  </w:r>
                                  <w:r w:rsidRPr="003247DA">
                                    <w:rPr>
                                      <w:bCs/>
                                      <w:lang w:eastAsia="it-IT"/>
                                    </w:rPr>
                                    <w:br/>
                                    <w:t>с этой плоскостью на монтажной высоте менее 750 мм над уровнем грунта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B7DA5" id="Text Box 6" o:spid="_x0000_s1029" type="#_x0000_t202" style="position:absolute;left:0;text-align:left;margin-left:.7pt;margin-top:5.95pt;width:158.4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" stroked="f">
                      <v:textbox inset="0,0,0,0">
                        <w:txbxContent>
                          <w:p w:rsidR="009E194A" w:rsidRPr="003247DA" w:rsidRDefault="009E194A" w:rsidP="009E194A">
                            <w:pPr>
                              <w:spacing w:line="240" w:lineRule="auto"/>
                            </w:pPr>
                            <w:r w:rsidRPr="003247DA">
                              <w:rPr>
                                <w:bCs/>
                                <w:lang w:eastAsia="it-IT"/>
                              </w:rPr>
                              <w:t xml:space="preserve">Под плоскостью </w:t>
                            </w:r>
                            <w:r w:rsidRPr="00E2790C">
                              <w:rPr>
                                <w:bCs/>
                                <w:lang w:val="en-US" w:eastAsia="it-IT"/>
                              </w:rPr>
                              <w:t>H</w:t>
                            </w:r>
                            <w:r w:rsidRPr="003247DA">
                              <w:rPr>
                                <w:bCs/>
                                <w:lang w:eastAsia="it-IT"/>
                              </w:rPr>
                              <w:t xml:space="preserve"> для огней, предназначенных для установки </w:t>
                            </w:r>
                            <w:r w:rsidRPr="003247DA">
                              <w:rPr>
                                <w:bCs/>
                                <w:lang w:eastAsia="it-IT"/>
                              </w:rPr>
                              <w:br/>
                              <w:t>с этой плоскостью на монтажной высоте менее 750 мм над уровнем грунта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194A" w:rsidRPr="007A6D53" w:rsidRDefault="009E194A" w:rsidP="0051722D">
            <w:pPr>
              <w:pStyle w:val="SingleTxtGR"/>
              <w:rPr>
                <w:b/>
                <w:u w:val="single"/>
              </w:rPr>
            </w:pPr>
          </w:p>
          <w:p w:rsidR="009E194A" w:rsidRPr="007A6D53" w:rsidRDefault="009E194A" w:rsidP="0051722D">
            <w:pPr>
              <w:pStyle w:val="SingleTxtGR"/>
              <w:rPr>
                <w:b/>
                <w:u w:val="single"/>
              </w:rPr>
            </w:pPr>
            <w:r w:rsidRPr="007A6D53">
              <w:rPr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125FA4" wp14:editId="64EBE5C7">
                      <wp:simplePos x="0" y="0"/>
                      <wp:positionH relativeFrom="column">
                        <wp:posOffset>1241</wp:posOffset>
                      </wp:positionH>
                      <wp:positionV relativeFrom="paragraph">
                        <wp:posOffset>956724</wp:posOffset>
                      </wp:positionV>
                      <wp:extent cx="1820849" cy="494030"/>
                      <wp:effectExtent l="0" t="0" r="8255" b="127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0849" cy="494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194A" w:rsidRPr="003247DA" w:rsidRDefault="009E194A" w:rsidP="009E194A">
                                  <w:pPr>
                                    <w:rPr>
                                      <w:bCs/>
                                      <w:szCs w:val="24"/>
                                    </w:rPr>
                                  </w:pPr>
                                  <w:r w:rsidRPr="003247DA">
                                    <w:t>Плоскость Н: "горизонтальная плоскость, проходящая через исходный центр огня"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25FA4" id="Text Box 7" o:spid="_x0000_s1030" type="#_x0000_t202" style="position:absolute;left:0;text-align:left;margin-left:.1pt;margin-top:75.35pt;width:143.35pt;height:3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" stroked="f">
                      <v:textbox inset="0,0,0,0">
                        <w:txbxContent>
                          <w:p w:rsidR="009E194A" w:rsidRPr="003247DA" w:rsidRDefault="009E194A" w:rsidP="009E194A">
                            <w:pPr>
                              <w:rPr>
                                <w:bCs/>
                                <w:szCs w:val="24"/>
                              </w:rPr>
                            </w:pPr>
                            <w:r w:rsidRPr="003247DA">
                              <w:t>Плоскость Н: "горизонтальная плоскость, проходящая через исходный центр огня"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29" w:type="dxa"/>
            <w:shd w:val="clear" w:color="auto" w:fill="auto"/>
          </w:tcPr>
          <w:p w:rsidR="009E194A" w:rsidRPr="007A6D53" w:rsidRDefault="009E194A" w:rsidP="0051722D">
            <w:pPr>
              <w:pStyle w:val="SingleTxtGR"/>
              <w:rPr>
                <w:b/>
                <w:u w:val="single"/>
              </w:rPr>
            </w:pPr>
            <w:bookmarkStart w:id="30" w:name="_MON_1281178835"/>
            <w:bookmarkStart w:id="31" w:name="_MON_1281178921"/>
            <w:bookmarkStart w:id="32" w:name="_MON_1375872757"/>
            <w:bookmarkEnd w:id="30"/>
            <w:bookmarkEnd w:id="31"/>
            <w:bookmarkEnd w:id="32"/>
            <w:r w:rsidRPr="00995609">
              <w:rPr>
                <w:b/>
                <w:noProof/>
                <w:w w:val="1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DADCE8" wp14:editId="0F59936A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778814</wp:posOffset>
                      </wp:positionV>
                      <wp:extent cx="874395" cy="349250"/>
                      <wp:effectExtent l="0" t="0" r="1905" b="0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74395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prstClr val="black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194A" w:rsidRPr="00995609" w:rsidRDefault="009E194A" w:rsidP="009E194A">
                                  <w:pPr>
                                    <w:rPr>
                                      <w:b/>
                                    </w:rPr>
                                  </w:pPr>
                                  <w:r w:rsidRPr="00995609">
                                    <w:rPr>
                                      <w:b/>
                                    </w:rPr>
                                    <w:t>Направление</w:t>
                                  </w:r>
                                  <w:r w:rsidRPr="00995609">
                                    <w:rPr>
                                      <w:b/>
                                    </w:rPr>
                                    <w:br/>
                                    <w:t>движения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ADCE8" id="Поле 15" o:spid="_x0000_s1031" type="#_x0000_t202" style="position:absolute;left:0;text-align:left;margin-left:68.85pt;margin-top:61.3pt;width:68.85pt;height: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" stroked="f">
                      <v:stroke joinstyle="round"/>
                      <v:path arrowok="t"/>
                      <v:textbox inset="0,0,0,0">
                        <w:txbxContent>
                          <w:p w:rsidR="009E194A" w:rsidRPr="00995609" w:rsidRDefault="009E194A" w:rsidP="009E194A">
                            <w:pPr>
                              <w:rPr>
                                <w:b/>
                              </w:rPr>
                            </w:pPr>
                            <w:r w:rsidRPr="00995609">
                              <w:rPr>
                                <w:b/>
                              </w:rPr>
                              <w:t>Направление</w:t>
                            </w:r>
                            <w:r w:rsidRPr="00995609">
                              <w:rPr>
                                <w:b/>
                              </w:rPr>
                              <w:br/>
                              <w:t>движения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6C13">
              <w:rPr>
                <w:b/>
                <w:noProof/>
                <w:w w:val="1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7908E5" wp14:editId="10572CA9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1568146</wp:posOffset>
                      </wp:positionV>
                      <wp:extent cx="890270" cy="310100"/>
                      <wp:effectExtent l="0" t="0" r="5080" b="0"/>
                      <wp:wrapNone/>
                      <wp:docPr id="13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90270" cy="310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9E194A" w:rsidRPr="00995609" w:rsidRDefault="009E194A" w:rsidP="009E194A">
                                  <w:pPr>
                                    <w:spacing w:line="220" w:lineRule="exact"/>
                                    <w:rPr>
                                      <w:b/>
                                    </w:rPr>
                                  </w:pPr>
                                  <w:r w:rsidRPr="00995609">
                                    <w:rPr>
                                      <w:b/>
                                    </w:rPr>
                                    <w:t>Транспортное средство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908E5" id="Поле 13" o:spid="_x0000_s1032" type="#_x0000_t202" style="position:absolute;left:0;text-align:left;margin-left:183.45pt;margin-top:123.5pt;width:70.1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" fillcolor="#d9d9d9" stroked="f">
                      <v:stroke joinstyle="round"/>
                      <v:textbox inset="0,0,0,0">
                        <w:txbxContent>
                          <w:p w:rsidR="009E194A" w:rsidRPr="00995609" w:rsidRDefault="009E194A" w:rsidP="009E194A">
                            <w:pPr>
                              <w:spacing w:line="220" w:lineRule="exact"/>
                              <w:rPr>
                                <w:b/>
                              </w:rPr>
                            </w:pPr>
                            <w:r w:rsidRPr="00995609">
                              <w:rPr>
                                <w:b/>
                              </w:rPr>
                              <w:t>Транспортное средство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7400">
              <w:rPr>
                <w:b/>
                <w:noProof/>
                <w:w w:val="1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58FF6C" wp14:editId="204BBCA3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38404</wp:posOffset>
                      </wp:positionV>
                      <wp:extent cx="1028700" cy="228600"/>
                      <wp:effectExtent l="0" t="0" r="0" b="0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prstClr val="black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194A" w:rsidRPr="00995609" w:rsidRDefault="009E194A" w:rsidP="009E194A">
                                  <w:pPr>
                                    <w:rPr>
                                      <w:b/>
                                    </w:rPr>
                                  </w:pPr>
                                  <w:r w:rsidRPr="00995609">
                                    <w:rPr>
                                      <w:b/>
                                    </w:rPr>
                                    <w:t>Исходная ось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58FF6C" id="Поле 11" o:spid="_x0000_s1033" type="#_x0000_t202" style="position:absolute;left:0;text-align:left;margin-left:218.1pt;margin-top:3pt;width:81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" stroked="f">
                      <v:stroke joinstyle="round"/>
                      <v:path arrowok="t"/>
                      <v:textbox style="mso-fit-shape-to-text:t" inset="0,0,0,0">
                        <w:txbxContent>
                          <w:p w:rsidR="009E194A" w:rsidRPr="00995609" w:rsidRDefault="009E194A" w:rsidP="009E194A">
                            <w:pPr>
                              <w:rPr>
                                <w:b/>
                              </w:rPr>
                            </w:pPr>
                            <w:r w:rsidRPr="00995609">
                              <w:rPr>
                                <w:b/>
                              </w:rPr>
                              <w:t>Исходная ось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6D53">
              <w:rPr>
                <w:b/>
                <w:noProof/>
                <w:lang w:eastAsia="ru-RU"/>
              </w:rPr>
              <w:drawing>
                <wp:inline distT="0" distB="0" distL="0" distR="0" wp14:anchorId="149069FF" wp14:editId="033F18A2">
                  <wp:extent cx="3630295" cy="2095500"/>
                  <wp:effectExtent l="0" t="0" r="8255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029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194A" w:rsidRPr="007A6D53" w:rsidRDefault="009E194A" w:rsidP="0036758C">
      <w:pPr>
        <w:pStyle w:val="SingleTxtGR"/>
        <w:tabs>
          <w:tab w:val="clear" w:pos="1701"/>
          <w:tab w:val="clear" w:pos="2835"/>
          <w:tab w:val="clear" w:pos="3402"/>
        </w:tabs>
        <w:spacing w:after="80"/>
        <w:ind w:left="3402" w:hanging="2268"/>
      </w:pPr>
      <w:r w:rsidRPr="007A6D53">
        <w:rPr>
          <w:i/>
        </w:rPr>
        <w:t>Категории 2а и 2b</w:t>
      </w:r>
      <w:r w:rsidRPr="007B3288">
        <w:t>:</w:t>
      </w:r>
      <w:r w:rsidRPr="007A6D53">
        <w:tab/>
        <w:t>указатели поворота, предназначенные для установки на задней части транспортного средства…</w:t>
      </w:r>
    </w:p>
    <w:p w:rsidR="009E194A" w:rsidRPr="007A6D53" w:rsidRDefault="009E194A" w:rsidP="0036758C">
      <w:pPr>
        <w:pStyle w:val="SingleTxtGR"/>
        <w:ind w:hanging="448"/>
      </w:pPr>
      <w:r w:rsidRPr="007A6D53">
        <w:t>______________</w:t>
      </w:r>
    </w:p>
    <w:p w:rsidR="009E194A" w:rsidRPr="00DF5E68" w:rsidRDefault="009E194A" w:rsidP="009E194A">
      <w:pPr>
        <w:pStyle w:val="FootnoteText"/>
        <w:rPr>
          <w:lang w:val="ru-RU"/>
        </w:rPr>
      </w:pPr>
      <w:r w:rsidRPr="003247DA">
        <w:rPr>
          <w:vertAlign w:val="superscript"/>
          <w:lang w:val="ru-RU"/>
        </w:rPr>
        <w:tab/>
      </w:r>
      <w:r w:rsidRPr="00E41A8C">
        <w:rPr>
          <w:rStyle w:val="FootnoteReference"/>
          <w:lang w:val="ru-RU"/>
        </w:rPr>
        <w:t>1</w:t>
      </w:r>
      <w:r w:rsidRPr="00E41A8C">
        <w:rPr>
          <w:vertAlign w:val="superscript"/>
          <w:lang w:val="ru-RU"/>
        </w:rPr>
        <w:tab/>
      </w:r>
      <w:r w:rsidRPr="0036758C">
        <w:rPr>
          <w:i/>
          <w:lang w:val="ru-RU"/>
        </w:rPr>
        <w:t>Примечание</w:t>
      </w:r>
      <w:r w:rsidRPr="00DF5E68">
        <w:rPr>
          <w:lang w:val="ru-RU"/>
        </w:rPr>
        <w:t>: схемы остаются без изменений»</w:t>
      </w:r>
      <w:r>
        <w:rPr>
          <w:lang w:val="ru-RU"/>
        </w:rPr>
        <w:t>.</w:t>
      </w:r>
    </w:p>
    <w:p w:rsidR="009E194A" w:rsidRPr="007A6D53" w:rsidRDefault="009E194A" w:rsidP="0036758C">
      <w:pPr>
        <w:pStyle w:val="SingleTxtGR"/>
        <w:spacing w:before="240"/>
        <w:rPr>
          <w:i/>
        </w:rPr>
      </w:pPr>
      <w:r>
        <w:rPr>
          <w:i/>
        </w:rPr>
        <w:t>Приложение 5</w:t>
      </w:r>
      <w:r w:rsidRPr="007A6D53">
        <w:rPr>
          <w:i/>
        </w:rPr>
        <w:t xml:space="preserve"> </w:t>
      </w:r>
    </w:p>
    <w:p w:rsidR="009E194A" w:rsidRPr="001C7865" w:rsidRDefault="009E194A" w:rsidP="009E194A">
      <w:pPr>
        <w:pStyle w:val="SingleTxtGR"/>
      </w:pPr>
      <w:r>
        <w:rPr>
          <w:i/>
        </w:rPr>
        <w:t>Пункты 1.2–</w:t>
      </w:r>
      <w:r w:rsidRPr="007A6D53">
        <w:rPr>
          <w:i/>
        </w:rPr>
        <w:t xml:space="preserve">1.3 </w:t>
      </w:r>
      <w:r w:rsidRPr="001C7865">
        <w:t>изменить следующим образом: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</w:pPr>
      <w:r>
        <w:t>«</w:t>
      </w:r>
      <w:r w:rsidRPr="007A6D53">
        <w:t>1.2</w:t>
      </w:r>
      <w:r w:rsidRPr="007A6D53">
        <w:tab/>
        <w:t xml:space="preserve">Что касается фотометрических характеристик, то соответствие серийных огней считается доказанным, если при испытаниях − согласно пункту 7 настоящих Правил − </w:t>
      </w:r>
      <w:r w:rsidRPr="00C62A39">
        <w:rPr>
          <w:bCs/>
        </w:rPr>
        <w:t>фотометрических</w:t>
      </w:r>
      <w:r w:rsidRPr="007A6D53">
        <w:t xml:space="preserve"> характеристик, указанных в пункте 6 настоящих Правил, любого произвольно выбранного огня: 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</w:pPr>
      <w:r>
        <w:t>1.2.1</w:t>
      </w:r>
      <w:r w:rsidRPr="007A6D53">
        <w:tab/>
        <w:t xml:space="preserve">ни одно из </w:t>
      </w:r>
      <w:r w:rsidRPr="00C62A39">
        <w:rPr>
          <w:bCs/>
        </w:rPr>
        <w:t>измеренных</w:t>
      </w:r>
      <w:r w:rsidRPr="007A6D53">
        <w:t xml:space="preserve"> значений не отличается в неблаго</w:t>
      </w:r>
      <w:r>
        <w:t xml:space="preserve">приятную </w:t>
      </w:r>
      <w:r w:rsidRPr="007A6D53">
        <w:t xml:space="preserve">сторону более чем на 20% от значений, предписанных в настоящих Правилах для указателей поворота категорий 1, 1а, 1b, 2а, 2b и 6. 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</w:pPr>
      <w:r w:rsidRPr="00E41A8C">
        <w:tab/>
      </w:r>
      <w:r w:rsidRPr="007A6D53">
        <w:t xml:space="preserve">В случае указателя поворота категории 5 и минимальных значений в полях видимости, </w:t>
      </w:r>
      <w:r w:rsidRPr="00C62A39">
        <w:rPr>
          <w:bCs/>
        </w:rPr>
        <w:t>указанных</w:t>
      </w:r>
      <w:r w:rsidRPr="007A6D53">
        <w:t xml:space="preserve"> в приложении 1, соответствующие максимальные отклонения измеренных значений должны соответствовать значениям, приведенным в таблице ниже:</w:t>
      </w:r>
    </w:p>
    <w:tbl>
      <w:tblPr>
        <w:tblStyle w:val="TabNum"/>
        <w:tblW w:w="6180" w:type="dxa"/>
        <w:tblInd w:w="23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5E0" w:firstRow="1" w:lastRow="1" w:firstColumn="1" w:lastColumn="1" w:noHBand="0" w:noVBand="1"/>
      </w:tblPr>
      <w:tblGrid>
        <w:gridCol w:w="2060"/>
        <w:gridCol w:w="2060"/>
        <w:gridCol w:w="2060"/>
      </w:tblGrid>
      <w:tr w:rsidR="009E194A" w:rsidRPr="004639BD" w:rsidTr="0051722D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9E194A" w:rsidRPr="004639BD" w:rsidRDefault="009E194A" w:rsidP="0051722D">
            <w:pPr>
              <w:keepNext/>
              <w:spacing w:line="200" w:lineRule="exact"/>
              <w:rPr>
                <w:i/>
                <w:sz w:val="16"/>
                <w:szCs w:val="16"/>
              </w:rPr>
            </w:pPr>
            <w:r w:rsidRPr="004639BD">
              <w:rPr>
                <w:i/>
                <w:sz w:val="16"/>
                <w:szCs w:val="16"/>
              </w:rPr>
              <w:t xml:space="preserve">Требуемое </w:t>
            </w:r>
            <w:r w:rsidRPr="004639BD">
              <w:rPr>
                <w:i/>
                <w:sz w:val="16"/>
                <w:szCs w:val="16"/>
              </w:rPr>
              <w:br/>
              <w:t>минимальное значение</w:t>
            </w:r>
          </w:p>
        </w:tc>
        <w:tc>
          <w:tcPr>
            <w:tcW w:w="2060" w:type="dxa"/>
            <w:tcBorders>
              <w:bottom w:val="single" w:sz="12" w:space="0" w:color="auto"/>
            </w:tcBorders>
            <w:shd w:val="clear" w:color="auto" w:fill="auto"/>
          </w:tcPr>
          <w:p w:rsidR="009E194A" w:rsidRPr="004639BD" w:rsidRDefault="009E194A" w:rsidP="0051722D">
            <w:pPr>
              <w:keepNext/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4639BD">
              <w:rPr>
                <w:i/>
                <w:sz w:val="16"/>
                <w:szCs w:val="16"/>
              </w:rPr>
              <w:t xml:space="preserve">20-процентный </w:t>
            </w:r>
            <w:r w:rsidRPr="004639BD">
              <w:rPr>
                <w:i/>
                <w:sz w:val="16"/>
                <w:szCs w:val="16"/>
              </w:rPr>
              <w:br/>
              <w:t>эквивалент</w:t>
            </w:r>
          </w:p>
        </w:tc>
        <w:tc>
          <w:tcPr>
            <w:tcW w:w="2060" w:type="dxa"/>
            <w:tcBorders>
              <w:bottom w:val="single" w:sz="12" w:space="0" w:color="auto"/>
            </w:tcBorders>
            <w:shd w:val="clear" w:color="auto" w:fill="auto"/>
          </w:tcPr>
          <w:p w:rsidR="009E194A" w:rsidRPr="004639BD" w:rsidRDefault="009E194A" w:rsidP="0051722D">
            <w:pPr>
              <w:keepNext/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4639BD">
              <w:rPr>
                <w:i/>
                <w:sz w:val="16"/>
                <w:szCs w:val="16"/>
              </w:rPr>
              <w:t xml:space="preserve">30-процентный </w:t>
            </w:r>
            <w:r w:rsidRPr="004639BD">
              <w:rPr>
                <w:i/>
                <w:sz w:val="16"/>
                <w:szCs w:val="16"/>
              </w:rPr>
              <w:br/>
              <w:t>эквивалент</w:t>
            </w:r>
          </w:p>
        </w:tc>
      </w:tr>
      <w:tr w:rsidR="009E194A" w:rsidRPr="00AB2FC8" w:rsidTr="00517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194A" w:rsidRPr="00084983" w:rsidRDefault="009E194A" w:rsidP="003669B7">
            <w:pPr>
              <w:keepNext/>
              <w:spacing w:line="220" w:lineRule="exact"/>
              <w:jc w:val="right"/>
              <w:rPr>
                <w:i/>
              </w:rPr>
            </w:pPr>
            <w:r w:rsidRPr="00084983">
              <w:rPr>
                <w:i/>
              </w:rPr>
              <w:t>кд</w:t>
            </w:r>
          </w:p>
        </w:tc>
        <w:tc>
          <w:tcPr>
            <w:tcW w:w="2060" w:type="dxa"/>
            <w:tcBorders>
              <w:top w:val="single" w:sz="12" w:space="0" w:color="auto"/>
            </w:tcBorders>
          </w:tcPr>
          <w:p w:rsidR="009E194A" w:rsidRPr="00084983" w:rsidRDefault="009E194A" w:rsidP="003669B7">
            <w:pPr>
              <w:keepNext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84983">
              <w:rPr>
                <w:i/>
              </w:rPr>
              <w:t>кд</w:t>
            </w:r>
          </w:p>
        </w:tc>
        <w:tc>
          <w:tcPr>
            <w:tcW w:w="2060" w:type="dxa"/>
            <w:tcBorders>
              <w:top w:val="single" w:sz="12" w:space="0" w:color="auto"/>
            </w:tcBorders>
          </w:tcPr>
          <w:p w:rsidR="009E194A" w:rsidRPr="00084983" w:rsidRDefault="009E194A" w:rsidP="003669B7">
            <w:pPr>
              <w:keepNext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84983">
              <w:rPr>
                <w:i/>
              </w:rPr>
              <w:t>кд</w:t>
            </w:r>
          </w:p>
        </w:tc>
      </w:tr>
      <w:tr w:rsidR="009E194A" w:rsidRPr="00AB2FC8" w:rsidTr="00517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194A" w:rsidRPr="00AB2FC8" w:rsidRDefault="009E194A" w:rsidP="003669B7">
            <w:pPr>
              <w:keepNext/>
              <w:spacing w:line="220" w:lineRule="exact"/>
              <w:jc w:val="right"/>
            </w:pPr>
            <w:r w:rsidRPr="00AB2FC8">
              <w:t>0,7</w:t>
            </w:r>
          </w:p>
        </w:tc>
        <w:tc>
          <w:tcPr>
            <w:tcW w:w="2060" w:type="dxa"/>
          </w:tcPr>
          <w:p w:rsidR="009E194A" w:rsidRPr="00AB2FC8" w:rsidRDefault="009E194A" w:rsidP="003669B7">
            <w:pPr>
              <w:keepNext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FC8">
              <w:t>0,2</w:t>
            </w:r>
          </w:p>
        </w:tc>
        <w:tc>
          <w:tcPr>
            <w:tcW w:w="2060" w:type="dxa"/>
          </w:tcPr>
          <w:p w:rsidR="009E194A" w:rsidRPr="00AB2FC8" w:rsidRDefault="009E194A" w:rsidP="003669B7">
            <w:pPr>
              <w:keepNext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FC8">
              <w:t>0,4</w:t>
            </w:r>
          </w:p>
        </w:tc>
      </w:tr>
      <w:tr w:rsidR="009E194A" w:rsidRPr="00AB2FC8" w:rsidTr="00517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194A" w:rsidRPr="00AB2FC8" w:rsidRDefault="009E194A" w:rsidP="003669B7">
            <w:pPr>
              <w:keepNext/>
              <w:spacing w:line="220" w:lineRule="exact"/>
              <w:jc w:val="right"/>
            </w:pPr>
            <w:r w:rsidRPr="00AB2FC8">
              <w:t>0,6</w:t>
            </w:r>
          </w:p>
        </w:tc>
        <w:tc>
          <w:tcPr>
            <w:tcW w:w="2060" w:type="dxa"/>
          </w:tcPr>
          <w:p w:rsidR="009E194A" w:rsidRPr="00AB2FC8" w:rsidRDefault="009E194A" w:rsidP="003669B7">
            <w:pPr>
              <w:keepNext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FC8">
              <w:t>0,2</w:t>
            </w:r>
          </w:p>
        </w:tc>
        <w:tc>
          <w:tcPr>
            <w:tcW w:w="2060" w:type="dxa"/>
          </w:tcPr>
          <w:p w:rsidR="009E194A" w:rsidRPr="00AB2FC8" w:rsidRDefault="009E194A" w:rsidP="003669B7">
            <w:pPr>
              <w:keepNext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FC8">
              <w:t>0,4</w:t>
            </w:r>
          </w:p>
        </w:tc>
      </w:tr>
      <w:tr w:rsidR="009E194A" w:rsidRPr="00AB2FC8" w:rsidTr="00517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194A" w:rsidRPr="00AB2FC8" w:rsidRDefault="009E194A" w:rsidP="003669B7">
            <w:pPr>
              <w:keepNext/>
              <w:spacing w:line="220" w:lineRule="exact"/>
              <w:jc w:val="right"/>
            </w:pPr>
            <w:r w:rsidRPr="00AB2FC8">
              <w:t>0,3</w:t>
            </w:r>
          </w:p>
        </w:tc>
        <w:tc>
          <w:tcPr>
            <w:tcW w:w="2060" w:type="dxa"/>
          </w:tcPr>
          <w:p w:rsidR="009E194A" w:rsidRPr="00AB2FC8" w:rsidRDefault="009E194A" w:rsidP="003669B7">
            <w:pPr>
              <w:keepNext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FC8">
              <w:t>0,1</w:t>
            </w:r>
          </w:p>
        </w:tc>
        <w:tc>
          <w:tcPr>
            <w:tcW w:w="2060" w:type="dxa"/>
          </w:tcPr>
          <w:p w:rsidR="009E194A" w:rsidRPr="00AB2FC8" w:rsidRDefault="009E194A" w:rsidP="003669B7">
            <w:pPr>
              <w:keepNext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FC8">
              <w:t>0,2</w:t>
            </w:r>
          </w:p>
        </w:tc>
      </w:tr>
      <w:tr w:rsidR="009E194A" w:rsidRPr="00AB2FC8" w:rsidTr="00517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194A" w:rsidRPr="00AB2FC8" w:rsidRDefault="009E194A" w:rsidP="003669B7">
            <w:pPr>
              <w:keepNext/>
              <w:spacing w:line="220" w:lineRule="exact"/>
              <w:jc w:val="right"/>
            </w:pPr>
            <w:r w:rsidRPr="00AB2FC8">
              <w:t>0,07</w:t>
            </w:r>
          </w:p>
        </w:tc>
        <w:tc>
          <w:tcPr>
            <w:tcW w:w="2060" w:type="dxa"/>
            <w:tcBorders>
              <w:bottom w:val="single" w:sz="12" w:space="0" w:color="auto"/>
            </w:tcBorders>
          </w:tcPr>
          <w:p w:rsidR="009E194A" w:rsidRPr="00AB2FC8" w:rsidRDefault="009E194A" w:rsidP="003669B7">
            <w:pPr>
              <w:keepNext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FC8">
              <w:t>0,02</w:t>
            </w:r>
          </w:p>
        </w:tc>
        <w:tc>
          <w:tcPr>
            <w:tcW w:w="2060" w:type="dxa"/>
            <w:tcBorders>
              <w:bottom w:val="single" w:sz="12" w:space="0" w:color="auto"/>
            </w:tcBorders>
          </w:tcPr>
          <w:p w:rsidR="009E194A" w:rsidRPr="00AB2FC8" w:rsidRDefault="009E194A" w:rsidP="003669B7">
            <w:pPr>
              <w:keepNext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FC8">
              <w:t>0,04</w:t>
            </w:r>
          </w:p>
        </w:tc>
      </w:tr>
    </w:tbl>
    <w:p w:rsidR="009E194A" w:rsidRPr="007A6D53" w:rsidRDefault="009E194A" w:rsidP="0036758C">
      <w:pPr>
        <w:pStyle w:val="SingleTxtGR"/>
        <w:tabs>
          <w:tab w:val="clear" w:pos="1701"/>
        </w:tabs>
        <w:spacing w:before="240"/>
        <w:ind w:left="2268" w:hanging="1134"/>
      </w:pPr>
      <w:r w:rsidRPr="007A6D53">
        <w:t>1.2.2</w:t>
      </w:r>
      <w:r w:rsidRPr="007A6D53">
        <w:tab/>
        <w:t xml:space="preserve">Если указатель поворота оснащен съемным источником света и если результаты </w:t>
      </w:r>
      <w:r w:rsidRPr="00C62A39">
        <w:rPr>
          <w:bCs/>
        </w:rPr>
        <w:t>описанного</w:t>
      </w:r>
      <w:r w:rsidRPr="007A6D53">
        <w:t xml:space="preserve"> выше испытания не соответствуют предъявляемым требованиям, то </w:t>
      </w:r>
      <w:r>
        <w:t>испытание</w:t>
      </w:r>
      <w:r w:rsidRPr="007A6D53">
        <w:t xml:space="preserve"> повтор</w:t>
      </w:r>
      <w:r>
        <w:t>яют</w:t>
      </w:r>
      <w:r w:rsidRPr="007A6D53">
        <w:t xml:space="preserve"> с использованием другой стандартной лампы накаливания. 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</w:pPr>
      <w:r w:rsidRPr="007A6D53">
        <w:t>1.3</w:t>
      </w:r>
      <w:r w:rsidRPr="007A6D53">
        <w:tab/>
        <w:t>Что касается колориметрических характеристик, то должны быть выполнены требования, изложенные в пункте 8 настоящих Правил</w:t>
      </w:r>
      <w:r>
        <w:t>».</w:t>
      </w:r>
    </w:p>
    <w:p w:rsidR="009E194A" w:rsidRPr="007A6D53" w:rsidRDefault="009E194A" w:rsidP="009E194A">
      <w:pPr>
        <w:pStyle w:val="SingleTxtGR"/>
      </w:pPr>
      <w:r>
        <w:rPr>
          <w:i/>
          <w:iCs/>
        </w:rPr>
        <w:t>Включить новые пункты 1.4–</w:t>
      </w:r>
      <w:r w:rsidRPr="007A6D53">
        <w:rPr>
          <w:i/>
          <w:iCs/>
        </w:rPr>
        <w:t>1.4.2</w:t>
      </w:r>
      <w:r w:rsidRPr="007A6D53">
        <w:t xml:space="preserve"> следующего содержания: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  <w:rPr>
          <w:bCs/>
        </w:rPr>
      </w:pPr>
      <w:r>
        <w:rPr>
          <w:bCs/>
        </w:rPr>
        <w:t>«</w:t>
      </w:r>
      <w:r w:rsidRPr="007A6D53">
        <w:rPr>
          <w:bCs/>
        </w:rPr>
        <w:t>1.4</w:t>
      </w:r>
      <w:r w:rsidRPr="007A6D53">
        <w:rPr>
          <w:bCs/>
        </w:rPr>
        <w:tab/>
        <w:t>В случае несъемной(ых) лампы (ламп) накаливания или модуля(ей) источника света, оснащенного(ых) несъемными лампами накаливания, при любой проверке соответствия производства: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  <w:rPr>
          <w:bCs/>
        </w:rPr>
      </w:pPr>
      <w:r w:rsidRPr="007A6D53">
        <w:rPr>
          <w:bCs/>
        </w:rPr>
        <w:t>1.4.1</w:t>
      </w:r>
      <w:r w:rsidRPr="007A6D53">
        <w:rPr>
          <w:bCs/>
        </w:rPr>
        <w:tab/>
        <w:t>держатель знака официального утверждения демонстрирует использование несъемной(ых) лампы (ламп) накаливания в нормальном производственном процессе и ее (их) идентификационные данные, указанные в документации об официальном утверждении типа;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  <w:rPr>
          <w:i/>
        </w:rPr>
      </w:pPr>
      <w:r w:rsidRPr="007A6D53">
        <w:rPr>
          <w:bCs/>
        </w:rPr>
        <w:t>1.4.2</w:t>
      </w:r>
      <w:r w:rsidRPr="007A6D53">
        <w:rPr>
          <w:bCs/>
        </w:rPr>
        <w:tab/>
        <w:t>при возникновении сомнений относительно соответствия несъемной(ых) лампы (ламп) накаливания требованиям к сроку службы и/или − в случае ламп накаливания с цветным покрытием − требованиям к цветостойкости, предусмотренным в пункте 4.11 публикации МЭК 60809, издание 3, проводится проверка (изготовителем источника света, указанным в документации об официальном утверждении типа) соответствия требованиям, предусмотренным в пункте 4.11 публикации МЭК 60809, издание 3</w:t>
      </w:r>
      <w:r>
        <w:rPr>
          <w:bCs/>
        </w:rPr>
        <w:t>».</w:t>
      </w:r>
    </w:p>
    <w:p w:rsidR="009E194A" w:rsidRPr="007A6D53" w:rsidRDefault="009E194A" w:rsidP="009E194A">
      <w:pPr>
        <w:pStyle w:val="SingleTxtGR"/>
        <w:rPr>
          <w:i/>
        </w:rPr>
      </w:pPr>
      <w:r w:rsidRPr="007A6D53">
        <w:rPr>
          <w:i/>
        </w:rPr>
        <w:t>Приложение</w:t>
      </w:r>
      <w:r>
        <w:rPr>
          <w:i/>
        </w:rPr>
        <w:t xml:space="preserve"> 6</w:t>
      </w:r>
      <w:r w:rsidRPr="007A6D53">
        <w:rPr>
          <w:i/>
        </w:rPr>
        <w:t xml:space="preserve"> </w:t>
      </w:r>
    </w:p>
    <w:p w:rsidR="009E194A" w:rsidRPr="007A6D53" w:rsidRDefault="009E194A" w:rsidP="009E194A">
      <w:pPr>
        <w:pStyle w:val="SingleTxtGR"/>
        <w:rPr>
          <w:bCs/>
          <w:i/>
          <w:iCs/>
        </w:rPr>
      </w:pPr>
      <w:r w:rsidRPr="007A6D53">
        <w:rPr>
          <w:i/>
        </w:rPr>
        <w:t xml:space="preserve">Пункт 1.2 </w:t>
      </w:r>
      <w:r w:rsidRPr="008709D2">
        <w:t>изменить следующим образом</w:t>
      </w:r>
      <w:r w:rsidRPr="008709D2">
        <w:rPr>
          <w:bCs/>
          <w:iCs/>
        </w:rPr>
        <w:t>: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</w:pPr>
      <w:r>
        <w:t>«</w:t>
      </w:r>
      <w:r w:rsidRPr="007A6D53">
        <w:t>1.2</w:t>
      </w:r>
      <w:r w:rsidRPr="007A6D53">
        <w:tab/>
        <w:t>Что касается фотометрических характеристик, то соответствие серийных огней считается доказанным, если при испытаниях − согласно пункту 7 настоящих Правил − фотометрических характеристик, указанных в пункте 6 настоящих Правил, любого произвольно выбранного огня:</w:t>
      </w:r>
      <w:r>
        <w:t>»</w:t>
      </w:r>
      <w:r w:rsidR="005065B2">
        <w:t>.</w:t>
      </w:r>
    </w:p>
    <w:p w:rsidR="009E194A" w:rsidRPr="007A6D53" w:rsidRDefault="009E194A" w:rsidP="009E194A">
      <w:pPr>
        <w:pStyle w:val="SingleTxtGR"/>
        <w:rPr>
          <w:bCs/>
          <w:iCs/>
        </w:rPr>
      </w:pPr>
      <w:r w:rsidRPr="007A6D53">
        <w:rPr>
          <w:i/>
        </w:rPr>
        <w:t xml:space="preserve">Пункт 1.2.1 </w:t>
      </w:r>
      <w:r w:rsidRPr="008709D2">
        <w:t>изменить следующим образом</w:t>
      </w:r>
      <w:r w:rsidRPr="008709D2">
        <w:rPr>
          <w:bCs/>
          <w:iCs/>
        </w:rPr>
        <w:t>: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</w:pPr>
      <w:r>
        <w:t>«</w:t>
      </w:r>
      <w:r w:rsidRPr="007A6D53">
        <w:t>1.2.1</w:t>
      </w:r>
      <w:r w:rsidRPr="007A6D53">
        <w:tab/>
        <w:t xml:space="preserve">выполняются требования, предусмотренные в пункте 1.2.1 приложения 5 к настоящим </w:t>
      </w:r>
      <w:r w:rsidRPr="00C62A39">
        <w:rPr>
          <w:bCs/>
        </w:rPr>
        <w:t>Правилам</w:t>
      </w:r>
      <w:r w:rsidRPr="007A6D53">
        <w:t>, в зависимости от преобладающего класса указателей поворота</w:t>
      </w:r>
      <w:r>
        <w:t>».</w:t>
      </w:r>
    </w:p>
    <w:p w:rsidR="009E194A" w:rsidRPr="007A6D53" w:rsidRDefault="009E194A" w:rsidP="009E194A">
      <w:pPr>
        <w:pStyle w:val="SingleTxtGR"/>
        <w:keepNext/>
      </w:pPr>
      <w:r w:rsidRPr="007A6D53">
        <w:rPr>
          <w:i/>
        </w:rPr>
        <w:t>Пункты 2</w:t>
      </w:r>
      <w:r w:rsidRPr="00E41A8C">
        <w:rPr>
          <w:i/>
        </w:rPr>
        <w:t>–</w:t>
      </w:r>
      <w:r w:rsidRPr="007A6D53">
        <w:rPr>
          <w:i/>
        </w:rPr>
        <w:t xml:space="preserve">5 </w:t>
      </w:r>
      <w:r w:rsidRPr="007A6D53">
        <w:t>изменить следующим образом:</w:t>
      </w:r>
    </w:p>
    <w:p w:rsidR="009E194A" w:rsidRPr="007A6D53" w:rsidRDefault="009E194A" w:rsidP="009E194A">
      <w:pPr>
        <w:pStyle w:val="SingleTxtGR"/>
        <w:keepNext/>
        <w:tabs>
          <w:tab w:val="clear" w:pos="1701"/>
        </w:tabs>
        <w:ind w:left="2268" w:hanging="1134"/>
      </w:pPr>
      <w:r>
        <w:t>«</w:t>
      </w:r>
      <w:r w:rsidRPr="007A6D53">
        <w:t>2.</w:t>
      </w:r>
      <w:r w:rsidRPr="007A6D53">
        <w:tab/>
        <w:t xml:space="preserve">Первый </w:t>
      </w:r>
      <w:r w:rsidRPr="00C62A39">
        <w:rPr>
          <w:bCs/>
        </w:rPr>
        <w:t>отбор</w:t>
      </w:r>
      <w:r w:rsidRPr="007A6D53">
        <w:t xml:space="preserve"> образцов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</w:pPr>
      <w:r w:rsidRPr="00E41A8C">
        <w:tab/>
      </w:r>
      <w:r w:rsidRPr="007A6D53">
        <w:t xml:space="preserve">В ходе первого отбора образцов произвольно выбираются четыре огня. </w:t>
      </w:r>
      <w:r w:rsidRPr="001E556B">
        <w:t>Перв</w:t>
      </w:r>
      <w:r>
        <w:t>ую</w:t>
      </w:r>
      <w:r w:rsidRPr="001E556B">
        <w:t xml:space="preserve"> выборк</w:t>
      </w:r>
      <w:r>
        <w:t>у</w:t>
      </w:r>
      <w:r w:rsidRPr="001E556B">
        <w:t xml:space="preserve"> из двух образцов обознача</w:t>
      </w:r>
      <w:r>
        <w:t>ют</w:t>
      </w:r>
      <w:r w:rsidRPr="001E556B">
        <w:t xml:space="preserve"> буквой A, а втор</w:t>
      </w:r>
      <w:r>
        <w:t>ую</w:t>
      </w:r>
      <w:r w:rsidRPr="001E556B">
        <w:t xml:space="preserve"> выборк</w:t>
      </w:r>
      <w:r>
        <w:t>у</w:t>
      </w:r>
      <w:r w:rsidRPr="001E556B">
        <w:t xml:space="preserve"> из двух образцов − буквой B.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</w:pPr>
      <w:r>
        <w:t>2.1</w:t>
      </w:r>
      <w:r>
        <w:tab/>
      </w:r>
      <w:r w:rsidRPr="007A6D53">
        <w:t xml:space="preserve">Соответствие производства серийных огней считается доказанным, если </w:t>
      </w:r>
      <w:r w:rsidRPr="001E556B">
        <w:t>отклонени</w:t>
      </w:r>
      <w:r>
        <w:t>е</w:t>
      </w:r>
      <w:r w:rsidRPr="001E556B">
        <w:t xml:space="preserve"> люб</w:t>
      </w:r>
      <w:r>
        <w:t>ого</w:t>
      </w:r>
      <w:r w:rsidRPr="001E556B">
        <w:t xml:space="preserve"> образц</w:t>
      </w:r>
      <w:r>
        <w:t>а</w:t>
      </w:r>
      <w:r w:rsidRPr="001E556B">
        <w:t xml:space="preserve"> из выбор</w:t>
      </w:r>
      <w:r>
        <w:t>ок</w:t>
      </w:r>
      <w:r w:rsidRPr="001E556B">
        <w:t xml:space="preserve"> A и B (всех четырех огн</w:t>
      </w:r>
      <w:r>
        <w:t>ей</w:t>
      </w:r>
      <w:r w:rsidRPr="001E556B">
        <w:t>) не превыша</w:t>
      </w:r>
      <w:r>
        <w:t>е</w:t>
      </w:r>
      <w:r w:rsidRPr="001E556B">
        <w:t>т 20%.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</w:pPr>
      <w:r w:rsidRPr="00E41A8C">
        <w:tab/>
      </w:r>
      <w:r w:rsidRPr="007A6D53">
        <w:t xml:space="preserve">В том случае, если </w:t>
      </w:r>
      <w:r w:rsidRPr="001E556B">
        <w:t>отклонени</w:t>
      </w:r>
      <w:r>
        <w:t>е</w:t>
      </w:r>
      <w:r w:rsidRPr="001E556B">
        <w:t xml:space="preserve"> обоих огн</w:t>
      </w:r>
      <w:r>
        <w:t>ей</w:t>
      </w:r>
      <w:r w:rsidRPr="001E556B">
        <w:t xml:space="preserve"> из выборки А не превыша</w:t>
      </w:r>
      <w:r>
        <w:t>е</w:t>
      </w:r>
      <w:r w:rsidRPr="001E556B">
        <w:t xml:space="preserve">т 0%, измерения могут </w:t>
      </w:r>
      <w:r>
        <w:t xml:space="preserve">быть </w:t>
      </w:r>
      <w:r w:rsidRPr="001E556B">
        <w:t>прекращ</w:t>
      </w:r>
      <w:r>
        <w:t>ены</w:t>
      </w:r>
      <w:r w:rsidRPr="007A6D53">
        <w:t>.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</w:pPr>
      <w:r w:rsidRPr="007A6D53">
        <w:t>2.2</w:t>
      </w:r>
      <w:r w:rsidRPr="007A6D53">
        <w:tab/>
        <w:t xml:space="preserve">Соответствие производства серийных огней не считается доказанным, если </w:t>
      </w:r>
      <w:r w:rsidRPr="001E556B">
        <w:t>отклонени</w:t>
      </w:r>
      <w:r>
        <w:t>е</w:t>
      </w:r>
      <w:r w:rsidRPr="001E556B">
        <w:t xml:space="preserve"> по крайней мере одно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выборки</w:t>
      </w:r>
      <w:r w:rsidR="001A1E4C">
        <w:t> </w:t>
      </w:r>
      <w:r w:rsidRPr="001E556B">
        <w:t>А или В превыша</w:t>
      </w:r>
      <w:r>
        <w:t>е</w:t>
      </w:r>
      <w:r w:rsidRPr="001E556B">
        <w:t>т 20%.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</w:pPr>
      <w:r w:rsidRPr="00E41A8C">
        <w:tab/>
      </w:r>
      <w:r w:rsidRPr="007A6D53">
        <w:t>Изготовителю предлага</w:t>
      </w:r>
      <w:r>
        <w:t>ют</w:t>
      </w:r>
      <w:r w:rsidRPr="007A6D53">
        <w:t xml:space="preserve"> обеспечить соответствие производства предъявляемым требованиям (привести его в соответствие с этими требованиями) и провод</w:t>
      </w:r>
      <w:r>
        <w:t>ят</w:t>
      </w:r>
      <w:r w:rsidRPr="007A6D53">
        <w:t xml:space="preserve"> </w:t>
      </w:r>
      <w:r w:rsidRPr="00C62A39">
        <w:rPr>
          <w:bCs/>
        </w:rPr>
        <w:t>повторный</w:t>
      </w:r>
      <w:r w:rsidRPr="007A6D53">
        <w:t xml:space="preserve"> отбор образцов согласно пункту 3 ниже в течение двух месяцев после </w:t>
      </w:r>
      <w:r w:rsidRPr="00C62A39">
        <w:rPr>
          <w:bCs/>
        </w:rPr>
        <w:t>у</w:t>
      </w:r>
      <w:r w:rsidRPr="007A6D53">
        <w:t>ведомления. Выборки A и B хранятся в технической службе до завершения всего процесса обеспечения соответствия производства.</w:t>
      </w:r>
    </w:p>
    <w:p w:rsidR="009E194A" w:rsidRPr="001E556B" w:rsidRDefault="009E194A" w:rsidP="009E194A">
      <w:pPr>
        <w:pStyle w:val="SingleTxtGR"/>
        <w:tabs>
          <w:tab w:val="clear" w:pos="1701"/>
        </w:tabs>
        <w:ind w:left="2268" w:hanging="1134"/>
      </w:pPr>
      <w:r w:rsidRPr="007A6D53">
        <w:t>3.</w:t>
      </w:r>
      <w:r w:rsidRPr="007A6D53">
        <w:tab/>
      </w:r>
      <w:r w:rsidRPr="001E556B">
        <w:t>Первый повторны</w:t>
      </w:r>
      <w:r>
        <w:t>й</w:t>
      </w:r>
      <w:r w:rsidRPr="001E556B">
        <w:t xml:space="preserve"> отбор образцов</w:t>
      </w:r>
    </w:p>
    <w:p w:rsidR="009E194A" w:rsidRPr="001E556B" w:rsidRDefault="009E194A" w:rsidP="009E194A">
      <w:pPr>
        <w:pStyle w:val="SingleTxtGR"/>
        <w:tabs>
          <w:tab w:val="clear" w:pos="1701"/>
        </w:tabs>
        <w:ind w:left="2268" w:hanging="1134"/>
      </w:pPr>
      <w:r>
        <w:tab/>
      </w:r>
      <w:r w:rsidRPr="001E556B"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9E194A" w:rsidRDefault="009E194A" w:rsidP="009E194A">
      <w:pPr>
        <w:pStyle w:val="SingleTxtGR"/>
        <w:tabs>
          <w:tab w:val="clear" w:pos="1701"/>
        </w:tabs>
        <w:ind w:left="2268" w:hanging="1134"/>
      </w:pPr>
      <w:r>
        <w:tab/>
      </w:r>
      <w:r w:rsidRPr="001E556B">
        <w:t>Перв</w:t>
      </w:r>
      <w:r>
        <w:t>ую</w:t>
      </w:r>
      <w:r w:rsidRPr="001E556B">
        <w:t xml:space="preserve"> выборк</w:t>
      </w:r>
      <w:r>
        <w:t>у</w:t>
      </w:r>
      <w:r w:rsidRPr="001E556B">
        <w:t xml:space="preserve"> из двух </w:t>
      </w:r>
      <w:r>
        <w:t>образцов о</w:t>
      </w:r>
      <w:r w:rsidRPr="001E556B">
        <w:t>бознача</w:t>
      </w:r>
      <w:r>
        <w:t>ют</w:t>
      </w:r>
      <w:r w:rsidRPr="001E556B">
        <w:t xml:space="preserve"> буквой </w:t>
      </w:r>
      <w:r w:rsidRPr="001E556B">
        <w:rPr>
          <w:lang w:val="en-US"/>
        </w:rPr>
        <w:t>C</w:t>
      </w:r>
      <w:r w:rsidRPr="001E556B">
        <w:t>, а втор</w:t>
      </w:r>
      <w:r>
        <w:t xml:space="preserve">ую </w:t>
      </w:r>
      <w:r w:rsidRPr="001E556B">
        <w:t>выборк</w:t>
      </w:r>
      <w:r>
        <w:t>у из двух образцов</w:t>
      </w:r>
      <w:r w:rsidRPr="001E556B">
        <w:t xml:space="preserve"> − буквой </w:t>
      </w:r>
      <w:r w:rsidRPr="001E556B">
        <w:rPr>
          <w:lang w:val="en-US"/>
        </w:rPr>
        <w:t>D</w:t>
      </w:r>
      <w:r w:rsidRPr="001E556B">
        <w:t>.</w:t>
      </w:r>
    </w:p>
    <w:p w:rsidR="009E194A" w:rsidRPr="001E556B" w:rsidRDefault="009E194A" w:rsidP="009E194A">
      <w:pPr>
        <w:pStyle w:val="SingleTxtGR"/>
        <w:tabs>
          <w:tab w:val="clear" w:pos="1701"/>
        </w:tabs>
        <w:ind w:left="2268" w:hanging="1134"/>
      </w:pPr>
      <w:r w:rsidRPr="007A6D53">
        <w:t>3.1</w:t>
      </w:r>
      <w:r w:rsidRPr="007A6D53">
        <w:tab/>
        <w:t xml:space="preserve">Соответствие серийных огней считается доказанным, если </w:t>
      </w:r>
      <w:r w:rsidRPr="001E556B">
        <w:t>отклонени</w:t>
      </w:r>
      <w:r>
        <w:t xml:space="preserve">е </w:t>
      </w:r>
      <w:r w:rsidRPr="001E556B">
        <w:t>любо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выборок </w:t>
      </w:r>
      <w:r w:rsidRPr="001E556B">
        <w:rPr>
          <w:lang w:val="en-US"/>
        </w:rPr>
        <w:t>C</w:t>
      </w:r>
      <w:r w:rsidRPr="001E556B">
        <w:t xml:space="preserve"> и </w:t>
      </w:r>
      <w:r w:rsidRPr="001E556B">
        <w:rPr>
          <w:lang w:val="en-US"/>
        </w:rPr>
        <w:t>D</w:t>
      </w:r>
      <w:r w:rsidRPr="001E556B">
        <w:t xml:space="preserve"> (всех четырех огн</w:t>
      </w:r>
      <w:r>
        <w:t>ей</w:t>
      </w:r>
      <w:r w:rsidRPr="001E556B">
        <w:t>) не превыша</w:t>
      </w:r>
      <w:r>
        <w:t>е</w:t>
      </w:r>
      <w:r w:rsidRPr="001E556B">
        <w:t>т 20%.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</w:pPr>
      <w:r>
        <w:tab/>
      </w:r>
      <w:r w:rsidRPr="001E556B">
        <w:t>В том случае, если отклонени</w:t>
      </w:r>
      <w:r>
        <w:t>е</w:t>
      </w:r>
      <w:r w:rsidRPr="001E556B">
        <w:t xml:space="preserve"> обоих огн</w:t>
      </w:r>
      <w:r>
        <w:t>ей</w:t>
      </w:r>
      <w:r w:rsidRPr="001E556B">
        <w:t xml:space="preserve"> из выборки С не превыша</w:t>
      </w:r>
      <w:r>
        <w:t>е</w:t>
      </w:r>
      <w:r w:rsidRPr="001E556B">
        <w:t>т 0%, измерения могут быть прекращены</w:t>
      </w:r>
      <w:r w:rsidRPr="007A6D53">
        <w:t>.</w:t>
      </w:r>
    </w:p>
    <w:p w:rsidR="009E194A" w:rsidRPr="001E556B" w:rsidRDefault="009E194A" w:rsidP="009E194A">
      <w:pPr>
        <w:pStyle w:val="SingleTxtGR"/>
        <w:tabs>
          <w:tab w:val="clear" w:pos="1701"/>
        </w:tabs>
        <w:ind w:left="2268" w:hanging="1134"/>
      </w:pPr>
      <w:r w:rsidRPr="007A6D53">
        <w:t>3.2</w:t>
      </w:r>
      <w:r w:rsidRPr="007A6D53">
        <w:tab/>
      </w:r>
      <w:r w:rsidRPr="00C62A39">
        <w:rPr>
          <w:bCs/>
        </w:rPr>
        <w:t>Соответствие</w:t>
      </w:r>
      <w:r w:rsidRPr="007A6D53">
        <w:t xml:space="preserve"> производства серийных огней не считается доказанным, если </w:t>
      </w:r>
      <w:r w:rsidRPr="001E556B">
        <w:t>отклонени</w:t>
      </w:r>
      <w:r>
        <w:t>е</w:t>
      </w:r>
      <w:r w:rsidRPr="001E556B">
        <w:t xml:space="preserve"> по крайней мере: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</w:pPr>
      <w:r w:rsidRPr="001E556B">
        <w:t>3.2.1</w:t>
      </w:r>
      <w:r w:rsidRPr="001E556B">
        <w:tab/>
      </w:r>
      <w:r>
        <w:t>одного</w:t>
      </w:r>
      <w:r w:rsidRPr="001E556B">
        <w:t xml:space="preserve"> образц</w:t>
      </w:r>
      <w:r>
        <w:t>а</w:t>
      </w:r>
      <w:r w:rsidRPr="001E556B">
        <w:t xml:space="preserve"> из выборки </w:t>
      </w:r>
      <w:r w:rsidRPr="001E556B">
        <w:rPr>
          <w:lang w:val="en-US"/>
        </w:rPr>
        <w:t>C</w:t>
      </w:r>
      <w:r w:rsidRPr="001E556B">
        <w:t xml:space="preserve"> или </w:t>
      </w:r>
      <w:r w:rsidRPr="001E556B">
        <w:rPr>
          <w:lang w:val="en-US"/>
        </w:rPr>
        <w:t>D</w:t>
      </w:r>
      <w:r w:rsidRPr="001E556B">
        <w:t xml:space="preserve"> превыша</w:t>
      </w:r>
      <w:r>
        <w:t>е</w:t>
      </w:r>
      <w:r w:rsidRPr="001E556B">
        <w:t xml:space="preserve">т 20%, </w:t>
      </w:r>
      <w:r>
        <w:t>но</w:t>
      </w:r>
      <w:r w:rsidRPr="001E556B">
        <w:t xml:space="preserve"> отклонени</w:t>
      </w:r>
      <w:r>
        <w:t>е</w:t>
      </w:r>
      <w:r w:rsidRPr="001E556B">
        <w:t xml:space="preserve"> всех образц</w:t>
      </w:r>
      <w:r>
        <w:t>ов</w:t>
      </w:r>
      <w:r w:rsidRPr="001E556B">
        <w:t xml:space="preserve"> из этих выборок не превыша</w:t>
      </w:r>
      <w:r>
        <w:t>ет</w:t>
      </w:r>
      <w:r w:rsidRPr="001E556B">
        <w:t xml:space="preserve"> 30</w:t>
      </w:r>
      <w:r w:rsidRPr="007A6D53">
        <w:t xml:space="preserve">%; 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</w:pPr>
      <w:r w:rsidRPr="00E41A8C">
        <w:tab/>
      </w:r>
      <w:r w:rsidRPr="007A6D53">
        <w:t xml:space="preserve">изготовителю в таком случае предлагается вновь обеспечить соответствие производства предъявляемым требованиям (привести его в соответствие с этими </w:t>
      </w:r>
      <w:r w:rsidRPr="00C62A39">
        <w:rPr>
          <w:bCs/>
        </w:rPr>
        <w:t>требованиями</w:t>
      </w:r>
      <w:r w:rsidRPr="007A6D53">
        <w:t xml:space="preserve">); 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</w:pPr>
      <w:r w:rsidRPr="005546C0">
        <w:tab/>
      </w:r>
      <w:r>
        <w:t xml:space="preserve">проводят </w:t>
      </w:r>
      <w:r w:rsidRPr="001E556B">
        <w:t xml:space="preserve">второй </w:t>
      </w:r>
      <w:r>
        <w:t>повторный</w:t>
      </w:r>
      <w:r w:rsidRPr="001E556B">
        <w:t xml:space="preserve"> отбор образцов согласно пункту 4 ниже в течение двух месяцев после уведомления</w:t>
      </w:r>
      <w:r w:rsidRPr="007A6D53">
        <w:t xml:space="preserve">. Выборки C и D хранятся в технической службе до завершения всего процесса обеспечения соответствия производства; </w:t>
      </w:r>
    </w:p>
    <w:p w:rsidR="009E194A" w:rsidRPr="001E556B" w:rsidRDefault="009E194A" w:rsidP="009E194A">
      <w:pPr>
        <w:pStyle w:val="SingleTxtGR"/>
        <w:tabs>
          <w:tab w:val="clear" w:pos="1701"/>
        </w:tabs>
        <w:ind w:left="2268" w:hanging="1134"/>
      </w:pPr>
      <w:r w:rsidRPr="007A6D53">
        <w:t>3.2.2</w:t>
      </w:r>
      <w:r w:rsidRPr="007A6D53">
        <w:tab/>
      </w:r>
      <w:r w:rsidRPr="001E556B">
        <w:t>одно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выборок </w:t>
      </w:r>
      <w:r w:rsidRPr="001E556B">
        <w:rPr>
          <w:lang w:val="en-US"/>
        </w:rPr>
        <w:t>C</w:t>
      </w:r>
      <w:r w:rsidRPr="001E556B">
        <w:t xml:space="preserve"> и </w:t>
      </w:r>
      <w:r w:rsidRPr="001E556B">
        <w:rPr>
          <w:lang w:val="en-US"/>
        </w:rPr>
        <w:t>D</w:t>
      </w:r>
      <w:r w:rsidRPr="001E556B">
        <w:t xml:space="preserve"> превыша</w:t>
      </w:r>
      <w:r>
        <w:t>ет 30%.</w:t>
      </w:r>
    </w:p>
    <w:p w:rsidR="009E194A" w:rsidRPr="001E556B" w:rsidRDefault="009E194A" w:rsidP="009E194A">
      <w:pPr>
        <w:pStyle w:val="SingleTxtGR"/>
        <w:tabs>
          <w:tab w:val="clear" w:pos="1701"/>
        </w:tabs>
        <w:ind w:left="2268" w:hanging="1134"/>
      </w:pPr>
      <w:r>
        <w:tab/>
        <w:t>В</w:t>
      </w:r>
      <w:r w:rsidRPr="001E556B">
        <w:t xml:space="preserve"> таком случае официальное утверждение отменя</w:t>
      </w:r>
      <w:r>
        <w:t>ют</w:t>
      </w:r>
      <w:r w:rsidRPr="001E556B">
        <w:t xml:space="preserve"> и применяют пункт 5 ниже.</w:t>
      </w:r>
    </w:p>
    <w:p w:rsidR="009E194A" w:rsidRPr="007A6D53" w:rsidRDefault="009E194A" w:rsidP="009E194A">
      <w:pPr>
        <w:pStyle w:val="SingleTxtGR"/>
        <w:keepNext/>
        <w:tabs>
          <w:tab w:val="clear" w:pos="1701"/>
        </w:tabs>
        <w:ind w:left="2268" w:hanging="1134"/>
      </w:pPr>
      <w:r>
        <w:t>4.</w:t>
      </w:r>
      <w:r>
        <w:tab/>
        <w:t xml:space="preserve">Второй </w:t>
      </w:r>
      <w:r w:rsidRPr="001E556B">
        <w:t>повторны</w:t>
      </w:r>
      <w:r>
        <w:t>й</w:t>
      </w:r>
      <w:r w:rsidRPr="001E556B">
        <w:t xml:space="preserve"> отбор </w:t>
      </w:r>
      <w:r w:rsidRPr="007A6D53">
        <w:t>образцов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</w:pPr>
      <w:r w:rsidRPr="00E41A8C">
        <w:tab/>
      </w:r>
      <w:r w:rsidRPr="007A6D53">
        <w:t xml:space="preserve"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 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</w:pPr>
      <w:r w:rsidRPr="005546C0">
        <w:tab/>
      </w:r>
      <w:r w:rsidRPr="001E556B">
        <w:t>Перв</w:t>
      </w:r>
      <w:r>
        <w:t>ую</w:t>
      </w:r>
      <w:r w:rsidRPr="001E556B">
        <w:t xml:space="preserve"> выборк</w:t>
      </w:r>
      <w:r>
        <w:t>у</w:t>
      </w:r>
      <w:r w:rsidRPr="001E556B">
        <w:t xml:space="preserve"> из двух огней обознача</w:t>
      </w:r>
      <w:r>
        <w:t>ют</w:t>
      </w:r>
      <w:r w:rsidRPr="001E556B">
        <w:t xml:space="preserve"> буквой </w:t>
      </w:r>
      <w:r w:rsidRPr="001E556B">
        <w:rPr>
          <w:lang w:val="en-US"/>
        </w:rPr>
        <w:t>E</w:t>
      </w:r>
      <w:r w:rsidRPr="001E556B">
        <w:t>, а втор</w:t>
      </w:r>
      <w:r>
        <w:t>ую</w:t>
      </w:r>
      <w:r w:rsidRPr="001E556B">
        <w:t xml:space="preserve"> выборк</w:t>
      </w:r>
      <w:r>
        <w:t>у</w:t>
      </w:r>
      <w:r w:rsidRPr="001E556B">
        <w:t xml:space="preserve"> из двух огней − буквой </w:t>
      </w:r>
      <w:r w:rsidRPr="001E556B">
        <w:rPr>
          <w:lang w:val="en-US"/>
        </w:rPr>
        <w:t>F</w:t>
      </w:r>
      <w:r w:rsidRPr="007A6D53">
        <w:t>.</w:t>
      </w:r>
    </w:p>
    <w:p w:rsidR="009E194A" w:rsidRPr="001E556B" w:rsidRDefault="009E194A" w:rsidP="009E194A">
      <w:pPr>
        <w:pStyle w:val="SingleTxtGR"/>
        <w:tabs>
          <w:tab w:val="clear" w:pos="1701"/>
        </w:tabs>
        <w:ind w:left="2268" w:hanging="1134"/>
      </w:pPr>
      <w:r w:rsidRPr="007A6D53">
        <w:t>4.1</w:t>
      </w:r>
      <w:r w:rsidRPr="007A6D53">
        <w:tab/>
      </w:r>
      <w:r w:rsidRPr="00C62A39">
        <w:rPr>
          <w:bCs/>
        </w:rPr>
        <w:t>Соответствие</w:t>
      </w:r>
      <w:r w:rsidRPr="007A6D53">
        <w:t xml:space="preserve"> производства серийных огней считается доказанным, если </w:t>
      </w:r>
      <w:r w:rsidRPr="001E556B">
        <w:t>отклонени</w:t>
      </w:r>
      <w:r>
        <w:t>е</w:t>
      </w:r>
      <w:r w:rsidRPr="001E556B">
        <w:t xml:space="preserve"> любо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выборок </w:t>
      </w:r>
      <w:r w:rsidRPr="001E556B">
        <w:rPr>
          <w:lang w:val="en-US"/>
        </w:rPr>
        <w:t>E</w:t>
      </w:r>
      <w:r w:rsidRPr="001E556B">
        <w:t xml:space="preserve"> и </w:t>
      </w:r>
      <w:r w:rsidRPr="001E556B">
        <w:rPr>
          <w:lang w:val="en-US"/>
        </w:rPr>
        <w:t>F</w:t>
      </w:r>
      <w:r w:rsidRPr="001E556B">
        <w:t xml:space="preserve"> (всех четырех огн</w:t>
      </w:r>
      <w:r>
        <w:t>ей</w:t>
      </w:r>
      <w:r w:rsidRPr="001E556B">
        <w:t>) не превыша</w:t>
      </w:r>
      <w:r>
        <w:t>е</w:t>
      </w:r>
      <w:r w:rsidRPr="001E556B">
        <w:t xml:space="preserve">т 20%. 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</w:pPr>
      <w:r w:rsidRPr="001E556B">
        <w:tab/>
        <w:t>В том случае, если отклонени</w:t>
      </w:r>
      <w:r>
        <w:t>е</w:t>
      </w:r>
      <w:r w:rsidRPr="001E556B">
        <w:t xml:space="preserve"> обоих огн</w:t>
      </w:r>
      <w:r>
        <w:t>ей</w:t>
      </w:r>
      <w:r w:rsidRPr="001E556B">
        <w:t xml:space="preserve"> из выборки </w:t>
      </w:r>
      <w:r w:rsidRPr="001E556B">
        <w:rPr>
          <w:lang w:val="en-US"/>
        </w:rPr>
        <w:t>E</w:t>
      </w:r>
      <w:r w:rsidRPr="001E556B">
        <w:t xml:space="preserve"> не превыша</w:t>
      </w:r>
      <w:r>
        <w:t>е</w:t>
      </w:r>
      <w:r w:rsidRPr="001E556B">
        <w:t>т 0%, измерения могут быть прекращены</w:t>
      </w:r>
      <w:r w:rsidRPr="007A6D53">
        <w:t>.</w:t>
      </w:r>
    </w:p>
    <w:p w:rsidR="009E194A" w:rsidRPr="001870B7" w:rsidRDefault="009E194A" w:rsidP="009E194A">
      <w:pPr>
        <w:pStyle w:val="SingleTxtGR"/>
        <w:tabs>
          <w:tab w:val="clear" w:pos="1701"/>
        </w:tabs>
        <w:ind w:left="2268" w:hanging="1134"/>
      </w:pPr>
      <w:r>
        <w:t>4.2</w:t>
      </w:r>
      <w:r w:rsidRPr="007A6D53">
        <w:tab/>
      </w:r>
      <w:r w:rsidRPr="00C62A39">
        <w:rPr>
          <w:bCs/>
        </w:rPr>
        <w:t>Соответствие</w:t>
      </w:r>
      <w:r w:rsidRPr="007A6D53">
        <w:t xml:space="preserve"> производства серийных огней не считается доказанным, если </w:t>
      </w:r>
      <w:r w:rsidRPr="001E556B">
        <w:t>отклонени</w:t>
      </w:r>
      <w:r>
        <w:t>е</w:t>
      </w:r>
      <w:r w:rsidRPr="001E556B">
        <w:t xml:space="preserve"> по крайней мере одно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выбор</w:t>
      </w:r>
      <w:r w:rsidR="00B921A1">
        <w:t>-</w:t>
      </w:r>
      <w:r>
        <w:t>ки</w:t>
      </w:r>
      <w:r w:rsidR="00B921A1">
        <w:t> </w:t>
      </w:r>
      <w:r w:rsidRPr="001E556B">
        <w:rPr>
          <w:lang w:val="en-US"/>
        </w:rPr>
        <w:t>E</w:t>
      </w:r>
      <w:r w:rsidRPr="001E556B">
        <w:t xml:space="preserve"> или </w:t>
      </w:r>
      <w:r w:rsidRPr="001E556B">
        <w:rPr>
          <w:lang w:val="en-US"/>
        </w:rPr>
        <w:t>F</w:t>
      </w:r>
      <w:r w:rsidRPr="001E556B">
        <w:t xml:space="preserve"> превыша</w:t>
      </w:r>
      <w:r>
        <w:t>е</w:t>
      </w:r>
      <w:r w:rsidRPr="001E556B">
        <w:t>т 20%.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</w:pPr>
      <w:r>
        <w:tab/>
      </w:r>
      <w:r w:rsidRPr="001E556B">
        <w:t>В таком случае официальное утверждение отменя</w:t>
      </w:r>
      <w:r>
        <w:t>ют</w:t>
      </w:r>
      <w:r w:rsidRPr="001E556B">
        <w:t xml:space="preserve"> и применяют пункт 5 ниже</w:t>
      </w:r>
      <w:r w:rsidRPr="007A6D53">
        <w:t xml:space="preserve">. 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  <w:rPr>
          <w:u w:val="single"/>
        </w:rPr>
      </w:pPr>
      <w:r>
        <w:t>5.</w:t>
      </w:r>
      <w:r>
        <w:tab/>
      </w:r>
      <w:r w:rsidRPr="00C62A39">
        <w:rPr>
          <w:bCs/>
        </w:rPr>
        <w:t>Отмена</w:t>
      </w:r>
      <w:r w:rsidRPr="007A6D53">
        <w:t xml:space="preserve"> официального утверждения</w:t>
      </w:r>
    </w:p>
    <w:p w:rsidR="009E194A" w:rsidRPr="007A6D53" w:rsidRDefault="009E194A" w:rsidP="009E194A">
      <w:pPr>
        <w:pStyle w:val="SingleTxtGR"/>
        <w:tabs>
          <w:tab w:val="clear" w:pos="1701"/>
        </w:tabs>
        <w:ind w:left="2268" w:hanging="1134"/>
      </w:pPr>
      <w:r w:rsidRPr="003247DA">
        <w:tab/>
      </w:r>
      <w:r w:rsidRPr="007A6D53">
        <w:t xml:space="preserve">Официальное утверждение </w:t>
      </w:r>
      <w:r>
        <w:t>отменяют в соответствии с</w:t>
      </w:r>
      <w:r w:rsidRPr="001E556B">
        <w:t xml:space="preserve"> пункт</w:t>
      </w:r>
      <w:r>
        <w:t>ом</w:t>
      </w:r>
      <w:r w:rsidRPr="001E556B">
        <w:t xml:space="preserve"> </w:t>
      </w:r>
      <w:r>
        <w:t>11</w:t>
      </w:r>
      <w:r w:rsidRPr="007A6D53">
        <w:t xml:space="preserve"> настоящих Правил</w:t>
      </w:r>
      <w:r>
        <w:t>».</w:t>
      </w:r>
    </w:p>
    <w:p w:rsidR="009E194A" w:rsidRDefault="009E194A" w:rsidP="009E194A">
      <w:pPr>
        <w:pStyle w:val="SingleTxtGR"/>
        <w:rPr>
          <w:lang w:val="en-US"/>
        </w:rPr>
      </w:pPr>
      <w:r w:rsidRPr="007A6D53">
        <w:rPr>
          <w:i/>
        </w:rPr>
        <w:t xml:space="preserve">Рис. 1 </w:t>
      </w:r>
      <w:r w:rsidRPr="007A6D53">
        <w:rPr>
          <w:iCs/>
        </w:rPr>
        <w:t>исключить</w:t>
      </w:r>
      <w:r w:rsidRPr="007A6D53">
        <w:t>.</w:t>
      </w:r>
    </w:p>
    <w:p w:rsidR="009E194A" w:rsidRPr="009E194A" w:rsidRDefault="009E194A" w:rsidP="009E194A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9E194A" w:rsidRPr="009E194A" w:rsidSect="009E194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013" w:rsidRPr="00A312BC" w:rsidRDefault="00EB0013" w:rsidP="00A312BC"/>
  </w:endnote>
  <w:endnote w:type="continuationSeparator" w:id="0">
    <w:p w:rsidR="00EB0013" w:rsidRPr="00A312BC" w:rsidRDefault="00EB001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94A" w:rsidRPr="009E194A" w:rsidRDefault="009E194A">
    <w:pPr>
      <w:pStyle w:val="Footer"/>
    </w:pPr>
    <w:r w:rsidRPr="009E194A">
      <w:rPr>
        <w:b/>
        <w:sz w:val="18"/>
      </w:rPr>
      <w:fldChar w:fldCharType="begin"/>
    </w:r>
    <w:r w:rsidRPr="009E194A">
      <w:rPr>
        <w:b/>
        <w:sz w:val="18"/>
      </w:rPr>
      <w:instrText xml:space="preserve"> PAGE  \* MERGEFORMAT </w:instrText>
    </w:r>
    <w:r w:rsidRPr="009E194A">
      <w:rPr>
        <w:b/>
        <w:sz w:val="18"/>
      </w:rPr>
      <w:fldChar w:fldCharType="separate"/>
    </w:r>
    <w:r w:rsidR="00766334">
      <w:rPr>
        <w:b/>
        <w:noProof/>
        <w:sz w:val="18"/>
      </w:rPr>
      <w:t>6</w:t>
    </w:r>
    <w:r w:rsidRPr="009E194A">
      <w:rPr>
        <w:b/>
        <w:sz w:val="18"/>
      </w:rPr>
      <w:fldChar w:fldCharType="end"/>
    </w:r>
    <w:r>
      <w:rPr>
        <w:b/>
        <w:sz w:val="18"/>
      </w:rPr>
      <w:tab/>
    </w:r>
    <w:r>
      <w:t>GE.17-21630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94A" w:rsidRPr="009E194A" w:rsidRDefault="009E194A" w:rsidP="009E194A">
    <w:pPr>
      <w:pStyle w:val="Footer"/>
      <w:tabs>
        <w:tab w:val="clear" w:pos="9639"/>
        <w:tab w:val="right" w:pos="9638"/>
      </w:tabs>
      <w:rPr>
        <w:b/>
        <w:sz w:val="18"/>
      </w:rPr>
    </w:pPr>
    <w:r>
      <w:t>GE.17-21630</w:t>
    </w:r>
    <w:r>
      <w:tab/>
    </w:r>
    <w:r w:rsidRPr="009E194A">
      <w:rPr>
        <w:b/>
        <w:sz w:val="18"/>
      </w:rPr>
      <w:fldChar w:fldCharType="begin"/>
    </w:r>
    <w:r w:rsidRPr="009E194A">
      <w:rPr>
        <w:b/>
        <w:sz w:val="18"/>
      </w:rPr>
      <w:instrText xml:space="preserve"> PAGE  \* MERGEFORMAT </w:instrText>
    </w:r>
    <w:r w:rsidRPr="009E194A">
      <w:rPr>
        <w:b/>
        <w:sz w:val="18"/>
      </w:rPr>
      <w:fldChar w:fldCharType="separate"/>
    </w:r>
    <w:r w:rsidR="00766334">
      <w:rPr>
        <w:b/>
        <w:noProof/>
        <w:sz w:val="18"/>
      </w:rPr>
      <w:t>7</w:t>
    </w:r>
    <w:r w:rsidRPr="009E194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E194A" w:rsidRDefault="009E194A" w:rsidP="009E194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DD5DE94" wp14:editId="20C8BBB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17-21630  (R)</w:t>
    </w:r>
    <w:r>
      <w:rPr>
        <w:lang w:val="en-US"/>
      </w:rPr>
      <w:t xml:space="preserve">  190118  190118</w:t>
    </w:r>
    <w:r>
      <w:br/>
    </w:r>
    <w:r w:rsidRPr="009E194A">
      <w:rPr>
        <w:rFonts w:ascii="C39T30Lfz" w:hAnsi="C39T30Lfz"/>
        <w:spacing w:val="0"/>
        <w:w w:val="100"/>
        <w:sz w:val="56"/>
      </w:rPr>
      <w:t></w:t>
    </w:r>
    <w:r w:rsidRPr="009E194A">
      <w:rPr>
        <w:rFonts w:ascii="C39T30Lfz" w:hAnsi="C39T30Lfz"/>
        <w:spacing w:val="0"/>
        <w:w w:val="100"/>
        <w:sz w:val="56"/>
      </w:rPr>
      <w:t></w:t>
    </w:r>
    <w:r w:rsidRPr="009E194A">
      <w:rPr>
        <w:rFonts w:ascii="C39T30Lfz" w:hAnsi="C39T30Lfz"/>
        <w:spacing w:val="0"/>
        <w:w w:val="100"/>
        <w:sz w:val="56"/>
      </w:rPr>
      <w:t></w:t>
    </w:r>
    <w:r w:rsidRPr="009E194A">
      <w:rPr>
        <w:rFonts w:ascii="C39T30Lfz" w:hAnsi="C39T30Lfz"/>
        <w:spacing w:val="0"/>
        <w:w w:val="100"/>
        <w:sz w:val="56"/>
      </w:rPr>
      <w:t></w:t>
    </w:r>
    <w:r w:rsidRPr="009E194A">
      <w:rPr>
        <w:rFonts w:ascii="C39T30Lfz" w:hAnsi="C39T30Lfz"/>
        <w:spacing w:val="0"/>
        <w:w w:val="100"/>
        <w:sz w:val="56"/>
      </w:rPr>
      <w:t></w:t>
    </w:r>
    <w:r w:rsidRPr="009E194A">
      <w:rPr>
        <w:rFonts w:ascii="C39T30Lfz" w:hAnsi="C39T30Lfz"/>
        <w:spacing w:val="0"/>
        <w:w w:val="100"/>
        <w:sz w:val="56"/>
      </w:rPr>
      <w:t></w:t>
    </w:r>
    <w:r w:rsidRPr="009E194A">
      <w:rPr>
        <w:rFonts w:ascii="C39T30Lfz" w:hAnsi="C39T30Lfz"/>
        <w:spacing w:val="0"/>
        <w:w w:val="100"/>
        <w:sz w:val="56"/>
      </w:rPr>
      <w:t></w:t>
    </w:r>
    <w:r w:rsidRPr="009E194A">
      <w:rPr>
        <w:rFonts w:ascii="C39T30Lfz" w:hAnsi="C39T30Lfz"/>
        <w:spacing w:val="0"/>
        <w:w w:val="100"/>
        <w:sz w:val="56"/>
      </w:rPr>
      <w:t></w:t>
    </w:r>
    <w:r w:rsidRPr="009E194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/ECE/324/Add.5/Rev.6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Add.5/Rev.6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013" w:rsidRPr="001075E9" w:rsidRDefault="00EB001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B0013" w:rsidRDefault="00EB001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E194A" w:rsidRPr="00EF1510" w:rsidRDefault="009E194A" w:rsidP="009E194A">
      <w:pPr>
        <w:pStyle w:val="FootnoteText"/>
        <w:rPr>
          <w:lang w:val="ru-RU"/>
        </w:rPr>
      </w:pPr>
      <w:bookmarkStart w:id="5" w:name="footnoteBookmark_9"/>
      <w:r>
        <w:rPr>
          <w:lang w:val="ru-RU"/>
        </w:rPr>
        <w:tab/>
        <w:t>*</w:t>
      </w:r>
      <w:r>
        <w:rPr>
          <w:lang w:val="ru-RU"/>
        </w:rPr>
        <w:tab/>
        <w:t>Прежние названия Соглашения:</w:t>
      </w:r>
      <w:bookmarkEnd w:id="5"/>
    </w:p>
    <w:p w:rsidR="009E194A" w:rsidRPr="00EF1510" w:rsidRDefault="009E194A" w:rsidP="009E194A">
      <w:pPr>
        <w:pStyle w:val="FootnoteText"/>
        <w:rPr>
          <w:sz w:val="20"/>
          <w:lang w:val="ru-RU"/>
        </w:rPr>
      </w:pPr>
      <w:bookmarkStart w:id="6" w:name="footnoteBookmark_10"/>
      <w:r>
        <w:rPr>
          <w:lang w:val="ru-RU"/>
        </w:rPr>
        <w:tab/>
      </w:r>
      <w:r>
        <w:rPr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  <w:bookmarkEnd w:id="6"/>
    </w:p>
    <w:p w:rsidR="009E194A" w:rsidRPr="00EF1510" w:rsidRDefault="009E194A" w:rsidP="009E194A">
      <w:pPr>
        <w:pStyle w:val="FootnoteText"/>
        <w:rPr>
          <w:lang w:val="ru-RU"/>
        </w:rPr>
      </w:pPr>
      <w:bookmarkStart w:id="7" w:name="footnoteBookmark_11"/>
      <w:r>
        <w:rPr>
          <w:lang w:val="ru-RU"/>
        </w:rPr>
        <w:tab/>
      </w:r>
      <w:r>
        <w:rPr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 октября 1995 года (Пересмотр 2).</w:t>
      </w:r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94A" w:rsidRPr="009E194A" w:rsidRDefault="008D789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66334">
      <w:t>E/ECE/324/Add.5/Rev.6/Amend.2</w:t>
    </w:r>
    <w:r>
      <w:fldChar w:fldCharType="end"/>
    </w:r>
    <w:r w:rsidR="009E194A">
      <w:br/>
    </w:r>
    <w:r>
      <w:fldChar w:fldCharType="begin"/>
    </w:r>
    <w:r>
      <w:instrText xml:space="preserve"> KEYWORDS  \* MERGEFORMAT </w:instrText>
    </w:r>
    <w:r>
      <w:fldChar w:fldCharType="separate"/>
    </w:r>
    <w:r w:rsidR="00766334">
      <w:t>E/ECE/TRANS/505/Add.5/Rev.6/Amend.2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94A" w:rsidRPr="009E194A" w:rsidRDefault="008D7896" w:rsidP="009E194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66334">
      <w:t>E/ECE/324/Add.5/Rev.6/Amend.2</w:t>
    </w:r>
    <w:r>
      <w:fldChar w:fldCharType="end"/>
    </w:r>
    <w:r w:rsidR="009E194A">
      <w:br/>
    </w:r>
    <w:r>
      <w:fldChar w:fldCharType="begin"/>
    </w:r>
    <w:r>
      <w:instrText xml:space="preserve"> KEYWORDS  \* MERGEFORMAT </w:instrText>
    </w:r>
    <w:r>
      <w:fldChar w:fldCharType="separate"/>
    </w:r>
    <w:r w:rsidR="00766334">
      <w:t>E/ECE/TRANS/505/Add.5/Rev.6/Amend.2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013"/>
    <w:rsid w:val="00033EE1"/>
    <w:rsid w:val="00042B72"/>
    <w:rsid w:val="000558BD"/>
    <w:rsid w:val="00097623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1E4C"/>
    <w:rsid w:val="001B3EF6"/>
    <w:rsid w:val="001C7A89"/>
    <w:rsid w:val="00255343"/>
    <w:rsid w:val="0027151D"/>
    <w:rsid w:val="002A2EFC"/>
    <w:rsid w:val="002B0106"/>
    <w:rsid w:val="002B63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69B7"/>
    <w:rsid w:val="0036758C"/>
    <w:rsid w:val="00381C24"/>
    <w:rsid w:val="00387CD4"/>
    <w:rsid w:val="003958D0"/>
    <w:rsid w:val="003A0D43"/>
    <w:rsid w:val="003A48CE"/>
    <w:rsid w:val="003B00E5"/>
    <w:rsid w:val="003E26A1"/>
    <w:rsid w:val="00407B78"/>
    <w:rsid w:val="00424203"/>
    <w:rsid w:val="00452493"/>
    <w:rsid w:val="00453318"/>
    <w:rsid w:val="00454AF2"/>
    <w:rsid w:val="00454E07"/>
    <w:rsid w:val="004639BD"/>
    <w:rsid w:val="00472C5C"/>
    <w:rsid w:val="004E05B7"/>
    <w:rsid w:val="004F317F"/>
    <w:rsid w:val="0050108D"/>
    <w:rsid w:val="005065B2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C6BF9"/>
    <w:rsid w:val="006D461A"/>
    <w:rsid w:val="006F35EE"/>
    <w:rsid w:val="007021FF"/>
    <w:rsid w:val="00712895"/>
    <w:rsid w:val="00734ACB"/>
    <w:rsid w:val="00757357"/>
    <w:rsid w:val="00766334"/>
    <w:rsid w:val="00792497"/>
    <w:rsid w:val="00806737"/>
    <w:rsid w:val="00825F8D"/>
    <w:rsid w:val="00834B71"/>
    <w:rsid w:val="0083639E"/>
    <w:rsid w:val="0086445C"/>
    <w:rsid w:val="00894693"/>
    <w:rsid w:val="008A08D7"/>
    <w:rsid w:val="008A37C8"/>
    <w:rsid w:val="008B6909"/>
    <w:rsid w:val="008D53B6"/>
    <w:rsid w:val="008D7896"/>
    <w:rsid w:val="008F7609"/>
    <w:rsid w:val="00906890"/>
    <w:rsid w:val="00911BE4"/>
    <w:rsid w:val="00931DB6"/>
    <w:rsid w:val="00951972"/>
    <w:rsid w:val="009608F3"/>
    <w:rsid w:val="009A24AC"/>
    <w:rsid w:val="009C6FE6"/>
    <w:rsid w:val="009D7E7D"/>
    <w:rsid w:val="009E194A"/>
    <w:rsid w:val="00A14DA8"/>
    <w:rsid w:val="00A312BC"/>
    <w:rsid w:val="00A84021"/>
    <w:rsid w:val="00A84D35"/>
    <w:rsid w:val="00A917B3"/>
    <w:rsid w:val="00AB4B51"/>
    <w:rsid w:val="00B10CC7"/>
    <w:rsid w:val="00B12156"/>
    <w:rsid w:val="00B36DF7"/>
    <w:rsid w:val="00B539E7"/>
    <w:rsid w:val="00B62458"/>
    <w:rsid w:val="00B921A1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B590B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57DE8"/>
    <w:rsid w:val="00E73F76"/>
    <w:rsid w:val="00EA2C9F"/>
    <w:rsid w:val="00EA420E"/>
    <w:rsid w:val="00EB0013"/>
    <w:rsid w:val="00EC6DBB"/>
    <w:rsid w:val="00ED0BDA"/>
    <w:rsid w:val="00EE142A"/>
    <w:rsid w:val="00EF1360"/>
    <w:rsid w:val="00EF3220"/>
    <w:rsid w:val="00F04E1A"/>
    <w:rsid w:val="00F2523A"/>
    <w:rsid w:val="00F43903"/>
    <w:rsid w:val="00F94155"/>
    <w:rsid w:val="00F9783F"/>
    <w:rsid w:val="00FC4EDD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D550F51-09AD-4AF3-924A-FF35139C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rsid w:val="009E194A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9E194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qFormat/>
    <w:rsid w:val="009E194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1GChar">
    <w:name w:val="_ H_1_G Char"/>
    <w:link w:val="H1G"/>
    <w:rsid w:val="009E194A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9E194A"/>
    <w:rPr>
      <w:lang w:val="en-GB" w:eastAsia="en-US"/>
    </w:rPr>
  </w:style>
  <w:style w:type="character" w:customStyle="1" w:styleId="HChGChar">
    <w:name w:val="_ H _Ch_G Char"/>
    <w:link w:val="HChG"/>
    <w:rsid w:val="009E194A"/>
    <w:rPr>
      <w:b/>
      <w:sz w:val="28"/>
      <w:lang w:val="en-GB" w:eastAsia="en-US"/>
    </w:rPr>
  </w:style>
  <w:style w:type="character" w:customStyle="1" w:styleId="SingleTxtGR0">
    <w:name w:val="_ Single Txt_GR Знак"/>
    <w:link w:val="SingleTxtGR"/>
    <w:rsid w:val="009E194A"/>
    <w:rPr>
      <w:spacing w:val="4"/>
      <w:w w:val="103"/>
      <w:kern w:val="1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1808</Words>
  <Characters>10306</Characters>
  <Application>Microsoft Office Word</Application>
  <DocSecurity>0</DocSecurity>
  <Lines>85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E/ECE/324/Add.5/Rev.6/Amend.2</vt:lpstr>
      <vt:lpstr>E/ECE/324/Add.5/Rev.6/Amend.2</vt:lpstr>
      <vt:lpstr>A/</vt:lpstr>
    </vt:vector>
  </TitlesOfParts>
  <Company>DCM</Company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E/ECE/324/Add.5/Rev.6/Amend.2</dc:title>
  <dc:creator>Prokoudina S.</dc:creator>
  <cp:keywords>E/ECE/TRANS/505/Add.5/Rev.6/Amend.2</cp:keywords>
  <cp:lastModifiedBy>Secretariat</cp:lastModifiedBy>
  <cp:revision>2</cp:revision>
  <cp:lastPrinted>2018-01-19T13:15:00Z</cp:lastPrinted>
  <dcterms:created xsi:type="dcterms:W3CDTF">2018-10-24T13:19:00Z</dcterms:created>
  <dcterms:modified xsi:type="dcterms:W3CDTF">2018-10-24T13:19:00Z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