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B55009" w:rsidTr="00227437">
        <w:trPr>
          <w:trHeight w:hRule="exact" w:val="851"/>
        </w:trPr>
        <w:tc>
          <w:tcPr>
            <w:tcW w:w="9639" w:type="dxa"/>
            <w:gridSpan w:val="2"/>
            <w:tcBorders>
              <w:bottom w:val="single" w:sz="4" w:space="0" w:color="auto"/>
            </w:tcBorders>
            <w:shd w:val="clear" w:color="auto" w:fill="auto"/>
            <w:vAlign w:val="bottom"/>
          </w:tcPr>
          <w:p w:rsidR="00421A10" w:rsidRPr="00DA6CB8" w:rsidRDefault="00DA6CB8" w:rsidP="00DA6CB8">
            <w:pPr>
              <w:jc w:val="right"/>
              <w:rPr>
                <w:lang w:val="en-US"/>
              </w:rPr>
            </w:pPr>
            <w:bookmarkStart w:id="0" w:name="_GoBack"/>
            <w:bookmarkEnd w:id="0"/>
            <w:r w:rsidRPr="00DA6CB8">
              <w:rPr>
                <w:sz w:val="40"/>
                <w:lang w:val="en-US"/>
              </w:rPr>
              <w:t>E</w:t>
            </w:r>
            <w:r w:rsidRPr="00DA6CB8">
              <w:rPr>
                <w:lang w:val="en-US"/>
              </w:rPr>
              <w:t>/ECE/TRANS/505/Rev.3/Add.0</w:t>
            </w:r>
          </w:p>
        </w:tc>
      </w:tr>
      <w:tr w:rsidR="00421A10" w:rsidRPr="00DB58B5" w:rsidTr="00227437">
        <w:trPr>
          <w:trHeight w:hRule="exact" w:val="2835"/>
        </w:trPr>
        <w:tc>
          <w:tcPr>
            <w:tcW w:w="6804" w:type="dxa"/>
            <w:tcBorders>
              <w:top w:val="single" w:sz="4" w:space="0" w:color="auto"/>
              <w:bottom w:val="single" w:sz="12" w:space="0" w:color="auto"/>
            </w:tcBorders>
            <w:shd w:val="clear" w:color="auto" w:fill="auto"/>
          </w:tcPr>
          <w:p w:rsidR="00421A10" w:rsidRPr="00DA6CB8" w:rsidRDefault="00421A10" w:rsidP="00227437">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DA6CB8" w:rsidP="00227437">
            <w:pPr>
              <w:spacing w:before="480" w:line="240" w:lineRule="exact"/>
            </w:pPr>
            <w:r>
              <w:t>10 août 2018</w:t>
            </w:r>
          </w:p>
        </w:tc>
      </w:tr>
    </w:tbl>
    <w:p w:rsidR="00421A10" w:rsidRPr="006549FF" w:rsidRDefault="0029791D" w:rsidP="00DA6CB8">
      <w:pPr>
        <w:pStyle w:val="HChG"/>
      </w:pPr>
      <w:r>
        <w:tab/>
      </w:r>
      <w:r>
        <w:tab/>
      </w:r>
      <w:bookmarkStart w:id="1" w:name="_Toc340666199"/>
      <w:bookmarkStart w:id="2" w:name="_Toc340745062"/>
      <w:r w:rsidR="00DA6CB8" w:rsidRPr="00DA6CB8">
        <w:rPr>
          <w:lang w:val="fr-FR"/>
        </w:rPr>
        <w:t>A</w:t>
      </w:r>
      <w:bookmarkEnd w:id="1"/>
      <w:bookmarkEnd w:id="2"/>
      <w:r w:rsidR="00DA6CB8" w:rsidRPr="00DA6CB8">
        <w:rPr>
          <w:lang w:val="fr-FR"/>
        </w:rPr>
        <w:t>ccord</w:t>
      </w:r>
    </w:p>
    <w:p w:rsidR="00421A10" w:rsidRPr="00E950C1" w:rsidRDefault="0029791D" w:rsidP="00D36652">
      <w:pPr>
        <w:pStyle w:val="H1G"/>
      </w:pPr>
      <w:r w:rsidRPr="00E950C1">
        <w:tab/>
      </w:r>
      <w:r w:rsidRPr="00E950C1">
        <w:tab/>
      </w:r>
      <w:r w:rsidR="00DA6CB8" w:rsidRPr="00DA6CB8">
        <w:t xml:space="preserve">Concernant l’adoption de Règlements techniques harmonisés de l’ONU applicables aux véhicules à roues et aux équipements et pièces susceptibles d’être montés ou utilisés sur les véhicules à roues </w:t>
      </w:r>
      <w:r w:rsidR="00D72DBA">
        <w:br/>
      </w:r>
      <w:r w:rsidR="00DA6CB8" w:rsidRPr="00DA6CB8">
        <w:t>et les conditions de reconnaissance réciproque des homologations délivrées conformément à ces Règlements</w:t>
      </w:r>
      <w:r w:rsidR="0065706D" w:rsidRPr="0065706D">
        <w:rPr>
          <w:rStyle w:val="Appelnotedebasdep"/>
          <w:b w:val="0"/>
          <w:sz w:val="20"/>
          <w:vertAlign w:val="baseline"/>
        </w:rPr>
        <w:footnoteReference w:customMarkFollows="1" w:id="2"/>
        <w:t>*</w:t>
      </w:r>
    </w:p>
    <w:p w:rsidR="00DA6CB8" w:rsidRPr="00DA6CB8" w:rsidRDefault="00DA6CB8" w:rsidP="00DA6CB8">
      <w:pPr>
        <w:pStyle w:val="SingleTxtG"/>
        <w:rPr>
          <w:lang w:val="fr-FR"/>
        </w:rPr>
      </w:pPr>
      <w:r w:rsidRPr="00DA6CB8">
        <w:rPr>
          <w:lang w:val="fr-FR"/>
        </w:rPr>
        <w:t>(Révision 3, comprenant les amendements entrés en vigueur le 14 septembre 2017)</w:t>
      </w:r>
    </w:p>
    <w:p w:rsidR="00DA6CB8" w:rsidRPr="00DA6CB8" w:rsidRDefault="00DA6CB8" w:rsidP="00DA6CB8">
      <w:pPr>
        <w:pStyle w:val="SingleTxtG"/>
        <w:jc w:val="center"/>
        <w:rPr>
          <w:b/>
          <w:lang w:val="fr-FR"/>
        </w:rPr>
      </w:pPr>
      <w:r w:rsidRPr="00DA6CB8">
        <w:rPr>
          <w:b/>
          <w:lang w:val="fr-FR"/>
        </w:rPr>
        <w:t>_________</w:t>
      </w:r>
    </w:p>
    <w:p w:rsidR="00DA6CB8" w:rsidRPr="00DA6CB8" w:rsidRDefault="00DA6CB8" w:rsidP="00DA6CB8">
      <w:pPr>
        <w:pStyle w:val="H1G"/>
        <w:rPr>
          <w:lang w:val="fr-FR"/>
        </w:rPr>
      </w:pPr>
      <w:r w:rsidRPr="00DA6CB8">
        <w:rPr>
          <w:lang w:val="fr-FR"/>
        </w:rPr>
        <w:tab/>
      </w:r>
      <w:r w:rsidRPr="00DA6CB8">
        <w:rPr>
          <w:lang w:val="fr-FR"/>
        </w:rPr>
        <w:tab/>
        <w:t>Additif 0</w:t>
      </w:r>
      <w:r w:rsidR="0060394E">
        <w:rPr>
          <w:lang w:val="fr-FR"/>
        </w:rPr>
        <w:t xml:space="preserve"> −</w:t>
      </w:r>
      <w:r w:rsidRPr="00DA6CB8">
        <w:rPr>
          <w:lang w:val="fr-FR"/>
        </w:rPr>
        <w:t xml:space="preserve"> Règlement </w:t>
      </w:r>
      <w:r w:rsidR="003E3042">
        <w:rPr>
          <w:lang w:val="fr-FR"/>
        </w:rPr>
        <w:t xml:space="preserve">ONU </w:t>
      </w:r>
      <w:r w:rsidR="003E3042" w:rsidRPr="003E3042">
        <w:rPr>
          <w:rFonts w:eastAsia="MS Mincho"/>
          <w:szCs w:val="22"/>
          <w:lang w:val="fr-FR"/>
        </w:rPr>
        <w:t>n</w:t>
      </w:r>
      <w:r w:rsidR="003E3042" w:rsidRPr="003E3042">
        <w:rPr>
          <w:rFonts w:eastAsia="MS Mincho"/>
          <w:szCs w:val="22"/>
          <w:vertAlign w:val="superscript"/>
          <w:lang w:val="fr-FR"/>
        </w:rPr>
        <w:t>o</w:t>
      </w:r>
      <w:r w:rsidR="003E3042">
        <w:rPr>
          <w:lang w:val="fr-FR"/>
        </w:rPr>
        <w:t> </w:t>
      </w:r>
      <w:r w:rsidRPr="00DA6CB8">
        <w:rPr>
          <w:lang w:val="fr-FR"/>
        </w:rPr>
        <w:t>0</w:t>
      </w:r>
    </w:p>
    <w:p w:rsidR="00DA6CB8" w:rsidRPr="00DA6CB8" w:rsidRDefault="00DA6CB8" w:rsidP="00DA6CB8">
      <w:pPr>
        <w:pStyle w:val="SingleTxtG"/>
        <w:rPr>
          <w:lang w:val="fr-FR"/>
        </w:rPr>
      </w:pPr>
      <w:r w:rsidRPr="00DA6CB8">
        <w:t>Date d’entrée en vigueur en tant qu’annexe à l’Accord de 1958</w:t>
      </w:r>
      <w:r w:rsidR="00D72DBA">
        <w:t> </w:t>
      </w:r>
      <w:r w:rsidR="00D72DBA">
        <w:rPr>
          <w:lang w:val="fr-FR"/>
        </w:rPr>
        <w:t>:</w:t>
      </w:r>
      <w:r w:rsidRPr="00DA6CB8">
        <w:rPr>
          <w:lang w:val="fr-FR"/>
        </w:rPr>
        <w:t xml:space="preserve"> 19</w:t>
      </w:r>
      <w:r w:rsidR="00D72DBA">
        <w:rPr>
          <w:lang w:val="fr-FR"/>
        </w:rPr>
        <w:t> </w:t>
      </w:r>
      <w:r w:rsidRPr="00DA6CB8">
        <w:rPr>
          <w:lang w:val="fr-FR"/>
        </w:rPr>
        <w:t>juillet 2018</w:t>
      </w:r>
    </w:p>
    <w:p w:rsidR="00DA6CB8" w:rsidRPr="00DA6CB8" w:rsidRDefault="00DA6CB8" w:rsidP="00DA6CB8">
      <w:pPr>
        <w:pStyle w:val="H1G"/>
        <w:rPr>
          <w:lang w:val="fr-FR"/>
        </w:rPr>
      </w:pPr>
      <w:r w:rsidRPr="00DA6CB8">
        <w:rPr>
          <w:lang w:val="fr-FR"/>
        </w:rPr>
        <w:tab/>
      </w:r>
      <w:r w:rsidRPr="00DA6CB8">
        <w:rPr>
          <w:lang w:val="fr-FR"/>
        </w:rPr>
        <w:tab/>
      </w:r>
      <w:r w:rsidRPr="00DA6CB8">
        <w:t>Prescriptions uniformes concernant un régime d’homologation de type internationale de l’ensemble du véhicule (IWVTA)</w:t>
      </w:r>
    </w:p>
    <w:p w:rsidR="00C552F6" w:rsidRDefault="00E01BAD" w:rsidP="00DA6CB8">
      <w:pPr>
        <w:pStyle w:val="SingleTxtG"/>
        <w:rPr>
          <w:spacing w:val="-2"/>
          <w:lang w:val="fr-FR"/>
        </w:rPr>
      </w:pPr>
      <w:r>
        <w:rPr>
          <w:noProof/>
          <w:lang w:eastAsia="ja-JP"/>
        </w:rPr>
        <mc:AlternateContent>
          <mc:Choice Requires="wps">
            <w:drawing>
              <wp:anchor distT="0" distB="0" distL="114300" distR="114300" simplePos="0" relativeHeight="251671552" behindDoc="0" locked="0" layoutInCell="1" allowOverlap="1" wp14:anchorId="6EF9E38F" wp14:editId="039BC6E2">
                <wp:simplePos x="0" y="0"/>
                <wp:positionH relativeFrom="margin">
                  <wp:posOffset>-1270</wp:posOffset>
                </wp:positionH>
                <wp:positionV relativeFrom="margin">
                  <wp:posOffset>5692770</wp:posOffset>
                </wp:positionV>
                <wp:extent cx="6120130" cy="1151890"/>
                <wp:effectExtent l="0" t="0" r="0" b="0"/>
                <wp:wrapNone/>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C81" w:rsidRPr="0029791D" w:rsidRDefault="00885C81" w:rsidP="00C65B1B">
                            <w:pPr>
                              <w:ind w:left="1134" w:right="1134"/>
                              <w:jc w:val="center"/>
                            </w:pPr>
                            <w:r>
                              <w:t>_______________</w:t>
                            </w:r>
                          </w:p>
                          <w:p w:rsidR="00885C81" w:rsidRDefault="00885C81" w:rsidP="00C65B1B">
                            <w:pPr>
                              <w:jc w:val="center"/>
                              <w:rPr>
                                <w:b/>
                                <w:bCs/>
                                <w:sz w:val="22"/>
                              </w:rPr>
                            </w:pPr>
                            <w:r>
                              <w:rPr>
                                <w:noProof/>
                                <w:lang w:eastAsia="ja-JP"/>
                              </w:rPr>
                              <w:drawing>
                                <wp:inline distT="0" distB="0" distL="0" distR="0" wp14:anchorId="590518F7" wp14:editId="339BA12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885C81" w:rsidRDefault="00885C81" w:rsidP="00C65B1B">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9E38F" id="_x0000_t202" coordsize="21600,21600" o:spt="202" path="m,l,21600r21600,l21600,xe">
                <v:stroke joinstyle="miter"/>
                <v:path gradientshapeok="t" o:connecttype="rect"/>
              </v:shapetype>
              <v:shape id="Zone de texte 4" o:spid="_x0000_s1026" type="#_x0000_t202" style="position:absolute;left:0;text-align:left;margin-left:-.1pt;margin-top:448.25pt;width:481.9pt;height:90.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" stroked="f">
                <v:textbox inset="0,0,0,0">
                  <w:txbxContent>
                    <w:p w:rsidR="00885C81" w:rsidRPr="0029791D" w:rsidRDefault="00885C81" w:rsidP="00C65B1B">
                      <w:pPr>
                        <w:ind w:left="1134" w:right="1134"/>
                        <w:jc w:val="center"/>
                      </w:pPr>
                      <w:r>
                        <w:t>_______________</w:t>
                      </w:r>
                    </w:p>
                    <w:p w:rsidR="00885C81" w:rsidRDefault="00885C81" w:rsidP="00C65B1B">
                      <w:pPr>
                        <w:jc w:val="center"/>
                        <w:rPr>
                          <w:b/>
                          <w:bCs/>
                          <w:sz w:val="22"/>
                        </w:rPr>
                      </w:pPr>
                      <w:r>
                        <w:rPr>
                          <w:noProof/>
                          <w:lang w:eastAsia="ja-JP"/>
                        </w:rPr>
                        <w:drawing>
                          <wp:inline distT="0" distB="0" distL="0" distR="0" wp14:anchorId="590518F7" wp14:editId="339BA12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885C81" w:rsidRDefault="00885C81" w:rsidP="00C65B1B">
                      <w:pPr>
                        <w:jc w:val="center"/>
                      </w:pPr>
                      <w:r w:rsidRPr="0029791D">
                        <w:rPr>
                          <w:b/>
                          <w:bCs/>
                          <w:sz w:val="24"/>
                          <w:szCs w:val="24"/>
                        </w:rPr>
                        <w:t>Nations Unies</w:t>
                      </w:r>
                    </w:p>
                  </w:txbxContent>
                </v:textbox>
                <w10:wrap anchorx="margin" anchory="margin"/>
              </v:shape>
            </w:pict>
          </mc:Fallback>
        </mc:AlternateContent>
      </w:r>
      <w:r w:rsidR="00DA6CB8" w:rsidRPr="00D36652">
        <w:rPr>
          <w:spacing w:val="-2"/>
        </w:rPr>
        <w:t>Le présent document est communiqué uniquement à titre d’information. Le texte authentique, juridiquement contraignant, est celui du document ECE/TRANS/WP.29/2017/108</w:t>
      </w:r>
      <w:r w:rsidR="00DA6CB8" w:rsidRPr="00D36652">
        <w:rPr>
          <w:spacing w:val="-2"/>
          <w:lang w:val="fr-FR"/>
        </w:rPr>
        <w:t>.</w:t>
      </w:r>
    </w:p>
    <w:p w:rsidR="00E01BAD" w:rsidRDefault="00E01BAD" w:rsidP="00DA6CB8">
      <w:pPr>
        <w:pStyle w:val="SingleTxtG"/>
        <w:rPr>
          <w:spacing w:val="-2"/>
          <w:lang w:val="fr-FR"/>
        </w:rPr>
        <w:sectPr w:rsidR="00E01BAD" w:rsidSect="00ED7E17">
          <w:headerReference w:type="even" r:id="rId8"/>
          <w:headerReference w:type="default" r:id="rId9"/>
          <w:footerReference w:type="even" r:id="rId10"/>
          <w:footerReference w:type="default" r:id="rId11"/>
          <w:footerReference w:type="first" r:id="rId12"/>
          <w:footnotePr>
            <w:numRestart w:val="eachSect"/>
          </w:footnotePr>
          <w:endnotePr>
            <w:numFmt w:val="decimal"/>
          </w:endnotePr>
          <w:pgSz w:w="11907" w:h="16840" w:code="9"/>
          <w:pgMar w:top="1418" w:right="1134" w:bottom="1134" w:left="1134" w:header="851" w:footer="567" w:gutter="0"/>
          <w:cols w:space="720"/>
          <w:titlePg/>
          <w:docGrid w:linePitch="272"/>
        </w:sectPr>
      </w:pPr>
    </w:p>
    <w:p w:rsidR="003E3042" w:rsidRDefault="003E3042" w:rsidP="00C552F6">
      <w:pPr>
        <w:rPr>
          <w:b/>
          <w:sz w:val="28"/>
          <w:lang w:val="fr-FR"/>
        </w:rPr>
      </w:pPr>
      <w:r w:rsidRPr="00CE34BE">
        <w:rPr>
          <w:b/>
          <w:sz w:val="28"/>
          <w:lang w:val="fr-FR"/>
        </w:rPr>
        <w:lastRenderedPageBreak/>
        <w:t xml:space="preserve">Règlement ONU </w:t>
      </w:r>
      <w:r w:rsidR="00F85C36" w:rsidRPr="00F85C36">
        <w:rPr>
          <w:rFonts w:eastAsia="MS Mincho"/>
          <w:b/>
          <w:sz w:val="28"/>
          <w:szCs w:val="22"/>
          <w:lang w:val="fr-FR"/>
        </w:rPr>
        <w:t>n</w:t>
      </w:r>
      <w:r w:rsidR="00F85C36" w:rsidRPr="00F85C36">
        <w:rPr>
          <w:rFonts w:eastAsia="MS Mincho"/>
          <w:b/>
          <w:sz w:val="28"/>
          <w:szCs w:val="22"/>
          <w:vertAlign w:val="superscript"/>
          <w:lang w:val="fr-FR"/>
        </w:rPr>
        <w:t>o</w:t>
      </w:r>
      <w:r w:rsidR="00F85C36">
        <w:rPr>
          <w:rFonts w:eastAsia="MS Mincho"/>
          <w:b/>
          <w:sz w:val="28"/>
          <w:lang w:val="fr-FR"/>
        </w:rPr>
        <w:t> </w:t>
      </w:r>
      <w:r w:rsidRPr="00CE34BE">
        <w:rPr>
          <w:b/>
          <w:sz w:val="28"/>
          <w:lang w:val="fr-FR"/>
        </w:rPr>
        <w:t>0</w:t>
      </w:r>
    </w:p>
    <w:p w:rsidR="00D36652" w:rsidRPr="00CE34BE" w:rsidRDefault="00D36652" w:rsidP="00D36652">
      <w:pPr>
        <w:keepNext/>
        <w:keepLines/>
        <w:tabs>
          <w:tab w:val="right" w:pos="851"/>
        </w:tabs>
        <w:spacing w:before="360" w:after="240" w:line="300" w:lineRule="exact"/>
        <w:ind w:left="1134" w:right="1134" w:hanging="1134"/>
        <w:rPr>
          <w:b/>
          <w:sz w:val="28"/>
        </w:rPr>
      </w:pPr>
      <w:r w:rsidRPr="00CE34BE">
        <w:rPr>
          <w:b/>
          <w:sz w:val="28"/>
          <w:lang w:val="fr-FR"/>
        </w:rPr>
        <w:tab/>
      </w:r>
      <w:r w:rsidRPr="00CE34BE">
        <w:rPr>
          <w:b/>
          <w:sz w:val="28"/>
          <w:lang w:val="fr-FR"/>
        </w:rPr>
        <w:tab/>
        <w:t xml:space="preserve">Prescriptions uniformes concernant un régime d’homologation de type internationale </w:t>
      </w:r>
      <w:r w:rsidRPr="00CE34BE">
        <w:rPr>
          <w:b/>
          <w:sz w:val="28"/>
          <w:lang w:val="fr-FR"/>
        </w:rPr>
        <w:br/>
        <w:t>de l’ensemble du véhicule (IWVTA)</w:t>
      </w:r>
    </w:p>
    <w:p w:rsidR="00D36652" w:rsidRPr="00CE34BE" w:rsidRDefault="00D36652" w:rsidP="00D36652">
      <w:pPr>
        <w:spacing w:after="120"/>
        <w:rPr>
          <w:sz w:val="28"/>
        </w:rPr>
      </w:pPr>
      <w:r w:rsidRPr="00CE34BE">
        <w:rPr>
          <w:sz w:val="28"/>
        </w:rPr>
        <w:t>Table des matières</w:t>
      </w:r>
    </w:p>
    <w:p w:rsidR="00D36652" w:rsidRPr="00CE34BE" w:rsidRDefault="00D36652" w:rsidP="00D36652">
      <w:pPr>
        <w:tabs>
          <w:tab w:val="right" w:pos="9638"/>
        </w:tabs>
        <w:spacing w:after="120"/>
        <w:ind w:left="283"/>
        <w:rPr>
          <w:i/>
          <w:sz w:val="18"/>
        </w:rPr>
      </w:pPr>
      <w:r w:rsidRPr="00CE34BE">
        <w:rPr>
          <w:i/>
          <w:sz w:val="18"/>
        </w:rPr>
        <w:tab/>
        <w:t>Page</w:t>
      </w:r>
    </w:p>
    <w:p w:rsidR="00D36652" w:rsidRPr="00CE34BE" w:rsidRDefault="00D36652" w:rsidP="00D36652">
      <w:pPr>
        <w:tabs>
          <w:tab w:val="right" w:pos="850"/>
          <w:tab w:val="right" w:leader="dot" w:pos="8787"/>
          <w:tab w:val="right" w:pos="9638"/>
        </w:tabs>
        <w:spacing w:after="120"/>
        <w:ind w:left="1134" w:hanging="1134"/>
      </w:pPr>
      <w:r w:rsidRPr="00CE34BE">
        <w:tab/>
        <w:t>1.</w:t>
      </w:r>
      <w:r w:rsidRPr="00CE34BE">
        <w:tab/>
      </w:r>
      <w:r w:rsidRPr="00CE34BE">
        <w:rPr>
          <w:lang w:val="fr-FR"/>
        </w:rPr>
        <w:t>Domaine d’application</w:t>
      </w:r>
      <w:r w:rsidRPr="00CE34BE">
        <w:tab/>
      </w:r>
      <w:r w:rsidRPr="00CE34BE">
        <w:tab/>
        <w:t>4</w:t>
      </w:r>
    </w:p>
    <w:p w:rsidR="00D36652" w:rsidRPr="00CE34BE" w:rsidRDefault="00D36652" w:rsidP="00D36652">
      <w:pPr>
        <w:tabs>
          <w:tab w:val="right" w:pos="850"/>
          <w:tab w:val="right" w:leader="dot" w:pos="8787"/>
          <w:tab w:val="right" w:pos="9638"/>
        </w:tabs>
        <w:spacing w:after="120"/>
        <w:ind w:left="1134" w:hanging="1134"/>
      </w:pPr>
      <w:r w:rsidRPr="00CE34BE">
        <w:tab/>
        <w:t>2.</w:t>
      </w:r>
      <w:r w:rsidRPr="00CE34BE">
        <w:tab/>
      </w:r>
      <w:r w:rsidRPr="00CE34BE">
        <w:rPr>
          <w:lang w:val="fr-FR"/>
        </w:rPr>
        <w:t>Définitions</w:t>
      </w:r>
      <w:r w:rsidRPr="00CE34BE">
        <w:tab/>
      </w:r>
      <w:r w:rsidRPr="00CE34BE">
        <w:tab/>
        <w:t>4</w:t>
      </w:r>
    </w:p>
    <w:p w:rsidR="00D36652" w:rsidRPr="00CE34BE" w:rsidRDefault="00D36652" w:rsidP="00D36652">
      <w:pPr>
        <w:tabs>
          <w:tab w:val="right" w:pos="850"/>
          <w:tab w:val="right" w:leader="dot" w:pos="8787"/>
          <w:tab w:val="right" w:pos="9638"/>
        </w:tabs>
        <w:spacing w:after="120"/>
        <w:ind w:left="1134" w:hanging="1134"/>
      </w:pPr>
      <w:r w:rsidRPr="00CE34BE">
        <w:tab/>
        <w:t>3.</w:t>
      </w:r>
      <w:r w:rsidRPr="00CE34BE">
        <w:tab/>
      </w:r>
      <w:r w:rsidRPr="00CE34BE">
        <w:rPr>
          <w:lang w:val="fr-FR"/>
        </w:rPr>
        <w:t>Demande d’homologation</w:t>
      </w:r>
      <w:r w:rsidRPr="00CE34BE">
        <w:tab/>
      </w:r>
      <w:r w:rsidRPr="00CE34BE">
        <w:tab/>
        <w:t>5</w:t>
      </w:r>
    </w:p>
    <w:p w:rsidR="00D36652" w:rsidRPr="00CE34BE" w:rsidRDefault="00D36652" w:rsidP="00D36652">
      <w:pPr>
        <w:tabs>
          <w:tab w:val="right" w:pos="850"/>
          <w:tab w:val="right" w:leader="dot" w:pos="8787"/>
          <w:tab w:val="right" w:pos="9638"/>
        </w:tabs>
        <w:spacing w:after="120"/>
        <w:ind w:left="1134" w:hanging="1134"/>
      </w:pPr>
      <w:r w:rsidRPr="00CE34BE">
        <w:tab/>
        <w:t>4.</w:t>
      </w:r>
      <w:r w:rsidRPr="00CE34BE">
        <w:tab/>
        <w:t>Homologation</w:t>
      </w:r>
      <w:r w:rsidRPr="00CE34BE">
        <w:tab/>
      </w:r>
      <w:r w:rsidRPr="00CE34BE">
        <w:tab/>
        <w:t>6</w:t>
      </w:r>
    </w:p>
    <w:p w:rsidR="00D36652" w:rsidRPr="00CE34BE" w:rsidRDefault="00D36652" w:rsidP="00D36652">
      <w:pPr>
        <w:tabs>
          <w:tab w:val="right" w:pos="850"/>
          <w:tab w:val="right" w:leader="dot" w:pos="8787"/>
          <w:tab w:val="right" w:pos="9638"/>
        </w:tabs>
        <w:spacing w:after="120"/>
        <w:ind w:left="1134" w:hanging="1134"/>
      </w:pPr>
      <w:r w:rsidRPr="00CE34BE">
        <w:tab/>
        <w:t>5.</w:t>
      </w:r>
      <w:r w:rsidRPr="00CE34BE">
        <w:tab/>
      </w:r>
      <w:r w:rsidRPr="00CE34BE">
        <w:rPr>
          <w:lang w:val="fr-FR"/>
        </w:rPr>
        <w:t>Spécifications</w:t>
      </w:r>
      <w:r w:rsidRPr="00CE34BE">
        <w:tab/>
      </w:r>
      <w:r w:rsidRPr="00CE34BE">
        <w:tab/>
        <w:t>7</w:t>
      </w:r>
    </w:p>
    <w:p w:rsidR="00D36652" w:rsidRPr="00CE34BE" w:rsidRDefault="00D36652" w:rsidP="00D36652">
      <w:pPr>
        <w:tabs>
          <w:tab w:val="right" w:pos="850"/>
          <w:tab w:val="right" w:leader="dot" w:pos="8787"/>
          <w:tab w:val="right" w:pos="9638"/>
        </w:tabs>
        <w:spacing w:after="120"/>
        <w:ind w:left="1134" w:hanging="1134"/>
      </w:pPr>
      <w:r w:rsidRPr="00CE34BE">
        <w:tab/>
        <w:t>6.</w:t>
      </w:r>
      <w:r w:rsidRPr="00CE34BE">
        <w:tab/>
        <w:t>Méthode d’essai</w:t>
      </w:r>
      <w:r w:rsidRPr="00CE34BE">
        <w:tab/>
      </w:r>
      <w:r w:rsidRPr="00CE34BE">
        <w:tab/>
        <w:t>8</w:t>
      </w:r>
    </w:p>
    <w:p w:rsidR="00D36652" w:rsidRPr="00CE34BE" w:rsidRDefault="00D36652" w:rsidP="00D36652">
      <w:pPr>
        <w:tabs>
          <w:tab w:val="right" w:pos="850"/>
          <w:tab w:val="right" w:leader="dot" w:pos="8787"/>
          <w:tab w:val="right" w:pos="9638"/>
        </w:tabs>
        <w:spacing w:after="120"/>
        <w:ind w:left="1134" w:hanging="1134"/>
      </w:pPr>
      <w:r w:rsidRPr="00CE34BE">
        <w:tab/>
        <w:t>7.</w:t>
      </w:r>
      <w:r w:rsidRPr="00CE34BE">
        <w:tab/>
      </w:r>
      <w:r w:rsidRPr="00CE34BE">
        <w:rPr>
          <w:lang w:val="fr-FR"/>
        </w:rPr>
        <w:t>Modification du type IWVTA et modification de l’homologation</w:t>
      </w:r>
      <w:r w:rsidRPr="00CE34BE">
        <w:tab/>
      </w:r>
      <w:r w:rsidRPr="00CE34BE">
        <w:tab/>
        <w:t>8</w:t>
      </w:r>
    </w:p>
    <w:p w:rsidR="00D36652" w:rsidRPr="00CE34BE" w:rsidRDefault="00D36652" w:rsidP="00D36652">
      <w:pPr>
        <w:tabs>
          <w:tab w:val="right" w:pos="850"/>
          <w:tab w:val="right" w:leader="dot" w:pos="8787"/>
          <w:tab w:val="right" w:pos="9638"/>
        </w:tabs>
        <w:spacing w:after="120"/>
        <w:ind w:left="1134" w:hanging="1134"/>
      </w:pPr>
      <w:r w:rsidRPr="00CE34BE">
        <w:tab/>
        <w:t>8.</w:t>
      </w:r>
      <w:r w:rsidRPr="00CE34BE">
        <w:tab/>
      </w:r>
      <w:r w:rsidRPr="00CE34BE">
        <w:rPr>
          <w:lang w:val="fr-FR"/>
        </w:rPr>
        <w:t>Conformité de la production</w:t>
      </w:r>
      <w:r w:rsidRPr="00CE34BE">
        <w:tab/>
      </w:r>
      <w:r w:rsidRPr="00CE34BE">
        <w:tab/>
      </w:r>
      <w:r w:rsidR="0060394E">
        <w:t>10</w:t>
      </w:r>
    </w:p>
    <w:p w:rsidR="00D36652" w:rsidRPr="00CE34BE" w:rsidRDefault="00D36652" w:rsidP="00D36652">
      <w:pPr>
        <w:tabs>
          <w:tab w:val="right" w:pos="850"/>
          <w:tab w:val="right" w:leader="dot" w:pos="8787"/>
          <w:tab w:val="right" w:pos="9638"/>
        </w:tabs>
        <w:spacing w:after="120"/>
        <w:ind w:left="1134" w:hanging="1134"/>
      </w:pPr>
      <w:r w:rsidRPr="00CE34BE">
        <w:tab/>
        <w:t>9.</w:t>
      </w:r>
      <w:r w:rsidRPr="00CE34BE">
        <w:tab/>
      </w:r>
      <w:r w:rsidRPr="00CE34BE">
        <w:rPr>
          <w:lang w:val="fr-FR"/>
        </w:rPr>
        <w:t>Sanctions pour non-conformité de la production</w:t>
      </w:r>
      <w:r w:rsidR="0060394E">
        <w:tab/>
      </w:r>
      <w:r w:rsidR="0060394E">
        <w:tab/>
        <w:t>10</w:t>
      </w:r>
    </w:p>
    <w:p w:rsidR="00D36652" w:rsidRPr="00CE34BE" w:rsidRDefault="00D36652" w:rsidP="00D36652">
      <w:pPr>
        <w:tabs>
          <w:tab w:val="right" w:pos="850"/>
          <w:tab w:val="right" w:leader="dot" w:pos="8787"/>
          <w:tab w:val="right" w:pos="9638"/>
        </w:tabs>
        <w:spacing w:after="120"/>
        <w:ind w:left="1134" w:hanging="1134"/>
      </w:pPr>
      <w:r w:rsidRPr="00CE34BE">
        <w:tab/>
        <w:t>10.</w:t>
      </w:r>
      <w:r w:rsidRPr="00CE34BE">
        <w:tab/>
        <w:t>Arr</w:t>
      </w:r>
      <w:r w:rsidR="0060394E">
        <w:t>êt définitif de la production</w:t>
      </w:r>
      <w:r w:rsidR="0060394E">
        <w:tab/>
      </w:r>
      <w:r w:rsidR="0060394E">
        <w:tab/>
        <w:t>10</w:t>
      </w:r>
    </w:p>
    <w:p w:rsidR="00D36652" w:rsidRPr="00CE34BE" w:rsidRDefault="00D36652" w:rsidP="00D36652">
      <w:pPr>
        <w:tabs>
          <w:tab w:val="right" w:pos="850"/>
          <w:tab w:val="right" w:leader="dot" w:pos="8787"/>
          <w:tab w:val="right" w:pos="9638"/>
        </w:tabs>
        <w:spacing w:after="120"/>
        <w:ind w:left="1134" w:hanging="1134"/>
      </w:pPr>
      <w:r w:rsidRPr="00CE34BE">
        <w:tab/>
        <w:t>11.</w:t>
      </w:r>
      <w:r w:rsidRPr="00CE34BE">
        <w:tab/>
      </w:r>
      <w:r w:rsidRPr="00CE34BE">
        <w:rPr>
          <w:lang w:val="fr-FR"/>
        </w:rPr>
        <w:t xml:space="preserve">Noms et adresses des services techniques chargés des essais d’homologation </w:t>
      </w:r>
      <w:r w:rsidRPr="00CE34BE">
        <w:rPr>
          <w:lang w:val="fr-FR"/>
        </w:rPr>
        <w:br/>
        <w:t>et des autorités d’homologation de type</w:t>
      </w:r>
      <w:r w:rsidR="0060394E">
        <w:tab/>
      </w:r>
      <w:r w:rsidR="0060394E">
        <w:tab/>
        <w:t>10</w:t>
      </w:r>
    </w:p>
    <w:p w:rsidR="00D36652" w:rsidRPr="00CE34BE" w:rsidRDefault="00D36652" w:rsidP="00D36652">
      <w:pPr>
        <w:tabs>
          <w:tab w:val="right" w:pos="850"/>
          <w:tab w:val="right" w:leader="dot" w:pos="8787"/>
          <w:tab w:val="right" w:pos="9638"/>
        </w:tabs>
        <w:spacing w:after="120"/>
        <w:ind w:left="1134" w:hanging="1134"/>
      </w:pPr>
      <w:r w:rsidRPr="00CE34BE">
        <w:tab/>
        <w:t>12.</w:t>
      </w:r>
      <w:r w:rsidRPr="00CE34BE">
        <w:tab/>
      </w:r>
      <w:r w:rsidRPr="00CE34BE">
        <w:rPr>
          <w:lang w:val="fr-FR"/>
        </w:rPr>
        <w:t>Dispositions introductives et transitoires</w:t>
      </w:r>
      <w:r w:rsidR="0060394E">
        <w:tab/>
      </w:r>
      <w:r w:rsidR="0060394E">
        <w:tab/>
        <w:t>10</w:t>
      </w:r>
    </w:p>
    <w:p w:rsidR="00D36652" w:rsidRPr="00CE34BE" w:rsidRDefault="00D36652" w:rsidP="00D36652">
      <w:pPr>
        <w:tabs>
          <w:tab w:val="right" w:pos="850"/>
          <w:tab w:val="right" w:leader="dot" w:pos="8787"/>
          <w:tab w:val="right" w:pos="9638"/>
        </w:tabs>
        <w:spacing w:after="120"/>
        <w:ind w:left="1134" w:hanging="1134"/>
      </w:pPr>
      <w:r w:rsidRPr="00CE34BE">
        <w:tab/>
        <w:t>13.</w:t>
      </w:r>
      <w:r w:rsidRPr="00CE34BE">
        <w:tab/>
      </w:r>
      <w:r w:rsidRPr="00CE34BE">
        <w:rPr>
          <w:lang w:val="fr-FR"/>
        </w:rPr>
        <w:t>Dispositions spéciales concernant les Parties contractantes appliquant le présent Règlement</w:t>
      </w:r>
      <w:r w:rsidRPr="00CE34BE">
        <w:tab/>
      </w:r>
      <w:r w:rsidRPr="00CE34BE">
        <w:tab/>
        <w:t>11</w:t>
      </w:r>
    </w:p>
    <w:p w:rsidR="00D36652" w:rsidRPr="00CE34BE" w:rsidRDefault="00D36652" w:rsidP="00D36652">
      <w:pPr>
        <w:tabs>
          <w:tab w:val="right" w:pos="850"/>
        </w:tabs>
        <w:spacing w:after="120"/>
      </w:pPr>
      <w:r w:rsidRPr="00CE34BE">
        <w:tab/>
        <w:t>Annexes</w:t>
      </w:r>
    </w:p>
    <w:p w:rsidR="00D36652" w:rsidRPr="00CE34BE" w:rsidRDefault="00D36652" w:rsidP="00D36652">
      <w:pPr>
        <w:tabs>
          <w:tab w:val="right" w:pos="850"/>
          <w:tab w:val="right" w:leader="dot" w:pos="8787"/>
          <w:tab w:val="right" w:pos="9638"/>
        </w:tabs>
        <w:spacing w:after="120"/>
        <w:ind w:left="1134" w:hanging="1134"/>
      </w:pPr>
      <w:r w:rsidRPr="00CE34BE">
        <w:tab/>
        <w:t>1</w:t>
      </w:r>
      <w:r w:rsidRPr="00CE34BE">
        <w:tab/>
      </w:r>
      <w:r w:rsidRPr="00CE34BE">
        <w:rPr>
          <w:lang w:val="fr-FR"/>
        </w:rPr>
        <w:t>Fiche de communication</w:t>
      </w:r>
      <w:r w:rsidRPr="00CE34BE">
        <w:tab/>
      </w:r>
      <w:r w:rsidRPr="00CE34BE">
        <w:tab/>
        <w:t>13</w:t>
      </w:r>
    </w:p>
    <w:p w:rsidR="00D36652" w:rsidRPr="00CE34BE" w:rsidRDefault="00D36652" w:rsidP="00D36652">
      <w:pPr>
        <w:tabs>
          <w:tab w:val="right" w:pos="850"/>
          <w:tab w:val="right" w:leader="dot" w:pos="8787"/>
          <w:tab w:val="right" w:pos="9638"/>
        </w:tabs>
        <w:spacing w:after="120"/>
        <w:ind w:left="1134" w:hanging="1134"/>
      </w:pPr>
      <w:r w:rsidRPr="00CE34BE">
        <w:tab/>
        <w:t>2</w:t>
      </w:r>
      <w:r w:rsidRPr="00CE34BE">
        <w:tab/>
        <w:t>Exemples de marque d’homologation</w:t>
      </w:r>
      <w:r w:rsidRPr="00CE34BE">
        <w:tab/>
      </w:r>
      <w:r w:rsidRPr="00CE34BE">
        <w:tab/>
        <w:t>15</w:t>
      </w:r>
    </w:p>
    <w:p w:rsidR="00D36652" w:rsidRPr="00CE34BE" w:rsidRDefault="00D36652" w:rsidP="00D36652">
      <w:pPr>
        <w:tabs>
          <w:tab w:val="right" w:pos="850"/>
          <w:tab w:val="right" w:leader="dot" w:pos="8787"/>
          <w:tab w:val="right" w:pos="9638"/>
        </w:tabs>
        <w:spacing w:after="120"/>
        <w:ind w:left="1134" w:hanging="1134"/>
      </w:pPr>
      <w:r w:rsidRPr="00CE34BE">
        <w:tab/>
        <w:t>3</w:t>
      </w:r>
      <w:r w:rsidRPr="00CE34BE">
        <w:tab/>
        <w:t>Procédures à suivre pour la mise en œuvre de l’homologation IWVTA</w:t>
      </w:r>
      <w:r w:rsidRPr="00CE34BE">
        <w:tab/>
      </w:r>
      <w:r w:rsidRPr="00CE34BE">
        <w:tab/>
        <w:t>16</w:t>
      </w:r>
    </w:p>
    <w:p w:rsidR="00D36652" w:rsidRPr="00CE34BE" w:rsidRDefault="00D36652" w:rsidP="00D36652">
      <w:pPr>
        <w:tabs>
          <w:tab w:val="right" w:pos="850"/>
          <w:tab w:val="right" w:leader="dot" w:pos="8787"/>
          <w:tab w:val="right" w:pos="9638"/>
        </w:tabs>
        <w:spacing w:after="120"/>
        <w:ind w:left="1134" w:hanging="1134"/>
      </w:pPr>
      <w:r w:rsidRPr="00CE34BE">
        <w:tab/>
        <w:t>4</w:t>
      </w:r>
      <w:r w:rsidRPr="00CE34BE">
        <w:tab/>
        <w:t>Liste des Règlements à prendre en compte pour l’homologation IWVTA</w:t>
      </w:r>
      <w:r w:rsidRPr="00CE34BE">
        <w:tab/>
      </w:r>
      <w:r w:rsidRPr="00CE34BE">
        <w:tab/>
        <w:t>17</w:t>
      </w:r>
    </w:p>
    <w:p w:rsidR="00D36652" w:rsidRPr="00CE34BE" w:rsidRDefault="00D36652" w:rsidP="00D36652">
      <w:pPr>
        <w:tabs>
          <w:tab w:val="right" w:pos="850"/>
          <w:tab w:val="right" w:leader="dot" w:pos="8787"/>
          <w:tab w:val="right" w:pos="9638"/>
        </w:tabs>
        <w:spacing w:after="120"/>
        <w:ind w:left="1134" w:hanging="1134"/>
      </w:pPr>
      <w:r w:rsidRPr="00CE34BE">
        <w:tab/>
        <w:t>5</w:t>
      </w:r>
      <w:r w:rsidRPr="00CE34BE">
        <w:tab/>
        <w:t>Fiche de renseignements à soumettre aux fins de l’homologation IWVTA</w:t>
      </w:r>
      <w:r w:rsidRPr="00CE34BE">
        <w:tab/>
      </w:r>
      <w:r w:rsidRPr="00CE34BE">
        <w:tab/>
        <w:t>24</w:t>
      </w:r>
    </w:p>
    <w:p w:rsidR="00D36652" w:rsidRDefault="00D36652" w:rsidP="00D36652">
      <w:pPr>
        <w:tabs>
          <w:tab w:val="right" w:pos="850"/>
          <w:tab w:val="right" w:leader="dot" w:pos="8787"/>
          <w:tab w:val="right" w:pos="9638"/>
        </w:tabs>
        <w:spacing w:after="120"/>
        <w:ind w:left="1134" w:hanging="1134"/>
      </w:pPr>
      <w:r w:rsidRPr="00CE34BE">
        <w:tab/>
        <w:t>6</w:t>
      </w:r>
      <w:r w:rsidRPr="00CE34BE">
        <w:tab/>
        <w:t>Dispositions concernant la Déclaration de conformité</w:t>
      </w:r>
      <w:r w:rsidRPr="00CE34BE">
        <w:tab/>
      </w:r>
      <w:r w:rsidRPr="00CE34BE">
        <w:tab/>
        <w:t>28</w:t>
      </w:r>
    </w:p>
    <w:p w:rsidR="00D36652" w:rsidRPr="005C0E30" w:rsidRDefault="00D36652" w:rsidP="0060394E">
      <w:pPr>
        <w:tabs>
          <w:tab w:val="right" w:pos="850"/>
          <w:tab w:val="right" w:leader="dot" w:pos="8787"/>
          <w:tab w:val="right" w:pos="9638"/>
        </w:tabs>
        <w:spacing w:after="120"/>
        <w:ind w:left="1134"/>
      </w:pPr>
      <w:r w:rsidRPr="005C0E30">
        <w:t>Appendice 1</w:t>
      </w:r>
      <w:r w:rsidR="003E3042">
        <w:t xml:space="preserve"> −</w:t>
      </w:r>
      <w:r w:rsidRPr="005C0E30">
        <w:t xml:space="preserve"> Formule de Déclaration de conformité aux fins de l’homologation IWVTA </w:t>
      </w:r>
      <w:r w:rsidR="0060394E">
        <w:br/>
      </w:r>
      <w:r w:rsidRPr="005C0E30">
        <w:t>pour les véhicules de la catégorie M1</w:t>
      </w:r>
      <w:r w:rsidR="0060394E">
        <w:tab/>
      </w:r>
      <w:r w:rsidR="0060394E">
        <w:tab/>
        <w:t>29</w:t>
      </w:r>
    </w:p>
    <w:p w:rsidR="00D36652" w:rsidRPr="005C0E30" w:rsidRDefault="00D36652" w:rsidP="0060394E">
      <w:pPr>
        <w:tabs>
          <w:tab w:val="right" w:pos="850"/>
          <w:tab w:val="right" w:leader="dot" w:pos="8787"/>
          <w:tab w:val="right" w:pos="9638"/>
        </w:tabs>
        <w:spacing w:after="120"/>
        <w:ind w:left="1134"/>
      </w:pPr>
      <w:r w:rsidRPr="005C0E30">
        <w:t xml:space="preserve">Appendice 2 </w:t>
      </w:r>
      <w:r w:rsidR="003E3042">
        <w:t>−</w:t>
      </w:r>
      <w:r w:rsidRPr="005C0E30">
        <w:t xml:space="preserve"> Liste de conformité</w:t>
      </w:r>
      <w:r w:rsidR="0060394E">
        <w:tab/>
      </w:r>
      <w:r w:rsidR="0060394E">
        <w:tab/>
        <w:t>30</w:t>
      </w:r>
    </w:p>
    <w:p w:rsidR="00D36652" w:rsidRPr="005C0E30" w:rsidRDefault="00D36652" w:rsidP="0060394E">
      <w:pPr>
        <w:tabs>
          <w:tab w:val="right" w:pos="850"/>
          <w:tab w:val="right" w:leader="dot" w:pos="8787"/>
          <w:tab w:val="right" w:pos="9638"/>
        </w:tabs>
        <w:spacing w:after="120"/>
        <w:ind w:left="1134"/>
      </w:pPr>
      <w:r w:rsidRPr="005C0E30">
        <w:t xml:space="preserve">Appendice 3 </w:t>
      </w:r>
      <w:r w:rsidR="003E3042">
        <w:t>−</w:t>
      </w:r>
      <w:r w:rsidRPr="005C0E30">
        <w:t xml:space="preserve"> Fiche modèle de traduction pour la Déclaration de conformité aux fins </w:t>
      </w:r>
      <w:r w:rsidR="0060394E">
        <w:br/>
      </w:r>
      <w:r w:rsidRPr="005C0E30">
        <w:t>de l’homologation IWVTA</w:t>
      </w:r>
      <w:r w:rsidR="0060394E">
        <w:tab/>
      </w:r>
      <w:r w:rsidR="0060394E">
        <w:tab/>
        <w:t>31</w:t>
      </w:r>
    </w:p>
    <w:p w:rsidR="00D36652" w:rsidRPr="00CE34BE" w:rsidRDefault="00D36652" w:rsidP="00D36652">
      <w:pPr>
        <w:tabs>
          <w:tab w:val="right" w:pos="850"/>
          <w:tab w:val="right" w:leader="dot" w:pos="8787"/>
          <w:tab w:val="right" w:pos="9638"/>
        </w:tabs>
        <w:spacing w:after="120"/>
        <w:ind w:left="1134" w:hanging="1134"/>
      </w:pPr>
      <w:r w:rsidRPr="00CE34BE">
        <w:tab/>
        <w:t>7</w:t>
      </w:r>
      <w:r w:rsidRPr="00CE34BE">
        <w:tab/>
        <w:t>Définition de la classe et du type IWVTA</w:t>
      </w:r>
      <w:r w:rsidRPr="00CE34BE">
        <w:tab/>
      </w:r>
      <w:r w:rsidRPr="00CE34BE">
        <w:tab/>
        <w:t>32</w:t>
      </w:r>
    </w:p>
    <w:p w:rsidR="00D36652" w:rsidRPr="00CE34BE" w:rsidRDefault="00D36652" w:rsidP="00D36652">
      <w:pPr>
        <w:tabs>
          <w:tab w:val="right" w:pos="850"/>
          <w:tab w:val="right" w:leader="dot" w:pos="8787"/>
          <w:tab w:val="right" w:pos="9638"/>
        </w:tabs>
        <w:spacing w:after="120"/>
        <w:ind w:left="1134" w:hanging="1134"/>
      </w:pPr>
      <w:r w:rsidRPr="00CE34BE">
        <w:tab/>
        <w:t>8</w:t>
      </w:r>
      <w:r w:rsidRPr="00CE34BE">
        <w:tab/>
        <w:t>Numéro d’homologation d’un type IWVTA</w:t>
      </w:r>
      <w:r w:rsidRPr="00CE34BE">
        <w:tab/>
      </w:r>
      <w:r w:rsidRPr="00CE34BE">
        <w:tab/>
        <w:t>34</w:t>
      </w:r>
    </w:p>
    <w:p w:rsidR="00D36652" w:rsidRPr="00CE34BE" w:rsidRDefault="00D36652" w:rsidP="00D36652">
      <w:pPr>
        <w:tabs>
          <w:tab w:val="right" w:pos="850"/>
          <w:tab w:val="right" w:leader="dot" w:pos="8787"/>
          <w:tab w:val="right" w:pos="9638"/>
        </w:tabs>
        <w:spacing w:after="120"/>
        <w:ind w:left="1134" w:hanging="1134"/>
      </w:pPr>
      <w:r w:rsidRPr="00CE34BE">
        <w:tab/>
        <w:t>9</w:t>
      </w:r>
      <w:r w:rsidRPr="00CE34BE">
        <w:tab/>
        <w:t xml:space="preserve">Notification en cas d’entrée en vigueur de nouvelles prescriptions aux fins </w:t>
      </w:r>
      <w:r w:rsidRPr="00CE34BE">
        <w:br/>
        <w:t>d’une homologation U-IWVTA existante</w:t>
      </w:r>
      <w:r w:rsidRPr="00CE34BE">
        <w:tab/>
      </w:r>
      <w:r w:rsidRPr="00CE34BE">
        <w:tab/>
        <w:t>35</w:t>
      </w:r>
    </w:p>
    <w:p w:rsidR="00D36652" w:rsidRPr="00CE34BE" w:rsidRDefault="00D36652" w:rsidP="00D36652">
      <w:pPr>
        <w:keepNext/>
        <w:keepLines/>
        <w:tabs>
          <w:tab w:val="right" w:pos="851"/>
        </w:tabs>
        <w:spacing w:before="360" w:after="240" w:line="300" w:lineRule="exact"/>
        <w:ind w:left="2268" w:right="1134" w:hanging="1134"/>
        <w:rPr>
          <w:b/>
          <w:sz w:val="28"/>
        </w:rPr>
      </w:pPr>
      <w:r w:rsidRPr="00CE34BE">
        <w:rPr>
          <w:b/>
          <w:sz w:val="28"/>
        </w:rPr>
        <w:br w:type="page"/>
      </w:r>
      <w:r w:rsidRPr="00CE34BE">
        <w:rPr>
          <w:b/>
          <w:sz w:val="28"/>
          <w:lang w:val="fr-FR"/>
        </w:rPr>
        <w:lastRenderedPageBreak/>
        <w:t>1.</w:t>
      </w:r>
      <w:r w:rsidRPr="00CE34BE">
        <w:rPr>
          <w:b/>
          <w:sz w:val="28"/>
          <w:lang w:val="fr-FR"/>
        </w:rPr>
        <w:tab/>
      </w:r>
      <w:r w:rsidRPr="00CE34BE">
        <w:rPr>
          <w:b/>
          <w:sz w:val="28"/>
          <w:lang w:val="fr-FR"/>
        </w:rPr>
        <w:tab/>
        <w:t>Domaine d’application</w:t>
      </w:r>
    </w:p>
    <w:p w:rsidR="00D36652" w:rsidRPr="00CE34BE" w:rsidRDefault="00D36652" w:rsidP="00D36652">
      <w:pPr>
        <w:spacing w:after="120"/>
        <w:ind w:left="2268" w:right="1134" w:hanging="1134"/>
        <w:jc w:val="both"/>
      </w:pPr>
      <w:r w:rsidRPr="00CE34BE">
        <w:rPr>
          <w:lang w:val="fr-FR"/>
        </w:rPr>
        <w:t>1.1</w:t>
      </w:r>
      <w:r w:rsidRPr="00CE34BE">
        <w:rPr>
          <w:lang w:val="fr-FR"/>
        </w:rPr>
        <w:tab/>
        <w:t>Le présent Règlement est applicable aux véhicules de la catégorie M</w:t>
      </w:r>
      <w:r w:rsidRPr="00CE34BE">
        <w:rPr>
          <w:vertAlign w:val="subscript"/>
          <w:lang w:val="fr-FR"/>
        </w:rPr>
        <w:t>1</w:t>
      </w:r>
      <w:r w:rsidRPr="00CE34BE">
        <w:rPr>
          <w:sz w:val="18"/>
          <w:vertAlign w:val="superscript"/>
        </w:rPr>
        <w:footnoteReference w:id="3"/>
      </w:r>
      <w:r w:rsidRPr="00CE34BE">
        <w:rPr>
          <w:vertAlign w:val="subscript"/>
          <w:lang w:val="fr-FR"/>
        </w:rPr>
        <w:t>.</w:t>
      </w:r>
      <w:r w:rsidRPr="00CE34BE">
        <w:rPr>
          <w:lang w:val="fr-FR"/>
        </w:rPr>
        <w:t xml:space="preserve"> Il énonce les prescriptions relatives à l’homologation par type de l’ensemble d’un véhicule.</w:t>
      </w:r>
    </w:p>
    <w:p w:rsidR="00D36652" w:rsidRPr="00CE34BE" w:rsidRDefault="00D36652" w:rsidP="00D36652">
      <w:pPr>
        <w:keepNext/>
        <w:keepLines/>
        <w:tabs>
          <w:tab w:val="right" w:pos="851"/>
        </w:tabs>
        <w:spacing w:before="360" w:after="240" w:line="300" w:lineRule="exact"/>
        <w:ind w:left="2268" w:right="1134" w:hanging="1134"/>
        <w:rPr>
          <w:b/>
          <w:sz w:val="28"/>
        </w:rPr>
      </w:pPr>
      <w:r w:rsidRPr="00CE34BE">
        <w:rPr>
          <w:b/>
          <w:sz w:val="28"/>
          <w:lang w:val="fr-FR"/>
        </w:rPr>
        <w:t>2.</w:t>
      </w:r>
      <w:r w:rsidRPr="00CE34BE">
        <w:rPr>
          <w:b/>
          <w:sz w:val="28"/>
          <w:lang w:val="fr-FR"/>
        </w:rPr>
        <w:tab/>
      </w:r>
      <w:r w:rsidRPr="00CE34BE">
        <w:rPr>
          <w:b/>
          <w:sz w:val="28"/>
          <w:lang w:val="fr-FR"/>
        </w:rPr>
        <w:tab/>
        <w:t>Définitions</w:t>
      </w:r>
    </w:p>
    <w:p w:rsidR="00D36652" w:rsidRPr="00CE34BE" w:rsidRDefault="00D36652" w:rsidP="00D36652">
      <w:pPr>
        <w:spacing w:after="120"/>
        <w:ind w:left="2268" w:right="1134"/>
        <w:jc w:val="both"/>
      </w:pPr>
      <w:r w:rsidRPr="00CE34BE">
        <w:rPr>
          <w:lang w:val="fr-FR"/>
        </w:rPr>
        <w:t>Aux fins du présent Règlement et des Règlements ONU énumérés à l’annexe</w:t>
      </w:r>
      <w:r w:rsidR="00D72DBA">
        <w:rPr>
          <w:lang w:val="fr-FR"/>
        </w:rPr>
        <w:t xml:space="preserve"> </w:t>
      </w:r>
      <w:r w:rsidRPr="00CE34BE">
        <w:rPr>
          <w:lang w:val="fr-FR"/>
        </w:rPr>
        <w:t>4, sauf autre mention y figurant, on entend par :</w:t>
      </w:r>
    </w:p>
    <w:p w:rsidR="00D36652" w:rsidRPr="00CE34BE" w:rsidRDefault="00D36652" w:rsidP="00D36652">
      <w:pPr>
        <w:spacing w:after="120"/>
        <w:ind w:left="2268" w:right="1134" w:hanging="1134"/>
        <w:jc w:val="both"/>
      </w:pPr>
      <w:r w:rsidRPr="00CE34BE">
        <w:rPr>
          <w:lang w:val="fr-FR"/>
        </w:rPr>
        <w:t>2.1</w:t>
      </w:r>
      <w:r w:rsidRPr="00CE34BE">
        <w:rPr>
          <w:lang w:val="fr-FR"/>
        </w:rPr>
        <w:tab/>
        <w:t>« </w:t>
      </w:r>
      <w:r w:rsidRPr="00CE34BE">
        <w:rPr>
          <w:i/>
          <w:lang w:val="fr-FR"/>
        </w:rPr>
        <w:t>Constructeur</w:t>
      </w:r>
      <w:r w:rsidRPr="00CE34BE">
        <w:rPr>
          <w:lang w:val="fr-FR"/>
        </w:rPr>
        <w:t> », la personne ou l’organisme responsable devant l’autorité d’homologation de tous les aspects du processus d’homologation de type et de la conformité de la production. Il n’est pas impératif que la personne ou l’organisme soient directement impliqués dans toutes les étapes de la construction du véhicule qui fait l’objet du processus d’homologation.</w:t>
      </w:r>
    </w:p>
    <w:p w:rsidR="00D36652" w:rsidRPr="00CE34BE" w:rsidRDefault="00D36652" w:rsidP="00D36652">
      <w:pPr>
        <w:spacing w:after="120"/>
        <w:ind w:left="2268" w:right="1134" w:hanging="1134"/>
        <w:jc w:val="both"/>
      </w:pPr>
      <w:r w:rsidRPr="00CE34BE">
        <w:rPr>
          <w:lang w:val="fr-FR"/>
        </w:rPr>
        <w:t>2.1.1</w:t>
      </w:r>
      <w:r w:rsidRPr="00CE34BE">
        <w:rPr>
          <w:lang w:val="fr-FR"/>
        </w:rPr>
        <w:tab/>
        <w:t>« </w:t>
      </w:r>
      <w:r w:rsidRPr="00CE34BE">
        <w:rPr>
          <w:i/>
          <w:lang w:val="fr-FR"/>
        </w:rPr>
        <w:t>Représentant du constructeur</w:t>
      </w:r>
      <w:r w:rsidRPr="00CE34BE">
        <w:rPr>
          <w:lang w:val="fr-FR"/>
        </w:rPr>
        <w:t> », une personne physique ou morale établie sur le territoire de l’une des Parties contractantes appliquant le présent Règlement, dûment mandatée par le constructeur pour le représenter devant l’autorité d’homologation et agir en son nom dans les domaines visés par le présent Règlement. Au sens du présent Règlement, le terme « constructeur » se rapporte soit au constructeur proprement dit, soit à son représentant.</w:t>
      </w:r>
    </w:p>
    <w:p w:rsidR="00D36652" w:rsidRPr="00CE34BE" w:rsidRDefault="00D36652" w:rsidP="00D36652">
      <w:pPr>
        <w:spacing w:after="120"/>
        <w:ind w:left="2268" w:right="1134" w:hanging="1134"/>
        <w:jc w:val="both"/>
      </w:pPr>
      <w:r w:rsidRPr="00CE34BE">
        <w:rPr>
          <w:lang w:val="fr-FR"/>
        </w:rPr>
        <w:t>2.2</w:t>
      </w:r>
      <w:r w:rsidRPr="00CE34BE">
        <w:rPr>
          <w:lang w:val="fr-FR"/>
        </w:rPr>
        <w:tab/>
        <w:t>« </w:t>
      </w:r>
      <w:r w:rsidRPr="00CE34BE">
        <w:rPr>
          <w:i/>
          <w:lang w:val="fr-FR"/>
        </w:rPr>
        <w:t>Classe de véhicule</w:t>
      </w:r>
      <w:r w:rsidRPr="00CE34BE">
        <w:rPr>
          <w:lang w:val="fr-FR"/>
        </w:rPr>
        <w:t xml:space="preserve"> », un groupe de véhicules ne présentant pas entre eux de différences en ce qui concerne les caractéristiques essentielles définies au </w:t>
      </w:r>
      <w:r w:rsidR="000C1BA1">
        <w:rPr>
          <w:lang w:val="fr-FR"/>
        </w:rPr>
        <w:t xml:space="preserve">paragraphe </w:t>
      </w:r>
      <w:r w:rsidRPr="00CE34BE">
        <w:rPr>
          <w:lang w:val="fr-FR"/>
        </w:rPr>
        <w:t>1.1 de l’</w:t>
      </w:r>
      <w:r w:rsidR="000C1BA1">
        <w:rPr>
          <w:lang w:val="fr-FR"/>
        </w:rPr>
        <w:t xml:space="preserve">annexe </w:t>
      </w:r>
      <w:r w:rsidRPr="00CE34BE">
        <w:rPr>
          <w:lang w:val="fr-FR"/>
        </w:rPr>
        <w:t>7.</w:t>
      </w:r>
    </w:p>
    <w:p w:rsidR="00D36652" w:rsidRPr="00CE34BE" w:rsidRDefault="00D36652" w:rsidP="00D36652">
      <w:pPr>
        <w:spacing w:after="120"/>
        <w:ind w:left="2268" w:right="1134" w:hanging="1134"/>
        <w:jc w:val="both"/>
      </w:pPr>
      <w:r w:rsidRPr="00CE34BE">
        <w:rPr>
          <w:lang w:val="fr-FR"/>
        </w:rPr>
        <w:t>2.2.1</w:t>
      </w:r>
      <w:r w:rsidRPr="00CE34BE">
        <w:rPr>
          <w:lang w:val="fr-FR"/>
        </w:rPr>
        <w:tab/>
        <w:t>« </w:t>
      </w:r>
      <w:r w:rsidRPr="00CE34BE">
        <w:rPr>
          <w:i/>
          <w:lang w:val="fr-FR"/>
        </w:rPr>
        <w:t>Type IWVTA</w:t>
      </w:r>
      <w:r w:rsidRPr="00CE34BE">
        <w:rPr>
          <w:lang w:val="fr-FR"/>
        </w:rPr>
        <w:t xml:space="preserve"> », un groupe de véhicules qui peuvent être homologués au titre d’une seule et même homologation IWVTA, conformément aux définitions du </w:t>
      </w:r>
      <w:r w:rsidR="000C1BA1">
        <w:rPr>
          <w:lang w:val="fr-FR"/>
        </w:rPr>
        <w:t xml:space="preserve">paragraphe </w:t>
      </w:r>
      <w:r w:rsidRPr="00CE34BE">
        <w:rPr>
          <w:lang w:val="fr-FR"/>
        </w:rPr>
        <w:t>1.2 de l’</w:t>
      </w:r>
      <w:r w:rsidR="000C1BA1">
        <w:rPr>
          <w:lang w:val="fr-FR"/>
        </w:rPr>
        <w:t xml:space="preserve">annexe </w:t>
      </w:r>
      <w:r w:rsidRPr="00CE34BE">
        <w:rPr>
          <w:lang w:val="fr-FR"/>
        </w:rPr>
        <w:t>7. Les véhicules qui relèvent d’un même type IWVTA appartiennent à une même classe IWVTA et présentent le même niveau de conformité aux prescriptions énoncées à l’</w:t>
      </w:r>
      <w:r w:rsidR="000C1BA1">
        <w:rPr>
          <w:lang w:val="fr-FR"/>
        </w:rPr>
        <w:t xml:space="preserve">annexe </w:t>
      </w:r>
      <w:r w:rsidRPr="00CE34BE">
        <w:rPr>
          <w:lang w:val="fr-FR"/>
        </w:rPr>
        <w:t xml:space="preserve">4. Un type IWVTA peut comprendre plusieurs variantes et versions, conformément aux définitions des </w:t>
      </w:r>
      <w:r w:rsidR="000C1BA1">
        <w:rPr>
          <w:lang w:val="fr-FR"/>
        </w:rPr>
        <w:t xml:space="preserve">paragraphes </w:t>
      </w:r>
      <w:r w:rsidRPr="00CE34BE">
        <w:rPr>
          <w:lang w:val="fr-FR"/>
        </w:rPr>
        <w:t>1.3 et 1.4 de l’</w:t>
      </w:r>
      <w:r w:rsidR="000C1BA1">
        <w:rPr>
          <w:lang w:val="fr-FR"/>
        </w:rPr>
        <w:t xml:space="preserve">annexe </w:t>
      </w:r>
      <w:r w:rsidRPr="00CE34BE">
        <w:rPr>
          <w:lang w:val="fr-FR"/>
        </w:rPr>
        <w:t>7.</w:t>
      </w:r>
    </w:p>
    <w:p w:rsidR="00D36652" w:rsidRPr="00CE34BE" w:rsidRDefault="00D36652" w:rsidP="00D36652">
      <w:pPr>
        <w:spacing w:after="120"/>
        <w:ind w:left="2268" w:right="1134" w:hanging="1134"/>
        <w:jc w:val="both"/>
      </w:pPr>
      <w:r w:rsidRPr="00CE34BE">
        <w:rPr>
          <w:lang w:val="fr-FR"/>
        </w:rPr>
        <w:t>2.3</w:t>
      </w:r>
      <w:r w:rsidRPr="00CE34BE">
        <w:rPr>
          <w:lang w:val="fr-FR"/>
        </w:rPr>
        <w:tab/>
        <w:t>« </w:t>
      </w:r>
      <w:r w:rsidRPr="00CE34BE">
        <w:rPr>
          <w:i/>
          <w:lang w:val="fr-FR"/>
        </w:rPr>
        <w:t>Homologation de type internationale de l’ensemble du véhicule (IWVTA)</w:t>
      </w:r>
      <w:r w:rsidRPr="00CE34BE">
        <w:rPr>
          <w:lang w:val="fr-FR"/>
        </w:rPr>
        <w:t> », l’homologation d’un type IWVTA en application du présent Règlement, par laquelle une Partie contractante appliquant ce Règlement certifie qu’un type IWVTA satisfait aux dispositions pertinentes du présent Règlement.</w:t>
      </w:r>
    </w:p>
    <w:p w:rsidR="00D36652" w:rsidRPr="00CE34BE" w:rsidRDefault="00D36652" w:rsidP="00D36652">
      <w:pPr>
        <w:spacing w:after="120"/>
        <w:ind w:left="2268" w:right="1134" w:hanging="1134"/>
        <w:jc w:val="both"/>
      </w:pPr>
      <w:r w:rsidRPr="00CE34BE">
        <w:rPr>
          <w:lang w:val="fr-FR"/>
        </w:rPr>
        <w:t>2.3.1</w:t>
      </w:r>
      <w:r w:rsidRPr="00CE34BE">
        <w:rPr>
          <w:lang w:val="fr-FR"/>
        </w:rPr>
        <w:tab/>
        <w:t>« </w:t>
      </w:r>
      <w:r w:rsidRPr="00CE34BE">
        <w:rPr>
          <w:i/>
          <w:lang w:val="fr-FR"/>
        </w:rPr>
        <w:t>Homologation universelle IWVTA (U-IWVTA)</w:t>
      </w:r>
      <w:r w:rsidRPr="00CE34BE">
        <w:rPr>
          <w:lang w:val="fr-FR"/>
        </w:rPr>
        <w:t xml:space="preserve"> », une homologation IWVTA dans le cadre de laquelle il est satisfait à tous les Règlements ONU applicables énumérés dans la </w:t>
      </w:r>
      <w:r w:rsidR="003579EE">
        <w:rPr>
          <w:lang w:val="fr-FR"/>
        </w:rPr>
        <w:t xml:space="preserve">section </w:t>
      </w:r>
      <w:r w:rsidRPr="00CE34BE">
        <w:rPr>
          <w:lang w:val="fr-FR"/>
        </w:rPr>
        <w:t xml:space="preserve">I de la </w:t>
      </w:r>
      <w:r w:rsidR="003579EE">
        <w:rPr>
          <w:lang w:val="fr-FR"/>
        </w:rPr>
        <w:t xml:space="preserve">partie </w:t>
      </w:r>
      <w:r w:rsidRPr="00CE34BE">
        <w:rPr>
          <w:lang w:val="fr-FR"/>
        </w:rPr>
        <w:t>A de l’</w:t>
      </w:r>
      <w:r w:rsidR="000C1BA1">
        <w:rPr>
          <w:lang w:val="fr-FR"/>
        </w:rPr>
        <w:t xml:space="preserve">annexe </w:t>
      </w:r>
      <w:r w:rsidRPr="00CE34BE">
        <w:rPr>
          <w:lang w:val="fr-FR"/>
        </w:rPr>
        <w:t>4, dans les versions spécifiées ou dans toute version ultérieure.</w:t>
      </w:r>
    </w:p>
    <w:p w:rsidR="00D36652" w:rsidRPr="00CE34BE" w:rsidRDefault="00D36652" w:rsidP="00D36652">
      <w:pPr>
        <w:spacing w:after="120"/>
        <w:ind w:left="2268" w:right="1134" w:hanging="1134"/>
        <w:jc w:val="both"/>
      </w:pPr>
      <w:r w:rsidRPr="00CE34BE">
        <w:rPr>
          <w:lang w:val="fr-FR"/>
        </w:rPr>
        <w:t>2.3.2</w:t>
      </w:r>
      <w:r w:rsidRPr="00CE34BE">
        <w:rPr>
          <w:lang w:val="fr-FR"/>
        </w:rPr>
        <w:tab/>
        <w:t>« </w:t>
      </w:r>
      <w:r w:rsidRPr="00CE34BE">
        <w:rPr>
          <w:i/>
          <w:lang w:val="fr-FR"/>
        </w:rPr>
        <w:t>Homologation IWVTA de statut limité (L-IWVTA)</w:t>
      </w:r>
      <w:r w:rsidRPr="00CE34BE">
        <w:rPr>
          <w:lang w:val="fr-FR"/>
        </w:rPr>
        <w:t> », une homologation IWVTA dans le cadre de laquelle :</w:t>
      </w:r>
    </w:p>
    <w:p w:rsidR="00D36652" w:rsidRPr="00CE34BE" w:rsidRDefault="00D36652" w:rsidP="00D36652">
      <w:pPr>
        <w:spacing w:after="120"/>
        <w:ind w:left="2835" w:right="1134" w:hanging="567"/>
        <w:jc w:val="both"/>
      </w:pPr>
      <w:r w:rsidRPr="00CE34BE">
        <w:rPr>
          <w:lang w:val="fr-FR"/>
        </w:rPr>
        <w:t>a)</w:t>
      </w:r>
      <w:r w:rsidRPr="00CE34BE">
        <w:rPr>
          <w:lang w:val="fr-FR"/>
        </w:rPr>
        <w:tab/>
        <w:t xml:space="preserve">Il n’est pas satisfait à tous les Règlements ONU énumérés dans la </w:t>
      </w:r>
      <w:r w:rsidR="003579EE">
        <w:rPr>
          <w:lang w:val="fr-FR"/>
        </w:rPr>
        <w:t xml:space="preserve">section </w:t>
      </w:r>
      <w:r w:rsidRPr="00CE34BE">
        <w:rPr>
          <w:lang w:val="fr-FR"/>
        </w:rPr>
        <w:t xml:space="preserve">I de la </w:t>
      </w:r>
      <w:r w:rsidR="003579EE">
        <w:rPr>
          <w:lang w:val="fr-FR"/>
        </w:rPr>
        <w:t xml:space="preserve">partie </w:t>
      </w:r>
      <w:r w:rsidRPr="00CE34BE">
        <w:rPr>
          <w:lang w:val="fr-FR"/>
        </w:rPr>
        <w:t>A de l’</w:t>
      </w:r>
      <w:r w:rsidR="000C1BA1">
        <w:rPr>
          <w:lang w:val="fr-FR"/>
        </w:rPr>
        <w:t xml:space="preserve">annexe </w:t>
      </w:r>
      <w:r w:rsidRPr="00CE34BE">
        <w:rPr>
          <w:lang w:val="fr-FR"/>
        </w:rPr>
        <w:t>4 ; et/ou</w:t>
      </w:r>
    </w:p>
    <w:p w:rsidR="00D36652" w:rsidRPr="00CE34BE" w:rsidRDefault="00D36652" w:rsidP="00D36652">
      <w:pPr>
        <w:spacing w:after="120"/>
        <w:ind w:left="2835" w:right="1134" w:hanging="567"/>
        <w:jc w:val="both"/>
      </w:pPr>
      <w:r w:rsidRPr="00CE34BE">
        <w:rPr>
          <w:lang w:val="fr-FR"/>
        </w:rPr>
        <w:t>b)</w:t>
      </w:r>
      <w:r w:rsidRPr="00CE34BE">
        <w:rPr>
          <w:lang w:val="fr-FR"/>
        </w:rPr>
        <w:tab/>
        <w:t xml:space="preserve">Il est satisfait à certains ou à tous les Règlements ONU énumérés dans la </w:t>
      </w:r>
      <w:r w:rsidR="003579EE">
        <w:rPr>
          <w:lang w:val="fr-FR"/>
        </w:rPr>
        <w:t xml:space="preserve">section </w:t>
      </w:r>
      <w:r w:rsidRPr="00CE34BE">
        <w:rPr>
          <w:lang w:val="fr-FR"/>
        </w:rPr>
        <w:t xml:space="preserve">I de la </w:t>
      </w:r>
      <w:r w:rsidR="003579EE">
        <w:rPr>
          <w:lang w:val="fr-FR"/>
        </w:rPr>
        <w:t xml:space="preserve">partie </w:t>
      </w:r>
      <w:r w:rsidRPr="00CE34BE">
        <w:rPr>
          <w:lang w:val="fr-FR"/>
        </w:rPr>
        <w:t>A de l’</w:t>
      </w:r>
      <w:r w:rsidR="000C1BA1">
        <w:rPr>
          <w:lang w:val="fr-FR"/>
        </w:rPr>
        <w:t xml:space="preserve">annexe </w:t>
      </w:r>
      <w:r w:rsidRPr="00CE34BE">
        <w:rPr>
          <w:lang w:val="fr-FR"/>
        </w:rPr>
        <w:t>4, mais dans une version antérieure à celle spécifiée.</w:t>
      </w:r>
    </w:p>
    <w:p w:rsidR="00D36652" w:rsidRPr="00CE34BE" w:rsidRDefault="00D36652" w:rsidP="00D36652">
      <w:pPr>
        <w:spacing w:after="120"/>
        <w:ind w:left="2268" w:right="1134" w:hanging="1134"/>
        <w:jc w:val="both"/>
      </w:pPr>
      <w:r w:rsidRPr="00CE34BE">
        <w:rPr>
          <w:lang w:val="fr-FR"/>
        </w:rPr>
        <w:lastRenderedPageBreak/>
        <w:t>2.4</w:t>
      </w:r>
      <w:r w:rsidRPr="00CE34BE">
        <w:rPr>
          <w:lang w:val="fr-FR"/>
        </w:rPr>
        <w:tab/>
        <w:t>« </w:t>
      </w:r>
      <w:r w:rsidRPr="00CE34BE">
        <w:rPr>
          <w:i/>
          <w:lang w:val="fr-FR"/>
        </w:rPr>
        <w:t>Fiche de renseignements</w:t>
      </w:r>
      <w:r w:rsidRPr="00CE34BE">
        <w:rPr>
          <w:lang w:val="fr-FR"/>
        </w:rPr>
        <w:t> », le document figurant à l’</w:t>
      </w:r>
      <w:r w:rsidR="000C1BA1">
        <w:rPr>
          <w:lang w:val="fr-FR"/>
        </w:rPr>
        <w:t xml:space="preserve">annexe </w:t>
      </w:r>
      <w:r w:rsidRPr="00CE34BE">
        <w:rPr>
          <w:lang w:val="fr-FR"/>
        </w:rPr>
        <w:t>5 dans lequel sont énumérées les informations à fournir par le demandeur. Ce document peut être au format électronique.</w:t>
      </w:r>
    </w:p>
    <w:p w:rsidR="00D36652" w:rsidRPr="00CE34BE" w:rsidRDefault="00D36652" w:rsidP="00D36652">
      <w:pPr>
        <w:spacing w:after="120"/>
        <w:ind w:left="2268" w:right="1134" w:hanging="1134"/>
        <w:jc w:val="both"/>
      </w:pPr>
      <w:r w:rsidRPr="00CE34BE">
        <w:rPr>
          <w:lang w:val="fr-FR"/>
        </w:rPr>
        <w:t>2.5</w:t>
      </w:r>
      <w:r w:rsidRPr="00CE34BE">
        <w:rPr>
          <w:lang w:val="fr-FR"/>
        </w:rPr>
        <w:tab/>
        <w:t>« </w:t>
      </w:r>
      <w:r w:rsidRPr="00CE34BE">
        <w:rPr>
          <w:i/>
          <w:lang w:val="fr-FR"/>
        </w:rPr>
        <w:t>Dossier d’information</w:t>
      </w:r>
      <w:r w:rsidRPr="00CE34BE">
        <w:rPr>
          <w:lang w:val="fr-FR"/>
        </w:rPr>
        <w:t> », un dossier qui comprend la fiche de renseignements ainsi que des données, des schémas, des photographies et d’autres documents pertinents, fournis par le demandeur. Ce document peut être au format électronique.</w:t>
      </w:r>
    </w:p>
    <w:p w:rsidR="00D36652" w:rsidRPr="00CE34BE" w:rsidRDefault="00D36652" w:rsidP="00D36652">
      <w:pPr>
        <w:spacing w:after="120"/>
        <w:ind w:left="2268" w:right="1134" w:hanging="1134"/>
        <w:jc w:val="both"/>
      </w:pPr>
      <w:r w:rsidRPr="00CE34BE">
        <w:rPr>
          <w:lang w:val="fr-FR"/>
        </w:rPr>
        <w:t>2.6</w:t>
      </w:r>
      <w:r w:rsidRPr="00CE34BE">
        <w:rPr>
          <w:lang w:val="fr-FR"/>
        </w:rPr>
        <w:tab/>
        <w:t>« </w:t>
      </w:r>
      <w:r w:rsidRPr="00CE34BE">
        <w:rPr>
          <w:i/>
          <w:lang w:val="fr-FR"/>
        </w:rPr>
        <w:t>Dossier complet d’homologation</w:t>
      </w:r>
      <w:r w:rsidRPr="00CE34BE">
        <w:rPr>
          <w:lang w:val="fr-FR"/>
        </w:rPr>
        <w:t> », le dossier d’information accompagné des rapports d’essais et de tous les autres documents joints à la fiche de renseignements par le service technique ou par l’autorité d’homologation dans l’exercice de leurs fonctions, y compris un index du dossier complet d’homologation. Ce document peut être au format électronique.</w:t>
      </w:r>
    </w:p>
    <w:p w:rsidR="00D36652" w:rsidRPr="00CE34BE" w:rsidRDefault="00D36652" w:rsidP="00D36652">
      <w:pPr>
        <w:spacing w:after="120"/>
        <w:ind w:left="2268" w:right="1134" w:hanging="1134"/>
        <w:jc w:val="both"/>
      </w:pPr>
      <w:r w:rsidRPr="00CE34BE">
        <w:rPr>
          <w:lang w:val="fr-FR"/>
        </w:rPr>
        <w:t>2.7</w:t>
      </w:r>
      <w:r w:rsidRPr="00CE34BE">
        <w:rPr>
          <w:lang w:val="fr-FR"/>
        </w:rPr>
        <w:tab/>
        <w:t>« </w:t>
      </w:r>
      <w:r w:rsidRPr="00CE34BE">
        <w:rPr>
          <w:i/>
          <w:lang w:val="fr-FR"/>
        </w:rPr>
        <w:t>Index du dossier complet d’homologation</w:t>
      </w:r>
      <w:r w:rsidRPr="00CE34BE">
        <w:rPr>
          <w:lang w:val="fr-FR"/>
        </w:rPr>
        <w:t> », le document dans lequel sont énumérées les pièces contenues dans le dossier complet d’homologation, numérotées ou marquées de sorte à clairement identifier chaque page. La forme de présentation du document doit permettre de suivre les étapes successives du processus de délivrance de l’homologation de type, particulièrement en cas de révision ou de mise à jour.</w:t>
      </w:r>
    </w:p>
    <w:p w:rsidR="00D36652" w:rsidRPr="00CE34BE" w:rsidRDefault="00D36652" w:rsidP="00D36652">
      <w:pPr>
        <w:spacing w:after="120"/>
        <w:ind w:left="2268" w:right="1134" w:hanging="1134"/>
        <w:jc w:val="both"/>
      </w:pPr>
      <w:r w:rsidRPr="00CE34BE">
        <w:rPr>
          <w:lang w:val="fr-FR"/>
        </w:rPr>
        <w:t>2.8</w:t>
      </w:r>
      <w:r w:rsidRPr="00CE34BE">
        <w:rPr>
          <w:lang w:val="fr-FR"/>
        </w:rPr>
        <w:tab/>
        <w:t>« </w:t>
      </w:r>
      <w:r w:rsidRPr="00CE34BE">
        <w:rPr>
          <w:i/>
          <w:lang w:val="fr-FR"/>
        </w:rPr>
        <w:t>Compétence technique</w:t>
      </w:r>
      <w:r w:rsidRPr="00CE34BE">
        <w:rPr>
          <w:lang w:val="fr-FR"/>
        </w:rPr>
        <w:t> », au sens de l’</w:t>
      </w:r>
      <w:r w:rsidR="003579EE">
        <w:rPr>
          <w:lang w:val="fr-FR"/>
        </w:rPr>
        <w:t xml:space="preserve">article </w:t>
      </w:r>
      <w:r w:rsidRPr="00CE34BE">
        <w:rPr>
          <w:lang w:val="fr-FR"/>
        </w:rPr>
        <w:t>2 de l’Accord de 1958, la capacité qu’a une Partie contractante de vérifier la conformité d’un type IWVTA par rapport au présent Règlement, sur la base des homologations présentées par le constructeur dans sa demande et la capacité de confirmer que les systèmes et composants du véhicule ont été installés conformément aux Règlements ONU énumérés à l’</w:t>
      </w:r>
      <w:r w:rsidR="000C1BA1">
        <w:rPr>
          <w:lang w:val="fr-FR"/>
        </w:rPr>
        <w:t xml:space="preserve">annexe </w:t>
      </w:r>
      <w:r w:rsidRPr="00CE34BE">
        <w:rPr>
          <w:lang w:val="fr-FR"/>
        </w:rPr>
        <w:t>4. Cela signifie qu’une Partie contractante appliquant le présent Règlement n’est pas tenue de disposer des compétences techniques nécessaires pour délivrer des homologations de type en application de tous les Règlements ONU énumérés à l’</w:t>
      </w:r>
      <w:r w:rsidR="000C1BA1">
        <w:rPr>
          <w:lang w:val="fr-FR"/>
        </w:rPr>
        <w:t xml:space="preserve">annexe </w:t>
      </w:r>
      <w:r w:rsidRPr="00CE34BE">
        <w:rPr>
          <w:lang w:val="fr-FR"/>
        </w:rPr>
        <w:t>4.</w:t>
      </w:r>
    </w:p>
    <w:p w:rsidR="00D36652" w:rsidRPr="00CE34BE" w:rsidRDefault="00D36652" w:rsidP="00D36652">
      <w:pPr>
        <w:spacing w:after="120"/>
        <w:ind w:left="2268" w:right="1134" w:hanging="1134"/>
        <w:jc w:val="both"/>
      </w:pPr>
      <w:r w:rsidRPr="00CE34BE">
        <w:rPr>
          <w:lang w:val="fr-FR"/>
        </w:rPr>
        <w:t>2.9</w:t>
      </w:r>
      <w:r w:rsidRPr="00CE34BE">
        <w:rPr>
          <w:lang w:val="fr-FR"/>
        </w:rPr>
        <w:tab/>
        <w:t>« </w:t>
      </w:r>
      <w:r w:rsidRPr="00CE34BE">
        <w:rPr>
          <w:i/>
          <w:lang w:val="fr-FR"/>
        </w:rPr>
        <w:t>Déclaration de conformité</w:t>
      </w:r>
      <w:r w:rsidRPr="00CE34BE">
        <w:rPr>
          <w:lang w:val="fr-FR"/>
        </w:rPr>
        <w:t> », les informations relatives à un véhicule donné relevant d’un type IWVTA homologué conformément au présent Règlement, qui permet d’attester que le type en question, au moment de la production du véhicule, est conforme à certains Règlements ONU (en précisant leurs versions respectives) énumérés à l’</w:t>
      </w:r>
      <w:r w:rsidR="000C1BA1">
        <w:rPr>
          <w:lang w:val="fr-FR"/>
        </w:rPr>
        <w:t xml:space="preserve">annexe </w:t>
      </w:r>
      <w:r w:rsidRPr="00CE34BE">
        <w:rPr>
          <w:lang w:val="fr-FR"/>
        </w:rPr>
        <w:t>4.</w:t>
      </w:r>
    </w:p>
    <w:p w:rsidR="00D36652" w:rsidRPr="00CE34BE" w:rsidRDefault="00D36652" w:rsidP="00D36652">
      <w:pPr>
        <w:spacing w:after="120"/>
        <w:ind w:left="2268" w:right="1134" w:hanging="1134"/>
        <w:jc w:val="both"/>
      </w:pPr>
      <w:r w:rsidRPr="00CE34BE">
        <w:rPr>
          <w:lang w:val="fr-FR"/>
        </w:rPr>
        <w:t>2.10</w:t>
      </w:r>
      <w:r w:rsidRPr="00CE34BE">
        <w:rPr>
          <w:lang w:val="fr-FR"/>
        </w:rPr>
        <w:tab/>
        <w:t>« </w:t>
      </w:r>
      <w:r w:rsidRPr="00CE34BE">
        <w:rPr>
          <w:i/>
          <w:lang w:val="fr-FR"/>
        </w:rPr>
        <w:t>Composant</w:t>
      </w:r>
      <w:r w:rsidRPr="00CE34BE">
        <w:rPr>
          <w:lang w:val="fr-FR"/>
        </w:rPr>
        <w:t> », un équipement ou une pièce du véhicule visé par les dispositions de l’un des Règlements ONU énumérés à l’</w:t>
      </w:r>
      <w:r w:rsidR="000C1BA1">
        <w:rPr>
          <w:lang w:val="fr-FR"/>
        </w:rPr>
        <w:t xml:space="preserve">annexe </w:t>
      </w:r>
      <w:r w:rsidRPr="00CE34BE">
        <w:rPr>
          <w:lang w:val="fr-FR"/>
        </w:rPr>
        <w:t>4 et destiné à faire partie d’un véhicule, dont le type peut être homologué indépendamment d’un véhicule lorsque cela est expressément prévu par les dispositions du Règlement ONU en question.</w:t>
      </w:r>
    </w:p>
    <w:p w:rsidR="00D36652" w:rsidRPr="00CE34BE" w:rsidRDefault="00D36652" w:rsidP="00D36652">
      <w:pPr>
        <w:spacing w:after="120"/>
        <w:ind w:left="2268" w:right="1134" w:hanging="1134"/>
        <w:jc w:val="both"/>
      </w:pPr>
      <w:r w:rsidRPr="00CE34BE">
        <w:rPr>
          <w:lang w:val="fr-FR"/>
        </w:rPr>
        <w:t>2.11</w:t>
      </w:r>
      <w:r w:rsidRPr="00CE34BE">
        <w:rPr>
          <w:lang w:val="fr-FR"/>
        </w:rPr>
        <w:tab/>
        <w:t>« </w:t>
      </w:r>
      <w:r w:rsidRPr="00CE34BE">
        <w:rPr>
          <w:i/>
          <w:lang w:val="fr-FR"/>
        </w:rPr>
        <w:t>Système du véhicule</w:t>
      </w:r>
      <w:r w:rsidRPr="00CE34BE">
        <w:rPr>
          <w:lang w:val="fr-FR"/>
        </w:rPr>
        <w:t> », un assemblage de dispositifs destiné à remplir une ou plusieurs fonctions spécifiques sur un véhicule et visé par les dispositions de l’un des Règlements ONU énumérés à l’</w:t>
      </w:r>
      <w:r w:rsidR="000C1BA1">
        <w:rPr>
          <w:lang w:val="fr-FR"/>
        </w:rPr>
        <w:t xml:space="preserve">annexe </w:t>
      </w:r>
      <w:r w:rsidRPr="00CE34BE">
        <w:rPr>
          <w:lang w:val="fr-FR"/>
        </w:rPr>
        <w:t>4.</w:t>
      </w:r>
    </w:p>
    <w:p w:rsidR="00D36652" w:rsidRPr="00CE34BE" w:rsidRDefault="00D36652" w:rsidP="00D36652">
      <w:pPr>
        <w:spacing w:after="120"/>
        <w:ind w:left="2268" w:right="1134" w:hanging="1134"/>
        <w:jc w:val="both"/>
      </w:pPr>
      <w:r w:rsidRPr="00CE34BE">
        <w:rPr>
          <w:lang w:val="fr-FR"/>
        </w:rPr>
        <w:t>2.12</w:t>
      </w:r>
      <w:r w:rsidRPr="00CE34BE">
        <w:rPr>
          <w:lang w:val="fr-FR"/>
        </w:rPr>
        <w:tab/>
        <w:t>« </w:t>
      </w:r>
      <w:r w:rsidRPr="00CE34BE">
        <w:rPr>
          <w:i/>
          <w:lang w:val="fr-FR"/>
        </w:rPr>
        <w:t>Certificat d’homologation de type</w:t>
      </w:r>
      <w:r w:rsidRPr="00CE34BE">
        <w:rPr>
          <w:lang w:val="fr-FR"/>
        </w:rPr>
        <w:t> », le document par lequel l’autorité d’homologation certifie officiellement qu’un type de véhicule, d’équipement ou de composant est homologué ou qu’une telle homologation a fait l’objet d’une modification.</w:t>
      </w:r>
    </w:p>
    <w:p w:rsidR="00D36652" w:rsidRPr="00CE34BE" w:rsidRDefault="00D36652" w:rsidP="00D36652">
      <w:pPr>
        <w:keepNext/>
        <w:keepLines/>
        <w:tabs>
          <w:tab w:val="right" w:pos="851"/>
        </w:tabs>
        <w:spacing w:before="360" w:after="240" w:line="300" w:lineRule="exact"/>
        <w:ind w:left="2268" w:right="1134" w:hanging="1134"/>
        <w:rPr>
          <w:b/>
          <w:sz w:val="28"/>
        </w:rPr>
      </w:pPr>
      <w:r w:rsidRPr="00CE34BE">
        <w:rPr>
          <w:b/>
          <w:sz w:val="28"/>
          <w:lang w:val="fr-FR"/>
        </w:rPr>
        <w:t>3.</w:t>
      </w:r>
      <w:r w:rsidRPr="00CE34BE">
        <w:rPr>
          <w:b/>
          <w:sz w:val="28"/>
          <w:lang w:val="fr-FR"/>
        </w:rPr>
        <w:tab/>
      </w:r>
      <w:r w:rsidRPr="00CE34BE">
        <w:rPr>
          <w:b/>
          <w:sz w:val="28"/>
          <w:lang w:val="fr-FR"/>
        </w:rPr>
        <w:tab/>
        <w:t>Demande d’homologation</w:t>
      </w:r>
    </w:p>
    <w:p w:rsidR="00D36652" w:rsidRPr="00CE34BE" w:rsidRDefault="00D36652" w:rsidP="00D36652">
      <w:pPr>
        <w:spacing w:after="120"/>
        <w:ind w:left="2268" w:right="1134" w:hanging="1134"/>
        <w:jc w:val="both"/>
      </w:pPr>
      <w:r w:rsidRPr="00CE34BE">
        <w:rPr>
          <w:lang w:val="fr-FR"/>
        </w:rPr>
        <w:t>3.1</w:t>
      </w:r>
      <w:r w:rsidRPr="00CE34BE">
        <w:rPr>
          <w:lang w:val="fr-FR"/>
        </w:rPr>
        <w:tab/>
        <w:t>La demande d’homologation d’un type IWVTA dans le cadre du régime IWVTA doit être soumise par le constructeur à l’autorité d’homologation de la Partie contractante conformément aux dispositions de l’</w:t>
      </w:r>
      <w:r w:rsidR="000C1BA1">
        <w:rPr>
          <w:lang w:val="fr-FR"/>
        </w:rPr>
        <w:t xml:space="preserve">annexe </w:t>
      </w:r>
      <w:r w:rsidRPr="00CE34BE">
        <w:rPr>
          <w:lang w:val="fr-FR"/>
        </w:rPr>
        <w:t>3 de l’Accord de 1958.</w:t>
      </w:r>
    </w:p>
    <w:p w:rsidR="00D36652" w:rsidRPr="00CE34BE" w:rsidRDefault="00D36652" w:rsidP="00323D92">
      <w:pPr>
        <w:keepNext/>
        <w:spacing w:after="100"/>
        <w:ind w:left="2268" w:right="1134" w:hanging="1134"/>
        <w:jc w:val="both"/>
      </w:pPr>
      <w:r w:rsidRPr="00CE34BE">
        <w:rPr>
          <w:lang w:val="fr-FR"/>
        </w:rPr>
        <w:lastRenderedPageBreak/>
        <w:t>3.2</w:t>
      </w:r>
      <w:r w:rsidRPr="00CE34BE">
        <w:rPr>
          <w:lang w:val="fr-FR"/>
        </w:rPr>
        <w:tab/>
        <w:t>Elle doit être accompagnée des documents suivants :</w:t>
      </w:r>
    </w:p>
    <w:p w:rsidR="00D36652" w:rsidRPr="00CE34BE" w:rsidRDefault="00D36652" w:rsidP="00323D92">
      <w:pPr>
        <w:spacing w:after="100"/>
        <w:ind w:left="2268" w:right="1134" w:hanging="1134"/>
        <w:jc w:val="both"/>
      </w:pPr>
      <w:r w:rsidRPr="00CE34BE">
        <w:rPr>
          <w:lang w:val="fr-FR"/>
        </w:rPr>
        <w:t>3.2.1</w:t>
      </w:r>
      <w:r w:rsidRPr="00CE34BE">
        <w:rPr>
          <w:lang w:val="fr-FR"/>
        </w:rPr>
        <w:tab/>
        <w:t>Le dossier d’information contenant les informations requises conformément à l’</w:t>
      </w:r>
      <w:r w:rsidR="000C1BA1">
        <w:rPr>
          <w:lang w:val="fr-FR"/>
        </w:rPr>
        <w:t xml:space="preserve">annexe </w:t>
      </w:r>
      <w:r w:rsidRPr="00CE34BE">
        <w:rPr>
          <w:lang w:val="fr-FR"/>
        </w:rPr>
        <w:t>5 ;</w:t>
      </w:r>
    </w:p>
    <w:p w:rsidR="00D36652" w:rsidRPr="00CE34BE" w:rsidRDefault="00D36652" w:rsidP="00323D92">
      <w:pPr>
        <w:spacing w:after="100"/>
        <w:ind w:left="2268" w:right="1134" w:hanging="1134"/>
        <w:jc w:val="both"/>
      </w:pPr>
      <w:r w:rsidRPr="00CE34BE">
        <w:rPr>
          <w:lang w:val="fr-FR"/>
        </w:rPr>
        <w:t>3.2.2</w:t>
      </w:r>
      <w:r w:rsidRPr="00CE34BE">
        <w:rPr>
          <w:lang w:val="fr-FR"/>
        </w:rPr>
        <w:tab/>
        <w:t xml:space="preserve">Les certificats d’homologation de type conformément aux </w:t>
      </w:r>
      <w:r w:rsidR="000C1BA1">
        <w:rPr>
          <w:lang w:val="fr-FR"/>
        </w:rPr>
        <w:t xml:space="preserve">paragraphes </w:t>
      </w:r>
      <w:r w:rsidRPr="00CE34BE">
        <w:rPr>
          <w:lang w:val="fr-FR"/>
        </w:rPr>
        <w:t>5.1.2 (U-IWVTA) ou 5.1.3 (L-IWVTA) ci-dessous.</w:t>
      </w:r>
    </w:p>
    <w:p w:rsidR="00D36652" w:rsidRPr="00CE34BE" w:rsidRDefault="00D36652" w:rsidP="00323D92">
      <w:pPr>
        <w:spacing w:after="100"/>
        <w:ind w:left="2268" w:right="1134" w:hanging="1134"/>
        <w:jc w:val="both"/>
      </w:pPr>
      <w:r w:rsidRPr="00CE34BE">
        <w:rPr>
          <w:lang w:val="fr-FR"/>
        </w:rPr>
        <w:t>3.3</w:t>
      </w:r>
      <w:r w:rsidRPr="00CE34BE">
        <w:rPr>
          <w:lang w:val="fr-FR"/>
        </w:rPr>
        <w:tab/>
        <w:t>La demande d’homologation et les documents joints doivent être rédigés en anglais. Le constructeur doit également fournir une traduction desdits documents dans la langue demandée par la Partie contractante ayant à traiter de la demande. Les certificats d’homologation de type qui accompagnent la demande n’ont pas à être traduits.</w:t>
      </w:r>
    </w:p>
    <w:p w:rsidR="00D36652" w:rsidRPr="00CE34BE" w:rsidRDefault="00D36652" w:rsidP="00323D92">
      <w:pPr>
        <w:spacing w:after="100"/>
        <w:ind w:left="2268" w:right="1134" w:hanging="1134"/>
        <w:jc w:val="both"/>
      </w:pPr>
      <w:r w:rsidRPr="00CE34BE">
        <w:rPr>
          <w:lang w:val="fr-FR"/>
        </w:rPr>
        <w:t>3.4</w:t>
      </w:r>
      <w:r w:rsidRPr="00CE34BE">
        <w:rPr>
          <w:lang w:val="fr-FR"/>
        </w:rPr>
        <w:tab/>
        <w:t>Un ou des véhicules représentatifs du type IWVTA à homologuer doivent être fournis pour inspection par l’autorité d’homologation ou le service technique qu’elle a désigné pour procéder aux inspections conformément aux prescriptions de l’</w:t>
      </w:r>
      <w:r w:rsidR="000C1BA1">
        <w:rPr>
          <w:lang w:val="fr-FR"/>
        </w:rPr>
        <w:t xml:space="preserve">annexe </w:t>
      </w:r>
      <w:r w:rsidRPr="00CE34BE">
        <w:rPr>
          <w:lang w:val="fr-FR"/>
        </w:rPr>
        <w:t>3.</w:t>
      </w:r>
    </w:p>
    <w:p w:rsidR="00D36652" w:rsidRPr="00CE34BE" w:rsidRDefault="00D36652" w:rsidP="00323D92">
      <w:pPr>
        <w:spacing w:after="100"/>
        <w:ind w:left="2268" w:right="1134" w:hanging="1134"/>
        <w:jc w:val="both"/>
      </w:pPr>
      <w:r w:rsidRPr="00CE34BE">
        <w:rPr>
          <w:lang w:val="fr-FR"/>
        </w:rPr>
        <w:t>3.5</w:t>
      </w:r>
      <w:r w:rsidRPr="00CE34BE">
        <w:rPr>
          <w:lang w:val="fr-FR"/>
        </w:rPr>
        <w:tab/>
        <w:t>Le constructeur doit attribuer à chaque type IWVTA relevant d’une classe IWVTA donnée une désignation de type unique.</w:t>
      </w:r>
    </w:p>
    <w:p w:rsidR="00D36652" w:rsidRPr="00CE34BE" w:rsidRDefault="00D36652" w:rsidP="00323D92">
      <w:pPr>
        <w:spacing w:after="100"/>
        <w:ind w:left="2268" w:right="1134" w:hanging="1134"/>
        <w:jc w:val="both"/>
      </w:pPr>
      <w:r w:rsidRPr="00CE34BE">
        <w:rPr>
          <w:lang w:val="fr-FR"/>
        </w:rPr>
        <w:t>3.6</w:t>
      </w:r>
      <w:r w:rsidRPr="00CE34BE">
        <w:rPr>
          <w:lang w:val="fr-FR"/>
        </w:rPr>
        <w:tab/>
        <w:t>Toutes les variantes et versions relevant d’un type IWVTA doivent être couvertes par une même demande d’homologation IWVTA.</w:t>
      </w:r>
    </w:p>
    <w:p w:rsidR="00D36652" w:rsidRPr="00CE34BE" w:rsidRDefault="00D36652" w:rsidP="00323D92">
      <w:pPr>
        <w:spacing w:after="100"/>
        <w:ind w:left="2268" w:right="1134" w:hanging="1134"/>
        <w:jc w:val="both"/>
      </w:pPr>
      <w:r w:rsidRPr="00CE34BE">
        <w:rPr>
          <w:lang w:val="fr-FR"/>
        </w:rPr>
        <w:t>3.7</w:t>
      </w:r>
      <w:r w:rsidRPr="00CE34BE">
        <w:rPr>
          <w:lang w:val="fr-FR"/>
        </w:rPr>
        <w:tab/>
        <w:t>Les demandes d’homologation pour tous les types IWVTA relevant d’une classe IWVTA donnée doivent être traitées par une seule et même autorité d’homologation.</w:t>
      </w:r>
    </w:p>
    <w:p w:rsidR="00D36652" w:rsidRPr="00CE34BE" w:rsidRDefault="00D36652" w:rsidP="00D36652">
      <w:pPr>
        <w:keepNext/>
        <w:keepLines/>
        <w:tabs>
          <w:tab w:val="right" w:pos="851"/>
        </w:tabs>
        <w:spacing w:before="360" w:after="240" w:line="300" w:lineRule="exact"/>
        <w:ind w:left="2268" w:right="1134" w:hanging="1134"/>
        <w:rPr>
          <w:b/>
          <w:sz w:val="28"/>
        </w:rPr>
      </w:pPr>
      <w:r w:rsidRPr="00CE34BE">
        <w:rPr>
          <w:b/>
          <w:sz w:val="28"/>
          <w:lang w:val="fr-FR"/>
        </w:rPr>
        <w:t>4.</w:t>
      </w:r>
      <w:r w:rsidRPr="00CE34BE">
        <w:rPr>
          <w:b/>
          <w:sz w:val="28"/>
          <w:lang w:val="fr-FR"/>
        </w:rPr>
        <w:tab/>
      </w:r>
      <w:r w:rsidRPr="00CE34BE">
        <w:rPr>
          <w:b/>
          <w:sz w:val="28"/>
          <w:lang w:val="fr-FR"/>
        </w:rPr>
        <w:tab/>
        <w:t>Homologation</w:t>
      </w:r>
    </w:p>
    <w:p w:rsidR="00D36652" w:rsidRPr="00CE34BE" w:rsidRDefault="00D36652" w:rsidP="00323D92">
      <w:pPr>
        <w:spacing w:after="100"/>
        <w:ind w:left="2268" w:right="1134" w:hanging="1134"/>
        <w:jc w:val="both"/>
      </w:pPr>
      <w:r w:rsidRPr="00CE34BE">
        <w:rPr>
          <w:lang w:val="fr-FR"/>
        </w:rPr>
        <w:t>4.1</w:t>
      </w:r>
      <w:r w:rsidRPr="00CE34BE">
        <w:rPr>
          <w:lang w:val="fr-FR"/>
        </w:rPr>
        <w:tab/>
        <w:t>Les procédures de l’</w:t>
      </w:r>
      <w:r w:rsidR="000C1BA1">
        <w:rPr>
          <w:lang w:val="fr-FR"/>
        </w:rPr>
        <w:t xml:space="preserve">annexe </w:t>
      </w:r>
      <w:r w:rsidRPr="00CE34BE">
        <w:rPr>
          <w:lang w:val="fr-FR"/>
        </w:rPr>
        <w:t>3 doivent être appliquées.</w:t>
      </w:r>
    </w:p>
    <w:p w:rsidR="00D36652" w:rsidRPr="00CE34BE" w:rsidRDefault="00D36652" w:rsidP="00323D92">
      <w:pPr>
        <w:spacing w:after="100"/>
        <w:ind w:left="2268" w:right="1134" w:hanging="1134"/>
        <w:jc w:val="both"/>
      </w:pPr>
      <w:r w:rsidRPr="00CE34BE">
        <w:rPr>
          <w:lang w:val="fr-FR"/>
        </w:rPr>
        <w:t>4.2</w:t>
      </w:r>
      <w:r w:rsidRPr="00CE34BE">
        <w:rPr>
          <w:lang w:val="fr-FR"/>
        </w:rPr>
        <w:tab/>
        <w:t xml:space="preserve">Si le type IWVTA présenté à l’homologation en application du présent Règlement satisfait aux dispositions pertinentes dudit Règlement, l’homologation de ce type est accordée en tenant compte des dispositions du </w:t>
      </w:r>
      <w:r w:rsidR="000C1BA1">
        <w:rPr>
          <w:lang w:val="fr-FR"/>
        </w:rPr>
        <w:t xml:space="preserve">paragraphe </w:t>
      </w:r>
      <w:r w:rsidRPr="00CE34BE">
        <w:rPr>
          <w:lang w:val="fr-FR"/>
        </w:rPr>
        <w:t>12.2.</w:t>
      </w:r>
    </w:p>
    <w:p w:rsidR="00D36652" w:rsidRPr="00CE34BE" w:rsidRDefault="00D36652" w:rsidP="00323D92">
      <w:pPr>
        <w:spacing w:after="100"/>
        <w:ind w:left="2268" w:right="1134" w:hanging="1134"/>
        <w:jc w:val="both"/>
      </w:pPr>
      <w:r w:rsidRPr="00CE34BE">
        <w:rPr>
          <w:lang w:val="fr-FR"/>
        </w:rPr>
        <w:t>4.3</w:t>
      </w:r>
      <w:r w:rsidRPr="00CE34BE">
        <w:rPr>
          <w:lang w:val="fr-FR"/>
        </w:rPr>
        <w:tab/>
        <w:t>Un numéro d’homologation de type est attribué à chaque type IWVTA homologué en application des prescriptions de l’</w:t>
      </w:r>
      <w:r w:rsidR="000C1BA1">
        <w:rPr>
          <w:lang w:val="fr-FR"/>
        </w:rPr>
        <w:t xml:space="preserve">annexe </w:t>
      </w:r>
      <w:r w:rsidRPr="00CE34BE">
        <w:rPr>
          <w:lang w:val="fr-FR"/>
        </w:rPr>
        <w:t>8.</w:t>
      </w:r>
    </w:p>
    <w:p w:rsidR="00D36652" w:rsidRPr="00CE34BE" w:rsidRDefault="00D36652" w:rsidP="00323D92">
      <w:pPr>
        <w:spacing w:after="100"/>
        <w:ind w:left="2268" w:right="1134" w:hanging="1134"/>
        <w:jc w:val="both"/>
      </w:pPr>
      <w:r w:rsidRPr="00CE34BE">
        <w:rPr>
          <w:lang w:val="fr-FR"/>
        </w:rPr>
        <w:t>4.4</w:t>
      </w:r>
      <w:r w:rsidRPr="00CE34BE">
        <w:rPr>
          <w:lang w:val="fr-FR"/>
        </w:rPr>
        <w:tab/>
        <w:t>La notification de l’homologation ou de l’extension, du refus ou du retrait de l’homologation d’un type IWVTA en application du présent Règlement doit être communiquée aux Parties contractantes appliquant le présent Règlement, au moyen d’une fiche de communication conforme au modèle de l’</w:t>
      </w:r>
      <w:r w:rsidR="000C1BA1">
        <w:rPr>
          <w:lang w:val="fr-FR"/>
        </w:rPr>
        <w:t xml:space="preserve">annexe </w:t>
      </w:r>
      <w:r w:rsidRPr="00CE34BE">
        <w:rPr>
          <w:lang w:val="fr-FR"/>
        </w:rPr>
        <w:t>1, transmise par l’intermédiaire d’une base de données électronique sécurisée, conformément aux dispositions de l’</w:t>
      </w:r>
      <w:r w:rsidR="000C1BA1">
        <w:rPr>
          <w:lang w:val="fr-FR"/>
        </w:rPr>
        <w:t xml:space="preserve">annexe </w:t>
      </w:r>
      <w:r w:rsidRPr="00CE34BE">
        <w:rPr>
          <w:lang w:val="fr-FR"/>
        </w:rPr>
        <w:t>5 de l’Accord de 1958</w:t>
      </w:r>
      <w:r w:rsidRPr="00CE34BE">
        <w:rPr>
          <w:sz w:val="18"/>
          <w:vertAlign w:val="superscript"/>
        </w:rPr>
        <w:footnoteReference w:id="4"/>
      </w:r>
      <w:r w:rsidRPr="00CE34BE">
        <w:t>.</w:t>
      </w:r>
    </w:p>
    <w:p w:rsidR="00D36652" w:rsidRPr="00CE34BE" w:rsidRDefault="00D36652" w:rsidP="00323D92">
      <w:pPr>
        <w:spacing w:after="100"/>
        <w:ind w:left="2268" w:right="1134" w:hanging="1134"/>
        <w:jc w:val="both"/>
      </w:pPr>
      <w:r w:rsidRPr="00CE34BE">
        <w:rPr>
          <w:lang w:val="fr-FR"/>
        </w:rPr>
        <w:t>4.5</w:t>
      </w:r>
      <w:r w:rsidRPr="00CE34BE">
        <w:rPr>
          <w:lang w:val="fr-FR"/>
        </w:rPr>
        <w:tab/>
        <w:t>Pour permettre d’identifier le type IWVTA, il doit être apposé, sur tout véhicule conforme à un type IWVTA homologué en application du présent Règlement, une marque d’homologation de type parfaitement visible, située en un endroit facilement accessible indiqué sur la fiche de renseignements de l’</w:t>
      </w:r>
      <w:r w:rsidR="000C1BA1">
        <w:rPr>
          <w:lang w:val="fr-FR"/>
        </w:rPr>
        <w:t xml:space="preserve">annexe </w:t>
      </w:r>
      <w:r w:rsidRPr="00CE34BE">
        <w:rPr>
          <w:lang w:val="fr-FR"/>
        </w:rPr>
        <w:t>5. Cette marque doit être conforme aux prescriptions de l’</w:t>
      </w:r>
      <w:r w:rsidR="000C1BA1">
        <w:rPr>
          <w:lang w:val="fr-FR"/>
        </w:rPr>
        <w:t xml:space="preserve">annexe </w:t>
      </w:r>
      <w:r w:rsidRPr="00CE34BE">
        <w:rPr>
          <w:lang w:val="fr-FR"/>
        </w:rPr>
        <w:t>2.</w:t>
      </w:r>
    </w:p>
    <w:p w:rsidR="00D36652" w:rsidRPr="00CE34BE" w:rsidRDefault="00D36652" w:rsidP="00D36652">
      <w:pPr>
        <w:spacing w:after="120"/>
        <w:ind w:left="2268" w:right="1134" w:hanging="1134"/>
        <w:jc w:val="both"/>
      </w:pPr>
      <w:r w:rsidRPr="00CE34BE">
        <w:rPr>
          <w:lang w:val="fr-FR"/>
        </w:rPr>
        <w:lastRenderedPageBreak/>
        <w:t>4.6</w:t>
      </w:r>
      <w:r w:rsidRPr="00CE34BE">
        <w:rPr>
          <w:lang w:val="fr-FR"/>
        </w:rPr>
        <w:tab/>
        <w:t xml:space="preserve">La marque d’homologation de type prescrite au </w:t>
      </w:r>
      <w:r w:rsidR="000C1BA1">
        <w:rPr>
          <w:lang w:val="fr-FR"/>
        </w:rPr>
        <w:t xml:space="preserve">paragraphe </w:t>
      </w:r>
      <w:r w:rsidRPr="00CE34BE">
        <w:rPr>
          <w:lang w:val="fr-FR"/>
        </w:rPr>
        <w:t>4.5 ci-dessus ne peut être remplacée par l’identifiant unique dont il est fait mention à l’</w:t>
      </w:r>
      <w:r w:rsidR="000C1BA1">
        <w:rPr>
          <w:lang w:val="fr-FR"/>
        </w:rPr>
        <w:t xml:space="preserve">annexe </w:t>
      </w:r>
      <w:r w:rsidRPr="00CE34BE">
        <w:rPr>
          <w:lang w:val="fr-FR"/>
        </w:rPr>
        <w:t>5 de l’Accord de 1958.</w:t>
      </w:r>
    </w:p>
    <w:p w:rsidR="00D36652" w:rsidRPr="00CE34BE" w:rsidRDefault="00D36652" w:rsidP="00D36652">
      <w:pPr>
        <w:spacing w:after="120"/>
        <w:ind w:left="2268" w:right="1134" w:hanging="1134"/>
        <w:jc w:val="both"/>
      </w:pPr>
      <w:r w:rsidRPr="00CE34BE">
        <w:rPr>
          <w:lang w:val="fr-FR"/>
        </w:rPr>
        <w:t>4.7</w:t>
      </w:r>
      <w:r w:rsidRPr="00CE34BE">
        <w:rPr>
          <w:lang w:val="fr-FR"/>
        </w:rPr>
        <w:tab/>
        <w:t xml:space="preserve">Au sens du </w:t>
      </w:r>
      <w:r w:rsidR="000C1BA1">
        <w:rPr>
          <w:lang w:val="fr-FR"/>
        </w:rPr>
        <w:t xml:space="preserve">paragraphe </w:t>
      </w:r>
      <w:r w:rsidRPr="00CE34BE">
        <w:rPr>
          <w:lang w:val="fr-FR"/>
        </w:rPr>
        <w:t xml:space="preserve">2.11 ci-dessus, pour les systèmes de véhicules dont les homologations sont énumérées dans une homologation IWVTA, il n’est pas nécessaire d’apposer une marque d’homologation de type. Les marques d’homologation pour les composants, au sens du </w:t>
      </w:r>
      <w:r w:rsidR="000C1BA1">
        <w:rPr>
          <w:lang w:val="fr-FR"/>
        </w:rPr>
        <w:t xml:space="preserve">paragraphe </w:t>
      </w:r>
      <w:r w:rsidRPr="00CE34BE">
        <w:rPr>
          <w:lang w:val="fr-FR"/>
        </w:rPr>
        <w:t>2.10 ci-dessus, doivent être apposées comme prescrit par les Règlements ONU énumérés à l’</w:t>
      </w:r>
      <w:r w:rsidR="000C1BA1">
        <w:rPr>
          <w:lang w:val="fr-FR"/>
        </w:rPr>
        <w:t xml:space="preserve">annexe </w:t>
      </w:r>
      <w:r w:rsidRPr="00CE34BE">
        <w:rPr>
          <w:lang w:val="fr-FR"/>
        </w:rPr>
        <w:t>4.</w:t>
      </w:r>
    </w:p>
    <w:p w:rsidR="00D36652" w:rsidRPr="00CE34BE" w:rsidRDefault="00D36652" w:rsidP="00D36652">
      <w:pPr>
        <w:spacing w:after="120"/>
        <w:ind w:left="2268" w:right="1134" w:hanging="1134"/>
        <w:jc w:val="both"/>
      </w:pPr>
      <w:r w:rsidRPr="00CE34BE">
        <w:rPr>
          <w:lang w:val="fr-FR"/>
        </w:rPr>
        <w:t>4.8</w:t>
      </w:r>
      <w:r w:rsidRPr="00CE34BE">
        <w:rPr>
          <w:lang w:val="fr-FR"/>
        </w:rPr>
        <w:tab/>
        <w:t>La marque d’homologation de type doit être parfaitement lisible et indélébile.</w:t>
      </w:r>
    </w:p>
    <w:p w:rsidR="00D36652" w:rsidRPr="00CE34BE" w:rsidRDefault="00D36652" w:rsidP="00D36652">
      <w:pPr>
        <w:spacing w:after="120"/>
        <w:ind w:left="2268" w:right="1134" w:hanging="1134"/>
        <w:jc w:val="both"/>
        <w:rPr>
          <w:spacing w:val="-2"/>
        </w:rPr>
      </w:pPr>
      <w:r w:rsidRPr="00CE34BE">
        <w:rPr>
          <w:lang w:val="fr-FR"/>
        </w:rPr>
        <w:t>4.9</w:t>
      </w:r>
      <w:r w:rsidRPr="00CE34BE">
        <w:rPr>
          <w:lang w:val="fr-FR"/>
        </w:rPr>
        <w:tab/>
      </w:r>
      <w:r w:rsidRPr="00CE34BE">
        <w:rPr>
          <w:spacing w:val="-2"/>
          <w:lang w:val="fr-FR"/>
        </w:rPr>
        <w:t>Si une plaque signalétique est installée par le constructeur, la marque d’homologation de type doit être placée à proximité de celle-ci ou sur celle-ci.</w:t>
      </w:r>
    </w:p>
    <w:p w:rsidR="00D36652" w:rsidRPr="00CE34BE" w:rsidRDefault="00D36652" w:rsidP="00D36652">
      <w:pPr>
        <w:spacing w:after="120"/>
        <w:ind w:left="2268" w:right="1134" w:hanging="1134"/>
        <w:jc w:val="both"/>
      </w:pPr>
      <w:r w:rsidRPr="00CE34BE">
        <w:rPr>
          <w:lang w:val="fr-FR"/>
        </w:rPr>
        <w:t>4.10</w:t>
      </w:r>
      <w:r w:rsidRPr="00CE34BE">
        <w:rPr>
          <w:lang w:val="fr-FR"/>
        </w:rPr>
        <w:tab/>
        <w:t>U-IWVTA la marque d’homologation doit être conforme au modèle de l’</w:t>
      </w:r>
      <w:r w:rsidR="000C1BA1">
        <w:rPr>
          <w:lang w:val="fr-FR"/>
        </w:rPr>
        <w:t xml:space="preserve">annexe </w:t>
      </w:r>
      <w:r w:rsidRPr="00CE34BE">
        <w:rPr>
          <w:lang w:val="fr-FR"/>
        </w:rPr>
        <w:t xml:space="preserve">2, </w:t>
      </w:r>
      <w:r w:rsidR="003579EE">
        <w:rPr>
          <w:lang w:val="fr-FR"/>
        </w:rPr>
        <w:t xml:space="preserve">section </w:t>
      </w:r>
      <w:r w:rsidRPr="00CE34BE">
        <w:rPr>
          <w:lang w:val="fr-FR"/>
        </w:rPr>
        <w:t>I. L-IWVTA la marque d’homologation doit être conforme au modèle de l’</w:t>
      </w:r>
      <w:r w:rsidR="000C1BA1">
        <w:rPr>
          <w:lang w:val="fr-FR"/>
        </w:rPr>
        <w:t xml:space="preserve">annexe </w:t>
      </w:r>
      <w:r w:rsidRPr="00CE34BE">
        <w:rPr>
          <w:lang w:val="fr-FR"/>
        </w:rPr>
        <w:t xml:space="preserve">2, </w:t>
      </w:r>
      <w:r w:rsidR="003579EE">
        <w:rPr>
          <w:lang w:val="fr-FR"/>
        </w:rPr>
        <w:t xml:space="preserve">section </w:t>
      </w:r>
      <w:r w:rsidRPr="00CE34BE">
        <w:rPr>
          <w:lang w:val="fr-FR"/>
        </w:rPr>
        <w:t>II.</w:t>
      </w:r>
    </w:p>
    <w:p w:rsidR="00D36652" w:rsidRPr="00CE34BE" w:rsidRDefault="00D36652" w:rsidP="00D36652">
      <w:pPr>
        <w:spacing w:after="120"/>
        <w:ind w:left="2268" w:right="1134" w:hanging="1134"/>
        <w:jc w:val="both"/>
      </w:pPr>
      <w:r w:rsidRPr="00CE34BE">
        <w:rPr>
          <w:lang w:val="fr-FR"/>
        </w:rPr>
        <w:t>4.11</w:t>
      </w:r>
      <w:r w:rsidRPr="00CE34BE">
        <w:rPr>
          <w:lang w:val="fr-FR"/>
        </w:rPr>
        <w:tab/>
        <w:t>Toutes les variantes et versions qui relèvent d’un type IWVTA donné doivent être homologuées au titre d’une seule et même homologation IWVTA.</w:t>
      </w:r>
    </w:p>
    <w:p w:rsidR="00D36652" w:rsidRPr="00CE34BE" w:rsidRDefault="00D36652" w:rsidP="00D36652">
      <w:pPr>
        <w:spacing w:after="120"/>
        <w:ind w:left="2268" w:right="1134" w:hanging="1134"/>
        <w:jc w:val="both"/>
      </w:pPr>
      <w:r w:rsidRPr="00CE34BE">
        <w:rPr>
          <w:lang w:val="fr-FR"/>
        </w:rPr>
        <w:t>4.12</w:t>
      </w:r>
      <w:r w:rsidRPr="00CE34BE">
        <w:rPr>
          <w:lang w:val="fr-FR"/>
        </w:rPr>
        <w:tab/>
        <w:t>Les demandes d’homologation pour tous les types IWVTA relevant d’une classe IWVTA donnée doivent être traitées par une seule et même autorité d’homologation.</w:t>
      </w:r>
    </w:p>
    <w:p w:rsidR="00D36652" w:rsidRPr="00CE34BE" w:rsidRDefault="00D36652" w:rsidP="00D36652">
      <w:pPr>
        <w:spacing w:after="120"/>
        <w:ind w:left="2268" w:right="1134" w:hanging="1134"/>
        <w:jc w:val="both"/>
      </w:pPr>
      <w:r w:rsidRPr="00CE34BE">
        <w:rPr>
          <w:lang w:val="fr-FR"/>
        </w:rPr>
        <w:t>4.13</w:t>
      </w:r>
      <w:r w:rsidRPr="00CE34BE">
        <w:rPr>
          <w:lang w:val="fr-FR"/>
        </w:rPr>
        <w:tab/>
        <w:t xml:space="preserve">Une nouvelle classe IWVTA est établie lorsqu’une homologation est accordée pour la première fois à un type IWVTA relevant de cette classe. Par la suite, les homologations d’autres types IWVTA pourront faire référence à cette classe IWVTA existante pourvu qu’il soit satisfait aux conditions énoncées au </w:t>
      </w:r>
      <w:r w:rsidR="000C1BA1">
        <w:rPr>
          <w:lang w:val="fr-FR"/>
        </w:rPr>
        <w:t xml:space="preserve">paragraphe </w:t>
      </w:r>
      <w:r w:rsidRPr="00CE34BE">
        <w:rPr>
          <w:lang w:val="fr-FR"/>
        </w:rPr>
        <w:t>1.1 de l’</w:t>
      </w:r>
      <w:r w:rsidR="000C1BA1">
        <w:rPr>
          <w:lang w:val="fr-FR"/>
        </w:rPr>
        <w:t xml:space="preserve">annexe </w:t>
      </w:r>
      <w:r w:rsidRPr="00CE34BE">
        <w:rPr>
          <w:lang w:val="fr-FR"/>
        </w:rPr>
        <w:t>7.</w:t>
      </w:r>
    </w:p>
    <w:p w:rsidR="00D36652" w:rsidRPr="00CE34BE" w:rsidRDefault="00D36652" w:rsidP="00D36652">
      <w:pPr>
        <w:keepNext/>
        <w:keepLines/>
        <w:tabs>
          <w:tab w:val="right" w:pos="851"/>
        </w:tabs>
        <w:spacing w:before="360" w:after="240" w:line="300" w:lineRule="exact"/>
        <w:ind w:left="2268" w:right="1134" w:hanging="1134"/>
        <w:rPr>
          <w:b/>
          <w:sz w:val="28"/>
        </w:rPr>
      </w:pPr>
      <w:r w:rsidRPr="00CE34BE">
        <w:rPr>
          <w:b/>
          <w:sz w:val="28"/>
          <w:lang w:val="fr-FR"/>
        </w:rPr>
        <w:t>5.</w:t>
      </w:r>
      <w:r w:rsidRPr="00CE34BE">
        <w:rPr>
          <w:b/>
          <w:sz w:val="28"/>
          <w:lang w:val="fr-FR"/>
        </w:rPr>
        <w:tab/>
      </w:r>
      <w:r w:rsidRPr="00CE34BE">
        <w:rPr>
          <w:b/>
          <w:sz w:val="28"/>
          <w:lang w:val="fr-FR"/>
        </w:rPr>
        <w:tab/>
        <w:t>Spécifications</w:t>
      </w:r>
    </w:p>
    <w:p w:rsidR="00D36652" w:rsidRPr="00CE34BE" w:rsidRDefault="00D36652" w:rsidP="00D36652">
      <w:pPr>
        <w:spacing w:after="120"/>
        <w:ind w:left="2268" w:right="1134" w:hanging="1134"/>
        <w:jc w:val="both"/>
      </w:pPr>
      <w:r w:rsidRPr="00CE34BE">
        <w:rPr>
          <w:lang w:val="fr-FR"/>
        </w:rPr>
        <w:t>5.1</w:t>
      </w:r>
      <w:r w:rsidRPr="00CE34BE">
        <w:rPr>
          <w:lang w:val="fr-FR"/>
        </w:rPr>
        <w:tab/>
        <w:t>Certificats requis</w:t>
      </w:r>
    </w:p>
    <w:p w:rsidR="00D36652" w:rsidRPr="00323D92" w:rsidRDefault="00D36652" w:rsidP="00D36652">
      <w:pPr>
        <w:spacing w:after="120"/>
        <w:ind w:left="2268" w:right="1134" w:hanging="1134"/>
        <w:jc w:val="both"/>
        <w:rPr>
          <w:spacing w:val="-2"/>
        </w:rPr>
      </w:pPr>
      <w:r w:rsidRPr="00323D92">
        <w:rPr>
          <w:spacing w:val="-2"/>
          <w:lang w:val="fr-FR"/>
        </w:rPr>
        <w:t>5.1.1</w:t>
      </w:r>
      <w:r w:rsidRPr="00323D92">
        <w:rPr>
          <w:spacing w:val="-2"/>
          <w:lang w:val="fr-FR"/>
        </w:rPr>
        <w:tab/>
        <w:t>Un type IWVTA doit satisfaire aux prescriptions du présent Règlement ainsi qu’à celles qui sont énoncées dans les Règlements ONU énumérés à l’</w:t>
      </w:r>
      <w:r w:rsidR="000C1BA1" w:rsidRPr="00323D92">
        <w:rPr>
          <w:spacing w:val="-2"/>
          <w:lang w:val="fr-FR"/>
        </w:rPr>
        <w:t xml:space="preserve">annexe </w:t>
      </w:r>
      <w:r w:rsidRPr="00323D92">
        <w:rPr>
          <w:spacing w:val="-2"/>
          <w:lang w:val="fr-FR"/>
        </w:rPr>
        <w:t xml:space="preserve">4, </w:t>
      </w:r>
      <w:r w:rsidR="003579EE" w:rsidRPr="00323D92">
        <w:rPr>
          <w:spacing w:val="-2"/>
          <w:lang w:val="fr-FR"/>
        </w:rPr>
        <w:t xml:space="preserve">partie </w:t>
      </w:r>
      <w:r w:rsidRPr="00323D92">
        <w:rPr>
          <w:spacing w:val="-2"/>
          <w:lang w:val="fr-FR"/>
        </w:rPr>
        <w:t xml:space="preserve">A, </w:t>
      </w:r>
      <w:r w:rsidR="003579EE" w:rsidRPr="00323D92">
        <w:rPr>
          <w:spacing w:val="-2"/>
          <w:lang w:val="fr-FR"/>
        </w:rPr>
        <w:t xml:space="preserve">section </w:t>
      </w:r>
      <w:r w:rsidRPr="00323D92">
        <w:rPr>
          <w:spacing w:val="-2"/>
          <w:lang w:val="fr-FR"/>
        </w:rPr>
        <w:t>I. Cela doit être démontré par les certificats d’homologation de type selon les Règlements ONU couvrant toutes les variantes et versions de l’IWVTA type. Dans les cas où ces Règlements ONU comprennent des prescriptions applicables aux composants ainsi qu’à leur installation sur le véhicule, ces deux aspects doivent être pris en compte dans les homologations.</w:t>
      </w:r>
    </w:p>
    <w:p w:rsidR="00D36652" w:rsidRPr="00CE34BE" w:rsidRDefault="00D36652" w:rsidP="00D36652">
      <w:pPr>
        <w:spacing w:after="120"/>
        <w:ind w:left="2268" w:right="1134" w:hanging="1134"/>
        <w:jc w:val="both"/>
      </w:pPr>
      <w:r w:rsidRPr="00CE34BE">
        <w:rPr>
          <w:lang w:val="fr-FR"/>
        </w:rPr>
        <w:t>5.1.2</w:t>
      </w:r>
      <w:r w:rsidRPr="00CE34BE">
        <w:rPr>
          <w:lang w:val="fr-FR"/>
        </w:rPr>
        <w:tab/>
        <w:t xml:space="preserve">Aux fins d’une homologation U-IWVTA, des certificats d’homologation délivrés en application de tous les Règlements ONU applicables parmi ceux qui sont énumérés dans la </w:t>
      </w:r>
      <w:r w:rsidR="003579EE">
        <w:rPr>
          <w:lang w:val="fr-FR"/>
        </w:rPr>
        <w:t xml:space="preserve">section </w:t>
      </w:r>
      <w:r w:rsidRPr="00CE34BE">
        <w:rPr>
          <w:lang w:val="fr-FR"/>
        </w:rPr>
        <w:t xml:space="preserve">I de la </w:t>
      </w:r>
      <w:r w:rsidR="003579EE">
        <w:rPr>
          <w:lang w:val="fr-FR"/>
        </w:rPr>
        <w:t xml:space="preserve">partie </w:t>
      </w:r>
      <w:r w:rsidRPr="00CE34BE">
        <w:rPr>
          <w:lang w:val="fr-FR"/>
        </w:rPr>
        <w:t>A de l’</w:t>
      </w:r>
      <w:r w:rsidR="000C1BA1">
        <w:rPr>
          <w:lang w:val="fr-FR"/>
        </w:rPr>
        <w:t xml:space="preserve">annexe </w:t>
      </w:r>
      <w:r w:rsidRPr="00CE34BE">
        <w:rPr>
          <w:lang w:val="fr-FR"/>
        </w:rPr>
        <w:t>4, dans les versions spécifiées ou dans toute version ultérieure, doivent être inclus.</w:t>
      </w:r>
    </w:p>
    <w:p w:rsidR="00D36652" w:rsidRPr="00CE34BE" w:rsidRDefault="00D36652" w:rsidP="00D36652">
      <w:pPr>
        <w:spacing w:after="120"/>
        <w:ind w:left="2268" w:right="1134" w:hanging="1134"/>
        <w:jc w:val="both"/>
      </w:pPr>
      <w:r w:rsidRPr="00CE34BE">
        <w:rPr>
          <w:lang w:val="fr-FR"/>
        </w:rPr>
        <w:t>5.1.3</w:t>
      </w:r>
      <w:r w:rsidRPr="00CE34BE">
        <w:rPr>
          <w:lang w:val="fr-FR"/>
        </w:rPr>
        <w:tab/>
        <w:t xml:space="preserve">Aux fins d’une homologation L-IWVTA, un ou plusieurs certificats d’homologation de type prescrits au titre du </w:t>
      </w:r>
      <w:r w:rsidR="000C1BA1">
        <w:rPr>
          <w:lang w:val="fr-FR"/>
        </w:rPr>
        <w:t xml:space="preserve">paragraphe </w:t>
      </w:r>
      <w:r w:rsidRPr="00CE34BE">
        <w:rPr>
          <w:lang w:val="fr-FR"/>
        </w:rPr>
        <w:t>5.1.2 ci-dessus peuvent être omis ou remplacés par un certificat délivré en application d’une version antérieure du Règlement ONU concerné.</w:t>
      </w:r>
    </w:p>
    <w:p w:rsidR="00D36652" w:rsidRPr="00CE34BE" w:rsidRDefault="00D36652" w:rsidP="00D36652">
      <w:pPr>
        <w:keepNext/>
        <w:spacing w:after="120"/>
        <w:ind w:left="2268" w:right="1134" w:hanging="1134"/>
        <w:jc w:val="both"/>
      </w:pPr>
      <w:r w:rsidRPr="00CE34BE">
        <w:rPr>
          <w:lang w:val="fr-FR"/>
        </w:rPr>
        <w:t>5.2</w:t>
      </w:r>
      <w:r w:rsidRPr="00CE34BE">
        <w:rPr>
          <w:lang w:val="fr-FR"/>
        </w:rPr>
        <w:tab/>
        <w:t>Déclaration de conformité</w:t>
      </w:r>
      <w:r w:rsidRPr="00CE34BE">
        <w:rPr>
          <w:sz w:val="18"/>
          <w:vertAlign w:val="superscript"/>
        </w:rPr>
        <w:footnoteReference w:id="5"/>
      </w:r>
    </w:p>
    <w:p w:rsidR="00D36652" w:rsidRPr="00CE34BE" w:rsidRDefault="00D36652" w:rsidP="00D36652">
      <w:pPr>
        <w:spacing w:after="120"/>
        <w:ind w:left="2268" w:right="1134" w:hanging="1134"/>
        <w:jc w:val="both"/>
      </w:pPr>
      <w:r w:rsidRPr="00CE34BE">
        <w:rPr>
          <w:lang w:val="fr-FR"/>
        </w:rPr>
        <w:t>5.2.1</w:t>
      </w:r>
      <w:r w:rsidRPr="00CE34BE">
        <w:rPr>
          <w:lang w:val="fr-FR"/>
        </w:rPr>
        <w:tab/>
        <w:t xml:space="preserve">Si cela est prescrit par une </w:t>
      </w:r>
      <w:r w:rsidR="003579EE">
        <w:rPr>
          <w:lang w:val="fr-FR"/>
        </w:rPr>
        <w:t xml:space="preserve">Partie </w:t>
      </w:r>
      <w:r w:rsidRPr="00CE34BE">
        <w:rPr>
          <w:lang w:val="fr-FR"/>
        </w:rPr>
        <w:t xml:space="preserve">contractante, le constructeur du véhicule doit communiquer et télécharger sur la base de données électronique ONU sécurisée, pour tous les véhicules destinés à être mis sur le marché dans cette </w:t>
      </w:r>
      <w:r w:rsidRPr="00CE34BE">
        <w:rPr>
          <w:lang w:val="fr-FR"/>
        </w:rPr>
        <w:lastRenderedPageBreak/>
        <w:t xml:space="preserve">Partie contractante et relevant d’un type homologué en application du présent Règlement, les informations nécessaires pour générer dans cette base de données une déclaration de conformité concernant les véhicules concernés. </w:t>
      </w:r>
      <w:r w:rsidRPr="00323D92">
        <w:rPr>
          <w:spacing w:val="-2"/>
          <w:lang w:val="fr-FR"/>
        </w:rPr>
        <w:t>La marche à suivre et les informations nécessaires sont spécifiées à l’</w:t>
      </w:r>
      <w:r w:rsidR="000C1BA1" w:rsidRPr="00323D92">
        <w:rPr>
          <w:spacing w:val="-2"/>
          <w:lang w:val="fr-FR"/>
        </w:rPr>
        <w:t xml:space="preserve">annexe </w:t>
      </w:r>
      <w:r w:rsidRPr="00323D92">
        <w:rPr>
          <w:spacing w:val="-2"/>
          <w:lang w:val="fr-FR"/>
        </w:rPr>
        <w:t>6.</w:t>
      </w:r>
    </w:p>
    <w:p w:rsidR="00D36652" w:rsidRPr="00CE34BE" w:rsidRDefault="00D36652" w:rsidP="00D36652">
      <w:pPr>
        <w:spacing w:after="120"/>
        <w:ind w:left="2268" w:right="1134" w:hanging="1134"/>
        <w:jc w:val="both"/>
      </w:pPr>
      <w:r w:rsidRPr="00CE34BE">
        <w:rPr>
          <w:lang w:val="fr-FR"/>
        </w:rPr>
        <w:t>5.2.2</w:t>
      </w:r>
      <w:r w:rsidRPr="00CE34BE">
        <w:rPr>
          <w:lang w:val="fr-FR"/>
        </w:rPr>
        <w:tab/>
        <w:t xml:space="preserve">Nonobstant le </w:t>
      </w:r>
      <w:r w:rsidR="000C1BA1">
        <w:rPr>
          <w:lang w:val="fr-FR"/>
        </w:rPr>
        <w:t xml:space="preserve">paragraphe </w:t>
      </w:r>
      <w:r w:rsidRPr="00CE34BE">
        <w:rPr>
          <w:lang w:val="fr-FR"/>
        </w:rPr>
        <w:t>5.2.1 ci-dessus, le constructeur du véhicule peut également fournir et télécharger les informations requises pour tous les véhicules couverts par une IWVTA unique, quelle que soit leur destination.</w:t>
      </w:r>
    </w:p>
    <w:p w:rsidR="00D36652" w:rsidRPr="00CE34BE" w:rsidRDefault="00D36652" w:rsidP="00D36652">
      <w:pPr>
        <w:spacing w:after="120"/>
        <w:ind w:left="2268" w:right="1134" w:hanging="1134"/>
        <w:jc w:val="both"/>
      </w:pPr>
      <w:r w:rsidRPr="00CE34BE">
        <w:rPr>
          <w:lang w:val="fr-FR"/>
        </w:rPr>
        <w:t>5.2.3</w:t>
      </w:r>
      <w:r w:rsidRPr="00CE34BE">
        <w:rPr>
          <w:lang w:val="fr-FR"/>
        </w:rPr>
        <w:tab/>
        <w:t xml:space="preserve">Les informations visées au </w:t>
      </w:r>
      <w:r w:rsidR="000C1BA1">
        <w:rPr>
          <w:lang w:val="fr-FR"/>
        </w:rPr>
        <w:t xml:space="preserve">paragraphe </w:t>
      </w:r>
      <w:r w:rsidRPr="00CE34BE">
        <w:rPr>
          <w:lang w:val="fr-FR"/>
        </w:rPr>
        <w:t>5.2.1 ci-dessus doivent être téléchargées à temps pour la mise sur le marché des véhicules concernés dans les Parties contractantes.</w:t>
      </w:r>
    </w:p>
    <w:p w:rsidR="00D36652" w:rsidRPr="00CE34BE" w:rsidRDefault="00D36652" w:rsidP="00D36652">
      <w:pPr>
        <w:spacing w:after="120"/>
        <w:ind w:left="2268" w:right="1134" w:hanging="1134"/>
        <w:jc w:val="both"/>
      </w:pPr>
      <w:r w:rsidRPr="00CE34BE">
        <w:rPr>
          <w:lang w:val="fr-FR"/>
        </w:rPr>
        <w:t>5.2.4</w:t>
      </w:r>
      <w:r w:rsidRPr="00CE34BE">
        <w:rPr>
          <w:lang w:val="fr-FR"/>
        </w:rPr>
        <w:tab/>
        <w:t xml:space="preserve">Les informations visées au </w:t>
      </w:r>
      <w:r w:rsidR="000C1BA1">
        <w:rPr>
          <w:lang w:val="fr-FR"/>
        </w:rPr>
        <w:t xml:space="preserve">paragraphe </w:t>
      </w:r>
      <w:r w:rsidRPr="00CE34BE">
        <w:rPr>
          <w:lang w:val="fr-FR"/>
        </w:rPr>
        <w:t>5.2.1 ci-dessus peuvent également être téléchargées par l’autorité d’homologation au nom du constructeur. Dans ce cas, il incombe à celui-ci de fournir à l’autorité d’homologation les informations nécessaires et de veiller à leur exactitude.</w:t>
      </w:r>
    </w:p>
    <w:p w:rsidR="00D36652" w:rsidRPr="00CE34BE" w:rsidRDefault="00D36652" w:rsidP="00D36652">
      <w:pPr>
        <w:keepNext/>
        <w:keepLines/>
        <w:tabs>
          <w:tab w:val="right" w:pos="851"/>
        </w:tabs>
        <w:spacing w:before="360" w:after="240" w:line="300" w:lineRule="exact"/>
        <w:ind w:left="2268" w:right="1134" w:hanging="1134"/>
        <w:rPr>
          <w:b/>
          <w:sz w:val="28"/>
        </w:rPr>
      </w:pPr>
      <w:r w:rsidRPr="00CE34BE">
        <w:rPr>
          <w:b/>
          <w:sz w:val="28"/>
          <w:lang w:val="fr-FR"/>
        </w:rPr>
        <w:t>6.</w:t>
      </w:r>
      <w:r w:rsidRPr="00CE34BE">
        <w:rPr>
          <w:b/>
          <w:sz w:val="28"/>
          <w:lang w:val="fr-FR"/>
        </w:rPr>
        <w:tab/>
      </w:r>
      <w:r w:rsidRPr="00CE34BE">
        <w:rPr>
          <w:b/>
          <w:sz w:val="28"/>
          <w:lang w:val="fr-FR"/>
        </w:rPr>
        <w:tab/>
        <w:t>Méthode d’essai</w:t>
      </w:r>
    </w:p>
    <w:p w:rsidR="00D36652" w:rsidRPr="00CE34BE" w:rsidRDefault="00D36652" w:rsidP="00D36652">
      <w:pPr>
        <w:spacing w:after="120"/>
        <w:ind w:left="2268" w:right="1134" w:hanging="1134"/>
        <w:jc w:val="both"/>
      </w:pPr>
      <w:r w:rsidRPr="00CE34BE">
        <w:rPr>
          <w:lang w:val="fr-FR"/>
        </w:rPr>
        <w:t>6.1</w:t>
      </w:r>
      <w:r w:rsidRPr="00CE34BE">
        <w:rPr>
          <w:lang w:val="fr-FR"/>
        </w:rPr>
        <w:tab/>
        <w:t xml:space="preserve">Lorsque la conformité aux prescriptions du </w:t>
      </w:r>
      <w:r w:rsidR="000C1BA1">
        <w:rPr>
          <w:lang w:val="fr-FR"/>
        </w:rPr>
        <w:t xml:space="preserve">paragraphe </w:t>
      </w:r>
      <w:r w:rsidRPr="00CE34BE">
        <w:rPr>
          <w:lang w:val="fr-FR"/>
        </w:rPr>
        <w:t>5.1 ci-dessus est démontrée par la présentation de tous les certificats requis concernant toutes les variantes et versions du type IWVTA concerné, aucun autre essai n’est exigé au titre des points visés par ces certificats.</w:t>
      </w:r>
    </w:p>
    <w:p w:rsidR="00D36652" w:rsidRPr="00CE34BE" w:rsidRDefault="00D36652" w:rsidP="00D36652">
      <w:pPr>
        <w:keepNext/>
        <w:keepLines/>
        <w:tabs>
          <w:tab w:val="right" w:pos="851"/>
        </w:tabs>
        <w:spacing w:before="360" w:after="240" w:line="300" w:lineRule="exact"/>
        <w:ind w:left="2268" w:right="1134" w:hanging="1134"/>
        <w:rPr>
          <w:b/>
          <w:sz w:val="28"/>
        </w:rPr>
      </w:pPr>
      <w:r w:rsidRPr="00CE34BE">
        <w:rPr>
          <w:b/>
          <w:sz w:val="28"/>
          <w:lang w:val="fr-FR"/>
        </w:rPr>
        <w:t>7.</w:t>
      </w:r>
      <w:r w:rsidRPr="00CE34BE">
        <w:rPr>
          <w:b/>
          <w:sz w:val="28"/>
          <w:lang w:val="fr-FR"/>
        </w:rPr>
        <w:tab/>
        <w:t xml:space="preserve">Modification du type IWVTA et modification </w:t>
      </w:r>
      <w:r w:rsidRPr="00CE34BE">
        <w:rPr>
          <w:b/>
          <w:sz w:val="28"/>
          <w:lang w:val="fr-FR"/>
        </w:rPr>
        <w:br/>
        <w:t>de l’homologation</w:t>
      </w:r>
    </w:p>
    <w:p w:rsidR="00D36652" w:rsidRPr="00CE34BE" w:rsidRDefault="00D36652" w:rsidP="00D36652">
      <w:pPr>
        <w:spacing w:after="120"/>
        <w:ind w:left="2268" w:right="1134" w:hanging="1134"/>
        <w:jc w:val="both"/>
      </w:pPr>
      <w:r w:rsidRPr="00CE34BE">
        <w:rPr>
          <w:lang w:val="fr-FR"/>
        </w:rPr>
        <w:t>7.1</w:t>
      </w:r>
      <w:r w:rsidRPr="00CE34BE">
        <w:rPr>
          <w:lang w:val="fr-FR"/>
        </w:rPr>
        <w:tab/>
        <w:t xml:space="preserve">Lorsqu’une modification est apportée à un type IWVTA en ce qui concerne un élément consigné dans le dossier d’information, la procédure définie au </w:t>
      </w:r>
      <w:r w:rsidR="000C1BA1">
        <w:rPr>
          <w:lang w:val="fr-FR"/>
        </w:rPr>
        <w:t xml:space="preserve">paragraphe </w:t>
      </w:r>
      <w:r w:rsidRPr="00CE34BE">
        <w:rPr>
          <w:lang w:val="fr-FR"/>
        </w:rPr>
        <w:t>2 de l’</w:t>
      </w:r>
      <w:r w:rsidR="000C1BA1">
        <w:rPr>
          <w:lang w:val="fr-FR"/>
        </w:rPr>
        <w:t xml:space="preserve">annexe </w:t>
      </w:r>
      <w:r w:rsidRPr="00CE34BE">
        <w:rPr>
          <w:lang w:val="fr-FR"/>
        </w:rPr>
        <w:t>3 de l’Accord de 1958 est applicable.</w:t>
      </w:r>
    </w:p>
    <w:p w:rsidR="00D36652" w:rsidRPr="00CE34BE" w:rsidRDefault="00D36652" w:rsidP="00D36652">
      <w:pPr>
        <w:spacing w:after="120"/>
        <w:ind w:left="2268" w:right="1134" w:hanging="1134"/>
        <w:jc w:val="both"/>
      </w:pPr>
      <w:r w:rsidRPr="00CE34BE">
        <w:rPr>
          <w:lang w:val="fr-FR"/>
        </w:rPr>
        <w:t>7.1.1</w:t>
      </w:r>
      <w:r w:rsidRPr="00CE34BE">
        <w:rPr>
          <w:lang w:val="fr-FR"/>
        </w:rPr>
        <w:tab/>
        <w:t>L’autorité accordant l’extension d’homologation doit actualiser le numéro d’homologation en y adjoignant un numéro d’extension qui doit rendre compte des extensions successives déjà accordées en application de l’</w:t>
      </w:r>
      <w:r w:rsidR="000C1BA1">
        <w:rPr>
          <w:lang w:val="fr-FR"/>
        </w:rPr>
        <w:t xml:space="preserve">annexe </w:t>
      </w:r>
      <w:r w:rsidRPr="00CE34BE">
        <w:rPr>
          <w:lang w:val="fr-FR"/>
        </w:rPr>
        <w:t>8 et publier une fiche de communication révisée dans laquelle doit figurer le numéro d’extension attribué.</w:t>
      </w:r>
    </w:p>
    <w:p w:rsidR="00D36652" w:rsidRPr="00CE34BE" w:rsidRDefault="00D36652" w:rsidP="00D36652">
      <w:pPr>
        <w:spacing w:after="120"/>
        <w:ind w:left="2268" w:right="1134" w:hanging="1134"/>
        <w:jc w:val="both"/>
      </w:pPr>
      <w:r w:rsidRPr="00CE34BE">
        <w:rPr>
          <w:lang w:val="fr-FR"/>
        </w:rPr>
        <w:t>7.2</w:t>
      </w:r>
      <w:r w:rsidRPr="00CE34BE">
        <w:rPr>
          <w:lang w:val="fr-FR"/>
        </w:rPr>
        <w:tab/>
        <w:t>Une homologation IWVTA existante ne pourra être modifiée par une extension ou une révision que si toutes les conditions ci-après sont réunies :</w:t>
      </w:r>
    </w:p>
    <w:p w:rsidR="00D36652" w:rsidRPr="00CE34BE" w:rsidRDefault="00D36652" w:rsidP="00D36652">
      <w:pPr>
        <w:spacing w:after="120"/>
        <w:ind w:left="2268" w:right="1134" w:hanging="1134"/>
        <w:jc w:val="both"/>
      </w:pPr>
      <w:r w:rsidRPr="00CE34BE">
        <w:rPr>
          <w:lang w:val="fr-FR"/>
        </w:rPr>
        <w:t>7.2.1</w:t>
      </w:r>
      <w:r w:rsidRPr="00CE34BE">
        <w:rPr>
          <w:lang w:val="fr-FR"/>
        </w:rPr>
        <w:tab/>
        <w:t>Les véhicules mis en circulation avant et après la modification appartiennent à la même classe IWVTA ;</w:t>
      </w:r>
    </w:p>
    <w:p w:rsidR="00D36652" w:rsidRPr="00CE34BE" w:rsidRDefault="00D36652" w:rsidP="00D36652">
      <w:pPr>
        <w:spacing w:after="120"/>
        <w:ind w:left="2268" w:right="1134" w:hanging="1134"/>
        <w:jc w:val="both"/>
      </w:pPr>
      <w:r w:rsidRPr="00CE34BE">
        <w:rPr>
          <w:lang w:val="fr-FR"/>
        </w:rPr>
        <w:t>7.2.2</w:t>
      </w:r>
      <w:r w:rsidRPr="00CE34BE">
        <w:rPr>
          <w:lang w:val="fr-FR"/>
        </w:rPr>
        <w:tab/>
        <w:t>L’homologation IWVTA avant et après modification ne change pas de statut (qu’il soit universel ou limité) ;</w:t>
      </w:r>
    </w:p>
    <w:p w:rsidR="00D36652" w:rsidRPr="00CE34BE" w:rsidRDefault="00D36652" w:rsidP="00D36652">
      <w:pPr>
        <w:spacing w:after="120"/>
        <w:ind w:left="2268" w:right="1134" w:hanging="1134"/>
        <w:jc w:val="both"/>
      </w:pPr>
      <w:r w:rsidRPr="00CE34BE">
        <w:rPr>
          <w:lang w:val="fr-FR"/>
        </w:rPr>
        <w:t>7.2.3</w:t>
      </w:r>
      <w:r w:rsidRPr="00CE34BE">
        <w:rPr>
          <w:lang w:val="fr-FR"/>
        </w:rPr>
        <w:tab/>
        <w:t xml:space="preserve">Une fois la modification apportée, tous les véhicules visés par l’extension ou la révision sont conformes à la même version de chacun des Règlements </w:t>
      </w:r>
      <w:r>
        <w:rPr>
          <w:lang w:val="fr-FR"/>
        </w:rPr>
        <w:t xml:space="preserve">ONU </w:t>
      </w:r>
      <w:r w:rsidRPr="00CE34BE">
        <w:rPr>
          <w:lang w:val="fr-FR"/>
        </w:rPr>
        <w:t>indiqués.</w:t>
      </w:r>
    </w:p>
    <w:p w:rsidR="00D36652" w:rsidRPr="00CE34BE" w:rsidRDefault="00D36652" w:rsidP="00D36652">
      <w:pPr>
        <w:spacing w:after="120"/>
        <w:ind w:left="2268" w:right="1134" w:hanging="1134"/>
        <w:jc w:val="both"/>
      </w:pPr>
      <w:r w:rsidRPr="00CE34BE">
        <w:rPr>
          <w:lang w:val="fr-FR"/>
        </w:rPr>
        <w:t>7.3</w:t>
      </w:r>
      <w:r w:rsidRPr="00CE34BE">
        <w:rPr>
          <w:lang w:val="fr-FR"/>
        </w:rPr>
        <w:tab/>
        <w:t xml:space="preserve">Lorsqu’une modification ne satisfait à aucune des conditions énoncées aux </w:t>
      </w:r>
      <w:r w:rsidR="000C1BA1">
        <w:rPr>
          <w:lang w:val="fr-FR"/>
        </w:rPr>
        <w:t xml:space="preserve">paragraphes </w:t>
      </w:r>
      <w:r w:rsidRPr="00CE34BE">
        <w:rPr>
          <w:lang w:val="fr-FR"/>
        </w:rPr>
        <w:t xml:space="preserve">7.2.1 et 7.2.2, une nouvelle homologation IWVTA est délivrée. Lorsqu’une modification ne satisfait pas à la condition définie au </w:t>
      </w:r>
      <w:r w:rsidR="000C1BA1">
        <w:rPr>
          <w:lang w:val="fr-FR"/>
        </w:rPr>
        <w:t xml:space="preserve">paragraphe </w:t>
      </w:r>
      <w:r w:rsidRPr="00CE34BE">
        <w:rPr>
          <w:lang w:val="fr-FR"/>
        </w:rPr>
        <w:t xml:space="preserve">7.2.3, l’homologation IWVTA doit être fractionnée (voir également le </w:t>
      </w:r>
      <w:r w:rsidR="000C1BA1">
        <w:rPr>
          <w:lang w:val="fr-FR"/>
        </w:rPr>
        <w:t xml:space="preserve">paragraphe </w:t>
      </w:r>
      <w:r w:rsidRPr="00CE34BE">
        <w:rPr>
          <w:lang w:val="fr-FR"/>
        </w:rPr>
        <w:t>7.4.4).</w:t>
      </w:r>
    </w:p>
    <w:p w:rsidR="00D36652" w:rsidRPr="00CE34BE" w:rsidRDefault="00D36652" w:rsidP="00D36652">
      <w:pPr>
        <w:spacing w:after="120"/>
        <w:ind w:left="2268" w:right="1134" w:hanging="1134"/>
        <w:jc w:val="both"/>
      </w:pPr>
      <w:r w:rsidRPr="00CE34BE">
        <w:rPr>
          <w:lang w:val="fr-FR"/>
        </w:rPr>
        <w:t>7.4</w:t>
      </w:r>
      <w:r w:rsidRPr="00CE34BE">
        <w:rPr>
          <w:lang w:val="fr-FR"/>
        </w:rPr>
        <w:tab/>
        <w:t>Lorsque de nouvelles prescriptions (résultant d’amendements à l’</w:t>
      </w:r>
      <w:r w:rsidR="000C1BA1">
        <w:rPr>
          <w:lang w:val="fr-FR"/>
        </w:rPr>
        <w:t xml:space="preserve">annexe </w:t>
      </w:r>
      <w:r w:rsidRPr="00CE34BE">
        <w:rPr>
          <w:lang w:val="fr-FR"/>
        </w:rPr>
        <w:t>4) entrent en vigueur, le constructeur qui détient l’homologation de type doit notifier l’autorité d’homologation qui a délivré l’homologation U-IWVTA de l’un des cas possibles mentionnés ci-après.</w:t>
      </w:r>
    </w:p>
    <w:p w:rsidR="00D36652" w:rsidRPr="00CE34BE" w:rsidRDefault="00D36652" w:rsidP="00D36652">
      <w:pPr>
        <w:spacing w:after="120"/>
        <w:ind w:left="2268" w:right="1134"/>
        <w:jc w:val="both"/>
      </w:pPr>
      <w:r w:rsidRPr="00CE34BE">
        <w:rPr>
          <w:lang w:val="fr-FR"/>
        </w:rPr>
        <w:lastRenderedPageBreak/>
        <w:tab/>
        <w:t>La notification est considérée comme ayant été faite lorsque le constructeur notifie l’autorité d’homologation au moyen d’une fiche de communication conforme au modèle de l’</w:t>
      </w:r>
      <w:r w:rsidR="000C1BA1">
        <w:rPr>
          <w:lang w:val="fr-FR"/>
        </w:rPr>
        <w:t xml:space="preserve">annexe </w:t>
      </w:r>
      <w:r w:rsidRPr="00CE34BE">
        <w:rPr>
          <w:lang w:val="fr-FR"/>
        </w:rPr>
        <w:t>9.</w:t>
      </w:r>
    </w:p>
    <w:p w:rsidR="00D36652" w:rsidRPr="00CE34BE" w:rsidRDefault="00D36652" w:rsidP="00D36652">
      <w:pPr>
        <w:spacing w:after="120"/>
        <w:ind w:left="2268" w:right="1134" w:hanging="1134"/>
        <w:jc w:val="both"/>
      </w:pPr>
      <w:r w:rsidRPr="00CE34BE">
        <w:rPr>
          <w:lang w:val="fr-FR"/>
        </w:rPr>
        <w:t>7.4.1</w:t>
      </w:r>
      <w:r w:rsidRPr="00CE34BE">
        <w:rPr>
          <w:lang w:val="fr-FR"/>
        </w:rPr>
        <w:tab/>
        <w:t>Les nouvelles prescriptions n’ont aucune incidence sur le type IWVTA concerné. Dans ce cas, aucune modification de l’homologation de type n’est nécessaire ;</w:t>
      </w:r>
    </w:p>
    <w:p w:rsidR="00D36652" w:rsidRPr="00CE34BE" w:rsidRDefault="00D36652" w:rsidP="00D36652">
      <w:pPr>
        <w:spacing w:after="120"/>
        <w:ind w:left="2268" w:right="1134" w:hanging="1134"/>
        <w:jc w:val="both"/>
      </w:pPr>
      <w:r w:rsidRPr="00CE34BE">
        <w:rPr>
          <w:lang w:val="fr-FR"/>
        </w:rPr>
        <w:t>7.4.2</w:t>
      </w:r>
      <w:r w:rsidRPr="00CE34BE">
        <w:rPr>
          <w:lang w:val="fr-FR"/>
        </w:rPr>
        <w:tab/>
        <w:t>Les nouvelles prescriptions ont une incidence sur le type IWVTA et le constructeur souhaite que l’homologation IWVTA reste universelle ; en conséquence, il demande une extension. La marque d’homologation de type doit être actualisée si nécessaire.</w:t>
      </w:r>
    </w:p>
    <w:p w:rsidR="00D36652" w:rsidRPr="00CE34BE" w:rsidRDefault="00D36652" w:rsidP="00D36652">
      <w:pPr>
        <w:spacing w:after="120"/>
        <w:ind w:left="2268" w:right="1134" w:hanging="1134"/>
        <w:jc w:val="both"/>
      </w:pPr>
      <w:r w:rsidRPr="00CE34BE">
        <w:rPr>
          <w:lang w:val="fr-FR"/>
        </w:rPr>
        <w:t>7.4.3</w:t>
      </w:r>
      <w:r w:rsidRPr="00CE34BE">
        <w:rPr>
          <w:lang w:val="fr-FR"/>
        </w:rPr>
        <w:tab/>
        <w:t xml:space="preserve">Les nouvelles prescriptions ont une incidence sur le type IWVTA, mais le constructeur ne souhaite pas maintenir le statut universel de l’homologation. Dans ce cas, l’U-IWVTA doit être retirée (le retrait devient effectif à la date à laquelle l’homologation IWVTA perd son statut universel). Pour que la production puisse se poursuivre, une nouvelle homologation L-IWVTA doit être délivrée. Néanmoins, lorsque celle-ci est accordée, les dispositions transitoires qui figurent dans le Règlement ONU </w:t>
      </w:r>
      <w:r w:rsidRPr="00CE34BE">
        <w:rPr>
          <w:rFonts w:eastAsia="MS Mincho"/>
          <w:lang w:val="fr-FR"/>
        </w:rPr>
        <w:t>n</w:t>
      </w:r>
      <w:r w:rsidRPr="00CE34BE">
        <w:rPr>
          <w:rFonts w:eastAsia="MS Mincho"/>
          <w:vertAlign w:val="superscript"/>
          <w:lang w:val="fr-FR"/>
        </w:rPr>
        <w:t>o</w:t>
      </w:r>
      <w:r w:rsidRPr="00CE34BE">
        <w:rPr>
          <w:lang w:val="fr-FR"/>
        </w:rPr>
        <w:t> 0 et les Règlements ONU énumérés à l’</w:t>
      </w:r>
      <w:r w:rsidR="000C1BA1">
        <w:rPr>
          <w:lang w:val="fr-FR"/>
        </w:rPr>
        <w:t xml:space="preserve">annexe </w:t>
      </w:r>
      <w:r w:rsidRPr="00CE34BE">
        <w:rPr>
          <w:lang w:val="fr-FR"/>
        </w:rPr>
        <w:t>4 doivent être interprétées comme si une homologation IWVTA existante faisait l’objet d’une extension.</w:t>
      </w:r>
    </w:p>
    <w:p w:rsidR="00D36652" w:rsidRPr="00CE34BE" w:rsidRDefault="00D36652" w:rsidP="00D36652">
      <w:pPr>
        <w:spacing w:after="120"/>
        <w:ind w:left="2268" w:right="1134" w:hanging="1134"/>
        <w:jc w:val="both"/>
      </w:pPr>
      <w:r w:rsidRPr="00CE34BE">
        <w:rPr>
          <w:lang w:val="fr-FR"/>
        </w:rPr>
        <w:t>7.4.4</w:t>
      </w:r>
      <w:r w:rsidRPr="00CE34BE">
        <w:rPr>
          <w:lang w:val="fr-FR"/>
        </w:rPr>
        <w:tab/>
        <w:t>Dans le cas où le constructeur souhaite appliquer simultanément les deux options ci-dessus (par. 7.4.2 et 7.4.3) pour différentes parties de sa production, l’homologation de type doit être fractionnée en raison de la définition du type IWVTA (</w:t>
      </w:r>
      <w:r w:rsidR="000C1BA1">
        <w:rPr>
          <w:lang w:val="fr-FR"/>
        </w:rPr>
        <w:t xml:space="preserve">annexe </w:t>
      </w:r>
      <w:r w:rsidRPr="00CE34BE">
        <w:rPr>
          <w:lang w:val="fr-FR"/>
        </w:rPr>
        <w:t xml:space="preserve">7, </w:t>
      </w:r>
      <w:r w:rsidR="003579EE">
        <w:rPr>
          <w:lang w:val="fr-FR"/>
        </w:rPr>
        <w:t xml:space="preserve">partie </w:t>
      </w:r>
      <w:r w:rsidRPr="00CE34BE">
        <w:rPr>
          <w:lang w:val="fr-FR"/>
        </w:rPr>
        <w:t xml:space="preserve">A, par. 1.2.1, al. b)). Dans ce cas, l’homologation U-IWVTA existante est prolongée et reste universelle pour la partie de la production qui est modifiée de sorte à répondre aux nouvelles prescriptions applicables. Pour la partie de la production qui demeure inchangée, une nouvelle homologation L-IWVTA, accompagnée d’un nouveau numéro d’homologation, est délivrée. Toutefois, lorsque celle-ci est accordée, les dispositions transitoires qui figurent dans le Règlement ONU </w:t>
      </w:r>
      <w:r w:rsidRPr="00CE34BE">
        <w:rPr>
          <w:rFonts w:eastAsia="MS Mincho"/>
          <w:lang w:val="fr-FR"/>
        </w:rPr>
        <w:t>n</w:t>
      </w:r>
      <w:r w:rsidRPr="00CE34BE">
        <w:rPr>
          <w:rFonts w:eastAsia="MS Mincho"/>
          <w:vertAlign w:val="superscript"/>
          <w:lang w:val="fr-FR"/>
        </w:rPr>
        <w:t>o</w:t>
      </w:r>
      <w:r w:rsidRPr="00CE34BE">
        <w:rPr>
          <w:lang w:val="fr-FR"/>
        </w:rPr>
        <w:t> 0 et les Règlements ONU énumérés à l’</w:t>
      </w:r>
      <w:r w:rsidR="000C1BA1">
        <w:rPr>
          <w:lang w:val="fr-FR"/>
        </w:rPr>
        <w:t xml:space="preserve">annexe </w:t>
      </w:r>
      <w:r w:rsidRPr="00CE34BE">
        <w:rPr>
          <w:lang w:val="fr-FR"/>
        </w:rPr>
        <w:t>4 doivent être interprétées comme si une homologation IWVTA existante faisait l’objet d’une extension. Les désignations de type données par le constructeur doivent permettre d’identifier clairement les différents types IWVTA visés par ces deux homologations.</w:t>
      </w:r>
    </w:p>
    <w:p w:rsidR="00D36652" w:rsidRPr="00CE34BE" w:rsidRDefault="00D36652" w:rsidP="00D36652">
      <w:pPr>
        <w:spacing w:after="120"/>
        <w:ind w:left="2268" w:right="1134" w:hanging="1134"/>
        <w:jc w:val="both"/>
      </w:pPr>
      <w:r w:rsidRPr="00CE34BE">
        <w:rPr>
          <w:lang w:val="fr-FR"/>
        </w:rPr>
        <w:t>7.5</w:t>
      </w:r>
      <w:r w:rsidRPr="00CE34BE">
        <w:rPr>
          <w:lang w:val="fr-FR"/>
        </w:rPr>
        <w:tab/>
        <w:t>Lorsqu’un constructeur procède à des modifications techniques sur un type de véhicule précédemment couvert par une homologation L-IWVTA, de sorte que le véhicule satisfasse désormais aux prescriptions applicables d’une homologation universelle, une nouvelle homologation U-IWVTA est délivrée. L’ancienne homologation de statut limité peut continuer à être utilisée ou être retirée si elle est devenue superflue.</w:t>
      </w:r>
    </w:p>
    <w:p w:rsidR="00D36652" w:rsidRPr="00CE34BE" w:rsidRDefault="00D36652" w:rsidP="00D36652">
      <w:pPr>
        <w:spacing w:after="120"/>
        <w:ind w:left="2268" w:right="1134"/>
        <w:jc w:val="both"/>
      </w:pPr>
      <w:r w:rsidRPr="00CE34BE">
        <w:rPr>
          <w:lang w:val="fr-FR"/>
        </w:rPr>
        <w:tab/>
        <w:t>Dans le cadre du processus devant conduire à la délivrance de la nouvelle homologation U-IWVTA, les règles suivantes doivent être respectées :</w:t>
      </w:r>
    </w:p>
    <w:p w:rsidR="00D36652" w:rsidRPr="00CE34BE" w:rsidRDefault="00D36652" w:rsidP="00D36652">
      <w:pPr>
        <w:spacing w:after="120"/>
        <w:ind w:left="2835" w:right="1134" w:hanging="567"/>
        <w:jc w:val="both"/>
      </w:pPr>
      <w:r w:rsidRPr="00CE34BE">
        <w:rPr>
          <w:lang w:val="fr-FR"/>
        </w:rPr>
        <w:t>a)</w:t>
      </w:r>
      <w:r w:rsidRPr="00CE34BE">
        <w:rPr>
          <w:lang w:val="fr-FR"/>
        </w:rPr>
        <w:tab/>
        <w:t xml:space="preserve">Les prescriptions techniques relatives à un type de véhicule existant s’appliquent à tous les équipements et composants déjà homologués en application des Règlements ONU énumérés dans la </w:t>
      </w:r>
      <w:r w:rsidR="003579EE">
        <w:rPr>
          <w:lang w:val="fr-FR"/>
        </w:rPr>
        <w:t xml:space="preserve">section </w:t>
      </w:r>
      <w:r w:rsidRPr="00CE34BE">
        <w:rPr>
          <w:lang w:val="fr-FR"/>
        </w:rPr>
        <w:t xml:space="preserve">I de la </w:t>
      </w:r>
      <w:r w:rsidR="003579EE">
        <w:rPr>
          <w:lang w:val="fr-FR"/>
        </w:rPr>
        <w:t xml:space="preserve">partie </w:t>
      </w:r>
      <w:r w:rsidRPr="00CE34BE">
        <w:rPr>
          <w:lang w:val="fr-FR"/>
        </w:rPr>
        <w:t>A de l’</w:t>
      </w:r>
      <w:r w:rsidR="000C1BA1">
        <w:rPr>
          <w:lang w:val="fr-FR"/>
        </w:rPr>
        <w:t xml:space="preserve">annexe </w:t>
      </w:r>
      <w:r w:rsidRPr="00CE34BE">
        <w:rPr>
          <w:lang w:val="fr-FR"/>
        </w:rPr>
        <w:t>4, dans les versions spécifiées, et déjà visés par l’homologation L-IWVTA existante, sous réserve que les équipements et composants en question n’aient subi aucune modification qui leur conférerait un nouveau type ;</w:t>
      </w:r>
    </w:p>
    <w:p w:rsidR="00D36652" w:rsidRPr="00CE34BE" w:rsidRDefault="00D36652" w:rsidP="00D36652">
      <w:pPr>
        <w:spacing w:after="120"/>
        <w:ind w:left="2835" w:right="1134" w:hanging="567"/>
        <w:jc w:val="both"/>
      </w:pPr>
      <w:r w:rsidRPr="00CE34BE">
        <w:rPr>
          <w:lang w:val="fr-FR"/>
        </w:rPr>
        <w:t>b)</w:t>
      </w:r>
      <w:r w:rsidRPr="00CE34BE">
        <w:rPr>
          <w:lang w:val="fr-FR"/>
        </w:rPr>
        <w:tab/>
        <w:t>Les prescriptions techniques relatives à un nouveau type de véhicule s’appliquent dans tous les autres cas.</w:t>
      </w:r>
    </w:p>
    <w:p w:rsidR="00D36652" w:rsidRPr="00CE34BE" w:rsidRDefault="00D36652" w:rsidP="00D36652">
      <w:pPr>
        <w:keepNext/>
        <w:keepLines/>
        <w:tabs>
          <w:tab w:val="right" w:pos="851"/>
        </w:tabs>
        <w:spacing w:before="360" w:after="240" w:line="300" w:lineRule="exact"/>
        <w:ind w:left="2268" w:right="1134" w:hanging="1134"/>
        <w:rPr>
          <w:b/>
          <w:sz w:val="28"/>
        </w:rPr>
      </w:pPr>
      <w:r w:rsidRPr="00CE34BE">
        <w:rPr>
          <w:b/>
          <w:sz w:val="28"/>
          <w:lang w:val="fr-FR"/>
        </w:rPr>
        <w:lastRenderedPageBreak/>
        <w:t>8.</w:t>
      </w:r>
      <w:r w:rsidRPr="00CE34BE">
        <w:rPr>
          <w:b/>
          <w:sz w:val="28"/>
          <w:lang w:val="fr-FR"/>
        </w:rPr>
        <w:tab/>
      </w:r>
      <w:r w:rsidRPr="00CE34BE">
        <w:rPr>
          <w:b/>
          <w:sz w:val="28"/>
          <w:lang w:val="fr-FR"/>
        </w:rPr>
        <w:tab/>
        <w:t>Conformité de la production</w:t>
      </w:r>
    </w:p>
    <w:p w:rsidR="00D36652" w:rsidRPr="00CE34BE" w:rsidRDefault="00D36652" w:rsidP="00D36652">
      <w:pPr>
        <w:spacing w:after="120"/>
        <w:ind w:left="2268" w:right="1134"/>
        <w:jc w:val="both"/>
      </w:pPr>
      <w:r w:rsidRPr="00CE34BE">
        <w:rPr>
          <w:lang w:val="fr-FR"/>
        </w:rPr>
        <w:tab/>
        <w:t>Les procédures de conformité de la production doivent satisfaire aux conditions spécifiées à l’</w:t>
      </w:r>
      <w:r w:rsidR="000C1BA1">
        <w:rPr>
          <w:lang w:val="fr-FR"/>
        </w:rPr>
        <w:t xml:space="preserve">annexe </w:t>
      </w:r>
      <w:r w:rsidRPr="00CE34BE">
        <w:rPr>
          <w:lang w:val="fr-FR"/>
        </w:rPr>
        <w:t>1 de l’Accord de 1958 et en particulier aux prescriptions suivantes :</w:t>
      </w:r>
    </w:p>
    <w:p w:rsidR="00D36652" w:rsidRPr="00CE34BE" w:rsidRDefault="00D36652" w:rsidP="00D36652">
      <w:pPr>
        <w:spacing w:after="120"/>
        <w:ind w:left="2268" w:right="1134" w:hanging="1134"/>
        <w:jc w:val="both"/>
      </w:pPr>
      <w:r w:rsidRPr="00CE34BE">
        <w:rPr>
          <w:lang w:val="fr-FR"/>
        </w:rPr>
        <w:t>8.1</w:t>
      </w:r>
      <w:r w:rsidRPr="00CE34BE">
        <w:rPr>
          <w:lang w:val="fr-FR"/>
        </w:rPr>
        <w:tab/>
        <w:t xml:space="preserve">Un véhicule homologué en application du présent Règlement doit être fabriqué de façon à être conforme au type homologué et à satisfaire en particulier aux prescriptions du </w:t>
      </w:r>
      <w:r w:rsidR="000C1BA1">
        <w:rPr>
          <w:lang w:val="fr-FR"/>
        </w:rPr>
        <w:t xml:space="preserve">paragraphe </w:t>
      </w:r>
      <w:r w:rsidRPr="00CE34BE">
        <w:rPr>
          <w:lang w:val="fr-FR"/>
        </w:rPr>
        <w:t>5 ci-dessus.</w:t>
      </w:r>
    </w:p>
    <w:p w:rsidR="00D36652" w:rsidRPr="00CE34BE" w:rsidRDefault="00D36652" w:rsidP="00D36652">
      <w:pPr>
        <w:spacing w:after="120"/>
        <w:ind w:left="2268" w:right="1134" w:hanging="1134"/>
        <w:jc w:val="both"/>
      </w:pPr>
      <w:r w:rsidRPr="00CE34BE">
        <w:rPr>
          <w:lang w:val="fr-FR"/>
        </w:rPr>
        <w:t>8.2</w:t>
      </w:r>
      <w:r w:rsidRPr="00CE34BE">
        <w:rPr>
          <w:lang w:val="fr-FR"/>
        </w:rPr>
        <w:tab/>
        <w:t>L’autorité compétente qui a accordé l’homologation de type peut à tout moment vérifier les méthodes de contrôle de conformité appliquées dans chaque unité de production. Cette vérification devrait porter principalement sur l’ensemble d’un véhicule et au niveau des opérations de montage et elle ne doit pas, sans motif raisonnable, consister à répéter des contrôles effectués antérieurement aux fins de Règlements ONU inclus dans l’homologation IWVTA.</w:t>
      </w:r>
    </w:p>
    <w:p w:rsidR="00D36652" w:rsidRPr="00CE34BE" w:rsidRDefault="00D36652" w:rsidP="00D36652">
      <w:pPr>
        <w:keepNext/>
        <w:keepLines/>
        <w:tabs>
          <w:tab w:val="right" w:pos="851"/>
        </w:tabs>
        <w:spacing w:before="360" w:after="240" w:line="300" w:lineRule="exact"/>
        <w:ind w:left="2268" w:right="1134" w:hanging="1134"/>
        <w:rPr>
          <w:b/>
          <w:sz w:val="28"/>
        </w:rPr>
      </w:pPr>
      <w:r w:rsidRPr="00CE34BE">
        <w:rPr>
          <w:b/>
          <w:sz w:val="28"/>
          <w:lang w:val="fr-FR"/>
        </w:rPr>
        <w:t>9.</w:t>
      </w:r>
      <w:r w:rsidRPr="00CE34BE">
        <w:rPr>
          <w:b/>
          <w:sz w:val="28"/>
          <w:lang w:val="fr-FR"/>
        </w:rPr>
        <w:tab/>
      </w:r>
      <w:r w:rsidRPr="00CE34BE">
        <w:rPr>
          <w:b/>
          <w:sz w:val="28"/>
          <w:lang w:val="fr-FR"/>
        </w:rPr>
        <w:tab/>
        <w:t>Sanctions pour non-conformité de la production</w:t>
      </w:r>
    </w:p>
    <w:p w:rsidR="00D36652" w:rsidRPr="00CE34BE" w:rsidRDefault="00D36652" w:rsidP="00D36652">
      <w:pPr>
        <w:spacing w:after="120"/>
        <w:ind w:left="2268" w:right="1134" w:hanging="1134"/>
        <w:jc w:val="both"/>
      </w:pPr>
      <w:r w:rsidRPr="00CE34BE">
        <w:rPr>
          <w:lang w:val="fr-FR"/>
        </w:rPr>
        <w:t>9.1</w:t>
      </w:r>
      <w:r w:rsidRPr="00CE34BE">
        <w:rPr>
          <w:lang w:val="fr-FR"/>
        </w:rPr>
        <w:tab/>
        <w:t>L’homologation accordée pour un type IWVTA en application du présent Règlement peut être retirée si les prescriptions ne sont plus respectées ou si un véhicule portant la marque d’homologation n’est pas conforme au type homologué.</w:t>
      </w:r>
    </w:p>
    <w:p w:rsidR="00D36652" w:rsidRPr="00CE34BE" w:rsidRDefault="00D36652" w:rsidP="00D36652">
      <w:pPr>
        <w:spacing w:after="120"/>
        <w:ind w:left="2268" w:right="1134" w:hanging="1134"/>
        <w:jc w:val="both"/>
      </w:pPr>
      <w:r w:rsidRPr="00CE34BE">
        <w:rPr>
          <w:lang w:val="fr-FR"/>
        </w:rPr>
        <w:t>9.2</w:t>
      </w:r>
      <w:r w:rsidRPr="00CE34BE">
        <w:rPr>
          <w:lang w:val="fr-FR"/>
        </w:rPr>
        <w:tab/>
        <w:t>Si une Partie contractante appliquant le présent Règlement retire une homologation qu’elle a précédemment accordée, elle en informe aussitôt les autres Parties contractantes appliquant le présent Règlement, par l’envoi d’une fiche de communication conforme au modèle de l’</w:t>
      </w:r>
      <w:r w:rsidR="000C1BA1">
        <w:rPr>
          <w:lang w:val="fr-FR"/>
        </w:rPr>
        <w:t xml:space="preserve">annexe </w:t>
      </w:r>
      <w:r w:rsidRPr="00CE34BE">
        <w:rPr>
          <w:lang w:val="fr-FR"/>
        </w:rPr>
        <w:t>1.</w:t>
      </w:r>
    </w:p>
    <w:p w:rsidR="00D36652" w:rsidRPr="00CE34BE" w:rsidRDefault="00D36652" w:rsidP="00D36652">
      <w:pPr>
        <w:keepNext/>
        <w:keepLines/>
        <w:tabs>
          <w:tab w:val="right" w:pos="851"/>
        </w:tabs>
        <w:spacing w:before="360" w:after="240" w:line="300" w:lineRule="exact"/>
        <w:ind w:left="2268" w:right="1134" w:hanging="1134"/>
        <w:rPr>
          <w:b/>
          <w:sz w:val="28"/>
        </w:rPr>
      </w:pPr>
      <w:r w:rsidRPr="00CE34BE">
        <w:rPr>
          <w:b/>
          <w:sz w:val="28"/>
          <w:lang w:val="fr-FR"/>
        </w:rPr>
        <w:t>10.</w:t>
      </w:r>
      <w:r w:rsidRPr="00CE34BE">
        <w:rPr>
          <w:b/>
          <w:sz w:val="28"/>
          <w:lang w:val="fr-FR"/>
        </w:rPr>
        <w:tab/>
      </w:r>
      <w:r w:rsidRPr="00CE34BE">
        <w:rPr>
          <w:b/>
          <w:sz w:val="28"/>
          <w:lang w:val="fr-FR"/>
        </w:rPr>
        <w:tab/>
        <w:t>Arrêt définitif de la production</w:t>
      </w:r>
    </w:p>
    <w:p w:rsidR="00D36652" w:rsidRPr="00CE34BE" w:rsidRDefault="00D36652" w:rsidP="00D36652">
      <w:pPr>
        <w:spacing w:after="120"/>
        <w:ind w:left="2268" w:right="1134"/>
        <w:jc w:val="both"/>
      </w:pPr>
      <w:r w:rsidRPr="00CE34BE">
        <w:rPr>
          <w:lang w:val="fr-FR"/>
        </w:rPr>
        <w:tab/>
        <w:t>Si le détenteur de l’homologation arrête définitivement la fabrication d’un type IWVTA homologué conformément au présent Règlement, il doit le faire savoir à l’autorité d’homologation qui a délivré celle-ci. Dès réception de la communication, cette autorité en informe les Parties contractantes appliquant le présent Règlement, en téléchargeant sur la base de données électronique sécurisée, conformément à l’</w:t>
      </w:r>
      <w:r w:rsidR="000C1BA1">
        <w:rPr>
          <w:lang w:val="fr-FR"/>
        </w:rPr>
        <w:t xml:space="preserve">annexe </w:t>
      </w:r>
      <w:r w:rsidRPr="00CE34BE">
        <w:rPr>
          <w:lang w:val="fr-FR"/>
        </w:rPr>
        <w:t>5 de la révision 3 de l’Accord de 1958, une fiche de communication conforme au modèle de l’</w:t>
      </w:r>
      <w:r w:rsidR="000C1BA1">
        <w:rPr>
          <w:lang w:val="fr-FR"/>
        </w:rPr>
        <w:t xml:space="preserve">annexe </w:t>
      </w:r>
      <w:r w:rsidRPr="00CE34BE">
        <w:rPr>
          <w:lang w:val="fr-FR"/>
        </w:rPr>
        <w:t>1.</w:t>
      </w:r>
    </w:p>
    <w:p w:rsidR="00D36652" w:rsidRPr="00CE34BE" w:rsidRDefault="00D36652" w:rsidP="00D36652">
      <w:pPr>
        <w:keepNext/>
        <w:keepLines/>
        <w:tabs>
          <w:tab w:val="right" w:pos="851"/>
        </w:tabs>
        <w:spacing w:before="360" w:after="240" w:line="300" w:lineRule="exact"/>
        <w:ind w:left="2268" w:right="1134" w:hanging="1134"/>
        <w:rPr>
          <w:b/>
          <w:sz w:val="28"/>
        </w:rPr>
      </w:pPr>
      <w:r w:rsidRPr="00CE34BE">
        <w:rPr>
          <w:b/>
          <w:sz w:val="28"/>
          <w:lang w:val="fr-FR"/>
        </w:rPr>
        <w:t>11.</w:t>
      </w:r>
      <w:r w:rsidRPr="00CE34BE">
        <w:rPr>
          <w:b/>
          <w:sz w:val="28"/>
          <w:lang w:val="fr-FR"/>
        </w:rPr>
        <w:tab/>
        <w:t>Noms et adresses des services techniques chargés des essais d’homologation et des autorités d’homologation de type</w:t>
      </w:r>
    </w:p>
    <w:p w:rsidR="00D36652" w:rsidRPr="00CE34BE" w:rsidRDefault="00D36652" w:rsidP="00D36652">
      <w:pPr>
        <w:spacing w:after="120"/>
        <w:ind w:left="2268" w:right="1134"/>
        <w:jc w:val="both"/>
      </w:pPr>
      <w:r w:rsidRPr="00CE34BE">
        <w:rPr>
          <w:lang w:val="fr-FR"/>
        </w:rPr>
        <w:tab/>
        <w:t>En conformité avec les dispositions de l’</w:t>
      </w:r>
      <w:r w:rsidR="003579EE">
        <w:rPr>
          <w:lang w:val="fr-FR"/>
        </w:rPr>
        <w:t xml:space="preserve">article </w:t>
      </w:r>
      <w:r w:rsidRPr="00CE34BE">
        <w:rPr>
          <w:lang w:val="fr-FR"/>
        </w:rPr>
        <w:t>2.2 de l’Accord de 1958, les Parties contractantes appliquant le présent Règlement communiquent les noms et adresses des services techniques qu’elles ont désignés pour vérifier que les dispositions pertinentes du présent Règlement ont été respectées, et des autorités d’homologation qui délivrent les homologations et auxquelles doivent être envoyées les fiches de communication visées à l’</w:t>
      </w:r>
      <w:r w:rsidR="000C1BA1">
        <w:rPr>
          <w:lang w:val="fr-FR"/>
        </w:rPr>
        <w:t xml:space="preserve">annexe </w:t>
      </w:r>
      <w:r w:rsidRPr="00CE34BE">
        <w:rPr>
          <w:lang w:val="fr-FR"/>
        </w:rPr>
        <w:t>1.</w:t>
      </w:r>
    </w:p>
    <w:p w:rsidR="00D36652" w:rsidRPr="00CE34BE" w:rsidRDefault="00D36652" w:rsidP="00D36652">
      <w:pPr>
        <w:keepNext/>
        <w:keepLines/>
        <w:tabs>
          <w:tab w:val="right" w:pos="851"/>
        </w:tabs>
        <w:spacing w:before="360" w:after="240" w:line="300" w:lineRule="exact"/>
        <w:ind w:left="2268" w:right="1134" w:hanging="1134"/>
        <w:rPr>
          <w:b/>
          <w:sz w:val="28"/>
        </w:rPr>
      </w:pPr>
      <w:r w:rsidRPr="00CE34BE">
        <w:rPr>
          <w:b/>
          <w:sz w:val="28"/>
          <w:lang w:val="fr-FR"/>
        </w:rPr>
        <w:t>12.</w:t>
      </w:r>
      <w:r w:rsidRPr="00CE34BE">
        <w:rPr>
          <w:b/>
          <w:sz w:val="28"/>
          <w:lang w:val="fr-FR"/>
        </w:rPr>
        <w:tab/>
      </w:r>
      <w:r w:rsidRPr="00CE34BE">
        <w:rPr>
          <w:b/>
          <w:sz w:val="28"/>
          <w:lang w:val="fr-FR"/>
        </w:rPr>
        <w:tab/>
        <w:t xml:space="preserve">Dispositions introductives et transitoires </w:t>
      </w:r>
    </w:p>
    <w:p w:rsidR="00D36652" w:rsidRPr="00CE34BE" w:rsidRDefault="00D36652" w:rsidP="00D36652">
      <w:pPr>
        <w:spacing w:after="120"/>
        <w:ind w:left="2268" w:right="1134" w:hanging="1134"/>
        <w:jc w:val="both"/>
      </w:pPr>
      <w:r w:rsidRPr="00CE34BE">
        <w:rPr>
          <w:lang w:val="fr-FR"/>
        </w:rPr>
        <w:t>12.1</w:t>
      </w:r>
      <w:r w:rsidRPr="00CE34BE">
        <w:rPr>
          <w:lang w:val="fr-FR"/>
        </w:rPr>
        <w:tab/>
        <w:t xml:space="preserve">À compter de 9 mois après la date d’entrée en vigueur du présent Règlement et sous réserve des conditions énoncées aux </w:t>
      </w:r>
      <w:r w:rsidR="000C1BA1">
        <w:rPr>
          <w:lang w:val="fr-FR"/>
        </w:rPr>
        <w:t xml:space="preserve">paragraphes </w:t>
      </w:r>
      <w:r w:rsidRPr="00CE34BE">
        <w:rPr>
          <w:lang w:val="fr-FR"/>
        </w:rPr>
        <w:t xml:space="preserve">13.1 et 13.5, une Partie contractante appliquant le présent Règlement doit accepter une homologation IWVTA délivrée conformément au présent Règlement et ne </w:t>
      </w:r>
      <w:r w:rsidRPr="00CE34BE">
        <w:rPr>
          <w:lang w:val="fr-FR"/>
        </w:rPr>
        <w:lastRenderedPageBreak/>
        <w:t>doit pas exiger d’homologations distinctes en vertu des Règlements ONU qui sont énumérés à l’</w:t>
      </w:r>
      <w:r w:rsidR="000C1BA1">
        <w:rPr>
          <w:lang w:val="fr-FR"/>
        </w:rPr>
        <w:t xml:space="preserve">annexe </w:t>
      </w:r>
      <w:r w:rsidRPr="00CE34BE">
        <w:rPr>
          <w:lang w:val="fr-FR"/>
        </w:rPr>
        <w:t xml:space="preserve">4, </w:t>
      </w:r>
      <w:r w:rsidR="003579EE">
        <w:rPr>
          <w:lang w:val="fr-FR"/>
        </w:rPr>
        <w:t xml:space="preserve">partie </w:t>
      </w:r>
      <w:r w:rsidRPr="00CE34BE">
        <w:rPr>
          <w:lang w:val="fr-FR"/>
        </w:rPr>
        <w:t xml:space="preserve">A, </w:t>
      </w:r>
      <w:r w:rsidR="003579EE">
        <w:rPr>
          <w:lang w:val="fr-FR"/>
        </w:rPr>
        <w:t xml:space="preserve">section </w:t>
      </w:r>
      <w:r w:rsidRPr="00CE34BE">
        <w:rPr>
          <w:lang w:val="fr-FR"/>
        </w:rPr>
        <w:t>I, la conformité à ceux-ci étant certifiée par cette homologation IWVTA elle-même.</w:t>
      </w:r>
    </w:p>
    <w:p w:rsidR="00D36652" w:rsidRPr="00CE34BE" w:rsidRDefault="00D36652" w:rsidP="00D36652">
      <w:pPr>
        <w:spacing w:after="120"/>
        <w:ind w:left="2268" w:right="1134" w:hanging="1134"/>
        <w:jc w:val="both"/>
      </w:pPr>
      <w:r w:rsidRPr="00CE34BE">
        <w:rPr>
          <w:lang w:val="fr-FR"/>
        </w:rPr>
        <w:t>12.2</w:t>
      </w:r>
      <w:r w:rsidRPr="00CE34BE">
        <w:rPr>
          <w:lang w:val="fr-FR"/>
        </w:rPr>
        <w:tab/>
        <w:t>Lors de la délivrance d’une homologation de type conformément au présent Règlement, les dispositions transitoires de la version des Règlements ONU énumérés à l’</w:t>
      </w:r>
      <w:r w:rsidR="000C1BA1">
        <w:rPr>
          <w:lang w:val="fr-FR"/>
        </w:rPr>
        <w:t xml:space="preserve">annexe </w:t>
      </w:r>
      <w:r w:rsidRPr="00CE34BE">
        <w:rPr>
          <w:lang w:val="fr-FR"/>
        </w:rPr>
        <w:t xml:space="preserve">4 et de toute version ultérieure de ces Règlements ONU doivent être respectées toutefois, compte tenu des dispositions spéciales du </w:t>
      </w:r>
      <w:r w:rsidR="000C1BA1">
        <w:rPr>
          <w:lang w:val="fr-FR"/>
        </w:rPr>
        <w:t xml:space="preserve">paragraphe </w:t>
      </w:r>
      <w:r w:rsidRPr="00CE34BE">
        <w:rPr>
          <w:lang w:val="fr-FR"/>
        </w:rPr>
        <w:t>13.3 ci-dessous.</w:t>
      </w:r>
    </w:p>
    <w:p w:rsidR="00D36652" w:rsidRPr="00CE34BE" w:rsidRDefault="00D36652" w:rsidP="00D36652">
      <w:pPr>
        <w:keepNext/>
        <w:keepLines/>
        <w:tabs>
          <w:tab w:val="right" w:pos="851"/>
        </w:tabs>
        <w:spacing w:before="360" w:after="240" w:line="300" w:lineRule="exact"/>
        <w:ind w:left="2268" w:right="1134" w:hanging="1134"/>
        <w:rPr>
          <w:b/>
          <w:sz w:val="28"/>
        </w:rPr>
      </w:pPr>
      <w:r w:rsidRPr="00CE34BE">
        <w:rPr>
          <w:b/>
          <w:sz w:val="28"/>
          <w:lang w:val="fr-FR"/>
        </w:rPr>
        <w:t>13.</w:t>
      </w:r>
      <w:r w:rsidRPr="00CE34BE">
        <w:rPr>
          <w:b/>
          <w:sz w:val="28"/>
          <w:lang w:val="fr-FR"/>
        </w:rPr>
        <w:tab/>
        <w:t>Dispositions spéciales concernant les Parties contractantes appliquant le présent Règlement</w:t>
      </w:r>
    </w:p>
    <w:p w:rsidR="00D36652" w:rsidRPr="00CE34BE" w:rsidRDefault="00D36652" w:rsidP="00D36652">
      <w:pPr>
        <w:spacing w:after="120"/>
        <w:ind w:left="2268" w:right="1134" w:hanging="1134"/>
        <w:jc w:val="both"/>
      </w:pPr>
      <w:r w:rsidRPr="00CE34BE">
        <w:rPr>
          <w:lang w:val="fr-FR"/>
        </w:rPr>
        <w:t>13.1</w:t>
      </w:r>
      <w:r w:rsidRPr="00CE34BE">
        <w:rPr>
          <w:lang w:val="fr-FR"/>
        </w:rPr>
        <w:tab/>
        <w:t xml:space="preserve">Qu’une </w:t>
      </w:r>
      <w:r w:rsidR="003579EE">
        <w:rPr>
          <w:lang w:val="fr-FR"/>
        </w:rPr>
        <w:t xml:space="preserve">Partie </w:t>
      </w:r>
      <w:r w:rsidRPr="00CE34BE">
        <w:rPr>
          <w:lang w:val="fr-FR"/>
        </w:rPr>
        <w:t xml:space="preserve">contractante applique ou non l’un quelconque des Règlements ONU énumérés dans la </w:t>
      </w:r>
      <w:r w:rsidR="003579EE">
        <w:rPr>
          <w:lang w:val="fr-FR"/>
        </w:rPr>
        <w:t xml:space="preserve">section </w:t>
      </w:r>
      <w:r w:rsidRPr="00CE34BE">
        <w:rPr>
          <w:lang w:val="fr-FR"/>
        </w:rPr>
        <w:t xml:space="preserve">I de la </w:t>
      </w:r>
      <w:r w:rsidR="003579EE">
        <w:rPr>
          <w:lang w:val="fr-FR"/>
        </w:rPr>
        <w:t xml:space="preserve">partie </w:t>
      </w:r>
      <w:r w:rsidRPr="00CE34BE">
        <w:rPr>
          <w:lang w:val="fr-FR"/>
        </w:rPr>
        <w:t>A de l’</w:t>
      </w:r>
      <w:r w:rsidR="000C1BA1">
        <w:rPr>
          <w:lang w:val="fr-FR"/>
        </w:rPr>
        <w:t xml:space="preserve">annexe </w:t>
      </w:r>
      <w:r w:rsidRPr="00CE34BE">
        <w:rPr>
          <w:lang w:val="fr-FR"/>
        </w:rPr>
        <w:t xml:space="preserve">4, elle doit accepter, conformément aux principes énoncés dans les </w:t>
      </w:r>
      <w:r w:rsidR="003579EE">
        <w:rPr>
          <w:lang w:val="fr-FR"/>
        </w:rPr>
        <w:t xml:space="preserve">articles </w:t>
      </w:r>
      <w:r w:rsidRPr="00CE34BE">
        <w:rPr>
          <w:lang w:val="fr-FR"/>
        </w:rPr>
        <w:t>1</w:t>
      </w:r>
      <w:r w:rsidRPr="00CE34BE">
        <w:rPr>
          <w:vertAlign w:val="superscript"/>
          <w:lang w:val="fr-FR"/>
        </w:rPr>
        <w:t>er</w:t>
      </w:r>
      <w:r w:rsidRPr="00CE34BE">
        <w:rPr>
          <w:lang w:val="fr-FR"/>
        </w:rPr>
        <w:t xml:space="preserve"> et 3 de l’Accord de 1958, une homologation U-IWVTA comme preuve de conformité pour tous les systèmes, équipements et composants de véhicules visés par l’homologation. Néanmoins, les véhicules à roues visés par une homologation universelle en application du Règlement ONU </w:t>
      </w:r>
      <w:r w:rsidRPr="00CE34BE">
        <w:rPr>
          <w:rFonts w:eastAsia="MS Mincho"/>
          <w:lang w:val="fr-FR"/>
        </w:rPr>
        <w:t>n</w:t>
      </w:r>
      <w:r w:rsidRPr="00CE34BE">
        <w:rPr>
          <w:rFonts w:eastAsia="MS Mincho"/>
          <w:vertAlign w:val="superscript"/>
          <w:lang w:val="fr-FR"/>
        </w:rPr>
        <w:t>o</w:t>
      </w:r>
      <w:r w:rsidRPr="00CE34BE">
        <w:rPr>
          <w:lang w:val="fr-FR"/>
        </w:rPr>
        <w:t> 0 restent régis par les prescriptions nationales ou régionales applicables aux systèmes, équipements et composants de véhicules qui ne sont pas visés par les Règlements ONU énumérés à l’</w:t>
      </w:r>
      <w:r w:rsidR="000C1BA1">
        <w:rPr>
          <w:lang w:val="fr-FR"/>
        </w:rPr>
        <w:t xml:space="preserve">annexe </w:t>
      </w:r>
      <w:r w:rsidRPr="00CE34BE">
        <w:rPr>
          <w:lang w:val="fr-FR"/>
        </w:rPr>
        <w:t>4.</w:t>
      </w:r>
    </w:p>
    <w:p w:rsidR="00D36652" w:rsidRPr="00CE34BE" w:rsidRDefault="00D36652" w:rsidP="00D36652">
      <w:pPr>
        <w:spacing w:after="120"/>
        <w:ind w:left="2268" w:right="1134" w:hanging="1134"/>
        <w:jc w:val="both"/>
      </w:pPr>
      <w:r w:rsidRPr="00CE34BE">
        <w:rPr>
          <w:lang w:val="fr-FR"/>
        </w:rPr>
        <w:t>13.2</w:t>
      </w:r>
      <w:r w:rsidRPr="00CE34BE">
        <w:rPr>
          <w:lang w:val="fr-FR"/>
        </w:rPr>
        <w:tab/>
        <w:t xml:space="preserve">Qu’une Partie contractante applique ou non l’un quelconque des Règlements ONU énumérés dans la </w:t>
      </w:r>
      <w:r w:rsidR="003579EE">
        <w:rPr>
          <w:lang w:val="fr-FR"/>
        </w:rPr>
        <w:t xml:space="preserve">section </w:t>
      </w:r>
      <w:r w:rsidRPr="00CE34BE">
        <w:rPr>
          <w:lang w:val="fr-FR"/>
        </w:rPr>
        <w:t xml:space="preserve">I de la </w:t>
      </w:r>
      <w:r w:rsidR="003579EE">
        <w:rPr>
          <w:lang w:val="fr-FR"/>
        </w:rPr>
        <w:t xml:space="preserve">partie </w:t>
      </w:r>
      <w:r w:rsidRPr="00CE34BE">
        <w:rPr>
          <w:lang w:val="fr-FR"/>
        </w:rPr>
        <w:t>A de l’</w:t>
      </w:r>
      <w:r w:rsidR="000C1BA1">
        <w:rPr>
          <w:lang w:val="fr-FR"/>
        </w:rPr>
        <w:t xml:space="preserve">annexe </w:t>
      </w:r>
      <w:r w:rsidRPr="00CE34BE">
        <w:rPr>
          <w:lang w:val="fr-FR"/>
        </w:rPr>
        <w:t>4, elle peut délivrer des homologations de type conformément au présent Règlement sous réserve des dispositions de l’</w:t>
      </w:r>
      <w:r w:rsidR="003579EE">
        <w:rPr>
          <w:lang w:val="fr-FR"/>
        </w:rPr>
        <w:t xml:space="preserve">article </w:t>
      </w:r>
      <w:r w:rsidRPr="00CE34BE">
        <w:rPr>
          <w:lang w:val="fr-FR"/>
        </w:rPr>
        <w:t xml:space="preserve">2 de l’Accord de 1958, et compte tenu de celles du </w:t>
      </w:r>
      <w:r w:rsidR="000C1BA1">
        <w:rPr>
          <w:lang w:val="fr-FR"/>
        </w:rPr>
        <w:t xml:space="preserve">paragraphe </w:t>
      </w:r>
      <w:r w:rsidRPr="00CE34BE">
        <w:rPr>
          <w:lang w:val="fr-FR"/>
        </w:rPr>
        <w:t>2.8 ci-dessus.</w:t>
      </w:r>
    </w:p>
    <w:p w:rsidR="00D36652" w:rsidRPr="00CE34BE" w:rsidRDefault="00D36652" w:rsidP="00D36652">
      <w:pPr>
        <w:spacing w:after="120"/>
        <w:ind w:left="2268" w:right="1134" w:hanging="1134"/>
        <w:jc w:val="both"/>
      </w:pPr>
      <w:r w:rsidRPr="00CE34BE">
        <w:rPr>
          <w:lang w:val="fr-FR"/>
        </w:rPr>
        <w:t>13.3</w:t>
      </w:r>
      <w:r w:rsidRPr="00CE34BE">
        <w:rPr>
          <w:lang w:val="fr-FR"/>
        </w:rPr>
        <w:tab/>
        <w:t xml:space="preserve">Qu’une </w:t>
      </w:r>
      <w:r w:rsidR="003579EE">
        <w:rPr>
          <w:lang w:val="fr-FR"/>
        </w:rPr>
        <w:t xml:space="preserve">Partie </w:t>
      </w:r>
      <w:r w:rsidRPr="00CE34BE">
        <w:rPr>
          <w:lang w:val="fr-FR"/>
        </w:rPr>
        <w:t xml:space="preserve">contractante applique ou non l’un quelconque des Règlements ONU énumérés dans la </w:t>
      </w:r>
      <w:r w:rsidR="003579EE">
        <w:rPr>
          <w:lang w:val="fr-FR"/>
        </w:rPr>
        <w:t xml:space="preserve">section </w:t>
      </w:r>
      <w:r w:rsidRPr="00CE34BE">
        <w:rPr>
          <w:lang w:val="fr-FR"/>
        </w:rPr>
        <w:t xml:space="preserve">I de la </w:t>
      </w:r>
      <w:r w:rsidR="003579EE">
        <w:rPr>
          <w:lang w:val="fr-FR"/>
        </w:rPr>
        <w:t xml:space="preserve">partie </w:t>
      </w:r>
      <w:r w:rsidRPr="00CE34BE">
        <w:rPr>
          <w:lang w:val="fr-FR"/>
        </w:rPr>
        <w:t>A de l’</w:t>
      </w:r>
      <w:r w:rsidR="000C1BA1">
        <w:rPr>
          <w:lang w:val="fr-FR"/>
        </w:rPr>
        <w:t xml:space="preserve">annexe </w:t>
      </w:r>
      <w:r w:rsidRPr="00CE34BE">
        <w:rPr>
          <w:lang w:val="fr-FR"/>
        </w:rPr>
        <w:t>4, elle doit, aux fins de la délivrance d’une homologation IWVTA, accepter toutes les homologations de type délivrées conformément aux Règlements ONU énumérés dans ladite section.</w:t>
      </w:r>
    </w:p>
    <w:p w:rsidR="00D36652" w:rsidRPr="00CE34BE" w:rsidRDefault="00D36652" w:rsidP="00D36652">
      <w:pPr>
        <w:spacing w:after="120"/>
        <w:ind w:left="2268" w:right="1134"/>
        <w:jc w:val="both"/>
      </w:pPr>
      <w:r w:rsidRPr="00CE34BE">
        <w:rPr>
          <w:lang w:val="fr-FR"/>
        </w:rPr>
        <w:tab/>
        <w:t xml:space="preserve">Aux fins d’une homologation universelle, la </w:t>
      </w:r>
      <w:r w:rsidR="003579EE">
        <w:rPr>
          <w:lang w:val="fr-FR"/>
        </w:rPr>
        <w:t xml:space="preserve">Partie </w:t>
      </w:r>
      <w:r w:rsidRPr="00CE34BE">
        <w:rPr>
          <w:lang w:val="fr-FR"/>
        </w:rPr>
        <w:t xml:space="preserve">en question doit accepter les homologations délivrées conformément aux Règlements ONU énumérés dans la </w:t>
      </w:r>
      <w:r w:rsidR="003579EE">
        <w:rPr>
          <w:lang w:val="fr-FR"/>
        </w:rPr>
        <w:t xml:space="preserve">section </w:t>
      </w:r>
      <w:r w:rsidRPr="00CE34BE">
        <w:rPr>
          <w:lang w:val="fr-FR"/>
        </w:rPr>
        <w:t xml:space="preserve">I de la </w:t>
      </w:r>
      <w:r w:rsidR="003579EE">
        <w:rPr>
          <w:lang w:val="fr-FR"/>
        </w:rPr>
        <w:t xml:space="preserve">partie </w:t>
      </w:r>
      <w:r w:rsidRPr="00CE34BE">
        <w:rPr>
          <w:lang w:val="fr-FR"/>
        </w:rPr>
        <w:t>A de l’</w:t>
      </w:r>
      <w:r w:rsidR="000C1BA1">
        <w:rPr>
          <w:lang w:val="fr-FR"/>
        </w:rPr>
        <w:t xml:space="preserve">annexe </w:t>
      </w:r>
      <w:r w:rsidRPr="00CE34BE">
        <w:rPr>
          <w:lang w:val="fr-FR"/>
        </w:rPr>
        <w:t xml:space="preserve">4, dans les versions spécifiées, ou conformément à des versions ultérieures de Règlements ONU soumises conformément au </w:t>
      </w:r>
      <w:r w:rsidR="000C1BA1">
        <w:rPr>
          <w:lang w:val="fr-FR"/>
        </w:rPr>
        <w:t xml:space="preserve">paragraphe </w:t>
      </w:r>
      <w:r w:rsidRPr="00CE34BE">
        <w:rPr>
          <w:lang w:val="fr-FR"/>
        </w:rPr>
        <w:t>5.1.2 ci-dessus.</w:t>
      </w:r>
    </w:p>
    <w:p w:rsidR="00D36652" w:rsidRPr="00CE34BE" w:rsidRDefault="00D36652" w:rsidP="00D36652">
      <w:pPr>
        <w:spacing w:after="120"/>
        <w:ind w:left="2268" w:right="1134"/>
        <w:jc w:val="both"/>
      </w:pPr>
      <w:r w:rsidRPr="00CE34BE">
        <w:rPr>
          <w:lang w:val="fr-FR"/>
        </w:rPr>
        <w:tab/>
        <w:t xml:space="preserve">Si la version la plus récente d’un Règlement ONU n’est pas mentionnée dans la </w:t>
      </w:r>
      <w:r w:rsidR="003579EE">
        <w:rPr>
          <w:lang w:val="fr-FR"/>
        </w:rPr>
        <w:t xml:space="preserve">section </w:t>
      </w:r>
      <w:r w:rsidRPr="00CE34BE">
        <w:rPr>
          <w:lang w:val="fr-FR"/>
        </w:rPr>
        <w:t xml:space="preserve">I de la </w:t>
      </w:r>
      <w:r w:rsidR="003579EE">
        <w:rPr>
          <w:lang w:val="fr-FR"/>
        </w:rPr>
        <w:t xml:space="preserve">partie </w:t>
      </w:r>
      <w:r w:rsidRPr="00CE34BE">
        <w:rPr>
          <w:lang w:val="fr-FR"/>
        </w:rPr>
        <w:t>A de l’</w:t>
      </w:r>
      <w:r w:rsidR="000C1BA1">
        <w:rPr>
          <w:lang w:val="fr-FR"/>
        </w:rPr>
        <w:t xml:space="preserve">annexe </w:t>
      </w:r>
      <w:r w:rsidRPr="00CE34BE">
        <w:rPr>
          <w:lang w:val="fr-FR"/>
        </w:rPr>
        <w:t xml:space="preserve">4, et nonobstant le fait que les Parties contractantes ne soient plus tenues, au nom des dispositions transitoires de cette dernière version, d’accepter les homologations en application de la version antérieure dudit Règlement, les homologations délivrées conformément à la version du Règlement ONU mentionnée dans la </w:t>
      </w:r>
      <w:r w:rsidR="003579EE">
        <w:rPr>
          <w:lang w:val="fr-FR"/>
        </w:rPr>
        <w:t xml:space="preserve">section </w:t>
      </w:r>
      <w:r w:rsidRPr="00CE34BE">
        <w:rPr>
          <w:lang w:val="fr-FR"/>
        </w:rPr>
        <w:t xml:space="preserve">I de la </w:t>
      </w:r>
      <w:r w:rsidR="003579EE">
        <w:rPr>
          <w:lang w:val="fr-FR"/>
        </w:rPr>
        <w:t xml:space="preserve">partie </w:t>
      </w:r>
      <w:r w:rsidRPr="00CE34BE">
        <w:rPr>
          <w:lang w:val="fr-FR"/>
        </w:rPr>
        <w:t>A de l’</w:t>
      </w:r>
      <w:r w:rsidR="000C1BA1">
        <w:rPr>
          <w:lang w:val="fr-FR"/>
        </w:rPr>
        <w:t xml:space="preserve">annexe </w:t>
      </w:r>
      <w:r w:rsidRPr="00CE34BE">
        <w:rPr>
          <w:lang w:val="fr-FR"/>
        </w:rPr>
        <w:t>4 doivent être acceptées.</w:t>
      </w:r>
    </w:p>
    <w:p w:rsidR="00D36652" w:rsidRPr="00CE34BE" w:rsidRDefault="00D36652" w:rsidP="00D36652">
      <w:pPr>
        <w:spacing w:after="120"/>
        <w:ind w:left="2268" w:right="1134" w:hanging="1134"/>
        <w:jc w:val="both"/>
      </w:pPr>
      <w:r w:rsidRPr="00CE34BE">
        <w:rPr>
          <w:lang w:val="fr-FR"/>
        </w:rPr>
        <w:t>13.4</w:t>
      </w:r>
      <w:r w:rsidRPr="00CE34BE">
        <w:rPr>
          <w:lang w:val="fr-FR"/>
        </w:rPr>
        <w:tab/>
        <w:t xml:space="preserve">Qu’une Partie contractante applique ou non l’un quelconque des Règlements ONU énumérés dans la </w:t>
      </w:r>
      <w:r w:rsidR="003579EE">
        <w:rPr>
          <w:lang w:val="fr-FR"/>
        </w:rPr>
        <w:t xml:space="preserve">section </w:t>
      </w:r>
      <w:r w:rsidRPr="00CE34BE">
        <w:rPr>
          <w:lang w:val="fr-FR"/>
        </w:rPr>
        <w:t xml:space="preserve">I de la </w:t>
      </w:r>
      <w:r w:rsidR="003579EE">
        <w:rPr>
          <w:lang w:val="fr-FR"/>
        </w:rPr>
        <w:t xml:space="preserve">partie </w:t>
      </w:r>
      <w:r w:rsidRPr="00CE34BE">
        <w:rPr>
          <w:lang w:val="fr-FR"/>
        </w:rPr>
        <w:t>A de l’</w:t>
      </w:r>
      <w:r w:rsidR="000C1BA1">
        <w:rPr>
          <w:lang w:val="fr-FR"/>
        </w:rPr>
        <w:t xml:space="preserve">annexe </w:t>
      </w:r>
      <w:r w:rsidRPr="00CE34BE">
        <w:rPr>
          <w:lang w:val="fr-FR"/>
        </w:rPr>
        <w:t xml:space="preserve">4, elle est tenue, aux fins de la mise sur le marché d’équipements et de composants de rechange pour les véhicules visés par une homologation IWVTA qu’elle a acceptée, d’accepter les homologations délivrées conformément aux Règlements ONU mentionnés dans la </w:t>
      </w:r>
      <w:r w:rsidR="003579EE">
        <w:rPr>
          <w:lang w:val="fr-FR"/>
        </w:rPr>
        <w:t xml:space="preserve">section </w:t>
      </w:r>
      <w:r w:rsidRPr="00CE34BE">
        <w:rPr>
          <w:lang w:val="fr-FR"/>
        </w:rPr>
        <w:t xml:space="preserve">I de la </w:t>
      </w:r>
      <w:r w:rsidR="003579EE">
        <w:rPr>
          <w:lang w:val="fr-FR"/>
        </w:rPr>
        <w:t xml:space="preserve">partie </w:t>
      </w:r>
      <w:r w:rsidRPr="00CE34BE">
        <w:rPr>
          <w:lang w:val="fr-FR"/>
        </w:rPr>
        <w:t>A de l’</w:t>
      </w:r>
      <w:r w:rsidR="000C1BA1">
        <w:rPr>
          <w:lang w:val="fr-FR"/>
        </w:rPr>
        <w:t xml:space="preserve">annexe </w:t>
      </w:r>
      <w:r w:rsidRPr="00CE34BE">
        <w:rPr>
          <w:lang w:val="fr-FR"/>
        </w:rPr>
        <w:t>4 comme preuve de la conformité des équipements et composants concernés.</w:t>
      </w:r>
    </w:p>
    <w:p w:rsidR="00D36652" w:rsidRPr="00CE34BE" w:rsidRDefault="00D36652" w:rsidP="00D36652">
      <w:pPr>
        <w:spacing w:after="120"/>
        <w:ind w:left="2268" w:right="1134"/>
        <w:jc w:val="both"/>
      </w:pPr>
      <w:r w:rsidRPr="00CE34BE">
        <w:rPr>
          <w:lang w:val="fr-FR"/>
        </w:rPr>
        <w:tab/>
        <w:t xml:space="preserve">Une Partie contractante qui n’applique pas certains des Règlements ONU énumérés dans la </w:t>
      </w:r>
      <w:r w:rsidR="003579EE">
        <w:rPr>
          <w:lang w:val="fr-FR"/>
        </w:rPr>
        <w:t xml:space="preserve">section </w:t>
      </w:r>
      <w:r w:rsidRPr="00CE34BE">
        <w:rPr>
          <w:lang w:val="fr-FR"/>
        </w:rPr>
        <w:t xml:space="preserve">I de la </w:t>
      </w:r>
      <w:r w:rsidR="003579EE">
        <w:rPr>
          <w:lang w:val="fr-FR"/>
        </w:rPr>
        <w:t xml:space="preserve">partie </w:t>
      </w:r>
      <w:r w:rsidRPr="00CE34BE">
        <w:rPr>
          <w:lang w:val="fr-FR"/>
        </w:rPr>
        <w:t>A de l’</w:t>
      </w:r>
      <w:r w:rsidR="000C1BA1">
        <w:rPr>
          <w:lang w:val="fr-FR"/>
        </w:rPr>
        <w:t xml:space="preserve">annexe </w:t>
      </w:r>
      <w:r w:rsidRPr="00CE34BE">
        <w:rPr>
          <w:lang w:val="fr-FR"/>
        </w:rPr>
        <w:t xml:space="preserve">4, peut toutefois notifier au secrétariat du Comité d’administration que pour ces Règlements </w:t>
      </w:r>
      <w:r>
        <w:rPr>
          <w:lang w:val="fr-FR"/>
        </w:rPr>
        <w:t xml:space="preserve">ONU </w:t>
      </w:r>
      <w:r w:rsidRPr="00CE34BE">
        <w:rPr>
          <w:lang w:val="fr-FR"/>
        </w:rPr>
        <w:t xml:space="preserve">elle n’est pas liée par l’obligation d’accepter les homologations délivrées </w:t>
      </w:r>
      <w:r w:rsidRPr="00CE34BE">
        <w:rPr>
          <w:lang w:val="fr-FR"/>
        </w:rPr>
        <w:lastRenderedPageBreak/>
        <w:t>conformément à ces Règlements ONU en tant que preuves de la conformité des équipements et pièces concernés. La notification doit indiquer nommément le ou les Règlements ONU pour lesquels les pièces de rechange homologuées ne seront pas acceptées sans autre certification nationale ou régionale.</w:t>
      </w:r>
    </w:p>
    <w:p w:rsidR="00D36652" w:rsidRPr="00CE34BE" w:rsidRDefault="00D36652" w:rsidP="00D36652">
      <w:pPr>
        <w:spacing w:after="120"/>
        <w:ind w:left="2268" w:right="1134" w:hanging="1134"/>
        <w:jc w:val="both"/>
      </w:pPr>
      <w:r w:rsidRPr="00CE34BE">
        <w:rPr>
          <w:lang w:val="fr-FR"/>
        </w:rPr>
        <w:t>13.5</w:t>
      </w:r>
      <w:r w:rsidRPr="00CE34BE">
        <w:rPr>
          <w:lang w:val="fr-FR"/>
        </w:rPr>
        <w:tab/>
        <w:t xml:space="preserve">Sous réserve d’une notification au secrétariat du Comité d’administration, une Partie contractante peut accepter, selon les principes énoncés dans les </w:t>
      </w:r>
      <w:r w:rsidR="003579EE">
        <w:rPr>
          <w:lang w:val="fr-FR"/>
        </w:rPr>
        <w:t xml:space="preserve">articles </w:t>
      </w:r>
      <w:r w:rsidRPr="00CE34BE">
        <w:rPr>
          <w:lang w:val="fr-FR"/>
        </w:rPr>
        <w:t>1</w:t>
      </w:r>
      <w:r w:rsidRPr="00CE34BE">
        <w:rPr>
          <w:vertAlign w:val="superscript"/>
          <w:lang w:val="fr-FR"/>
        </w:rPr>
        <w:t>er</w:t>
      </w:r>
      <w:r w:rsidRPr="00CE34BE">
        <w:rPr>
          <w:lang w:val="fr-FR"/>
        </w:rPr>
        <w:t>, 3 et 12 de l’Accord de 1958, une homologation L-IWVTA. À cette fin, elle doit notifier au secrétariat du Comité d’administration les Règlements ONU (et leurs versions) en application desquels elle compte accepter les homologations de type comme preuves de la conformité de tout ou partie des systèmes, équipements et pièces de véhicules qui y sont visés. Tout changement du degré d’acceptation de l’homologation doit aussi être notifié avant la date d’application.</w:t>
      </w:r>
    </w:p>
    <w:p w:rsidR="005F0207" w:rsidRDefault="00D36652" w:rsidP="00E4152C">
      <w:pPr>
        <w:spacing w:after="120"/>
        <w:ind w:left="2268" w:right="1134"/>
        <w:jc w:val="both"/>
        <w:rPr>
          <w:lang w:val="fr-FR"/>
        </w:rPr>
      </w:pPr>
      <w:r w:rsidRPr="00CE34BE">
        <w:rPr>
          <w:lang w:val="fr-FR"/>
        </w:rPr>
        <w:t xml:space="preserve">Cette notification doit se faire conformément au mode de présentation du formulaire qui figure dans la </w:t>
      </w:r>
      <w:r w:rsidR="003579EE">
        <w:rPr>
          <w:lang w:val="fr-FR"/>
        </w:rPr>
        <w:t xml:space="preserve">section </w:t>
      </w:r>
      <w:r w:rsidRPr="00CE34BE">
        <w:rPr>
          <w:lang w:val="fr-FR"/>
        </w:rPr>
        <w:t xml:space="preserve">II de la </w:t>
      </w:r>
      <w:r w:rsidR="003579EE">
        <w:rPr>
          <w:lang w:val="fr-FR"/>
        </w:rPr>
        <w:t xml:space="preserve">partie </w:t>
      </w:r>
      <w:r w:rsidRPr="00CE34BE">
        <w:rPr>
          <w:lang w:val="fr-FR"/>
        </w:rPr>
        <w:t>A de l’</w:t>
      </w:r>
      <w:r w:rsidR="000C1BA1">
        <w:rPr>
          <w:lang w:val="fr-FR"/>
        </w:rPr>
        <w:t xml:space="preserve">annexe </w:t>
      </w:r>
      <w:r w:rsidRPr="00CE34BE">
        <w:rPr>
          <w:lang w:val="fr-FR"/>
        </w:rPr>
        <w:t xml:space="preserve">4. La Partie contractante devra alors accepter comme preuve de conformité une homologation L-IWVTA comprenant au moins les homologations de type conformes à la notification faite par la Partie contractante en ce qui concerne la </w:t>
      </w:r>
      <w:r w:rsidR="003579EE">
        <w:rPr>
          <w:lang w:val="fr-FR"/>
        </w:rPr>
        <w:t xml:space="preserve">section </w:t>
      </w:r>
      <w:r w:rsidRPr="00CE34BE">
        <w:rPr>
          <w:lang w:val="fr-FR"/>
        </w:rPr>
        <w:t xml:space="preserve">II de la </w:t>
      </w:r>
      <w:r w:rsidR="003579EE">
        <w:rPr>
          <w:lang w:val="fr-FR"/>
        </w:rPr>
        <w:t xml:space="preserve">partie </w:t>
      </w:r>
      <w:r w:rsidRPr="00CE34BE">
        <w:rPr>
          <w:lang w:val="fr-FR"/>
        </w:rPr>
        <w:t>A de l’</w:t>
      </w:r>
      <w:r w:rsidR="000C1BA1">
        <w:rPr>
          <w:lang w:val="fr-FR"/>
        </w:rPr>
        <w:t xml:space="preserve">annexe </w:t>
      </w:r>
      <w:r w:rsidRPr="00CE34BE">
        <w:rPr>
          <w:lang w:val="fr-FR"/>
        </w:rPr>
        <w:t>4.</w:t>
      </w:r>
    </w:p>
    <w:p w:rsidR="00E4152C" w:rsidRDefault="00E4152C" w:rsidP="00E4152C">
      <w:pPr>
        <w:spacing w:after="120"/>
        <w:ind w:left="2268" w:right="1134"/>
        <w:jc w:val="both"/>
        <w:sectPr w:rsidR="00E4152C" w:rsidSect="00C552F6">
          <w:footnotePr>
            <w:numRestart w:val="eachSect"/>
          </w:footnotePr>
          <w:endnotePr>
            <w:numFmt w:val="decimal"/>
          </w:endnotePr>
          <w:type w:val="oddPage"/>
          <w:pgSz w:w="11907" w:h="16840" w:code="9"/>
          <w:pgMar w:top="1418" w:right="1134" w:bottom="1134" w:left="1134" w:header="851" w:footer="567" w:gutter="0"/>
          <w:cols w:space="720"/>
          <w:docGrid w:linePitch="272"/>
        </w:sectPr>
      </w:pPr>
    </w:p>
    <w:p w:rsidR="00E4152C" w:rsidRPr="00CE34BE" w:rsidRDefault="00E4152C" w:rsidP="00E4152C">
      <w:pPr>
        <w:keepNext/>
        <w:keepLines/>
        <w:tabs>
          <w:tab w:val="right" w:pos="851"/>
        </w:tabs>
        <w:spacing w:before="360" w:after="240" w:line="300" w:lineRule="exact"/>
        <w:ind w:left="1134" w:right="1134" w:hanging="1134"/>
        <w:rPr>
          <w:b/>
          <w:sz w:val="28"/>
        </w:rPr>
      </w:pPr>
      <w:r w:rsidRPr="00CE34BE">
        <w:rPr>
          <w:b/>
          <w:sz w:val="28"/>
          <w:lang w:val="fr-FR"/>
        </w:rPr>
        <w:lastRenderedPageBreak/>
        <w:t>Annexe 1</w:t>
      </w:r>
    </w:p>
    <w:p w:rsidR="00E4152C" w:rsidRPr="00CE34BE" w:rsidRDefault="00E4152C" w:rsidP="00E4152C">
      <w:pPr>
        <w:keepNext/>
        <w:keepLines/>
        <w:tabs>
          <w:tab w:val="right" w:pos="851"/>
        </w:tabs>
        <w:spacing w:before="360" w:after="240" w:line="300" w:lineRule="exact"/>
        <w:ind w:left="1134" w:right="1134" w:hanging="1134"/>
        <w:rPr>
          <w:b/>
          <w:sz w:val="28"/>
        </w:rPr>
      </w:pPr>
      <w:r w:rsidRPr="00CE34BE">
        <w:rPr>
          <w:b/>
          <w:sz w:val="28"/>
          <w:lang w:val="fr-FR"/>
        </w:rPr>
        <w:tab/>
      </w:r>
      <w:r w:rsidRPr="00CE34BE">
        <w:rPr>
          <w:b/>
          <w:sz w:val="28"/>
          <w:lang w:val="fr-FR"/>
        </w:rPr>
        <w:tab/>
        <w:t>Fiche de communication</w:t>
      </w:r>
    </w:p>
    <w:p w:rsidR="00E4152C" w:rsidRPr="00CE34BE" w:rsidRDefault="00E4152C" w:rsidP="00E4152C">
      <w:pPr>
        <w:spacing w:after="120"/>
        <w:ind w:left="1134" w:right="1134"/>
        <w:jc w:val="both"/>
      </w:pPr>
      <w:r w:rsidRPr="00CE34BE">
        <w:rPr>
          <w:lang w:val="fr-FR"/>
        </w:rPr>
        <w:t>Partie A : Véhicules de la catégorie M</w:t>
      </w:r>
      <w:r w:rsidRPr="00CE34BE">
        <w:rPr>
          <w:vertAlign w:val="subscript"/>
          <w:lang w:val="fr-FR"/>
        </w:rPr>
        <w:t>1</w:t>
      </w:r>
    </w:p>
    <w:p w:rsidR="00E4152C" w:rsidRPr="00CE34BE" w:rsidRDefault="00E4152C" w:rsidP="00E4152C">
      <w:pPr>
        <w:spacing w:after="120"/>
        <w:ind w:left="1134" w:right="1134"/>
        <w:jc w:val="both"/>
        <w:rPr>
          <w:rFonts w:eastAsia="MS Mincho"/>
        </w:rPr>
      </w:pPr>
      <w:r w:rsidRPr="00CE34BE">
        <w:rPr>
          <w:lang w:val="fr-FR"/>
        </w:rPr>
        <w:t>(format maximal : A4 (210 x 297 mm))</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E4152C" w:rsidRPr="00CE34BE" w:rsidTr="00320EFC">
        <w:tc>
          <w:tcPr>
            <w:tcW w:w="3402" w:type="dxa"/>
            <w:shd w:val="clear" w:color="auto" w:fill="auto"/>
          </w:tcPr>
          <w:bookmarkStart w:id="3" w:name="_MON_1420453160"/>
          <w:bookmarkEnd w:id="3"/>
          <w:bookmarkStart w:id="4" w:name="_MON_1420453756"/>
          <w:bookmarkEnd w:id="4"/>
          <w:p w:rsidR="00E4152C" w:rsidRPr="00E938C5" w:rsidRDefault="00E4152C" w:rsidP="00320EFC">
            <w:pPr>
              <w:ind w:right="1134"/>
              <w:jc w:val="both"/>
            </w:pPr>
            <w:r w:rsidRPr="00E938C5">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35pt;height:83.3pt" o:ole="">
                  <v:imagedata r:id="rId13" o:title=""/>
                </v:shape>
                <o:OLEObject Type="Embed" ProgID="Word.Picture.8" ShapeID="_x0000_i1025" DrawAspect="Content" ObjectID="_1604296634" r:id="rId14"/>
              </w:object>
            </w:r>
            <w:r w:rsidRPr="00E938C5">
              <w:rPr>
                <w:color w:val="FFFFFF"/>
                <w:sz w:val="18"/>
                <w:vertAlign w:val="superscript"/>
              </w:rPr>
              <w:footnoteReference w:id="6"/>
            </w:r>
          </w:p>
        </w:tc>
        <w:tc>
          <w:tcPr>
            <w:tcW w:w="3969" w:type="dxa"/>
            <w:shd w:val="clear" w:color="auto" w:fill="auto"/>
          </w:tcPr>
          <w:p w:rsidR="00E4152C" w:rsidRPr="00E938C5" w:rsidRDefault="00E4152C" w:rsidP="00320EFC">
            <w:pPr>
              <w:ind w:left="1701" w:hanging="1701"/>
            </w:pPr>
            <w:r w:rsidRPr="00E938C5">
              <w:t>Émanant de :</w:t>
            </w:r>
            <w:r w:rsidRPr="00E938C5">
              <w:tab/>
              <w:t>Nom de l’administration :</w:t>
            </w:r>
          </w:p>
          <w:p w:rsidR="00E4152C" w:rsidRPr="00E938C5" w:rsidRDefault="00E4152C" w:rsidP="00320EFC">
            <w:pPr>
              <w:tabs>
                <w:tab w:val="right" w:leader="dot" w:pos="3686"/>
              </w:tabs>
              <w:ind w:left="1701"/>
              <w:jc w:val="both"/>
            </w:pPr>
            <w:r w:rsidRPr="00E938C5">
              <w:tab/>
            </w:r>
          </w:p>
          <w:p w:rsidR="00E4152C" w:rsidRPr="00E938C5" w:rsidRDefault="00E4152C" w:rsidP="00320EFC">
            <w:pPr>
              <w:tabs>
                <w:tab w:val="right" w:leader="dot" w:pos="3686"/>
              </w:tabs>
              <w:ind w:left="1701"/>
              <w:jc w:val="both"/>
            </w:pPr>
            <w:r w:rsidRPr="00E938C5">
              <w:tab/>
            </w:r>
          </w:p>
          <w:p w:rsidR="00E4152C" w:rsidRPr="00E938C5" w:rsidRDefault="00E4152C" w:rsidP="00320EFC">
            <w:pPr>
              <w:tabs>
                <w:tab w:val="right" w:leader="dot" w:pos="3686"/>
              </w:tabs>
              <w:ind w:left="1701"/>
              <w:jc w:val="both"/>
            </w:pPr>
            <w:r w:rsidRPr="00E938C5">
              <w:tab/>
            </w:r>
          </w:p>
        </w:tc>
      </w:tr>
    </w:tbl>
    <w:p w:rsidR="00E4152C" w:rsidRPr="00CE34BE" w:rsidRDefault="00E4152C" w:rsidP="00E4152C">
      <w:pPr>
        <w:kinsoku/>
        <w:overflowPunct/>
        <w:autoSpaceDE/>
        <w:autoSpaceDN/>
        <w:adjustRightInd/>
        <w:snapToGrid/>
        <w:spacing w:before="120" w:after="120"/>
        <w:ind w:left="2552" w:right="1134" w:hanging="1418"/>
      </w:pPr>
      <w:r w:rsidRPr="00CE34BE">
        <w:rPr>
          <w:lang w:val="fr-FR"/>
        </w:rPr>
        <w:t>concernant</w:t>
      </w:r>
      <w:r w:rsidRPr="00CE34BE">
        <w:rPr>
          <w:sz w:val="18"/>
          <w:vertAlign w:val="superscript"/>
        </w:rPr>
        <w:footnoteReference w:id="7"/>
      </w:r>
      <w:r w:rsidRPr="00CE34BE">
        <w:rPr>
          <w:lang w:val="fr-FR"/>
        </w:rPr>
        <w:t> :</w:t>
      </w:r>
      <w:r w:rsidRPr="00CE34BE">
        <w:rPr>
          <w:lang w:val="fr-FR"/>
        </w:rPr>
        <w:tab/>
        <w:t xml:space="preserve">Délivrance d’une homologation </w:t>
      </w:r>
      <w:r w:rsidRPr="00CE34BE">
        <w:rPr>
          <w:lang w:val="fr-FR"/>
        </w:rPr>
        <w:br/>
        <w:t xml:space="preserve">Extension d’homologation </w:t>
      </w:r>
      <w:r w:rsidRPr="00CE34BE">
        <w:rPr>
          <w:lang w:val="fr-FR"/>
        </w:rPr>
        <w:br/>
        <w:t>Retrait d’homologation à compter du jj/mm/aaaa</w:t>
      </w:r>
      <w:r w:rsidR="00D72DBA">
        <w:rPr>
          <w:lang w:val="fr-FR"/>
        </w:rPr>
        <w:t xml:space="preserve"> </w:t>
      </w:r>
      <w:r w:rsidRPr="00CE34BE">
        <w:rPr>
          <w:lang w:val="fr-FR"/>
        </w:rPr>
        <w:br/>
        <w:t xml:space="preserve">Refus d’homologation </w:t>
      </w:r>
      <w:r w:rsidRPr="00CE34BE">
        <w:rPr>
          <w:lang w:val="fr-FR"/>
        </w:rPr>
        <w:br/>
        <w:t xml:space="preserve">Arrêt définitif de la production </w:t>
      </w:r>
    </w:p>
    <w:p w:rsidR="00E4152C" w:rsidRPr="00CE34BE" w:rsidRDefault="00E4152C" w:rsidP="00E4152C">
      <w:pPr>
        <w:spacing w:after="120"/>
        <w:ind w:left="1134" w:right="1134"/>
        <w:jc w:val="both"/>
      </w:pPr>
      <w:r w:rsidRPr="00CE34BE">
        <w:rPr>
          <w:lang w:val="fr-FR"/>
        </w:rPr>
        <w:t xml:space="preserve">d’un type IWVTA en application du Règlement ONU </w:t>
      </w:r>
      <w:r w:rsidRPr="00CE34BE">
        <w:rPr>
          <w:rFonts w:eastAsia="MS Mincho"/>
          <w:lang w:val="fr-FR"/>
        </w:rPr>
        <w:t>n</w:t>
      </w:r>
      <w:r w:rsidRPr="00CE34BE">
        <w:rPr>
          <w:rFonts w:eastAsia="MS Mincho"/>
          <w:vertAlign w:val="superscript"/>
          <w:lang w:val="fr-FR"/>
        </w:rPr>
        <w:t>o</w:t>
      </w:r>
      <w:r w:rsidRPr="00CE34BE">
        <w:rPr>
          <w:lang w:val="fr-FR"/>
        </w:rPr>
        <w:t> 0.</w:t>
      </w:r>
    </w:p>
    <w:p w:rsidR="00E4152C" w:rsidRPr="00CE34BE" w:rsidRDefault="00E4152C" w:rsidP="00E4152C">
      <w:pPr>
        <w:tabs>
          <w:tab w:val="left" w:leader="dot" w:pos="8505"/>
        </w:tabs>
        <w:spacing w:after="120"/>
        <w:ind w:left="1134" w:right="1134"/>
        <w:jc w:val="both"/>
        <w:rPr>
          <w:lang w:val="fr-FR"/>
        </w:rPr>
      </w:pPr>
      <w:r w:rsidRPr="00CE34BE">
        <w:rPr>
          <w:rFonts w:eastAsia="MS Mincho"/>
          <w:lang w:val="fr-FR"/>
        </w:rPr>
        <w:t>N</w:t>
      </w:r>
      <w:r w:rsidRPr="00CE34BE">
        <w:rPr>
          <w:rFonts w:eastAsia="MS Mincho"/>
          <w:vertAlign w:val="superscript"/>
          <w:lang w:val="fr-FR"/>
        </w:rPr>
        <w:t>o</w:t>
      </w:r>
      <w:r w:rsidRPr="00CE34BE">
        <w:rPr>
          <w:lang w:val="fr-FR"/>
        </w:rPr>
        <w:t xml:space="preserve"> d’homologation :</w:t>
      </w:r>
      <w:r w:rsidRPr="00CE34BE">
        <w:rPr>
          <w:lang w:val="fr-FR"/>
        </w:rPr>
        <w:tab/>
      </w:r>
    </w:p>
    <w:p w:rsidR="00E4152C" w:rsidRPr="00CE34BE" w:rsidRDefault="00E4152C" w:rsidP="00E4152C">
      <w:pPr>
        <w:tabs>
          <w:tab w:val="left" w:leader="dot" w:pos="8505"/>
        </w:tabs>
        <w:spacing w:after="120"/>
        <w:ind w:left="1134" w:right="1134"/>
        <w:jc w:val="both"/>
      </w:pPr>
      <w:r w:rsidRPr="00CE34BE">
        <w:rPr>
          <w:rFonts w:eastAsia="MS Mincho"/>
          <w:lang w:val="fr-FR"/>
        </w:rPr>
        <w:t>N</w:t>
      </w:r>
      <w:r w:rsidRPr="00CE34BE">
        <w:rPr>
          <w:rFonts w:eastAsia="MS Mincho"/>
          <w:vertAlign w:val="superscript"/>
          <w:lang w:val="fr-FR"/>
        </w:rPr>
        <w:t>o</w:t>
      </w:r>
      <w:r w:rsidRPr="00CE34BE">
        <w:rPr>
          <w:lang w:val="fr-FR"/>
        </w:rPr>
        <w:t xml:space="preserve"> d’extension :</w:t>
      </w:r>
      <w:r w:rsidRPr="00CE34BE">
        <w:rPr>
          <w:lang w:val="fr-FR"/>
        </w:rPr>
        <w:tab/>
      </w:r>
    </w:p>
    <w:p w:rsidR="00E4152C" w:rsidRPr="00CE34BE" w:rsidRDefault="00E4152C" w:rsidP="00E4152C">
      <w:pPr>
        <w:tabs>
          <w:tab w:val="left" w:leader="dot" w:pos="8505"/>
        </w:tabs>
        <w:spacing w:after="120"/>
        <w:ind w:left="1134" w:right="1134"/>
        <w:jc w:val="both"/>
      </w:pPr>
      <w:r w:rsidRPr="00CE34BE">
        <w:rPr>
          <w:lang w:val="fr-FR"/>
        </w:rPr>
        <w:t xml:space="preserve">Motif de l’extension : </w:t>
      </w:r>
      <w:r w:rsidRPr="00CE34BE">
        <w:rPr>
          <w:lang w:val="fr-FR"/>
        </w:rPr>
        <w:tab/>
      </w:r>
    </w:p>
    <w:p w:rsidR="00E4152C" w:rsidRPr="00CE34BE" w:rsidRDefault="00E4152C" w:rsidP="00E4152C">
      <w:pPr>
        <w:spacing w:after="120"/>
        <w:ind w:left="1134" w:right="1134"/>
        <w:jc w:val="both"/>
      </w:pPr>
      <w:r w:rsidRPr="00CE34BE">
        <w:rPr>
          <w:lang w:val="fr-FR"/>
        </w:rPr>
        <w:t>Chapitre I</w:t>
      </w:r>
    </w:p>
    <w:p w:rsidR="00E4152C" w:rsidRPr="00CE34BE" w:rsidRDefault="00E4152C" w:rsidP="00E4152C">
      <w:pPr>
        <w:tabs>
          <w:tab w:val="left" w:leader="dot" w:pos="8505"/>
        </w:tabs>
        <w:spacing w:after="120"/>
        <w:ind w:left="2268" w:right="1134" w:hanging="1134"/>
        <w:jc w:val="both"/>
      </w:pPr>
      <w:r w:rsidRPr="00CE34BE">
        <w:rPr>
          <w:lang w:val="fr-FR"/>
        </w:rPr>
        <w:t>0.1</w:t>
      </w:r>
      <w:r w:rsidRPr="00CE34BE">
        <w:rPr>
          <w:lang w:val="fr-FR"/>
        </w:rPr>
        <w:tab/>
        <w:t>Marque (raison sociale du constructeur) :</w:t>
      </w:r>
      <w:r w:rsidRPr="00CE34BE">
        <w:rPr>
          <w:lang w:val="fr-FR"/>
        </w:rPr>
        <w:tab/>
      </w:r>
    </w:p>
    <w:p w:rsidR="00E4152C" w:rsidRPr="00CE34BE" w:rsidRDefault="00E4152C" w:rsidP="00E4152C">
      <w:pPr>
        <w:tabs>
          <w:tab w:val="left" w:leader="dot" w:pos="8505"/>
        </w:tabs>
        <w:spacing w:after="120"/>
        <w:ind w:left="2268" w:right="1134" w:hanging="1134"/>
        <w:jc w:val="both"/>
      </w:pPr>
      <w:r w:rsidRPr="00CE34BE">
        <w:rPr>
          <w:lang w:val="fr-FR"/>
        </w:rPr>
        <w:t>0.2</w:t>
      </w:r>
      <w:r w:rsidRPr="00CE34BE">
        <w:rPr>
          <w:lang w:val="fr-FR"/>
        </w:rPr>
        <w:tab/>
        <w:t>Classe IWVTA :</w:t>
      </w:r>
      <w:r w:rsidRPr="00CE34BE">
        <w:rPr>
          <w:lang w:val="fr-FR"/>
        </w:rPr>
        <w:tab/>
      </w:r>
    </w:p>
    <w:p w:rsidR="00E4152C" w:rsidRPr="00CE34BE" w:rsidRDefault="00E4152C" w:rsidP="00E4152C">
      <w:pPr>
        <w:tabs>
          <w:tab w:val="left" w:leader="dot" w:pos="8505"/>
        </w:tabs>
        <w:spacing w:after="120"/>
        <w:ind w:left="2268" w:right="1134" w:hanging="1134"/>
        <w:jc w:val="both"/>
      </w:pPr>
      <w:r w:rsidRPr="00CE34BE">
        <w:rPr>
          <w:lang w:val="fr-FR"/>
        </w:rPr>
        <w:t>0.2.0</w:t>
      </w:r>
      <w:r w:rsidRPr="00CE34BE">
        <w:rPr>
          <w:lang w:val="fr-FR"/>
        </w:rPr>
        <w:tab/>
        <w:t>Type IWVTA :</w:t>
      </w:r>
      <w:r w:rsidRPr="00CE34BE">
        <w:rPr>
          <w:lang w:val="fr-FR"/>
        </w:rPr>
        <w:tab/>
      </w:r>
    </w:p>
    <w:p w:rsidR="00E4152C" w:rsidRPr="00CE34BE" w:rsidRDefault="00E4152C" w:rsidP="00E4152C">
      <w:pPr>
        <w:tabs>
          <w:tab w:val="left" w:leader="dot" w:pos="8505"/>
        </w:tabs>
        <w:spacing w:after="120"/>
        <w:ind w:left="2268" w:right="1134" w:hanging="1134"/>
        <w:jc w:val="both"/>
      </w:pPr>
      <w:r w:rsidRPr="00CE34BE">
        <w:rPr>
          <w:lang w:val="fr-FR"/>
        </w:rPr>
        <w:t>0.2.1</w:t>
      </w:r>
      <w:r w:rsidRPr="00CE34BE">
        <w:rPr>
          <w:lang w:val="fr-FR"/>
        </w:rPr>
        <w:tab/>
        <w:t>Désignation(s) commerciale(s)</w:t>
      </w:r>
      <w:r w:rsidRPr="00CE34BE">
        <w:rPr>
          <w:sz w:val="18"/>
          <w:vertAlign w:val="superscript"/>
        </w:rPr>
        <w:footnoteReference w:id="8"/>
      </w:r>
      <w:r w:rsidRPr="00CE34BE">
        <w:rPr>
          <w:lang w:val="fr-FR"/>
        </w:rPr>
        <w:t> :</w:t>
      </w:r>
      <w:r w:rsidRPr="00CE34BE">
        <w:rPr>
          <w:lang w:val="fr-FR"/>
        </w:rPr>
        <w:tab/>
      </w:r>
    </w:p>
    <w:p w:rsidR="00E4152C" w:rsidRPr="00CE34BE" w:rsidRDefault="00E4152C" w:rsidP="00E4152C">
      <w:pPr>
        <w:tabs>
          <w:tab w:val="left" w:leader="dot" w:pos="8505"/>
        </w:tabs>
        <w:spacing w:after="120"/>
        <w:ind w:left="2268" w:right="1134" w:hanging="1134"/>
        <w:jc w:val="both"/>
      </w:pPr>
      <w:r w:rsidRPr="00CE34BE">
        <w:rPr>
          <w:lang w:val="fr-FR"/>
        </w:rPr>
        <w:t>0.3</w:t>
      </w:r>
      <w:r w:rsidRPr="00CE34BE">
        <w:rPr>
          <w:lang w:val="fr-FR"/>
        </w:rPr>
        <w:tab/>
        <w:t>Moyen d’identification du type IWVTA, s’il figure sur le véhicule :</w:t>
      </w:r>
      <w:r w:rsidRPr="00CE34BE">
        <w:rPr>
          <w:lang w:val="fr-FR"/>
        </w:rPr>
        <w:tab/>
      </w:r>
    </w:p>
    <w:p w:rsidR="00E4152C" w:rsidRPr="00CE34BE" w:rsidRDefault="00E4152C" w:rsidP="00E4152C">
      <w:pPr>
        <w:tabs>
          <w:tab w:val="left" w:leader="dot" w:pos="8505"/>
        </w:tabs>
        <w:spacing w:after="120"/>
        <w:ind w:left="2268" w:right="1134" w:hanging="1134"/>
        <w:jc w:val="both"/>
      </w:pPr>
      <w:r w:rsidRPr="00CE34BE">
        <w:rPr>
          <w:lang w:val="fr-FR"/>
        </w:rPr>
        <w:t>0.3.1</w:t>
      </w:r>
      <w:r w:rsidRPr="00CE34BE">
        <w:rPr>
          <w:lang w:val="fr-FR"/>
        </w:rPr>
        <w:tab/>
        <w:t>Emplacement de ce marquage :</w:t>
      </w:r>
      <w:r w:rsidRPr="00CE34BE">
        <w:rPr>
          <w:lang w:val="fr-FR"/>
        </w:rPr>
        <w:tab/>
      </w:r>
    </w:p>
    <w:p w:rsidR="00E4152C" w:rsidRPr="00CE34BE" w:rsidRDefault="00E4152C" w:rsidP="00E4152C">
      <w:pPr>
        <w:tabs>
          <w:tab w:val="left" w:leader="dot" w:pos="8505"/>
        </w:tabs>
        <w:spacing w:after="120"/>
        <w:ind w:left="2268" w:right="1134" w:hanging="1134"/>
        <w:jc w:val="both"/>
      </w:pPr>
      <w:r w:rsidRPr="00CE34BE">
        <w:rPr>
          <w:lang w:val="fr-FR"/>
        </w:rPr>
        <w:t>0.4</w:t>
      </w:r>
      <w:r w:rsidRPr="00CE34BE">
        <w:rPr>
          <w:lang w:val="fr-FR"/>
        </w:rPr>
        <w:tab/>
        <w:t>Catégorie de véhicule</w:t>
      </w:r>
      <w:r w:rsidRPr="00CE34BE">
        <w:rPr>
          <w:sz w:val="18"/>
          <w:vertAlign w:val="superscript"/>
        </w:rPr>
        <w:footnoteReference w:id="9"/>
      </w:r>
      <w:r w:rsidRPr="00CE34BE">
        <w:rPr>
          <w:lang w:val="fr-FR"/>
        </w:rPr>
        <w:t> :</w:t>
      </w:r>
      <w:r w:rsidRPr="00CE34BE">
        <w:rPr>
          <w:lang w:val="fr-FR"/>
        </w:rPr>
        <w:tab/>
      </w:r>
    </w:p>
    <w:p w:rsidR="00E4152C" w:rsidRPr="00CE34BE" w:rsidRDefault="00E4152C" w:rsidP="00E4152C">
      <w:pPr>
        <w:tabs>
          <w:tab w:val="left" w:leader="dot" w:pos="8505"/>
        </w:tabs>
        <w:spacing w:after="120"/>
        <w:ind w:left="2268" w:right="1134" w:hanging="1134"/>
        <w:jc w:val="both"/>
      </w:pPr>
      <w:r w:rsidRPr="00CE34BE">
        <w:rPr>
          <w:lang w:val="fr-FR"/>
        </w:rPr>
        <w:t>0.5</w:t>
      </w:r>
      <w:r w:rsidRPr="00CE34BE">
        <w:rPr>
          <w:lang w:val="fr-FR"/>
        </w:rPr>
        <w:tab/>
        <w:t xml:space="preserve">Nom et adresse du constructeur : </w:t>
      </w:r>
      <w:r w:rsidRPr="00CE34BE">
        <w:rPr>
          <w:lang w:val="fr-FR"/>
        </w:rPr>
        <w:tab/>
      </w:r>
    </w:p>
    <w:p w:rsidR="00E4152C" w:rsidRPr="00CE34BE" w:rsidRDefault="00E4152C" w:rsidP="00E4152C">
      <w:pPr>
        <w:tabs>
          <w:tab w:val="left" w:leader="dot" w:pos="8505"/>
        </w:tabs>
        <w:spacing w:after="120"/>
        <w:ind w:left="2268" w:right="1134" w:hanging="1134"/>
        <w:jc w:val="both"/>
      </w:pPr>
      <w:r w:rsidRPr="00CE34BE">
        <w:rPr>
          <w:lang w:val="fr-FR"/>
        </w:rPr>
        <w:t>0.8</w:t>
      </w:r>
      <w:r w:rsidRPr="00CE34BE">
        <w:rPr>
          <w:lang w:val="fr-FR"/>
        </w:rPr>
        <w:tab/>
        <w:t xml:space="preserve">Nom(s) et adresse(s) du ou des atelier(s) de montage : </w:t>
      </w:r>
      <w:r w:rsidRPr="00CE34BE">
        <w:rPr>
          <w:lang w:val="fr-FR"/>
        </w:rPr>
        <w:tab/>
      </w:r>
    </w:p>
    <w:p w:rsidR="00E4152C" w:rsidRPr="00CE34BE" w:rsidRDefault="00E4152C" w:rsidP="00E4152C">
      <w:pPr>
        <w:tabs>
          <w:tab w:val="left" w:leader="dot" w:pos="8505"/>
        </w:tabs>
        <w:spacing w:after="120"/>
        <w:ind w:left="2268" w:right="1134" w:hanging="1134"/>
        <w:jc w:val="both"/>
        <w:rPr>
          <w:lang w:val="fr-FR"/>
        </w:rPr>
      </w:pPr>
      <w:r w:rsidRPr="00CE34BE">
        <w:rPr>
          <w:lang w:val="fr-FR"/>
        </w:rPr>
        <w:t>0.9</w:t>
      </w:r>
      <w:r w:rsidRPr="00CE34BE">
        <w:rPr>
          <w:lang w:val="fr-FR"/>
        </w:rPr>
        <w:tab/>
        <w:t>Nom et adresse du mandataire du constructeur, le cas échéant :</w:t>
      </w:r>
      <w:r w:rsidRPr="00CE34BE">
        <w:rPr>
          <w:lang w:val="fr-FR"/>
        </w:rPr>
        <w:tab/>
      </w:r>
    </w:p>
    <w:p w:rsidR="00E4152C" w:rsidRPr="00CE34BE" w:rsidRDefault="00E4152C" w:rsidP="00E4152C">
      <w:pPr>
        <w:tabs>
          <w:tab w:val="left" w:leader="dot" w:pos="8505"/>
        </w:tabs>
        <w:spacing w:after="120"/>
        <w:ind w:left="2268" w:right="1134" w:hanging="1134"/>
        <w:jc w:val="both"/>
      </w:pPr>
      <w:r w:rsidRPr="00CE34BE">
        <w:rPr>
          <w:lang w:val="fr-FR"/>
        </w:rPr>
        <w:tab/>
      </w:r>
      <w:r w:rsidRPr="00CE34BE">
        <w:rPr>
          <w:lang w:val="fr-FR"/>
        </w:rPr>
        <w:tab/>
      </w:r>
    </w:p>
    <w:p w:rsidR="00E4152C" w:rsidRPr="00CE34BE" w:rsidRDefault="00E4152C" w:rsidP="00E4152C">
      <w:pPr>
        <w:keepNext/>
        <w:keepLines/>
        <w:spacing w:after="120"/>
        <w:ind w:left="1134" w:right="1134"/>
        <w:jc w:val="both"/>
      </w:pPr>
      <w:r w:rsidRPr="00CE34BE">
        <w:rPr>
          <w:lang w:val="fr-FR"/>
        </w:rPr>
        <w:lastRenderedPageBreak/>
        <w:t>Chapitre II (Les points 1 à 4 ne s’appliquent pas en cas d’arrêt définitif de la production)</w:t>
      </w:r>
    </w:p>
    <w:p w:rsidR="00E4152C" w:rsidRPr="00CE34BE" w:rsidRDefault="00E4152C" w:rsidP="00E4152C">
      <w:pPr>
        <w:keepNext/>
        <w:keepLines/>
        <w:spacing w:after="120"/>
        <w:ind w:left="2268" w:right="1134"/>
        <w:jc w:val="both"/>
      </w:pPr>
      <w:r w:rsidRPr="00CE34BE">
        <w:rPr>
          <w:lang w:val="fr-FR"/>
        </w:rPr>
        <w:t>Le soussigné certifie l’exactitude des renseignements donnés par le constructeur dans le dossier d’information ci-joint en ce qui concerne le ou les véhicules décrits ci-dessus (le ou les échantillons ayant été choisi(s) par l’autorité d’homologation et présenté(s) par le constructeur en tant que prototype(s) du type IWVTA) et atteste que les résultats d’essai présentés en annexe sont applicables au type IWVTA.</w:t>
      </w:r>
    </w:p>
    <w:p w:rsidR="00E4152C" w:rsidRPr="00CE34BE" w:rsidRDefault="00E4152C" w:rsidP="00E4152C">
      <w:pPr>
        <w:spacing w:after="120"/>
        <w:ind w:left="2268" w:right="1134" w:hanging="1134"/>
        <w:jc w:val="both"/>
      </w:pPr>
      <w:r w:rsidRPr="00CE34BE">
        <w:rPr>
          <w:lang w:val="fr-FR"/>
        </w:rPr>
        <w:t>1.</w:t>
      </w:r>
      <w:r w:rsidRPr="00CE34BE">
        <w:rPr>
          <w:lang w:val="fr-FR"/>
        </w:rPr>
        <w:tab/>
        <w:t>Le type IWVTA satisfait/ne satisfait pas</w:t>
      </w:r>
      <w:r w:rsidRPr="00CE34BE">
        <w:rPr>
          <w:sz w:val="18"/>
          <w:szCs w:val="18"/>
          <w:vertAlign w:val="superscript"/>
          <w:lang w:val="fr-FR"/>
        </w:rPr>
        <w:t>2</w:t>
      </w:r>
      <w:r w:rsidRPr="00CE34BE">
        <w:rPr>
          <w:lang w:val="fr-FR"/>
        </w:rPr>
        <w:t xml:space="preserve"> aux prescriptions techniques applicables aux fins de l’homologation U-IWVTA conformément au </w:t>
      </w:r>
      <w:r w:rsidR="000C1BA1">
        <w:rPr>
          <w:lang w:val="fr-FR"/>
        </w:rPr>
        <w:t xml:space="preserve">paragraphe </w:t>
      </w:r>
      <w:r w:rsidRPr="00CE34BE">
        <w:rPr>
          <w:lang w:val="fr-FR"/>
        </w:rPr>
        <w:t>5.1.2 du présent Règlement.</w:t>
      </w:r>
    </w:p>
    <w:p w:rsidR="00E4152C" w:rsidRPr="00CE34BE" w:rsidRDefault="00E4152C" w:rsidP="00E4152C">
      <w:pPr>
        <w:spacing w:after="120"/>
        <w:ind w:left="2268" w:right="1134" w:hanging="1134"/>
        <w:jc w:val="both"/>
      </w:pPr>
      <w:r w:rsidRPr="00CE34BE">
        <w:rPr>
          <w:lang w:val="fr-FR"/>
        </w:rPr>
        <w:t>2.</w:t>
      </w:r>
      <w:r w:rsidRPr="00CE34BE">
        <w:rPr>
          <w:lang w:val="fr-FR"/>
        </w:rPr>
        <w:tab/>
        <w:t>Le type IWVTA satisfait/ne satisfait pas</w:t>
      </w:r>
      <w:r w:rsidRPr="00CE34BE">
        <w:rPr>
          <w:sz w:val="18"/>
          <w:szCs w:val="18"/>
          <w:vertAlign w:val="superscript"/>
          <w:lang w:val="fr-FR"/>
        </w:rPr>
        <w:t>2</w:t>
      </w:r>
      <w:r w:rsidRPr="00CE34BE">
        <w:rPr>
          <w:lang w:val="fr-FR"/>
        </w:rPr>
        <w:t xml:space="preserve"> aux dispositions techniques applicables aux fins de l’homologation L-IWVTA conformément au </w:t>
      </w:r>
      <w:r w:rsidR="000C1BA1">
        <w:rPr>
          <w:lang w:val="fr-FR"/>
        </w:rPr>
        <w:t xml:space="preserve">paragraphe </w:t>
      </w:r>
      <w:r w:rsidRPr="00CE34BE">
        <w:rPr>
          <w:lang w:val="fr-FR"/>
        </w:rPr>
        <w:t>5.1.3 du présent Règlement.</w:t>
      </w:r>
    </w:p>
    <w:p w:rsidR="00E4152C" w:rsidRPr="00CE34BE" w:rsidRDefault="00E4152C" w:rsidP="00E4152C">
      <w:pPr>
        <w:spacing w:after="120"/>
        <w:ind w:left="2268" w:right="1134" w:hanging="1134"/>
        <w:jc w:val="both"/>
      </w:pPr>
      <w:r w:rsidRPr="00CE34BE">
        <w:rPr>
          <w:lang w:val="fr-FR"/>
        </w:rPr>
        <w:t>3.</w:t>
      </w:r>
      <w:r w:rsidRPr="00CE34BE">
        <w:rPr>
          <w:lang w:val="fr-FR"/>
        </w:rPr>
        <w:tab/>
        <w:t>L’homologation est accordée/étendue/retirée à compter du jj/mm/aaaa/refusée</w:t>
      </w:r>
      <w:r w:rsidRPr="00CE34BE">
        <w:rPr>
          <w:sz w:val="18"/>
          <w:szCs w:val="18"/>
          <w:vertAlign w:val="superscript"/>
          <w:lang w:val="fr-FR"/>
        </w:rPr>
        <w:t>2</w:t>
      </w:r>
      <w:r w:rsidRPr="00CE34BE">
        <w:rPr>
          <w:lang w:val="fr-FR"/>
        </w:rPr>
        <w:t>.</w:t>
      </w:r>
    </w:p>
    <w:p w:rsidR="00E4152C" w:rsidRPr="00CE34BE" w:rsidRDefault="00E4152C" w:rsidP="00E4152C">
      <w:pPr>
        <w:spacing w:after="120"/>
        <w:ind w:left="2268" w:right="1134" w:hanging="1134"/>
        <w:jc w:val="both"/>
      </w:pPr>
      <w:r w:rsidRPr="00CE34BE">
        <w:rPr>
          <w:lang w:val="fr-FR"/>
        </w:rPr>
        <w:t>4.</w:t>
      </w:r>
      <w:r w:rsidRPr="00CE34BE">
        <w:rPr>
          <w:lang w:val="fr-FR"/>
        </w:rPr>
        <w:tab/>
        <w:t>L’homologation est accordée conformément à la procédure s’appliquant aux technologies nouvelles telle qu’elle est définie à l’</w:t>
      </w:r>
      <w:r w:rsidR="000C1BA1">
        <w:rPr>
          <w:lang w:val="fr-FR"/>
        </w:rPr>
        <w:t xml:space="preserve">annexe </w:t>
      </w:r>
      <w:r w:rsidRPr="00CE34BE">
        <w:rPr>
          <w:lang w:val="fr-FR"/>
        </w:rPr>
        <w:t>7 de l’Accord de 1958 et la validité de l’homologation est donc limitée au jj/mm/aaaa</w:t>
      </w:r>
      <w:r w:rsidRPr="00CE34BE">
        <w:rPr>
          <w:sz w:val="18"/>
          <w:szCs w:val="18"/>
          <w:vertAlign w:val="superscript"/>
          <w:lang w:val="fr-FR"/>
        </w:rPr>
        <w:t>2</w:t>
      </w:r>
      <w:r w:rsidRPr="00CE34BE">
        <w:rPr>
          <w:lang w:val="fr-FR"/>
        </w:rPr>
        <w:t>.</w:t>
      </w:r>
    </w:p>
    <w:p w:rsidR="00E4152C" w:rsidRPr="00CE34BE" w:rsidRDefault="00E4152C" w:rsidP="00E4152C">
      <w:pPr>
        <w:tabs>
          <w:tab w:val="left" w:leader="dot" w:pos="8505"/>
        </w:tabs>
        <w:spacing w:after="120"/>
        <w:ind w:left="2268" w:right="1134" w:hanging="1134"/>
        <w:jc w:val="both"/>
      </w:pPr>
      <w:r w:rsidRPr="00CE34BE">
        <w:rPr>
          <w:lang w:val="fr-FR"/>
        </w:rPr>
        <w:t>(Lieu)</w:t>
      </w:r>
      <w:r w:rsidRPr="00CE34BE">
        <w:rPr>
          <w:lang w:val="fr-FR"/>
        </w:rPr>
        <w:tab/>
      </w:r>
      <w:r w:rsidRPr="00CE34BE">
        <w:rPr>
          <w:lang w:val="fr-FR"/>
        </w:rPr>
        <w:tab/>
      </w:r>
    </w:p>
    <w:p w:rsidR="00E4152C" w:rsidRPr="00CE34BE" w:rsidRDefault="00E4152C" w:rsidP="00E4152C">
      <w:pPr>
        <w:tabs>
          <w:tab w:val="left" w:leader="dot" w:pos="8505"/>
        </w:tabs>
        <w:spacing w:after="120"/>
        <w:ind w:left="2268" w:right="1134" w:hanging="1134"/>
        <w:jc w:val="both"/>
      </w:pPr>
      <w:r w:rsidRPr="00CE34BE">
        <w:rPr>
          <w:lang w:val="fr-FR"/>
        </w:rPr>
        <w:t>(Signature)</w:t>
      </w:r>
      <w:r w:rsidRPr="00CE34BE">
        <w:rPr>
          <w:lang w:val="fr-FR"/>
        </w:rPr>
        <w:tab/>
      </w:r>
      <w:r w:rsidRPr="00CE34BE">
        <w:rPr>
          <w:lang w:val="fr-FR"/>
        </w:rPr>
        <w:tab/>
      </w:r>
    </w:p>
    <w:p w:rsidR="00E4152C" w:rsidRPr="00CE34BE" w:rsidRDefault="00E4152C" w:rsidP="00E4152C">
      <w:pPr>
        <w:tabs>
          <w:tab w:val="left" w:leader="dot" w:pos="8505"/>
        </w:tabs>
        <w:spacing w:after="120"/>
        <w:ind w:left="2268" w:right="1134" w:hanging="1134"/>
        <w:jc w:val="both"/>
      </w:pPr>
      <w:r w:rsidRPr="00CE34BE">
        <w:rPr>
          <w:lang w:val="fr-FR"/>
        </w:rPr>
        <w:t>(Date)</w:t>
      </w:r>
      <w:r w:rsidRPr="00CE34BE">
        <w:rPr>
          <w:lang w:val="fr-FR"/>
        </w:rPr>
        <w:tab/>
      </w:r>
      <w:r w:rsidRPr="00CE34BE">
        <w:rPr>
          <w:lang w:val="fr-FR"/>
        </w:rPr>
        <w:tab/>
      </w:r>
    </w:p>
    <w:p w:rsidR="00E4152C" w:rsidRPr="00CE34BE" w:rsidRDefault="00E4152C" w:rsidP="00E4152C">
      <w:pPr>
        <w:spacing w:after="120"/>
        <w:ind w:left="1134" w:right="1134"/>
        <w:jc w:val="both"/>
      </w:pPr>
      <w:r w:rsidRPr="00CE34BE">
        <w:t>Pièces jointes</w:t>
      </w:r>
    </w:p>
    <w:p w:rsidR="00E4152C" w:rsidRDefault="00E4152C" w:rsidP="00E4152C">
      <w:pPr>
        <w:spacing w:after="120"/>
        <w:ind w:left="1134" w:right="1134"/>
        <w:jc w:val="both"/>
      </w:pPr>
      <w:r w:rsidRPr="00CE34BE">
        <w:t>Dossier complet d’homologation.</w:t>
      </w:r>
    </w:p>
    <w:p w:rsidR="00E4152C" w:rsidRDefault="00E4152C" w:rsidP="00E4152C">
      <w:pPr>
        <w:spacing w:after="120"/>
        <w:ind w:left="1134" w:right="1134"/>
        <w:jc w:val="both"/>
        <w:sectPr w:rsidR="00E4152C" w:rsidSect="00775EFF">
          <w:headerReference w:type="even" r:id="rId15"/>
          <w:headerReference w:type="default" r:id="rId16"/>
          <w:footnotePr>
            <w:numRestart w:val="eachSect"/>
          </w:footnotePr>
          <w:endnotePr>
            <w:numFmt w:val="decimal"/>
          </w:endnotePr>
          <w:pgSz w:w="11907" w:h="16840" w:code="9"/>
          <w:pgMar w:top="1418" w:right="1134" w:bottom="1134" w:left="1134" w:header="680" w:footer="567" w:gutter="0"/>
          <w:cols w:space="720"/>
          <w:docGrid w:linePitch="272"/>
        </w:sectPr>
      </w:pPr>
    </w:p>
    <w:p w:rsidR="00E4152C" w:rsidRPr="00CE34BE" w:rsidRDefault="00E4152C" w:rsidP="00E4152C">
      <w:pPr>
        <w:keepNext/>
        <w:keepLines/>
        <w:tabs>
          <w:tab w:val="right" w:pos="851"/>
        </w:tabs>
        <w:spacing w:before="360" w:after="240" w:line="300" w:lineRule="exact"/>
        <w:ind w:left="1134" w:right="1134" w:hanging="1134"/>
        <w:rPr>
          <w:b/>
          <w:sz w:val="28"/>
        </w:rPr>
      </w:pPr>
      <w:r w:rsidRPr="00CE34BE">
        <w:rPr>
          <w:b/>
          <w:sz w:val="28"/>
        </w:rPr>
        <w:lastRenderedPageBreak/>
        <w:t>Annexe 2</w:t>
      </w:r>
    </w:p>
    <w:p w:rsidR="00E4152C" w:rsidRPr="00CE34BE" w:rsidRDefault="00E4152C" w:rsidP="00E4152C">
      <w:pPr>
        <w:keepNext/>
        <w:keepLines/>
        <w:tabs>
          <w:tab w:val="right" w:pos="851"/>
        </w:tabs>
        <w:spacing w:before="360" w:after="240" w:line="300" w:lineRule="exact"/>
        <w:ind w:left="1134" w:right="1134" w:hanging="1134"/>
        <w:rPr>
          <w:b/>
          <w:sz w:val="28"/>
        </w:rPr>
      </w:pPr>
      <w:r w:rsidRPr="00CE34BE">
        <w:rPr>
          <w:b/>
          <w:sz w:val="28"/>
        </w:rPr>
        <w:tab/>
      </w:r>
      <w:r w:rsidRPr="00CE34BE">
        <w:rPr>
          <w:b/>
          <w:sz w:val="28"/>
        </w:rPr>
        <w:tab/>
        <w:t>Exemples de marque d’homologation</w:t>
      </w:r>
    </w:p>
    <w:p w:rsidR="00E4152C" w:rsidRPr="00CE34BE" w:rsidRDefault="00E4152C" w:rsidP="00E4152C">
      <w:pPr>
        <w:spacing w:after="120"/>
        <w:ind w:left="1134" w:right="1134"/>
        <w:jc w:val="both"/>
      </w:pPr>
      <w:r w:rsidRPr="00CE34BE">
        <w:t xml:space="preserve">(Voir le </w:t>
      </w:r>
      <w:r w:rsidR="000C1BA1">
        <w:t xml:space="preserve">paragraphe </w:t>
      </w:r>
      <w:r w:rsidRPr="00CE34BE">
        <w:t>4.5 du présent Règlement)</w:t>
      </w:r>
    </w:p>
    <w:p w:rsidR="00E4152C" w:rsidRPr="00CE34BE" w:rsidRDefault="00E4152C" w:rsidP="00E4152C">
      <w:pPr>
        <w:spacing w:after="120"/>
        <w:ind w:left="1134" w:right="1134"/>
        <w:jc w:val="both"/>
      </w:pPr>
      <w:r w:rsidRPr="00CE34BE">
        <w:tab/>
        <w:t>Les prescriptions de la présente annexe concernant les marques d’homologation de type aux fins de l’homologation IWVTA en application de l’</w:t>
      </w:r>
      <w:r w:rsidR="003579EE">
        <w:t xml:space="preserve">article </w:t>
      </w:r>
      <w:r w:rsidRPr="00CE34BE">
        <w:t>3.2 de l’Accord de 1958 ne font pas obstacle à l’adoption de dispositions nationales ou régionales supplémentaires relatives à l’identification du véhicule telles que celles qui portent sur les plaques réglementaires ou les numéros d’identification du véhicule.</w:t>
      </w:r>
    </w:p>
    <w:p w:rsidR="00E4152C" w:rsidRPr="00CE34BE" w:rsidRDefault="00E4152C" w:rsidP="00E4152C">
      <w:pPr>
        <w:spacing w:after="120"/>
        <w:ind w:left="1134" w:right="1134"/>
        <w:jc w:val="both"/>
      </w:pPr>
      <w:r w:rsidRPr="00CE34BE">
        <w:t>Section I : Marques d’homologation de type aux fins d’une homologation U-IWVTA</w:t>
      </w:r>
    </w:p>
    <w:p w:rsidR="00E4152C" w:rsidRPr="00CE34BE" w:rsidRDefault="00E4152C" w:rsidP="00E4152C">
      <w:pPr>
        <w:ind w:left="1134"/>
      </w:pPr>
      <w:r>
        <w:rPr>
          <w:noProof/>
          <w:lang w:eastAsia="ja-JP"/>
        </w:rPr>
        <mc:AlternateContent>
          <mc:Choice Requires="wps">
            <w:drawing>
              <wp:anchor distT="0" distB="0" distL="114300" distR="114300" simplePos="0" relativeHeight="251653120" behindDoc="0" locked="0" layoutInCell="1" allowOverlap="1">
                <wp:simplePos x="0" y="0"/>
                <wp:positionH relativeFrom="column">
                  <wp:posOffset>2706370</wp:posOffset>
                </wp:positionH>
                <wp:positionV relativeFrom="paragraph">
                  <wp:posOffset>450850</wp:posOffset>
                </wp:positionV>
                <wp:extent cx="1968500" cy="332740"/>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C81" w:rsidRPr="00CD4B25" w:rsidRDefault="00885C81" w:rsidP="00E4152C">
                            <w:pPr>
                              <w:jc w:val="center"/>
                              <w:rPr>
                                <w:b/>
                                <w:sz w:val="40"/>
                                <w:szCs w:val="40"/>
                              </w:rPr>
                            </w:pPr>
                            <w:r w:rsidRPr="00CD4B25">
                              <w:rPr>
                                <w:b/>
                                <w:sz w:val="40"/>
                                <w:szCs w:val="40"/>
                              </w:rPr>
                              <w:t>0 R</w:t>
                            </w:r>
                            <w:r>
                              <w:rPr>
                                <w:b/>
                                <w:sz w:val="40"/>
                                <w:szCs w:val="40"/>
                              </w:rPr>
                              <w:t>00</w:t>
                            </w:r>
                            <w:r w:rsidRPr="00CD4B25">
                              <w:rPr>
                                <w:b/>
                                <w:sz w:val="40"/>
                                <w:szCs w:val="40"/>
                              </w:rPr>
                              <w:t>U</w:t>
                            </w:r>
                            <w:r>
                              <w:rPr>
                                <w:b/>
                                <w:sz w:val="40"/>
                                <w:szCs w:val="40"/>
                              </w:rPr>
                              <w:t xml:space="preserve"> − 1234/01</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27" type="#_x0000_t202" style="position:absolute;left:0;text-align:left;margin-left:213.1pt;margin-top:35.5pt;width:155pt;height:2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" stroked="f">
                <v:textbox inset=".5mm,.3mm,.5mm,.3mm">
                  <w:txbxContent>
                    <w:p w:rsidR="00885C81" w:rsidRPr="00CD4B25" w:rsidRDefault="00885C81" w:rsidP="00E4152C">
                      <w:pPr>
                        <w:jc w:val="center"/>
                        <w:rPr>
                          <w:b/>
                          <w:sz w:val="40"/>
                          <w:szCs w:val="40"/>
                        </w:rPr>
                      </w:pPr>
                      <w:r w:rsidRPr="00CD4B25">
                        <w:rPr>
                          <w:b/>
                          <w:sz w:val="40"/>
                          <w:szCs w:val="40"/>
                        </w:rPr>
                        <w:t>0 R</w:t>
                      </w:r>
                      <w:r>
                        <w:rPr>
                          <w:b/>
                          <w:sz w:val="40"/>
                          <w:szCs w:val="40"/>
                        </w:rPr>
                        <w:t>00</w:t>
                      </w:r>
                      <w:r w:rsidRPr="00CD4B25">
                        <w:rPr>
                          <w:b/>
                          <w:sz w:val="40"/>
                          <w:szCs w:val="40"/>
                        </w:rPr>
                        <w:t>U</w:t>
                      </w:r>
                      <w:r>
                        <w:rPr>
                          <w:b/>
                          <w:sz w:val="40"/>
                          <w:szCs w:val="40"/>
                        </w:rPr>
                        <w:t xml:space="preserve"> − 1234/01</w:t>
                      </w:r>
                    </w:p>
                  </w:txbxContent>
                </v:textbox>
              </v:shape>
            </w:pict>
          </mc:Fallback>
        </mc:AlternateContent>
      </w:r>
      <w:r>
        <w:rPr>
          <w:noProof/>
          <w:lang w:eastAsia="ja-JP"/>
        </w:rPr>
        <mc:AlternateContent>
          <mc:Choice Requires="wps">
            <w:drawing>
              <wp:anchor distT="0" distB="0" distL="114300" distR="114300" simplePos="0" relativeHeight="251661312" behindDoc="0" locked="0" layoutInCell="1" allowOverlap="1">
                <wp:simplePos x="0" y="0"/>
                <wp:positionH relativeFrom="column">
                  <wp:posOffset>3877945</wp:posOffset>
                </wp:positionH>
                <wp:positionV relativeFrom="paragraph">
                  <wp:posOffset>875665</wp:posOffset>
                </wp:positionV>
                <wp:extent cx="1449070" cy="17780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C81" w:rsidRPr="001D27D2" w:rsidRDefault="00885C81" w:rsidP="00E4152C">
                            <w:pPr>
                              <w:jc w:val="right"/>
                            </w:pPr>
                            <w:r w:rsidRPr="005B159F">
                              <w:t>a = 8 mm min.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28" type="#_x0000_t202" style="position:absolute;left:0;text-align:left;margin-left:305.35pt;margin-top:68.95pt;width:114.1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" stroked="f">
                <v:textbox inset=".5mm,.3mm,.5mm,.3mm">
                  <w:txbxContent>
                    <w:p w:rsidR="00885C81" w:rsidRPr="001D27D2" w:rsidRDefault="00885C81" w:rsidP="00E4152C">
                      <w:pPr>
                        <w:jc w:val="right"/>
                      </w:pPr>
                      <w:r w:rsidRPr="005B159F">
                        <w:t>a = 8 mm min.</w:t>
                      </w:r>
                    </w:p>
                  </w:txbxContent>
                </v:textbox>
              </v:shape>
            </w:pict>
          </mc:Fallback>
        </mc:AlternateContent>
      </w:r>
      <w:r w:rsidRPr="00E938C5">
        <w:rPr>
          <w:noProof/>
          <w:bdr w:val="single" w:sz="4" w:space="0" w:color="auto"/>
          <w:lang w:eastAsia="ja-JP"/>
        </w:rPr>
        <w:drawing>
          <wp:inline distT="0" distB="0" distL="0" distR="0">
            <wp:extent cx="4648835" cy="109093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8835" cy="1090930"/>
                    </a:xfrm>
                    <a:prstGeom prst="rect">
                      <a:avLst/>
                    </a:prstGeom>
                    <a:noFill/>
                    <a:ln>
                      <a:noFill/>
                    </a:ln>
                  </pic:spPr>
                </pic:pic>
              </a:graphicData>
            </a:graphic>
          </wp:inline>
        </w:drawing>
      </w:r>
    </w:p>
    <w:p w:rsidR="00E4152C" w:rsidRPr="00CE34BE" w:rsidRDefault="00E4152C" w:rsidP="001A7AF2">
      <w:pPr>
        <w:spacing w:before="240" w:after="120"/>
        <w:ind w:left="1134" w:right="1134" w:firstLine="567"/>
        <w:jc w:val="both"/>
      </w:pPr>
      <w:r w:rsidRPr="00CE34BE">
        <w:t>La marque d’homologation ci-dessus, apposée sur un véhicule, indique que la classe IWVTA a fait l’objet d’une homologation de statut universel délivrée aux Pays-Bas (E 4), en application de la version initiale du présent Règlement. La lettre U indique qu’il s’agit d’une homologation de statut universel (par. 2.3.1 du présent Règlement). L’homologation est accordée pour la classe IWVTA homologuée sous le numéro 1234 et le type IWVTA homologué sous le numéro 01.</w:t>
      </w:r>
    </w:p>
    <w:p w:rsidR="00E4152C" w:rsidRPr="00CE34BE" w:rsidRDefault="00E4152C" w:rsidP="00E4152C">
      <w:pPr>
        <w:spacing w:after="120"/>
        <w:ind w:left="1134" w:right="1134"/>
        <w:jc w:val="both"/>
      </w:pPr>
      <w:r w:rsidRPr="00CE34BE">
        <w:t>Section II : Marques d’homologation de type aux fins d’une homologation L-IWVTA</w:t>
      </w:r>
    </w:p>
    <w:p w:rsidR="00E4152C" w:rsidRPr="00CE34BE" w:rsidRDefault="00E4152C" w:rsidP="00E4152C">
      <w:pPr>
        <w:ind w:left="1134"/>
      </w:pPr>
      <w:r>
        <w:rPr>
          <w:noProof/>
          <w:lang w:eastAsia="ja-JP"/>
        </w:rPr>
        <mc:AlternateContent>
          <mc:Choice Requires="wps">
            <w:drawing>
              <wp:anchor distT="0" distB="0" distL="114300" distR="114300" simplePos="0" relativeHeight="251665408" behindDoc="0" locked="0" layoutInCell="1" allowOverlap="1">
                <wp:simplePos x="0" y="0"/>
                <wp:positionH relativeFrom="column">
                  <wp:posOffset>3862705</wp:posOffset>
                </wp:positionH>
                <wp:positionV relativeFrom="paragraph">
                  <wp:posOffset>859790</wp:posOffset>
                </wp:positionV>
                <wp:extent cx="1448435" cy="17780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C81" w:rsidRPr="001D27D2" w:rsidRDefault="00885C81" w:rsidP="00E4152C">
                            <w:pPr>
                              <w:jc w:val="right"/>
                            </w:pPr>
                            <w:r w:rsidRPr="005B159F">
                              <w:t>a = 8 mm min.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9" type="#_x0000_t202" style="position:absolute;left:0;text-align:left;margin-left:304.15pt;margin-top:67.7pt;width:114.05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" stroked="f">
                <v:textbox inset=".5mm,.3mm,.5mm,.3mm">
                  <w:txbxContent>
                    <w:p w:rsidR="00885C81" w:rsidRPr="001D27D2" w:rsidRDefault="00885C81" w:rsidP="00E4152C">
                      <w:pPr>
                        <w:jc w:val="right"/>
                      </w:pPr>
                      <w:r w:rsidRPr="005B159F">
                        <w:t>a = 8 mm min.</w:t>
                      </w:r>
                    </w:p>
                  </w:txbxContent>
                </v:textbox>
              </v:shape>
            </w:pict>
          </mc:Fallback>
        </mc:AlternateContent>
      </w:r>
      <w:r>
        <w:rPr>
          <w:noProof/>
          <w:lang w:eastAsia="ja-JP"/>
        </w:rPr>
        <mc:AlternateContent>
          <mc:Choice Requires="wps">
            <w:drawing>
              <wp:anchor distT="0" distB="0" distL="114300" distR="114300" simplePos="0" relativeHeight="251657216" behindDoc="0" locked="0" layoutInCell="1" allowOverlap="1">
                <wp:simplePos x="0" y="0"/>
                <wp:positionH relativeFrom="column">
                  <wp:posOffset>2711450</wp:posOffset>
                </wp:positionH>
                <wp:positionV relativeFrom="paragraph">
                  <wp:posOffset>457200</wp:posOffset>
                </wp:positionV>
                <wp:extent cx="1917700" cy="332740"/>
                <wp:effectExtent l="0" t="0" r="635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C81" w:rsidRPr="00CD4B25" w:rsidRDefault="00885C81" w:rsidP="00E4152C">
                            <w:pPr>
                              <w:jc w:val="center"/>
                              <w:rPr>
                                <w:b/>
                                <w:sz w:val="40"/>
                                <w:szCs w:val="40"/>
                              </w:rPr>
                            </w:pPr>
                            <w:r w:rsidRPr="00CD4B25">
                              <w:rPr>
                                <w:b/>
                                <w:sz w:val="40"/>
                                <w:szCs w:val="40"/>
                              </w:rPr>
                              <w:t>0 R</w:t>
                            </w:r>
                            <w:r>
                              <w:rPr>
                                <w:b/>
                                <w:sz w:val="40"/>
                                <w:szCs w:val="40"/>
                              </w:rPr>
                              <w:t>00L</w:t>
                            </w:r>
                            <w:r>
                              <w:rPr>
                                <w:b/>
                                <w:spacing w:val="-4"/>
                                <w:sz w:val="36"/>
                                <w:szCs w:val="36"/>
                              </w:rPr>
                              <w:t xml:space="preserve"> −</w:t>
                            </w:r>
                            <w:r w:rsidRPr="002B4F2B">
                              <w:rPr>
                                <w:b/>
                                <w:sz w:val="40"/>
                                <w:szCs w:val="40"/>
                              </w:rPr>
                              <w:t xml:space="preserve"> </w:t>
                            </w:r>
                            <w:r>
                              <w:rPr>
                                <w:b/>
                                <w:sz w:val="40"/>
                                <w:szCs w:val="40"/>
                              </w:rPr>
                              <w:t>1234/02</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 o:spid="_x0000_s1030" type="#_x0000_t202" style="position:absolute;left:0;text-align:left;margin-left:213.5pt;margin-top:36pt;width:151pt;height:2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" stroked="f">
                <v:textbox inset=".5mm,.3mm,.5mm,.3mm">
                  <w:txbxContent>
                    <w:p w:rsidR="00885C81" w:rsidRPr="00CD4B25" w:rsidRDefault="00885C81" w:rsidP="00E4152C">
                      <w:pPr>
                        <w:jc w:val="center"/>
                        <w:rPr>
                          <w:b/>
                          <w:sz w:val="40"/>
                          <w:szCs w:val="40"/>
                        </w:rPr>
                      </w:pPr>
                      <w:r w:rsidRPr="00CD4B25">
                        <w:rPr>
                          <w:b/>
                          <w:sz w:val="40"/>
                          <w:szCs w:val="40"/>
                        </w:rPr>
                        <w:t>0 R</w:t>
                      </w:r>
                      <w:r>
                        <w:rPr>
                          <w:b/>
                          <w:sz w:val="40"/>
                          <w:szCs w:val="40"/>
                        </w:rPr>
                        <w:t>00L</w:t>
                      </w:r>
                      <w:r>
                        <w:rPr>
                          <w:b/>
                          <w:spacing w:val="-4"/>
                          <w:sz w:val="36"/>
                          <w:szCs w:val="36"/>
                        </w:rPr>
                        <w:t xml:space="preserve"> −</w:t>
                      </w:r>
                      <w:r w:rsidRPr="002B4F2B">
                        <w:rPr>
                          <w:b/>
                          <w:sz w:val="40"/>
                          <w:szCs w:val="40"/>
                        </w:rPr>
                        <w:t xml:space="preserve"> </w:t>
                      </w:r>
                      <w:r>
                        <w:rPr>
                          <w:b/>
                          <w:sz w:val="40"/>
                          <w:szCs w:val="40"/>
                        </w:rPr>
                        <w:t>1234/02</w:t>
                      </w:r>
                    </w:p>
                  </w:txbxContent>
                </v:textbox>
              </v:shape>
            </w:pict>
          </mc:Fallback>
        </mc:AlternateContent>
      </w:r>
      <w:r w:rsidRPr="00E938C5">
        <w:rPr>
          <w:noProof/>
          <w:bdr w:val="single" w:sz="4" w:space="0" w:color="auto"/>
          <w:lang w:eastAsia="ja-JP"/>
        </w:rPr>
        <w:drawing>
          <wp:inline distT="0" distB="0" distL="0" distR="0">
            <wp:extent cx="4648835" cy="109093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8835" cy="1090930"/>
                    </a:xfrm>
                    <a:prstGeom prst="rect">
                      <a:avLst/>
                    </a:prstGeom>
                    <a:noFill/>
                    <a:ln>
                      <a:noFill/>
                    </a:ln>
                  </pic:spPr>
                </pic:pic>
              </a:graphicData>
            </a:graphic>
          </wp:inline>
        </w:drawing>
      </w:r>
    </w:p>
    <w:p w:rsidR="00E4152C" w:rsidRDefault="00E4152C" w:rsidP="001A7AF2">
      <w:pPr>
        <w:spacing w:before="240" w:after="120"/>
        <w:ind w:left="1134" w:right="1134" w:firstLine="567"/>
        <w:jc w:val="both"/>
      </w:pPr>
      <w:r w:rsidRPr="00CE34BE">
        <w:t>La marque d’homologation ci-dessus, apposée sur un véhicule, indique que la classe IWVTA a fait l’objet d’une homologation de statut limité délivrée aux Pays-Bas (E 4), en application de la version initiale du présent Règlement. La lettre L indique qu’il s’agit d’une homologation de statut</w:t>
      </w:r>
      <w:r w:rsidRPr="00CE34BE">
        <w:rPr>
          <w:i/>
        </w:rPr>
        <w:t xml:space="preserve"> </w:t>
      </w:r>
      <w:r w:rsidRPr="00CE34BE">
        <w:t>limité (par. 2.3.2 du présent Règlement). L’homologation est accordée pour la classe IWVTA homologuée sous le numéro 1234 et le type IWVTA homologué sous le numéro 02.</w:t>
      </w:r>
    </w:p>
    <w:p w:rsidR="00E4152C" w:rsidRDefault="00E4152C" w:rsidP="00E4152C">
      <w:pPr>
        <w:spacing w:after="120"/>
        <w:ind w:left="1134" w:right="1134"/>
        <w:jc w:val="both"/>
        <w:sectPr w:rsidR="00E4152C" w:rsidSect="00775EFF">
          <w:headerReference w:type="even" r:id="rId18"/>
          <w:headerReference w:type="default" r:id="rId19"/>
          <w:footnotePr>
            <w:numRestart w:val="eachSect"/>
          </w:footnotePr>
          <w:endnotePr>
            <w:numFmt w:val="decimal"/>
          </w:endnotePr>
          <w:pgSz w:w="11907" w:h="16840" w:code="9"/>
          <w:pgMar w:top="1418" w:right="1134" w:bottom="1134" w:left="1134" w:header="680" w:footer="567" w:gutter="0"/>
          <w:cols w:space="720"/>
          <w:docGrid w:linePitch="272"/>
        </w:sectPr>
      </w:pPr>
    </w:p>
    <w:p w:rsidR="00E4152C" w:rsidRPr="00CE34BE" w:rsidRDefault="00E4152C" w:rsidP="00E4152C">
      <w:pPr>
        <w:keepNext/>
        <w:keepLines/>
        <w:tabs>
          <w:tab w:val="right" w:pos="851"/>
        </w:tabs>
        <w:spacing w:before="360" w:after="240" w:line="300" w:lineRule="exact"/>
        <w:ind w:left="1134" w:right="1134" w:hanging="1134"/>
        <w:rPr>
          <w:b/>
          <w:sz w:val="28"/>
        </w:rPr>
      </w:pPr>
      <w:r w:rsidRPr="00CE34BE">
        <w:rPr>
          <w:b/>
          <w:sz w:val="28"/>
        </w:rPr>
        <w:lastRenderedPageBreak/>
        <w:t>Annexe 3</w:t>
      </w:r>
    </w:p>
    <w:p w:rsidR="00E4152C" w:rsidRPr="00CE34BE" w:rsidRDefault="00E4152C" w:rsidP="00E4152C">
      <w:pPr>
        <w:keepNext/>
        <w:keepLines/>
        <w:tabs>
          <w:tab w:val="right" w:pos="851"/>
        </w:tabs>
        <w:spacing w:before="360" w:after="240" w:line="300" w:lineRule="exact"/>
        <w:ind w:left="1134" w:right="1134" w:hanging="1134"/>
        <w:rPr>
          <w:b/>
          <w:sz w:val="28"/>
        </w:rPr>
      </w:pPr>
      <w:r w:rsidRPr="00CE34BE">
        <w:rPr>
          <w:b/>
          <w:sz w:val="28"/>
        </w:rPr>
        <w:tab/>
      </w:r>
      <w:r w:rsidRPr="00CE34BE">
        <w:rPr>
          <w:b/>
          <w:sz w:val="28"/>
        </w:rPr>
        <w:tab/>
        <w:t xml:space="preserve">Procédures à suivre pour la mise en œuvre </w:t>
      </w:r>
      <w:r w:rsidRPr="00CE34BE">
        <w:rPr>
          <w:b/>
          <w:sz w:val="28"/>
        </w:rPr>
        <w:br/>
        <w:t>de l’homologation IWVTA</w:t>
      </w:r>
    </w:p>
    <w:p w:rsidR="00E4152C" w:rsidRPr="00CE34BE" w:rsidRDefault="00E4152C" w:rsidP="00E4152C">
      <w:pPr>
        <w:spacing w:after="120"/>
        <w:ind w:left="2268" w:right="1134" w:hanging="1134"/>
        <w:jc w:val="both"/>
      </w:pPr>
      <w:r w:rsidRPr="00CE34BE">
        <w:t>1.</w:t>
      </w:r>
      <w:r w:rsidRPr="00CE34BE">
        <w:tab/>
        <w:t>Objet et champ d’application</w:t>
      </w:r>
    </w:p>
    <w:p w:rsidR="00E4152C" w:rsidRPr="00CE34BE" w:rsidRDefault="00E4152C" w:rsidP="00E4152C">
      <w:pPr>
        <w:spacing w:after="120"/>
        <w:ind w:left="2268" w:right="1134"/>
        <w:jc w:val="both"/>
      </w:pPr>
      <w:r w:rsidRPr="00CE34BE">
        <w:t xml:space="preserve">La présente annexe définit les procédures pour l’homologation IWVTA conformément aux dispositions du </w:t>
      </w:r>
      <w:r w:rsidR="000C1BA1">
        <w:t xml:space="preserve">paragraphe </w:t>
      </w:r>
      <w:r w:rsidRPr="00CE34BE">
        <w:t>4.1 du présent Règlement.</w:t>
      </w:r>
    </w:p>
    <w:p w:rsidR="00E4152C" w:rsidRPr="00CE34BE" w:rsidRDefault="00E4152C" w:rsidP="00E4152C">
      <w:pPr>
        <w:spacing w:after="120"/>
        <w:ind w:left="2268" w:right="1134" w:hanging="1134"/>
        <w:jc w:val="both"/>
      </w:pPr>
      <w:r w:rsidRPr="00CE34BE">
        <w:t>2.</w:t>
      </w:r>
      <w:r w:rsidRPr="00CE34BE">
        <w:tab/>
        <w:t>Processus d’homologation de type</w:t>
      </w:r>
    </w:p>
    <w:p w:rsidR="00E4152C" w:rsidRPr="00CE34BE" w:rsidRDefault="00E4152C" w:rsidP="00E4152C">
      <w:pPr>
        <w:spacing w:after="120"/>
        <w:ind w:left="2268" w:right="1134"/>
        <w:jc w:val="both"/>
      </w:pPr>
      <w:r w:rsidRPr="00CE34BE">
        <w:tab/>
        <w:t>Lors de la réception d’une demande d’homologation IWVTA, l’autorité d’homologation :</w:t>
      </w:r>
    </w:p>
    <w:p w:rsidR="00E4152C" w:rsidRPr="00CE34BE" w:rsidRDefault="00E4152C" w:rsidP="00E4152C">
      <w:pPr>
        <w:spacing w:after="120"/>
        <w:ind w:left="2835" w:right="1134" w:hanging="567"/>
        <w:jc w:val="both"/>
      </w:pPr>
      <w:r w:rsidRPr="00CE34BE">
        <w:t>a)</w:t>
      </w:r>
      <w:r w:rsidRPr="00CE34BE">
        <w:tab/>
        <w:t>Vérifie que tous les certificats d’homologation de type délivrés conformément aux Règlements ONU qui sont applicables pour l’homologation IWVTA correspondent au type IWVTA et répondent aux exigences prescrites ;</w:t>
      </w:r>
    </w:p>
    <w:p w:rsidR="00E4152C" w:rsidRPr="00CE34BE" w:rsidRDefault="00E4152C" w:rsidP="00E4152C">
      <w:pPr>
        <w:spacing w:after="120"/>
        <w:ind w:left="2835" w:right="1134" w:hanging="567"/>
        <w:jc w:val="both"/>
      </w:pPr>
      <w:r w:rsidRPr="00CE34BE">
        <w:t>b)</w:t>
      </w:r>
      <w:r w:rsidRPr="00CE34BE">
        <w:tab/>
        <w:t>Veille à ce que les spécifications et les données relatives aux véhicules consignées dans la fiche de renseignements (</w:t>
      </w:r>
      <w:r w:rsidR="003579EE">
        <w:t xml:space="preserve">partie </w:t>
      </w:r>
      <w:r w:rsidRPr="00CE34BE">
        <w:t>II de l’</w:t>
      </w:r>
      <w:r w:rsidR="000C1BA1">
        <w:t xml:space="preserve">annexe </w:t>
      </w:r>
      <w:r w:rsidRPr="00CE34BE">
        <w:t>5) fassent partie des données incluses dans les dossiers complets d’homologation et dans les certificats d’homologation délivrés en application des Règlements ONU pertinents ;</w:t>
      </w:r>
    </w:p>
    <w:p w:rsidR="00E4152C" w:rsidRPr="00CE34BE" w:rsidRDefault="00E4152C" w:rsidP="00E4152C">
      <w:pPr>
        <w:spacing w:after="120"/>
        <w:ind w:left="2835" w:right="1134" w:hanging="567"/>
        <w:jc w:val="both"/>
      </w:pPr>
      <w:r w:rsidRPr="00CE34BE">
        <w:t>c)</w:t>
      </w:r>
      <w:r w:rsidRPr="00CE34BE">
        <w:tab/>
        <w:t>Lorsqu’un article qui figure dans la fiche de renseignements (</w:t>
      </w:r>
      <w:r w:rsidR="003579EE">
        <w:t xml:space="preserve">partie </w:t>
      </w:r>
      <w:r w:rsidRPr="00CE34BE">
        <w:t>II de l’</w:t>
      </w:r>
      <w:r w:rsidR="000C1BA1">
        <w:t xml:space="preserve">annexe </w:t>
      </w:r>
      <w:r w:rsidRPr="00CE34BE">
        <w:t>5) n’est pas inclus dans le dossier complet d’homologation communiqué en application de l’un quelconque des Règlements ONU, les données relatives à la partie ou à la caractéristique pertinente doivent être considérées comme informations de référence afin d’identifier le véhicule de base ;</w:t>
      </w:r>
    </w:p>
    <w:p w:rsidR="00E4152C" w:rsidRPr="00CE34BE" w:rsidRDefault="00E4152C" w:rsidP="00E4152C">
      <w:pPr>
        <w:spacing w:after="120"/>
        <w:ind w:left="2835" w:right="1134" w:hanging="567"/>
        <w:jc w:val="both"/>
      </w:pPr>
      <w:r w:rsidRPr="00CE34BE">
        <w:t>d)</w:t>
      </w:r>
      <w:r w:rsidRPr="00CE34BE">
        <w:tab/>
        <w:t>Effectue ou fait effectuer des contrôles sur un échantillon de véhicules du type à homologuer pour vérifier que le ou les véhicules sont construits en conformité avec les caractéristiques pertinentes indiquées dans le dossier complet d’homologation en ce qui concerne les certificats d’homologation de type pertinents ;</w:t>
      </w:r>
    </w:p>
    <w:p w:rsidR="00E4152C" w:rsidRPr="00CE34BE" w:rsidRDefault="00E4152C" w:rsidP="00E4152C">
      <w:pPr>
        <w:spacing w:after="120"/>
        <w:ind w:left="2835" w:right="1134" w:hanging="567"/>
        <w:jc w:val="both"/>
      </w:pPr>
      <w:r w:rsidRPr="00CE34BE">
        <w:t>e)</w:t>
      </w:r>
      <w:r w:rsidRPr="00CE34BE">
        <w:tab/>
        <w:t>Effectue ou fait effectuer les contrôles d’installation nécessaires portant sur d’éventuels systèmes, équipements et pièces.</w:t>
      </w:r>
    </w:p>
    <w:p w:rsidR="00E4152C" w:rsidRPr="00CE34BE" w:rsidRDefault="00E4152C" w:rsidP="00E4152C">
      <w:pPr>
        <w:spacing w:after="120"/>
        <w:ind w:left="2268" w:right="1134" w:hanging="1134"/>
        <w:jc w:val="both"/>
      </w:pPr>
      <w:r w:rsidRPr="00CE34BE">
        <w:t>3.</w:t>
      </w:r>
      <w:r w:rsidRPr="00CE34BE">
        <w:tab/>
        <w:t>Combinaison de spécifications techniques</w:t>
      </w:r>
    </w:p>
    <w:p w:rsidR="00E4152C" w:rsidRDefault="00E4152C" w:rsidP="00E4152C">
      <w:pPr>
        <w:spacing w:after="120"/>
        <w:ind w:left="2268" w:right="1134"/>
        <w:jc w:val="both"/>
      </w:pPr>
      <w:r w:rsidRPr="00CE34BE">
        <w:t>Le nombre de véhicules soumis doit être suffisant pour permettre de contrôler comme il convient les variantes et versions du type à homologuer.</w:t>
      </w:r>
    </w:p>
    <w:p w:rsidR="00E4152C" w:rsidRDefault="00E4152C" w:rsidP="00E4152C">
      <w:pPr>
        <w:spacing w:after="120"/>
        <w:ind w:left="2268" w:right="1134"/>
        <w:jc w:val="both"/>
        <w:sectPr w:rsidR="00E4152C" w:rsidSect="00775EFF">
          <w:headerReference w:type="even" r:id="rId20"/>
          <w:headerReference w:type="default" r:id="rId21"/>
          <w:footnotePr>
            <w:numRestart w:val="eachSect"/>
          </w:footnotePr>
          <w:endnotePr>
            <w:numFmt w:val="decimal"/>
          </w:endnotePr>
          <w:pgSz w:w="11907" w:h="16840" w:code="9"/>
          <w:pgMar w:top="1418" w:right="1134" w:bottom="1134" w:left="1134" w:header="680" w:footer="567" w:gutter="0"/>
          <w:cols w:space="720"/>
          <w:docGrid w:linePitch="272"/>
        </w:sectPr>
      </w:pPr>
    </w:p>
    <w:p w:rsidR="00320EFC" w:rsidRPr="00320EFC" w:rsidRDefault="00320EFC" w:rsidP="00320EFC">
      <w:pPr>
        <w:keepNext/>
        <w:keepLines/>
        <w:tabs>
          <w:tab w:val="right" w:pos="851"/>
        </w:tabs>
        <w:spacing w:before="360" w:after="240" w:line="300" w:lineRule="exact"/>
        <w:ind w:left="1134" w:right="1134" w:hanging="1134"/>
        <w:rPr>
          <w:rFonts w:eastAsia="Calibri"/>
          <w:b/>
          <w:sz w:val="28"/>
        </w:rPr>
      </w:pPr>
      <w:r w:rsidRPr="00320EFC">
        <w:rPr>
          <w:rFonts w:eastAsia="Calibri"/>
          <w:b/>
          <w:sz w:val="28"/>
        </w:rPr>
        <w:lastRenderedPageBreak/>
        <w:t>Annexe 4</w:t>
      </w:r>
    </w:p>
    <w:p w:rsidR="00320EFC" w:rsidRPr="00320EFC" w:rsidRDefault="00320EFC" w:rsidP="00320EFC">
      <w:pPr>
        <w:keepNext/>
        <w:keepLines/>
        <w:tabs>
          <w:tab w:val="right" w:pos="851"/>
        </w:tabs>
        <w:spacing w:before="360" w:after="240" w:line="300" w:lineRule="exact"/>
        <w:ind w:left="1134" w:right="1134" w:hanging="1134"/>
        <w:rPr>
          <w:rFonts w:eastAsia="Calibri"/>
          <w:b/>
          <w:sz w:val="28"/>
        </w:rPr>
      </w:pPr>
      <w:r w:rsidRPr="00320EFC">
        <w:rPr>
          <w:rFonts w:eastAsia="Calibri"/>
          <w:b/>
          <w:sz w:val="28"/>
        </w:rPr>
        <w:tab/>
      </w:r>
      <w:r w:rsidRPr="00320EFC">
        <w:rPr>
          <w:rFonts w:eastAsia="Calibri"/>
          <w:b/>
          <w:sz w:val="28"/>
        </w:rPr>
        <w:tab/>
        <w:t xml:space="preserve">Liste des Règlements à prendre en compte </w:t>
      </w:r>
      <w:r w:rsidRPr="00320EFC">
        <w:rPr>
          <w:rFonts w:eastAsia="Calibri"/>
          <w:b/>
          <w:sz w:val="28"/>
        </w:rPr>
        <w:br/>
        <w:t>pour l’homologation IWVTA</w:t>
      </w:r>
    </w:p>
    <w:p w:rsidR="00320EFC" w:rsidRPr="00320EFC" w:rsidRDefault="00320EFC" w:rsidP="00320EFC">
      <w:pPr>
        <w:spacing w:after="120"/>
        <w:ind w:left="1134" w:right="1134"/>
        <w:jc w:val="both"/>
        <w:rPr>
          <w:rFonts w:eastAsia="Calibri"/>
        </w:rPr>
      </w:pPr>
      <w:r w:rsidRPr="00320EFC">
        <w:rPr>
          <w:rFonts w:eastAsia="Calibri"/>
        </w:rPr>
        <w:t>Liste des textes réglementaires</w:t>
      </w:r>
    </w:p>
    <w:p w:rsidR="00320EFC" w:rsidRPr="00320EFC" w:rsidRDefault="00320EFC" w:rsidP="00320EFC">
      <w:pPr>
        <w:spacing w:after="120"/>
        <w:ind w:left="1134" w:right="1134"/>
        <w:jc w:val="both"/>
        <w:rPr>
          <w:rFonts w:eastAsia="Calibri"/>
        </w:rPr>
      </w:pPr>
      <w:r w:rsidRPr="00320EFC">
        <w:rPr>
          <w:rFonts w:eastAsia="Calibri"/>
        </w:rPr>
        <w:t>Partie A : Prescriptions applicables aux véhicules de la catégorie M</w:t>
      </w:r>
      <w:r w:rsidRPr="00320EFC">
        <w:rPr>
          <w:rFonts w:eastAsia="Calibri"/>
          <w:vertAlign w:val="subscript"/>
        </w:rPr>
        <w:t>1</w:t>
      </w:r>
    </w:p>
    <w:p w:rsidR="00320EFC" w:rsidRPr="00B55009" w:rsidRDefault="00320EFC" w:rsidP="00320EFC">
      <w:pPr>
        <w:spacing w:after="120"/>
        <w:ind w:left="1134" w:right="1134"/>
        <w:jc w:val="both"/>
        <w:rPr>
          <w:rFonts w:eastAsia="Calibri"/>
          <w:b/>
        </w:rPr>
      </w:pPr>
      <w:r w:rsidRPr="00B55009">
        <w:rPr>
          <w:rFonts w:eastAsia="Calibri"/>
          <w:b/>
        </w:rPr>
        <w:t>Section I : Liste des prescriptions applicables aux fins d’une homologation U-IWVTA</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4"/>
        <w:gridCol w:w="4394"/>
        <w:gridCol w:w="1701"/>
        <w:gridCol w:w="1696"/>
      </w:tblGrid>
      <w:tr w:rsidR="00320EFC" w:rsidRPr="00320EFC" w:rsidTr="00320EFC">
        <w:trPr>
          <w:cantSplit/>
          <w:tblHeader/>
        </w:trPr>
        <w:tc>
          <w:tcPr>
            <w:tcW w:w="5108" w:type="dxa"/>
            <w:gridSpan w:val="2"/>
            <w:shd w:val="clear" w:color="auto" w:fill="auto"/>
            <w:vAlign w:val="bottom"/>
          </w:tcPr>
          <w:p w:rsidR="00320EFC" w:rsidRPr="00320EFC" w:rsidRDefault="00320EFC" w:rsidP="00320EFC">
            <w:pPr>
              <w:spacing w:before="60" w:after="60" w:line="220" w:lineRule="atLeast"/>
              <w:ind w:left="57" w:right="57"/>
              <w:rPr>
                <w:rFonts w:eastAsia="Calibri"/>
                <w:i/>
                <w:sz w:val="16"/>
                <w:szCs w:val="16"/>
                <w:lang w:eastAsia="ja-JP"/>
              </w:rPr>
            </w:pPr>
          </w:p>
        </w:tc>
        <w:tc>
          <w:tcPr>
            <w:tcW w:w="3397" w:type="dxa"/>
            <w:gridSpan w:val="2"/>
            <w:shd w:val="clear" w:color="auto" w:fill="auto"/>
            <w:vAlign w:val="bottom"/>
          </w:tcPr>
          <w:p w:rsidR="00320EFC" w:rsidRPr="00320EFC" w:rsidRDefault="00320EFC" w:rsidP="00320EFC">
            <w:pPr>
              <w:spacing w:before="60" w:after="60" w:line="220" w:lineRule="atLeast"/>
              <w:ind w:left="57" w:right="57"/>
              <w:jc w:val="center"/>
              <w:rPr>
                <w:rFonts w:eastAsia="Calibri"/>
                <w:i/>
                <w:sz w:val="16"/>
                <w:szCs w:val="16"/>
                <w:lang w:eastAsia="ja-JP"/>
              </w:rPr>
            </w:pPr>
            <w:r w:rsidRPr="00320EFC">
              <w:rPr>
                <w:rFonts w:eastAsia="Calibri"/>
                <w:i/>
                <w:sz w:val="16"/>
                <w:szCs w:val="16"/>
                <w:lang w:eastAsia="ja-JP"/>
              </w:rPr>
              <w:t>Version du Règlement ONU</w:t>
            </w:r>
          </w:p>
        </w:tc>
      </w:tr>
      <w:tr w:rsidR="00320EFC" w:rsidRPr="00320EFC" w:rsidTr="00320EFC">
        <w:trPr>
          <w:cantSplit/>
          <w:tblHeader/>
        </w:trPr>
        <w:tc>
          <w:tcPr>
            <w:tcW w:w="714" w:type="dxa"/>
            <w:shd w:val="clear" w:color="auto" w:fill="auto"/>
          </w:tcPr>
          <w:p w:rsidR="00320EFC" w:rsidRPr="00320EFC" w:rsidRDefault="00320EFC" w:rsidP="00320EFC">
            <w:pPr>
              <w:spacing w:before="60" w:after="60" w:line="220" w:lineRule="atLeast"/>
              <w:ind w:left="57" w:right="57"/>
              <w:rPr>
                <w:rFonts w:eastAsia="Calibri"/>
                <w:i/>
                <w:sz w:val="16"/>
                <w:szCs w:val="16"/>
                <w:lang w:eastAsia="ja-JP"/>
              </w:rPr>
            </w:pPr>
            <w:r w:rsidRPr="00320EFC">
              <w:rPr>
                <w:rFonts w:eastAsia="Calibri"/>
                <w:i/>
                <w:sz w:val="16"/>
                <w:szCs w:val="16"/>
                <w:lang w:eastAsia="ja-JP"/>
              </w:rPr>
              <w:t>Numéro</w:t>
            </w:r>
          </w:p>
        </w:tc>
        <w:tc>
          <w:tcPr>
            <w:tcW w:w="4394" w:type="dxa"/>
            <w:shd w:val="clear" w:color="auto" w:fill="auto"/>
          </w:tcPr>
          <w:p w:rsidR="00320EFC" w:rsidRPr="00320EFC" w:rsidRDefault="00320EFC" w:rsidP="00320EFC">
            <w:pPr>
              <w:spacing w:before="60" w:after="60" w:line="220" w:lineRule="atLeast"/>
              <w:ind w:left="57" w:right="57"/>
              <w:rPr>
                <w:rFonts w:eastAsia="Calibri"/>
                <w:i/>
                <w:sz w:val="16"/>
                <w:szCs w:val="16"/>
                <w:lang w:eastAsia="ja-JP"/>
              </w:rPr>
            </w:pPr>
            <w:r w:rsidRPr="00320EFC">
              <w:rPr>
                <w:rFonts w:eastAsia="Calibri"/>
                <w:i/>
                <w:sz w:val="16"/>
                <w:szCs w:val="16"/>
                <w:lang w:eastAsia="ja-JP"/>
              </w:rPr>
              <w:t>Objet</w:t>
            </w:r>
          </w:p>
        </w:tc>
        <w:tc>
          <w:tcPr>
            <w:tcW w:w="1701" w:type="dxa"/>
            <w:shd w:val="clear" w:color="auto" w:fill="auto"/>
          </w:tcPr>
          <w:p w:rsidR="00320EFC" w:rsidRPr="00320EFC" w:rsidRDefault="00320EFC" w:rsidP="00320EFC">
            <w:pPr>
              <w:spacing w:before="60" w:after="60" w:line="220" w:lineRule="atLeast"/>
              <w:ind w:left="57" w:right="57"/>
              <w:jc w:val="right"/>
              <w:rPr>
                <w:rFonts w:eastAsia="Calibri"/>
                <w:i/>
                <w:sz w:val="16"/>
                <w:szCs w:val="16"/>
                <w:lang w:eastAsia="ja-JP"/>
              </w:rPr>
            </w:pPr>
            <w:r w:rsidRPr="00320EFC">
              <w:rPr>
                <w:rFonts w:eastAsia="Calibri"/>
                <w:i/>
                <w:sz w:val="16"/>
                <w:szCs w:val="16"/>
                <w:lang w:eastAsia="ja-JP"/>
              </w:rPr>
              <w:t xml:space="preserve">Règlement ONU </w:t>
            </w:r>
            <w:r w:rsidRPr="00320EFC">
              <w:rPr>
                <w:rFonts w:eastAsia="MS Mincho"/>
                <w:i/>
                <w:sz w:val="16"/>
                <w:szCs w:val="16"/>
                <w:lang w:eastAsia="ja-JP"/>
              </w:rPr>
              <w:t>n</w:t>
            </w:r>
            <w:r w:rsidRPr="00320EFC">
              <w:rPr>
                <w:rFonts w:eastAsia="MS Mincho"/>
                <w:i/>
                <w:sz w:val="16"/>
                <w:szCs w:val="16"/>
                <w:vertAlign w:val="superscript"/>
                <w:lang w:eastAsia="ja-JP"/>
              </w:rPr>
              <w:t>o</w:t>
            </w:r>
            <w:r w:rsidRPr="00320EFC">
              <w:rPr>
                <w:rFonts w:eastAsia="Calibri"/>
                <w:sz w:val="18"/>
                <w:szCs w:val="18"/>
                <w:vertAlign w:val="superscript"/>
                <w:lang w:eastAsia="ja-JP"/>
              </w:rPr>
              <w:t>1</w:t>
            </w:r>
          </w:p>
        </w:tc>
        <w:tc>
          <w:tcPr>
            <w:tcW w:w="1696" w:type="dxa"/>
            <w:shd w:val="clear" w:color="auto" w:fill="auto"/>
          </w:tcPr>
          <w:p w:rsidR="00320EFC" w:rsidRPr="00320EFC" w:rsidRDefault="00320EFC" w:rsidP="00320EFC">
            <w:pPr>
              <w:spacing w:before="60" w:after="60" w:line="220" w:lineRule="atLeast"/>
              <w:ind w:left="57" w:right="57"/>
              <w:jc w:val="right"/>
              <w:rPr>
                <w:rFonts w:eastAsia="Calibri"/>
                <w:i/>
                <w:sz w:val="16"/>
                <w:szCs w:val="16"/>
                <w:lang w:eastAsia="ja-JP"/>
              </w:rPr>
            </w:pPr>
            <w:r w:rsidRPr="00320EFC">
              <w:rPr>
                <w:rFonts w:eastAsia="Calibri"/>
                <w:i/>
                <w:sz w:val="16"/>
                <w:szCs w:val="16"/>
                <w:lang w:eastAsia="ja-JP"/>
              </w:rPr>
              <w:t>Série d’amendements</w:t>
            </w:r>
            <w:r w:rsidRPr="00320EFC">
              <w:rPr>
                <w:rFonts w:eastAsia="Calibri"/>
                <w:sz w:val="18"/>
                <w:szCs w:val="18"/>
                <w:vertAlign w:val="superscript"/>
                <w:lang w:eastAsia="ja-JP"/>
              </w:rPr>
              <w:t>2</w:t>
            </w:r>
          </w:p>
        </w:tc>
      </w:tr>
      <w:tr w:rsidR="00320EFC" w:rsidRPr="00320EFC" w:rsidTr="00320EFC">
        <w:trPr>
          <w:cantSplit/>
        </w:trPr>
        <w:tc>
          <w:tcPr>
            <w:tcW w:w="71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1</w:t>
            </w:r>
          </w:p>
        </w:tc>
        <w:tc>
          <w:tcPr>
            <w:tcW w:w="439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rPr>
              <w:t>Dispositifs catadioptriques pour véhicules à moteur et leurs remorques</w:t>
            </w:r>
          </w:p>
        </w:tc>
        <w:tc>
          <w:tcPr>
            <w:tcW w:w="1701"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3</w:t>
            </w:r>
          </w:p>
        </w:tc>
        <w:tc>
          <w:tcPr>
            <w:tcW w:w="1696"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02</w:t>
            </w:r>
          </w:p>
        </w:tc>
      </w:tr>
      <w:tr w:rsidR="00320EFC" w:rsidRPr="00320EFC" w:rsidTr="00320EFC">
        <w:trPr>
          <w:cantSplit/>
        </w:trPr>
        <w:tc>
          <w:tcPr>
            <w:tcW w:w="71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2</w:t>
            </w:r>
          </w:p>
        </w:tc>
        <w:tc>
          <w:tcPr>
            <w:tcW w:w="439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rPr>
              <w:t>Dispositifs d’éclairage des plaques d’immatriculation arrière des véhicules à moteur et de leurs remorques</w:t>
            </w:r>
          </w:p>
        </w:tc>
        <w:tc>
          <w:tcPr>
            <w:tcW w:w="1701"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4</w:t>
            </w:r>
          </w:p>
        </w:tc>
        <w:tc>
          <w:tcPr>
            <w:tcW w:w="1696"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00</w:t>
            </w:r>
          </w:p>
        </w:tc>
      </w:tr>
      <w:tr w:rsidR="00320EFC" w:rsidRPr="00320EFC" w:rsidTr="00320EFC">
        <w:trPr>
          <w:cantSplit/>
        </w:trPr>
        <w:tc>
          <w:tcPr>
            <w:tcW w:w="71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3</w:t>
            </w:r>
          </w:p>
        </w:tc>
        <w:tc>
          <w:tcPr>
            <w:tcW w:w="439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rPr>
              <w:t>Feux indicateurs de direction pour véhicules à moteur et leurs remorques</w:t>
            </w:r>
          </w:p>
        </w:tc>
        <w:tc>
          <w:tcPr>
            <w:tcW w:w="1701"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6</w:t>
            </w:r>
          </w:p>
        </w:tc>
        <w:tc>
          <w:tcPr>
            <w:tcW w:w="1696"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01</w:t>
            </w:r>
          </w:p>
        </w:tc>
      </w:tr>
      <w:tr w:rsidR="00320EFC" w:rsidRPr="00320EFC" w:rsidTr="00320EFC">
        <w:trPr>
          <w:cantSplit/>
        </w:trPr>
        <w:tc>
          <w:tcPr>
            <w:tcW w:w="71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4</w:t>
            </w:r>
          </w:p>
        </w:tc>
        <w:tc>
          <w:tcPr>
            <w:tcW w:w="439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rPr>
              <w:t>Feux de position avant et arrière, feux-stop et feux d’encombrement des</w:t>
            </w:r>
            <w:r w:rsidRPr="00320EFC">
              <w:rPr>
                <w:rFonts w:eastAsia="Calibri"/>
                <w:b/>
                <w:sz w:val="18"/>
                <w:szCs w:val="18"/>
              </w:rPr>
              <w:t xml:space="preserve"> </w:t>
            </w:r>
            <w:r w:rsidRPr="00320EFC">
              <w:rPr>
                <w:rFonts w:eastAsia="Calibri"/>
                <w:sz w:val="18"/>
                <w:szCs w:val="18"/>
              </w:rPr>
              <w:t>véhicules automobiles (à l’exception des motocycles) et de leurs remorques</w:t>
            </w:r>
          </w:p>
        </w:tc>
        <w:tc>
          <w:tcPr>
            <w:tcW w:w="1701"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7</w:t>
            </w:r>
          </w:p>
        </w:tc>
        <w:tc>
          <w:tcPr>
            <w:tcW w:w="1696"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02</w:t>
            </w:r>
          </w:p>
        </w:tc>
      </w:tr>
      <w:tr w:rsidR="00320EFC" w:rsidRPr="00320EFC" w:rsidTr="00320EFC">
        <w:trPr>
          <w:cantSplit/>
        </w:trPr>
        <w:tc>
          <w:tcPr>
            <w:tcW w:w="71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5</w:t>
            </w:r>
          </w:p>
        </w:tc>
        <w:tc>
          <w:tcPr>
            <w:tcW w:w="439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rPr>
              <w:t>Véhicules en ce qui concerne la compatibilité électromagnétique</w:t>
            </w:r>
          </w:p>
        </w:tc>
        <w:tc>
          <w:tcPr>
            <w:tcW w:w="1701"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10</w:t>
            </w:r>
          </w:p>
        </w:tc>
        <w:tc>
          <w:tcPr>
            <w:tcW w:w="1696"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05</w:t>
            </w:r>
          </w:p>
        </w:tc>
      </w:tr>
      <w:tr w:rsidR="00320EFC" w:rsidRPr="00320EFC" w:rsidTr="00320EFC">
        <w:trPr>
          <w:cantSplit/>
        </w:trPr>
        <w:tc>
          <w:tcPr>
            <w:tcW w:w="71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6</w:t>
            </w:r>
          </w:p>
        </w:tc>
        <w:tc>
          <w:tcPr>
            <w:tcW w:w="439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rPr>
              <w:t>Véhicules en ce qui concerne les serrures et organes de fixation des portes</w:t>
            </w:r>
          </w:p>
        </w:tc>
        <w:tc>
          <w:tcPr>
            <w:tcW w:w="1701"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11</w:t>
            </w:r>
          </w:p>
        </w:tc>
        <w:tc>
          <w:tcPr>
            <w:tcW w:w="1696"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04</w:t>
            </w:r>
          </w:p>
        </w:tc>
      </w:tr>
      <w:tr w:rsidR="00320EFC" w:rsidRPr="00320EFC" w:rsidTr="00320EFC">
        <w:trPr>
          <w:cantSplit/>
        </w:trPr>
        <w:tc>
          <w:tcPr>
            <w:tcW w:w="71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7</w:t>
            </w:r>
          </w:p>
        </w:tc>
        <w:tc>
          <w:tcPr>
            <w:tcW w:w="439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V</w:t>
            </w:r>
            <w:r w:rsidRPr="00320EFC">
              <w:rPr>
                <w:rFonts w:eastAsia="Calibri"/>
                <w:sz w:val="18"/>
                <w:szCs w:val="18"/>
              </w:rPr>
              <w:t>éhicules en ce qui concerne la protection du conducteur contre le dispositif de conduite en cas de choc</w:t>
            </w:r>
          </w:p>
        </w:tc>
        <w:tc>
          <w:tcPr>
            <w:tcW w:w="1701"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12</w:t>
            </w:r>
          </w:p>
        </w:tc>
        <w:tc>
          <w:tcPr>
            <w:tcW w:w="1696"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04</w:t>
            </w:r>
          </w:p>
        </w:tc>
      </w:tr>
      <w:tr w:rsidR="00320EFC" w:rsidRPr="00320EFC" w:rsidTr="00320EFC">
        <w:trPr>
          <w:cantSplit/>
        </w:trPr>
        <w:tc>
          <w:tcPr>
            <w:tcW w:w="71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8</w:t>
            </w:r>
          </w:p>
        </w:tc>
        <w:tc>
          <w:tcPr>
            <w:tcW w:w="439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Freins des véhicules des catégories M</w:t>
            </w:r>
            <w:r w:rsidRPr="00320EFC">
              <w:rPr>
                <w:rFonts w:eastAsia="Calibri"/>
                <w:sz w:val="18"/>
                <w:szCs w:val="18"/>
                <w:vertAlign w:val="subscript"/>
                <w:lang w:eastAsia="ja-JP"/>
              </w:rPr>
              <w:t>1</w:t>
            </w:r>
            <w:r w:rsidRPr="00320EFC">
              <w:rPr>
                <w:rFonts w:eastAsia="Calibri"/>
                <w:sz w:val="18"/>
                <w:szCs w:val="18"/>
                <w:lang w:eastAsia="ja-JP"/>
              </w:rPr>
              <w:t xml:space="preserve"> et N</w:t>
            </w:r>
            <w:r w:rsidRPr="00320EFC">
              <w:rPr>
                <w:rFonts w:eastAsia="Calibri"/>
                <w:sz w:val="18"/>
                <w:szCs w:val="18"/>
                <w:vertAlign w:val="subscript"/>
                <w:lang w:eastAsia="ja-JP"/>
              </w:rPr>
              <w:t>1</w:t>
            </w:r>
          </w:p>
        </w:tc>
        <w:tc>
          <w:tcPr>
            <w:tcW w:w="1701"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13-H</w:t>
            </w:r>
          </w:p>
        </w:tc>
        <w:tc>
          <w:tcPr>
            <w:tcW w:w="1696"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01</w:t>
            </w:r>
          </w:p>
        </w:tc>
      </w:tr>
      <w:tr w:rsidR="00320EFC" w:rsidRPr="00320EFC" w:rsidTr="00320EFC">
        <w:trPr>
          <w:cantSplit/>
        </w:trPr>
        <w:tc>
          <w:tcPr>
            <w:tcW w:w="71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9</w:t>
            </w:r>
          </w:p>
        </w:tc>
        <w:tc>
          <w:tcPr>
            <w:tcW w:w="439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rPr>
              <w:t>Ceintures de sécurité, systèmes de retenue, dispositifs de retenue pour enfants et dispositifs de retenue pour enfants ISOFIX</w:t>
            </w:r>
          </w:p>
        </w:tc>
        <w:tc>
          <w:tcPr>
            <w:tcW w:w="1701"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16</w:t>
            </w:r>
          </w:p>
        </w:tc>
        <w:tc>
          <w:tcPr>
            <w:tcW w:w="1696"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06</w:t>
            </w:r>
          </w:p>
        </w:tc>
      </w:tr>
      <w:tr w:rsidR="00320EFC" w:rsidRPr="00320EFC" w:rsidTr="00320EFC">
        <w:trPr>
          <w:cantSplit/>
        </w:trPr>
        <w:tc>
          <w:tcPr>
            <w:tcW w:w="714" w:type="dxa"/>
            <w:shd w:val="clear" w:color="auto" w:fill="auto"/>
          </w:tcPr>
          <w:p w:rsidR="00320EFC" w:rsidRPr="00320EFC" w:rsidDel="008D6754"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10</w:t>
            </w:r>
          </w:p>
        </w:tc>
        <w:tc>
          <w:tcPr>
            <w:tcW w:w="439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V</w:t>
            </w:r>
            <w:r w:rsidRPr="00320EFC">
              <w:rPr>
                <w:rFonts w:eastAsia="Calibri"/>
                <w:sz w:val="18"/>
                <w:szCs w:val="18"/>
              </w:rPr>
              <w:t>éhicules en ce qui concerne les sièges, leur ancrage et les appuie-tête</w:t>
            </w:r>
          </w:p>
        </w:tc>
        <w:tc>
          <w:tcPr>
            <w:tcW w:w="1701"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17</w:t>
            </w:r>
          </w:p>
        </w:tc>
        <w:tc>
          <w:tcPr>
            <w:tcW w:w="1696"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08</w:t>
            </w:r>
          </w:p>
        </w:tc>
      </w:tr>
      <w:tr w:rsidR="00320EFC" w:rsidRPr="00320EFC" w:rsidTr="00320EFC">
        <w:trPr>
          <w:cantSplit/>
        </w:trPr>
        <w:tc>
          <w:tcPr>
            <w:tcW w:w="71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11</w:t>
            </w:r>
          </w:p>
        </w:tc>
        <w:tc>
          <w:tcPr>
            <w:tcW w:w="439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rPr>
              <w:t>Feux de brouillard avant pour</w:t>
            </w:r>
            <w:r w:rsidRPr="00320EFC">
              <w:rPr>
                <w:rFonts w:eastAsia="Calibri"/>
                <w:b/>
                <w:sz w:val="18"/>
                <w:szCs w:val="18"/>
              </w:rPr>
              <w:t xml:space="preserve"> </w:t>
            </w:r>
            <w:r w:rsidRPr="00320EFC">
              <w:rPr>
                <w:rFonts w:eastAsia="Calibri"/>
                <w:sz w:val="18"/>
                <w:szCs w:val="18"/>
              </w:rPr>
              <w:t>véhicules à moteur</w:t>
            </w:r>
          </w:p>
        </w:tc>
        <w:tc>
          <w:tcPr>
            <w:tcW w:w="1701"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19*</w:t>
            </w:r>
          </w:p>
        </w:tc>
        <w:tc>
          <w:tcPr>
            <w:tcW w:w="1696"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04</w:t>
            </w:r>
          </w:p>
        </w:tc>
      </w:tr>
      <w:tr w:rsidR="00320EFC" w:rsidRPr="00320EFC" w:rsidTr="00320EFC">
        <w:trPr>
          <w:cantSplit/>
        </w:trPr>
        <w:tc>
          <w:tcPr>
            <w:tcW w:w="714" w:type="dxa"/>
            <w:shd w:val="clear" w:color="auto" w:fill="auto"/>
          </w:tcPr>
          <w:p w:rsidR="00320EFC" w:rsidRPr="00320EFC" w:rsidDel="008D6754"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12</w:t>
            </w:r>
          </w:p>
        </w:tc>
        <w:tc>
          <w:tcPr>
            <w:tcW w:w="439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V</w:t>
            </w:r>
            <w:r w:rsidRPr="00320EFC">
              <w:rPr>
                <w:rFonts w:eastAsia="Calibri"/>
                <w:sz w:val="18"/>
                <w:szCs w:val="18"/>
              </w:rPr>
              <w:t>éhicules en ce qui concerne leur aménagement intérieur</w:t>
            </w:r>
          </w:p>
        </w:tc>
        <w:tc>
          <w:tcPr>
            <w:tcW w:w="1701"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21</w:t>
            </w:r>
          </w:p>
        </w:tc>
        <w:tc>
          <w:tcPr>
            <w:tcW w:w="1696"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01</w:t>
            </w:r>
          </w:p>
        </w:tc>
      </w:tr>
      <w:tr w:rsidR="00320EFC" w:rsidRPr="00320EFC" w:rsidTr="00320EFC">
        <w:trPr>
          <w:cantSplit/>
        </w:trPr>
        <w:tc>
          <w:tcPr>
            <w:tcW w:w="71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13</w:t>
            </w:r>
          </w:p>
        </w:tc>
        <w:tc>
          <w:tcPr>
            <w:tcW w:w="439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rPr>
              <w:t>Feux de marche arrière et feux de manœuvre pour</w:t>
            </w:r>
            <w:r w:rsidRPr="00320EFC">
              <w:rPr>
                <w:rFonts w:eastAsia="Calibri"/>
                <w:b/>
                <w:sz w:val="18"/>
                <w:szCs w:val="18"/>
              </w:rPr>
              <w:t xml:space="preserve"> </w:t>
            </w:r>
            <w:r w:rsidRPr="00320EFC">
              <w:rPr>
                <w:rFonts w:eastAsia="Calibri"/>
                <w:sz w:val="18"/>
                <w:szCs w:val="18"/>
              </w:rPr>
              <w:t>véhicules à moteur et leurs remorques</w:t>
            </w:r>
          </w:p>
        </w:tc>
        <w:tc>
          <w:tcPr>
            <w:tcW w:w="1701"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23</w:t>
            </w:r>
          </w:p>
        </w:tc>
        <w:tc>
          <w:tcPr>
            <w:tcW w:w="1696"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00</w:t>
            </w:r>
          </w:p>
        </w:tc>
      </w:tr>
      <w:tr w:rsidR="00320EFC" w:rsidRPr="00320EFC" w:rsidTr="00320EFC">
        <w:trPr>
          <w:cantSplit/>
        </w:trPr>
        <w:tc>
          <w:tcPr>
            <w:tcW w:w="714" w:type="dxa"/>
            <w:shd w:val="clear" w:color="auto" w:fill="auto"/>
          </w:tcPr>
          <w:p w:rsidR="00320EFC" w:rsidRPr="00320EFC" w:rsidDel="008D6754"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14</w:t>
            </w:r>
          </w:p>
        </w:tc>
        <w:tc>
          <w:tcPr>
            <w:tcW w:w="439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V</w:t>
            </w:r>
            <w:r w:rsidRPr="00320EFC">
              <w:rPr>
                <w:rFonts w:eastAsia="Calibri"/>
                <w:sz w:val="18"/>
                <w:szCs w:val="18"/>
              </w:rPr>
              <w:t>éhicules en ce qui concerne leurs saillies extérieures</w:t>
            </w:r>
          </w:p>
        </w:tc>
        <w:tc>
          <w:tcPr>
            <w:tcW w:w="1701"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26</w:t>
            </w:r>
          </w:p>
        </w:tc>
        <w:tc>
          <w:tcPr>
            <w:tcW w:w="1696"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03</w:t>
            </w:r>
          </w:p>
        </w:tc>
      </w:tr>
      <w:tr w:rsidR="00320EFC" w:rsidRPr="00320EFC" w:rsidTr="00320EFC">
        <w:trPr>
          <w:cantSplit/>
        </w:trPr>
        <w:tc>
          <w:tcPr>
            <w:tcW w:w="71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15</w:t>
            </w:r>
          </w:p>
        </w:tc>
        <w:tc>
          <w:tcPr>
            <w:tcW w:w="439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A</w:t>
            </w:r>
            <w:r w:rsidRPr="00320EFC">
              <w:rPr>
                <w:rFonts w:eastAsia="Calibri"/>
                <w:sz w:val="18"/>
                <w:szCs w:val="18"/>
              </w:rPr>
              <w:t>vertisseurs sonores et automobiles en ce qui concerne leur signalisation sonore</w:t>
            </w:r>
          </w:p>
        </w:tc>
        <w:tc>
          <w:tcPr>
            <w:tcW w:w="1701"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28</w:t>
            </w:r>
          </w:p>
        </w:tc>
        <w:tc>
          <w:tcPr>
            <w:tcW w:w="1696"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00</w:t>
            </w:r>
          </w:p>
        </w:tc>
      </w:tr>
      <w:tr w:rsidR="00320EFC" w:rsidRPr="00320EFC" w:rsidTr="00320EFC">
        <w:trPr>
          <w:cantSplit/>
        </w:trPr>
        <w:tc>
          <w:tcPr>
            <w:tcW w:w="71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16</w:t>
            </w:r>
          </w:p>
        </w:tc>
        <w:tc>
          <w:tcPr>
            <w:tcW w:w="439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P</w:t>
            </w:r>
            <w:r w:rsidRPr="00320EFC">
              <w:rPr>
                <w:rFonts w:eastAsia="Calibri"/>
                <w:sz w:val="18"/>
                <w:szCs w:val="18"/>
              </w:rPr>
              <w:t>neumatiques pour</w:t>
            </w:r>
            <w:r w:rsidRPr="00320EFC">
              <w:rPr>
                <w:rFonts w:eastAsia="Calibri"/>
                <w:b/>
                <w:sz w:val="18"/>
                <w:szCs w:val="18"/>
              </w:rPr>
              <w:t xml:space="preserve"> </w:t>
            </w:r>
            <w:r w:rsidRPr="00320EFC">
              <w:rPr>
                <w:rFonts w:eastAsia="Calibri"/>
                <w:sz w:val="18"/>
                <w:szCs w:val="18"/>
              </w:rPr>
              <w:t xml:space="preserve">automobiles et leurs remorques </w:t>
            </w:r>
            <w:r w:rsidRPr="00320EFC">
              <w:rPr>
                <w:rFonts w:eastAsia="Calibri"/>
                <w:sz w:val="18"/>
                <w:szCs w:val="18"/>
              </w:rPr>
              <w:br/>
            </w:r>
            <w:r w:rsidRPr="00320EFC">
              <w:rPr>
                <w:rFonts w:eastAsia="Calibri"/>
                <w:sz w:val="18"/>
                <w:szCs w:val="18"/>
                <w:lang w:eastAsia="ja-JP"/>
              </w:rPr>
              <w:t>(Les pneu</w:t>
            </w:r>
            <w:r w:rsidRPr="00320EFC">
              <w:rPr>
                <w:rFonts w:eastAsia="Calibri"/>
                <w:sz w:val="18"/>
                <w:szCs w:val="18"/>
              </w:rPr>
              <w:t>matique</w:t>
            </w:r>
            <w:r w:rsidRPr="00320EFC">
              <w:rPr>
                <w:rFonts w:eastAsia="Calibri"/>
                <w:sz w:val="18"/>
                <w:szCs w:val="18"/>
                <w:lang w:eastAsia="ja-JP"/>
              </w:rPr>
              <w:t xml:space="preserve">s doivent être homologués par type </w:t>
            </w:r>
            <w:r w:rsidRPr="00320EFC">
              <w:rPr>
                <w:rFonts w:eastAsia="Calibri"/>
                <w:sz w:val="18"/>
                <w:szCs w:val="18"/>
                <w:lang w:eastAsia="ja-JP"/>
              </w:rPr>
              <w:br/>
              <w:t xml:space="preserve">en application du Règlement ONU </w:t>
            </w:r>
            <w:r w:rsidRPr="00320EFC">
              <w:rPr>
                <w:rFonts w:eastAsia="MS Mincho"/>
                <w:sz w:val="18"/>
                <w:szCs w:val="18"/>
                <w:lang w:eastAsia="ja-JP"/>
              </w:rPr>
              <w:t>n</w:t>
            </w:r>
            <w:r w:rsidRPr="00320EFC">
              <w:rPr>
                <w:rFonts w:eastAsia="MS Mincho"/>
                <w:sz w:val="18"/>
                <w:szCs w:val="18"/>
                <w:vertAlign w:val="superscript"/>
                <w:lang w:eastAsia="ja-JP"/>
              </w:rPr>
              <w:t>o</w:t>
            </w:r>
            <w:r w:rsidRPr="00320EFC">
              <w:rPr>
                <w:rFonts w:eastAsia="Calibri"/>
                <w:sz w:val="18"/>
                <w:szCs w:val="18"/>
                <w:lang w:eastAsia="ja-JP"/>
              </w:rPr>
              <w:t> 30 ou 54.)</w:t>
            </w:r>
          </w:p>
        </w:tc>
        <w:tc>
          <w:tcPr>
            <w:tcW w:w="1701"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30</w:t>
            </w:r>
          </w:p>
        </w:tc>
        <w:tc>
          <w:tcPr>
            <w:tcW w:w="1696"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02</w:t>
            </w:r>
          </w:p>
        </w:tc>
      </w:tr>
      <w:tr w:rsidR="00320EFC" w:rsidRPr="00320EFC" w:rsidTr="00320EFC">
        <w:trPr>
          <w:cantSplit/>
        </w:trPr>
        <w:tc>
          <w:tcPr>
            <w:tcW w:w="71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17</w:t>
            </w:r>
          </w:p>
        </w:tc>
        <w:tc>
          <w:tcPr>
            <w:tcW w:w="439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rPr>
              <w:t xml:space="preserve">Feux de brouillard arrière pour les véhicules à moteur </w:t>
            </w:r>
            <w:r w:rsidRPr="00320EFC">
              <w:rPr>
                <w:rFonts w:eastAsia="Calibri"/>
                <w:sz w:val="18"/>
                <w:szCs w:val="18"/>
              </w:rPr>
              <w:br/>
              <w:t>et leurs remorques</w:t>
            </w:r>
          </w:p>
        </w:tc>
        <w:tc>
          <w:tcPr>
            <w:tcW w:w="1701"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38</w:t>
            </w:r>
          </w:p>
        </w:tc>
        <w:tc>
          <w:tcPr>
            <w:tcW w:w="1696"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00</w:t>
            </w:r>
          </w:p>
        </w:tc>
      </w:tr>
      <w:tr w:rsidR="00320EFC" w:rsidRPr="00320EFC" w:rsidTr="00320EFC">
        <w:trPr>
          <w:cantSplit/>
        </w:trPr>
        <w:tc>
          <w:tcPr>
            <w:tcW w:w="71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18</w:t>
            </w:r>
          </w:p>
        </w:tc>
        <w:tc>
          <w:tcPr>
            <w:tcW w:w="439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rPr>
              <w:t>Appareil indicateur de vitesse et compteur kilométrique, y compris leur installation</w:t>
            </w:r>
          </w:p>
        </w:tc>
        <w:tc>
          <w:tcPr>
            <w:tcW w:w="1701"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39</w:t>
            </w:r>
          </w:p>
        </w:tc>
        <w:tc>
          <w:tcPr>
            <w:tcW w:w="1696"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01</w:t>
            </w:r>
          </w:p>
        </w:tc>
      </w:tr>
      <w:tr w:rsidR="00320EFC" w:rsidRPr="00320EFC" w:rsidTr="00320EFC">
        <w:trPr>
          <w:cantSplit/>
        </w:trPr>
        <w:tc>
          <w:tcPr>
            <w:tcW w:w="71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19</w:t>
            </w:r>
          </w:p>
        </w:tc>
        <w:tc>
          <w:tcPr>
            <w:tcW w:w="439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rPr>
              <w:t xml:space="preserve">Vitrages de sécurité et l’installation de ces vitrages </w:t>
            </w:r>
            <w:r w:rsidRPr="00320EFC">
              <w:rPr>
                <w:rFonts w:eastAsia="Calibri"/>
                <w:sz w:val="18"/>
                <w:szCs w:val="18"/>
              </w:rPr>
              <w:br/>
              <w:t>sur les véhicules</w:t>
            </w:r>
          </w:p>
        </w:tc>
        <w:tc>
          <w:tcPr>
            <w:tcW w:w="1701"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43</w:t>
            </w:r>
          </w:p>
        </w:tc>
        <w:tc>
          <w:tcPr>
            <w:tcW w:w="1696"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01</w:t>
            </w:r>
          </w:p>
        </w:tc>
      </w:tr>
      <w:tr w:rsidR="00320EFC" w:rsidRPr="00320EFC" w:rsidTr="00320EFC">
        <w:trPr>
          <w:cantSplit/>
        </w:trPr>
        <w:tc>
          <w:tcPr>
            <w:tcW w:w="71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lastRenderedPageBreak/>
              <w:t>20</w:t>
            </w:r>
          </w:p>
        </w:tc>
        <w:tc>
          <w:tcPr>
            <w:tcW w:w="439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rPr>
              <w:t xml:space="preserve">Dispositifs de retenue pour enfants à bord des véhicules </w:t>
            </w:r>
            <w:r w:rsidRPr="00320EFC">
              <w:rPr>
                <w:rFonts w:eastAsia="Calibri"/>
                <w:sz w:val="18"/>
                <w:szCs w:val="18"/>
              </w:rPr>
              <w:br/>
              <w:t>à moteur</w:t>
            </w:r>
            <w:r w:rsidRPr="00320EFC">
              <w:rPr>
                <w:rFonts w:eastAsia="Calibri"/>
                <w:sz w:val="18"/>
                <w:szCs w:val="18"/>
                <w:lang w:eastAsia="ja-JP"/>
              </w:rPr>
              <w:t xml:space="preserve"> (en ce qui concerne uniquement les coussins rehausseurs de sièges intégrés mais non les sièges autonomes pour enfants)</w:t>
            </w:r>
          </w:p>
        </w:tc>
        <w:tc>
          <w:tcPr>
            <w:tcW w:w="1701"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44*</w:t>
            </w:r>
          </w:p>
        </w:tc>
        <w:tc>
          <w:tcPr>
            <w:tcW w:w="1696"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04</w:t>
            </w:r>
          </w:p>
        </w:tc>
      </w:tr>
      <w:tr w:rsidR="00320EFC" w:rsidRPr="00320EFC" w:rsidTr="00320EFC">
        <w:trPr>
          <w:cantSplit/>
        </w:trPr>
        <w:tc>
          <w:tcPr>
            <w:tcW w:w="71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21</w:t>
            </w:r>
          </w:p>
        </w:tc>
        <w:tc>
          <w:tcPr>
            <w:tcW w:w="439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rPr>
              <w:t xml:space="preserve">Nettoie-projecteurs et véhicules à moteur </w:t>
            </w:r>
            <w:r w:rsidRPr="00320EFC">
              <w:rPr>
                <w:rFonts w:eastAsia="Calibri"/>
                <w:sz w:val="18"/>
                <w:szCs w:val="18"/>
              </w:rPr>
              <w:br/>
              <w:t>en ce qui concerne les nettoie-projecteurs</w:t>
            </w:r>
          </w:p>
        </w:tc>
        <w:tc>
          <w:tcPr>
            <w:tcW w:w="1701"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45*</w:t>
            </w:r>
          </w:p>
        </w:tc>
        <w:tc>
          <w:tcPr>
            <w:tcW w:w="1696"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01</w:t>
            </w:r>
          </w:p>
        </w:tc>
      </w:tr>
      <w:tr w:rsidR="00320EFC" w:rsidRPr="00320EFC" w:rsidTr="00320EFC">
        <w:trPr>
          <w:cantSplit/>
        </w:trPr>
        <w:tc>
          <w:tcPr>
            <w:tcW w:w="714" w:type="dxa"/>
            <w:shd w:val="clear" w:color="auto" w:fill="auto"/>
          </w:tcPr>
          <w:p w:rsidR="00320EFC" w:rsidRPr="00320EFC" w:rsidDel="004D5D72"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22</w:t>
            </w:r>
          </w:p>
        </w:tc>
        <w:tc>
          <w:tcPr>
            <w:tcW w:w="4394"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 xml:space="preserve">Systèmes de vision indirecte des véhicules à moteur </w:t>
            </w:r>
            <w:r w:rsidRPr="00320EFC">
              <w:rPr>
                <w:rFonts w:eastAsia="Calibri"/>
                <w:sz w:val="18"/>
                <w:szCs w:val="18"/>
              </w:rPr>
              <w:br/>
              <w:t>en ce qui concerne le montage de ces systèmes</w:t>
            </w:r>
          </w:p>
        </w:tc>
        <w:tc>
          <w:tcPr>
            <w:tcW w:w="1701"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46</w:t>
            </w:r>
          </w:p>
        </w:tc>
        <w:tc>
          <w:tcPr>
            <w:tcW w:w="1696"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04</w:t>
            </w:r>
          </w:p>
        </w:tc>
      </w:tr>
      <w:tr w:rsidR="00320EFC" w:rsidRPr="00320EFC" w:rsidTr="00320EFC">
        <w:trPr>
          <w:cantSplit/>
        </w:trPr>
        <w:tc>
          <w:tcPr>
            <w:tcW w:w="714" w:type="dxa"/>
            <w:shd w:val="clear" w:color="auto" w:fill="auto"/>
          </w:tcPr>
          <w:p w:rsidR="00320EFC" w:rsidRPr="00320EFC" w:rsidDel="004D5D72"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23</w:t>
            </w:r>
          </w:p>
        </w:tc>
        <w:tc>
          <w:tcPr>
            <w:tcW w:w="4394"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 xml:space="preserve">Installation des dispositifs d’éclairage </w:t>
            </w:r>
            <w:r w:rsidRPr="00320EFC">
              <w:rPr>
                <w:rFonts w:eastAsia="Calibri"/>
                <w:sz w:val="18"/>
                <w:szCs w:val="18"/>
              </w:rPr>
              <w:br/>
              <w:t>et de signalisation lumineuse</w:t>
            </w:r>
          </w:p>
        </w:tc>
        <w:tc>
          <w:tcPr>
            <w:tcW w:w="1701"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48</w:t>
            </w:r>
          </w:p>
        </w:tc>
        <w:tc>
          <w:tcPr>
            <w:tcW w:w="1696"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06</w:t>
            </w:r>
          </w:p>
        </w:tc>
      </w:tr>
      <w:tr w:rsidR="00320EFC" w:rsidRPr="00320EFC" w:rsidTr="00320EFC">
        <w:trPr>
          <w:cantSplit/>
        </w:trPr>
        <w:tc>
          <w:tcPr>
            <w:tcW w:w="714" w:type="dxa"/>
            <w:shd w:val="clear" w:color="auto" w:fill="auto"/>
          </w:tcPr>
          <w:p w:rsidR="00320EFC" w:rsidRPr="00320EFC" w:rsidDel="004D5D72"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24</w:t>
            </w:r>
          </w:p>
        </w:tc>
        <w:tc>
          <w:tcPr>
            <w:tcW w:w="4394"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 xml:space="preserve">Véhicules à moteur ayant au moins quatre roues </w:t>
            </w:r>
            <w:r w:rsidRPr="00320EFC">
              <w:rPr>
                <w:rFonts w:eastAsia="Calibri"/>
                <w:sz w:val="18"/>
                <w:szCs w:val="18"/>
              </w:rPr>
              <w:br/>
              <w:t>en ce qui concerne les émissions sonores</w:t>
            </w:r>
          </w:p>
        </w:tc>
        <w:tc>
          <w:tcPr>
            <w:tcW w:w="1701"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51</w:t>
            </w:r>
          </w:p>
        </w:tc>
        <w:tc>
          <w:tcPr>
            <w:tcW w:w="1696"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03</w:t>
            </w:r>
          </w:p>
        </w:tc>
      </w:tr>
      <w:tr w:rsidR="00320EFC" w:rsidRPr="00320EFC" w:rsidTr="00320EFC">
        <w:trPr>
          <w:cantSplit/>
        </w:trPr>
        <w:tc>
          <w:tcPr>
            <w:tcW w:w="71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25</w:t>
            </w:r>
          </w:p>
        </w:tc>
        <w:tc>
          <w:tcPr>
            <w:tcW w:w="439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P</w:t>
            </w:r>
            <w:r w:rsidRPr="00320EFC">
              <w:rPr>
                <w:rFonts w:eastAsia="Calibri"/>
                <w:sz w:val="18"/>
                <w:szCs w:val="18"/>
              </w:rPr>
              <w:t xml:space="preserve">neumatiques pour véhicules utilitaires et leurs remorques </w:t>
            </w:r>
            <w:r w:rsidRPr="00320EFC">
              <w:rPr>
                <w:rFonts w:eastAsia="Calibri"/>
                <w:sz w:val="18"/>
                <w:szCs w:val="18"/>
                <w:lang w:eastAsia="ja-JP"/>
              </w:rPr>
              <w:t>(Les pneu</w:t>
            </w:r>
            <w:r w:rsidRPr="00320EFC">
              <w:rPr>
                <w:rFonts w:eastAsia="Calibri"/>
                <w:sz w:val="18"/>
                <w:szCs w:val="18"/>
              </w:rPr>
              <w:t>matique</w:t>
            </w:r>
            <w:r w:rsidRPr="00320EFC">
              <w:rPr>
                <w:rFonts w:eastAsia="Calibri"/>
                <w:sz w:val="18"/>
                <w:szCs w:val="18"/>
                <w:lang w:eastAsia="ja-JP"/>
              </w:rPr>
              <w:t xml:space="preserve">s doivent être homologués par type </w:t>
            </w:r>
            <w:r w:rsidRPr="00320EFC">
              <w:rPr>
                <w:rFonts w:eastAsia="Calibri"/>
                <w:sz w:val="18"/>
                <w:szCs w:val="18"/>
                <w:lang w:eastAsia="ja-JP"/>
              </w:rPr>
              <w:br/>
              <w:t xml:space="preserve">en application du Règlement ONU </w:t>
            </w:r>
            <w:r w:rsidRPr="00320EFC">
              <w:rPr>
                <w:rFonts w:eastAsia="MS Mincho"/>
                <w:sz w:val="18"/>
                <w:szCs w:val="18"/>
                <w:lang w:eastAsia="ja-JP"/>
              </w:rPr>
              <w:t>n</w:t>
            </w:r>
            <w:r w:rsidRPr="00320EFC">
              <w:rPr>
                <w:rFonts w:eastAsia="MS Mincho"/>
                <w:sz w:val="18"/>
                <w:szCs w:val="18"/>
                <w:vertAlign w:val="superscript"/>
                <w:lang w:eastAsia="ja-JP"/>
              </w:rPr>
              <w:t>o</w:t>
            </w:r>
            <w:r w:rsidRPr="00320EFC">
              <w:rPr>
                <w:rFonts w:eastAsia="Calibri"/>
                <w:sz w:val="18"/>
                <w:szCs w:val="18"/>
                <w:lang w:eastAsia="ja-JP"/>
              </w:rPr>
              <w:t> 30 ou 54.)</w:t>
            </w:r>
          </w:p>
        </w:tc>
        <w:tc>
          <w:tcPr>
            <w:tcW w:w="1701"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54</w:t>
            </w:r>
          </w:p>
        </w:tc>
        <w:tc>
          <w:tcPr>
            <w:tcW w:w="1696"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00</w:t>
            </w:r>
          </w:p>
        </w:tc>
      </w:tr>
      <w:tr w:rsidR="00320EFC" w:rsidRPr="00320EFC" w:rsidTr="00320EFC">
        <w:trPr>
          <w:cantSplit/>
        </w:trPr>
        <w:tc>
          <w:tcPr>
            <w:tcW w:w="71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26</w:t>
            </w:r>
          </w:p>
        </w:tc>
        <w:tc>
          <w:tcPr>
            <w:tcW w:w="439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rPr>
              <w:t>Dispositifs arrière de protection antiencastrement, véhicules en ce qui concerne le montage</w:t>
            </w:r>
            <w:r w:rsidRPr="00320EFC">
              <w:rPr>
                <w:rFonts w:eastAsia="Calibri"/>
                <w:sz w:val="18"/>
                <w:szCs w:val="18"/>
                <w:lang w:eastAsia="ja-JP"/>
              </w:rPr>
              <w:t xml:space="preserve"> </w:t>
            </w:r>
            <w:r w:rsidRPr="00320EFC">
              <w:rPr>
                <w:rFonts w:eastAsia="Calibri"/>
                <w:sz w:val="18"/>
                <w:szCs w:val="18"/>
              </w:rPr>
              <w:t>d’un dispositif arrière de protection antiencastrement d’un type homologué</w:t>
            </w:r>
            <w:r w:rsidRPr="00320EFC">
              <w:rPr>
                <w:rFonts w:eastAsia="Calibri"/>
                <w:sz w:val="18"/>
                <w:szCs w:val="18"/>
                <w:lang w:eastAsia="ja-JP"/>
              </w:rPr>
              <w:t xml:space="preserve">, </w:t>
            </w:r>
            <w:r w:rsidRPr="00320EFC">
              <w:rPr>
                <w:rFonts w:eastAsia="Calibri"/>
                <w:sz w:val="18"/>
                <w:szCs w:val="18"/>
              </w:rPr>
              <w:t xml:space="preserve">véhicules en ce qui concerne leur </w:t>
            </w:r>
            <w:r w:rsidRPr="00320EFC">
              <w:rPr>
                <w:rFonts w:eastAsia="Calibri"/>
                <w:sz w:val="18"/>
                <w:szCs w:val="18"/>
              </w:rPr>
              <w:br/>
              <w:t>protection contre l’encastrement à l’arrière</w:t>
            </w:r>
          </w:p>
        </w:tc>
        <w:tc>
          <w:tcPr>
            <w:tcW w:w="1701"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58</w:t>
            </w:r>
          </w:p>
        </w:tc>
        <w:tc>
          <w:tcPr>
            <w:tcW w:w="1696"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02</w:t>
            </w:r>
          </w:p>
        </w:tc>
      </w:tr>
      <w:tr w:rsidR="00320EFC" w:rsidRPr="00320EFC" w:rsidTr="00320EFC">
        <w:trPr>
          <w:cantSplit/>
        </w:trPr>
        <w:tc>
          <w:tcPr>
            <w:tcW w:w="714" w:type="dxa"/>
            <w:shd w:val="clear" w:color="auto" w:fill="auto"/>
          </w:tcPr>
          <w:p w:rsidR="00320EFC" w:rsidRPr="00320EFC" w:rsidDel="004C12E2"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27</w:t>
            </w:r>
          </w:p>
        </w:tc>
        <w:tc>
          <w:tcPr>
            <w:tcW w:w="4394"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Équipement de secours à usage temporaire, pneumatiques pour roulage à plat</w:t>
            </w:r>
          </w:p>
        </w:tc>
        <w:tc>
          <w:tcPr>
            <w:tcW w:w="1701"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64*</w:t>
            </w:r>
          </w:p>
        </w:tc>
        <w:tc>
          <w:tcPr>
            <w:tcW w:w="1696"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03</w:t>
            </w:r>
          </w:p>
        </w:tc>
      </w:tr>
      <w:tr w:rsidR="00320EFC" w:rsidRPr="00320EFC" w:rsidTr="00320EFC">
        <w:trPr>
          <w:cantSplit/>
        </w:trPr>
        <w:tc>
          <w:tcPr>
            <w:tcW w:w="71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28</w:t>
            </w:r>
          </w:p>
        </w:tc>
        <w:tc>
          <w:tcPr>
            <w:tcW w:w="439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rPr>
              <w:t>Feux de stationnement pour les véhicules à moteur</w:t>
            </w:r>
          </w:p>
        </w:tc>
        <w:tc>
          <w:tcPr>
            <w:tcW w:w="1701"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77*</w:t>
            </w:r>
          </w:p>
        </w:tc>
        <w:tc>
          <w:tcPr>
            <w:tcW w:w="1696"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00</w:t>
            </w:r>
          </w:p>
        </w:tc>
      </w:tr>
      <w:tr w:rsidR="00320EFC" w:rsidRPr="00320EFC" w:rsidTr="00320EFC">
        <w:trPr>
          <w:cantSplit/>
        </w:trPr>
        <w:tc>
          <w:tcPr>
            <w:tcW w:w="71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29</w:t>
            </w:r>
          </w:p>
        </w:tc>
        <w:tc>
          <w:tcPr>
            <w:tcW w:w="439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rPr>
              <w:t>Véhicules en ce qui concerne l’équipement de direction</w:t>
            </w:r>
          </w:p>
        </w:tc>
        <w:tc>
          <w:tcPr>
            <w:tcW w:w="1701"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79</w:t>
            </w:r>
          </w:p>
        </w:tc>
        <w:tc>
          <w:tcPr>
            <w:tcW w:w="1696"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02</w:t>
            </w:r>
          </w:p>
        </w:tc>
      </w:tr>
      <w:tr w:rsidR="00320EFC" w:rsidRPr="00320EFC" w:rsidTr="00320EFC">
        <w:trPr>
          <w:cantSplit/>
        </w:trPr>
        <w:tc>
          <w:tcPr>
            <w:tcW w:w="71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30</w:t>
            </w:r>
          </w:p>
        </w:tc>
        <w:tc>
          <w:tcPr>
            <w:tcW w:w="439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rPr>
              <w:t xml:space="preserve">Moteurs à combustion interne ou groupes motopropulseurs électriques destinés à la propulsion des véhicules à moteur des catégories M et N en ce qui concerne la mesure de la puissance nette et de la puissance maximale sur 30 min </w:t>
            </w:r>
            <w:r w:rsidRPr="00320EFC">
              <w:rPr>
                <w:rFonts w:eastAsia="Calibri"/>
                <w:sz w:val="18"/>
                <w:szCs w:val="18"/>
              </w:rPr>
              <w:br/>
              <w:t>des groupes motopropulseurs électriques</w:t>
            </w:r>
          </w:p>
        </w:tc>
        <w:tc>
          <w:tcPr>
            <w:tcW w:w="1701"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85</w:t>
            </w:r>
          </w:p>
        </w:tc>
        <w:tc>
          <w:tcPr>
            <w:tcW w:w="1696"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00</w:t>
            </w:r>
          </w:p>
        </w:tc>
      </w:tr>
      <w:tr w:rsidR="00320EFC" w:rsidRPr="00320EFC" w:rsidTr="00320EFC">
        <w:trPr>
          <w:cantSplit/>
        </w:trPr>
        <w:tc>
          <w:tcPr>
            <w:tcW w:w="714" w:type="dxa"/>
            <w:shd w:val="clear" w:color="auto" w:fill="auto"/>
          </w:tcPr>
          <w:p w:rsidR="00320EFC" w:rsidRPr="00320EFC" w:rsidDel="004C12E2"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31</w:t>
            </w:r>
          </w:p>
        </w:tc>
        <w:tc>
          <w:tcPr>
            <w:tcW w:w="4394"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Feux de circulation diurne pour véhicules à moteur</w:t>
            </w:r>
          </w:p>
        </w:tc>
        <w:tc>
          <w:tcPr>
            <w:tcW w:w="1701"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87</w:t>
            </w:r>
          </w:p>
        </w:tc>
        <w:tc>
          <w:tcPr>
            <w:tcW w:w="1696"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00</w:t>
            </w:r>
          </w:p>
        </w:tc>
      </w:tr>
      <w:tr w:rsidR="00320EFC" w:rsidRPr="00320EFC" w:rsidTr="00320EFC">
        <w:trPr>
          <w:cantSplit/>
        </w:trPr>
        <w:tc>
          <w:tcPr>
            <w:tcW w:w="71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32</w:t>
            </w:r>
          </w:p>
        </w:tc>
        <w:tc>
          <w:tcPr>
            <w:tcW w:w="439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rPr>
              <w:t xml:space="preserve">Feux de position latéraux pour les véhicules à moteur </w:t>
            </w:r>
            <w:r w:rsidRPr="00320EFC">
              <w:rPr>
                <w:rFonts w:eastAsia="Calibri"/>
                <w:sz w:val="18"/>
                <w:szCs w:val="18"/>
              </w:rPr>
              <w:br/>
              <w:t>et leurs remorques</w:t>
            </w:r>
          </w:p>
        </w:tc>
        <w:tc>
          <w:tcPr>
            <w:tcW w:w="1701"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91*</w:t>
            </w:r>
          </w:p>
        </w:tc>
        <w:tc>
          <w:tcPr>
            <w:tcW w:w="1696"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00</w:t>
            </w:r>
          </w:p>
        </w:tc>
      </w:tr>
      <w:tr w:rsidR="00320EFC" w:rsidRPr="00320EFC" w:rsidTr="00320EFC">
        <w:trPr>
          <w:cantSplit/>
        </w:trPr>
        <w:tc>
          <w:tcPr>
            <w:tcW w:w="71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33</w:t>
            </w:r>
          </w:p>
        </w:tc>
        <w:tc>
          <w:tcPr>
            <w:tcW w:w="439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P</w:t>
            </w:r>
            <w:r w:rsidRPr="00320EFC">
              <w:rPr>
                <w:rFonts w:eastAsia="Calibri"/>
                <w:sz w:val="18"/>
                <w:szCs w:val="18"/>
              </w:rPr>
              <w:t>rotection des occupants en cas de choc avant</w:t>
            </w:r>
          </w:p>
        </w:tc>
        <w:tc>
          <w:tcPr>
            <w:tcW w:w="1701"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94</w:t>
            </w:r>
          </w:p>
        </w:tc>
        <w:tc>
          <w:tcPr>
            <w:tcW w:w="1696"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02</w:t>
            </w:r>
          </w:p>
        </w:tc>
      </w:tr>
      <w:tr w:rsidR="00320EFC" w:rsidRPr="00320EFC" w:rsidTr="00320EFC">
        <w:trPr>
          <w:cantSplit/>
        </w:trPr>
        <w:tc>
          <w:tcPr>
            <w:tcW w:w="71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34</w:t>
            </w:r>
          </w:p>
        </w:tc>
        <w:tc>
          <w:tcPr>
            <w:tcW w:w="439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P</w:t>
            </w:r>
            <w:r w:rsidRPr="00320EFC">
              <w:rPr>
                <w:rFonts w:eastAsia="Calibri"/>
                <w:sz w:val="18"/>
                <w:szCs w:val="18"/>
              </w:rPr>
              <w:t>rotection des occupants en cas de choc latéral</w:t>
            </w:r>
          </w:p>
        </w:tc>
        <w:tc>
          <w:tcPr>
            <w:tcW w:w="1701"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95</w:t>
            </w:r>
          </w:p>
        </w:tc>
        <w:tc>
          <w:tcPr>
            <w:tcW w:w="1696"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03</w:t>
            </w:r>
          </w:p>
        </w:tc>
      </w:tr>
      <w:tr w:rsidR="00320EFC" w:rsidRPr="00320EFC" w:rsidTr="00320EFC">
        <w:trPr>
          <w:cantSplit/>
        </w:trPr>
        <w:tc>
          <w:tcPr>
            <w:tcW w:w="71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35</w:t>
            </w:r>
          </w:p>
        </w:tc>
        <w:tc>
          <w:tcPr>
            <w:tcW w:w="439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rPr>
              <w:t>Projecteurs de véhicules à moteur munis de sources lumineuses à décharge</w:t>
            </w:r>
          </w:p>
        </w:tc>
        <w:tc>
          <w:tcPr>
            <w:tcW w:w="1701"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98*</w:t>
            </w:r>
          </w:p>
        </w:tc>
        <w:tc>
          <w:tcPr>
            <w:tcW w:w="1696"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01</w:t>
            </w:r>
          </w:p>
        </w:tc>
      </w:tr>
      <w:tr w:rsidR="00320EFC" w:rsidRPr="00320EFC" w:rsidTr="00320EFC">
        <w:trPr>
          <w:cantSplit/>
        </w:trPr>
        <w:tc>
          <w:tcPr>
            <w:tcW w:w="71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36</w:t>
            </w:r>
          </w:p>
        </w:tc>
        <w:tc>
          <w:tcPr>
            <w:tcW w:w="439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V</w:t>
            </w:r>
            <w:r w:rsidRPr="00320EFC">
              <w:rPr>
                <w:rFonts w:eastAsia="Calibri"/>
                <w:sz w:val="18"/>
                <w:szCs w:val="18"/>
                <w:lang w:eastAsia="fr-FR"/>
              </w:rPr>
              <w:t>éhicules en ce qui concerne les prescriptions particulières applicables à la chaîne de traction électrique</w:t>
            </w:r>
          </w:p>
        </w:tc>
        <w:tc>
          <w:tcPr>
            <w:tcW w:w="1701"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100*</w:t>
            </w:r>
          </w:p>
        </w:tc>
        <w:tc>
          <w:tcPr>
            <w:tcW w:w="1696"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02</w:t>
            </w:r>
          </w:p>
        </w:tc>
      </w:tr>
      <w:tr w:rsidR="00320EFC" w:rsidRPr="00320EFC" w:rsidTr="00320EFC">
        <w:trPr>
          <w:cantSplit/>
        </w:trPr>
        <w:tc>
          <w:tcPr>
            <w:tcW w:w="71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37</w:t>
            </w:r>
          </w:p>
        </w:tc>
        <w:tc>
          <w:tcPr>
            <w:tcW w:w="439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rPr>
              <w:t xml:space="preserve">Projecteurs pour véhicules automobiles émettant un faisceau de croisement asymétrique ou un faisceau </w:t>
            </w:r>
            <w:r w:rsidRPr="00320EFC">
              <w:rPr>
                <w:rFonts w:eastAsia="Calibri"/>
                <w:sz w:val="18"/>
                <w:szCs w:val="18"/>
              </w:rPr>
              <w:br/>
              <w:t>de route ou les deux à la fois et équipés de lampes à incandescence et/ou de modules à diodes électroluminescentes (DEL)</w:t>
            </w:r>
          </w:p>
        </w:tc>
        <w:tc>
          <w:tcPr>
            <w:tcW w:w="1701"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112*</w:t>
            </w:r>
          </w:p>
        </w:tc>
        <w:tc>
          <w:tcPr>
            <w:tcW w:w="1696"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01</w:t>
            </w:r>
          </w:p>
        </w:tc>
      </w:tr>
      <w:tr w:rsidR="00320EFC" w:rsidRPr="00320EFC" w:rsidTr="00320EFC">
        <w:trPr>
          <w:cantSplit/>
        </w:trPr>
        <w:tc>
          <w:tcPr>
            <w:tcW w:w="71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38</w:t>
            </w:r>
          </w:p>
        </w:tc>
        <w:tc>
          <w:tcPr>
            <w:tcW w:w="439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rPr>
              <w:t>Pneumatiques en ce qui concerne les émissions de bruit de roulement et l’adhérence sur sol mouillé et/ou la résistance au roulement</w:t>
            </w:r>
          </w:p>
        </w:tc>
        <w:tc>
          <w:tcPr>
            <w:tcW w:w="1701"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117</w:t>
            </w:r>
          </w:p>
        </w:tc>
        <w:tc>
          <w:tcPr>
            <w:tcW w:w="1696"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02</w:t>
            </w:r>
          </w:p>
        </w:tc>
      </w:tr>
      <w:tr w:rsidR="00320EFC" w:rsidRPr="00320EFC" w:rsidTr="00320EFC">
        <w:trPr>
          <w:cantSplit/>
        </w:trPr>
        <w:tc>
          <w:tcPr>
            <w:tcW w:w="71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39</w:t>
            </w:r>
          </w:p>
        </w:tc>
        <w:tc>
          <w:tcPr>
            <w:tcW w:w="439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rPr>
              <w:t>Feux d’angle pour les véhicules à moteur</w:t>
            </w:r>
          </w:p>
        </w:tc>
        <w:tc>
          <w:tcPr>
            <w:tcW w:w="1701"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119*</w:t>
            </w:r>
          </w:p>
        </w:tc>
        <w:tc>
          <w:tcPr>
            <w:tcW w:w="1696"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01</w:t>
            </w:r>
          </w:p>
        </w:tc>
      </w:tr>
      <w:tr w:rsidR="00320EFC" w:rsidRPr="00320EFC" w:rsidTr="00320EFC">
        <w:trPr>
          <w:cantSplit/>
        </w:trPr>
        <w:tc>
          <w:tcPr>
            <w:tcW w:w="71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lastRenderedPageBreak/>
              <w:t>40</w:t>
            </w:r>
          </w:p>
        </w:tc>
        <w:tc>
          <w:tcPr>
            <w:tcW w:w="4394"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V</w:t>
            </w:r>
            <w:r w:rsidRPr="00320EFC">
              <w:rPr>
                <w:rFonts w:eastAsia="Calibri"/>
                <w:bCs/>
                <w:sz w:val="18"/>
                <w:szCs w:val="18"/>
              </w:rPr>
              <w:t>éhicules en ce qui concerne l’emplacement et les moyens d’identification des commandes manuelles, des témoins et des indicateurs</w:t>
            </w:r>
          </w:p>
        </w:tc>
        <w:tc>
          <w:tcPr>
            <w:tcW w:w="1701"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121</w:t>
            </w:r>
          </w:p>
        </w:tc>
        <w:tc>
          <w:tcPr>
            <w:tcW w:w="1696"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lang w:eastAsia="ja-JP"/>
              </w:rPr>
              <w:t>01</w:t>
            </w:r>
          </w:p>
        </w:tc>
      </w:tr>
      <w:tr w:rsidR="00320EFC" w:rsidRPr="00320EFC" w:rsidTr="00320EFC">
        <w:trPr>
          <w:cantSplit/>
        </w:trPr>
        <w:tc>
          <w:tcPr>
            <w:tcW w:w="71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41</w:t>
            </w:r>
          </w:p>
        </w:tc>
        <w:tc>
          <w:tcPr>
            <w:tcW w:w="439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rPr>
              <w:t>Systèmes d’éclairage avant adaptatifs (AFS) destinés aux véhicules automobiles</w:t>
            </w:r>
          </w:p>
        </w:tc>
        <w:tc>
          <w:tcPr>
            <w:tcW w:w="1701"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123*</w:t>
            </w:r>
          </w:p>
        </w:tc>
        <w:tc>
          <w:tcPr>
            <w:tcW w:w="1696"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01</w:t>
            </w:r>
          </w:p>
        </w:tc>
      </w:tr>
      <w:tr w:rsidR="00320EFC" w:rsidRPr="00320EFC" w:rsidTr="00320EFC">
        <w:trPr>
          <w:cantSplit/>
        </w:trPr>
        <w:tc>
          <w:tcPr>
            <w:tcW w:w="71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42</w:t>
            </w:r>
          </w:p>
        </w:tc>
        <w:tc>
          <w:tcPr>
            <w:tcW w:w="439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rPr>
              <w:t>Véhicules à moteur en ce qui concerne le champ de vision vers l’avant du conducteur des véhicules à moteur</w:t>
            </w:r>
          </w:p>
        </w:tc>
        <w:tc>
          <w:tcPr>
            <w:tcW w:w="1701"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125</w:t>
            </w:r>
          </w:p>
        </w:tc>
        <w:tc>
          <w:tcPr>
            <w:tcW w:w="1696"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01</w:t>
            </w:r>
          </w:p>
        </w:tc>
      </w:tr>
      <w:tr w:rsidR="00320EFC" w:rsidRPr="00320EFC" w:rsidTr="00320EFC">
        <w:trPr>
          <w:cantSplit/>
        </w:trPr>
        <w:tc>
          <w:tcPr>
            <w:tcW w:w="71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43</w:t>
            </w:r>
          </w:p>
        </w:tc>
        <w:tc>
          <w:tcPr>
            <w:tcW w:w="439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rPr>
              <w:t xml:space="preserve">Véhicules automobiles en ce qui concerne </w:t>
            </w:r>
            <w:r w:rsidRPr="00320EFC">
              <w:rPr>
                <w:rFonts w:eastAsia="Calibri"/>
                <w:sz w:val="18"/>
                <w:szCs w:val="18"/>
                <w:lang w:eastAsia="ja-JP"/>
              </w:rPr>
              <w:t xml:space="preserve">la sécurité </w:t>
            </w:r>
            <w:r w:rsidRPr="00320EFC">
              <w:rPr>
                <w:rFonts w:eastAsia="Calibri"/>
                <w:sz w:val="18"/>
                <w:szCs w:val="18"/>
                <w:lang w:eastAsia="ja-JP"/>
              </w:rPr>
              <w:br/>
              <w:t>des piétons</w:t>
            </w:r>
          </w:p>
        </w:tc>
        <w:tc>
          <w:tcPr>
            <w:tcW w:w="1701"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127</w:t>
            </w:r>
          </w:p>
        </w:tc>
        <w:tc>
          <w:tcPr>
            <w:tcW w:w="1696"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02</w:t>
            </w:r>
          </w:p>
        </w:tc>
      </w:tr>
      <w:tr w:rsidR="00320EFC" w:rsidRPr="00320EFC" w:rsidTr="00320EFC">
        <w:trPr>
          <w:cantSplit/>
        </w:trPr>
        <w:tc>
          <w:tcPr>
            <w:tcW w:w="714" w:type="dxa"/>
            <w:shd w:val="clear" w:color="auto" w:fill="auto"/>
          </w:tcPr>
          <w:p w:rsidR="00320EFC" w:rsidRPr="00320EFC" w:rsidDel="004C12E2"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44</w:t>
            </w:r>
          </w:p>
        </w:tc>
        <w:tc>
          <w:tcPr>
            <w:tcW w:w="439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Dispositifs d’aide au freinage d’urgence</w:t>
            </w:r>
          </w:p>
        </w:tc>
        <w:tc>
          <w:tcPr>
            <w:tcW w:w="1701"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139</w:t>
            </w:r>
          </w:p>
        </w:tc>
        <w:tc>
          <w:tcPr>
            <w:tcW w:w="1696"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00</w:t>
            </w:r>
          </w:p>
        </w:tc>
      </w:tr>
      <w:tr w:rsidR="00320EFC" w:rsidRPr="00320EFC" w:rsidTr="00320EFC">
        <w:trPr>
          <w:cantSplit/>
        </w:trPr>
        <w:tc>
          <w:tcPr>
            <w:tcW w:w="714" w:type="dxa"/>
            <w:shd w:val="clear" w:color="auto" w:fill="auto"/>
          </w:tcPr>
          <w:p w:rsidR="00320EFC" w:rsidRPr="00320EFC" w:rsidDel="004C12E2"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45</w:t>
            </w:r>
          </w:p>
        </w:tc>
        <w:tc>
          <w:tcPr>
            <w:tcW w:w="439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Systèmes électroniques de contrôle de stabilité</w:t>
            </w:r>
          </w:p>
        </w:tc>
        <w:tc>
          <w:tcPr>
            <w:tcW w:w="1701"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140</w:t>
            </w:r>
          </w:p>
        </w:tc>
        <w:tc>
          <w:tcPr>
            <w:tcW w:w="1696"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00</w:t>
            </w:r>
          </w:p>
        </w:tc>
      </w:tr>
      <w:tr w:rsidR="00320EFC" w:rsidRPr="00320EFC" w:rsidTr="00320EFC">
        <w:trPr>
          <w:cantSplit/>
        </w:trPr>
        <w:tc>
          <w:tcPr>
            <w:tcW w:w="714" w:type="dxa"/>
            <w:shd w:val="clear" w:color="auto" w:fill="auto"/>
          </w:tcPr>
          <w:p w:rsidR="00320EFC" w:rsidRPr="00320EFC" w:rsidDel="004C12E2"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46</w:t>
            </w:r>
          </w:p>
        </w:tc>
        <w:tc>
          <w:tcPr>
            <w:tcW w:w="439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Systèmes de surveillance de la pression des pneumatiques</w:t>
            </w:r>
          </w:p>
        </w:tc>
        <w:tc>
          <w:tcPr>
            <w:tcW w:w="1701"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141</w:t>
            </w:r>
          </w:p>
        </w:tc>
        <w:tc>
          <w:tcPr>
            <w:tcW w:w="1696"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00</w:t>
            </w:r>
          </w:p>
        </w:tc>
      </w:tr>
      <w:tr w:rsidR="00320EFC" w:rsidRPr="00320EFC" w:rsidTr="00320EFC">
        <w:trPr>
          <w:cantSplit/>
        </w:trPr>
        <w:tc>
          <w:tcPr>
            <w:tcW w:w="714" w:type="dxa"/>
            <w:shd w:val="clear" w:color="auto" w:fill="auto"/>
          </w:tcPr>
          <w:p w:rsidR="00320EFC" w:rsidRPr="00320EFC" w:rsidDel="004C12E2"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47</w:t>
            </w:r>
          </w:p>
        </w:tc>
        <w:tc>
          <w:tcPr>
            <w:tcW w:w="4394"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Montage des pneumatiques</w:t>
            </w:r>
          </w:p>
        </w:tc>
        <w:tc>
          <w:tcPr>
            <w:tcW w:w="1701"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142</w:t>
            </w:r>
          </w:p>
        </w:tc>
        <w:tc>
          <w:tcPr>
            <w:tcW w:w="1696"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lang w:eastAsia="ja-JP"/>
              </w:rPr>
              <w:t>00</w:t>
            </w:r>
          </w:p>
        </w:tc>
      </w:tr>
    </w:tbl>
    <w:p w:rsidR="00320EFC" w:rsidRPr="00320EFC" w:rsidRDefault="00320EFC" w:rsidP="00320EFC">
      <w:pPr>
        <w:spacing w:before="120"/>
        <w:ind w:left="1134" w:firstLine="170"/>
        <w:rPr>
          <w:rFonts w:eastAsia="Calibri"/>
          <w:sz w:val="18"/>
          <w:szCs w:val="18"/>
        </w:rPr>
      </w:pPr>
      <w:r w:rsidRPr="00320EFC">
        <w:rPr>
          <w:rFonts w:eastAsia="Calibri"/>
          <w:i/>
          <w:sz w:val="18"/>
          <w:szCs w:val="18"/>
          <w:vertAlign w:val="superscript"/>
        </w:rPr>
        <w:t>1</w:t>
      </w:r>
      <w:r w:rsidRPr="00320EFC">
        <w:rPr>
          <w:rFonts w:eastAsia="Calibri"/>
          <w:sz w:val="18"/>
          <w:szCs w:val="18"/>
        </w:rPr>
        <w:t xml:space="preserve">  Lorsqu’un numéro de Règlement ONU est suivi d’un astérisque « * », cela indique que les prescriptions en question sont seulement applicables si le système correspondant est monté sur le véhicule. Il en résulte qu’aux fins d’une homologation U-IWVTA, les véhicules dotés ou dépourvus de ce système, selon le cas, sont également admissibles. Toutefois, cette prescription est applicable lorsque le système en question est monté sur le véhicule. Il en va de même pour les systèmes non identifiés par * dans les cas où il peut être démontré que les prescriptions correspondantes ne sont pas applicables au type IWVTA en cause.</w:t>
      </w:r>
    </w:p>
    <w:p w:rsidR="00320EFC" w:rsidRPr="00320EFC" w:rsidRDefault="00320EFC" w:rsidP="00320EFC">
      <w:pPr>
        <w:spacing w:after="120"/>
        <w:ind w:left="1134" w:firstLine="170"/>
        <w:jc w:val="both"/>
        <w:rPr>
          <w:rFonts w:eastAsia="Calibri"/>
          <w:sz w:val="18"/>
          <w:szCs w:val="18"/>
        </w:rPr>
      </w:pPr>
      <w:r w:rsidRPr="00320EFC">
        <w:rPr>
          <w:rFonts w:eastAsia="Calibri"/>
          <w:i/>
          <w:sz w:val="18"/>
          <w:szCs w:val="18"/>
          <w:vertAlign w:val="superscript"/>
        </w:rPr>
        <w:t>2</w:t>
      </w:r>
      <w:r w:rsidRPr="00320EFC">
        <w:rPr>
          <w:rFonts w:eastAsia="Calibri"/>
          <w:sz w:val="18"/>
          <w:szCs w:val="18"/>
        </w:rPr>
        <w:t xml:space="preserve">  Cette donnée doit être interprétée comme un critère minimal, en ce qu’elle englobe tous les compléments en vigueur au moment où l’homologation est délivrée. Les homologations délivrées en application de toutes les versions ultérieures doivent également être acceptées, conformément au </w:t>
      </w:r>
      <w:r w:rsidR="000C1BA1">
        <w:rPr>
          <w:rFonts w:eastAsia="Calibri"/>
          <w:sz w:val="18"/>
          <w:szCs w:val="18"/>
        </w:rPr>
        <w:t xml:space="preserve">paragraphe </w:t>
      </w:r>
      <w:r w:rsidRPr="00320EFC">
        <w:rPr>
          <w:rFonts w:eastAsia="Calibri"/>
          <w:sz w:val="18"/>
          <w:szCs w:val="18"/>
        </w:rPr>
        <w:t>13.3 du présent Règlement.</w:t>
      </w:r>
    </w:p>
    <w:p w:rsidR="00320EFC" w:rsidRPr="00062922" w:rsidRDefault="00320EFC" w:rsidP="00320EFC">
      <w:pPr>
        <w:spacing w:after="120"/>
        <w:ind w:left="1134" w:right="1134"/>
        <w:jc w:val="both"/>
        <w:rPr>
          <w:rFonts w:eastAsia="Calibri"/>
          <w:b/>
        </w:rPr>
      </w:pPr>
      <w:r w:rsidRPr="00320EFC">
        <w:rPr>
          <w:rFonts w:eastAsia="Calibri"/>
          <w:sz w:val="18"/>
          <w:szCs w:val="18"/>
        </w:rPr>
        <w:br w:type="page"/>
      </w:r>
      <w:r w:rsidRPr="00062922">
        <w:rPr>
          <w:rFonts w:eastAsia="Calibri"/>
          <w:b/>
        </w:rPr>
        <w:lastRenderedPageBreak/>
        <w:t>Section II : Notifications aux fins d’une homologation L-IWVTA</w:t>
      </w:r>
    </w:p>
    <w:p w:rsidR="00320EFC" w:rsidRPr="00320EFC" w:rsidRDefault="00320EFC" w:rsidP="00320EFC">
      <w:pPr>
        <w:spacing w:after="120"/>
        <w:ind w:left="1134" w:right="1134"/>
        <w:jc w:val="both"/>
        <w:rPr>
          <w:rFonts w:eastAsia="Calibri"/>
        </w:rPr>
      </w:pPr>
      <w:r w:rsidRPr="00320EFC">
        <w:rPr>
          <w:rFonts w:eastAsia="Calibri"/>
        </w:rPr>
        <w:tab/>
        <w:t xml:space="preserve">Pour les notifications adressées au secrétariat du Comité d’administration par une Partie contractante conformément au </w:t>
      </w:r>
      <w:r w:rsidR="000C1BA1">
        <w:rPr>
          <w:rFonts w:eastAsia="Calibri"/>
        </w:rPr>
        <w:t xml:space="preserve">paragraphe </w:t>
      </w:r>
      <w:r w:rsidRPr="00320EFC">
        <w:rPr>
          <w:rFonts w:eastAsia="Calibri"/>
        </w:rPr>
        <w:t>13.5 du présent Règlement, le formulaire reproduit au tableau 1 doit être utilisé :</w:t>
      </w:r>
    </w:p>
    <w:p w:rsidR="00320EFC" w:rsidRPr="00593635" w:rsidRDefault="00320EFC" w:rsidP="00320EFC">
      <w:pPr>
        <w:keepNext/>
        <w:keepLines/>
        <w:spacing w:after="120" w:line="240" w:lineRule="auto"/>
        <w:ind w:left="1134"/>
        <w:outlineLvl w:val="0"/>
        <w:rPr>
          <w:rFonts w:eastAsia="Calibri"/>
          <w:b/>
        </w:rPr>
      </w:pPr>
      <w:r w:rsidRPr="00593635">
        <w:rPr>
          <w:rFonts w:eastAsia="Calibri"/>
          <w:b/>
        </w:rPr>
        <w:t>Tableau 1</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9"/>
        <w:gridCol w:w="3536"/>
        <w:gridCol w:w="1416"/>
        <w:gridCol w:w="1291"/>
        <w:gridCol w:w="1123"/>
      </w:tblGrid>
      <w:tr w:rsidR="00320EFC" w:rsidRPr="00320EFC" w:rsidTr="00320EFC">
        <w:trPr>
          <w:cantSplit/>
          <w:trHeight w:val="414"/>
          <w:tblHeader/>
        </w:trPr>
        <w:tc>
          <w:tcPr>
            <w:tcW w:w="1139" w:type="dxa"/>
            <w:shd w:val="clear" w:color="auto" w:fill="auto"/>
            <w:vAlign w:val="bottom"/>
          </w:tcPr>
          <w:p w:rsidR="00320EFC" w:rsidRPr="00320EFC" w:rsidRDefault="00320EFC" w:rsidP="00320EFC">
            <w:pPr>
              <w:spacing w:before="60" w:after="60" w:line="220" w:lineRule="atLeast"/>
              <w:ind w:left="57" w:right="57"/>
              <w:rPr>
                <w:rFonts w:eastAsia="Calibri"/>
                <w:i/>
                <w:sz w:val="16"/>
                <w:szCs w:val="16"/>
              </w:rPr>
            </w:pPr>
            <w:r w:rsidRPr="00320EFC">
              <w:rPr>
                <w:rFonts w:eastAsia="Calibri"/>
                <w:i/>
                <w:sz w:val="16"/>
                <w:szCs w:val="16"/>
              </w:rPr>
              <w:t>Notification émanant de :</w:t>
            </w:r>
          </w:p>
        </w:tc>
        <w:tc>
          <w:tcPr>
            <w:tcW w:w="3536" w:type="dxa"/>
            <w:shd w:val="clear" w:color="auto" w:fill="auto"/>
            <w:vAlign w:val="bottom"/>
          </w:tcPr>
          <w:p w:rsidR="00320EFC" w:rsidRPr="00320EFC" w:rsidRDefault="00320EFC" w:rsidP="00320EFC">
            <w:pPr>
              <w:spacing w:before="60" w:after="60" w:line="220" w:lineRule="atLeast"/>
              <w:ind w:left="57" w:right="57"/>
              <w:rPr>
                <w:rFonts w:eastAsia="Calibri"/>
                <w:i/>
                <w:sz w:val="16"/>
                <w:szCs w:val="16"/>
              </w:rPr>
            </w:pPr>
            <w:r w:rsidRPr="00320EFC">
              <w:rPr>
                <w:rFonts w:eastAsia="Calibri"/>
                <w:i/>
                <w:sz w:val="16"/>
                <w:szCs w:val="16"/>
              </w:rPr>
              <w:t>[Nom de la Partie contractante]</w:t>
            </w:r>
          </w:p>
        </w:tc>
        <w:tc>
          <w:tcPr>
            <w:tcW w:w="1416" w:type="dxa"/>
            <w:shd w:val="clear" w:color="auto" w:fill="auto"/>
            <w:vAlign w:val="bottom"/>
          </w:tcPr>
          <w:p w:rsidR="00320EFC" w:rsidRPr="00320EFC" w:rsidRDefault="00320EFC" w:rsidP="00320EFC">
            <w:pPr>
              <w:spacing w:before="60" w:after="60" w:line="220" w:lineRule="atLeast"/>
              <w:ind w:left="57" w:right="57"/>
              <w:jc w:val="center"/>
              <w:rPr>
                <w:rFonts w:eastAsia="Calibri"/>
                <w:i/>
                <w:sz w:val="16"/>
                <w:szCs w:val="16"/>
              </w:rPr>
            </w:pPr>
            <w:r w:rsidRPr="00320EFC">
              <w:rPr>
                <w:rFonts w:eastAsia="Calibri"/>
                <w:i/>
                <w:sz w:val="16"/>
                <w:szCs w:val="16"/>
              </w:rPr>
              <w:t>Date d’entrée</w:t>
            </w:r>
            <w:r w:rsidR="00D72DBA">
              <w:rPr>
                <w:rFonts w:eastAsia="Calibri"/>
                <w:i/>
                <w:sz w:val="16"/>
                <w:szCs w:val="16"/>
              </w:rPr>
              <w:t xml:space="preserve"> </w:t>
            </w:r>
            <w:r w:rsidRPr="00320EFC">
              <w:rPr>
                <w:rFonts w:eastAsia="Calibri"/>
                <w:i/>
                <w:sz w:val="16"/>
                <w:szCs w:val="16"/>
              </w:rPr>
              <w:br/>
              <w:t>en vigueur</w:t>
            </w:r>
          </w:p>
        </w:tc>
        <w:tc>
          <w:tcPr>
            <w:tcW w:w="2414" w:type="dxa"/>
            <w:gridSpan w:val="2"/>
            <w:shd w:val="clear" w:color="auto" w:fill="auto"/>
            <w:vAlign w:val="bottom"/>
          </w:tcPr>
          <w:p w:rsidR="00320EFC" w:rsidRPr="00320EFC" w:rsidRDefault="00320EFC" w:rsidP="00320EFC">
            <w:pPr>
              <w:spacing w:before="60" w:after="60" w:line="220" w:lineRule="atLeast"/>
              <w:ind w:left="57" w:right="57"/>
              <w:jc w:val="center"/>
              <w:rPr>
                <w:rFonts w:eastAsia="Calibri"/>
                <w:i/>
                <w:sz w:val="16"/>
                <w:szCs w:val="16"/>
              </w:rPr>
            </w:pPr>
            <w:r w:rsidRPr="00320EFC">
              <w:rPr>
                <w:rFonts w:eastAsia="Calibri"/>
                <w:i/>
                <w:sz w:val="16"/>
                <w:szCs w:val="16"/>
              </w:rPr>
              <w:t>[jj/mm/aaaa]</w:t>
            </w:r>
          </w:p>
        </w:tc>
      </w:tr>
      <w:tr w:rsidR="00320EFC" w:rsidRPr="00320EFC" w:rsidTr="00593635">
        <w:trPr>
          <w:cantSplit/>
          <w:trHeight w:val="275"/>
          <w:tblHeader/>
        </w:trPr>
        <w:tc>
          <w:tcPr>
            <w:tcW w:w="1139" w:type="dxa"/>
            <w:vMerge w:val="restart"/>
            <w:shd w:val="clear" w:color="auto" w:fill="auto"/>
            <w:vAlign w:val="bottom"/>
          </w:tcPr>
          <w:p w:rsidR="00320EFC" w:rsidRPr="00320EFC" w:rsidRDefault="00320EFC" w:rsidP="00320EFC">
            <w:pPr>
              <w:spacing w:before="60" w:after="60" w:line="220" w:lineRule="atLeast"/>
              <w:ind w:left="57" w:right="57"/>
              <w:rPr>
                <w:rFonts w:eastAsia="Calibri"/>
                <w:i/>
                <w:sz w:val="16"/>
                <w:szCs w:val="16"/>
              </w:rPr>
            </w:pPr>
            <w:r w:rsidRPr="00320EFC">
              <w:rPr>
                <w:rFonts w:eastAsia="Calibri"/>
                <w:i/>
                <w:sz w:val="16"/>
                <w:szCs w:val="16"/>
              </w:rPr>
              <w:t>Numéro</w:t>
            </w:r>
          </w:p>
        </w:tc>
        <w:tc>
          <w:tcPr>
            <w:tcW w:w="3536" w:type="dxa"/>
            <w:vMerge w:val="restart"/>
            <w:shd w:val="clear" w:color="auto" w:fill="auto"/>
            <w:vAlign w:val="bottom"/>
          </w:tcPr>
          <w:p w:rsidR="00320EFC" w:rsidRPr="00320EFC" w:rsidRDefault="00320EFC" w:rsidP="00320EFC">
            <w:pPr>
              <w:spacing w:before="60" w:after="60" w:line="220" w:lineRule="atLeast"/>
              <w:ind w:left="57" w:right="57"/>
              <w:rPr>
                <w:rFonts w:eastAsia="Calibri"/>
                <w:i/>
                <w:sz w:val="16"/>
                <w:szCs w:val="16"/>
              </w:rPr>
            </w:pPr>
            <w:r w:rsidRPr="00320EFC">
              <w:rPr>
                <w:rFonts w:eastAsia="Calibri"/>
                <w:i/>
                <w:sz w:val="16"/>
                <w:szCs w:val="16"/>
              </w:rPr>
              <w:t>Objet</w:t>
            </w:r>
          </w:p>
        </w:tc>
        <w:tc>
          <w:tcPr>
            <w:tcW w:w="1416" w:type="dxa"/>
            <w:vMerge w:val="restart"/>
            <w:shd w:val="clear" w:color="auto" w:fill="auto"/>
            <w:vAlign w:val="bottom"/>
          </w:tcPr>
          <w:p w:rsidR="00320EFC" w:rsidRPr="00320EFC" w:rsidRDefault="00320EFC" w:rsidP="00320EFC">
            <w:pPr>
              <w:spacing w:before="60" w:after="60" w:line="220" w:lineRule="atLeast"/>
              <w:ind w:left="57" w:right="57"/>
              <w:jc w:val="right"/>
              <w:rPr>
                <w:rFonts w:eastAsia="Calibri"/>
                <w:i/>
                <w:sz w:val="16"/>
                <w:szCs w:val="16"/>
              </w:rPr>
            </w:pPr>
            <w:r w:rsidRPr="00320EFC">
              <w:rPr>
                <w:rFonts w:eastAsia="Calibri"/>
                <w:i/>
                <w:sz w:val="16"/>
                <w:szCs w:val="16"/>
              </w:rPr>
              <w:t>Règlement ONU</w:t>
            </w:r>
            <w:r w:rsidRPr="00320EFC">
              <w:rPr>
                <w:rFonts w:eastAsia="Calibri"/>
                <w:sz w:val="18"/>
                <w:szCs w:val="18"/>
                <w:vertAlign w:val="superscript"/>
              </w:rPr>
              <w:t>1</w:t>
            </w:r>
          </w:p>
        </w:tc>
        <w:tc>
          <w:tcPr>
            <w:tcW w:w="2414" w:type="dxa"/>
            <w:gridSpan w:val="2"/>
            <w:shd w:val="clear" w:color="auto" w:fill="auto"/>
            <w:vAlign w:val="bottom"/>
          </w:tcPr>
          <w:p w:rsidR="00320EFC" w:rsidRPr="00320EFC" w:rsidRDefault="00320EFC" w:rsidP="00320EFC">
            <w:pPr>
              <w:spacing w:before="60" w:after="60" w:line="220" w:lineRule="atLeast"/>
              <w:ind w:left="57" w:right="57"/>
              <w:rPr>
                <w:rFonts w:eastAsia="Calibri"/>
                <w:i/>
                <w:sz w:val="16"/>
                <w:szCs w:val="16"/>
              </w:rPr>
            </w:pPr>
            <w:r w:rsidRPr="00320EFC">
              <w:rPr>
                <w:rFonts w:eastAsia="Calibri"/>
                <w:i/>
                <w:sz w:val="16"/>
                <w:szCs w:val="16"/>
              </w:rPr>
              <w:t>Versions antérieures acceptées</w:t>
            </w:r>
            <w:r w:rsidRPr="00320EFC">
              <w:rPr>
                <w:rFonts w:eastAsia="Calibri"/>
                <w:sz w:val="18"/>
                <w:szCs w:val="18"/>
                <w:vertAlign w:val="superscript"/>
              </w:rPr>
              <w:t>3</w:t>
            </w:r>
          </w:p>
        </w:tc>
      </w:tr>
      <w:tr w:rsidR="00320EFC" w:rsidRPr="00320EFC" w:rsidTr="00320EFC">
        <w:trPr>
          <w:cantSplit/>
          <w:trHeight w:val="532"/>
          <w:tblHeader/>
        </w:trPr>
        <w:tc>
          <w:tcPr>
            <w:tcW w:w="1139" w:type="dxa"/>
            <w:vMerge/>
            <w:shd w:val="clear" w:color="auto" w:fill="auto"/>
            <w:vAlign w:val="bottom"/>
          </w:tcPr>
          <w:p w:rsidR="00320EFC" w:rsidRPr="00320EFC" w:rsidRDefault="00320EFC" w:rsidP="00320EFC">
            <w:pPr>
              <w:spacing w:before="60" w:after="60" w:line="220" w:lineRule="atLeast"/>
              <w:ind w:left="57" w:right="57"/>
              <w:rPr>
                <w:rFonts w:eastAsia="Calibri"/>
                <w:i/>
                <w:sz w:val="16"/>
                <w:szCs w:val="16"/>
              </w:rPr>
            </w:pPr>
          </w:p>
        </w:tc>
        <w:tc>
          <w:tcPr>
            <w:tcW w:w="3536" w:type="dxa"/>
            <w:vMerge/>
            <w:shd w:val="clear" w:color="auto" w:fill="auto"/>
            <w:vAlign w:val="bottom"/>
          </w:tcPr>
          <w:p w:rsidR="00320EFC" w:rsidRPr="00320EFC" w:rsidRDefault="00320EFC" w:rsidP="00320EFC">
            <w:pPr>
              <w:spacing w:before="60" w:after="60" w:line="220" w:lineRule="atLeast"/>
              <w:ind w:left="57" w:right="57"/>
              <w:rPr>
                <w:rFonts w:eastAsia="Calibri"/>
                <w:i/>
                <w:sz w:val="16"/>
                <w:szCs w:val="16"/>
              </w:rPr>
            </w:pPr>
          </w:p>
        </w:tc>
        <w:tc>
          <w:tcPr>
            <w:tcW w:w="1416" w:type="dxa"/>
            <w:vMerge/>
            <w:shd w:val="clear" w:color="auto" w:fill="auto"/>
          </w:tcPr>
          <w:p w:rsidR="00320EFC" w:rsidRPr="00320EFC" w:rsidRDefault="00320EFC" w:rsidP="00320EFC">
            <w:pPr>
              <w:spacing w:before="60" w:after="60" w:line="220" w:lineRule="atLeast"/>
              <w:ind w:left="57" w:right="57"/>
              <w:jc w:val="right"/>
              <w:rPr>
                <w:rFonts w:eastAsia="Calibri"/>
                <w:i/>
                <w:sz w:val="16"/>
                <w:szCs w:val="16"/>
              </w:rPr>
            </w:pPr>
          </w:p>
        </w:tc>
        <w:tc>
          <w:tcPr>
            <w:tcW w:w="1291" w:type="dxa"/>
            <w:shd w:val="clear" w:color="auto" w:fill="auto"/>
            <w:vAlign w:val="bottom"/>
          </w:tcPr>
          <w:p w:rsidR="00320EFC" w:rsidRPr="00320EFC" w:rsidRDefault="00320EFC" w:rsidP="00320EFC">
            <w:pPr>
              <w:spacing w:before="60" w:after="60" w:line="220" w:lineRule="atLeast"/>
              <w:ind w:left="57" w:right="57"/>
              <w:rPr>
                <w:rFonts w:eastAsia="Calibri"/>
                <w:i/>
                <w:sz w:val="16"/>
                <w:szCs w:val="16"/>
              </w:rPr>
            </w:pPr>
            <w:r w:rsidRPr="00320EFC">
              <w:rPr>
                <w:rFonts w:eastAsia="Calibri"/>
                <w:i/>
                <w:sz w:val="16"/>
                <w:szCs w:val="16"/>
              </w:rPr>
              <w:t xml:space="preserve">Numéro </w:t>
            </w:r>
            <w:r w:rsidRPr="00320EFC">
              <w:rPr>
                <w:rFonts w:eastAsia="Calibri"/>
                <w:i/>
                <w:sz w:val="16"/>
                <w:szCs w:val="16"/>
              </w:rPr>
              <w:br/>
              <w:t>de la série d’amendements</w:t>
            </w:r>
          </w:p>
        </w:tc>
        <w:tc>
          <w:tcPr>
            <w:tcW w:w="1123" w:type="dxa"/>
            <w:shd w:val="clear" w:color="auto" w:fill="auto"/>
            <w:vAlign w:val="bottom"/>
          </w:tcPr>
          <w:p w:rsidR="00320EFC" w:rsidRPr="00320EFC" w:rsidRDefault="00320EFC" w:rsidP="00320EFC">
            <w:pPr>
              <w:spacing w:before="60" w:after="60" w:line="220" w:lineRule="atLeast"/>
              <w:ind w:left="57" w:right="57"/>
              <w:rPr>
                <w:rFonts w:eastAsia="Calibri"/>
                <w:i/>
                <w:sz w:val="16"/>
                <w:szCs w:val="16"/>
              </w:rPr>
            </w:pPr>
            <w:r w:rsidRPr="00320EFC">
              <w:rPr>
                <w:rFonts w:eastAsia="Calibri"/>
                <w:i/>
                <w:sz w:val="16"/>
                <w:szCs w:val="16"/>
              </w:rPr>
              <w:t>Supprimer le texte figurant dans cette colonne si cette condition ne s’applique pas</w:t>
            </w:r>
          </w:p>
        </w:tc>
      </w:tr>
      <w:tr w:rsidR="00320EFC" w:rsidRPr="00320EFC" w:rsidTr="00320EFC">
        <w:trPr>
          <w:cantSplit/>
          <w:trHeight w:val="284"/>
        </w:trPr>
        <w:tc>
          <w:tcPr>
            <w:tcW w:w="1139"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1</w:t>
            </w:r>
          </w:p>
        </w:tc>
        <w:tc>
          <w:tcPr>
            <w:tcW w:w="3536"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rPr>
              <w:t>Dispositifs catadioptriques pour</w:t>
            </w:r>
            <w:r w:rsidRPr="00320EFC">
              <w:rPr>
                <w:rFonts w:eastAsia="Calibri"/>
                <w:b/>
                <w:sz w:val="18"/>
                <w:szCs w:val="18"/>
              </w:rPr>
              <w:t xml:space="preserve"> </w:t>
            </w:r>
            <w:r w:rsidRPr="00320EFC">
              <w:rPr>
                <w:rFonts w:eastAsia="Calibri"/>
                <w:sz w:val="18"/>
                <w:szCs w:val="18"/>
              </w:rPr>
              <w:t>véhicules à moteur et leurs remorques</w:t>
            </w:r>
          </w:p>
        </w:tc>
        <w:tc>
          <w:tcPr>
            <w:tcW w:w="1416" w:type="dxa"/>
            <w:shd w:val="clear" w:color="auto" w:fill="auto"/>
          </w:tcPr>
          <w:p w:rsidR="00320EFC" w:rsidRPr="00320EFC" w:rsidRDefault="00320EFC" w:rsidP="00C25F87">
            <w:pPr>
              <w:spacing w:before="60" w:after="50" w:line="220" w:lineRule="atLeast"/>
              <w:ind w:left="57" w:right="57"/>
              <w:jc w:val="right"/>
              <w:rPr>
                <w:rFonts w:eastAsia="Calibri"/>
                <w:sz w:val="18"/>
                <w:szCs w:val="18"/>
              </w:rPr>
            </w:pPr>
            <w:r w:rsidRPr="00320EFC">
              <w:rPr>
                <w:rFonts w:eastAsia="Calibri"/>
                <w:sz w:val="18"/>
                <w:szCs w:val="18"/>
              </w:rPr>
              <w:t>3</w:t>
            </w:r>
          </w:p>
        </w:tc>
        <w:tc>
          <w:tcPr>
            <w:tcW w:w="1291" w:type="dxa"/>
            <w:shd w:val="clear" w:color="auto" w:fill="auto"/>
          </w:tcPr>
          <w:p w:rsidR="00320EFC" w:rsidRPr="00320EFC" w:rsidRDefault="00320EFC" w:rsidP="00C25F87">
            <w:pPr>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ou ultérieure</w:t>
            </w:r>
          </w:p>
        </w:tc>
      </w:tr>
      <w:tr w:rsidR="00320EFC" w:rsidRPr="00320EFC" w:rsidTr="00320EFC">
        <w:trPr>
          <w:cantSplit/>
          <w:trHeight w:val="284"/>
        </w:trPr>
        <w:tc>
          <w:tcPr>
            <w:tcW w:w="1139"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2</w:t>
            </w:r>
          </w:p>
        </w:tc>
        <w:tc>
          <w:tcPr>
            <w:tcW w:w="3536"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D</w:t>
            </w:r>
            <w:r w:rsidRPr="00320EFC">
              <w:rPr>
                <w:rFonts w:eastAsia="Calibri"/>
                <w:sz w:val="18"/>
                <w:szCs w:val="18"/>
              </w:rPr>
              <w:t>ispositifs d’éclairage des plaques d’immatriculation arrière des véhicules à moteur et de leurs remorques</w:t>
            </w:r>
          </w:p>
        </w:tc>
        <w:tc>
          <w:tcPr>
            <w:tcW w:w="1416" w:type="dxa"/>
            <w:shd w:val="clear" w:color="auto" w:fill="auto"/>
          </w:tcPr>
          <w:p w:rsidR="00320EFC" w:rsidRPr="00320EFC" w:rsidRDefault="00320EFC" w:rsidP="00C25F87">
            <w:pPr>
              <w:spacing w:before="60" w:after="50" w:line="220" w:lineRule="atLeast"/>
              <w:ind w:left="57" w:right="57"/>
              <w:jc w:val="right"/>
              <w:rPr>
                <w:rFonts w:eastAsia="Calibri"/>
                <w:sz w:val="18"/>
                <w:szCs w:val="18"/>
              </w:rPr>
            </w:pPr>
            <w:r w:rsidRPr="00320EFC">
              <w:rPr>
                <w:rFonts w:eastAsia="Calibri"/>
                <w:sz w:val="18"/>
                <w:szCs w:val="18"/>
                <w:lang w:eastAsia="ja-JP"/>
              </w:rPr>
              <w:t>4</w:t>
            </w:r>
          </w:p>
        </w:tc>
        <w:tc>
          <w:tcPr>
            <w:tcW w:w="1291" w:type="dxa"/>
            <w:shd w:val="clear" w:color="auto" w:fill="auto"/>
          </w:tcPr>
          <w:p w:rsidR="00320EFC" w:rsidRPr="00320EFC" w:rsidRDefault="00320EFC" w:rsidP="00C25F87">
            <w:pPr>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lang w:eastAsia="ja-JP"/>
              </w:rPr>
              <w:t>ou ultérieure</w:t>
            </w:r>
          </w:p>
        </w:tc>
      </w:tr>
      <w:tr w:rsidR="00320EFC" w:rsidRPr="00320EFC" w:rsidTr="00320EFC">
        <w:trPr>
          <w:cantSplit/>
          <w:trHeight w:val="284"/>
        </w:trPr>
        <w:tc>
          <w:tcPr>
            <w:tcW w:w="1139"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3</w:t>
            </w:r>
          </w:p>
        </w:tc>
        <w:tc>
          <w:tcPr>
            <w:tcW w:w="3536"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rPr>
              <w:t xml:space="preserve">Feux indicateurs de direction pour véhicules </w:t>
            </w:r>
            <w:r w:rsidRPr="00320EFC">
              <w:rPr>
                <w:rFonts w:eastAsia="Calibri"/>
                <w:sz w:val="18"/>
                <w:szCs w:val="18"/>
              </w:rPr>
              <w:br/>
              <w:t>à moteur et leurs remorques</w:t>
            </w:r>
          </w:p>
        </w:tc>
        <w:tc>
          <w:tcPr>
            <w:tcW w:w="1416" w:type="dxa"/>
            <w:shd w:val="clear" w:color="auto" w:fill="auto"/>
          </w:tcPr>
          <w:p w:rsidR="00320EFC" w:rsidRPr="00320EFC" w:rsidRDefault="00320EFC" w:rsidP="00C25F87">
            <w:pPr>
              <w:spacing w:before="60" w:after="50" w:line="220" w:lineRule="atLeast"/>
              <w:ind w:left="57" w:right="57"/>
              <w:jc w:val="right"/>
              <w:rPr>
                <w:rFonts w:eastAsia="Calibri"/>
                <w:sz w:val="18"/>
                <w:szCs w:val="18"/>
              </w:rPr>
            </w:pPr>
            <w:r w:rsidRPr="00320EFC">
              <w:rPr>
                <w:rFonts w:eastAsia="Calibri"/>
                <w:sz w:val="18"/>
                <w:szCs w:val="18"/>
              </w:rPr>
              <w:t>6</w:t>
            </w:r>
          </w:p>
        </w:tc>
        <w:tc>
          <w:tcPr>
            <w:tcW w:w="1291" w:type="dxa"/>
            <w:shd w:val="clear" w:color="auto" w:fill="auto"/>
          </w:tcPr>
          <w:p w:rsidR="00320EFC" w:rsidRPr="00320EFC" w:rsidRDefault="00320EFC" w:rsidP="00C25F87">
            <w:pPr>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4</w:t>
            </w:r>
          </w:p>
        </w:tc>
        <w:tc>
          <w:tcPr>
            <w:tcW w:w="3536"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F</w:t>
            </w:r>
            <w:r w:rsidRPr="00320EFC">
              <w:rPr>
                <w:rFonts w:eastAsia="Calibri"/>
                <w:sz w:val="18"/>
                <w:szCs w:val="18"/>
              </w:rPr>
              <w:t>eux de position avant et arrière, feux-stop et feux d’encombrement des véhicules à moteur (à l’exception des motocycles) et de leurs remorques</w:t>
            </w:r>
          </w:p>
        </w:tc>
        <w:tc>
          <w:tcPr>
            <w:tcW w:w="1416" w:type="dxa"/>
            <w:shd w:val="clear" w:color="auto" w:fill="auto"/>
          </w:tcPr>
          <w:p w:rsidR="00320EFC" w:rsidRPr="00320EFC" w:rsidRDefault="00320EFC" w:rsidP="00C25F87">
            <w:pPr>
              <w:spacing w:before="60" w:after="50" w:line="220" w:lineRule="atLeast"/>
              <w:ind w:left="57" w:right="57"/>
              <w:jc w:val="right"/>
              <w:rPr>
                <w:rFonts w:eastAsia="Calibri"/>
                <w:sz w:val="18"/>
                <w:szCs w:val="18"/>
              </w:rPr>
            </w:pPr>
            <w:r w:rsidRPr="00320EFC">
              <w:rPr>
                <w:rFonts w:eastAsia="Calibri"/>
                <w:sz w:val="18"/>
                <w:szCs w:val="18"/>
              </w:rPr>
              <w:t>7</w:t>
            </w:r>
          </w:p>
        </w:tc>
        <w:tc>
          <w:tcPr>
            <w:tcW w:w="1291" w:type="dxa"/>
            <w:shd w:val="clear" w:color="auto" w:fill="auto"/>
          </w:tcPr>
          <w:p w:rsidR="00320EFC" w:rsidRPr="00320EFC" w:rsidRDefault="00320EFC" w:rsidP="00C25F87">
            <w:pPr>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5</w:t>
            </w:r>
          </w:p>
        </w:tc>
        <w:tc>
          <w:tcPr>
            <w:tcW w:w="3536"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lang w:eastAsia="ja-JP"/>
              </w:rPr>
              <w:t>V</w:t>
            </w:r>
            <w:r w:rsidRPr="00320EFC">
              <w:rPr>
                <w:rFonts w:eastAsia="Calibri"/>
                <w:sz w:val="18"/>
                <w:szCs w:val="18"/>
              </w:rPr>
              <w:t>éhicules en ce qui concerne la compatibilité électromagnétique</w:t>
            </w:r>
          </w:p>
        </w:tc>
        <w:tc>
          <w:tcPr>
            <w:tcW w:w="1416" w:type="dxa"/>
            <w:shd w:val="clear" w:color="auto" w:fill="auto"/>
          </w:tcPr>
          <w:p w:rsidR="00320EFC" w:rsidRPr="00320EFC" w:rsidRDefault="00320EFC" w:rsidP="00C25F87">
            <w:pPr>
              <w:spacing w:before="60" w:after="50" w:line="220" w:lineRule="atLeast"/>
              <w:ind w:left="57" w:right="57"/>
              <w:jc w:val="right"/>
              <w:rPr>
                <w:rFonts w:eastAsia="Calibri"/>
                <w:sz w:val="18"/>
                <w:szCs w:val="18"/>
              </w:rPr>
            </w:pPr>
            <w:r w:rsidRPr="00320EFC">
              <w:rPr>
                <w:rFonts w:eastAsia="Calibri"/>
                <w:sz w:val="18"/>
                <w:szCs w:val="18"/>
              </w:rPr>
              <w:t>10</w:t>
            </w:r>
          </w:p>
        </w:tc>
        <w:tc>
          <w:tcPr>
            <w:tcW w:w="1291" w:type="dxa"/>
            <w:shd w:val="clear" w:color="auto" w:fill="auto"/>
          </w:tcPr>
          <w:p w:rsidR="00320EFC" w:rsidRPr="00320EFC" w:rsidRDefault="00320EFC" w:rsidP="00C25F87">
            <w:pPr>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6</w:t>
            </w:r>
          </w:p>
        </w:tc>
        <w:tc>
          <w:tcPr>
            <w:tcW w:w="3536"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lang w:eastAsia="ja-JP"/>
              </w:rPr>
              <w:t>V</w:t>
            </w:r>
            <w:r w:rsidRPr="00320EFC">
              <w:rPr>
                <w:rFonts w:eastAsia="Calibri"/>
                <w:sz w:val="18"/>
                <w:szCs w:val="18"/>
              </w:rPr>
              <w:t xml:space="preserve">éhicules en ce qui concerne les serrures </w:t>
            </w:r>
            <w:r w:rsidRPr="00320EFC">
              <w:rPr>
                <w:rFonts w:eastAsia="Calibri"/>
                <w:sz w:val="18"/>
                <w:szCs w:val="18"/>
              </w:rPr>
              <w:br/>
              <w:t>et organes de fixation des portes</w:t>
            </w:r>
          </w:p>
        </w:tc>
        <w:tc>
          <w:tcPr>
            <w:tcW w:w="1416" w:type="dxa"/>
            <w:shd w:val="clear" w:color="auto" w:fill="auto"/>
          </w:tcPr>
          <w:p w:rsidR="00320EFC" w:rsidRPr="00320EFC" w:rsidRDefault="00320EFC" w:rsidP="00C25F87">
            <w:pPr>
              <w:spacing w:before="60" w:after="50" w:line="220" w:lineRule="atLeast"/>
              <w:ind w:left="57" w:right="57"/>
              <w:jc w:val="right"/>
              <w:rPr>
                <w:rFonts w:eastAsia="Calibri"/>
                <w:sz w:val="18"/>
                <w:szCs w:val="18"/>
              </w:rPr>
            </w:pPr>
            <w:r w:rsidRPr="00320EFC">
              <w:rPr>
                <w:rFonts w:eastAsia="Calibri"/>
                <w:sz w:val="18"/>
                <w:szCs w:val="18"/>
              </w:rPr>
              <w:t>11</w:t>
            </w:r>
          </w:p>
        </w:tc>
        <w:tc>
          <w:tcPr>
            <w:tcW w:w="1291" w:type="dxa"/>
            <w:shd w:val="clear" w:color="auto" w:fill="auto"/>
          </w:tcPr>
          <w:p w:rsidR="00320EFC" w:rsidRPr="00320EFC" w:rsidRDefault="00320EFC" w:rsidP="00C25F87">
            <w:pPr>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7</w:t>
            </w:r>
          </w:p>
        </w:tc>
        <w:tc>
          <w:tcPr>
            <w:tcW w:w="3536"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lang w:eastAsia="ja-JP"/>
              </w:rPr>
              <w:t>V</w:t>
            </w:r>
            <w:r w:rsidRPr="00320EFC">
              <w:rPr>
                <w:rFonts w:eastAsia="Calibri"/>
                <w:sz w:val="18"/>
                <w:szCs w:val="18"/>
              </w:rPr>
              <w:t xml:space="preserve">éhicules en ce qui concerne la protection </w:t>
            </w:r>
            <w:r w:rsidRPr="00320EFC">
              <w:rPr>
                <w:rFonts w:eastAsia="Calibri"/>
                <w:sz w:val="18"/>
                <w:szCs w:val="18"/>
              </w:rPr>
              <w:br/>
              <w:t>du conducteur contre le dispositif de conduite en cas de choc</w:t>
            </w:r>
          </w:p>
        </w:tc>
        <w:tc>
          <w:tcPr>
            <w:tcW w:w="1416" w:type="dxa"/>
            <w:shd w:val="clear" w:color="auto" w:fill="auto"/>
          </w:tcPr>
          <w:p w:rsidR="00320EFC" w:rsidRPr="00320EFC" w:rsidRDefault="00320EFC" w:rsidP="00C25F87">
            <w:pPr>
              <w:spacing w:before="60" w:after="50" w:line="220" w:lineRule="atLeast"/>
              <w:ind w:left="57" w:right="57"/>
              <w:jc w:val="right"/>
              <w:rPr>
                <w:rFonts w:eastAsia="Calibri"/>
                <w:sz w:val="18"/>
                <w:szCs w:val="18"/>
              </w:rPr>
            </w:pPr>
            <w:r w:rsidRPr="00320EFC">
              <w:rPr>
                <w:rFonts w:eastAsia="Calibri"/>
                <w:sz w:val="18"/>
                <w:szCs w:val="18"/>
              </w:rPr>
              <w:t>12</w:t>
            </w:r>
          </w:p>
        </w:tc>
        <w:tc>
          <w:tcPr>
            <w:tcW w:w="1291" w:type="dxa"/>
            <w:shd w:val="clear" w:color="auto" w:fill="auto"/>
          </w:tcPr>
          <w:p w:rsidR="00320EFC" w:rsidRPr="00320EFC" w:rsidRDefault="00320EFC" w:rsidP="00C25F87">
            <w:pPr>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8</w:t>
            </w:r>
          </w:p>
        </w:tc>
        <w:tc>
          <w:tcPr>
            <w:tcW w:w="3536"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Freins des véhicules des catégories M</w:t>
            </w:r>
            <w:r w:rsidRPr="00320EFC">
              <w:rPr>
                <w:rFonts w:eastAsia="Calibri"/>
                <w:sz w:val="18"/>
                <w:szCs w:val="18"/>
                <w:vertAlign w:val="subscript"/>
                <w:lang w:eastAsia="ja-JP"/>
              </w:rPr>
              <w:t>1</w:t>
            </w:r>
            <w:r w:rsidRPr="00320EFC">
              <w:rPr>
                <w:rFonts w:eastAsia="Calibri"/>
                <w:sz w:val="18"/>
                <w:szCs w:val="18"/>
                <w:lang w:eastAsia="ja-JP"/>
              </w:rPr>
              <w:t xml:space="preserve"> et N</w:t>
            </w:r>
            <w:r w:rsidRPr="00320EFC">
              <w:rPr>
                <w:rFonts w:eastAsia="Calibri"/>
                <w:sz w:val="18"/>
                <w:szCs w:val="18"/>
                <w:vertAlign w:val="subscript"/>
                <w:lang w:eastAsia="ja-JP"/>
              </w:rPr>
              <w:t>1</w:t>
            </w:r>
          </w:p>
        </w:tc>
        <w:tc>
          <w:tcPr>
            <w:tcW w:w="1416" w:type="dxa"/>
            <w:shd w:val="clear" w:color="auto" w:fill="auto"/>
          </w:tcPr>
          <w:p w:rsidR="00320EFC" w:rsidRPr="00320EFC" w:rsidRDefault="00320EFC" w:rsidP="00C25F87">
            <w:pPr>
              <w:spacing w:before="60" w:after="50" w:line="220" w:lineRule="atLeast"/>
              <w:ind w:left="57" w:right="57"/>
              <w:jc w:val="right"/>
              <w:rPr>
                <w:rFonts w:eastAsia="Calibri"/>
                <w:sz w:val="18"/>
                <w:szCs w:val="18"/>
              </w:rPr>
            </w:pPr>
            <w:r w:rsidRPr="00320EFC">
              <w:rPr>
                <w:rFonts w:eastAsia="Calibri"/>
                <w:sz w:val="18"/>
                <w:szCs w:val="18"/>
              </w:rPr>
              <w:t>13-H</w:t>
            </w:r>
          </w:p>
        </w:tc>
        <w:tc>
          <w:tcPr>
            <w:tcW w:w="1291" w:type="dxa"/>
            <w:shd w:val="clear" w:color="auto" w:fill="auto"/>
          </w:tcPr>
          <w:p w:rsidR="00320EFC" w:rsidRPr="00320EFC" w:rsidRDefault="00320EFC" w:rsidP="00C25F87">
            <w:pPr>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9</w:t>
            </w:r>
          </w:p>
        </w:tc>
        <w:tc>
          <w:tcPr>
            <w:tcW w:w="3536"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 xml:space="preserve">Ceintures de sécurité, systèmes de retenue, dispositifs de retenue pour enfants et dispositifs de retenue pour enfants ISOFIX </w:t>
            </w:r>
          </w:p>
        </w:tc>
        <w:tc>
          <w:tcPr>
            <w:tcW w:w="1416" w:type="dxa"/>
            <w:shd w:val="clear" w:color="auto" w:fill="auto"/>
          </w:tcPr>
          <w:p w:rsidR="00320EFC" w:rsidRPr="00320EFC" w:rsidRDefault="00320EFC" w:rsidP="00C25F87">
            <w:pPr>
              <w:spacing w:before="60" w:after="50" w:line="220" w:lineRule="atLeast"/>
              <w:ind w:left="57" w:right="57"/>
              <w:jc w:val="right"/>
              <w:rPr>
                <w:rFonts w:eastAsia="Calibri"/>
                <w:sz w:val="18"/>
                <w:szCs w:val="18"/>
              </w:rPr>
            </w:pPr>
            <w:r w:rsidRPr="00320EFC">
              <w:rPr>
                <w:rFonts w:eastAsia="Calibri"/>
                <w:sz w:val="18"/>
                <w:szCs w:val="18"/>
              </w:rPr>
              <w:t>16</w:t>
            </w:r>
          </w:p>
        </w:tc>
        <w:tc>
          <w:tcPr>
            <w:tcW w:w="1291" w:type="dxa"/>
            <w:shd w:val="clear" w:color="auto" w:fill="auto"/>
          </w:tcPr>
          <w:p w:rsidR="00320EFC" w:rsidRPr="00320EFC" w:rsidRDefault="00320EFC" w:rsidP="00C25F87">
            <w:pPr>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Del="008D6754"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10</w:t>
            </w:r>
          </w:p>
        </w:tc>
        <w:tc>
          <w:tcPr>
            <w:tcW w:w="3536"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lang w:eastAsia="ja-JP"/>
              </w:rPr>
              <w:t>V</w:t>
            </w:r>
            <w:r w:rsidRPr="00320EFC">
              <w:rPr>
                <w:rFonts w:eastAsia="Calibri"/>
                <w:sz w:val="18"/>
                <w:szCs w:val="18"/>
              </w:rPr>
              <w:t xml:space="preserve">éhicules en ce qui concerne les sièges, </w:t>
            </w:r>
            <w:r w:rsidRPr="00320EFC">
              <w:rPr>
                <w:rFonts w:eastAsia="Calibri"/>
                <w:sz w:val="18"/>
                <w:szCs w:val="18"/>
              </w:rPr>
              <w:br/>
              <w:t>leur ancrage et les appuie-tête</w:t>
            </w:r>
          </w:p>
        </w:tc>
        <w:tc>
          <w:tcPr>
            <w:tcW w:w="1416" w:type="dxa"/>
            <w:shd w:val="clear" w:color="auto" w:fill="auto"/>
          </w:tcPr>
          <w:p w:rsidR="00320EFC" w:rsidRPr="00320EFC" w:rsidRDefault="00320EFC" w:rsidP="00C25F87">
            <w:pPr>
              <w:spacing w:before="60" w:after="50" w:line="220" w:lineRule="atLeast"/>
              <w:ind w:left="57" w:right="57"/>
              <w:jc w:val="right"/>
              <w:rPr>
                <w:rFonts w:eastAsia="Calibri"/>
                <w:sz w:val="18"/>
                <w:szCs w:val="18"/>
              </w:rPr>
            </w:pPr>
            <w:r w:rsidRPr="00320EFC">
              <w:rPr>
                <w:rFonts w:eastAsia="Calibri"/>
                <w:sz w:val="18"/>
                <w:szCs w:val="18"/>
              </w:rPr>
              <w:t>17</w:t>
            </w:r>
          </w:p>
        </w:tc>
        <w:tc>
          <w:tcPr>
            <w:tcW w:w="1291" w:type="dxa"/>
            <w:shd w:val="clear" w:color="auto" w:fill="auto"/>
          </w:tcPr>
          <w:p w:rsidR="00320EFC" w:rsidRPr="00320EFC" w:rsidRDefault="00320EFC" w:rsidP="00C25F87">
            <w:pPr>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11</w:t>
            </w:r>
          </w:p>
        </w:tc>
        <w:tc>
          <w:tcPr>
            <w:tcW w:w="3536"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rPr>
              <w:t>Feux de brouillard avant pour</w:t>
            </w:r>
            <w:r w:rsidRPr="00320EFC">
              <w:rPr>
                <w:rFonts w:eastAsia="Calibri"/>
                <w:b/>
                <w:sz w:val="18"/>
                <w:szCs w:val="18"/>
              </w:rPr>
              <w:t xml:space="preserve"> </w:t>
            </w:r>
            <w:r w:rsidRPr="00320EFC">
              <w:rPr>
                <w:rFonts w:eastAsia="Calibri"/>
                <w:sz w:val="18"/>
                <w:szCs w:val="18"/>
              </w:rPr>
              <w:t>véhicules à moteur</w:t>
            </w:r>
          </w:p>
        </w:tc>
        <w:tc>
          <w:tcPr>
            <w:tcW w:w="1416" w:type="dxa"/>
            <w:shd w:val="clear" w:color="auto" w:fill="auto"/>
          </w:tcPr>
          <w:p w:rsidR="00320EFC" w:rsidRPr="00320EFC" w:rsidRDefault="00320EFC" w:rsidP="00C25F87">
            <w:pPr>
              <w:spacing w:before="60" w:after="50" w:line="220" w:lineRule="atLeast"/>
              <w:ind w:left="57" w:right="57"/>
              <w:jc w:val="right"/>
              <w:rPr>
                <w:rFonts w:eastAsia="Calibri"/>
                <w:sz w:val="18"/>
                <w:szCs w:val="18"/>
              </w:rPr>
            </w:pPr>
            <w:r w:rsidRPr="00320EFC">
              <w:rPr>
                <w:rFonts w:eastAsia="Calibri"/>
                <w:sz w:val="18"/>
                <w:szCs w:val="18"/>
              </w:rPr>
              <w:t>19</w:t>
            </w:r>
          </w:p>
        </w:tc>
        <w:tc>
          <w:tcPr>
            <w:tcW w:w="1291" w:type="dxa"/>
            <w:shd w:val="clear" w:color="auto" w:fill="auto"/>
          </w:tcPr>
          <w:p w:rsidR="00320EFC" w:rsidRPr="00320EFC" w:rsidRDefault="00320EFC" w:rsidP="00C25F87">
            <w:pPr>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Del="008D6754"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12</w:t>
            </w:r>
          </w:p>
        </w:tc>
        <w:tc>
          <w:tcPr>
            <w:tcW w:w="3536"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lang w:eastAsia="ja-JP"/>
              </w:rPr>
              <w:t>V</w:t>
            </w:r>
            <w:r w:rsidRPr="00320EFC">
              <w:rPr>
                <w:rFonts w:eastAsia="Calibri"/>
                <w:sz w:val="18"/>
                <w:szCs w:val="18"/>
              </w:rPr>
              <w:t>éhicules en ce qui concerne leur aménagement intérieur</w:t>
            </w:r>
          </w:p>
        </w:tc>
        <w:tc>
          <w:tcPr>
            <w:tcW w:w="1416" w:type="dxa"/>
            <w:shd w:val="clear" w:color="auto" w:fill="auto"/>
          </w:tcPr>
          <w:p w:rsidR="00320EFC" w:rsidRPr="00320EFC" w:rsidRDefault="00320EFC" w:rsidP="00C25F87">
            <w:pPr>
              <w:spacing w:before="60" w:after="50" w:line="220" w:lineRule="atLeast"/>
              <w:ind w:left="57" w:right="57"/>
              <w:jc w:val="right"/>
              <w:rPr>
                <w:rFonts w:eastAsia="Calibri"/>
                <w:sz w:val="18"/>
                <w:szCs w:val="18"/>
              </w:rPr>
            </w:pPr>
            <w:r w:rsidRPr="00320EFC">
              <w:rPr>
                <w:rFonts w:eastAsia="Calibri"/>
                <w:sz w:val="18"/>
                <w:szCs w:val="18"/>
              </w:rPr>
              <w:t>21</w:t>
            </w:r>
          </w:p>
        </w:tc>
        <w:tc>
          <w:tcPr>
            <w:tcW w:w="1291" w:type="dxa"/>
            <w:shd w:val="clear" w:color="auto" w:fill="auto"/>
          </w:tcPr>
          <w:p w:rsidR="00320EFC" w:rsidRPr="00320EFC" w:rsidRDefault="00320EFC" w:rsidP="00C25F87">
            <w:pPr>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13</w:t>
            </w:r>
          </w:p>
        </w:tc>
        <w:tc>
          <w:tcPr>
            <w:tcW w:w="3536"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rPr>
              <w:t>Feux de marche arrière et feux de manœuvre pour</w:t>
            </w:r>
            <w:r w:rsidRPr="00320EFC">
              <w:rPr>
                <w:rFonts w:eastAsia="Calibri"/>
                <w:b/>
                <w:sz w:val="18"/>
                <w:szCs w:val="18"/>
              </w:rPr>
              <w:t xml:space="preserve"> </w:t>
            </w:r>
            <w:r w:rsidRPr="00320EFC">
              <w:rPr>
                <w:rFonts w:eastAsia="Calibri"/>
                <w:sz w:val="18"/>
                <w:szCs w:val="18"/>
              </w:rPr>
              <w:t>véhicules à moteur et leurs remorques</w:t>
            </w:r>
          </w:p>
        </w:tc>
        <w:tc>
          <w:tcPr>
            <w:tcW w:w="1416" w:type="dxa"/>
            <w:shd w:val="clear" w:color="auto" w:fill="auto"/>
          </w:tcPr>
          <w:p w:rsidR="00320EFC" w:rsidRPr="00320EFC" w:rsidRDefault="00320EFC" w:rsidP="00C25F87">
            <w:pPr>
              <w:spacing w:before="60" w:after="50" w:line="220" w:lineRule="atLeast"/>
              <w:ind w:left="57" w:right="57"/>
              <w:jc w:val="right"/>
              <w:rPr>
                <w:rFonts w:eastAsia="Calibri"/>
                <w:sz w:val="18"/>
                <w:szCs w:val="18"/>
              </w:rPr>
            </w:pPr>
            <w:r w:rsidRPr="00320EFC">
              <w:rPr>
                <w:rFonts w:eastAsia="Calibri"/>
                <w:sz w:val="18"/>
                <w:szCs w:val="18"/>
              </w:rPr>
              <w:t>23</w:t>
            </w:r>
          </w:p>
        </w:tc>
        <w:tc>
          <w:tcPr>
            <w:tcW w:w="1291" w:type="dxa"/>
            <w:shd w:val="clear" w:color="auto" w:fill="auto"/>
          </w:tcPr>
          <w:p w:rsidR="00320EFC" w:rsidRPr="00320EFC" w:rsidRDefault="00320EFC" w:rsidP="00C25F87">
            <w:pPr>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Del="008D6754"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14</w:t>
            </w:r>
          </w:p>
        </w:tc>
        <w:tc>
          <w:tcPr>
            <w:tcW w:w="3536"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lang w:eastAsia="ja-JP"/>
              </w:rPr>
              <w:t>V</w:t>
            </w:r>
            <w:r w:rsidRPr="00320EFC">
              <w:rPr>
                <w:rFonts w:eastAsia="Calibri"/>
                <w:sz w:val="18"/>
                <w:szCs w:val="18"/>
              </w:rPr>
              <w:t>éhicules en ce qui concerne leurs saillies extérieures</w:t>
            </w:r>
          </w:p>
        </w:tc>
        <w:tc>
          <w:tcPr>
            <w:tcW w:w="1416" w:type="dxa"/>
            <w:shd w:val="clear" w:color="auto" w:fill="auto"/>
          </w:tcPr>
          <w:p w:rsidR="00320EFC" w:rsidRPr="00320EFC" w:rsidRDefault="00320EFC" w:rsidP="00C25F87">
            <w:pPr>
              <w:spacing w:before="60" w:after="50" w:line="220" w:lineRule="atLeast"/>
              <w:ind w:left="57" w:right="57"/>
              <w:jc w:val="right"/>
              <w:rPr>
                <w:rFonts w:eastAsia="Calibri"/>
                <w:sz w:val="18"/>
                <w:szCs w:val="18"/>
              </w:rPr>
            </w:pPr>
            <w:r w:rsidRPr="00320EFC">
              <w:rPr>
                <w:rFonts w:eastAsia="Calibri"/>
                <w:sz w:val="18"/>
                <w:szCs w:val="18"/>
              </w:rPr>
              <w:t>26</w:t>
            </w:r>
          </w:p>
        </w:tc>
        <w:tc>
          <w:tcPr>
            <w:tcW w:w="1291" w:type="dxa"/>
            <w:shd w:val="clear" w:color="auto" w:fill="auto"/>
          </w:tcPr>
          <w:p w:rsidR="00320EFC" w:rsidRPr="00320EFC" w:rsidRDefault="00320EFC" w:rsidP="00C25F87">
            <w:pPr>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15</w:t>
            </w:r>
          </w:p>
        </w:tc>
        <w:tc>
          <w:tcPr>
            <w:tcW w:w="3536"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lang w:eastAsia="ja-JP"/>
              </w:rPr>
              <w:t>A</w:t>
            </w:r>
            <w:r w:rsidRPr="00320EFC">
              <w:rPr>
                <w:rFonts w:eastAsia="Calibri"/>
                <w:sz w:val="18"/>
                <w:szCs w:val="18"/>
              </w:rPr>
              <w:t xml:space="preserve">vertisseurs sonores et automobiles en ce </w:t>
            </w:r>
            <w:r w:rsidRPr="00320EFC">
              <w:rPr>
                <w:rFonts w:eastAsia="Calibri"/>
                <w:sz w:val="18"/>
                <w:szCs w:val="18"/>
              </w:rPr>
              <w:br/>
              <w:t>qui concerne leur signalisation sonore</w:t>
            </w:r>
          </w:p>
        </w:tc>
        <w:tc>
          <w:tcPr>
            <w:tcW w:w="1416" w:type="dxa"/>
            <w:shd w:val="clear" w:color="auto" w:fill="auto"/>
          </w:tcPr>
          <w:p w:rsidR="00320EFC" w:rsidRPr="00320EFC" w:rsidRDefault="00320EFC" w:rsidP="00C25F87">
            <w:pPr>
              <w:spacing w:before="60" w:after="50" w:line="220" w:lineRule="atLeast"/>
              <w:ind w:left="57" w:right="57"/>
              <w:jc w:val="right"/>
              <w:rPr>
                <w:rFonts w:eastAsia="Calibri"/>
                <w:sz w:val="18"/>
                <w:szCs w:val="18"/>
              </w:rPr>
            </w:pPr>
            <w:r w:rsidRPr="00320EFC">
              <w:rPr>
                <w:rFonts w:eastAsia="Calibri"/>
                <w:sz w:val="18"/>
                <w:szCs w:val="18"/>
              </w:rPr>
              <w:t>28</w:t>
            </w:r>
          </w:p>
        </w:tc>
        <w:tc>
          <w:tcPr>
            <w:tcW w:w="1291" w:type="dxa"/>
            <w:shd w:val="clear" w:color="auto" w:fill="auto"/>
          </w:tcPr>
          <w:p w:rsidR="00320EFC" w:rsidRPr="00320EFC" w:rsidRDefault="00320EFC" w:rsidP="00C25F87">
            <w:pPr>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lastRenderedPageBreak/>
              <w:t>16</w:t>
            </w:r>
          </w:p>
        </w:tc>
        <w:tc>
          <w:tcPr>
            <w:tcW w:w="3536"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P</w:t>
            </w:r>
            <w:r w:rsidRPr="00320EFC">
              <w:rPr>
                <w:rFonts w:eastAsia="Calibri"/>
                <w:sz w:val="18"/>
                <w:szCs w:val="18"/>
              </w:rPr>
              <w:t>neumatiques pour</w:t>
            </w:r>
            <w:r w:rsidRPr="00320EFC">
              <w:rPr>
                <w:rFonts w:eastAsia="Calibri"/>
                <w:b/>
                <w:sz w:val="18"/>
                <w:szCs w:val="18"/>
              </w:rPr>
              <w:t xml:space="preserve"> </w:t>
            </w:r>
            <w:r w:rsidRPr="00320EFC">
              <w:rPr>
                <w:rFonts w:eastAsia="Calibri"/>
                <w:sz w:val="18"/>
                <w:szCs w:val="18"/>
              </w:rPr>
              <w:t xml:space="preserve">automobiles et leurs remorques </w:t>
            </w:r>
            <w:r w:rsidRPr="00320EFC">
              <w:rPr>
                <w:rFonts w:eastAsia="Calibri"/>
                <w:sz w:val="18"/>
                <w:szCs w:val="18"/>
                <w:lang w:eastAsia="ja-JP"/>
              </w:rPr>
              <w:t>(Les pneu</w:t>
            </w:r>
            <w:r w:rsidRPr="00320EFC">
              <w:rPr>
                <w:rFonts w:eastAsia="Calibri"/>
                <w:sz w:val="18"/>
                <w:szCs w:val="18"/>
              </w:rPr>
              <w:t>matique</w:t>
            </w:r>
            <w:r w:rsidRPr="00320EFC">
              <w:rPr>
                <w:rFonts w:eastAsia="Calibri"/>
                <w:sz w:val="18"/>
                <w:szCs w:val="18"/>
                <w:lang w:eastAsia="ja-JP"/>
              </w:rPr>
              <w:t>s doivent être homologués par type</w:t>
            </w:r>
            <w:r w:rsidR="003E3042">
              <w:rPr>
                <w:rFonts w:eastAsia="Calibri"/>
                <w:sz w:val="18"/>
                <w:szCs w:val="18"/>
                <w:lang w:eastAsia="ja-JP"/>
              </w:rPr>
              <w:t xml:space="preserve"> </w:t>
            </w:r>
            <w:r w:rsidRPr="00320EFC">
              <w:rPr>
                <w:rFonts w:eastAsia="Calibri"/>
                <w:sz w:val="18"/>
                <w:szCs w:val="18"/>
                <w:lang w:eastAsia="ja-JP"/>
              </w:rPr>
              <w:t xml:space="preserve">en application du Règlement ONU </w:t>
            </w:r>
            <w:r w:rsidRPr="00320EFC">
              <w:rPr>
                <w:rFonts w:eastAsia="MS Mincho"/>
                <w:sz w:val="18"/>
                <w:szCs w:val="18"/>
                <w:lang w:eastAsia="ja-JP"/>
              </w:rPr>
              <w:t>n</w:t>
            </w:r>
            <w:r w:rsidRPr="00320EFC">
              <w:rPr>
                <w:rFonts w:eastAsia="MS Mincho"/>
                <w:sz w:val="18"/>
                <w:szCs w:val="18"/>
                <w:vertAlign w:val="superscript"/>
                <w:lang w:eastAsia="ja-JP"/>
              </w:rPr>
              <w:t>o</w:t>
            </w:r>
            <w:r w:rsidRPr="00320EFC">
              <w:rPr>
                <w:rFonts w:eastAsia="Calibri"/>
                <w:sz w:val="18"/>
                <w:szCs w:val="18"/>
                <w:lang w:eastAsia="ja-JP"/>
              </w:rPr>
              <w:t> 30 ou 54.)</w:t>
            </w:r>
          </w:p>
        </w:tc>
        <w:tc>
          <w:tcPr>
            <w:tcW w:w="1416" w:type="dxa"/>
            <w:shd w:val="clear" w:color="auto" w:fill="auto"/>
          </w:tcPr>
          <w:p w:rsidR="00320EFC" w:rsidRPr="00320EFC" w:rsidRDefault="00320EFC" w:rsidP="00C25F87">
            <w:pPr>
              <w:spacing w:before="60" w:after="50" w:line="220" w:lineRule="atLeast"/>
              <w:ind w:left="57" w:right="57"/>
              <w:jc w:val="right"/>
              <w:rPr>
                <w:rFonts w:eastAsia="Calibri"/>
                <w:sz w:val="18"/>
                <w:szCs w:val="18"/>
              </w:rPr>
            </w:pPr>
            <w:r w:rsidRPr="00320EFC">
              <w:rPr>
                <w:rFonts w:eastAsia="Calibri"/>
                <w:sz w:val="18"/>
                <w:szCs w:val="18"/>
              </w:rPr>
              <w:t>30</w:t>
            </w:r>
          </w:p>
        </w:tc>
        <w:tc>
          <w:tcPr>
            <w:tcW w:w="1291" w:type="dxa"/>
            <w:shd w:val="clear" w:color="auto" w:fill="auto"/>
          </w:tcPr>
          <w:p w:rsidR="00320EFC" w:rsidRPr="00320EFC" w:rsidRDefault="00320EFC" w:rsidP="00C25F87">
            <w:pPr>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17</w:t>
            </w:r>
          </w:p>
        </w:tc>
        <w:tc>
          <w:tcPr>
            <w:tcW w:w="3536"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rPr>
              <w:t>Feux de brouillard arrière pour les véhicules à moteur et leurs remorques</w:t>
            </w:r>
          </w:p>
        </w:tc>
        <w:tc>
          <w:tcPr>
            <w:tcW w:w="1416" w:type="dxa"/>
            <w:shd w:val="clear" w:color="auto" w:fill="auto"/>
          </w:tcPr>
          <w:p w:rsidR="00320EFC" w:rsidRPr="00320EFC" w:rsidRDefault="00320EFC" w:rsidP="00C25F87">
            <w:pPr>
              <w:spacing w:before="60" w:after="50" w:line="220" w:lineRule="atLeast"/>
              <w:ind w:left="57" w:right="57"/>
              <w:jc w:val="right"/>
              <w:rPr>
                <w:rFonts w:eastAsia="Calibri"/>
                <w:sz w:val="18"/>
                <w:szCs w:val="18"/>
              </w:rPr>
            </w:pPr>
            <w:r w:rsidRPr="00320EFC">
              <w:rPr>
                <w:rFonts w:eastAsia="Calibri"/>
                <w:sz w:val="18"/>
                <w:szCs w:val="18"/>
              </w:rPr>
              <w:t>38</w:t>
            </w:r>
          </w:p>
        </w:tc>
        <w:tc>
          <w:tcPr>
            <w:tcW w:w="1291" w:type="dxa"/>
            <w:shd w:val="clear" w:color="auto" w:fill="auto"/>
          </w:tcPr>
          <w:p w:rsidR="00320EFC" w:rsidRPr="00320EFC" w:rsidRDefault="00320EFC" w:rsidP="00C25F87">
            <w:pPr>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18</w:t>
            </w:r>
          </w:p>
        </w:tc>
        <w:tc>
          <w:tcPr>
            <w:tcW w:w="3536"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Appareil indicateur de vitesse et compteur kilométrique, y compris leur installation</w:t>
            </w:r>
          </w:p>
        </w:tc>
        <w:tc>
          <w:tcPr>
            <w:tcW w:w="1416" w:type="dxa"/>
            <w:shd w:val="clear" w:color="auto" w:fill="auto"/>
          </w:tcPr>
          <w:p w:rsidR="00320EFC" w:rsidRPr="00320EFC" w:rsidRDefault="00320EFC" w:rsidP="00C25F87">
            <w:pPr>
              <w:spacing w:before="60" w:after="50" w:line="220" w:lineRule="atLeast"/>
              <w:ind w:left="57" w:right="57"/>
              <w:jc w:val="right"/>
              <w:rPr>
                <w:rFonts w:eastAsia="Calibri"/>
                <w:sz w:val="18"/>
                <w:szCs w:val="18"/>
              </w:rPr>
            </w:pPr>
            <w:r w:rsidRPr="00320EFC">
              <w:rPr>
                <w:rFonts w:eastAsia="Calibri"/>
                <w:sz w:val="18"/>
                <w:szCs w:val="18"/>
              </w:rPr>
              <w:t>39</w:t>
            </w:r>
          </w:p>
        </w:tc>
        <w:tc>
          <w:tcPr>
            <w:tcW w:w="1291" w:type="dxa"/>
            <w:shd w:val="clear" w:color="auto" w:fill="auto"/>
          </w:tcPr>
          <w:p w:rsidR="00320EFC" w:rsidRPr="00320EFC" w:rsidRDefault="00320EFC" w:rsidP="00C25F87">
            <w:pPr>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19</w:t>
            </w:r>
          </w:p>
        </w:tc>
        <w:tc>
          <w:tcPr>
            <w:tcW w:w="3536"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Vitrages de sécurité et installation de ces vitrages sur les véhicules</w:t>
            </w:r>
          </w:p>
        </w:tc>
        <w:tc>
          <w:tcPr>
            <w:tcW w:w="1416" w:type="dxa"/>
            <w:shd w:val="clear" w:color="auto" w:fill="auto"/>
          </w:tcPr>
          <w:p w:rsidR="00320EFC" w:rsidRPr="00320EFC" w:rsidRDefault="00320EFC" w:rsidP="00C25F87">
            <w:pPr>
              <w:spacing w:before="60" w:after="50" w:line="220" w:lineRule="atLeast"/>
              <w:ind w:left="57" w:right="57"/>
              <w:jc w:val="right"/>
              <w:rPr>
                <w:rFonts w:eastAsia="Calibri"/>
                <w:sz w:val="18"/>
                <w:szCs w:val="18"/>
              </w:rPr>
            </w:pPr>
            <w:r w:rsidRPr="00320EFC">
              <w:rPr>
                <w:rFonts w:eastAsia="Calibri"/>
                <w:sz w:val="18"/>
                <w:szCs w:val="18"/>
              </w:rPr>
              <w:t>43</w:t>
            </w:r>
          </w:p>
        </w:tc>
        <w:tc>
          <w:tcPr>
            <w:tcW w:w="1291" w:type="dxa"/>
            <w:shd w:val="clear" w:color="auto" w:fill="auto"/>
          </w:tcPr>
          <w:p w:rsidR="00320EFC" w:rsidRPr="00320EFC" w:rsidRDefault="00320EFC" w:rsidP="00C25F87">
            <w:pPr>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20</w:t>
            </w:r>
          </w:p>
        </w:tc>
        <w:tc>
          <w:tcPr>
            <w:tcW w:w="3536"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rPr>
              <w:t xml:space="preserve">Dispositifs de retenue pour enfants à bord </w:t>
            </w:r>
            <w:r w:rsidRPr="00320EFC">
              <w:rPr>
                <w:rFonts w:eastAsia="Calibri"/>
                <w:sz w:val="18"/>
                <w:szCs w:val="18"/>
              </w:rPr>
              <w:br/>
              <w:t xml:space="preserve">des véhicules à moteur </w:t>
            </w:r>
            <w:r w:rsidRPr="00320EFC">
              <w:rPr>
                <w:rFonts w:eastAsia="Calibri"/>
                <w:sz w:val="18"/>
                <w:szCs w:val="18"/>
                <w:lang w:eastAsia="ja-JP"/>
              </w:rPr>
              <w:t>(en ce qui concerne uniquement les c</w:t>
            </w:r>
            <w:r w:rsidRPr="00320EFC">
              <w:rPr>
                <w:rFonts w:eastAsia="Calibri"/>
                <w:sz w:val="18"/>
                <w:szCs w:val="18"/>
              </w:rPr>
              <w:t xml:space="preserve">oussins </w:t>
            </w:r>
            <w:r w:rsidRPr="00320EFC">
              <w:rPr>
                <w:rFonts w:eastAsia="Calibri"/>
                <w:sz w:val="18"/>
                <w:szCs w:val="18"/>
                <w:lang w:eastAsia="ja-JP"/>
              </w:rPr>
              <w:t>rehausseurs de sièges intégrés mais non les sièges autonomes pour enfants)</w:t>
            </w:r>
          </w:p>
        </w:tc>
        <w:tc>
          <w:tcPr>
            <w:tcW w:w="1416"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rPr>
              <w:t>44</w:t>
            </w:r>
          </w:p>
        </w:tc>
        <w:tc>
          <w:tcPr>
            <w:tcW w:w="1291" w:type="dxa"/>
            <w:shd w:val="clear" w:color="auto" w:fill="auto"/>
          </w:tcPr>
          <w:p w:rsidR="00320EFC" w:rsidRPr="00320EFC" w:rsidRDefault="00320EFC" w:rsidP="00C25F87">
            <w:pPr>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21</w:t>
            </w:r>
          </w:p>
        </w:tc>
        <w:tc>
          <w:tcPr>
            <w:tcW w:w="3536"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rPr>
              <w:t xml:space="preserve">Nettoie-projecteurs et véhicules à moteur </w:t>
            </w:r>
            <w:r w:rsidRPr="00320EFC">
              <w:rPr>
                <w:rFonts w:eastAsia="Calibri"/>
                <w:sz w:val="18"/>
                <w:szCs w:val="18"/>
              </w:rPr>
              <w:br/>
              <w:t>en ce qui concerne les nettoie-projecteurs</w:t>
            </w:r>
          </w:p>
        </w:tc>
        <w:tc>
          <w:tcPr>
            <w:tcW w:w="1416"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rPr>
              <w:t>45</w:t>
            </w:r>
          </w:p>
        </w:tc>
        <w:tc>
          <w:tcPr>
            <w:tcW w:w="1291" w:type="dxa"/>
            <w:shd w:val="clear" w:color="auto" w:fill="auto"/>
          </w:tcPr>
          <w:p w:rsidR="00320EFC" w:rsidRPr="00320EFC" w:rsidRDefault="00320EFC" w:rsidP="00C25F87">
            <w:pPr>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Del="009515F0"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22</w:t>
            </w:r>
          </w:p>
        </w:tc>
        <w:tc>
          <w:tcPr>
            <w:tcW w:w="3536"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 xml:space="preserve">Systèmes de vision indirecte des véhicules </w:t>
            </w:r>
            <w:r w:rsidRPr="00320EFC">
              <w:rPr>
                <w:rFonts w:eastAsia="Calibri"/>
                <w:sz w:val="18"/>
                <w:szCs w:val="18"/>
              </w:rPr>
              <w:br/>
              <w:t xml:space="preserve">à moteur en ce qui concerne le montage </w:t>
            </w:r>
            <w:r w:rsidRPr="00320EFC">
              <w:rPr>
                <w:rFonts w:eastAsia="Calibri"/>
                <w:sz w:val="18"/>
                <w:szCs w:val="18"/>
              </w:rPr>
              <w:br/>
              <w:t>de ces systèmes</w:t>
            </w:r>
          </w:p>
        </w:tc>
        <w:tc>
          <w:tcPr>
            <w:tcW w:w="1416" w:type="dxa"/>
            <w:shd w:val="clear" w:color="auto" w:fill="auto"/>
          </w:tcPr>
          <w:p w:rsidR="00320EFC" w:rsidRPr="00320EFC" w:rsidRDefault="00320EFC" w:rsidP="00C25F87">
            <w:pPr>
              <w:spacing w:before="60" w:after="50" w:line="220" w:lineRule="atLeast"/>
              <w:ind w:left="57" w:right="57"/>
              <w:jc w:val="right"/>
              <w:rPr>
                <w:rFonts w:eastAsia="Calibri"/>
                <w:sz w:val="18"/>
                <w:szCs w:val="18"/>
              </w:rPr>
            </w:pPr>
            <w:r w:rsidRPr="00320EFC">
              <w:rPr>
                <w:rFonts w:eastAsia="Calibri"/>
                <w:sz w:val="18"/>
                <w:szCs w:val="18"/>
              </w:rPr>
              <w:t>46</w:t>
            </w:r>
          </w:p>
        </w:tc>
        <w:tc>
          <w:tcPr>
            <w:tcW w:w="1291" w:type="dxa"/>
            <w:shd w:val="clear" w:color="auto" w:fill="auto"/>
          </w:tcPr>
          <w:p w:rsidR="00320EFC" w:rsidRPr="00320EFC" w:rsidRDefault="00320EFC" w:rsidP="00C25F87">
            <w:pPr>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Del="009515F0"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23</w:t>
            </w:r>
          </w:p>
        </w:tc>
        <w:tc>
          <w:tcPr>
            <w:tcW w:w="3536"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 xml:space="preserve">Installation des dispositifs d’éclairage </w:t>
            </w:r>
            <w:r w:rsidRPr="00320EFC">
              <w:rPr>
                <w:rFonts w:eastAsia="Calibri"/>
                <w:sz w:val="18"/>
                <w:szCs w:val="18"/>
              </w:rPr>
              <w:br/>
              <w:t>et de signalisation lumineuse</w:t>
            </w:r>
          </w:p>
        </w:tc>
        <w:tc>
          <w:tcPr>
            <w:tcW w:w="1416" w:type="dxa"/>
            <w:shd w:val="clear" w:color="auto" w:fill="auto"/>
          </w:tcPr>
          <w:p w:rsidR="00320EFC" w:rsidRPr="00320EFC" w:rsidRDefault="00320EFC" w:rsidP="00C25F87">
            <w:pPr>
              <w:spacing w:before="60" w:after="50" w:line="220" w:lineRule="atLeast"/>
              <w:ind w:left="57" w:right="57"/>
              <w:jc w:val="right"/>
              <w:rPr>
                <w:rFonts w:eastAsia="Calibri"/>
                <w:sz w:val="18"/>
                <w:szCs w:val="18"/>
              </w:rPr>
            </w:pPr>
            <w:r w:rsidRPr="00320EFC">
              <w:rPr>
                <w:rFonts w:eastAsia="Calibri"/>
                <w:sz w:val="18"/>
                <w:szCs w:val="18"/>
              </w:rPr>
              <w:t>48</w:t>
            </w:r>
          </w:p>
        </w:tc>
        <w:tc>
          <w:tcPr>
            <w:tcW w:w="1291" w:type="dxa"/>
            <w:shd w:val="clear" w:color="auto" w:fill="auto"/>
          </w:tcPr>
          <w:p w:rsidR="00320EFC" w:rsidRPr="00320EFC" w:rsidRDefault="00320EFC" w:rsidP="00C25F87">
            <w:pPr>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Del="009515F0"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24</w:t>
            </w:r>
          </w:p>
        </w:tc>
        <w:tc>
          <w:tcPr>
            <w:tcW w:w="3536"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Véhicules à moteur ayant au moins quatre roues en ce qui concerne les émissions sonores</w:t>
            </w:r>
          </w:p>
        </w:tc>
        <w:tc>
          <w:tcPr>
            <w:tcW w:w="1416" w:type="dxa"/>
            <w:shd w:val="clear" w:color="auto" w:fill="auto"/>
          </w:tcPr>
          <w:p w:rsidR="00320EFC" w:rsidRPr="00320EFC" w:rsidRDefault="00320EFC" w:rsidP="00C25F87">
            <w:pPr>
              <w:spacing w:before="60" w:after="50" w:line="220" w:lineRule="atLeast"/>
              <w:ind w:left="57" w:right="57"/>
              <w:jc w:val="right"/>
              <w:rPr>
                <w:rFonts w:eastAsia="Calibri"/>
                <w:sz w:val="18"/>
                <w:szCs w:val="18"/>
              </w:rPr>
            </w:pPr>
            <w:r w:rsidRPr="00320EFC">
              <w:rPr>
                <w:rFonts w:eastAsia="Calibri"/>
                <w:sz w:val="18"/>
                <w:szCs w:val="18"/>
              </w:rPr>
              <w:t>51</w:t>
            </w:r>
          </w:p>
        </w:tc>
        <w:tc>
          <w:tcPr>
            <w:tcW w:w="1291" w:type="dxa"/>
            <w:shd w:val="clear" w:color="auto" w:fill="auto"/>
          </w:tcPr>
          <w:p w:rsidR="00320EFC" w:rsidRPr="00320EFC" w:rsidRDefault="00320EFC" w:rsidP="00C25F87">
            <w:pPr>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25</w:t>
            </w:r>
          </w:p>
        </w:tc>
        <w:tc>
          <w:tcPr>
            <w:tcW w:w="3536"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 xml:space="preserve">Pneumatiques pour véhicules utilitaires et leurs remorques </w:t>
            </w:r>
            <w:r w:rsidRPr="00320EFC">
              <w:rPr>
                <w:rFonts w:eastAsia="Calibri"/>
                <w:sz w:val="18"/>
                <w:szCs w:val="18"/>
                <w:lang w:eastAsia="ja-JP"/>
              </w:rPr>
              <w:t>(Les pneu</w:t>
            </w:r>
            <w:r w:rsidRPr="00320EFC">
              <w:rPr>
                <w:rFonts w:eastAsia="Calibri"/>
                <w:sz w:val="18"/>
                <w:szCs w:val="18"/>
              </w:rPr>
              <w:t>matique</w:t>
            </w:r>
            <w:r w:rsidRPr="00320EFC">
              <w:rPr>
                <w:rFonts w:eastAsia="Calibri"/>
                <w:sz w:val="18"/>
                <w:szCs w:val="18"/>
                <w:lang w:eastAsia="ja-JP"/>
              </w:rPr>
              <w:t xml:space="preserve">s doivent être homologués par type en application du Règlement ONU </w:t>
            </w:r>
            <w:r w:rsidRPr="00320EFC">
              <w:rPr>
                <w:rFonts w:eastAsia="MS Mincho"/>
                <w:sz w:val="18"/>
                <w:szCs w:val="18"/>
                <w:lang w:eastAsia="ja-JP"/>
              </w:rPr>
              <w:t>n</w:t>
            </w:r>
            <w:r w:rsidRPr="00320EFC">
              <w:rPr>
                <w:rFonts w:eastAsia="MS Mincho"/>
                <w:sz w:val="18"/>
                <w:szCs w:val="18"/>
                <w:vertAlign w:val="superscript"/>
                <w:lang w:eastAsia="ja-JP"/>
              </w:rPr>
              <w:t>o</w:t>
            </w:r>
            <w:r w:rsidRPr="00320EFC">
              <w:rPr>
                <w:rFonts w:eastAsia="Calibri"/>
                <w:sz w:val="18"/>
                <w:szCs w:val="18"/>
                <w:lang w:eastAsia="ja-JP"/>
              </w:rPr>
              <w:t> 30 ou 54.)</w:t>
            </w:r>
          </w:p>
        </w:tc>
        <w:tc>
          <w:tcPr>
            <w:tcW w:w="1416" w:type="dxa"/>
            <w:shd w:val="clear" w:color="auto" w:fill="auto"/>
          </w:tcPr>
          <w:p w:rsidR="00320EFC" w:rsidRPr="00320EFC" w:rsidRDefault="00320EFC" w:rsidP="00C25F87">
            <w:pPr>
              <w:spacing w:before="60" w:after="50" w:line="220" w:lineRule="atLeast"/>
              <w:ind w:left="57" w:right="57"/>
              <w:jc w:val="right"/>
              <w:rPr>
                <w:rFonts w:eastAsia="Calibri"/>
                <w:sz w:val="18"/>
                <w:szCs w:val="18"/>
              </w:rPr>
            </w:pPr>
            <w:r w:rsidRPr="00320EFC">
              <w:rPr>
                <w:rFonts w:eastAsia="Calibri"/>
                <w:sz w:val="18"/>
                <w:szCs w:val="18"/>
              </w:rPr>
              <w:t>54</w:t>
            </w:r>
          </w:p>
        </w:tc>
        <w:tc>
          <w:tcPr>
            <w:tcW w:w="1291" w:type="dxa"/>
            <w:shd w:val="clear" w:color="auto" w:fill="auto"/>
          </w:tcPr>
          <w:p w:rsidR="00320EFC" w:rsidRPr="00320EFC" w:rsidRDefault="00320EFC" w:rsidP="00C25F87">
            <w:pPr>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26</w:t>
            </w:r>
          </w:p>
        </w:tc>
        <w:tc>
          <w:tcPr>
            <w:tcW w:w="3536"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rPr>
              <w:t>Dispositifs arrière de protection antiencastrement, véhicules en ce qui concerne le montage d’un dispositif arrière de protection antiencastrement d’un type homologué</w:t>
            </w:r>
          </w:p>
        </w:tc>
        <w:tc>
          <w:tcPr>
            <w:tcW w:w="1416" w:type="dxa"/>
            <w:shd w:val="clear" w:color="auto" w:fill="auto"/>
          </w:tcPr>
          <w:p w:rsidR="00320EFC" w:rsidRPr="00320EFC" w:rsidRDefault="00320EFC" w:rsidP="00C25F87">
            <w:pPr>
              <w:spacing w:before="60" w:after="50" w:line="220" w:lineRule="atLeast"/>
              <w:ind w:left="57" w:right="57"/>
              <w:jc w:val="right"/>
              <w:rPr>
                <w:rFonts w:eastAsia="Calibri"/>
                <w:sz w:val="18"/>
                <w:szCs w:val="18"/>
                <w:lang w:eastAsia="ja-JP"/>
              </w:rPr>
            </w:pPr>
            <w:r w:rsidRPr="00320EFC">
              <w:rPr>
                <w:rFonts w:eastAsia="Calibri"/>
                <w:sz w:val="18"/>
                <w:szCs w:val="18"/>
              </w:rPr>
              <w:t>58</w:t>
            </w:r>
          </w:p>
        </w:tc>
        <w:tc>
          <w:tcPr>
            <w:tcW w:w="1291" w:type="dxa"/>
            <w:shd w:val="clear" w:color="auto" w:fill="auto"/>
          </w:tcPr>
          <w:p w:rsidR="00320EFC" w:rsidRPr="00320EFC" w:rsidRDefault="00320EFC" w:rsidP="00C25F87">
            <w:pPr>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Del="00AB2A31"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27</w:t>
            </w:r>
          </w:p>
        </w:tc>
        <w:tc>
          <w:tcPr>
            <w:tcW w:w="3536"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Équipement de secours à usage temporaire, pneumatiques pour roulage à plat</w:t>
            </w:r>
          </w:p>
        </w:tc>
        <w:tc>
          <w:tcPr>
            <w:tcW w:w="1416" w:type="dxa"/>
            <w:shd w:val="clear" w:color="auto" w:fill="auto"/>
          </w:tcPr>
          <w:p w:rsidR="00320EFC" w:rsidRPr="00320EFC" w:rsidRDefault="00320EFC" w:rsidP="00C25F87">
            <w:pPr>
              <w:spacing w:before="60" w:after="50" w:line="220" w:lineRule="atLeast"/>
              <w:ind w:left="57" w:right="57"/>
              <w:jc w:val="right"/>
              <w:rPr>
                <w:rFonts w:eastAsia="Calibri"/>
                <w:sz w:val="18"/>
                <w:szCs w:val="18"/>
              </w:rPr>
            </w:pPr>
            <w:r w:rsidRPr="00320EFC">
              <w:rPr>
                <w:rFonts w:eastAsia="Calibri"/>
                <w:sz w:val="18"/>
                <w:szCs w:val="18"/>
              </w:rPr>
              <w:t>64</w:t>
            </w:r>
          </w:p>
        </w:tc>
        <w:tc>
          <w:tcPr>
            <w:tcW w:w="1291" w:type="dxa"/>
            <w:shd w:val="clear" w:color="auto" w:fill="auto"/>
          </w:tcPr>
          <w:p w:rsidR="00320EFC" w:rsidRPr="00320EFC" w:rsidRDefault="00320EFC" w:rsidP="00C25F87">
            <w:pPr>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28</w:t>
            </w:r>
          </w:p>
        </w:tc>
        <w:tc>
          <w:tcPr>
            <w:tcW w:w="3536"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rPr>
              <w:t xml:space="preserve">Feux de stationnement pour les véhicules </w:t>
            </w:r>
            <w:r w:rsidRPr="00320EFC">
              <w:rPr>
                <w:rFonts w:eastAsia="Calibri"/>
                <w:sz w:val="18"/>
                <w:szCs w:val="18"/>
              </w:rPr>
              <w:br/>
              <w:t>à moteur</w:t>
            </w:r>
          </w:p>
        </w:tc>
        <w:tc>
          <w:tcPr>
            <w:tcW w:w="1416" w:type="dxa"/>
            <w:shd w:val="clear" w:color="auto" w:fill="auto"/>
          </w:tcPr>
          <w:p w:rsidR="00320EFC" w:rsidRPr="00320EFC" w:rsidRDefault="00320EFC" w:rsidP="00C25F87">
            <w:pPr>
              <w:spacing w:before="60" w:after="50" w:line="220" w:lineRule="atLeast"/>
              <w:ind w:left="57" w:right="57"/>
              <w:jc w:val="right"/>
              <w:rPr>
                <w:rFonts w:eastAsia="Calibri"/>
                <w:sz w:val="18"/>
                <w:szCs w:val="18"/>
              </w:rPr>
            </w:pPr>
            <w:r w:rsidRPr="00320EFC">
              <w:rPr>
                <w:rFonts w:eastAsia="Calibri"/>
                <w:sz w:val="18"/>
                <w:szCs w:val="18"/>
              </w:rPr>
              <w:t>77</w:t>
            </w:r>
          </w:p>
        </w:tc>
        <w:tc>
          <w:tcPr>
            <w:tcW w:w="1291" w:type="dxa"/>
            <w:shd w:val="clear" w:color="auto" w:fill="auto"/>
          </w:tcPr>
          <w:p w:rsidR="00320EFC" w:rsidRPr="00320EFC" w:rsidRDefault="00320EFC" w:rsidP="00C25F87">
            <w:pPr>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C25F87">
            <w:pPr>
              <w:keepNext/>
              <w:spacing w:before="60" w:after="50" w:line="220" w:lineRule="atLeast"/>
              <w:ind w:left="57" w:right="57"/>
              <w:rPr>
                <w:rFonts w:eastAsia="Calibri"/>
                <w:sz w:val="18"/>
                <w:szCs w:val="18"/>
                <w:lang w:eastAsia="ja-JP"/>
              </w:rPr>
            </w:pPr>
            <w:r w:rsidRPr="00320EFC">
              <w:rPr>
                <w:rFonts w:eastAsia="Calibri"/>
                <w:sz w:val="18"/>
                <w:szCs w:val="18"/>
                <w:lang w:eastAsia="ja-JP"/>
              </w:rPr>
              <w:lastRenderedPageBreak/>
              <w:t>29</w:t>
            </w:r>
          </w:p>
        </w:tc>
        <w:tc>
          <w:tcPr>
            <w:tcW w:w="3536" w:type="dxa"/>
            <w:shd w:val="clear" w:color="auto" w:fill="auto"/>
          </w:tcPr>
          <w:p w:rsidR="00320EFC" w:rsidRPr="00320EFC" w:rsidRDefault="00320EFC" w:rsidP="00C25F87">
            <w:pPr>
              <w:keepNext/>
              <w:spacing w:before="60" w:after="50" w:line="220" w:lineRule="atLeast"/>
              <w:ind w:left="57" w:right="57"/>
              <w:rPr>
                <w:rFonts w:eastAsia="Calibri"/>
                <w:sz w:val="18"/>
                <w:szCs w:val="18"/>
                <w:lang w:eastAsia="ja-JP"/>
              </w:rPr>
            </w:pPr>
            <w:r w:rsidRPr="00320EFC">
              <w:rPr>
                <w:rFonts w:eastAsia="Calibri"/>
                <w:sz w:val="18"/>
                <w:szCs w:val="18"/>
              </w:rPr>
              <w:t xml:space="preserve">Véhicules en ce qui concerne l’équipement </w:t>
            </w:r>
            <w:r w:rsidRPr="00320EFC">
              <w:rPr>
                <w:rFonts w:eastAsia="Calibri"/>
                <w:sz w:val="18"/>
                <w:szCs w:val="18"/>
              </w:rPr>
              <w:br/>
              <w:t>de direction</w:t>
            </w:r>
          </w:p>
        </w:tc>
        <w:tc>
          <w:tcPr>
            <w:tcW w:w="1416" w:type="dxa"/>
            <w:shd w:val="clear" w:color="auto" w:fill="auto"/>
          </w:tcPr>
          <w:p w:rsidR="00320EFC" w:rsidRPr="00320EFC" w:rsidRDefault="00320EFC" w:rsidP="00C25F87">
            <w:pPr>
              <w:keepNext/>
              <w:spacing w:before="60" w:after="50" w:line="220" w:lineRule="atLeast"/>
              <w:ind w:left="57" w:right="57"/>
              <w:jc w:val="right"/>
              <w:rPr>
                <w:rFonts w:eastAsia="Calibri"/>
                <w:sz w:val="18"/>
                <w:szCs w:val="18"/>
              </w:rPr>
            </w:pPr>
            <w:r w:rsidRPr="00320EFC">
              <w:rPr>
                <w:rFonts w:eastAsia="Calibri"/>
                <w:sz w:val="18"/>
                <w:szCs w:val="18"/>
              </w:rPr>
              <w:t>79</w:t>
            </w:r>
          </w:p>
        </w:tc>
        <w:tc>
          <w:tcPr>
            <w:tcW w:w="1291" w:type="dxa"/>
            <w:shd w:val="clear" w:color="auto" w:fill="auto"/>
          </w:tcPr>
          <w:p w:rsidR="00320EFC" w:rsidRPr="00320EFC" w:rsidRDefault="00320EFC" w:rsidP="00C25F87">
            <w:pPr>
              <w:keepNext/>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keepNext/>
              <w:spacing w:before="60" w:after="5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C25F87">
            <w:pPr>
              <w:keepNext/>
              <w:spacing w:before="60" w:after="50" w:line="220" w:lineRule="atLeast"/>
              <w:ind w:left="57" w:right="57"/>
              <w:rPr>
                <w:rFonts w:eastAsia="Calibri"/>
                <w:sz w:val="18"/>
                <w:szCs w:val="18"/>
                <w:lang w:eastAsia="ja-JP"/>
              </w:rPr>
            </w:pPr>
            <w:r w:rsidRPr="00320EFC">
              <w:rPr>
                <w:rFonts w:eastAsia="Calibri"/>
                <w:sz w:val="18"/>
                <w:szCs w:val="18"/>
                <w:lang w:eastAsia="ja-JP"/>
              </w:rPr>
              <w:t>30</w:t>
            </w:r>
          </w:p>
        </w:tc>
        <w:tc>
          <w:tcPr>
            <w:tcW w:w="3536" w:type="dxa"/>
            <w:shd w:val="clear" w:color="auto" w:fill="auto"/>
          </w:tcPr>
          <w:p w:rsidR="00320EFC" w:rsidRPr="00320EFC" w:rsidRDefault="00320EFC" w:rsidP="00C25F87">
            <w:pPr>
              <w:keepNext/>
              <w:spacing w:before="60" w:after="50" w:line="220" w:lineRule="atLeast"/>
              <w:ind w:left="57" w:right="57"/>
              <w:rPr>
                <w:rFonts w:eastAsia="Calibri"/>
                <w:sz w:val="18"/>
                <w:szCs w:val="18"/>
                <w:lang w:eastAsia="ja-JP"/>
              </w:rPr>
            </w:pPr>
            <w:r w:rsidRPr="00320EFC">
              <w:rPr>
                <w:rFonts w:eastAsia="Calibri"/>
                <w:sz w:val="18"/>
                <w:szCs w:val="18"/>
              </w:rPr>
              <w:t xml:space="preserve">Moteurs à combustion interne ou groupes motopropulseurs électriques destinés </w:t>
            </w:r>
            <w:r w:rsidRPr="00320EFC">
              <w:rPr>
                <w:rFonts w:eastAsia="Calibri"/>
                <w:sz w:val="18"/>
                <w:szCs w:val="18"/>
              </w:rPr>
              <w:br/>
              <w:t xml:space="preserve">à la propulsion des véhicules à moteur </w:t>
            </w:r>
            <w:r w:rsidRPr="00320EFC">
              <w:rPr>
                <w:rFonts w:eastAsia="Calibri"/>
                <w:sz w:val="18"/>
                <w:szCs w:val="18"/>
              </w:rPr>
              <w:br/>
              <w:t>des catégories M et N en ce qui concerne la mesure de la puissance nette et de la puissance maximale sur 30 min des groupes motopropulseurs électriques</w:t>
            </w:r>
          </w:p>
        </w:tc>
        <w:tc>
          <w:tcPr>
            <w:tcW w:w="1416" w:type="dxa"/>
            <w:shd w:val="clear" w:color="auto" w:fill="auto"/>
          </w:tcPr>
          <w:p w:rsidR="00320EFC" w:rsidRPr="00320EFC" w:rsidRDefault="00320EFC" w:rsidP="00C25F87">
            <w:pPr>
              <w:keepNext/>
              <w:spacing w:before="60" w:after="50" w:line="220" w:lineRule="atLeast"/>
              <w:ind w:left="57" w:right="57"/>
              <w:jc w:val="right"/>
              <w:rPr>
                <w:rFonts w:eastAsia="Calibri"/>
                <w:sz w:val="18"/>
                <w:szCs w:val="18"/>
              </w:rPr>
            </w:pPr>
            <w:r w:rsidRPr="00320EFC">
              <w:rPr>
                <w:rFonts w:eastAsia="Calibri"/>
                <w:sz w:val="18"/>
                <w:szCs w:val="18"/>
              </w:rPr>
              <w:t>85</w:t>
            </w:r>
          </w:p>
        </w:tc>
        <w:tc>
          <w:tcPr>
            <w:tcW w:w="1291" w:type="dxa"/>
            <w:shd w:val="clear" w:color="auto" w:fill="auto"/>
          </w:tcPr>
          <w:p w:rsidR="00320EFC" w:rsidRPr="00320EFC" w:rsidRDefault="00320EFC" w:rsidP="00C25F87">
            <w:pPr>
              <w:keepNext/>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keepNext/>
              <w:spacing w:before="60" w:after="5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Del="00AE0362"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31</w:t>
            </w:r>
          </w:p>
        </w:tc>
        <w:tc>
          <w:tcPr>
            <w:tcW w:w="3536"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 xml:space="preserve">Feux de circulation diurne pour véhicules </w:t>
            </w:r>
            <w:r w:rsidRPr="00320EFC">
              <w:rPr>
                <w:rFonts w:eastAsia="Calibri"/>
                <w:sz w:val="18"/>
                <w:szCs w:val="18"/>
              </w:rPr>
              <w:br/>
              <w:t>à moteur</w:t>
            </w:r>
          </w:p>
        </w:tc>
        <w:tc>
          <w:tcPr>
            <w:tcW w:w="1416" w:type="dxa"/>
            <w:shd w:val="clear" w:color="auto" w:fill="auto"/>
          </w:tcPr>
          <w:p w:rsidR="00320EFC" w:rsidRPr="00320EFC" w:rsidRDefault="00320EFC" w:rsidP="00C25F87">
            <w:pPr>
              <w:spacing w:before="60" w:after="50" w:line="220" w:lineRule="atLeast"/>
              <w:ind w:left="57" w:right="57"/>
              <w:jc w:val="right"/>
              <w:rPr>
                <w:rFonts w:eastAsia="Calibri"/>
                <w:sz w:val="18"/>
                <w:szCs w:val="18"/>
              </w:rPr>
            </w:pPr>
            <w:r w:rsidRPr="00320EFC">
              <w:rPr>
                <w:rFonts w:eastAsia="Calibri"/>
                <w:sz w:val="18"/>
                <w:szCs w:val="18"/>
              </w:rPr>
              <w:t>87</w:t>
            </w:r>
          </w:p>
        </w:tc>
        <w:tc>
          <w:tcPr>
            <w:tcW w:w="1291" w:type="dxa"/>
            <w:shd w:val="clear" w:color="auto" w:fill="auto"/>
          </w:tcPr>
          <w:p w:rsidR="00320EFC" w:rsidRPr="00320EFC" w:rsidRDefault="00320EFC" w:rsidP="00C25F87">
            <w:pPr>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lang w:eastAsia="ja-JP"/>
              </w:rPr>
              <w:t>32</w:t>
            </w:r>
          </w:p>
        </w:tc>
        <w:tc>
          <w:tcPr>
            <w:tcW w:w="3536" w:type="dxa"/>
            <w:shd w:val="clear" w:color="auto" w:fill="auto"/>
          </w:tcPr>
          <w:p w:rsidR="00320EFC" w:rsidRPr="00320EFC" w:rsidRDefault="00320EFC" w:rsidP="00C25F87">
            <w:pPr>
              <w:spacing w:before="60" w:after="50" w:line="220" w:lineRule="atLeast"/>
              <w:ind w:left="57" w:right="57"/>
              <w:rPr>
                <w:rFonts w:eastAsia="Calibri"/>
                <w:sz w:val="18"/>
                <w:szCs w:val="18"/>
                <w:lang w:eastAsia="ja-JP"/>
              </w:rPr>
            </w:pPr>
            <w:r w:rsidRPr="00320EFC">
              <w:rPr>
                <w:rFonts w:eastAsia="Calibri"/>
                <w:sz w:val="18"/>
                <w:szCs w:val="18"/>
              </w:rPr>
              <w:t xml:space="preserve">Feux de position latéraux pour les véhicules </w:t>
            </w:r>
            <w:r w:rsidRPr="00320EFC">
              <w:rPr>
                <w:rFonts w:eastAsia="Calibri"/>
                <w:sz w:val="18"/>
                <w:szCs w:val="18"/>
              </w:rPr>
              <w:br/>
              <w:t>à moteur et leurs remorques</w:t>
            </w:r>
          </w:p>
        </w:tc>
        <w:tc>
          <w:tcPr>
            <w:tcW w:w="1416" w:type="dxa"/>
            <w:shd w:val="clear" w:color="auto" w:fill="auto"/>
          </w:tcPr>
          <w:p w:rsidR="00320EFC" w:rsidRPr="00320EFC" w:rsidRDefault="00320EFC" w:rsidP="00C25F87">
            <w:pPr>
              <w:spacing w:before="60" w:after="50" w:line="220" w:lineRule="atLeast"/>
              <w:ind w:left="57" w:right="57"/>
              <w:jc w:val="right"/>
              <w:rPr>
                <w:rFonts w:eastAsia="Calibri"/>
                <w:sz w:val="18"/>
                <w:szCs w:val="18"/>
              </w:rPr>
            </w:pPr>
            <w:r w:rsidRPr="00320EFC">
              <w:rPr>
                <w:rFonts w:eastAsia="Calibri"/>
                <w:sz w:val="18"/>
                <w:szCs w:val="18"/>
              </w:rPr>
              <w:t>91</w:t>
            </w:r>
          </w:p>
        </w:tc>
        <w:tc>
          <w:tcPr>
            <w:tcW w:w="1291" w:type="dxa"/>
            <w:shd w:val="clear" w:color="auto" w:fill="auto"/>
          </w:tcPr>
          <w:p w:rsidR="00320EFC" w:rsidRPr="00320EFC" w:rsidRDefault="00320EFC" w:rsidP="00C25F87">
            <w:pPr>
              <w:spacing w:before="60" w:after="50" w:line="220" w:lineRule="atLeast"/>
              <w:ind w:left="57" w:right="57"/>
              <w:rPr>
                <w:rFonts w:eastAsia="Calibri"/>
                <w:sz w:val="18"/>
                <w:szCs w:val="18"/>
              </w:rPr>
            </w:pPr>
          </w:p>
        </w:tc>
        <w:tc>
          <w:tcPr>
            <w:tcW w:w="1123" w:type="dxa"/>
            <w:shd w:val="clear" w:color="auto" w:fill="auto"/>
          </w:tcPr>
          <w:p w:rsidR="00320EFC" w:rsidRPr="00320EFC" w:rsidRDefault="00320EFC" w:rsidP="00C25F87">
            <w:pPr>
              <w:spacing w:before="60" w:after="5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33</w:t>
            </w:r>
          </w:p>
        </w:tc>
        <w:tc>
          <w:tcPr>
            <w:tcW w:w="3536"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P</w:t>
            </w:r>
            <w:r w:rsidRPr="00320EFC">
              <w:rPr>
                <w:rFonts w:eastAsia="Calibri"/>
                <w:sz w:val="18"/>
                <w:szCs w:val="18"/>
              </w:rPr>
              <w:t>rotection des occupants en cas de choc avant</w:t>
            </w:r>
          </w:p>
        </w:tc>
        <w:tc>
          <w:tcPr>
            <w:tcW w:w="1416" w:type="dxa"/>
            <w:shd w:val="clear" w:color="auto" w:fill="auto"/>
          </w:tcPr>
          <w:p w:rsidR="00320EFC" w:rsidRPr="00320EFC" w:rsidRDefault="00320EFC" w:rsidP="00320EFC">
            <w:pPr>
              <w:spacing w:before="60" w:after="60" w:line="220" w:lineRule="atLeast"/>
              <w:ind w:left="57" w:right="57"/>
              <w:jc w:val="right"/>
              <w:rPr>
                <w:rFonts w:eastAsia="Calibri"/>
                <w:sz w:val="18"/>
                <w:szCs w:val="18"/>
              </w:rPr>
            </w:pPr>
            <w:r w:rsidRPr="00320EFC">
              <w:rPr>
                <w:rFonts w:eastAsia="Calibri"/>
                <w:sz w:val="18"/>
                <w:szCs w:val="18"/>
              </w:rPr>
              <w:t>94</w:t>
            </w:r>
          </w:p>
        </w:tc>
        <w:tc>
          <w:tcPr>
            <w:tcW w:w="1291" w:type="dxa"/>
            <w:shd w:val="clear" w:color="auto" w:fill="auto"/>
          </w:tcPr>
          <w:p w:rsidR="00320EFC" w:rsidRPr="00320EFC" w:rsidRDefault="00320EFC" w:rsidP="00320EFC">
            <w:pPr>
              <w:spacing w:before="60" w:after="60" w:line="220" w:lineRule="atLeast"/>
              <w:ind w:left="57" w:right="57"/>
              <w:rPr>
                <w:rFonts w:eastAsia="Calibri"/>
                <w:sz w:val="18"/>
                <w:szCs w:val="18"/>
              </w:rPr>
            </w:pPr>
          </w:p>
        </w:tc>
        <w:tc>
          <w:tcPr>
            <w:tcW w:w="1123" w:type="dxa"/>
            <w:shd w:val="clear" w:color="auto" w:fill="auto"/>
          </w:tcPr>
          <w:p w:rsidR="00320EFC" w:rsidRPr="00320EFC" w:rsidRDefault="00320EFC" w:rsidP="00320EFC">
            <w:pPr>
              <w:spacing w:before="60" w:after="6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34</w:t>
            </w:r>
          </w:p>
        </w:tc>
        <w:tc>
          <w:tcPr>
            <w:tcW w:w="3536"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rPr>
              <w:t>Protection des occupants en cas de choc latéral</w:t>
            </w:r>
          </w:p>
        </w:tc>
        <w:tc>
          <w:tcPr>
            <w:tcW w:w="1416" w:type="dxa"/>
            <w:shd w:val="clear" w:color="auto" w:fill="auto"/>
          </w:tcPr>
          <w:p w:rsidR="00320EFC" w:rsidRPr="00320EFC" w:rsidRDefault="00320EFC" w:rsidP="00320EFC">
            <w:pPr>
              <w:spacing w:before="60" w:after="60" w:line="220" w:lineRule="atLeast"/>
              <w:ind w:left="57" w:right="57"/>
              <w:jc w:val="right"/>
              <w:rPr>
                <w:rFonts w:eastAsia="Calibri"/>
                <w:sz w:val="18"/>
                <w:szCs w:val="18"/>
              </w:rPr>
            </w:pPr>
            <w:r w:rsidRPr="00320EFC">
              <w:rPr>
                <w:rFonts w:eastAsia="Calibri"/>
                <w:sz w:val="18"/>
                <w:szCs w:val="18"/>
              </w:rPr>
              <w:t>95</w:t>
            </w:r>
          </w:p>
        </w:tc>
        <w:tc>
          <w:tcPr>
            <w:tcW w:w="1291" w:type="dxa"/>
            <w:shd w:val="clear" w:color="auto" w:fill="auto"/>
          </w:tcPr>
          <w:p w:rsidR="00320EFC" w:rsidRPr="00320EFC" w:rsidRDefault="00320EFC" w:rsidP="00320EFC">
            <w:pPr>
              <w:spacing w:before="60" w:after="60" w:line="220" w:lineRule="atLeast"/>
              <w:ind w:left="57" w:right="57"/>
              <w:rPr>
                <w:rFonts w:eastAsia="Calibri"/>
                <w:sz w:val="18"/>
                <w:szCs w:val="18"/>
              </w:rPr>
            </w:pPr>
          </w:p>
        </w:tc>
        <w:tc>
          <w:tcPr>
            <w:tcW w:w="1123" w:type="dxa"/>
            <w:shd w:val="clear" w:color="auto" w:fill="auto"/>
          </w:tcPr>
          <w:p w:rsidR="00320EFC" w:rsidRPr="00320EFC" w:rsidRDefault="00320EFC" w:rsidP="00320EFC">
            <w:pPr>
              <w:spacing w:before="60" w:after="6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35</w:t>
            </w:r>
          </w:p>
        </w:tc>
        <w:tc>
          <w:tcPr>
            <w:tcW w:w="3536"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rPr>
              <w:t>Projecteurs de véhicules à moteur munis de sources lumineuses à décharge</w:t>
            </w:r>
          </w:p>
        </w:tc>
        <w:tc>
          <w:tcPr>
            <w:tcW w:w="1416"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rPr>
              <w:t>98</w:t>
            </w:r>
          </w:p>
        </w:tc>
        <w:tc>
          <w:tcPr>
            <w:tcW w:w="1291" w:type="dxa"/>
            <w:shd w:val="clear" w:color="auto" w:fill="auto"/>
          </w:tcPr>
          <w:p w:rsidR="00320EFC" w:rsidRPr="00320EFC" w:rsidRDefault="00320EFC" w:rsidP="00320EFC">
            <w:pPr>
              <w:spacing w:before="60" w:after="60" w:line="220" w:lineRule="atLeast"/>
              <w:ind w:left="57" w:right="57"/>
              <w:rPr>
                <w:rFonts w:eastAsia="Calibri"/>
                <w:sz w:val="18"/>
                <w:szCs w:val="18"/>
              </w:rPr>
            </w:pPr>
          </w:p>
        </w:tc>
        <w:tc>
          <w:tcPr>
            <w:tcW w:w="1123" w:type="dxa"/>
            <w:shd w:val="clear" w:color="auto" w:fill="auto"/>
          </w:tcPr>
          <w:p w:rsidR="00320EFC" w:rsidRPr="00320EFC" w:rsidRDefault="00320EFC" w:rsidP="00320EFC">
            <w:pPr>
              <w:spacing w:before="60" w:after="6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36</w:t>
            </w:r>
          </w:p>
        </w:tc>
        <w:tc>
          <w:tcPr>
            <w:tcW w:w="3536"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color w:val="000000"/>
                <w:sz w:val="18"/>
                <w:szCs w:val="18"/>
                <w:lang w:eastAsia="fr-FR"/>
              </w:rPr>
              <w:t>Véhicules en ce qui concerne les prescriptions particulières applicables à la chaîne de traction électrique</w:t>
            </w:r>
          </w:p>
        </w:tc>
        <w:tc>
          <w:tcPr>
            <w:tcW w:w="1416"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rPr>
              <w:t>100</w:t>
            </w:r>
          </w:p>
        </w:tc>
        <w:tc>
          <w:tcPr>
            <w:tcW w:w="1291" w:type="dxa"/>
            <w:shd w:val="clear" w:color="auto" w:fill="auto"/>
          </w:tcPr>
          <w:p w:rsidR="00320EFC" w:rsidRPr="00320EFC" w:rsidRDefault="00320EFC" w:rsidP="00320EFC">
            <w:pPr>
              <w:spacing w:before="60" w:after="60" w:line="220" w:lineRule="atLeast"/>
              <w:ind w:left="57" w:right="57"/>
              <w:rPr>
                <w:rFonts w:eastAsia="Calibri"/>
                <w:sz w:val="18"/>
                <w:szCs w:val="18"/>
              </w:rPr>
            </w:pPr>
          </w:p>
        </w:tc>
        <w:tc>
          <w:tcPr>
            <w:tcW w:w="1123" w:type="dxa"/>
            <w:shd w:val="clear" w:color="auto" w:fill="auto"/>
          </w:tcPr>
          <w:p w:rsidR="00320EFC" w:rsidRPr="00320EFC" w:rsidRDefault="00320EFC" w:rsidP="00320EFC">
            <w:pPr>
              <w:spacing w:before="60" w:after="6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37</w:t>
            </w:r>
          </w:p>
        </w:tc>
        <w:tc>
          <w:tcPr>
            <w:tcW w:w="3536"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rPr>
              <w:t>Projecteurs pour véhicules automobiles émettant un faisceau de croisement asymétrique ou un faisceau de route ou les deux à la fois et équipés de lampes à incandescence et/ou de modules à diodes électroluminescentes (DEL)</w:t>
            </w:r>
          </w:p>
        </w:tc>
        <w:tc>
          <w:tcPr>
            <w:tcW w:w="1416" w:type="dxa"/>
            <w:shd w:val="clear" w:color="auto" w:fill="auto"/>
          </w:tcPr>
          <w:p w:rsidR="00320EFC" w:rsidRPr="00320EFC" w:rsidRDefault="00320EFC" w:rsidP="00320EFC">
            <w:pPr>
              <w:spacing w:before="60" w:after="60" w:line="220" w:lineRule="atLeast"/>
              <w:ind w:left="57" w:right="57"/>
              <w:jc w:val="right"/>
              <w:rPr>
                <w:rFonts w:eastAsia="Calibri"/>
                <w:sz w:val="18"/>
                <w:szCs w:val="18"/>
              </w:rPr>
            </w:pPr>
            <w:r w:rsidRPr="00320EFC">
              <w:rPr>
                <w:rFonts w:eastAsia="Calibri"/>
                <w:sz w:val="18"/>
                <w:szCs w:val="18"/>
              </w:rPr>
              <w:t>112</w:t>
            </w:r>
          </w:p>
        </w:tc>
        <w:tc>
          <w:tcPr>
            <w:tcW w:w="1291" w:type="dxa"/>
            <w:shd w:val="clear" w:color="auto" w:fill="auto"/>
          </w:tcPr>
          <w:p w:rsidR="00320EFC" w:rsidRPr="00320EFC" w:rsidRDefault="00320EFC" w:rsidP="00320EFC">
            <w:pPr>
              <w:spacing w:before="60" w:after="60" w:line="220" w:lineRule="atLeast"/>
              <w:ind w:left="57" w:right="57"/>
              <w:rPr>
                <w:rFonts w:eastAsia="Calibri"/>
                <w:sz w:val="18"/>
                <w:szCs w:val="18"/>
              </w:rPr>
            </w:pPr>
          </w:p>
        </w:tc>
        <w:tc>
          <w:tcPr>
            <w:tcW w:w="1123" w:type="dxa"/>
            <w:shd w:val="clear" w:color="auto" w:fill="auto"/>
          </w:tcPr>
          <w:p w:rsidR="00320EFC" w:rsidRPr="00320EFC" w:rsidRDefault="00320EFC" w:rsidP="00320EFC">
            <w:pPr>
              <w:spacing w:before="60" w:after="6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38</w:t>
            </w:r>
          </w:p>
        </w:tc>
        <w:tc>
          <w:tcPr>
            <w:tcW w:w="3536"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rPr>
              <w:t>Pneumatiques en ce qui concerne les émissions de bruit de roulement, l’adhérence sur sol mouillé et/ou la résistance au roulement</w:t>
            </w:r>
          </w:p>
        </w:tc>
        <w:tc>
          <w:tcPr>
            <w:tcW w:w="1416" w:type="dxa"/>
            <w:shd w:val="clear" w:color="auto" w:fill="auto"/>
          </w:tcPr>
          <w:p w:rsidR="00320EFC" w:rsidRPr="00320EFC" w:rsidRDefault="00320EFC" w:rsidP="00320EFC">
            <w:pPr>
              <w:spacing w:before="60" w:after="60" w:line="220" w:lineRule="atLeast"/>
              <w:ind w:left="57" w:right="57"/>
              <w:jc w:val="right"/>
              <w:rPr>
                <w:rFonts w:eastAsia="Calibri"/>
                <w:sz w:val="18"/>
                <w:szCs w:val="18"/>
              </w:rPr>
            </w:pPr>
            <w:r w:rsidRPr="00320EFC">
              <w:rPr>
                <w:rFonts w:eastAsia="Calibri"/>
                <w:sz w:val="18"/>
                <w:szCs w:val="18"/>
              </w:rPr>
              <w:t>117</w:t>
            </w:r>
          </w:p>
        </w:tc>
        <w:tc>
          <w:tcPr>
            <w:tcW w:w="1291" w:type="dxa"/>
            <w:shd w:val="clear" w:color="auto" w:fill="auto"/>
          </w:tcPr>
          <w:p w:rsidR="00320EFC" w:rsidRPr="00320EFC" w:rsidRDefault="00320EFC" w:rsidP="00320EFC">
            <w:pPr>
              <w:spacing w:before="60" w:after="60" w:line="220" w:lineRule="atLeast"/>
              <w:ind w:left="57" w:right="57"/>
              <w:rPr>
                <w:rFonts w:eastAsia="Calibri"/>
                <w:sz w:val="18"/>
                <w:szCs w:val="18"/>
              </w:rPr>
            </w:pPr>
          </w:p>
        </w:tc>
        <w:tc>
          <w:tcPr>
            <w:tcW w:w="1123" w:type="dxa"/>
            <w:shd w:val="clear" w:color="auto" w:fill="auto"/>
          </w:tcPr>
          <w:p w:rsidR="00320EFC" w:rsidRPr="00320EFC" w:rsidRDefault="00320EFC" w:rsidP="00320EFC">
            <w:pPr>
              <w:spacing w:before="60" w:after="6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39</w:t>
            </w:r>
          </w:p>
        </w:tc>
        <w:tc>
          <w:tcPr>
            <w:tcW w:w="3536"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rPr>
              <w:t>Feux d’angle pour les véhicules à moteur</w:t>
            </w:r>
          </w:p>
        </w:tc>
        <w:tc>
          <w:tcPr>
            <w:tcW w:w="1416"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rPr>
              <w:t>119</w:t>
            </w:r>
          </w:p>
        </w:tc>
        <w:tc>
          <w:tcPr>
            <w:tcW w:w="1291" w:type="dxa"/>
            <w:shd w:val="clear" w:color="auto" w:fill="auto"/>
          </w:tcPr>
          <w:p w:rsidR="00320EFC" w:rsidRPr="00320EFC" w:rsidRDefault="00320EFC" w:rsidP="00320EFC">
            <w:pPr>
              <w:spacing w:before="60" w:after="60" w:line="220" w:lineRule="atLeast"/>
              <w:ind w:left="57" w:right="57"/>
              <w:rPr>
                <w:rFonts w:eastAsia="Calibri"/>
                <w:sz w:val="18"/>
                <w:szCs w:val="18"/>
              </w:rPr>
            </w:pPr>
          </w:p>
        </w:tc>
        <w:tc>
          <w:tcPr>
            <w:tcW w:w="1123" w:type="dxa"/>
            <w:shd w:val="clear" w:color="auto" w:fill="auto"/>
          </w:tcPr>
          <w:p w:rsidR="00320EFC" w:rsidRPr="00320EFC" w:rsidRDefault="00320EFC" w:rsidP="00320EFC">
            <w:pPr>
              <w:spacing w:before="60" w:after="6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40</w:t>
            </w:r>
          </w:p>
        </w:tc>
        <w:tc>
          <w:tcPr>
            <w:tcW w:w="3536"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V</w:t>
            </w:r>
            <w:r w:rsidRPr="00320EFC">
              <w:rPr>
                <w:rFonts w:eastAsia="Calibri"/>
                <w:bCs/>
                <w:sz w:val="18"/>
                <w:szCs w:val="18"/>
              </w:rPr>
              <w:t>éhicules en ce qui concerne l’emplacement et les moyens d’identification des commandes manuelles, des témoins et des indicateurs</w:t>
            </w:r>
          </w:p>
        </w:tc>
        <w:tc>
          <w:tcPr>
            <w:tcW w:w="1416" w:type="dxa"/>
            <w:shd w:val="clear" w:color="auto" w:fill="auto"/>
          </w:tcPr>
          <w:p w:rsidR="00320EFC" w:rsidRPr="00320EFC" w:rsidRDefault="00320EFC" w:rsidP="00320EFC">
            <w:pPr>
              <w:spacing w:before="60" w:after="60" w:line="220" w:lineRule="atLeast"/>
              <w:ind w:left="57" w:right="57"/>
              <w:jc w:val="right"/>
              <w:rPr>
                <w:rFonts w:eastAsia="Calibri"/>
                <w:sz w:val="18"/>
                <w:szCs w:val="18"/>
              </w:rPr>
            </w:pPr>
            <w:r w:rsidRPr="00320EFC">
              <w:rPr>
                <w:rFonts w:eastAsia="Calibri"/>
                <w:sz w:val="18"/>
                <w:szCs w:val="18"/>
              </w:rPr>
              <w:t>121</w:t>
            </w:r>
          </w:p>
        </w:tc>
        <w:tc>
          <w:tcPr>
            <w:tcW w:w="1291" w:type="dxa"/>
            <w:shd w:val="clear" w:color="auto" w:fill="auto"/>
          </w:tcPr>
          <w:p w:rsidR="00320EFC" w:rsidRPr="00320EFC" w:rsidRDefault="00320EFC" w:rsidP="00320EFC">
            <w:pPr>
              <w:spacing w:before="60" w:after="60" w:line="220" w:lineRule="atLeast"/>
              <w:ind w:left="57" w:right="57"/>
              <w:rPr>
                <w:rFonts w:eastAsia="Calibri"/>
                <w:sz w:val="18"/>
                <w:szCs w:val="18"/>
              </w:rPr>
            </w:pPr>
          </w:p>
        </w:tc>
        <w:tc>
          <w:tcPr>
            <w:tcW w:w="1123" w:type="dxa"/>
            <w:shd w:val="clear" w:color="auto" w:fill="auto"/>
          </w:tcPr>
          <w:p w:rsidR="00320EFC" w:rsidRPr="00320EFC" w:rsidRDefault="00320EFC" w:rsidP="00320EFC">
            <w:pPr>
              <w:spacing w:before="60" w:after="6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lang w:eastAsia="ja-JP"/>
              </w:rPr>
              <w:t>41</w:t>
            </w:r>
          </w:p>
        </w:tc>
        <w:tc>
          <w:tcPr>
            <w:tcW w:w="3536" w:type="dxa"/>
            <w:shd w:val="clear" w:color="auto" w:fill="auto"/>
          </w:tcPr>
          <w:p w:rsidR="00320EFC" w:rsidRPr="00320EFC" w:rsidRDefault="00320EFC" w:rsidP="00320EFC">
            <w:pPr>
              <w:spacing w:before="60" w:after="60" w:line="220" w:lineRule="atLeast"/>
              <w:ind w:left="57" w:right="57"/>
              <w:rPr>
                <w:rFonts w:eastAsia="Calibri"/>
                <w:sz w:val="18"/>
                <w:szCs w:val="18"/>
                <w:lang w:eastAsia="ja-JP"/>
              </w:rPr>
            </w:pPr>
            <w:r w:rsidRPr="00320EFC">
              <w:rPr>
                <w:rFonts w:eastAsia="Calibri"/>
                <w:sz w:val="18"/>
                <w:szCs w:val="18"/>
              </w:rPr>
              <w:t>Systèmes d’éclairage avant adaptatifs (AFS) destinés aux véhicules automobiles</w:t>
            </w:r>
          </w:p>
        </w:tc>
        <w:tc>
          <w:tcPr>
            <w:tcW w:w="1416" w:type="dxa"/>
            <w:shd w:val="clear" w:color="auto" w:fill="auto"/>
          </w:tcPr>
          <w:p w:rsidR="00320EFC" w:rsidRPr="00320EFC" w:rsidRDefault="00320EFC" w:rsidP="00320EFC">
            <w:pPr>
              <w:spacing w:before="60" w:after="60" w:line="220" w:lineRule="atLeast"/>
              <w:ind w:left="57" w:right="57"/>
              <w:jc w:val="right"/>
              <w:rPr>
                <w:rFonts w:eastAsia="Calibri"/>
                <w:sz w:val="18"/>
                <w:szCs w:val="18"/>
                <w:lang w:eastAsia="ja-JP"/>
              </w:rPr>
            </w:pPr>
            <w:r w:rsidRPr="00320EFC">
              <w:rPr>
                <w:rFonts w:eastAsia="Calibri"/>
                <w:sz w:val="18"/>
                <w:szCs w:val="18"/>
              </w:rPr>
              <w:t>123</w:t>
            </w:r>
          </w:p>
        </w:tc>
        <w:tc>
          <w:tcPr>
            <w:tcW w:w="1291" w:type="dxa"/>
            <w:shd w:val="clear" w:color="auto" w:fill="auto"/>
          </w:tcPr>
          <w:p w:rsidR="00320EFC" w:rsidRPr="00320EFC" w:rsidRDefault="00320EFC" w:rsidP="00320EFC">
            <w:pPr>
              <w:spacing w:before="60" w:after="60" w:line="220" w:lineRule="atLeast"/>
              <w:ind w:left="57" w:right="57"/>
              <w:rPr>
                <w:rFonts w:eastAsia="Calibri"/>
                <w:sz w:val="18"/>
                <w:szCs w:val="18"/>
              </w:rPr>
            </w:pPr>
          </w:p>
        </w:tc>
        <w:tc>
          <w:tcPr>
            <w:tcW w:w="1123" w:type="dxa"/>
            <w:shd w:val="clear" w:color="auto" w:fill="auto"/>
          </w:tcPr>
          <w:p w:rsidR="00320EFC" w:rsidRPr="00320EFC" w:rsidRDefault="00320EFC" w:rsidP="00320EFC">
            <w:pPr>
              <w:spacing w:before="60" w:after="6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320EFC">
            <w:pPr>
              <w:keepNext/>
              <w:spacing w:before="60" w:after="60" w:line="220" w:lineRule="atLeast"/>
              <w:ind w:left="57" w:right="57"/>
              <w:rPr>
                <w:rFonts w:eastAsia="Calibri"/>
                <w:sz w:val="18"/>
                <w:szCs w:val="18"/>
                <w:lang w:eastAsia="ja-JP"/>
              </w:rPr>
            </w:pPr>
            <w:r w:rsidRPr="00320EFC">
              <w:rPr>
                <w:rFonts w:eastAsia="Calibri"/>
                <w:sz w:val="18"/>
                <w:szCs w:val="18"/>
                <w:lang w:eastAsia="ja-JP"/>
              </w:rPr>
              <w:lastRenderedPageBreak/>
              <w:t>42</w:t>
            </w:r>
          </w:p>
        </w:tc>
        <w:tc>
          <w:tcPr>
            <w:tcW w:w="3536" w:type="dxa"/>
            <w:shd w:val="clear" w:color="auto" w:fill="auto"/>
          </w:tcPr>
          <w:p w:rsidR="00320EFC" w:rsidRPr="00320EFC" w:rsidRDefault="00320EFC" w:rsidP="00320EFC">
            <w:pPr>
              <w:keepNext/>
              <w:spacing w:before="60" w:after="60" w:line="220" w:lineRule="atLeast"/>
              <w:ind w:left="57" w:right="57"/>
              <w:rPr>
                <w:rFonts w:eastAsia="Calibri"/>
                <w:sz w:val="18"/>
                <w:szCs w:val="18"/>
                <w:lang w:eastAsia="ja-JP"/>
              </w:rPr>
            </w:pPr>
            <w:r w:rsidRPr="00320EFC">
              <w:rPr>
                <w:rFonts w:eastAsia="Calibri"/>
                <w:sz w:val="18"/>
                <w:szCs w:val="18"/>
              </w:rPr>
              <w:t>Véhicules à moteur en ce qui concerne le champ de vision vers l’avant du conducteur des véhicules à moteur</w:t>
            </w:r>
          </w:p>
        </w:tc>
        <w:tc>
          <w:tcPr>
            <w:tcW w:w="1416" w:type="dxa"/>
            <w:shd w:val="clear" w:color="auto" w:fill="auto"/>
          </w:tcPr>
          <w:p w:rsidR="00320EFC" w:rsidRPr="00320EFC" w:rsidRDefault="00320EFC" w:rsidP="00320EFC">
            <w:pPr>
              <w:keepNext/>
              <w:spacing w:before="60" w:after="60" w:line="220" w:lineRule="atLeast"/>
              <w:ind w:left="57" w:right="57"/>
              <w:jc w:val="right"/>
              <w:rPr>
                <w:rFonts w:eastAsia="Calibri"/>
                <w:sz w:val="18"/>
                <w:szCs w:val="18"/>
              </w:rPr>
            </w:pPr>
            <w:r w:rsidRPr="00320EFC">
              <w:rPr>
                <w:rFonts w:eastAsia="Calibri"/>
                <w:sz w:val="18"/>
                <w:szCs w:val="18"/>
              </w:rPr>
              <w:t>125</w:t>
            </w:r>
          </w:p>
        </w:tc>
        <w:tc>
          <w:tcPr>
            <w:tcW w:w="1291" w:type="dxa"/>
            <w:shd w:val="clear" w:color="auto" w:fill="auto"/>
          </w:tcPr>
          <w:p w:rsidR="00320EFC" w:rsidRPr="00320EFC" w:rsidRDefault="00320EFC" w:rsidP="00320EFC">
            <w:pPr>
              <w:keepNext/>
              <w:spacing w:before="60" w:after="60" w:line="220" w:lineRule="atLeast"/>
              <w:ind w:left="57" w:right="57"/>
              <w:rPr>
                <w:rFonts w:eastAsia="Calibri"/>
                <w:sz w:val="18"/>
                <w:szCs w:val="18"/>
              </w:rPr>
            </w:pPr>
          </w:p>
        </w:tc>
        <w:tc>
          <w:tcPr>
            <w:tcW w:w="1123" w:type="dxa"/>
            <w:shd w:val="clear" w:color="auto" w:fill="auto"/>
          </w:tcPr>
          <w:p w:rsidR="00320EFC" w:rsidRPr="00320EFC" w:rsidRDefault="00320EFC" w:rsidP="00320EFC">
            <w:pPr>
              <w:keepNext/>
              <w:spacing w:before="60" w:after="6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RDefault="00320EFC" w:rsidP="00320EFC">
            <w:pPr>
              <w:keepNext/>
              <w:spacing w:before="60" w:after="60" w:line="220" w:lineRule="atLeast"/>
              <w:ind w:left="57" w:right="57"/>
              <w:rPr>
                <w:rFonts w:eastAsia="Calibri"/>
                <w:sz w:val="18"/>
                <w:szCs w:val="18"/>
                <w:lang w:eastAsia="ja-JP"/>
              </w:rPr>
            </w:pPr>
            <w:r w:rsidRPr="00320EFC">
              <w:rPr>
                <w:rFonts w:eastAsia="Calibri"/>
                <w:sz w:val="18"/>
                <w:szCs w:val="18"/>
                <w:lang w:eastAsia="ja-JP"/>
              </w:rPr>
              <w:t>43</w:t>
            </w:r>
          </w:p>
        </w:tc>
        <w:tc>
          <w:tcPr>
            <w:tcW w:w="3536" w:type="dxa"/>
            <w:shd w:val="clear" w:color="auto" w:fill="auto"/>
          </w:tcPr>
          <w:p w:rsidR="00320EFC" w:rsidRPr="00320EFC" w:rsidRDefault="00320EFC" w:rsidP="00320EFC">
            <w:pPr>
              <w:keepNext/>
              <w:spacing w:before="60" w:after="60" w:line="220" w:lineRule="atLeast"/>
              <w:ind w:left="57" w:right="57"/>
              <w:rPr>
                <w:rFonts w:eastAsia="Calibri"/>
                <w:sz w:val="18"/>
                <w:szCs w:val="18"/>
                <w:lang w:eastAsia="ja-JP"/>
              </w:rPr>
            </w:pPr>
            <w:r w:rsidRPr="00320EFC">
              <w:rPr>
                <w:rFonts w:eastAsia="Calibri"/>
                <w:sz w:val="18"/>
                <w:szCs w:val="18"/>
              </w:rPr>
              <w:t xml:space="preserve">Véhicules automobiles en ce qui concerne </w:t>
            </w:r>
            <w:r w:rsidRPr="00320EFC">
              <w:rPr>
                <w:rFonts w:eastAsia="Calibri"/>
                <w:sz w:val="18"/>
                <w:szCs w:val="18"/>
                <w:lang w:eastAsia="ja-JP"/>
              </w:rPr>
              <w:t>la protection des piétons</w:t>
            </w:r>
          </w:p>
        </w:tc>
        <w:tc>
          <w:tcPr>
            <w:tcW w:w="1416" w:type="dxa"/>
            <w:shd w:val="clear" w:color="auto" w:fill="auto"/>
          </w:tcPr>
          <w:p w:rsidR="00320EFC" w:rsidRPr="00320EFC" w:rsidRDefault="00320EFC" w:rsidP="00320EFC">
            <w:pPr>
              <w:keepNext/>
              <w:spacing w:before="60" w:after="60" w:line="220" w:lineRule="atLeast"/>
              <w:ind w:left="57" w:right="57"/>
              <w:jc w:val="right"/>
              <w:rPr>
                <w:rFonts w:eastAsia="Calibri"/>
                <w:sz w:val="18"/>
                <w:szCs w:val="18"/>
              </w:rPr>
            </w:pPr>
            <w:r w:rsidRPr="00320EFC">
              <w:rPr>
                <w:rFonts w:eastAsia="Calibri"/>
                <w:sz w:val="18"/>
                <w:szCs w:val="18"/>
              </w:rPr>
              <w:t>127</w:t>
            </w:r>
          </w:p>
        </w:tc>
        <w:tc>
          <w:tcPr>
            <w:tcW w:w="1291" w:type="dxa"/>
            <w:shd w:val="clear" w:color="auto" w:fill="auto"/>
          </w:tcPr>
          <w:p w:rsidR="00320EFC" w:rsidRPr="00320EFC" w:rsidRDefault="00320EFC" w:rsidP="00320EFC">
            <w:pPr>
              <w:keepNext/>
              <w:spacing w:before="60" w:after="60" w:line="220" w:lineRule="atLeast"/>
              <w:ind w:left="57" w:right="57"/>
              <w:rPr>
                <w:rFonts w:eastAsia="Calibri"/>
                <w:sz w:val="18"/>
                <w:szCs w:val="18"/>
              </w:rPr>
            </w:pPr>
          </w:p>
        </w:tc>
        <w:tc>
          <w:tcPr>
            <w:tcW w:w="1123" w:type="dxa"/>
            <w:shd w:val="clear" w:color="auto" w:fill="auto"/>
          </w:tcPr>
          <w:p w:rsidR="00320EFC" w:rsidRPr="00320EFC" w:rsidRDefault="00320EFC" w:rsidP="00320EFC">
            <w:pPr>
              <w:keepNext/>
              <w:spacing w:before="60" w:after="6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Del="00AE0362" w:rsidRDefault="00320EFC" w:rsidP="00320EFC">
            <w:pPr>
              <w:keepNext/>
              <w:spacing w:before="60" w:after="60" w:line="220" w:lineRule="atLeast"/>
              <w:ind w:left="57" w:right="57"/>
              <w:rPr>
                <w:rFonts w:eastAsia="Calibri"/>
                <w:sz w:val="18"/>
                <w:szCs w:val="18"/>
                <w:lang w:eastAsia="ja-JP"/>
              </w:rPr>
            </w:pPr>
            <w:r w:rsidRPr="00320EFC">
              <w:rPr>
                <w:rFonts w:eastAsia="Calibri"/>
                <w:sz w:val="18"/>
                <w:szCs w:val="18"/>
                <w:lang w:eastAsia="ja-JP"/>
              </w:rPr>
              <w:t>44</w:t>
            </w:r>
          </w:p>
        </w:tc>
        <w:tc>
          <w:tcPr>
            <w:tcW w:w="3536" w:type="dxa"/>
            <w:shd w:val="clear" w:color="auto" w:fill="auto"/>
          </w:tcPr>
          <w:p w:rsidR="00320EFC" w:rsidRPr="00320EFC" w:rsidRDefault="00320EFC" w:rsidP="00320EFC">
            <w:pPr>
              <w:keepNext/>
              <w:spacing w:before="60" w:after="60" w:line="220" w:lineRule="atLeast"/>
              <w:ind w:left="57" w:right="57"/>
              <w:rPr>
                <w:rFonts w:eastAsia="Calibri"/>
                <w:sz w:val="18"/>
                <w:szCs w:val="18"/>
                <w:lang w:eastAsia="ja-JP"/>
              </w:rPr>
            </w:pPr>
            <w:r w:rsidRPr="00320EFC">
              <w:rPr>
                <w:rFonts w:eastAsia="Calibri"/>
                <w:sz w:val="18"/>
                <w:szCs w:val="18"/>
                <w:lang w:eastAsia="ja-JP"/>
              </w:rPr>
              <w:t>Dispositifs d’aide au freinage d’urgence</w:t>
            </w:r>
          </w:p>
        </w:tc>
        <w:tc>
          <w:tcPr>
            <w:tcW w:w="1416" w:type="dxa"/>
            <w:shd w:val="clear" w:color="auto" w:fill="auto"/>
          </w:tcPr>
          <w:p w:rsidR="00320EFC" w:rsidRPr="00320EFC" w:rsidRDefault="00320EFC" w:rsidP="00320EFC">
            <w:pPr>
              <w:keepNext/>
              <w:spacing w:before="60" w:after="60" w:line="220" w:lineRule="atLeast"/>
              <w:ind w:left="57" w:right="57"/>
              <w:jc w:val="right"/>
              <w:rPr>
                <w:rFonts w:eastAsia="Calibri"/>
                <w:sz w:val="18"/>
                <w:szCs w:val="18"/>
              </w:rPr>
            </w:pPr>
            <w:r w:rsidRPr="00320EFC">
              <w:rPr>
                <w:rFonts w:eastAsia="Calibri"/>
                <w:sz w:val="18"/>
                <w:szCs w:val="18"/>
              </w:rPr>
              <w:t>139</w:t>
            </w:r>
          </w:p>
        </w:tc>
        <w:tc>
          <w:tcPr>
            <w:tcW w:w="1291" w:type="dxa"/>
            <w:shd w:val="clear" w:color="auto" w:fill="auto"/>
          </w:tcPr>
          <w:p w:rsidR="00320EFC" w:rsidRPr="00320EFC" w:rsidRDefault="00320EFC" w:rsidP="00320EFC">
            <w:pPr>
              <w:keepNext/>
              <w:spacing w:before="60" w:after="60" w:line="220" w:lineRule="atLeast"/>
              <w:ind w:left="57" w:right="57"/>
              <w:rPr>
                <w:rFonts w:eastAsia="Calibri"/>
                <w:sz w:val="18"/>
                <w:szCs w:val="18"/>
              </w:rPr>
            </w:pPr>
          </w:p>
        </w:tc>
        <w:tc>
          <w:tcPr>
            <w:tcW w:w="1123" w:type="dxa"/>
            <w:shd w:val="clear" w:color="auto" w:fill="auto"/>
          </w:tcPr>
          <w:p w:rsidR="00320EFC" w:rsidRPr="00320EFC" w:rsidRDefault="00320EFC" w:rsidP="00320EFC">
            <w:pPr>
              <w:keepNext/>
              <w:spacing w:before="60" w:after="6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Del="00AE0362" w:rsidRDefault="00320EFC" w:rsidP="00320EFC">
            <w:pPr>
              <w:keepNext/>
              <w:spacing w:before="60" w:after="60" w:line="220" w:lineRule="atLeast"/>
              <w:ind w:left="57" w:right="57"/>
              <w:rPr>
                <w:rFonts w:eastAsia="Calibri"/>
                <w:sz w:val="18"/>
                <w:szCs w:val="18"/>
                <w:lang w:eastAsia="ja-JP"/>
              </w:rPr>
            </w:pPr>
            <w:r w:rsidRPr="00320EFC">
              <w:rPr>
                <w:rFonts w:eastAsia="Calibri"/>
                <w:sz w:val="18"/>
                <w:szCs w:val="18"/>
                <w:lang w:eastAsia="ja-JP"/>
              </w:rPr>
              <w:t>45</w:t>
            </w:r>
          </w:p>
        </w:tc>
        <w:tc>
          <w:tcPr>
            <w:tcW w:w="3536" w:type="dxa"/>
            <w:shd w:val="clear" w:color="auto" w:fill="auto"/>
          </w:tcPr>
          <w:p w:rsidR="00320EFC" w:rsidRPr="00320EFC" w:rsidRDefault="00320EFC" w:rsidP="00320EFC">
            <w:pPr>
              <w:keepNext/>
              <w:spacing w:before="60" w:after="60" w:line="220" w:lineRule="atLeast"/>
              <w:ind w:left="57" w:right="57"/>
              <w:rPr>
                <w:rFonts w:eastAsia="Calibri"/>
                <w:sz w:val="18"/>
                <w:szCs w:val="18"/>
                <w:lang w:eastAsia="ja-JP"/>
              </w:rPr>
            </w:pPr>
            <w:r w:rsidRPr="00320EFC">
              <w:rPr>
                <w:rFonts w:eastAsia="Calibri"/>
                <w:sz w:val="18"/>
                <w:szCs w:val="18"/>
                <w:lang w:eastAsia="ja-JP"/>
              </w:rPr>
              <w:t>Systèmes électroniques de contrôle de stabilité</w:t>
            </w:r>
          </w:p>
        </w:tc>
        <w:tc>
          <w:tcPr>
            <w:tcW w:w="1416" w:type="dxa"/>
            <w:shd w:val="clear" w:color="auto" w:fill="auto"/>
          </w:tcPr>
          <w:p w:rsidR="00320EFC" w:rsidRPr="00320EFC" w:rsidRDefault="00320EFC" w:rsidP="00F555B6">
            <w:pPr>
              <w:keepNext/>
              <w:spacing w:before="60" w:after="60" w:line="220" w:lineRule="atLeast"/>
              <w:ind w:left="57" w:right="57"/>
              <w:jc w:val="right"/>
              <w:rPr>
                <w:rFonts w:eastAsia="Calibri"/>
                <w:sz w:val="18"/>
                <w:szCs w:val="18"/>
              </w:rPr>
            </w:pPr>
            <w:r w:rsidRPr="00320EFC">
              <w:rPr>
                <w:rFonts w:eastAsia="Calibri"/>
                <w:sz w:val="18"/>
                <w:szCs w:val="18"/>
              </w:rPr>
              <w:t>140</w:t>
            </w:r>
          </w:p>
        </w:tc>
        <w:tc>
          <w:tcPr>
            <w:tcW w:w="1291" w:type="dxa"/>
            <w:shd w:val="clear" w:color="auto" w:fill="auto"/>
          </w:tcPr>
          <w:p w:rsidR="00320EFC" w:rsidRPr="00320EFC" w:rsidRDefault="00320EFC" w:rsidP="00320EFC">
            <w:pPr>
              <w:keepNext/>
              <w:spacing w:before="60" w:after="60" w:line="220" w:lineRule="atLeast"/>
              <w:ind w:left="57" w:right="57"/>
              <w:rPr>
                <w:rFonts w:eastAsia="Calibri"/>
                <w:sz w:val="18"/>
                <w:szCs w:val="18"/>
              </w:rPr>
            </w:pPr>
          </w:p>
        </w:tc>
        <w:tc>
          <w:tcPr>
            <w:tcW w:w="1123" w:type="dxa"/>
            <w:shd w:val="clear" w:color="auto" w:fill="auto"/>
          </w:tcPr>
          <w:p w:rsidR="00320EFC" w:rsidRPr="00320EFC" w:rsidRDefault="00320EFC" w:rsidP="00320EFC">
            <w:pPr>
              <w:keepNext/>
              <w:spacing w:before="60" w:after="6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Del="00AE0362" w:rsidRDefault="00320EFC" w:rsidP="00320EFC">
            <w:pPr>
              <w:keepNext/>
              <w:keepLines/>
              <w:spacing w:before="60" w:after="60" w:line="220" w:lineRule="atLeast"/>
              <w:ind w:left="57" w:right="57"/>
              <w:rPr>
                <w:rFonts w:eastAsia="Calibri"/>
                <w:sz w:val="18"/>
                <w:szCs w:val="18"/>
                <w:lang w:eastAsia="ja-JP"/>
              </w:rPr>
            </w:pPr>
            <w:r w:rsidRPr="00320EFC">
              <w:rPr>
                <w:rFonts w:eastAsia="Calibri"/>
                <w:sz w:val="18"/>
                <w:szCs w:val="18"/>
                <w:lang w:eastAsia="ja-JP"/>
              </w:rPr>
              <w:t>46</w:t>
            </w:r>
          </w:p>
        </w:tc>
        <w:tc>
          <w:tcPr>
            <w:tcW w:w="3536" w:type="dxa"/>
            <w:shd w:val="clear" w:color="auto" w:fill="auto"/>
          </w:tcPr>
          <w:p w:rsidR="00320EFC" w:rsidRPr="00320EFC" w:rsidRDefault="00320EFC" w:rsidP="00320EFC">
            <w:pPr>
              <w:keepNext/>
              <w:keepLines/>
              <w:spacing w:before="60" w:after="60" w:line="220" w:lineRule="atLeast"/>
              <w:ind w:left="57" w:right="57"/>
              <w:rPr>
                <w:rFonts w:eastAsia="Calibri"/>
                <w:sz w:val="18"/>
                <w:szCs w:val="18"/>
                <w:lang w:eastAsia="ja-JP"/>
              </w:rPr>
            </w:pPr>
            <w:r w:rsidRPr="00320EFC">
              <w:rPr>
                <w:rFonts w:eastAsia="Calibri"/>
                <w:sz w:val="18"/>
                <w:szCs w:val="18"/>
                <w:lang w:eastAsia="ja-JP"/>
              </w:rPr>
              <w:t>Systèmes de surveillance de la pression des pneumatiques</w:t>
            </w:r>
          </w:p>
        </w:tc>
        <w:tc>
          <w:tcPr>
            <w:tcW w:w="1416" w:type="dxa"/>
            <w:shd w:val="clear" w:color="auto" w:fill="auto"/>
          </w:tcPr>
          <w:p w:rsidR="00320EFC" w:rsidRPr="00320EFC" w:rsidRDefault="00320EFC" w:rsidP="00F555B6">
            <w:pPr>
              <w:keepNext/>
              <w:keepLines/>
              <w:spacing w:before="60" w:after="60" w:line="220" w:lineRule="atLeast"/>
              <w:ind w:left="57" w:right="57"/>
              <w:jc w:val="right"/>
              <w:rPr>
                <w:rFonts w:eastAsia="Calibri"/>
                <w:sz w:val="18"/>
                <w:szCs w:val="18"/>
              </w:rPr>
            </w:pPr>
            <w:r w:rsidRPr="00320EFC">
              <w:rPr>
                <w:rFonts w:eastAsia="Calibri"/>
                <w:sz w:val="18"/>
                <w:szCs w:val="18"/>
              </w:rPr>
              <w:t>141</w:t>
            </w:r>
          </w:p>
        </w:tc>
        <w:tc>
          <w:tcPr>
            <w:tcW w:w="1291" w:type="dxa"/>
            <w:shd w:val="clear" w:color="auto" w:fill="auto"/>
          </w:tcPr>
          <w:p w:rsidR="00320EFC" w:rsidRPr="00320EFC" w:rsidRDefault="00320EFC" w:rsidP="00320EFC">
            <w:pPr>
              <w:keepNext/>
              <w:keepLines/>
              <w:spacing w:before="60" w:after="60" w:line="220" w:lineRule="atLeast"/>
              <w:ind w:left="57" w:right="57"/>
              <w:rPr>
                <w:rFonts w:eastAsia="Calibri"/>
                <w:sz w:val="18"/>
                <w:szCs w:val="18"/>
              </w:rPr>
            </w:pPr>
          </w:p>
        </w:tc>
        <w:tc>
          <w:tcPr>
            <w:tcW w:w="1123" w:type="dxa"/>
            <w:shd w:val="clear" w:color="auto" w:fill="auto"/>
          </w:tcPr>
          <w:p w:rsidR="00320EFC" w:rsidRPr="00320EFC" w:rsidRDefault="00320EFC" w:rsidP="00320EFC">
            <w:pPr>
              <w:keepNext/>
              <w:keepLines/>
              <w:spacing w:before="60" w:after="60" w:line="220" w:lineRule="atLeast"/>
              <w:ind w:left="57" w:right="57"/>
              <w:rPr>
                <w:rFonts w:eastAsia="Calibri"/>
                <w:sz w:val="18"/>
                <w:szCs w:val="18"/>
              </w:rPr>
            </w:pPr>
            <w:r w:rsidRPr="00320EFC">
              <w:rPr>
                <w:rFonts w:eastAsia="Calibri"/>
                <w:sz w:val="18"/>
                <w:szCs w:val="18"/>
              </w:rPr>
              <w:t>ou ultérieure</w:t>
            </w:r>
          </w:p>
        </w:tc>
      </w:tr>
      <w:tr w:rsidR="00320EFC" w:rsidRPr="00320EFC" w:rsidTr="00320EFC">
        <w:trPr>
          <w:cantSplit/>
          <w:trHeight w:val="284"/>
        </w:trPr>
        <w:tc>
          <w:tcPr>
            <w:tcW w:w="1139" w:type="dxa"/>
            <w:shd w:val="clear" w:color="auto" w:fill="auto"/>
          </w:tcPr>
          <w:p w:rsidR="00320EFC" w:rsidRPr="00320EFC" w:rsidDel="00AE0362" w:rsidRDefault="00320EFC" w:rsidP="00320EFC">
            <w:pPr>
              <w:keepLines/>
              <w:spacing w:before="60" w:after="60" w:line="220" w:lineRule="atLeast"/>
              <w:ind w:left="57" w:right="57"/>
              <w:rPr>
                <w:rFonts w:eastAsia="Calibri"/>
                <w:sz w:val="18"/>
                <w:szCs w:val="18"/>
                <w:lang w:eastAsia="ja-JP"/>
              </w:rPr>
            </w:pPr>
            <w:r w:rsidRPr="00320EFC">
              <w:rPr>
                <w:rFonts w:eastAsia="Calibri"/>
                <w:sz w:val="18"/>
                <w:szCs w:val="18"/>
                <w:lang w:eastAsia="ja-JP"/>
              </w:rPr>
              <w:t>47</w:t>
            </w:r>
          </w:p>
        </w:tc>
        <w:tc>
          <w:tcPr>
            <w:tcW w:w="3536" w:type="dxa"/>
            <w:shd w:val="clear" w:color="auto" w:fill="auto"/>
          </w:tcPr>
          <w:p w:rsidR="00320EFC" w:rsidRPr="00320EFC" w:rsidRDefault="00320EFC" w:rsidP="00320EFC">
            <w:pPr>
              <w:keepLines/>
              <w:spacing w:before="60" w:after="60" w:line="220" w:lineRule="atLeast"/>
              <w:ind w:left="57" w:right="57"/>
              <w:rPr>
                <w:rFonts w:eastAsia="Calibri"/>
                <w:sz w:val="18"/>
                <w:szCs w:val="18"/>
                <w:lang w:eastAsia="ja-JP"/>
              </w:rPr>
            </w:pPr>
            <w:r w:rsidRPr="00320EFC">
              <w:rPr>
                <w:rFonts w:eastAsia="Calibri"/>
                <w:sz w:val="18"/>
                <w:szCs w:val="18"/>
                <w:lang w:eastAsia="ja-JP"/>
              </w:rPr>
              <w:t>Montage des pneumatiques</w:t>
            </w:r>
          </w:p>
        </w:tc>
        <w:tc>
          <w:tcPr>
            <w:tcW w:w="1416" w:type="dxa"/>
            <w:shd w:val="clear" w:color="auto" w:fill="auto"/>
          </w:tcPr>
          <w:p w:rsidR="00320EFC" w:rsidRPr="00320EFC" w:rsidRDefault="00320EFC" w:rsidP="00F555B6">
            <w:pPr>
              <w:keepLines/>
              <w:spacing w:before="60" w:after="60" w:line="220" w:lineRule="atLeast"/>
              <w:ind w:left="57" w:right="57"/>
              <w:jc w:val="right"/>
              <w:rPr>
                <w:rFonts w:eastAsia="Calibri"/>
                <w:sz w:val="18"/>
                <w:szCs w:val="18"/>
              </w:rPr>
            </w:pPr>
            <w:r w:rsidRPr="00320EFC">
              <w:rPr>
                <w:rFonts w:eastAsia="Calibri"/>
                <w:sz w:val="18"/>
                <w:szCs w:val="18"/>
              </w:rPr>
              <w:t>142</w:t>
            </w:r>
          </w:p>
        </w:tc>
        <w:tc>
          <w:tcPr>
            <w:tcW w:w="1291" w:type="dxa"/>
            <w:shd w:val="clear" w:color="auto" w:fill="auto"/>
          </w:tcPr>
          <w:p w:rsidR="00320EFC" w:rsidRPr="00320EFC" w:rsidRDefault="00320EFC" w:rsidP="00320EFC">
            <w:pPr>
              <w:keepLines/>
              <w:spacing w:before="60" w:after="60" w:line="220" w:lineRule="atLeast"/>
              <w:ind w:left="57" w:right="57"/>
              <w:rPr>
                <w:rFonts w:eastAsia="Calibri"/>
                <w:sz w:val="18"/>
                <w:szCs w:val="18"/>
              </w:rPr>
            </w:pPr>
          </w:p>
        </w:tc>
        <w:tc>
          <w:tcPr>
            <w:tcW w:w="1123" w:type="dxa"/>
            <w:shd w:val="clear" w:color="auto" w:fill="auto"/>
          </w:tcPr>
          <w:p w:rsidR="00320EFC" w:rsidRPr="00320EFC" w:rsidRDefault="00320EFC" w:rsidP="00320EFC">
            <w:pPr>
              <w:keepLines/>
              <w:spacing w:before="60" w:after="60" w:line="220" w:lineRule="atLeast"/>
              <w:ind w:left="57" w:right="57"/>
              <w:rPr>
                <w:rFonts w:eastAsia="Calibri"/>
                <w:sz w:val="18"/>
                <w:szCs w:val="18"/>
              </w:rPr>
            </w:pPr>
            <w:r w:rsidRPr="00320EFC">
              <w:rPr>
                <w:rFonts w:eastAsia="Calibri"/>
                <w:sz w:val="18"/>
                <w:szCs w:val="18"/>
              </w:rPr>
              <w:t>ou ultérieure</w:t>
            </w:r>
          </w:p>
        </w:tc>
      </w:tr>
    </w:tbl>
    <w:p w:rsidR="00320EFC" w:rsidRPr="00320EFC" w:rsidRDefault="00604C07" w:rsidP="00320EFC">
      <w:pPr>
        <w:keepNext/>
        <w:keepLines/>
        <w:spacing w:before="120" w:after="240"/>
        <w:ind w:left="1134" w:firstLine="170"/>
        <w:rPr>
          <w:rFonts w:eastAsia="Calibri"/>
          <w:sz w:val="18"/>
          <w:szCs w:val="18"/>
        </w:rPr>
      </w:pPr>
      <w:r>
        <w:rPr>
          <w:rFonts w:eastAsia="Calibri"/>
          <w:i/>
          <w:sz w:val="18"/>
          <w:szCs w:val="18"/>
          <w:vertAlign w:val="superscript"/>
        </w:rPr>
        <w:t>3</w:t>
      </w:r>
      <w:r w:rsidR="00320EFC" w:rsidRPr="00320EFC">
        <w:rPr>
          <w:rFonts w:eastAsia="Calibri"/>
          <w:sz w:val="18"/>
          <w:szCs w:val="18"/>
        </w:rPr>
        <w:t xml:space="preserve">  Une notification est nécessaire uniquement pour les Règlements ONU pour lesquels une version antérieure à celle indiquée dans la section I est également acceptée. Conformément au </w:t>
      </w:r>
      <w:r w:rsidR="000C1BA1">
        <w:rPr>
          <w:rFonts w:eastAsia="Calibri"/>
          <w:sz w:val="18"/>
          <w:szCs w:val="18"/>
        </w:rPr>
        <w:t xml:space="preserve">paragraphe </w:t>
      </w:r>
      <w:r w:rsidR="00320EFC" w:rsidRPr="00320EFC">
        <w:rPr>
          <w:rFonts w:eastAsia="Calibri"/>
          <w:sz w:val="18"/>
          <w:szCs w:val="18"/>
        </w:rPr>
        <w:t xml:space="preserve">13.1 du présent Règlement, la version la plus récente est acceptée dans tous les cas. La mention « néant » signifie que la question n’est pas réglementée par la Partie contractante et donc que la conformité aux Règlements ONU pertinents n’est pas exigée. La mention « ou ultérieure » ne doit figurer que si la Partie contractante accepte aussi les homologations en application de versions ultérieures des Règlements ONU par rapport à la version spécifiée dans la notification. Dans tous les cas, les homologations au titre de la version spécifiée dans la </w:t>
      </w:r>
      <w:r w:rsidR="003579EE">
        <w:rPr>
          <w:rFonts w:eastAsia="Calibri"/>
          <w:sz w:val="18"/>
          <w:szCs w:val="18"/>
        </w:rPr>
        <w:t xml:space="preserve">section </w:t>
      </w:r>
      <w:r w:rsidR="00320EFC" w:rsidRPr="00320EFC">
        <w:rPr>
          <w:rFonts w:eastAsia="Calibri"/>
          <w:sz w:val="18"/>
          <w:szCs w:val="18"/>
        </w:rPr>
        <w:t xml:space="preserve">I de la présente annexe ainsi que les homologations en application de la version la plus récente du Règlement ONU concerné doivent être acceptées, conformément aux </w:t>
      </w:r>
      <w:r w:rsidR="000C1BA1">
        <w:rPr>
          <w:rFonts w:eastAsia="Calibri"/>
          <w:sz w:val="18"/>
          <w:szCs w:val="18"/>
        </w:rPr>
        <w:t xml:space="preserve">paragraphes </w:t>
      </w:r>
      <w:r w:rsidR="00320EFC" w:rsidRPr="00320EFC">
        <w:rPr>
          <w:rFonts w:eastAsia="Calibri"/>
          <w:sz w:val="18"/>
          <w:szCs w:val="18"/>
        </w:rPr>
        <w:t>13.1 et 13.3 du présent Règlement. Ces versions n’ont donc pas à porter la mention « ou ultérieure ».</w:t>
      </w:r>
    </w:p>
    <w:p w:rsidR="00E4152C" w:rsidRDefault="00320EFC" w:rsidP="00604C07">
      <w:pPr>
        <w:pStyle w:val="SingleTxtG"/>
        <w:ind w:firstLine="567"/>
      </w:pPr>
      <w:r w:rsidRPr="00320EFC">
        <w:t>On trouvera dans la version modifiée du document ECE/TRANS/WP.29/343 des informations sur le contenu minimal d’une homologation L-IWVTA susceptible d’être acceptée par une Partie contractante.</w:t>
      </w:r>
    </w:p>
    <w:p w:rsidR="005079E6" w:rsidRDefault="005079E6" w:rsidP="00320EFC">
      <w:pPr>
        <w:keepNext/>
        <w:keepLines/>
        <w:spacing w:before="120" w:after="240"/>
        <w:ind w:left="1134" w:firstLine="170"/>
        <w:rPr>
          <w:rFonts w:eastAsia="Calibri"/>
          <w:sz w:val="18"/>
          <w:szCs w:val="18"/>
        </w:rPr>
        <w:sectPr w:rsidR="005079E6" w:rsidSect="00775EFF">
          <w:headerReference w:type="even" r:id="rId22"/>
          <w:headerReference w:type="default" r:id="rId23"/>
          <w:footnotePr>
            <w:numRestart w:val="eachSect"/>
          </w:footnotePr>
          <w:endnotePr>
            <w:numFmt w:val="decimal"/>
          </w:endnotePr>
          <w:pgSz w:w="11907" w:h="16840" w:code="9"/>
          <w:pgMar w:top="1418" w:right="1134" w:bottom="1134" w:left="1134" w:header="680" w:footer="567" w:gutter="0"/>
          <w:cols w:space="720"/>
          <w:docGrid w:linePitch="272"/>
        </w:sectPr>
      </w:pPr>
    </w:p>
    <w:p w:rsidR="00CB2231" w:rsidRPr="00CE34BE" w:rsidRDefault="00CB2231" w:rsidP="00CB2231">
      <w:pPr>
        <w:keepNext/>
        <w:keepLines/>
        <w:tabs>
          <w:tab w:val="right" w:pos="851"/>
        </w:tabs>
        <w:spacing w:before="360" w:after="240" w:line="300" w:lineRule="exact"/>
        <w:ind w:left="1134" w:right="1134" w:hanging="1134"/>
        <w:rPr>
          <w:b/>
          <w:sz w:val="28"/>
        </w:rPr>
      </w:pPr>
      <w:r w:rsidRPr="00CE34BE">
        <w:rPr>
          <w:b/>
          <w:sz w:val="28"/>
        </w:rPr>
        <w:lastRenderedPageBreak/>
        <w:t>Annexe 5</w:t>
      </w:r>
    </w:p>
    <w:p w:rsidR="00CB2231" w:rsidRPr="00CE34BE" w:rsidRDefault="00CB2231" w:rsidP="00CB2231">
      <w:pPr>
        <w:keepNext/>
        <w:keepLines/>
        <w:tabs>
          <w:tab w:val="right" w:pos="851"/>
        </w:tabs>
        <w:spacing w:before="360" w:after="240" w:line="300" w:lineRule="exact"/>
        <w:ind w:left="1134" w:right="1134" w:hanging="1134"/>
        <w:rPr>
          <w:b/>
          <w:sz w:val="28"/>
        </w:rPr>
      </w:pPr>
      <w:r w:rsidRPr="00CE34BE">
        <w:rPr>
          <w:b/>
          <w:sz w:val="28"/>
        </w:rPr>
        <w:tab/>
      </w:r>
      <w:r w:rsidRPr="00CE34BE">
        <w:rPr>
          <w:b/>
          <w:sz w:val="28"/>
        </w:rPr>
        <w:tab/>
        <w:t xml:space="preserve">Fiche de renseignements à soumettre aux fins </w:t>
      </w:r>
      <w:r w:rsidRPr="00CE34BE">
        <w:rPr>
          <w:b/>
          <w:sz w:val="28"/>
        </w:rPr>
        <w:br/>
        <w:t>de l’homologation IWVTA</w:t>
      </w:r>
    </w:p>
    <w:p w:rsidR="00CB2231" w:rsidRPr="00CE34BE" w:rsidRDefault="00CB2231" w:rsidP="00CB2231">
      <w:pPr>
        <w:spacing w:after="120"/>
        <w:ind w:left="1134" w:right="1134"/>
        <w:jc w:val="both"/>
      </w:pPr>
      <w:r w:rsidRPr="00CE34BE">
        <w:t>Prescriptions générales</w:t>
      </w:r>
    </w:p>
    <w:p w:rsidR="00CB2231" w:rsidRPr="00CE34BE" w:rsidRDefault="00CB2231" w:rsidP="00CB2231">
      <w:pPr>
        <w:spacing w:after="120"/>
        <w:ind w:left="1134" w:right="1134"/>
        <w:jc w:val="both"/>
      </w:pPr>
      <w:r w:rsidRPr="00CE34BE">
        <w:tab/>
        <w:t>Les informations suivantes doivent être fournies, lorsque cela est nécessaire, en triple exemplaire et être accompagnées d’une table des matières. Les schémas éventuellement joints doivent être soumis à l’échelle adéquate et comporter suffisamment de détails et ils doivent être présentés au format A4 ou pliés à ce format. Les photographies, s’il y en a, doivent être suffisamment détaillées.</w:t>
      </w:r>
    </w:p>
    <w:p w:rsidR="00CB2231" w:rsidRPr="00CE34BE" w:rsidRDefault="00CB2231" w:rsidP="00CB2231">
      <w:pPr>
        <w:spacing w:after="120"/>
        <w:ind w:left="1134" w:right="1134"/>
        <w:jc w:val="both"/>
      </w:pPr>
      <w:r w:rsidRPr="00CE34BE">
        <w:tab/>
        <w:t>On considère qu’il est satisfait aux prescriptions du précédent paragraphe lorsqu’est soumis un fichier électronique contenant les informations susmentionnées, qui peut être imprimé au format A4.</w:t>
      </w:r>
    </w:p>
    <w:p w:rsidR="00CB2231" w:rsidRPr="00B843DF" w:rsidRDefault="00CB2231" w:rsidP="00CB2231">
      <w:pPr>
        <w:spacing w:after="120"/>
        <w:ind w:left="1134" w:right="1134"/>
        <w:jc w:val="both"/>
        <w:rPr>
          <w:b/>
        </w:rPr>
      </w:pPr>
      <w:r w:rsidRPr="00B843DF">
        <w:rPr>
          <w:b/>
        </w:rPr>
        <w:t>Partie I :</w:t>
      </w:r>
      <w:r w:rsidRPr="00B843DF">
        <w:rPr>
          <w:b/>
        </w:rPr>
        <w:tab/>
        <w:t>Identification des variantes et versions</w:t>
      </w:r>
    </w:p>
    <w:p w:rsidR="00CB2231" w:rsidRPr="00CE34BE" w:rsidRDefault="00CB2231" w:rsidP="00CB2231">
      <w:pPr>
        <w:spacing w:after="120"/>
        <w:ind w:left="1134" w:right="1134"/>
        <w:jc w:val="both"/>
      </w:pPr>
      <w:r w:rsidRPr="00CE34BE">
        <w:tab/>
        <w:t>Fournir une identification précise de toutes les variantes et versions (selon les définitions de l’</w:t>
      </w:r>
      <w:r w:rsidR="000C1BA1">
        <w:t xml:space="preserve">annexe </w:t>
      </w:r>
      <w:r w:rsidRPr="00CE34BE">
        <w:t xml:space="preserve">7) relevant du type IWVTA pour lequel l’homologation est demandée. Le système d’identification doit être utilisé dans la </w:t>
      </w:r>
      <w:r w:rsidR="003579EE">
        <w:t xml:space="preserve">partie </w:t>
      </w:r>
      <w:r w:rsidRPr="00CE34BE">
        <w:t>II pour clairement spécifier quels éléments de données de la fiche de renseignements s’appliquent à la ou aux variantes et versions qui relèvent du type IWVTA.</w:t>
      </w:r>
    </w:p>
    <w:p w:rsidR="00CB2231" w:rsidRPr="00B843DF" w:rsidRDefault="00CB2231" w:rsidP="00CB2231">
      <w:pPr>
        <w:spacing w:after="120"/>
        <w:ind w:left="1134" w:right="1134"/>
        <w:jc w:val="both"/>
        <w:rPr>
          <w:b/>
        </w:rPr>
      </w:pPr>
      <w:r w:rsidRPr="00B843DF">
        <w:rPr>
          <w:b/>
        </w:rPr>
        <w:t>Partie II :</w:t>
      </w:r>
      <w:r w:rsidRPr="00B843DF">
        <w:rPr>
          <w:b/>
        </w:rPr>
        <w:tab/>
        <w:t>Fiche de renseignements</w:t>
      </w:r>
    </w:p>
    <w:p w:rsidR="00CB2231" w:rsidRPr="00CE34BE" w:rsidRDefault="00CB2231" w:rsidP="00CB2231">
      <w:pPr>
        <w:spacing w:after="120"/>
        <w:ind w:left="1134" w:right="1134"/>
        <w:jc w:val="both"/>
        <w:rPr>
          <w:vertAlign w:val="subscript"/>
        </w:rPr>
      </w:pPr>
      <w:r w:rsidRPr="00CE34BE">
        <w:t>Véhicules de la catégorie M</w:t>
      </w:r>
      <w:r w:rsidRPr="00CE34BE">
        <w:rPr>
          <w:vertAlign w:val="subscript"/>
        </w:rPr>
        <w:t>1</w:t>
      </w:r>
    </w:p>
    <w:p w:rsidR="00CB2231" w:rsidRPr="00CE34BE" w:rsidRDefault="00CB2231" w:rsidP="00CB2231">
      <w:pPr>
        <w:spacing w:after="120"/>
        <w:ind w:left="2268" w:right="1134" w:hanging="1134"/>
        <w:jc w:val="both"/>
      </w:pPr>
      <w:r w:rsidRPr="00CE34BE">
        <w:t>0.</w:t>
      </w:r>
      <w:r w:rsidRPr="00CE34BE">
        <w:tab/>
        <w:t>Généralités</w:t>
      </w:r>
    </w:p>
    <w:p w:rsidR="00CB2231" w:rsidRPr="00CE34BE" w:rsidRDefault="00CB2231" w:rsidP="00CB2231">
      <w:pPr>
        <w:tabs>
          <w:tab w:val="left" w:leader="dot" w:pos="8505"/>
        </w:tabs>
        <w:spacing w:after="120"/>
        <w:ind w:left="2268" w:right="1134" w:hanging="1134"/>
        <w:jc w:val="both"/>
      </w:pPr>
      <w:r w:rsidRPr="00CE34BE">
        <w:t>0.1</w:t>
      </w:r>
      <w:r w:rsidRPr="00CE34BE">
        <w:tab/>
        <w:t>Marque (raison sociale du constructeur) :</w:t>
      </w:r>
      <w:r w:rsidRPr="00CE34BE">
        <w:tab/>
      </w:r>
    </w:p>
    <w:p w:rsidR="00CB2231" w:rsidRPr="00CE34BE" w:rsidRDefault="00CB2231" w:rsidP="00CB2231">
      <w:pPr>
        <w:tabs>
          <w:tab w:val="left" w:leader="dot" w:pos="8505"/>
        </w:tabs>
        <w:spacing w:after="120"/>
        <w:ind w:left="2268" w:right="1134" w:hanging="1134"/>
        <w:jc w:val="both"/>
      </w:pPr>
      <w:r w:rsidRPr="00CE34BE">
        <w:t>0.2</w:t>
      </w:r>
      <w:r w:rsidRPr="00CE34BE">
        <w:tab/>
        <w:t>Classe IWVTA :</w:t>
      </w:r>
      <w:r w:rsidRPr="00CE34BE">
        <w:tab/>
      </w:r>
    </w:p>
    <w:p w:rsidR="00CB2231" w:rsidRPr="00CE34BE" w:rsidRDefault="00CB2231" w:rsidP="00CB2231">
      <w:pPr>
        <w:tabs>
          <w:tab w:val="left" w:leader="dot" w:pos="8505"/>
        </w:tabs>
        <w:spacing w:after="120"/>
        <w:ind w:left="2268" w:right="1134" w:hanging="1134"/>
        <w:jc w:val="both"/>
      </w:pPr>
      <w:r w:rsidRPr="00CE34BE">
        <w:t>0.2.0</w:t>
      </w:r>
      <w:r w:rsidRPr="00CE34BE">
        <w:tab/>
        <w:t>Type IWVTA :</w:t>
      </w:r>
      <w:r w:rsidRPr="00CE34BE">
        <w:tab/>
      </w:r>
    </w:p>
    <w:p w:rsidR="00CB2231" w:rsidRPr="00CE34BE" w:rsidRDefault="00CB2231" w:rsidP="00CB2231">
      <w:pPr>
        <w:tabs>
          <w:tab w:val="left" w:leader="dot" w:pos="8505"/>
        </w:tabs>
        <w:spacing w:after="120"/>
        <w:ind w:left="2268" w:right="1134" w:hanging="1134"/>
        <w:jc w:val="both"/>
      </w:pPr>
      <w:r w:rsidRPr="00CE34BE">
        <w:t>0.2.1</w:t>
      </w:r>
      <w:r w:rsidRPr="00CE34BE">
        <w:tab/>
        <w:t>Nom(s) commercial(aux), le cas échéant :</w:t>
      </w:r>
      <w:r w:rsidRPr="00CE34BE">
        <w:tab/>
      </w:r>
    </w:p>
    <w:p w:rsidR="00CB2231" w:rsidRPr="00CE34BE" w:rsidRDefault="00CB2231" w:rsidP="00CB2231">
      <w:pPr>
        <w:tabs>
          <w:tab w:val="left" w:leader="dot" w:pos="8505"/>
        </w:tabs>
        <w:spacing w:after="120"/>
        <w:ind w:left="2268" w:right="1134" w:hanging="1134"/>
        <w:jc w:val="both"/>
      </w:pPr>
      <w:r w:rsidRPr="00CE34BE">
        <w:t>0.3</w:t>
      </w:r>
      <w:r w:rsidRPr="00CE34BE">
        <w:tab/>
        <w:t>Moyen d’identification du type IWVTA, s’il figure sur le véhicule</w:t>
      </w:r>
      <w:r w:rsidRPr="00CE34BE">
        <w:rPr>
          <w:sz w:val="18"/>
          <w:szCs w:val="18"/>
          <w:vertAlign w:val="superscript"/>
        </w:rPr>
        <w:t>a)</w:t>
      </w:r>
      <w:r w:rsidRPr="00CE34BE">
        <w:t> :</w:t>
      </w:r>
      <w:r w:rsidRPr="00CE34BE">
        <w:tab/>
      </w:r>
    </w:p>
    <w:p w:rsidR="00CB2231" w:rsidRPr="00CE34BE" w:rsidRDefault="00CB2231" w:rsidP="00CB2231">
      <w:pPr>
        <w:tabs>
          <w:tab w:val="left" w:leader="dot" w:pos="8505"/>
        </w:tabs>
        <w:spacing w:after="120"/>
        <w:ind w:left="2268" w:right="1134" w:hanging="1134"/>
        <w:jc w:val="both"/>
      </w:pPr>
      <w:r w:rsidRPr="00CE34BE">
        <w:t>0.3.1</w:t>
      </w:r>
      <w:r w:rsidRPr="00CE34BE">
        <w:tab/>
        <w:t>Emplacement de cette marque :</w:t>
      </w:r>
      <w:r w:rsidRPr="00CE34BE">
        <w:tab/>
      </w:r>
    </w:p>
    <w:p w:rsidR="00CB2231" w:rsidRPr="00CE34BE" w:rsidRDefault="00CB2231" w:rsidP="00CB2231">
      <w:pPr>
        <w:tabs>
          <w:tab w:val="left" w:leader="dot" w:pos="8505"/>
        </w:tabs>
        <w:spacing w:after="120"/>
        <w:ind w:left="2268" w:right="1134" w:hanging="1134"/>
        <w:jc w:val="both"/>
      </w:pPr>
      <w:r w:rsidRPr="00CE34BE">
        <w:t>0.4</w:t>
      </w:r>
      <w:r w:rsidRPr="00CE34BE">
        <w:tab/>
        <w:t>Catégorie du véhicule</w:t>
      </w:r>
      <w:r w:rsidRPr="00CE34BE">
        <w:rPr>
          <w:sz w:val="18"/>
          <w:szCs w:val="18"/>
          <w:vertAlign w:val="superscript"/>
        </w:rPr>
        <w:t>b)</w:t>
      </w:r>
      <w:r w:rsidRPr="00CE34BE">
        <w:t> :</w:t>
      </w:r>
      <w:r w:rsidRPr="00CE34BE">
        <w:tab/>
      </w:r>
    </w:p>
    <w:p w:rsidR="00CB2231" w:rsidRPr="00CE34BE" w:rsidRDefault="00CB2231" w:rsidP="00CB2231">
      <w:pPr>
        <w:tabs>
          <w:tab w:val="left" w:leader="dot" w:pos="8505"/>
        </w:tabs>
        <w:spacing w:after="120"/>
        <w:ind w:left="2268" w:right="1134" w:hanging="1134"/>
        <w:jc w:val="both"/>
      </w:pPr>
      <w:r w:rsidRPr="00CE34BE">
        <w:t>0.5</w:t>
      </w:r>
      <w:r w:rsidRPr="00CE34BE">
        <w:tab/>
        <w:t>Nom et adresse du constructeur :</w:t>
      </w:r>
      <w:r w:rsidRPr="00CE34BE">
        <w:tab/>
      </w:r>
    </w:p>
    <w:p w:rsidR="00CB2231" w:rsidRPr="00CE34BE" w:rsidRDefault="00CB2231" w:rsidP="00CB2231">
      <w:pPr>
        <w:tabs>
          <w:tab w:val="left" w:leader="dot" w:pos="8505"/>
        </w:tabs>
        <w:spacing w:after="120"/>
        <w:ind w:left="2268" w:right="1134" w:hanging="1134"/>
        <w:jc w:val="both"/>
      </w:pPr>
      <w:r w:rsidRPr="00CE34BE">
        <w:t>0.6</w:t>
      </w:r>
      <w:r w:rsidRPr="00CE34BE">
        <w:tab/>
        <w:t>Emplacement de la marque d’homologation :</w:t>
      </w:r>
      <w:r w:rsidRPr="00CE34BE">
        <w:tab/>
      </w:r>
    </w:p>
    <w:p w:rsidR="00CB2231" w:rsidRPr="00CE34BE" w:rsidRDefault="00CB2231" w:rsidP="00CB2231">
      <w:pPr>
        <w:tabs>
          <w:tab w:val="left" w:leader="dot" w:pos="8505"/>
        </w:tabs>
        <w:spacing w:after="120"/>
        <w:ind w:left="2268" w:right="1134" w:hanging="1134"/>
        <w:jc w:val="both"/>
      </w:pPr>
      <w:r w:rsidRPr="00CE34BE">
        <w:t>0.8</w:t>
      </w:r>
      <w:r w:rsidRPr="00CE34BE">
        <w:tab/>
        <w:t>Nom(s) et adresse(s) du ou des atelier(s) de montage :</w:t>
      </w:r>
      <w:r w:rsidRPr="00CE34BE">
        <w:tab/>
      </w:r>
    </w:p>
    <w:p w:rsidR="00CB2231" w:rsidRPr="00CE34BE" w:rsidRDefault="00CB2231" w:rsidP="00CB2231">
      <w:pPr>
        <w:tabs>
          <w:tab w:val="left" w:leader="dot" w:pos="8505"/>
        </w:tabs>
        <w:spacing w:after="120"/>
        <w:ind w:left="2268" w:right="1134" w:hanging="1134"/>
        <w:jc w:val="both"/>
      </w:pPr>
      <w:r w:rsidRPr="00CE34BE">
        <w:t>0.9</w:t>
      </w:r>
      <w:r w:rsidRPr="00CE34BE">
        <w:tab/>
        <w:t>Nom et adresse du représentant du constructeur (le cas échéant) :</w:t>
      </w:r>
      <w:r w:rsidRPr="00CE34BE">
        <w:tab/>
      </w:r>
    </w:p>
    <w:p w:rsidR="00CB2231" w:rsidRPr="00CE34BE" w:rsidRDefault="00CB2231" w:rsidP="00CB2231">
      <w:pPr>
        <w:tabs>
          <w:tab w:val="left" w:leader="dot" w:pos="8505"/>
        </w:tabs>
        <w:spacing w:after="120"/>
        <w:ind w:left="2268" w:right="1134" w:hanging="1134"/>
        <w:jc w:val="both"/>
      </w:pPr>
      <w:r w:rsidRPr="00CE34BE">
        <w:t>1.</w:t>
      </w:r>
      <w:r w:rsidRPr="00CE34BE">
        <w:tab/>
        <w:t>Caractéristiques générales du véhicule</w:t>
      </w:r>
    </w:p>
    <w:p w:rsidR="00CB2231" w:rsidRPr="00CE34BE" w:rsidRDefault="00CB2231" w:rsidP="00CB2231">
      <w:pPr>
        <w:tabs>
          <w:tab w:val="left" w:leader="dot" w:pos="8505"/>
        </w:tabs>
        <w:spacing w:after="120"/>
        <w:ind w:left="2268" w:right="1134" w:hanging="1134"/>
        <w:jc w:val="both"/>
      </w:pPr>
      <w:r w:rsidRPr="00CE34BE">
        <w:t>1.1</w:t>
      </w:r>
      <w:r w:rsidRPr="00CE34BE">
        <w:tab/>
        <w:t>Photographies et/ou schémas d’un véhicule type :</w:t>
      </w:r>
      <w:r w:rsidRPr="00CE34BE">
        <w:tab/>
      </w:r>
    </w:p>
    <w:p w:rsidR="00CB2231" w:rsidRPr="00CE34BE" w:rsidRDefault="00CB2231" w:rsidP="00CB2231">
      <w:pPr>
        <w:tabs>
          <w:tab w:val="left" w:leader="dot" w:pos="8505"/>
        </w:tabs>
        <w:spacing w:after="120"/>
        <w:ind w:left="2268" w:right="1134" w:hanging="1134"/>
        <w:jc w:val="both"/>
      </w:pPr>
      <w:r w:rsidRPr="00CE34BE">
        <w:t>1.3</w:t>
      </w:r>
      <w:r w:rsidRPr="00CE34BE">
        <w:tab/>
        <w:t>Nombre d’essieux et de roues :</w:t>
      </w:r>
      <w:r w:rsidRPr="00CE34BE">
        <w:tab/>
      </w:r>
    </w:p>
    <w:p w:rsidR="00CB2231" w:rsidRPr="00CE34BE" w:rsidRDefault="00CB2231" w:rsidP="00CB2231">
      <w:pPr>
        <w:tabs>
          <w:tab w:val="left" w:leader="dot" w:pos="8505"/>
        </w:tabs>
        <w:spacing w:after="120"/>
        <w:ind w:left="2268" w:right="1134" w:hanging="1134"/>
        <w:jc w:val="both"/>
      </w:pPr>
      <w:r w:rsidRPr="00CE34BE">
        <w:t>1.3.3</w:t>
      </w:r>
      <w:r w:rsidRPr="00CE34BE">
        <w:tab/>
        <w:t>Essieux moteurs (nombre, emplacement, mode d’interconnexion) :</w:t>
      </w:r>
      <w:r w:rsidRPr="00CE34BE">
        <w:tab/>
      </w:r>
    </w:p>
    <w:p w:rsidR="00CB2231" w:rsidRPr="00CE34BE" w:rsidRDefault="00CB2231" w:rsidP="00CB2231">
      <w:pPr>
        <w:tabs>
          <w:tab w:val="left" w:leader="dot" w:pos="8505"/>
        </w:tabs>
        <w:spacing w:after="120"/>
        <w:ind w:left="2268" w:right="1134" w:hanging="1134"/>
        <w:jc w:val="both"/>
      </w:pPr>
      <w:r w:rsidRPr="00CE34BE">
        <w:t>1.4</w:t>
      </w:r>
      <w:r w:rsidRPr="00CE34BE">
        <w:tab/>
        <w:t>Châssis (s’il existe) (schéma d’ensemble) :</w:t>
      </w:r>
      <w:r w:rsidRPr="00CE34BE">
        <w:tab/>
      </w:r>
    </w:p>
    <w:p w:rsidR="00CB2231" w:rsidRPr="00CE34BE" w:rsidRDefault="00CB2231" w:rsidP="00CB2231">
      <w:pPr>
        <w:tabs>
          <w:tab w:val="left" w:leader="dot" w:pos="8505"/>
        </w:tabs>
        <w:spacing w:after="120"/>
        <w:ind w:left="2268" w:right="1134" w:hanging="1134"/>
        <w:jc w:val="both"/>
      </w:pPr>
      <w:r w:rsidRPr="00CE34BE">
        <w:t>1.6</w:t>
      </w:r>
      <w:r w:rsidRPr="00CE34BE">
        <w:tab/>
        <w:t>Emplacement et disposition du moteur :</w:t>
      </w:r>
      <w:r w:rsidRPr="00CE34BE">
        <w:tab/>
      </w:r>
    </w:p>
    <w:p w:rsidR="00CB2231" w:rsidRPr="00CE34BE" w:rsidRDefault="00CB2231" w:rsidP="00CB2231">
      <w:pPr>
        <w:keepNext/>
        <w:tabs>
          <w:tab w:val="left" w:leader="dot" w:pos="8505"/>
        </w:tabs>
        <w:spacing w:after="120"/>
        <w:ind w:left="2268" w:right="1134" w:hanging="1134"/>
        <w:jc w:val="both"/>
      </w:pPr>
      <w:r w:rsidRPr="00CE34BE">
        <w:lastRenderedPageBreak/>
        <w:t>1.8</w:t>
      </w:r>
      <w:r w:rsidRPr="00CE34BE">
        <w:tab/>
        <w:t>Côté de conduite : gauche/droite</w:t>
      </w:r>
      <w:r w:rsidRPr="00CE34BE">
        <w:rPr>
          <w:sz w:val="18"/>
          <w:vertAlign w:val="superscript"/>
        </w:rPr>
        <w:footnoteReference w:id="10"/>
      </w:r>
    </w:p>
    <w:p w:rsidR="00CB2231" w:rsidRPr="00CE34BE" w:rsidRDefault="00CB2231" w:rsidP="00CB2231">
      <w:pPr>
        <w:tabs>
          <w:tab w:val="left" w:leader="dot" w:pos="8505"/>
        </w:tabs>
        <w:spacing w:after="120"/>
        <w:ind w:left="2268" w:right="1134" w:hanging="1134"/>
        <w:jc w:val="both"/>
      </w:pPr>
      <w:r w:rsidRPr="00CE34BE">
        <w:t>1.8.1</w:t>
      </w:r>
      <w:r w:rsidRPr="00CE34BE">
        <w:tab/>
        <w:t>Le véhicule est équipé pour une conduite à droite/gauche</w:t>
      </w:r>
      <w:r w:rsidRPr="00CE34BE">
        <w:rPr>
          <w:sz w:val="18"/>
          <w:szCs w:val="18"/>
          <w:vertAlign w:val="superscript"/>
        </w:rPr>
        <w:t>1</w:t>
      </w:r>
    </w:p>
    <w:p w:rsidR="00CB2231" w:rsidRPr="00CE34BE" w:rsidRDefault="00CB2231" w:rsidP="00CB2231">
      <w:pPr>
        <w:tabs>
          <w:tab w:val="left" w:leader="dot" w:pos="8505"/>
        </w:tabs>
        <w:spacing w:after="120"/>
        <w:ind w:left="2268" w:right="1134" w:hanging="1134"/>
        <w:jc w:val="both"/>
      </w:pPr>
      <w:r w:rsidRPr="00CE34BE">
        <w:t>2.</w:t>
      </w:r>
      <w:r w:rsidRPr="00CE34BE">
        <w:tab/>
        <w:t>Masses et dimensions</w:t>
      </w:r>
    </w:p>
    <w:p w:rsidR="00CB2231" w:rsidRPr="00CE34BE" w:rsidRDefault="00CB2231" w:rsidP="00CB2231">
      <w:pPr>
        <w:tabs>
          <w:tab w:val="left" w:leader="dot" w:pos="8505"/>
        </w:tabs>
        <w:spacing w:after="120"/>
        <w:ind w:left="2268" w:right="1134" w:hanging="1134"/>
        <w:jc w:val="both"/>
      </w:pPr>
      <w:r w:rsidRPr="00CE34BE">
        <w:t>2.8</w:t>
      </w:r>
      <w:r w:rsidRPr="00CE34BE">
        <w:tab/>
        <w:t>Masse maximale techniquement admissible en charge :</w:t>
      </w:r>
      <w:r w:rsidRPr="00CE34BE">
        <w:tab/>
      </w:r>
    </w:p>
    <w:p w:rsidR="00CB2231" w:rsidRPr="00CE34BE" w:rsidRDefault="00CB2231" w:rsidP="00CB2231">
      <w:pPr>
        <w:tabs>
          <w:tab w:val="left" w:leader="dot" w:pos="8505"/>
        </w:tabs>
        <w:spacing w:after="120"/>
        <w:ind w:left="2268" w:right="1134" w:hanging="1134"/>
        <w:jc w:val="both"/>
      </w:pPr>
      <w:r w:rsidRPr="00CE34BE">
        <w:t>3.</w:t>
      </w:r>
      <w:r w:rsidRPr="00CE34BE">
        <w:tab/>
        <w:t>Motorisation</w:t>
      </w:r>
      <w:r w:rsidRPr="00CE34BE">
        <w:rPr>
          <w:sz w:val="18"/>
          <w:szCs w:val="18"/>
          <w:vertAlign w:val="superscript"/>
        </w:rPr>
        <w:t>c)</w:t>
      </w:r>
    </w:p>
    <w:p w:rsidR="00CB2231" w:rsidRPr="00CE34BE" w:rsidRDefault="00CB2231" w:rsidP="00CB2231">
      <w:pPr>
        <w:tabs>
          <w:tab w:val="left" w:leader="dot" w:pos="8505"/>
        </w:tabs>
        <w:spacing w:after="120"/>
        <w:ind w:left="2268" w:right="1134" w:hanging="1134"/>
        <w:jc w:val="both"/>
      </w:pPr>
      <w:r w:rsidRPr="00CE34BE">
        <w:t>3.1</w:t>
      </w:r>
      <w:r w:rsidRPr="00CE34BE">
        <w:tab/>
        <w:t>Constructeur du moteur :</w:t>
      </w:r>
      <w:r w:rsidRPr="00CE34BE">
        <w:tab/>
      </w:r>
    </w:p>
    <w:p w:rsidR="00CB2231" w:rsidRPr="00CE34BE" w:rsidRDefault="00CB2231" w:rsidP="00CB2231">
      <w:pPr>
        <w:tabs>
          <w:tab w:val="left" w:leader="dot" w:pos="8505"/>
        </w:tabs>
        <w:spacing w:after="120"/>
        <w:ind w:left="2268" w:right="1134" w:hanging="1134"/>
        <w:jc w:val="both"/>
      </w:pPr>
      <w:r w:rsidRPr="00CE34BE">
        <w:t>3.1.1</w:t>
      </w:r>
      <w:r w:rsidRPr="00CE34BE">
        <w:tab/>
        <w:t>Code constructeur du moteur (inscrit sur le moteur, ou autres moyens d’identification) :</w:t>
      </w:r>
      <w:r w:rsidRPr="00CE34BE">
        <w:tab/>
      </w:r>
    </w:p>
    <w:p w:rsidR="00CB2231" w:rsidRPr="00CE34BE" w:rsidRDefault="00CB2231" w:rsidP="00CB2231">
      <w:pPr>
        <w:tabs>
          <w:tab w:val="left" w:leader="dot" w:pos="8505"/>
        </w:tabs>
        <w:spacing w:after="120"/>
        <w:ind w:left="2268" w:right="1134" w:hanging="1134"/>
        <w:jc w:val="both"/>
      </w:pPr>
      <w:r w:rsidRPr="00CE34BE">
        <w:t>3.2</w:t>
      </w:r>
      <w:r w:rsidRPr="00CE34BE">
        <w:tab/>
        <w:t>Moteur à combustion interne</w:t>
      </w:r>
    </w:p>
    <w:p w:rsidR="00CB2231" w:rsidRPr="00CE34BE" w:rsidRDefault="00CB2231" w:rsidP="00CB2231">
      <w:pPr>
        <w:tabs>
          <w:tab w:val="left" w:leader="dot" w:pos="8505"/>
        </w:tabs>
        <w:spacing w:after="120"/>
        <w:ind w:left="2268" w:right="1134" w:hanging="1134"/>
        <w:jc w:val="both"/>
      </w:pPr>
      <w:r w:rsidRPr="00CE34BE">
        <w:t>3.2.1.1</w:t>
      </w:r>
      <w:r w:rsidRPr="00CE34BE">
        <w:tab/>
      </w:r>
      <w:r w:rsidRPr="00CE34BE">
        <w:rPr>
          <w:spacing w:val="-2"/>
        </w:rPr>
        <w:t>Principe de fonctionnement : allumage commandé/allumage par compression</w:t>
      </w:r>
      <w:r w:rsidRPr="00CE34BE">
        <w:rPr>
          <w:spacing w:val="-2"/>
          <w:sz w:val="18"/>
          <w:szCs w:val="18"/>
          <w:vertAlign w:val="superscript"/>
        </w:rPr>
        <w:t>1</w:t>
      </w:r>
      <w:r w:rsidRPr="00CE34BE">
        <w:t>, cycle à quatre temps/à deux temps/à piston rotatif</w:t>
      </w:r>
      <w:r w:rsidRPr="00CE34BE">
        <w:rPr>
          <w:sz w:val="18"/>
          <w:szCs w:val="18"/>
          <w:vertAlign w:val="superscript"/>
        </w:rPr>
        <w:t>1</w:t>
      </w:r>
    </w:p>
    <w:p w:rsidR="00CB2231" w:rsidRPr="00CE34BE" w:rsidRDefault="00CB2231" w:rsidP="00CB2231">
      <w:pPr>
        <w:tabs>
          <w:tab w:val="left" w:leader="dot" w:pos="8505"/>
        </w:tabs>
        <w:spacing w:after="120"/>
        <w:ind w:left="2268" w:right="1134" w:hanging="1134"/>
        <w:jc w:val="both"/>
      </w:pPr>
      <w:r w:rsidRPr="00CE34BE">
        <w:t>3.2.1.2</w:t>
      </w:r>
      <w:r w:rsidRPr="00CE34BE">
        <w:tab/>
        <w:t>Nombre et disposition des cylindres :</w:t>
      </w:r>
      <w:r w:rsidRPr="00CE34BE">
        <w:tab/>
      </w:r>
    </w:p>
    <w:p w:rsidR="00CB2231" w:rsidRPr="00CE34BE" w:rsidRDefault="00CB2231" w:rsidP="00CB2231">
      <w:pPr>
        <w:tabs>
          <w:tab w:val="left" w:leader="dot" w:pos="8175"/>
        </w:tabs>
        <w:spacing w:after="120"/>
        <w:ind w:left="2268" w:right="1134" w:hanging="1134"/>
        <w:jc w:val="both"/>
      </w:pPr>
      <w:r w:rsidRPr="00CE34BE">
        <w:t>3.2.1.3</w:t>
      </w:r>
      <w:r w:rsidRPr="00CE34BE">
        <w:tab/>
        <w:t>Cylindrée</w:t>
      </w:r>
      <w:r w:rsidRPr="00CE34BE">
        <w:rPr>
          <w:vertAlign w:val="superscript"/>
        </w:rPr>
        <w:t>d)</w:t>
      </w:r>
      <w:r w:rsidRPr="00CE34BE">
        <w:t> :</w:t>
      </w:r>
      <w:r w:rsidRPr="00CE34BE">
        <w:tab/>
        <w:t>cm</w:t>
      </w:r>
      <w:r w:rsidRPr="00CE34BE">
        <w:rPr>
          <w:vertAlign w:val="superscript"/>
        </w:rPr>
        <w:t>3</w:t>
      </w:r>
    </w:p>
    <w:p w:rsidR="00CB2231" w:rsidRPr="00CE34BE" w:rsidRDefault="00CB2231" w:rsidP="00CB2231">
      <w:pPr>
        <w:tabs>
          <w:tab w:val="left" w:leader="dot" w:pos="8063"/>
        </w:tabs>
        <w:spacing w:after="120"/>
        <w:ind w:left="2268" w:right="1134" w:hanging="1134"/>
        <w:jc w:val="both"/>
      </w:pPr>
      <w:r w:rsidRPr="00CE34BE">
        <w:t>3.2.1.6</w:t>
      </w:r>
      <w:r w:rsidRPr="00CE34BE">
        <w:tab/>
        <w:t>Régime normal de ralenti</w:t>
      </w:r>
      <w:r w:rsidRPr="00CE34BE">
        <w:rPr>
          <w:sz w:val="18"/>
          <w:vertAlign w:val="superscript"/>
        </w:rPr>
        <w:footnoteReference w:id="11"/>
      </w:r>
      <w:r w:rsidRPr="00CE34BE">
        <w:t> :</w:t>
      </w:r>
      <w:r w:rsidRPr="00CE34BE">
        <w:tab/>
        <w:t>min</w:t>
      </w:r>
      <w:r w:rsidRPr="00CE34BE">
        <w:rPr>
          <w:vertAlign w:val="superscript"/>
        </w:rPr>
        <w:t>-1</w:t>
      </w:r>
    </w:p>
    <w:p w:rsidR="00CB2231" w:rsidRPr="00CE34BE" w:rsidRDefault="00CB2231" w:rsidP="00CB2231">
      <w:pPr>
        <w:tabs>
          <w:tab w:val="left" w:leader="dot" w:pos="5954"/>
          <w:tab w:val="left" w:leader="dot" w:pos="8063"/>
        </w:tabs>
        <w:spacing w:after="120"/>
        <w:ind w:left="2268" w:right="1134" w:hanging="1134"/>
        <w:jc w:val="both"/>
      </w:pPr>
      <w:r w:rsidRPr="00CE34BE">
        <w:t>3.2.1.8</w:t>
      </w:r>
      <w:r w:rsidRPr="00CE34BE">
        <w:tab/>
        <w:t>Puissance maximale nette :</w:t>
      </w:r>
      <w:r w:rsidRPr="00CE34BE">
        <w:tab/>
        <w:t xml:space="preserve">kW à </w:t>
      </w:r>
      <w:r w:rsidRPr="00CE34BE">
        <w:tab/>
        <w:t>min</w:t>
      </w:r>
      <w:r w:rsidRPr="00CE34BE">
        <w:rPr>
          <w:vertAlign w:val="superscript"/>
        </w:rPr>
        <w:t>-1</w:t>
      </w:r>
    </w:p>
    <w:p w:rsidR="00CB2231" w:rsidRPr="00CE34BE" w:rsidRDefault="00CB2231" w:rsidP="00CB2231">
      <w:pPr>
        <w:tabs>
          <w:tab w:val="left" w:leader="dot" w:pos="8505"/>
        </w:tabs>
        <w:spacing w:after="120"/>
        <w:ind w:left="2268" w:right="1134" w:hanging="1134"/>
        <w:jc w:val="both"/>
      </w:pPr>
      <w:r w:rsidRPr="00CE34BE">
        <w:tab/>
        <w:t>(valeur déclarée par le constructeur)</w:t>
      </w:r>
    </w:p>
    <w:p w:rsidR="00CB2231" w:rsidRPr="00CE34BE" w:rsidRDefault="00CB2231" w:rsidP="00CB2231">
      <w:pPr>
        <w:tabs>
          <w:tab w:val="left" w:leader="dot" w:pos="8505"/>
        </w:tabs>
        <w:spacing w:after="120"/>
        <w:ind w:left="2268" w:right="1134" w:hanging="1134"/>
        <w:jc w:val="both"/>
      </w:pPr>
      <w:r w:rsidRPr="00CE34BE">
        <w:t>3.2.2.1</w:t>
      </w:r>
      <w:r w:rsidRPr="00CE34BE">
        <w:tab/>
        <w:t>Véhicules utilitaires légers : gazole/essence/GPL/GN ou biométhane/éthanol (E85)/biogazole/hydrogène</w:t>
      </w:r>
      <w:r w:rsidRPr="00CE34BE">
        <w:rPr>
          <w:sz w:val="18"/>
          <w:szCs w:val="18"/>
          <w:vertAlign w:val="superscript"/>
        </w:rPr>
        <w:t>1,</w:t>
      </w:r>
      <w:r w:rsidRPr="00CE34BE">
        <w:t xml:space="preserve"> </w:t>
      </w:r>
      <w:r w:rsidRPr="00CE34BE">
        <w:rPr>
          <w:sz w:val="18"/>
          <w:vertAlign w:val="superscript"/>
        </w:rPr>
        <w:footnoteReference w:id="12"/>
      </w:r>
    </w:p>
    <w:p w:rsidR="00CB2231" w:rsidRPr="00CE34BE" w:rsidRDefault="00CB2231" w:rsidP="00CB2231">
      <w:pPr>
        <w:tabs>
          <w:tab w:val="left" w:leader="dot" w:pos="8505"/>
        </w:tabs>
        <w:spacing w:after="120"/>
        <w:ind w:left="2268" w:right="1134" w:hanging="1134"/>
        <w:jc w:val="both"/>
      </w:pPr>
      <w:r w:rsidRPr="00CE34BE">
        <w:t>3.2.2.4</w:t>
      </w:r>
      <w:r w:rsidRPr="00CE34BE">
        <w:tab/>
        <w:t>Type de carburation : véhicule monocarburant/bicarburant/polycarburant</w:t>
      </w:r>
      <w:r w:rsidRPr="00CE34BE">
        <w:rPr>
          <w:vertAlign w:val="superscript"/>
        </w:rPr>
        <w:t>1</w:t>
      </w:r>
    </w:p>
    <w:p w:rsidR="00CB2231" w:rsidRPr="00CE34BE" w:rsidRDefault="00CB2231" w:rsidP="00CB2231">
      <w:pPr>
        <w:tabs>
          <w:tab w:val="left" w:leader="dot" w:pos="8505"/>
        </w:tabs>
        <w:spacing w:after="120"/>
        <w:ind w:left="2268" w:right="1134" w:hanging="1134"/>
        <w:jc w:val="both"/>
      </w:pPr>
      <w:r w:rsidRPr="00CE34BE">
        <w:t>3.3</w:t>
      </w:r>
      <w:r w:rsidRPr="00CE34BE">
        <w:tab/>
        <w:t>Moteur électrique</w:t>
      </w:r>
    </w:p>
    <w:p w:rsidR="00CB2231" w:rsidRPr="00CE34BE" w:rsidRDefault="00CB2231" w:rsidP="00CB2231">
      <w:pPr>
        <w:tabs>
          <w:tab w:val="left" w:leader="dot" w:pos="8505"/>
        </w:tabs>
        <w:spacing w:after="120"/>
        <w:ind w:left="2268" w:right="1134" w:hanging="1134"/>
        <w:jc w:val="both"/>
      </w:pPr>
      <w:r w:rsidRPr="00CE34BE">
        <w:t>3.3.1</w:t>
      </w:r>
      <w:r w:rsidRPr="00CE34BE">
        <w:tab/>
        <w:t>Type (enroulement, excitation) :</w:t>
      </w:r>
      <w:r w:rsidRPr="00CE34BE">
        <w:tab/>
      </w:r>
    </w:p>
    <w:p w:rsidR="00CB2231" w:rsidRPr="00CE34BE" w:rsidRDefault="00CB2231" w:rsidP="00CB2231">
      <w:pPr>
        <w:tabs>
          <w:tab w:val="left" w:leader="dot" w:pos="8175"/>
        </w:tabs>
        <w:spacing w:after="120"/>
        <w:ind w:left="2268" w:right="1134" w:hanging="1134"/>
        <w:jc w:val="both"/>
      </w:pPr>
      <w:r w:rsidRPr="00CE34BE">
        <w:t>3.3.1.1.2</w:t>
      </w:r>
      <w:r w:rsidRPr="00CE34BE">
        <w:tab/>
        <w:t>Puissance maximale sur 30 min :</w:t>
      </w:r>
      <w:r w:rsidRPr="00CE34BE">
        <w:tab/>
        <w:t>kW</w:t>
      </w:r>
    </w:p>
    <w:p w:rsidR="00CB2231" w:rsidRPr="00CE34BE" w:rsidRDefault="00CB2231" w:rsidP="00CB2231">
      <w:pPr>
        <w:tabs>
          <w:tab w:val="left" w:leader="dot" w:pos="8329"/>
        </w:tabs>
        <w:spacing w:after="120"/>
        <w:ind w:left="2268" w:right="1134" w:hanging="1134"/>
        <w:jc w:val="both"/>
      </w:pPr>
      <w:r w:rsidRPr="00CE34BE">
        <w:t>3.3.1.2</w:t>
      </w:r>
      <w:r w:rsidRPr="00CE34BE">
        <w:tab/>
        <w:t>Tension de fonctionnement :</w:t>
      </w:r>
      <w:r w:rsidRPr="00CE34BE">
        <w:tab/>
        <w:t>V</w:t>
      </w:r>
    </w:p>
    <w:p w:rsidR="00CB2231" w:rsidRPr="00CE34BE" w:rsidRDefault="00CB2231" w:rsidP="00CB2231">
      <w:pPr>
        <w:tabs>
          <w:tab w:val="left" w:leader="dot" w:pos="8505"/>
        </w:tabs>
        <w:spacing w:after="120"/>
        <w:ind w:left="2268" w:right="1134" w:hanging="1134"/>
        <w:jc w:val="both"/>
      </w:pPr>
      <w:r w:rsidRPr="00CE34BE">
        <w:t>3.3.2</w:t>
      </w:r>
      <w:r w:rsidRPr="00CE34BE">
        <w:tab/>
        <w:t>Batterie</w:t>
      </w:r>
    </w:p>
    <w:p w:rsidR="00CB2231" w:rsidRPr="00CE34BE" w:rsidRDefault="00CB2231" w:rsidP="00CB2231">
      <w:pPr>
        <w:tabs>
          <w:tab w:val="left" w:leader="dot" w:pos="8505"/>
        </w:tabs>
        <w:spacing w:after="120"/>
        <w:ind w:left="2268" w:right="1134" w:hanging="1134"/>
        <w:jc w:val="both"/>
      </w:pPr>
      <w:r w:rsidRPr="00CE34BE">
        <w:t>3.3.2.4</w:t>
      </w:r>
      <w:r w:rsidRPr="00CE34BE">
        <w:tab/>
        <w:t>Emplacement :</w:t>
      </w:r>
      <w:r w:rsidRPr="00CE34BE">
        <w:tab/>
      </w:r>
    </w:p>
    <w:p w:rsidR="00CB2231" w:rsidRPr="00CE34BE" w:rsidRDefault="00CB2231" w:rsidP="00CB2231">
      <w:pPr>
        <w:tabs>
          <w:tab w:val="left" w:leader="dot" w:pos="8505"/>
        </w:tabs>
        <w:spacing w:after="120"/>
        <w:ind w:left="2268" w:right="1134" w:hanging="1134"/>
        <w:jc w:val="both"/>
      </w:pPr>
      <w:r w:rsidRPr="00CE34BE">
        <w:t>3.4</w:t>
      </w:r>
      <w:r w:rsidRPr="00CE34BE">
        <w:tab/>
        <w:t>Combinaison de moteurs à combustion ou électriques</w:t>
      </w:r>
    </w:p>
    <w:p w:rsidR="00CB2231" w:rsidRPr="00CE34BE" w:rsidRDefault="00CB2231" w:rsidP="00CB2231">
      <w:pPr>
        <w:tabs>
          <w:tab w:val="left" w:leader="dot" w:pos="8505"/>
        </w:tabs>
        <w:spacing w:after="120"/>
        <w:ind w:left="2268" w:right="1134" w:hanging="1134"/>
        <w:jc w:val="both"/>
      </w:pPr>
      <w:r w:rsidRPr="00CE34BE">
        <w:t>3.4.1</w:t>
      </w:r>
      <w:r w:rsidRPr="00CE34BE">
        <w:tab/>
        <w:t>Véhicule électrique hybride : oui/non</w:t>
      </w:r>
      <w:r w:rsidRPr="00CE34BE">
        <w:rPr>
          <w:sz w:val="18"/>
          <w:szCs w:val="18"/>
          <w:vertAlign w:val="superscript"/>
        </w:rPr>
        <w:t>1</w:t>
      </w:r>
    </w:p>
    <w:p w:rsidR="00CB2231" w:rsidRPr="00CE34BE" w:rsidRDefault="00CB2231" w:rsidP="00CB2231">
      <w:pPr>
        <w:tabs>
          <w:tab w:val="left" w:leader="dot" w:pos="8505"/>
        </w:tabs>
        <w:spacing w:after="120"/>
        <w:ind w:left="2268" w:right="1134" w:hanging="1134"/>
        <w:jc w:val="both"/>
      </w:pPr>
      <w:r w:rsidRPr="00CE34BE">
        <w:t>3.4.2</w:t>
      </w:r>
      <w:r w:rsidRPr="00CE34BE">
        <w:tab/>
        <w:t>Catégorie de véhicule électrique hybride : véhicule à recharge extérieure/véhicule sans recharge extérieure</w:t>
      </w:r>
      <w:r w:rsidRPr="00CE34BE">
        <w:rPr>
          <w:sz w:val="18"/>
          <w:szCs w:val="18"/>
          <w:vertAlign w:val="superscript"/>
        </w:rPr>
        <w:t>1</w:t>
      </w:r>
      <w:r w:rsidRPr="00CE34BE">
        <w:t> :</w:t>
      </w:r>
    </w:p>
    <w:p w:rsidR="00CB2231" w:rsidRPr="00CE34BE" w:rsidRDefault="00CB2231" w:rsidP="00CB2231">
      <w:pPr>
        <w:tabs>
          <w:tab w:val="left" w:leader="dot" w:pos="8505"/>
        </w:tabs>
        <w:spacing w:after="120"/>
        <w:ind w:left="2268" w:right="1134" w:hanging="1134"/>
        <w:jc w:val="both"/>
      </w:pPr>
      <w:r w:rsidRPr="00CE34BE">
        <w:t>4.</w:t>
      </w:r>
      <w:r w:rsidRPr="00CE34BE">
        <w:tab/>
        <w:t>Transmission</w:t>
      </w:r>
      <w:r w:rsidRPr="00CE34BE">
        <w:rPr>
          <w:sz w:val="18"/>
          <w:szCs w:val="18"/>
          <w:vertAlign w:val="superscript"/>
        </w:rPr>
        <w:t>e)</w:t>
      </w:r>
    </w:p>
    <w:p w:rsidR="00CB2231" w:rsidRPr="00CE34BE" w:rsidRDefault="00CB2231" w:rsidP="00CB2231">
      <w:pPr>
        <w:tabs>
          <w:tab w:val="left" w:leader="dot" w:pos="8505"/>
        </w:tabs>
        <w:spacing w:after="120"/>
        <w:ind w:left="2268" w:right="1134" w:hanging="1134"/>
        <w:jc w:val="both"/>
      </w:pPr>
      <w:r w:rsidRPr="00CE34BE">
        <w:t>4.2</w:t>
      </w:r>
      <w:r w:rsidRPr="00CE34BE">
        <w:tab/>
        <w:t>Type (mécanique, hydraulique, électrique, etc.) :</w:t>
      </w:r>
      <w:r w:rsidRPr="00CE34BE">
        <w:tab/>
      </w:r>
    </w:p>
    <w:p w:rsidR="00CB2231" w:rsidRPr="00CE34BE" w:rsidRDefault="00CB2231" w:rsidP="00CB2231">
      <w:pPr>
        <w:tabs>
          <w:tab w:val="left" w:leader="dot" w:pos="8505"/>
        </w:tabs>
        <w:spacing w:after="120"/>
        <w:ind w:left="2268" w:right="1134" w:hanging="1134"/>
        <w:jc w:val="both"/>
      </w:pPr>
      <w:r w:rsidRPr="00CE34BE">
        <w:t>4.5</w:t>
      </w:r>
      <w:r w:rsidRPr="00CE34BE">
        <w:tab/>
        <w:t>Boîte de vitesse</w:t>
      </w:r>
    </w:p>
    <w:p w:rsidR="00CB2231" w:rsidRPr="00CE34BE" w:rsidRDefault="00CB2231" w:rsidP="00CB2231">
      <w:pPr>
        <w:tabs>
          <w:tab w:val="left" w:leader="dot" w:pos="8505"/>
        </w:tabs>
        <w:spacing w:after="120"/>
        <w:ind w:left="2268" w:right="1134" w:hanging="1134"/>
        <w:jc w:val="both"/>
      </w:pPr>
      <w:r w:rsidRPr="00CE34BE">
        <w:t>4.5.1</w:t>
      </w:r>
      <w:r w:rsidRPr="00CE34BE">
        <w:tab/>
        <w:t>Type (manuelle/automatique/transmission à variation continue (TVC))</w:t>
      </w:r>
      <w:r w:rsidRPr="00CE34BE">
        <w:rPr>
          <w:sz w:val="18"/>
          <w:szCs w:val="18"/>
          <w:vertAlign w:val="superscript"/>
        </w:rPr>
        <w:t>1</w:t>
      </w:r>
    </w:p>
    <w:p w:rsidR="00CB2231" w:rsidRPr="00CE34BE" w:rsidRDefault="00CB2231" w:rsidP="00CB2231">
      <w:pPr>
        <w:tabs>
          <w:tab w:val="left" w:leader="dot" w:pos="8505"/>
        </w:tabs>
        <w:spacing w:after="120"/>
        <w:ind w:left="2268" w:right="1134" w:hanging="1134"/>
        <w:jc w:val="both"/>
      </w:pPr>
      <w:r w:rsidRPr="00CE34BE">
        <w:t>4.7</w:t>
      </w:r>
      <w:r w:rsidRPr="00CE34BE">
        <w:tab/>
        <w:t>Vitesse maximale par conception du véhicule (en km/h) :</w:t>
      </w:r>
      <w:r w:rsidRPr="00CE34BE">
        <w:tab/>
      </w:r>
    </w:p>
    <w:p w:rsidR="00CB2231" w:rsidRPr="00CE34BE" w:rsidRDefault="00CB2231" w:rsidP="00CB2231">
      <w:pPr>
        <w:keepNext/>
        <w:tabs>
          <w:tab w:val="left" w:leader="dot" w:pos="8505"/>
        </w:tabs>
        <w:spacing w:after="120"/>
        <w:ind w:left="2268" w:right="1134" w:hanging="1134"/>
        <w:jc w:val="both"/>
      </w:pPr>
      <w:r w:rsidRPr="00CE34BE">
        <w:t>5.</w:t>
      </w:r>
      <w:r w:rsidRPr="00CE34BE">
        <w:tab/>
        <w:t>Essieux</w:t>
      </w:r>
    </w:p>
    <w:p w:rsidR="00CB2231" w:rsidRPr="00CE34BE" w:rsidRDefault="00CB2231" w:rsidP="00CB2231">
      <w:pPr>
        <w:tabs>
          <w:tab w:val="left" w:leader="dot" w:pos="8505"/>
        </w:tabs>
        <w:spacing w:after="120"/>
        <w:ind w:left="2268" w:right="1134" w:hanging="1134"/>
        <w:jc w:val="both"/>
      </w:pPr>
      <w:r w:rsidRPr="00CE34BE">
        <w:t>5.1</w:t>
      </w:r>
      <w:r w:rsidRPr="00CE34BE">
        <w:tab/>
        <w:t>Description de chaque essieu :</w:t>
      </w:r>
      <w:r w:rsidRPr="00CE34BE">
        <w:tab/>
      </w:r>
    </w:p>
    <w:p w:rsidR="00CB2231" w:rsidRPr="00CE34BE" w:rsidRDefault="00CB2231" w:rsidP="00CB2231">
      <w:pPr>
        <w:tabs>
          <w:tab w:val="left" w:leader="dot" w:pos="8505"/>
        </w:tabs>
        <w:spacing w:after="120"/>
        <w:ind w:left="2268" w:right="1134" w:hanging="1134"/>
        <w:jc w:val="both"/>
      </w:pPr>
      <w:r w:rsidRPr="00CE34BE">
        <w:lastRenderedPageBreak/>
        <w:t>6.</w:t>
      </w:r>
      <w:r w:rsidRPr="00CE34BE">
        <w:tab/>
        <w:t>Suspension</w:t>
      </w:r>
    </w:p>
    <w:p w:rsidR="00CB2231" w:rsidRPr="00CE34BE" w:rsidRDefault="00CB2231" w:rsidP="00CB2231">
      <w:pPr>
        <w:tabs>
          <w:tab w:val="left" w:leader="dot" w:pos="8505"/>
        </w:tabs>
        <w:spacing w:after="120"/>
        <w:ind w:left="2268" w:right="1134" w:hanging="1134"/>
        <w:jc w:val="both"/>
      </w:pPr>
      <w:r w:rsidRPr="00CE34BE">
        <w:t>6.2</w:t>
      </w:r>
      <w:r w:rsidRPr="00CE34BE">
        <w:tab/>
        <w:t>Type et conception de la suspension de chaque essieu ou roue :</w:t>
      </w:r>
      <w:r w:rsidRPr="00CE34BE">
        <w:tab/>
      </w:r>
    </w:p>
    <w:p w:rsidR="00CB2231" w:rsidRPr="00CE34BE" w:rsidRDefault="00CB2231" w:rsidP="00CB2231">
      <w:pPr>
        <w:tabs>
          <w:tab w:val="left" w:leader="dot" w:pos="8505"/>
        </w:tabs>
        <w:spacing w:after="120"/>
        <w:ind w:left="2268" w:right="1134" w:hanging="1134"/>
        <w:jc w:val="both"/>
      </w:pPr>
      <w:r w:rsidRPr="00CE34BE">
        <w:t>6.2.1</w:t>
      </w:r>
      <w:r w:rsidRPr="00CE34BE">
        <w:tab/>
        <w:t>Compensateur d’assiette : oui/non/facultatif</w:t>
      </w:r>
      <w:r w:rsidRPr="00CE34BE">
        <w:rPr>
          <w:sz w:val="18"/>
          <w:szCs w:val="18"/>
          <w:vertAlign w:val="superscript"/>
        </w:rPr>
        <w:t>1</w:t>
      </w:r>
    </w:p>
    <w:p w:rsidR="00CB2231" w:rsidRPr="00CE34BE" w:rsidRDefault="00CB2231" w:rsidP="00CB2231">
      <w:pPr>
        <w:tabs>
          <w:tab w:val="left" w:leader="dot" w:pos="8505"/>
        </w:tabs>
        <w:spacing w:after="120"/>
        <w:ind w:left="2268" w:right="1134" w:hanging="1134"/>
        <w:jc w:val="both"/>
      </w:pPr>
      <w:r w:rsidRPr="00CE34BE">
        <w:t>6.2.3</w:t>
      </w:r>
      <w:r w:rsidRPr="00CE34BE">
        <w:tab/>
        <w:t>Suspension pneumatique pour le(s) essieu(x) moteur(s) : oui/non</w:t>
      </w:r>
      <w:r w:rsidRPr="00CE34BE">
        <w:rPr>
          <w:sz w:val="18"/>
          <w:szCs w:val="18"/>
          <w:vertAlign w:val="superscript"/>
        </w:rPr>
        <w:t>1</w:t>
      </w:r>
    </w:p>
    <w:p w:rsidR="00CB2231" w:rsidRPr="00CE34BE" w:rsidRDefault="00CB2231" w:rsidP="00CB2231">
      <w:pPr>
        <w:tabs>
          <w:tab w:val="left" w:leader="dot" w:pos="8505"/>
        </w:tabs>
        <w:spacing w:after="120"/>
        <w:ind w:left="2268" w:right="1134" w:hanging="1134"/>
        <w:jc w:val="both"/>
      </w:pPr>
      <w:r w:rsidRPr="00CE34BE">
        <w:t>6.2.4</w:t>
      </w:r>
      <w:r w:rsidRPr="00CE34BE">
        <w:tab/>
        <w:t>Suspension pneumatique pour le(s) essieu(x) non moteur(s) : oui/non</w:t>
      </w:r>
      <w:r w:rsidRPr="00CE34BE">
        <w:rPr>
          <w:sz w:val="18"/>
          <w:szCs w:val="18"/>
          <w:vertAlign w:val="superscript"/>
        </w:rPr>
        <w:t>1</w:t>
      </w:r>
    </w:p>
    <w:p w:rsidR="00CB2231" w:rsidRPr="00CE34BE" w:rsidRDefault="00CB2231" w:rsidP="00CB2231">
      <w:pPr>
        <w:tabs>
          <w:tab w:val="left" w:leader="dot" w:pos="8505"/>
        </w:tabs>
        <w:spacing w:after="120"/>
        <w:ind w:left="2268" w:right="1134" w:hanging="1134"/>
        <w:jc w:val="both"/>
      </w:pPr>
      <w:r w:rsidRPr="00CE34BE">
        <w:t>6.6.1</w:t>
      </w:r>
      <w:r w:rsidRPr="00CE34BE">
        <w:tab/>
        <w:t>Combinaison(s) pneumatique/roue</w:t>
      </w:r>
    </w:p>
    <w:p w:rsidR="00CB2231" w:rsidRPr="00CE34BE" w:rsidRDefault="00CB2231" w:rsidP="00CB2231">
      <w:pPr>
        <w:tabs>
          <w:tab w:val="left" w:leader="dot" w:pos="8505"/>
        </w:tabs>
        <w:spacing w:after="120"/>
        <w:ind w:left="2835" w:right="1134" w:hanging="567"/>
        <w:jc w:val="both"/>
      </w:pPr>
      <w:r w:rsidRPr="00CE34BE">
        <w:t>a)</w:t>
      </w:r>
      <w:r w:rsidRPr="00CE34BE">
        <w:tab/>
        <w:t>Pour les pneumatiques, indiquer la désignation des dimensions, l’indice de capacité de charge et la catégorie de vitesse</w:t>
      </w:r>
      <w:r w:rsidRPr="00CE34BE">
        <w:rPr>
          <w:sz w:val="18"/>
          <w:szCs w:val="18"/>
          <w:vertAlign w:val="superscript"/>
        </w:rPr>
        <w:t>f)</w:t>
      </w:r>
    </w:p>
    <w:p w:rsidR="00CB2231" w:rsidRPr="00CE34BE" w:rsidRDefault="00CB2231" w:rsidP="00CB2231">
      <w:pPr>
        <w:tabs>
          <w:tab w:val="left" w:leader="dot" w:pos="8505"/>
        </w:tabs>
        <w:spacing w:after="120"/>
        <w:ind w:left="2835" w:right="1134" w:hanging="567"/>
        <w:jc w:val="both"/>
      </w:pPr>
      <w:r w:rsidRPr="00CE34BE">
        <w:t>b)</w:t>
      </w:r>
      <w:r w:rsidRPr="00CE34BE">
        <w:tab/>
        <w:t>Pour les jantes, indiquer la dimension des jantes et le ou les déports.</w:t>
      </w:r>
    </w:p>
    <w:p w:rsidR="00CB2231" w:rsidRPr="00CE34BE" w:rsidRDefault="00CB2231" w:rsidP="00CB2231">
      <w:pPr>
        <w:tabs>
          <w:tab w:val="left" w:leader="dot" w:pos="8505"/>
        </w:tabs>
        <w:spacing w:after="120"/>
        <w:ind w:left="2268" w:right="1134" w:hanging="1134"/>
        <w:jc w:val="both"/>
      </w:pPr>
      <w:r w:rsidRPr="00CE34BE">
        <w:t>6.6.1.1</w:t>
      </w:r>
      <w:r w:rsidRPr="00CE34BE">
        <w:tab/>
        <w:t>Essieux</w:t>
      </w:r>
    </w:p>
    <w:p w:rsidR="00CB2231" w:rsidRPr="00CE34BE" w:rsidRDefault="00CB2231" w:rsidP="00CB2231">
      <w:pPr>
        <w:tabs>
          <w:tab w:val="left" w:leader="dot" w:pos="8505"/>
        </w:tabs>
        <w:spacing w:after="120"/>
        <w:ind w:left="2268" w:right="1134" w:hanging="1134"/>
        <w:jc w:val="both"/>
      </w:pPr>
      <w:r w:rsidRPr="00CE34BE">
        <w:t>6.6.1.1.1</w:t>
      </w:r>
      <w:r w:rsidRPr="00CE34BE">
        <w:tab/>
        <w:t>Essieu 1 :</w:t>
      </w:r>
      <w:r w:rsidRPr="00CE34BE">
        <w:tab/>
      </w:r>
    </w:p>
    <w:p w:rsidR="00CB2231" w:rsidRPr="00CE34BE" w:rsidRDefault="00CB2231" w:rsidP="00CB2231">
      <w:pPr>
        <w:tabs>
          <w:tab w:val="left" w:leader="dot" w:pos="8505"/>
        </w:tabs>
        <w:spacing w:after="120"/>
        <w:ind w:left="2268" w:right="1134" w:hanging="1134"/>
        <w:jc w:val="both"/>
      </w:pPr>
      <w:r w:rsidRPr="00CE34BE">
        <w:t>6.6.1.1.2</w:t>
      </w:r>
      <w:r w:rsidRPr="00CE34BE">
        <w:tab/>
        <w:t>Essieu 2 :</w:t>
      </w:r>
      <w:r w:rsidRPr="00CE34BE">
        <w:tab/>
      </w:r>
    </w:p>
    <w:p w:rsidR="00CB2231" w:rsidRPr="00CE34BE" w:rsidRDefault="00CB2231" w:rsidP="00CB2231">
      <w:pPr>
        <w:tabs>
          <w:tab w:val="left" w:leader="dot" w:pos="8505"/>
        </w:tabs>
        <w:spacing w:after="120"/>
        <w:ind w:left="2268" w:right="1134" w:hanging="1134"/>
        <w:jc w:val="both"/>
      </w:pPr>
      <w:r w:rsidRPr="00CE34BE">
        <w:t>6.6.1.2</w:t>
      </w:r>
      <w:r w:rsidRPr="00CE34BE">
        <w:tab/>
        <w:t>Roue de secours, si elle existe :</w:t>
      </w:r>
      <w:r w:rsidRPr="00CE34BE">
        <w:tab/>
      </w:r>
    </w:p>
    <w:p w:rsidR="00CB2231" w:rsidRPr="00CE34BE" w:rsidRDefault="00CB2231" w:rsidP="00CB2231">
      <w:pPr>
        <w:tabs>
          <w:tab w:val="left" w:leader="dot" w:pos="8505"/>
        </w:tabs>
        <w:spacing w:after="120"/>
        <w:ind w:left="2268" w:right="1134" w:hanging="1134"/>
        <w:jc w:val="both"/>
      </w:pPr>
      <w:r w:rsidRPr="00CE34BE">
        <w:t>6.6.2</w:t>
      </w:r>
      <w:r w:rsidRPr="00CE34BE">
        <w:tab/>
        <w:t>Limites supérieure et inférieure des rayons de roulement</w:t>
      </w:r>
    </w:p>
    <w:p w:rsidR="00CB2231" w:rsidRPr="00CE34BE" w:rsidRDefault="00CB2231" w:rsidP="00CB2231">
      <w:pPr>
        <w:tabs>
          <w:tab w:val="left" w:leader="dot" w:pos="8505"/>
        </w:tabs>
        <w:spacing w:after="120"/>
        <w:ind w:left="2268" w:right="1134" w:hanging="1134"/>
        <w:jc w:val="both"/>
      </w:pPr>
      <w:r w:rsidRPr="00CE34BE">
        <w:t>6.6.2.1</w:t>
      </w:r>
      <w:r w:rsidRPr="00CE34BE">
        <w:tab/>
        <w:t>Essieu 1 :</w:t>
      </w:r>
      <w:r w:rsidRPr="00CE34BE">
        <w:tab/>
      </w:r>
    </w:p>
    <w:p w:rsidR="00CB2231" w:rsidRPr="00CE34BE" w:rsidRDefault="00CB2231" w:rsidP="00CB2231">
      <w:pPr>
        <w:tabs>
          <w:tab w:val="left" w:leader="dot" w:pos="8505"/>
        </w:tabs>
        <w:spacing w:after="120"/>
        <w:ind w:left="2268" w:right="1134" w:hanging="1134"/>
        <w:jc w:val="both"/>
      </w:pPr>
      <w:r w:rsidRPr="00CE34BE">
        <w:t>6.6.2.2</w:t>
      </w:r>
      <w:r w:rsidRPr="00CE34BE">
        <w:tab/>
        <w:t>Essieu 2 :</w:t>
      </w:r>
      <w:r w:rsidRPr="00CE34BE">
        <w:tab/>
      </w:r>
    </w:p>
    <w:p w:rsidR="00CB2231" w:rsidRPr="00CE34BE" w:rsidRDefault="00CB2231" w:rsidP="00CB2231">
      <w:pPr>
        <w:tabs>
          <w:tab w:val="left" w:leader="dot" w:pos="8505"/>
        </w:tabs>
        <w:spacing w:after="120"/>
        <w:ind w:left="2268" w:right="1134" w:hanging="1134"/>
        <w:jc w:val="both"/>
      </w:pPr>
      <w:r w:rsidRPr="00CE34BE">
        <w:t>8.</w:t>
      </w:r>
      <w:r w:rsidRPr="00CE34BE">
        <w:tab/>
        <w:t>Freinage</w:t>
      </w:r>
    </w:p>
    <w:p w:rsidR="00CB2231" w:rsidRPr="00CE34BE" w:rsidRDefault="00CB2231" w:rsidP="00CB2231">
      <w:pPr>
        <w:tabs>
          <w:tab w:val="left" w:leader="dot" w:pos="8505"/>
        </w:tabs>
        <w:spacing w:after="120"/>
        <w:ind w:left="2268" w:right="1134" w:hanging="1134"/>
        <w:jc w:val="both"/>
      </w:pPr>
      <w:r w:rsidRPr="00CE34BE">
        <w:t>8.5</w:t>
      </w:r>
      <w:r w:rsidRPr="00CE34BE">
        <w:tab/>
        <w:t>Dispositif antiblocage : oui/non/facultatif</w:t>
      </w:r>
      <w:r w:rsidRPr="00CE34BE">
        <w:rPr>
          <w:sz w:val="18"/>
          <w:szCs w:val="18"/>
          <w:vertAlign w:val="superscript"/>
        </w:rPr>
        <w:t>1</w:t>
      </w:r>
    </w:p>
    <w:p w:rsidR="00CB2231" w:rsidRPr="00CE34BE" w:rsidRDefault="00CB2231" w:rsidP="00CB2231">
      <w:pPr>
        <w:tabs>
          <w:tab w:val="left" w:leader="dot" w:pos="8505"/>
        </w:tabs>
        <w:spacing w:after="120"/>
        <w:ind w:left="2268" w:right="1134" w:hanging="1134"/>
        <w:jc w:val="both"/>
      </w:pPr>
      <w:r w:rsidRPr="00CE34BE">
        <w:t>9.</w:t>
      </w:r>
      <w:r w:rsidRPr="00CE34BE">
        <w:tab/>
        <w:t>Carrosserie</w:t>
      </w:r>
    </w:p>
    <w:p w:rsidR="00CB2231" w:rsidRPr="00CE34BE" w:rsidRDefault="00CB2231" w:rsidP="00CB2231">
      <w:pPr>
        <w:tabs>
          <w:tab w:val="left" w:leader="dot" w:pos="8505"/>
        </w:tabs>
        <w:spacing w:after="120"/>
        <w:ind w:left="2268" w:right="1134" w:hanging="1134"/>
        <w:jc w:val="both"/>
      </w:pPr>
      <w:r w:rsidRPr="00CE34BE">
        <w:t>9.1</w:t>
      </w:r>
      <w:r w:rsidRPr="00CE34BE">
        <w:tab/>
        <w:t xml:space="preserve">Type de carrosserie conformément aux codes spécifiés au </w:t>
      </w:r>
      <w:r w:rsidR="000C1BA1">
        <w:t xml:space="preserve">paragraphe </w:t>
      </w:r>
      <w:r w:rsidRPr="00CE34BE">
        <w:t xml:space="preserve">2 de la </w:t>
      </w:r>
      <w:r w:rsidR="003579EE">
        <w:t xml:space="preserve">partie </w:t>
      </w:r>
      <w:r w:rsidRPr="00CE34BE">
        <w:t>A de l’</w:t>
      </w:r>
      <w:r w:rsidR="000C1BA1">
        <w:t xml:space="preserve">annexe </w:t>
      </w:r>
      <w:r w:rsidRPr="00CE34BE">
        <w:t>7 :</w:t>
      </w:r>
      <w:r w:rsidRPr="00CE34BE">
        <w:tab/>
      </w:r>
    </w:p>
    <w:p w:rsidR="00CB2231" w:rsidRPr="00CE34BE" w:rsidRDefault="00CB2231" w:rsidP="00CB2231">
      <w:pPr>
        <w:tabs>
          <w:tab w:val="left" w:leader="dot" w:pos="8505"/>
        </w:tabs>
        <w:spacing w:after="120"/>
        <w:ind w:left="2268" w:right="1134" w:hanging="1134"/>
        <w:jc w:val="both"/>
      </w:pPr>
      <w:r w:rsidRPr="00CE34BE">
        <w:t>9.3</w:t>
      </w:r>
      <w:r w:rsidRPr="00CE34BE">
        <w:tab/>
        <w:t>Portes pour passagers, serrures et charnières</w:t>
      </w:r>
    </w:p>
    <w:p w:rsidR="00CB2231" w:rsidRPr="00CE34BE" w:rsidRDefault="00CB2231" w:rsidP="00CB2231">
      <w:pPr>
        <w:tabs>
          <w:tab w:val="left" w:leader="dot" w:pos="8505"/>
        </w:tabs>
        <w:spacing w:after="120"/>
        <w:ind w:left="2268" w:right="1134" w:hanging="1134"/>
        <w:jc w:val="both"/>
      </w:pPr>
      <w:r w:rsidRPr="00CE34BE">
        <w:t>9.3.1</w:t>
      </w:r>
      <w:r w:rsidRPr="00CE34BE">
        <w:tab/>
        <w:t>Disposition et nombre des portes :</w:t>
      </w:r>
      <w:r w:rsidRPr="00CE34BE">
        <w:tab/>
      </w:r>
    </w:p>
    <w:p w:rsidR="00CB2231" w:rsidRPr="00CE34BE" w:rsidRDefault="00CB2231" w:rsidP="00CB2231">
      <w:pPr>
        <w:tabs>
          <w:tab w:val="left" w:leader="dot" w:pos="8505"/>
        </w:tabs>
        <w:spacing w:after="120"/>
        <w:ind w:left="2268" w:right="1134" w:hanging="1134"/>
        <w:jc w:val="both"/>
      </w:pPr>
      <w:r w:rsidRPr="00CE34BE">
        <w:t>9.10</w:t>
      </w:r>
      <w:r w:rsidRPr="00CE34BE">
        <w:tab/>
        <w:t>Aménagement intérieur</w:t>
      </w:r>
    </w:p>
    <w:p w:rsidR="00CB2231" w:rsidRPr="00CE34BE" w:rsidRDefault="00CB2231" w:rsidP="00CB2231">
      <w:pPr>
        <w:tabs>
          <w:tab w:val="left" w:leader="dot" w:pos="8505"/>
        </w:tabs>
        <w:spacing w:after="120"/>
        <w:ind w:left="2268" w:right="1134" w:hanging="1134"/>
        <w:jc w:val="both"/>
      </w:pPr>
      <w:r w:rsidRPr="00CE34BE">
        <w:t>9.10.3</w:t>
      </w:r>
      <w:r w:rsidRPr="00CE34BE">
        <w:tab/>
        <w:t>Places assises</w:t>
      </w:r>
    </w:p>
    <w:p w:rsidR="00CB2231" w:rsidRPr="00CE34BE" w:rsidRDefault="00CB2231" w:rsidP="00CB2231">
      <w:pPr>
        <w:tabs>
          <w:tab w:val="left" w:leader="dot" w:pos="8505"/>
        </w:tabs>
        <w:spacing w:after="120"/>
        <w:ind w:left="2268" w:right="1134" w:hanging="1134"/>
        <w:jc w:val="both"/>
      </w:pPr>
      <w:r w:rsidRPr="00CE34BE">
        <w:t>9.10.3.1</w:t>
      </w:r>
      <w:r w:rsidRPr="00CE34BE">
        <w:tab/>
        <w:t>Nombre de places assises</w:t>
      </w:r>
      <w:r w:rsidRPr="00CE34BE">
        <w:rPr>
          <w:sz w:val="18"/>
          <w:szCs w:val="18"/>
          <w:vertAlign w:val="superscript"/>
        </w:rPr>
        <w:t>g)</w:t>
      </w:r>
      <w:r w:rsidRPr="00CE34BE">
        <w:rPr>
          <w:sz w:val="18"/>
          <w:szCs w:val="18"/>
        </w:rPr>
        <w:t> </w:t>
      </w:r>
      <w:r w:rsidRPr="00CE34BE">
        <w:t>:</w:t>
      </w:r>
      <w:r w:rsidRPr="00CE34BE">
        <w:tab/>
      </w:r>
    </w:p>
    <w:p w:rsidR="00CB2231" w:rsidRPr="00CE34BE" w:rsidRDefault="00CB2231" w:rsidP="00CB2231">
      <w:pPr>
        <w:tabs>
          <w:tab w:val="left" w:leader="dot" w:pos="8505"/>
        </w:tabs>
        <w:spacing w:after="120"/>
        <w:ind w:left="2268" w:right="1134" w:hanging="1134"/>
        <w:jc w:val="both"/>
      </w:pPr>
      <w:r w:rsidRPr="00CE34BE">
        <w:t>9.10.3.1.1</w:t>
      </w:r>
      <w:r w:rsidRPr="00CE34BE">
        <w:tab/>
        <w:t>Emplacement et disposition :</w:t>
      </w:r>
      <w:r w:rsidRPr="00CE34BE">
        <w:tab/>
      </w:r>
    </w:p>
    <w:p w:rsidR="00CB2231" w:rsidRPr="00CE34BE" w:rsidRDefault="00CB2231" w:rsidP="00CB2231">
      <w:pPr>
        <w:spacing w:after="120"/>
        <w:ind w:left="1134" w:right="1134"/>
        <w:jc w:val="both"/>
      </w:pPr>
      <w:r w:rsidRPr="00CE34BE">
        <w:t>Notes explicatives :</w:t>
      </w:r>
    </w:p>
    <w:p w:rsidR="00CB2231" w:rsidRPr="00CE34BE" w:rsidRDefault="00CB2231" w:rsidP="00CB2231">
      <w:pPr>
        <w:spacing w:after="120"/>
        <w:ind w:left="2268" w:right="1134" w:hanging="1134"/>
        <w:jc w:val="both"/>
      </w:pPr>
      <w:r w:rsidRPr="00CE34BE">
        <w:rPr>
          <w:sz w:val="18"/>
          <w:szCs w:val="18"/>
          <w:vertAlign w:val="superscript"/>
        </w:rPr>
        <w:t>a)</w:t>
      </w:r>
      <w:r w:rsidRPr="00CE34BE">
        <w:tab/>
        <w:t>Si le moyen d’identification du type IWVTA contient des caractères non pertinents pour la description du type visé par la présente fiche de renseignements, ces caractères doivent être représentés par un point d’interrogation (par exemple ABC??123??).</w:t>
      </w:r>
    </w:p>
    <w:p w:rsidR="00CB2231" w:rsidRPr="00CE34BE" w:rsidRDefault="00CB2231" w:rsidP="00CB2231">
      <w:pPr>
        <w:spacing w:after="120"/>
        <w:ind w:left="2268" w:right="1134" w:hanging="1134"/>
        <w:jc w:val="both"/>
        <w:rPr>
          <w:spacing w:val="-4"/>
        </w:rPr>
      </w:pPr>
      <w:r w:rsidRPr="00CE34BE">
        <w:rPr>
          <w:sz w:val="18"/>
          <w:szCs w:val="18"/>
          <w:vertAlign w:val="superscript"/>
        </w:rPr>
        <w:t>b)</w:t>
      </w:r>
      <w:r w:rsidRPr="00CE34BE">
        <w:tab/>
      </w:r>
      <w:r w:rsidRPr="00CE34BE">
        <w:rPr>
          <w:spacing w:val="-4"/>
        </w:rPr>
        <w:t>Classement selon les définitions données dans la Résolution d’ensemble sur la construction des véhicules (R.E.3) (document ECE/TRANS/WP.29/78/Rev.6).</w:t>
      </w:r>
    </w:p>
    <w:p w:rsidR="00CB2231" w:rsidRPr="00CE34BE" w:rsidRDefault="00CB2231" w:rsidP="00CB2231">
      <w:pPr>
        <w:spacing w:after="120"/>
        <w:ind w:left="2268" w:right="1134" w:hanging="1134"/>
        <w:jc w:val="both"/>
      </w:pPr>
      <w:r w:rsidRPr="00CE34BE">
        <w:rPr>
          <w:sz w:val="18"/>
          <w:szCs w:val="18"/>
          <w:vertAlign w:val="superscript"/>
        </w:rPr>
        <w:t>c)</w:t>
      </w:r>
      <w:r w:rsidRPr="00CE34BE">
        <w:tab/>
        <w:t>Pour les véhicules qui peuvent fonctionner soit à l’essence, soit au gazole, ou encore en combinaison avec un autre carburant, les renseignements doivent être fournis dans chaque cas. Pour les moteurs et les systèmes non classiques, des renseignements équivalents à ceux prescrits à la présente rubrique doivent être fournis par le constructeur.</w:t>
      </w:r>
    </w:p>
    <w:p w:rsidR="00CB2231" w:rsidRPr="00CE34BE" w:rsidRDefault="00CB2231" w:rsidP="00CB2231">
      <w:pPr>
        <w:spacing w:after="120"/>
        <w:ind w:left="2268" w:right="1134" w:hanging="1134"/>
        <w:jc w:val="both"/>
      </w:pPr>
      <w:r w:rsidRPr="00CE34BE">
        <w:rPr>
          <w:sz w:val="18"/>
          <w:szCs w:val="18"/>
          <w:vertAlign w:val="superscript"/>
        </w:rPr>
        <w:t>d)</w:t>
      </w:r>
      <w:r w:rsidRPr="00CE34BE">
        <w:tab/>
        <w:t>La valeur doit être calculée avec π = 3,1416, puis arrondie au cm</w:t>
      </w:r>
      <w:r w:rsidRPr="00CE34BE">
        <w:rPr>
          <w:vertAlign w:val="superscript"/>
        </w:rPr>
        <w:t xml:space="preserve">3 </w:t>
      </w:r>
      <w:r w:rsidRPr="00CE34BE">
        <w:t>le plus proche.</w:t>
      </w:r>
    </w:p>
    <w:p w:rsidR="00CB2231" w:rsidRPr="00CE34BE" w:rsidRDefault="00CB2231" w:rsidP="00CB2231">
      <w:pPr>
        <w:spacing w:after="120"/>
        <w:ind w:left="2268" w:right="1134" w:hanging="1134"/>
        <w:jc w:val="both"/>
      </w:pPr>
      <w:r w:rsidRPr="00CE34BE">
        <w:rPr>
          <w:sz w:val="18"/>
          <w:szCs w:val="18"/>
          <w:vertAlign w:val="superscript"/>
        </w:rPr>
        <w:t>e)</w:t>
      </w:r>
      <w:r w:rsidRPr="00CE34BE">
        <w:tab/>
        <w:t>Les renseignements spécifiés doivent être communiqués pour toutes les variantes prévues.</w:t>
      </w:r>
    </w:p>
    <w:p w:rsidR="00CB2231" w:rsidRPr="00CE34BE" w:rsidRDefault="00CB2231" w:rsidP="00CB2231">
      <w:pPr>
        <w:spacing w:after="120"/>
        <w:ind w:left="2268" w:right="1134" w:hanging="1134"/>
        <w:jc w:val="both"/>
      </w:pPr>
      <w:r w:rsidRPr="00CE34BE">
        <w:rPr>
          <w:sz w:val="18"/>
          <w:szCs w:val="18"/>
          <w:vertAlign w:val="superscript"/>
        </w:rPr>
        <w:lastRenderedPageBreak/>
        <w:t>f)</w:t>
      </w:r>
      <w:r w:rsidRPr="00CE34BE">
        <w:tab/>
        <w:t>Pour les pneumatiques de catégorie Z destinés à être montés sur des véhicules dont la vitesse maximale dépasse 300 km/h, des renseignements équivalents doivent être communiqués.</w:t>
      </w:r>
    </w:p>
    <w:p w:rsidR="00CB2231" w:rsidRPr="00CE34BE" w:rsidRDefault="00CB2231" w:rsidP="00CB2231">
      <w:pPr>
        <w:spacing w:after="120"/>
        <w:ind w:left="2268" w:right="1134" w:hanging="1134"/>
        <w:jc w:val="both"/>
      </w:pPr>
      <w:r w:rsidRPr="00CE34BE">
        <w:rPr>
          <w:sz w:val="18"/>
          <w:szCs w:val="18"/>
          <w:vertAlign w:val="superscript"/>
        </w:rPr>
        <w:t>g)</w:t>
      </w:r>
      <w:r w:rsidRPr="00CE34BE">
        <w:tab/>
        <w:t>Le nombre de places assises à indiquer est celui qui est disponible lorsque le véhicule est en mouvement. Une plage peut être spécifiée en cas d’aménagement modulaire.</w:t>
      </w:r>
    </w:p>
    <w:p w:rsidR="00CB2231" w:rsidRPr="00131D6E" w:rsidRDefault="00CB2231" w:rsidP="00CB2231">
      <w:pPr>
        <w:spacing w:after="120"/>
        <w:ind w:left="1134" w:right="1134"/>
        <w:jc w:val="both"/>
        <w:rPr>
          <w:b/>
        </w:rPr>
      </w:pPr>
      <w:r w:rsidRPr="00131D6E">
        <w:rPr>
          <w:b/>
        </w:rPr>
        <w:t>Partie III :</w:t>
      </w:r>
      <w:r w:rsidRPr="00131D6E">
        <w:rPr>
          <w:b/>
        </w:rPr>
        <w:tab/>
        <w:t>Numéros d’homologation de type</w:t>
      </w:r>
    </w:p>
    <w:p w:rsidR="00CB2231" w:rsidRPr="00CE34BE" w:rsidRDefault="00CB2231" w:rsidP="00604C07">
      <w:pPr>
        <w:spacing w:after="120"/>
        <w:ind w:left="1134" w:right="1134" w:firstLine="567"/>
        <w:jc w:val="both"/>
      </w:pPr>
      <w:r w:rsidRPr="00CE34BE">
        <w:t>Communiquer les informations demandées dans le tableau suivant en ce qui concerne les rubriques de l’</w:t>
      </w:r>
      <w:r w:rsidR="000C1BA1">
        <w:t xml:space="preserve">annexe </w:t>
      </w:r>
      <w:r w:rsidRPr="00CE34BE">
        <w:t>4 applicables au véhicule considéré. Toutes les homologations pertinentes pour chaque rubrique doivent être renseignées. Le numéro du Règlement correspondant aux rubriques qui ne sont pas applicables au véhicule considéré doit être indiqué, ainsi que la ou les raisons pour lesquelles celles-ci ne sont pas applicables. Toutefois, il n’est pas nécessaire de communiquer ici les informations relatives aux composants pour autant que les renseignements pertinents figurent dans le certificat d’homologation concernant les prescriptions d’installation. Nonobstant ce qui précède, il n’est pas indispensable que les renseignements relatifs aux homologations de type en application des Règlements ONU n</w:t>
      </w:r>
      <w:r w:rsidRPr="00CE34BE">
        <w:rPr>
          <w:vertAlign w:val="superscript"/>
        </w:rPr>
        <w:t>os</w:t>
      </w:r>
      <w:r w:rsidRPr="00CE34BE">
        <w:t xml:space="preserve"> 30, 54 et 117 soient communiqués lorsque ceux qui ont trait à l’homologation de type en application du Règlement </w:t>
      </w:r>
      <w:r>
        <w:t xml:space="preserve">ONU </w:t>
      </w:r>
      <w:r w:rsidRPr="00CE34BE">
        <w:t>n</w:t>
      </w:r>
      <w:r w:rsidRPr="00CE34BE">
        <w:rPr>
          <w:vertAlign w:val="superscript"/>
        </w:rPr>
        <w:t>o</w:t>
      </w:r>
      <w:r w:rsidRPr="00CE34BE">
        <w:t> 142 le sont. En cas de modification du contenu du tableau ci-après, une version de synthèse actualisée doit être soumise.</w:t>
      </w:r>
    </w:p>
    <w:tbl>
      <w:tblPr>
        <w:tblW w:w="7370" w:type="dxa"/>
        <w:tblInd w:w="1134" w:type="dxa"/>
        <w:tblLayout w:type="fixed"/>
        <w:tblCellMar>
          <w:left w:w="0" w:type="dxa"/>
          <w:right w:w="0" w:type="dxa"/>
        </w:tblCellMar>
        <w:tblLook w:val="01E0" w:firstRow="1" w:lastRow="1" w:firstColumn="1" w:lastColumn="1" w:noHBand="0" w:noVBand="0"/>
      </w:tblPr>
      <w:tblGrid>
        <w:gridCol w:w="1453"/>
        <w:gridCol w:w="2232"/>
        <w:gridCol w:w="1637"/>
        <w:gridCol w:w="2048"/>
      </w:tblGrid>
      <w:tr w:rsidR="00CB2231" w:rsidRPr="00CE34BE" w:rsidTr="0065706D">
        <w:trPr>
          <w:tblHeader/>
        </w:trPr>
        <w:tc>
          <w:tcPr>
            <w:tcW w:w="1809" w:type="dxa"/>
            <w:tcBorders>
              <w:top w:val="single" w:sz="4" w:space="0" w:color="auto"/>
              <w:bottom w:val="single" w:sz="12" w:space="0" w:color="auto"/>
            </w:tcBorders>
            <w:shd w:val="clear" w:color="auto" w:fill="auto"/>
            <w:vAlign w:val="bottom"/>
          </w:tcPr>
          <w:p w:rsidR="00CB2231" w:rsidRPr="00CE34BE" w:rsidRDefault="00CB2231" w:rsidP="0065706D">
            <w:pPr>
              <w:spacing w:before="80" w:after="80" w:line="200" w:lineRule="exact"/>
              <w:ind w:right="113"/>
              <w:rPr>
                <w:i/>
                <w:sz w:val="16"/>
              </w:rPr>
            </w:pPr>
            <w:r w:rsidRPr="00CE34BE">
              <w:rPr>
                <w:i/>
                <w:sz w:val="16"/>
              </w:rPr>
              <w:t>Règlement</w:t>
            </w:r>
            <w:r>
              <w:rPr>
                <w:i/>
                <w:sz w:val="16"/>
              </w:rPr>
              <w:t xml:space="preserve"> ONU</w:t>
            </w:r>
            <w:r w:rsidRPr="00CE34BE">
              <w:rPr>
                <w:i/>
                <w:sz w:val="16"/>
              </w:rPr>
              <w:t xml:space="preserve"> n</w:t>
            </w:r>
            <w:r w:rsidRPr="00CE34BE">
              <w:rPr>
                <w:i/>
                <w:sz w:val="16"/>
                <w:vertAlign w:val="superscript"/>
              </w:rPr>
              <w:t>o</w:t>
            </w:r>
          </w:p>
        </w:tc>
        <w:tc>
          <w:tcPr>
            <w:tcW w:w="2781" w:type="dxa"/>
            <w:tcBorders>
              <w:top w:val="single" w:sz="4" w:space="0" w:color="auto"/>
              <w:bottom w:val="single" w:sz="12" w:space="0" w:color="auto"/>
            </w:tcBorders>
            <w:shd w:val="clear" w:color="auto" w:fill="auto"/>
            <w:vAlign w:val="bottom"/>
          </w:tcPr>
          <w:p w:rsidR="00CB2231" w:rsidRPr="00CE34BE" w:rsidRDefault="00CB2231" w:rsidP="0065706D">
            <w:pPr>
              <w:spacing w:before="80" w:after="80" w:line="200" w:lineRule="exact"/>
              <w:ind w:right="113"/>
              <w:rPr>
                <w:i/>
                <w:sz w:val="16"/>
              </w:rPr>
            </w:pPr>
            <w:r w:rsidRPr="00CE34BE">
              <w:rPr>
                <w:i/>
                <w:sz w:val="16"/>
              </w:rPr>
              <w:t>Numéro d’homologation de type</w:t>
            </w:r>
          </w:p>
        </w:tc>
        <w:tc>
          <w:tcPr>
            <w:tcW w:w="2039" w:type="dxa"/>
            <w:tcBorders>
              <w:top w:val="single" w:sz="4" w:space="0" w:color="auto"/>
              <w:bottom w:val="single" w:sz="12" w:space="0" w:color="auto"/>
            </w:tcBorders>
            <w:shd w:val="clear" w:color="auto" w:fill="auto"/>
            <w:vAlign w:val="bottom"/>
          </w:tcPr>
          <w:p w:rsidR="00CB2231" w:rsidRPr="00CE34BE" w:rsidRDefault="00CB2231" w:rsidP="0065706D">
            <w:pPr>
              <w:spacing w:before="80" w:after="80" w:line="200" w:lineRule="exact"/>
              <w:ind w:right="113"/>
              <w:rPr>
                <w:i/>
                <w:sz w:val="16"/>
              </w:rPr>
            </w:pPr>
            <w:r w:rsidRPr="00CE34BE">
              <w:rPr>
                <w:i/>
                <w:sz w:val="16"/>
              </w:rPr>
              <w:t>Date de l’extension</w:t>
            </w:r>
          </w:p>
        </w:tc>
        <w:tc>
          <w:tcPr>
            <w:tcW w:w="2551" w:type="dxa"/>
            <w:tcBorders>
              <w:top w:val="single" w:sz="4" w:space="0" w:color="auto"/>
              <w:bottom w:val="single" w:sz="12" w:space="0" w:color="auto"/>
            </w:tcBorders>
            <w:shd w:val="clear" w:color="auto" w:fill="auto"/>
            <w:vAlign w:val="bottom"/>
          </w:tcPr>
          <w:p w:rsidR="00CB2231" w:rsidRPr="00CE34BE" w:rsidRDefault="00CB2231" w:rsidP="0065706D">
            <w:pPr>
              <w:spacing w:before="80" w:after="80" w:line="200" w:lineRule="exact"/>
              <w:ind w:right="113"/>
              <w:rPr>
                <w:i/>
                <w:sz w:val="16"/>
              </w:rPr>
            </w:pPr>
            <w:r w:rsidRPr="00CE34BE">
              <w:rPr>
                <w:i/>
                <w:sz w:val="16"/>
              </w:rPr>
              <w:t>Variante(s)/version(s)</w:t>
            </w:r>
          </w:p>
        </w:tc>
      </w:tr>
      <w:tr w:rsidR="00CB2231" w:rsidRPr="00CE34BE" w:rsidTr="0065706D">
        <w:trPr>
          <w:trHeight w:hRule="exact" w:val="113"/>
          <w:tblHeader/>
        </w:trPr>
        <w:tc>
          <w:tcPr>
            <w:tcW w:w="1809" w:type="dxa"/>
            <w:tcBorders>
              <w:top w:val="single" w:sz="12" w:space="0" w:color="auto"/>
            </w:tcBorders>
            <w:shd w:val="clear" w:color="auto" w:fill="auto"/>
          </w:tcPr>
          <w:p w:rsidR="00CB2231" w:rsidRPr="00CE34BE" w:rsidRDefault="00CB2231" w:rsidP="0065706D">
            <w:pPr>
              <w:spacing w:before="40" w:after="120"/>
              <w:ind w:right="113"/>
            </w:pPr>
          </w:p>
        </w:tc>
        <w:tc>
          <w:tcPr>
            <w:tcW w:w="2781" w:type="dxa"/>
            <w:tcBorders>
              <w:top w:val="single" w:sz="12" w:space="0" w:color="auto"/>
            </w:tcBorders>
            <w:shd w:val="clear" w:color="auto" w:fill="auto"/>
          </w:tcPr>
          <w:p w:rsidR="00CB2231" w:rsidRPr="00CE34BE" w:rsidRDefault="00CB2231" w:rsidP="0065706D">
            <w:pPr>
              <w:spacing w:before="40" w:after="120"/>
              <w:ind w:right="113"/>
            </w:pPr>
          </w:p>
        </w:tc>
        <w:tc>
          <w:tcPr>
            <w:tcW w:w="2039" w:type="dxa"/>
            <w:tcBorders>
              <w:top w:val="single" w:sz="12" w:space="0" w:color="auto"/>
            </w:tcBorders>
            <w:shd w:val="clear" w:color="auto" w:fill="auto"/>
          </w:tcPr>
          <w:p w:rsidR="00CB2231" w:rsidRPr="00CE34BE" w:rsidRDefault="00CB2231" w:rsidP="0065706D">
            <w:pPr>
              <w:spacing w:before="40" w:after="120"/>
              <w:ind w:right="113"/>
            </w:pPr>
          </w:p>
        </w:tc>
        <w:tc>
          <w:tcPr>
            <w:tcW w:w="2551" w:type="dxa"/>
            <w:tcBorders>
              <w:top w:val="single" w:sz="12" w:space="0" w:color="auto"/>
            </w:tcBorders>
            <w:shd w:val="clear" w:color="auto" w:fill="auto"/>
          </w:tcPr>
          <w:p w:rsidR="00CB2231" w:rsidRPr="00CE34BE" w:rsidRDefault="00CB2231" w:rsidP="0065706D">
            <w:pPr>
              <w:spacing w:before="40" w:after="120"/>
              <w:ind w:right="113"/>
            </w:pPr>
          </w:p>
        </w:tc>
      </w:tr>
      <w:tr w:rsidR="00CB2231" w:rsidRPr="00CE34BE" w:rsidTr="0065706D">
        <w:tc>
          <w:tcPr>
            <w:tcW w:w="1809" w:type="dxa"/>
            <w:tcBorders>
              <w:bottom w:val="single" w:sz="12" w:space="0" w:color="auto"/>
            </w:tcBorders>
            <w:shd w:val="clear" w:color="auto" w:fill="auto"/>
          </w:tcPr>
          <w:p w:rsidR="00CB2231" w:rsidRPr="00CE34BE" w:rsidRDefault="00CB2231" w:rsidP="0065706D">
            <w:pPr>
              <w:spacing w:before="40" w:after="120"/>
              <w:ind w:right="113"/>
            </w:pPr>
          </w:p>
        </w:tc>
        <w:tc>
          <w:tcPr>
            <w:tcW w:w="2781" w:type="dxa"/>
            <w:tcBorders>
              <w:bottom w:val="single" w:sz="12" w:space="0" w:color="auto"/>
            </w:tcBorders>
            <w:shd w:val="clear" w:color="auto" w:fill="auto"/>
          </w:tcPr>
          <w:p w:rsidR="00CB2231" w:rsidRPr="00CE34BE" w:rsidRDefault="00CB2231" w:rsidP="0065706D">
            <w:pPr>
              <w:spacing w:before="40" w:after="120"/>
              <w:ind w:right="113"/>
            </w:pPr>
          </w:p>
        </w:tc>
        <w:tc>
          <w:tcPr>
            <w:tcW w:w="2039" w:type="dxa"/>
            <w:tcBorders>
              <w:bottom w:val="single" w:sz="12" w:space="0" w:color="auto"/>
            </w:tcBorders>
            <w:shd w:val="clear" w:color="auto" w:fill="auto"/>
          </w:tcPr>
          <w:p w:rsidR="00CB2231" w:rsidRPr="00CE34BE" w:rsidRDefault="00CB2231" w:rsidP="0065706D">
            <w:pPr>
              <w:spacing w:before="40" w:after="120"/>
              <w:ind w:right="113"/>
            </w:pPr>
          </w:p>
        </w:tc>
        <w:tc>
          <w:tcPr>
            <w:tcW w:w="2551" w:type="dxa"/>
            <w:tcBorders>
              <w:bottom w:val="single" w:sz="12" w:space="0" w:color="auto"/>
            </w:tcBorders>
            <w:shd w:val="clear" w:color="auto" w:fill="auto"/>
          </w:tcPr>
          <w:p w:rsidR="00CB2231" w:rsidRPr="00CE34BE" w:rsidRDefault="00CB2231" w:rsidP="0065706D">
            <w:pPr>
              <w:spacing w:before="40" w:after="120"/>
              <w:ind w:right="113"/>
            </w:pPr>
          </w:p>
        </w:tc>
      </w:tr>
    </w:tbl>
    <w:p w:rsidR="00CB2231" w:rsidRPr="00CE34BE" w:rsidRDefault="00CB2231" w:rsidP="00CB2231">
      <w:pPr>
        <w:tabs>
          <w:tab w:val="left" w:leader="dot" w:pos="8505"/>
        </w:tabs>
        <w:spacing w:before="240" w:after="120"/>
        <w:ind w:left="2268" w:right="1134" w:hanging="1134"/>
        <w:jc w:val="both"/>
      </w:pPr>
      <w:r w:rsidRPr="00CE34BE">
        <w:t>Signature :</w:t>
      </w:r>
      <w:r w:rsidRPr="00CE34BE">
        <w:tab/>
      </w:r>
      <w:r w:rsidRPr="00CE34BE">
        <w:tab/>
      </w:r>
    </w:p>
    <w:p w:rsidR="00CB2231" w:rsidRPr="00CE34BE" w:rsidRDefault="00CB2231" w:rsidP="00CB2231">
      <w:pPr>
        <w:tabs>
          <w:tab w:val="left" w:leader="dot" w:pos="8505"/>
        </w:tabs>
        <w:spacing w:after="120"/>
        <w:ind w:left="2268" w:right="1134" w:hanging="1134"/>
        <w:jc w:val="both"/>
      </w:pPr>
      <w:r w:rsidRPr="00CE34BE">
        <w:t>Fonction :</w:t>
      </w:r>
      <w:r w:rsidRPr="00CE34BE">
        <w:tab/>
      </w:r>
      <w:r w:rsidRPr="00CE34BE">
        <w:tab/>
      </w:r>
    </w:p>
    <w:p w:rsidR="005079E6" w:rsidRDefault="00CB2231" w:rsidP="00CB2231">
      <w:pPr>
        <w:tabs>
          <w:tab w:val="left" w:leader="dot" w:pos="8505"/>
        </w:tabs>
        <w:spacing w:after="120"/>
        <w:ind w:left="2268" w:right="1134" w:hanging="1134"/>
        <w:jc w:val="both"/>
      </w:pPr>
      <w:r w:rsidRPr="00CE34BE">
        <w:t>Date :</w:t>
      </w:r>
      <w:r w:rsidRPr="00CE34BE">
        <w:tab/>
      </w:r>
      <w:r w:rsidRPr="00CE34BE">
        <w:tab/>
      </w:r>
    </w:p>
    <w:p w:rsidR="00CB2231" w:rsidRDefault="00CB2231" w:rsidP="00CB2231">
      <w:pPr>
        <w:tabs>
          <w:tab w:val="left" w:leader="dot" w:pos="8505"/>
        </w:tabs>
        <w:spacing w:after="120"/>
        <w:ind w:left="2268" w:right="1134" w:hanging="1134"/>
        <w:jc w:val="both"/>
        <w:rPr>
          <w:rFonts w:eastAsia="Calibri"/>
          <w:sz w:val="18"/>
          <w:szCs w:val="18"/>
        </w:rPr>
        <w:sectPr w:rsidR="00CB2231" w:rsidSect="00775EFF">
          <w:headerReference w:type="even" r:id="rId24"/>
          <w:headerReference w:type="default" r:id="rId25"/>
          <w:footnotePr>
            <w:numRestart w:val="eachSect"/>
          </w:footnotePr>
          <w:endnotePr>
            <w:numFmt w:val="decimal"/>
          </w:endnotePr>
          <w:pgSz w:w="11907" w:h="16840" w:code="9"/>
          <w:pgMar w:top="1418" w:right="1134" w:bottom="1134" w:left="1134" w:header="680" w:footer="567" w:gutter="0"/>
          <w:cols w:space="720"/>
          <w:docGrid w:linePitch="272"/>
        </w:sectPr>
      </w:pPr>
    </w:p>
    <w:p w:rsidR="00CB2231" w:rsidRPr="00CE34BE" w:rsidRDefault="00CB2231" w:rsidP="00CB2231">
      <w:pPr>
        <w:keepNext/>
        <w:keepLines/>
        <w:tabs>
          <w:tab w:val="right" w:pos="851"/>
        </w:tabs>
        <w:spacing w:before="360" w:after="240" w:line="300" w:lineRule="exact"/>
        <w:ind w:left="1134" w:right="1134" w:hanging="1134"/>
        <w:rPr>
          <w:b/>
          <w:sz w:val="28"/>
        </w:rPr>
      </w:pPr>
      <w:r w:rsidRPr="00CE34BE">
        <w:rPr>
          <w:b/>
          <w:sz w:val="28"/>
        </w:rPr>
        <w:lastRenderedPageBreak/>
        <w:t>Annexe 6</w:t>
      </w:r>
      <w:r w:rsidRPr="006E43BF">
        <w:rPr>
          <w:sz w:val="18"/>
          <w:vertAlign w:val="superscript"/>
        </w:rPr>
        <w:footnoteReference w:id="13"/>
      </w:r>
    </w:p>
    <w:p w:rsidR="00CB2231" w:rsidRPr="00CE34BE" w:rsidRDefault="00CB2231" w:rsidP="00CB2231">
      <w:pPr>
        <w:keepNext/>
        <w:keepLines/>
        <w:tabs>
          <w:tab w:val="right" w:pos="851"/>
        </w:tabs>
        <w:spacing w:before="360" w:after="240" w:line="300" w:lineRule="exact"/>
        <w:ind w:left="1134" w:right="1134" w:hanging="1134"/>
        <w:rPr>
          <w:b/>
          <w:sz w:val="28"/>
        </w:rPr>
      </w:pPr>
      <w:r w:rsidRPr="00CE34BE">
        <w:rPr>
          <w:b/>
          <w:sz w:val="28"/>
        </w:rPr>
        <w:tab/>
      </w:r>
      <w:r w:rsidRPr="00CE34BE">
        <w:rPr>
          <w:b/>
          <w:sz w:val="28"/>
        </w:rPr>
        <w:tab/>
        <w:t>Dispositions concernant la Déclaration de conformité</w:t>
      </w:r>
    </w:p>
    <w:p w:rsidR="00CB2231" w:rsidRPr="00CE34BE" w:rsidRDefault="00CB2231" w:rsidP="00CB2231">
      <w:pPr>
        <w:spacing w:after="120"/>
        <w:ind w:left="2268" w:right="1134" w:hanging="1134"/>
        <w:jc w:val="both"/>
      </w:pPr>
      <w:r w:rsidRPr="00CE34BE">
        <w:t>1.</w:t>
      </w:r>
      <w:r w:rsidRPr="00CE34BE">
        <w:tab/>
        <w:t>Description générale de la déclaration de conformité</w:t>
      </w:r>
    </w:p>
    <w:p w:rsidR="00CB2231" w:rsidRPr="00CE34BE" w:rsidRDefault="00CB2231" w:rsidP="00CB2231">
      <w:pPr>
        <w:spacing w:after="120"/>
        <w:ind w:left="2268" w:right="1134" w:hanging="1134"/>
        <w:jc w:val="both"/>
        <w:rPr>
          <w:szCs w:val="24"/>
        </w:rPr>
      </w:pPr>
      <w:r w:rsidRPr="00CE34BE">
        <w:rPr>
          <w:szCs w:val="24"/>
        </w:rPr>
        <w:t>1.1</w:t>
      </w:r>
      <w:r w:rsidRPr="00CE34BE">
        <w:rPr>
          <w:szCs w:val="24"/>
        </w:rPr>
        <w:tab/>
        <w:t>La déclaration de conformité comprend :</w:t>
      </w:r>
    </w:p>
    <w:p w:rsidR="00CB2231" w:rsidRPr="00CE34BE" w:rsidRDefault="00CB2231" w:rsidP="00CB2231">
      <w:pPr>
        <w:spacing w:after="120"/>
        <w:ind w:left="2835" w:right="1134" w:hanging="567"/>
        <w:jc w:val="both"/>
      </w:pPr>
      <w:r w:rsidRPr="00CE34BE">
        <w:rPr>
          <w:szCs w:val="24"/>
        </w:rPr>
        <w:t>a)</w:t>
      </w:r>
      <w:r w:rsidRPr="00CE34BE">
        <w:rPr>
          <w:szCs w:val="24"/>
        </w:rPr>
        <w:tab/>
      </w:r>
      <w:r w:rsidRPr="00CE34BE">
        <w:t>Les</w:t>
      </w:r>
      <w:r w:rsidRPr="00CE34BE">
        <w:rPr>
          <w:szCs w:val="24"/>
        </w:rPr>
        <w:t xml:space="preserve"> informations permettant d’identifier le véhicule (dans la plupart des cas, le </w:t>
      </w:r>
      <w:r w:rsidRPr="00CE34BE">
        <w:rPr>
          <w:color w:val="000000"/>
          <w:szCs w:val="24"/>
        </w:rPr>
        <w:t>numéro d’identification du véhicule (</w:t>
      </w:r>
      <w:r w:rsidRPr="00CE34BE">
        <w:rPr>
          <w:szCs w:val="24"/>
        </w:rPr>
        <w:t>VIN)</w:t>
      </w:r>
      <w:r w:rsidRPr="00CE34BE">
        <w:t> ;</w:t>
      </w:r>
    </w:p>
    <w:p w:rsidR="00CB2231" w:rsidRPr="00CE34BE" w:rsidRDefault="00CB2231" w:rsidP="00CB2231">
      <w:pPr>
        <w:spacing w:after="120"/>
        <w:ind w:left="2835" w:right="1134" w:hanging="567"/>
        <w:jc w:val="both"/>
      </w:pPr>
      <w:r w:rsidRPr="00CE34BE">
        <w:t>b)</w:t>
      </w:r>
      <w:r w:rsidRPr="00CE34BE">
        <w:tab/>
        <w:t>Une attestation de conformité (appendice 1) ;</w:t>
      </w:r>
    </w:p>
    <w:p w:rsidR="00CB2231" w:rsidRPr="00CE34BE" w:rsidRDefault="00CB2231" w:rsidP="00CB2231">
      <w:pPr>
        <w:spacing w:after="120"/>
        <w:ind w:left="2835" w:right="1134" w:hanging="567"/>
        <w:jc w:val="both"/>
      </w:pPr>
      <w:r w:rsidRPr="00CE34BE">
        <w:t>c)</w:t>
      </w:r>
      <w:r w:rsidRPr="00CE34BE">
        <w:tab/>
        <w:t>La liste énumérant les Règlements ONU en application desquels le type IWVTA est homologué (appendice 2).</w:t>
      </w:r>
    </w:p>
    <w:p w:rsidR="00CB2231" w:rsidRPr="00CE34BE" w:rsidRDefault="00CB2231" w:rsidP="00CB2231">
      <w:pPr>
        <w:spacing w:after="120"/>
        <w:ind w:left="2268" w:right="1134" w:hanging="1134"/>
        <w:jc w:val="both"/>
      </w:pPr>
      <w:r w:rsidRPr="00CE34BE">
        <w:t>1.2</w:t>
      </w:r>
      <w:r w:rsidRPr="00CE34BE">
        <w:tab/>
        <w:t>La déclaration de conformité doit être générée dans la base de données électronique sécurisée de l’ONU de sorte à pouvoir être imprimée dans des dimensions ne dépassant pas celles du format A4 (210 x 297 mm).</w:t>
      </w:r>
    </w:p>
    <w:p w:rsidR="00CB2231" w:rsidRPr="00CE34BE" w:rsidRDefault="00CB2231" w:rsidP="00CB2231">
      <w:pPr>
        <w:spacing w:after="120"/>
        <w:ind w:left="2268" w:right="1134" w:hanging="1134"/>
        <w:jc w:val="both"/>
      </w:pPr>
      <w:r w:rsidRPr="00CE34BE">
        <w:t>1.3</w:t>
      </w:r>
      <w:r w:rsidRPr="00CE34BE">
        <w:tab/>
        <w:t>Une fiche de traduction de la déclaration de conformité, établie conformément à la fiche type de l’appendice 3, doit être téléchargée dans la base de données électronique sécurisée de l’ONU dans la langue demandée par la Partie contractante ayant à traiter la déclaration de conformité, si nécessaire.</w:t>
      </w:r>
    </w:p>
    <w:p w:rsidR="00CB2231" w:rsidRPr="00CE34BE" w:rsidRDefault="00CB2231" w:rsidP="00CB2231">
      <w:pPr>
        <w:spacing w:after="120"/>
        <w:ind w:left="2268" w:right="1134" w:hanging="1134"/>
        <w:jc w:val="both"/>
      </w:pPr>
      <w:r w:rsidRPr="00CE34BE">
        <w:t>2.</w:t>
      </w:r>
      <w:r w:rsidRPr="00CE34BE">
        <w:tab/>
        <w:t>Description du processus de déclaration de conformité</w:t>
      </w:r>
    </w:p>
    <w:p w:rsidR="00CB2231" w:rsidRPr="00CE34BE" w:rsidRDefault="00CB2231" w:rsidP="00CB2231">
      <w:pPr>
        <w:spacing w:after="120"/>
        <w:ind w:left="2268" w:right="1134" w:hanging="1134"/>
        <w:jc w:val="both"/>
        <w:rPr>
          <w:szCs w:val="24"/>
        </w:rPr>
      </w:pPr>
      <w:r w:rsidRPr="00CE34BE">
        <w:t>2.1</w:t>
      </w:r>
      <w:r w:rsidRPr="00CE34BE">
        <w:tab/>
      </w:r>
      <w:r w:rsidRPr="00CE34BE">
        <w:rPr>
          <w:szCs w:val="24"/>
        </w:rPr>
        <w:t xml:space="preserve">Conformément au </w:t>
      </w:r>
      <w:r w:rsidR="000C1BA1">
        <w:rPr>
          <w:szCs w:val="24"/>
        </w:rPr>
        <w:t xml:space="preserve">paragraphe </w:t>
      </w:r>
      <w:r w:rsidRPr="00CE34BE">
        <w:rPr>
          <w:szCs w:val="24"/>
        </w:rPr>
        <w:t>4.4 du présent Règlement, les informations relatives aux homologations délivrées en application du présent Règlement doivent être stockées dans la base de données électronique sécurisée de l’ONU.</w:t>
      </w:r>
    </w:p>
    <w:p w:rsidR="00CB2231" w:rsidRPr="00CE34BE" w:rsidRDefault="00CB2231" w:rsidP="00CB2231">
      <w:pPr>
        <w:spacing w:after="120"/>
        <w:ind w:left="2268" w:right="1134" w:hanging="1134"/>
        <w:jc w:val="both"/>
        <w:rPr>
          <w:szCs w:val="24"/>
        </w:rPr>
      </w:pPr>
      <w:r w:rsidRPr="00CE34BE">
        <w:rPr>
          <w:szCs w:val="24"/>
        </w:rPr>
        <w:t>2.2</w:t>
      </w:r>
      <w:r w:rsidRPr="00CE34BE">
        <w:rPr>
          <w:szCs w:val="24"/>
        </w:rPr>
        <w:tab/>
        <w:t>Pour chaque véhicule produit conformément à une homologation IWVTA, le constructeur du véhicule doit communiquer et télécharger sur la base de données électronique sécurisée de l’ONU les éléments suivants :</w:t>
      </w:r>
    </w:p>
    <w:p w:rsidR="00CB2231" w:rsidRPr="00CE34BE" w:rsidRDefault="00CB2231" w:rsidP="00CB2231">
      <w:pPr>
        <w:spacing w:after="120"/>
        <w:ind w:left="2268" w:right="1134" w:hanging="1134"/>
        <w:jc w:val="both"/>
        <w:rPr>
          <w:szCs w:val="24"/>
        </w:rPr>
      </w:pPr>
      <w:r w:rsidRPr="00CE34BE">
        <w:rPr>
          <w:szCs w:val="24"/>
        </w:rPr>
        <w:t>2.2.1</w:t>
      </w:r>
      <w:r w:rsidRPr="00CE34BE">
        <w:rPr>
          <w:szCs w:val="24"/>
        </w:rPr>
        <w:tab/>
        <w:t>Les renseignements permettant d’identifier le véhicule (soit, en principe, le numéro VIN) ;</w:t>
      </w:r>
    </w:p>
    <w:p w:rsidR="00CB2231" w:rsidRPr="00CE34BE" w:rsidRDefault="00CB2231" w:rsidP="00CB2231">
      <w:pPr>
        <w:spacing w:after="120"/>
        <w:ind w:left="2268" w:right="1134" w:hanging="1134"/>
        <w:jc w:val="both"/>
        <w:rPr>
          <w:szCs w:val="24"/>
        </w:rPr>
      </w:pPr>
      <w:r w:rsidRPr="00CE34BE">
        <w:rPr>
          <w:szCs w:val="24"/>
        </w:rPr>
        <w:t>2.2.2</w:t>
      </w:r>
      <w:r w:rsidRPr="00CE34BE">
        <w:rPr>
          <w:szCs w:val="24"/>
        </w:rPr>
        <w:tab/>
        <w:t>Le numéro d’homologation du type IWVTA qui concerne ce véhicule.</w:t>
      </w:r>
    </w:p>
    <w:p w:rsidR="00CB2231" w:rsidRPr="00CE34BE" w:rsidRDefault="00CB2231" w:rsidP="00CB2231">
      <w:pPr>
        <w:spacing w:after="120"/>
        <w:ind w:left="2268" w:right="1134" w:hanging="1134"/>
        <w:jc w:val="both"/>
        <w:rPr>
          <w:szCs w:val="24"/>
        </w:rPr>
      </w:pPr>
      <w:r w:rsidRPr="00CE34BE">
        <w:rPr>
          <w:szCs w:val="24"/>
        </w:rPr>
        <w:t>2.3</w:t>
      </w:r>
      <w:r w:rsidRPr="00CE34BE">
        <w:rPr>
          <w:szCs w:val="24"/>
        </w:rPr>
        <w:tab/>
        <w:t xml:space="preserve">En communiquant les renseignements spécifiés au </w:t>
      </w:r>
      <w:r w:rsidR="000C1BA1">
        <w:rPr>
          <w:szCs w:val="24"/>
        </w:rPr>
        <w:t xml:space="preserve">paragraphe </w:t>
      </w:r>
      <w:r w:rsidRPr="00CE34BE">
        <w:rPr>
          <w:szCs w:val="24"/>
        </w:rPr>
        <w:t>2.2 de la présente annexe, le constructeur atteste que le véhicule est conforme au type IWVTA concerné.</w:t>
      </w:r>
    </w:p>
    <w:p w:rsidR="00CB2231" w:rsidRPr="00CE34BE" w:rsidRDefault="00CB2231" w:rsidP="00CB2231">
      <w:pPr>
        <w:spacing w:after="120"/>
        <w:ind w:left="2268" w:right="1134" w:hanging="1134"/>
        <w:jc w:val="both"/>
      </w:pPr>
      <w:r w:rsidRPr="00CE34BE">
        <w:rPr>
          <w:szCs w:val="24"/>
        </w:rPr>
        <w:t>2.4</w:t>
      </w:r>
      <w:r w:rsidRPr="00CE34BE">
        <w:rPr>
          <w:szCs w:val="24"/>
        </w:rPr>
        <w:tab/>
        <w:t xml:space="preserve">La base de données électronique sécurisée de l’ONU permet, en réponse à une requête émanant d’une partie autorisée, de générer une déclaration de conformité concernant un véhicule sur la base du numéro d’homologation de type lié à celui-ci, tel qu’il est spécifié au </w:t>
      </w:r>
      <w:r w:rsidR="000C1BA1">
        <w:rPr>
          <w:szCs w:val="24"/>
        </w:rPr>
        <w:t xml:space="preserve">paragraphe </w:t>
      </w:r>
      <w:r w:rsidRPr="00CE34BE">
        <w:rPr>
          <w:szCs w:val="24"/>
        </w:rPr>
        <w:t>2.2 de la présente annexe.</w:t>
      </w:r>
    </w:p>
    <w:p w:rsidR="00CB2231" w:rsidRDefault="00CB2231" w:rsidP="00CB2231">
      <w:pPr>
        <w:tabs>
          <w:tab w:val="left" w:leader="dot" w:pos="8505"/>
        </w:tabs>
        <w:spacing w:after="120"/>
        <w:ind w:left="2268" w:right="1134" w:hanging="1134"/>
        <w:jc w:val="both"/>
      </w:pPr>
      <w:r w:rsidRPr="00CE34BE">
        <w:t>3.</w:t>
      </w:r>
      <w:r w:rsidRPr="00CE34BE">
        <w:tab/>
        <w:t>(Réservé)</w:t>
      </w:r>
      <w:r w:rsidRPr="00CE34BE">
        <w:rPr>
          <w:sz w:val="18"/>
          <w:vertAlign w:val="superscript"/>
        </w:rPr>
        <w:footnoteReference w:id="14"/>
      </w:r>
    </w:p>
    <w:p w:rsidR="00CB2231" w:rsidRDefault="00CB2231" w:rsidP="00CB2231">
      <w:pPr>
        <w:tabs>
          <w:tab w:val="left" w:leader="dot" w:pos="8505"/>
        </w:tabs>
        <w:spacing w:after="120"/>
        <w:ind w:left="2268" w:right="1134" w:hanging="1134"/>
        <w:jc w:val="both"/>
        <w:rPr>
          <w:rFonts w:eastAsia="Calibri"/>
          <w:sz w:val="18"/>
          <w:szCs w:val="18"/>
        </w:rPr>
        <w:sectPr w:rsidR="00CB2231" w:rsidSect="00775EFF">
          <w:headerReference w:type="even" r:id="rId26"/>
          <w:headerReference w:type="default" r:id="rId27"/>
          <w:footnotePr>
            <w:numRestart w:val="eachSect"/>
          </w:footnotePr>
          <w:endnotePr>
            <w:numFmt w:val="decimal"/>
          </w:endnotePr>
          <w:pgSz w:w="11907" w:h="16840" w:code="9"/>
          <w:pgMar w:top="1418" w:right="1134" w:bottom="1134" w:left="1134" w:header="680" w:footer="567" w:gutter="0"/>
          <w:cols w:space="720"/>
          <w:docGrid w:linePitch="272"/>
        </w:sectPr>
      </w:pPr>
    </w:p>
    <w:p w:rsidR="00CB2231" w:rsidRPr="00CE34BE" w:rsidRDefault="00CB2231" w:rsidP="00CB2231">
      <w:pPr>
        <w:keepNext/>
        <w:keepLines/>
        <w:tabs>
          <w:tab w:val="right" w:pos="851"/>
        </w:tabs>
        <w:spacing w:before="360" w:after="240" w:line="300" w:lineRule="exact"/>
        <w:ind w:left="1134" w:right="1134" w:hanging="1134"/>
        <w:rPr>
          <w:b/>
          <w:sz w:val="28"/>
        </w:rPr>
      </w:pPr>
      <w:r w:rsidRPr="00CE34BE">
        <w:rPr>
          <w:b/>
          <w:sz w:val="28"/>
        </w:rPr>
        <w:lastRenderedPageBreak/>
        <w:t>Annexe 6 − Appendice 1</w:t>
      </w:r>
    </w:p>
    <w:p w:rsidR="00CB2231" w:rsidRPr="00CE34BE" w:rsidRDefault="00CB2231" w:rsidP="00CB2231">
      <w:pPr>
        <w:keepNext/>
        <w:keepLines/>
        <w:tabs>
          <w:tab w:val="right" w:pos="851"/>
        </w:tabs>
        <w:spacing w:before="360" w:after="240" w:line="300" w:lineRule="exact"/>
        <w:ind w:left="1134" w:right="1134" w:hanging="1134"/>
        <w:rPr>
          <w:b/>
          <w:sz w:val="28"/>
        </w:rPr>
      </w:pPr>
      <w:r w:rsidRPr="00CE34BE">
        <w:rPr>
          <w:b/>
          <w:sz w:val="28"/>
        </w:rPr>
        <w:tab/>
      </w:r>
      <w:r w:rsidRPr="00CE34BE">
        <w:rPr>
          <w:b/>
          <w:sz w:val="28"/>
        </w:rPr>
        <w:tab/>
        <w:t xml:space="preserve">Formule de Déclaration de conformité aux fins </w:t>
      </w:r>
      <w:r w:rsidRPr="00CE34BE">
        <w:rPr>
          <w:b/>
          <w:sz w:val="28"/>
        </w:rPr>
        <w:br/>
        <w:t xml:space="preserve">de l’homologation IWVTA pour les </w:t>
      </w:r>
      <w:r w:rsidRPr="00CE34BE">
        <w:rPr>
          <w:b/>
          <w:color w:val="000000"/>
          <w:sz w:val="28"/>
        </w:rPr>
        <w:t xml:space="preserve">véhicules </w:t>
      </w:r>
      <w:r w:rsidRPr="00CE34BE">
        <w:rPr>
          <w:b/>
          <w:color w:val="000000"/>
          <w:sz w:val="28"/>
        </w:rPr>
        <w:br/>
        <w:t>de la</w:t>
      </w:r>
      <w:r w:rsidRPr="00CE34BE">
        <w:rPr>
          <w:b/>
          <w:sz w:val="28"/>
        </w:rPr>
        <w:t xml:space="preserve"> catégorie M</w:t>
      </w:r>
      <w:r w:rsidRPr="00CE34BE">
        <w:rPr>
          <w:b/>
          <w:sz w:val="28"/>
          <w:vertAlign w:val="subscript"/>
        </w:rPr>
        <w:t>1</w:t>
      </w:r>
    </w:p>
    <w:p w:rsidR="00CB2231" w:rsidRPr="00CE34BE" w:rsidRDefault="00CB2231" w:rsidP="00CB2231">
      <w:pPr>
        <w:spacing w:after="120"/>
        <w:ind w:left="1134" w:right="1134"/>
        <w:jc w:val="both"/>
      </w:pPr>
      <w:r w:rsidRPr="00CE34BE">
        <w:t>Le constructeur certifie par la présente que le véhicule :</w:t>
      </w:r>
    </w:p>
    <w:p w:rsidR="00CB2231" w:rsidRPr="00CE34BE" w:rsidRDefault="00CB2231" w:rsidP="00CB2231">
      <w:pPr>
        <w:tabs>
          <w:tab w:val="left" w:leader="dot" w:pos="8505"/>
        </w:tabs>
        <w:spacing w:after="120"/>
        <w:ind w:left="1701" w:right="1134" w:hanging="567"/>
        <w:jc w:val="both"/>
      </w:pPr>
      <w:r w:rsidRPr="00CE34BE">
        <w:t>0.2</w:t>
      </w:r>
      <w:r w:rsidRPr="00CE34BE">
        <w:tab/>
        <w:t>Classe IWVTA :</w:t>
      </w:r>
      <w:r w:rsidRPr="00CE34BE">
        <w:tab/>
      </w:r>
    </w:p>
    <w:p w:rsidR="00CB2231" w:rsidRPr="00CE34BE" w:rsidRDefault="00CB2231" w:rsidP="00CB2231">
      <w:pPr>
        <w:tabs>
          <w:tab w:val="left" w:leader="dot" w:pos="8505"/>
        </w:tabs>
        <w:spacing w:after="120"/>
        <w:ind w:left="1701" w:right="1134" w:hanging="567"/>
        <w:jc w:val="both"/>
        <w:rPr>
          <w:rFonts w:eastAsia="MS Mincho"/>
        </w:rPr>
      </w:pPr>
      <w:r w:rsidRPr="00CE34BE">
        <w:rPr>
          <w:rFonts w:eastAsia="MS Mincho"/>
        </w:rPr>
        <w:t>0.2.0</w:t>
      </w:r>
      <w:r w:rsidRPr="00CE34BE">
        <w:rPr>
          <w:rFonts w:eastAsia="MS Mincho"/>
        </w:rPr>
        <w:tab/>
        <w:t>Type IWVTA :</w:t>
      </w:r>
      <w:r w:rsidRPr="00CE34BE">
        <w:rPr>
          <w:rFonts w:eastAsia="MS Mincho"/>
        </w:rPr>
        <w:tab/>
      </w:r>
    </w:p>
    <w:p w:rsidR="00CB2231" w:rsidRPr="00CE34BE" w:rsidRDefault="00CB2231" w:rsidP="00CB2231">
      <w:pPr>
        <w:tabs>
          <w:tab w:val="left" w:leader="dot" w:pos="8505"/>
        </w:tabs>
        <w:spacing w:after="120"/>
        <w:ind w:left="1701" w:right="1134" w:hanging="567"/>
        <w:jc w:val="both"/>
        <w:rPr>
          <w:rFonts w:eastAsia="MS Mincho"/>
          <w:bCs/>
        </w:rPr>
      </w:pPr>
      <w:r w:rsidRPr="00CE34BE">
        <w:rPr>
          <w:rFonts w:eastAsia="MS Mincho"/>
          <w:bCs/>
        </w:rPr>
        <w:t>0.4</w:t>
      </w:r>
      <w:r w:rsidRPr="00CE34BE">
        <w:rPr>
          <w:rFonts w:eastAsia="MS Mincho"/>
          <w:bCs/>
        </w:rPr>
        <w:tab/>
      </w:r>
      <w:r w:rsidRPr="00CE34BE">
        <w:t>Catégorie du véhicule</w:t>
      </w:r>
      <w:r w:rsidRPr="00CE34BE">
        <w:rPr>
          <w:rFonts w:eastAsia="MS Mincho"/>
          <w:bCs/>
        </w:rPr>
        <w:t> :</w:t>
      </w:r>
      <w:r w:rsidRPr="00CE34BE">
        <w:rPr>
          <w:rFonts w:eastAsia="MS Mincho"/>
          <w:bCs/>
        </w:rPr>
        <w:tab/>
      </w:r>
    </w:p>
    <w:p w:rsidR="00CB2231" w:rsidRPr="00CE34BE" w:rsidRDefault="00CB2231" w:rsidP="00CB2231">
      <w:pPr>
        <w:tabs>
          <w:tab w:val="left" w:leader="dot" w:pos="8505"/>
        </w:tabs>
        <w:spacing w:after="120"/>
        <w:ind w:left="1701" w:right="1134" w:hanging="567"/>
        <w:jc w:val="both"/>
        <w:rPr>
          <w:rFonts w:eastAsia="MS Mincho"/>
          <w:bCs/>
        </w:rPr>
      </w:pPr>
      <w:r w:rsidRPr="00CE34BE">
        <w:rPr>
          <w:rFonts w:eastAsia="MS Mincho"/>
          <w:bCs/>
        </w:rPr>
        <w:t>0.5</w:t>
      </w:r>
      <w:r w:rsidRPr="00CE34BE">
        <w:rPr>
          <w:rFonts w:eastAsia="MS Mincho"/>
          <w:bCs/>
        </w:rPr>
        <w:tab/>
      </w:r>
      <w:r w:rsidRPr="00CE34BE">
        <w:t>Nom du constructeur</w:t>
      </w:r>
      <w:r w:rsidRPr="00CE34BE">
        <w:rPr>
          <w:rFonts w:eastAsia="MS Mincho"/>
          <w:bCs/>
        </w:rPr>
        <w:t> :</w:t>
      </w:r>
      <w:r w:rsidRPr="00CE34BE">
        <w:rPr>
          <w:rFonts w:eastAsia="MS Mincho"/>
          <w:bCs/>
        </w:rPr>
        <w:tab/>
      </w:r>
    </w:p>
    <w:p w:rsidR="00CB2231" w:rsidRPr="00CE34BE" w:rsidRDefault="00CB2231" w:rsidP="00CB2231">
      <w:pPr>
        <w:tabs>
          <w:tab w:val="left" w:leader="dot" w:pos="8505"/>
        </w:tabs>
        <w:spacing w:after="120"/>
        <w:ind w:left="1701" w:right="1134" w:hanging="567"/>
        <w:jc w:val="both"/>
        <w:rPr>
          <w:rFonts w:eastAsia="MS Mincho"/>
        </w:rPr>
      </w:pPr>
      <w:r w:rsidRPr="00CE34BE">
        <w:rPr>
          <w:rFonts w:eastAsia="MS Mincho"/>
        </w:rPr>
        <w:t>0.10</w:t>
      </w:r>
      <w:r w:rsidRPr="00CE34BE">
        <w:rPr>
          <w:rFonts w:eastAsia="MS Mincho"/>
        </w:rPr>
        <w:tab/>
        <w:t>N</w:t>
      </w:r>
      <w:r w:rsidRPr="00CE34BE">
        <w:rPr>
          <w:szCs w:val="24"/>
        </w:rPr>
        <w:t xml:space="preserve">uméro </w:t>
      </w:r>
      <w:r w:rsidRPr="00CE34BE">
        <w:t>d’</w:t>
      </w:r>
      <w:r w:rsidRPr="00CE34BE">
        <w:rPr>
          <w:rFonts w:eastAsia="MS Mincho"/>
        </w:rPr>
        <w:t xml:space="preserve">identification du </w:t>
      </w:r>
      <w:r w:rsidRPr="00CE34BE">
        <w:t>véhicule</w:t>
      </w:r>
      <w:r w:rsidRPr="00CE34BE">
        <w:rPr>
          <w:rFonts w:eastAsia="MS Mincho"/>
        </w:rPr>
        <w:t> :</w:t>
      </w:r>
      <w:r w:rsidRPr="00CE34BE">
        <w:rPr>
          <w:rFonts w:eastAsia="MS Mincho"/>
        </w:rPr>
        <w:tab/>
      </w:r>
    </w:p>
    <w:p w:rsidR="00CB2231" w:rsidRPr="00CE34BE" w:rsidRDefault="00CB2231" w:rsidP="00CB2231">
      <w:pPr>
        <w:tabs>
          <w:tab w:val="left" w:leader="dot" w:pos="8505"/>
        </w:tabs>
        <w:spacing w:after="120"/>
        <w:ind w:left="1701" w:right="1134"/>
        <w:jc w:val="both"/>
      </w:pPr>
      <w:r w:rsidRPr="00CE34BE">
        <w:t>est conforme à tous égards au type décrit dans l’homologation</w:t>
      </w:r>
      <w:r w:rsidRPr="00CE34BE">
        <w:tab/>
      </w:r>
      <w:r w:rsidRPr="00CE34BE">
        <w:rPr>
          <w:sz w:val="18"/>
          <w:vertAlign w:val="superscript"/>
        </w:rPr>
        <w:footnoteReference w:id="15"/>
      </w:r>
      <w:r w:rsidRPr="00CE34BE">
        <w:t xml:space="preserve"> </w:t>
      </w:r>
      <w:r w:rsidRPr="00CE34BE">
        <w:br/>
        <w:t>délivrée le …………………………..</w:t>
      </w:r>
      <w:r w:rsidRPr="00CE34BE">
        <w:rPr>
          <w:sz w:val="18"/>
          <w:vertAlign w:val="superscript"/>
        </w:rPr>
        <w:footnoteReference w:id="16"/>
      </w:r>
      <w:r w:rsidRPr="00CE34BE">
        <w:t xml:space="preserve"> et que ce type IWVTA est homologué conformément aux prescriptions des Règlements ONU énumérés dans le présent document.</w:t>
      </w:r>
    </w:p>
    <w:p w:rsidR="00CB2231" w:rsidRDefault="00CB2231" w:rsidP="00CB2231">
      <w:pPr>
        <w:tabs>
          <w:tab w:val="left" w:leader="dot" w:pos="8505"/>
        </w:tabs>
        <w:spacing w:after="120"/>
        <w:ind w:left="1701" w:right="1134"/>
        <w:jc w:val="both"/>
      </w:pPr>
      <w:r w:rsidRPr="00CE34BE">
        <w:t>Des renseignements complets concernant le constructeur peuvent être obtenus auprès de l’autorité d’homologation de type.</w:t>
      </w:r>
    </w:p>
    <w:p w:rsidR="00CB2231" w:rsidRDefault="00CB2231" w:rsidP="00CB2231">
      <w:pPr>
        <w:tabs>
          <w:tab w:val="left" w:leader="dot" w:pos="8505"/>
        </w:tabs>
        <w:spacing w:after="120"/>
        <w:ind w:left="1701" w:right="1134"/>
        <w:jc w:val="both"/>
        <w:rPr>
          <w:rFonts w:eastAsia="Calibri"/>
          <w:sz w:val="18"/>
          <w:szCs w:val="18"/>
        </w:rPr>
        <w:sectPr w:rsidR="00CB2231" w:rsidSect="00775EFF">
          <w:headerReference w:type="even" r:id="rId28"/>
          <w:headerReference w:type="default" r:id="rId29"/>
          <w:footnotePr>
            <w:numRestart w:val="eachSect"/>
          </w:footnotePr>
          <w:endnotePr>
            <w:numFmt w:val="decimal"/>
          </w:endnotePr>
          <w:pgSz w:w="11907" w:h="16840" w:code="9"/>
          <w:pgMar w:top="1418" w:right="1134" w:bottom="1134" w:left="1134" w:header="680" w:footer="567" w:gutter="0"/>
          <w:cols w:space="720"/>
          <w:docGrid w:linePitch="272"/>
        </w:sectPr>
      </w:pPr>
    </w:p>
    <w:p w:rsidR="002D232C" w:rsidRPr="00CE34BE" w:rsidRDefault="002D232C" w:rsidP="002D232C">
      <w:pPr>
        <w:keepNext/>
        <w:keepLines/>
        <w:tabs>
          <w:tab w:val="right" w:pos="851"/>
        </w:tabs>
        <w:spacing w:before="360" w:after="240" w:line="300" w:lineRule="exact"/>
        <w:ind w:left="1134" w:right="1134" w:hanging="1134"/>
        <w:rPr>
          <w:b/>
          <w:sz w:val="28"/>
        </w:rPr>
      </w:pPr>
      <w:r w:rsidRPr="00CE34BE">
        <w:rPr>
          <w:b/>
          <w:sz w:val="28"/>
        </w:rPr>
        <w:lastRenderedPageBreak/>
        <w:t>Annexe 6 − Appendice 2</w:t>
      </w:r>
    </w:p>
    <w:p w:rsidR="002D232C" w:rsidRPr="00CE34BE" w:rsidRDefault="002D232C" w:rsidP="002D232C">
      <w:pPr>
        <w:keepNext/>
        <w:keepLines/>
        <w:tabs>
          <w:tab w:val="right" w:pos="851"/>
        </w:tabs>
        <w:spacing w:before="360" w:after="240" w:line="300" w:lineRule="exact"/>
        <w:ind w:left="1134" w:right="1134" w:hanging="1134"/>
        <w:rPr>
          <w:b/>
          <w:sz w:val="28"/>
        </w:rPr>
      </w:pPr>
      <w:r w:rsidRPr="00CE34BE">
        <w:rPr>
          <w:b/>
          <w:sz w:val="28"/>
        </w:rPr>
        <w:tab/>
      </w:r>
      <w:r w:rsidRPr="00CE34BE">
        <w:rPr>
          <w:b/>
          <w:sz w:val="28"/>
        </w:rPr>
        <w:tab/>
        <w:t>Liste de conformité</w:t>
      </w:r>
    </w:p>
    <w:p w:rsidR="002D232C" w:rsidRPr="00CE34BE" w:rsidRDefault="002D232C" w:rsidP="002D232C">
      <w:pPr>
        <w:spacing w:after="120"/>
        <w:ind w:left="1134" w:right="1134"/>
        <w:jc w:val="both"/>
      </w:pPr>
      <w:r w:rsidRPr="00CE34BE">
        <w:t>Liste des Règlements en application desquels le type IWVTA concerné est homologué</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90"/>
        <w:gridCol w:w="2556"/>
        <w:gridCol w:w="3624"/>
      </w:tblGrid>
      <w:tr w:rsidR="002D232C" w:rsidRPr="00CE34BE" w:rsidTr="0065706D">
        <w:trPr>
          <w:tblHeader/>
        </w:trPr>
        <w:tc>
          <w:tcPr>
            <w:tcW w:w="1070" w:type="dxa"/>
            <w:shd w:val="clear" w:color="auto" w:fill="auto"/>
            <w:vAlign w:val="bottom"/>
          </w:tcPr>
          <w:p w:rsidR="002D232C" w:rsidRPr="00CE34BE" w:rsidRDefault="002D232C" w:rsidP="0065706D">
            <w:pPr>
              <w:spacing w:before="60" w:after="60" w:line="220" w:lineRule="atLeast"/>
              <w:ind w:left="57" w:right="57"/>
              <w:rPr>
                <w:rFonts w:eastAsia="MS Mincho"/>
                <w:i/>
                <w:sz w:val="16"/>
                <w:szCs w:val="24"/>
                <w:lang w:eastAsia="de-DE"/>
              </w:rPr>
            </w:pPr>
            <w:r w:rsidRPr="00CE34BE">
              <w:rPr>
                <w:rFonts w:eastAsia="MS Mincho"/>
                <w:i/>
                <w:sz w:val="16"/>
                <w:szCs w:val="24"/>
                <w:lang w:eastAsia="de-DE"/>
              </w:rPr>
              <w:t>Numéro</w:t>
            </w:r>
          </w:p>
        </w:tc>
        <w:tc>
          <w:tcPr>
            <w:tcW w:w="2299" w:type="dxa"/>
            <w:shd w:val="clear" w:color="auto" w:fill="auto"/>
            <w:vAlign w:val="bottom"/>
          </w:tcPr>
          <w:p w:rsidR="002D232C" w:rsidRPr="00CE34BE" w:rsidRDefault="002D232C" w:rsidP="0065706D">
            <w:pPr>
              <w:spacing w:before="60" w:after="60" w:line="220" w:lineRule="atLeast"/>
              <w:ind w:left="57" w:right="57"/>
              <w:rPr>
                <w:rFonts w:eastAsia="MS Mincho"/>
                <w:i/>
                <w:sz w:val="16"/>
                <w:szCs w:val="24"/>
                <w:lang w:eastAsia="de-DE"/>
              </w:rPr>
            </w:pPr>
            <w:r w:rsidRPr="00CE34BE">
              <w:rPr>
                <w:i/>
                <w:sz w:val="16"/>
                <w:szCs w:val="16"/>
              </w:rPr>
              <w:t>Règlement ONU</w:t>
            </w:r>
            <w:r w:rsidRPr="00CE34BE">
              <w:rPr>
                <w:sz w:val="16"/>
                <w:szCs w:val="16"/>
              </w:rPr>
              <w:t xml:space="preserve"> </w:t>
            </w:r>
            <w:r w:rsidRPr="00CE34BE">
              <w:rPr>
                <w:rFonts w:eastAsia="MS Mincho"/>
                <w:i/>
                <w:sz w:val="16"/>
                <w:szCs w:val="24"/>
                <w:lang w:eastAsia="de-DE"/>
              </w:rPr>
              <w:t>n</w:t>
            </w:r>
            <w:r w:rsidRPr="00CE34BE">
              <w:rPr>
                <w:rFonts w:eastAsia="MS Mincho"/>
                <w:i/>
                <w:sz w:val="16"/>
                <w:szCs w:val="24"/>
                <w:vertAlign w:val="superscript"/>
                <w:lang w:eastAsia="de-DE"/>
              </w:rPr>
              <w:t>o</w:t>
            </w:r>
          </w:p>
        </w:tc>
        <w:tc>
          <w:tcPr>
            <w:tcW w:w="3260" w:type="dxa"/>
            <w:shd w:val="clear" w:color="auto" w:fill="auto"/>
            <w:vAlign w:val="bottom"/>
          </w:tcPr>
          <w:p w:rsidR="002D232C" w:rsidRPr="00CE34BE" w:rsidRDefault="002D232C" w:rsidP="0065706D">
            <w:pPr>
              <w:spacing w:before="60" w:after="60" w:line="220" w:lineRule="atLeast"/>
              <w:ind w:left="57" w:right="57"/>
              <w:rPr>
                <w:rFonts w:eastAsia="MS Mincho"/>
                <w:i/>
                <w:sz w:val="16"/>
                <w:szCs w:val="24"/>
                <w:lang w:eastAsia="ja-JP"/>
              </w:rPr>
            </w:pPr>
            <w:r w:rsidRPr="00CE34BE">
              <w:rPr>
                <w:rFonts w:eastAsia="MS Mincho"/>
                <w:i/>
                <w:sz w:val="16"/>
                <w:szCs w:val="24"/>
                <w:lang w:eastAsia="de-DE"/>
              </w:rPr>
              <w:t>Série d’amendements n</w:t>
            </w:r>
            <w:r w:rsidRPr="00CE34BE">
              <w:rPr>
                <w:rFonts w:eastAsia="MS Mincho"/>
                <w:i/>
                <w:sz w:val="16"/>
                <w:szCs w:val="24"/>
                <w:vertAlign w:val="superscript"/>
                <w:lang w:eastAsia="de-DE"/>
              </w:rPr>
              <w:t>o</w:t>
            </w:r>
          </w:p>
        </w:tc>
      </w:tr>
      <w:tr w:rsidR="002D232C" w:rsidRPr="00CE34BE" w:rsidTr="0065706D">
        <w:tc>
          <w:tcPr>
            <w:tcW w:w="1070" w:type="dxa"/>
            <w:shd w:val="clear" w:color="auto" w:fill="auto"/>
          </w:tcPr>
          <w:p w:rsidR="002D232C" w:rsidRPr="00CE34BE" w:rsidRDefault="002D232C" w:rsidP="0065706D">
            <w:pPr>
              <w:spacing w:before="60" w:after="60" w:line="220" w:lineRule="atLeast"/>
              <w:ind w:left="57" w:right="57"/>
              <w:rPr>
                <w:rFonts w:eastAsia="MS Mincho"/>
                <w:szCs w:val="24"/>
                <w:lang w:eastAsia="de-DE"/>
              </w:rPr>
            </w:pPr>
            <w:r w:rsidRPr="00CE34BE">
              <w:rPr>
                <w:rFonts w:eastAsia="MS Mincho"/>
                <w:szCs w:val="24"/>
                <w:lang w:eastAsia="de-DE"/>
              </w:rPr>
              <w:t>1</w:t>
            </w:r>
          </w:p>
        </w:tc>
        <w:tc>
          <w:tcPr>
            <w:tcW w:w="2299" w:type="dxa"/>
            <w:shd w:val="clear" w:color="auto" w:fill="auto"/>
          </w:tcPr>
          <w:p w:rsidR="002D232C" w:rsidRPr="00CE34BE" w:rsidRDefault="002D232C" w:rsidP="0065706D">
            <w:pPr>
              <w:spacing w:before="60" w:after="60" w:line="220" w:lineRule="atLeast"/>
              <w:ind w:left="57" w:right="57"/>
              <w:rPr>
                <w:rFonts w:eastAsia="MS Mincho"/>
                <w:szCs w:val="24"/>
                <w:lang w:eastAsia="de-DE"/>
              </w:rPr>
            </w:pPr>
          </w:p>
        </w:tc>
        <w:tc>
          <w:tcPr>
            <w:tcW w:w="3260" w:type="dxa"/>
            <w:shd w:val="clear" w:color="auto" w:fill="auto"/>
          </w:tcPr>
          <w:p w:rsidR="002D232C" w:rsidRPr="00CE34BE" w:rsidRDefault="002D232C" w:rsidP="0065706D">
            <w:pPr>
              <w:spacing w:before="60" w:after="60" w:line="220" w:lineRule="atLeast"/>
              <w:ind w:left="57" w:right="57"/>
              <w:rPr>
                <w:rFonts w:eastAsia="MS Mincho"/>
                <w:szCs w:val="24"/>
                <w:lang w:eastAsia="de-DE"/>
              </w:rPr>
            </w:pPr>
          </w:p>
        </w:tc>
      </w:tr>
      <w:tr w:rsidR="002D232C" w:rsidRPr="00CE34BE" w:rsidTr="0065706D">
        <w:tc>
          <w:tcPr>
            <w:tcW w:w="1070" w:type="dxa"/>
            <w:shd w:val="clear" w:color="auto" w:fill="auto"/>
          </w:tcPr>
          <w:p w:rsidR="002D232C" w:rsidRPr="00CE34BE" w:rsidRDefault="002D232C" w:rsidP="0065706D">
            <w:pPr>
              <w:spacing w:before="60" w:after="60" w:line="220" w:lineRule="atLeast"/>
              <w:ind w:left="57" w:right="57"/>
              <w:rPr>
                <w:rFonts w:eastAsia="MS Mincho"/>
                <w:szCs w:val="24"/>
                <w:lang w:eastAsia="de-DE"/>
              </w:rPr>
            </w:pPr>
            <w:r w:rsidRPr="00CE34BE">
              <w:rPr>
                <w:rFonts w:eastAsia="MS Mincho"/>
                <w:szCs w:val="24"/>
                <w:lang w:eastAsia="de-DE"/>
              </w:rPr>
              <w:t>2</w:t>
            </w:r>
          </w:p>
        </w:tc>
        <w:tc>
          <w:tcPr>
            <w:tcW w:w="2299" w:type="dxa"/>
            <w:shd w:val="clear" w:color="auto" w:fill="auto"/>
          </w:tcPr>
          <w:p w:rsidR="002D232C" w:rsidRPr="00CE34BE" w:rsidRDefault="002D232C" w:rsidP="0065706D">
            <w:pPr>
              <w:spacing w:before="60" w:after="60" w:line="220" w:lineRule="atLeast"/>
              <w:ind w:left="57" w:right="57"/>
              <w:rPr>
                <w:rFonts w:eastAsia="MS Mincho"/>
                <w:szCs w:val="24"/>
                <w:lang w:eastAsia="de-DE"/>
              </w:rPr>
            </w:pPr>
          </w:p>
        </w:tc>
        <w:tc>
          <w:tcPr>
            <w:tcW w:w="3260" w:type="dxa"/>
            <w:shd w:val="clear" w:color="auto" w:fill="auto"/>
          </w:tcPr>
          <w:p w:rsidR="002D232C" w:rsidRPr="00CE34BE" w:rsidRDefault="002D232C" w:rsidP="0065706D">
            <w:pPr>
              <w:spacing w:before="60" w:after="60" w:line="220" w:lineRule="atLeast"/>
              <w:ind w:left="57" w:right="57"/>
              <w:rPr>
                <w:rFonts w:eastAsia="MS Mincho"/>
                <w:szCs w:val="24"/>
                <w:lang w:eastAsia="de-DE"/>
              </w:rPr>
            </w:pPr>
          </w:p>
        </w:tc>
      </w:tr>
      <w:tr w:rsidR="002D232C" w:rsidRPr="00CE34BE" w:rsidTr="0065706D">
        <w:tc>
          <w:tcPr>
            <w:tcW w:w="1070" w:type="dxa"/>
            <w:shd w:val="clear" w:color="auto" w:fill="auto"/>
          </w:tcPr>
          <w:p w:rsidR="002D232C" w:rsidRPr="00CE34BE" w:rsidRDefault="002D232C" w:rsidP="0065706D">
            <w:pPr>
              <w:spacing w:before="60" w:after="60" w:line="220" w:lineRule="atLeast"/>
              <w:ind w:left="57" w:right="57"/>
              <w:rPr>
                <w:rFonts w:eastAsia="MS Mincho"/>
                <w:szCs w:val="24"/>
                <w:lang w:eastAsia="de-DE"/>
              </w:rPr>
            </w:pPr>
            <w:r w:rsidRPr="00CE34BE">
              <w:rPr>
                <w:rFonts w:eastAsia="MS Mincho"/>
                <w:szCs w:val="24"/>
                <w:lang w:eastAsia="de-DE"/>
              </w:rPr>
              <w:t>3</w:t>
            </w:r>
          </w:p>
        </w:tc>
        <w:tc>
          <w:tcPr>
            <w:tcW w:w="2299" w:type="dxa"/>
            <w:shd w:val="clear" w:color="auto" w:fill="auto"/>
          </w:tcPr>
          <w:p w:rsidR="002D232C" w:rsidRPr="00CE34BE" w:rsidRDefault="002D232C" w:rsidP="0065706D">
            <w:pPr>
              <w:spacing w:before="60" w:after="60" w:line="220" w:lineRule="atLeast"/>
              <w:ind w:left="57" w:right="57"/>
              <w:rPr>
                <w:rFonts w:eastAsia="MS Mincho"/>
                <w:szCs w:val="24"/>
                <w:lang w:eastAsia="de-DE"/>
              </w:rPr>
            </w:pPr>
          </w:p>
        </w:tc>
        <w:tc>
          <w:tcPr>
            <w:tcW w:w="3260" w:type="dxa"/>
            <w:shd w:val="clear" w:color="auto" w:fill="auto"/>
          </w:tcPr>
          <w:p w:rsidR="002D232C" w:rsidRPr="00CE34BE" w:rsidRDefault="002D232C" w:rsidP="0065706D">
            <w:pPr>
              <w:spacing w:before="60" w:after="60" w:line="220" w:lineRule="atLeast"/>
              <w:ind w:left="57" w:right="57"/>
              <w:rPr>
                <w:rFonts w:eastAsia="MS Mincho"/>
                <w:szCs w:val="24"/>
                <w:lang w:eastAsia="de-DE"/>
              </w:rPr>
            </w:pPr>
          </w:p>
        </w:tc>
      </w:tr>
      <w:tr w:rsidR="002D232C" w:rsidRPr="00CE34BE" w:rsidTr="0065706D">
        <w:tc>
          <w:tcPr>
            <w:tcW w:w="1070" w:type="dxa"/>
            <w:shd w:val="clear" w:color="auto" w:fill="auto"/>
          </w:tcPr>
          <w:p w:rsidR="002D232C" w:rsidRPr="00CE34BE" w:rsidRDefault="002D232C" w:rsidP="0065706D">
            <w:pPr>
              <w:spacing w:before="60" w:after="60" w:line="220" w:lineRule="atLeast"/>
              <w:ind w:left="57" w:right="57"/>
              <w:rPr>
                <w:rFonts w:eastAsia="MS Mincho"/>
                <w:szCs w:val="24"/>
                <w:lang w:eastAsia="de-DE"/>
              </w:rPr>
            </w:pPr>
            <w:r w:rsidRPr="00CE34BE">
              <w:rPr>
                <w:rFonts w:eastAsia="MS Mincho"/>
                <w:szCs w:val="24"/>
                <w:lang w:eastAsia="de-DE"/>
              </w:rPr>
              <w:t>4</w:t>
            </w:r>
          </w:p>
        </w:tc>
        <w:tc>
          <w:tcPr>
            <w:tcW w:w="2299" w:type="dxa"/>
            <w:shd w:val="clear" w:color="auto" w:fill="auto"/>
          </w:tcPr>
          <w:p w:rsidR="002D232C" w:rsidRPr="00CE34BE" w:rsidRDefault="002D232C" w:rsidP="0065706D">
            <w:pPr>
              <w:spacing w:before="60" w:after="60" w:line="220" w:lineRule="atLeast"/>
              <w:ind w:left="57" w:right="57"/>
              <w:rPr>
                <w:rFonts w:eastAsia="MS Mincho"/>
                <w:szCs w:val="24"/>
                <w:lang w:eastAsia="de-DE"/>
              </w:rPr>
            </w:pPr>
          </w:p>
        </w:tc>
        <w:tc>
          <w:tcPr>
            <w:tcW w:w="3260" w:type="dxa"/>
            <w:shd w:val="clear" w:color="auto" w:fill="auto"/>
          </w:tcPr>
          <w:p w:rsidR="002D232C" w:rsidRPr="00CE34BE" w:rsidRDefault="002D232C" w:rsidP="0065706D">
            <w:pPr>
              <w:spacing w:before="60" w:after="60" w:line="220" w:lineRule="atLeast"/>
              <w:ind w:left="57" w:right="57"/>
              <w:rPr>
                <w:rFonts w:eastAsia="MS Mincho"/>
                <w:szCs w:val="24"/>
                <w:lang w:eastAsia="de-DE"/>
              </w:rPr>
            </w:pPr>
          </w:p>
        </w:tc>
      </w:tr>
      <w:tr w:rsidR="002D232C" w:rsidRPr="00CE34BE" w:rsidTr="0065706D">
        <w:tc>
          <w:tcPr>
            <w:tcW w:w="1070" w:type="dxa"/>
            <w:shd w:val="clear" w:color="auto" w:fill="auto"/>
          </w:tcPr>
          <w:p w:rsidR="002D232C" w:rsidRPr="00CE34BE" w:rsidRDefault="002D232C" w:rsidP="0065706D">
            <w:pPr>
              <w:spacing w:before="60" w:after="60" w:line="220" w:lineRule="atLeast"/>
              <w:ind w:left="57" w:right="57"/>
              <w:rPr>
                <w:rFonts w:eastAsia="MS Mincho"/>
                <w:szCs w:val="24"/>
                <w:lang w:eastAsia="de-DE"/>
              </w:rPr>
            </w:pPr>
            <w:r w:rsidRPr="00CE34BE">
              <w:rPr>
                <w:rFonts w:eastAsia="MS Mincho"/>
                <w:szCs w:val="24"/>
                <w:lang w:eastAsia="de-DE"/>
              </w:rPr>
              <w:t>5</w:t>
            </w:r>
          </w:p>
        </w:tc>
        <w:tc>
          <w:tcPr>
            <w:tcW w:w="2299" w:type="dxa"/>
            <w:shd w:val="clear" w:color="auto" w:fill="auto"/>
          </w:tcPr>
          <w:p w:rsidR="002D232C" w:rsidRPr="00CE34BE" w:rsidRDefault="002D232C" w:rsidP="0065706D">
            <w:pPr>
              <w:spacing w:before="60" w:after="60" w:line="220" w:lineRule="atLeast"/>
              <w:ind w:left="57" w:right="57"/>
              <w:rPr>
                <w:rFonts w:eastAsia="MS Mincho"/>
                <w:szCs w:val="24"/>
                <w:lang w:eastAsia="de-DE"/>
              </w:rPr>
            </w:pPr>
          </w:p>
        </w:tc>
        <w:tc>
          <w:tcPr>
            <w:tcW w:w="3260" w:type="dxa"/>
            <w:shd w:val="clear" w:color="auto" w:fill="auto"/>
          </w:tcPr>
          <w:p w:rsidR="002D232C" w:rsidRPr="00CE34BE" w:rsidRDefault="002D232C" w:rsidP="0065706D">
            <w:pPr>
              <w:spacing w:before="60" w:after="60" w:line="220" w:lineRule="atLeast"/>
              <w:ind w:left="57" w:right="57"/>
              <w:rPr>
                <w:rFonts w:eastAsia="MS Mincho"/>
                <w:szCs w:val="24"/>
                <w:lang w:eastAsia="de-DE"/>
              </w:rPr>
            </w:pPr>
          </w:p>
        </w:tc>
      </w:tr>
      <w:tr w:rsidR="002D232C" w:rsidRPr="00CE34BE" w:rsidTr="0065706D">
        <w:tc>
          <w:tcPr>
            <w:tcW w:w="1070" w:type="dxa"/>
            <w:shd w:val="clear" w:color="auto" w:fill="auto"/>
          </w:tcPr>
          <w:p w:rsidR="002D232C" w:rsidRPr="00CE34BE" w:rsidDel="008D6754" w:rsidRDefault="002D232C" w:rsidP="0065706D">
            <w:pPr>
              <w:spacing w:before="60" w:after="60" w:line="220" w:lineRule="atLeast"/>
              <w:ind w:left="57" w:right="57"/>
              <w:rPr>
                <w:rFonts w:eastAsia="MS Mincho"/>
                <w:szCs w:val="24"/>
                <w:lang w:eastAsia="de-DE"/>
              </w:rPr>
            </w:pPr>
            <w:r w:rsidRPr="00CE34BE">
              <w:rPr>
                <w:rFonts w:eastAsia="MS Mincho"/>
                <w:szCs w:val="24"/>
                <w:lang w:eastAsia="de-DE"/>
              </w:rPr>
              <w:t>6</w:t>
            </w:r>
          </w:p>
        </w:tc>
        <w:tc>
          <w:tcPr>
            <w:tcW w:w="2299" w:type="dxa"/>
            <w:shd w:val="clear" w:color="auto" w:fill="auto"/>
          </w:tcPr>
          <w:p w:rsidR="002D232C" w:rsidRPr="00CE34BE" w:rsidRDefault="002D232C" w:rsidP="0065706D">
            <w:pPr>
              <w:spacing w:before="60" w:after="60" w:line="220" w:lineRule="atLeast"/>
              <w:ind w:left="57" w:right="57"/>
              <w:rPr>
                <w:rFonts w:eastAsia="MS Mincho"/>
                <w:szCs w:val="24"/>
                <w:lang w:eastAsia="de-DE"/>
              </w:rPr>
            </w:pPr>
          </w:p>
        </w:tc>
        <w:tc>
          <w:tcPr>
            <w:tcW w:w="3260" w:type="dxa"/>
            <w:shd w:val="clear" w:color="auto" w:fill="auto"/>
          </w:tcPr>
          <w:p w:rsidR="002D232C" w:rsidRPr="00CE34BE" w:rsidRDefault="002D232C" w:rsidP="0065706D">
            <w:pPr>
              <w:spacing w:before="60" w:after="60" w:line="220" w:lineRule="atLeast"/>
              <w:ind w:left="57" w:right="57"/>
              <w:rPr>
                <w:rFonts w:eastAsia="MS Mincho"/>
                <w:szCs w:val="24"/>
                <w:lang w:eastAsia="de-DE"/>
              </w:rPr>
            </w:pPr>
          </w:p>
        </w:tc>
      </w:tr>
      <w:tr w:rsidR="002D232C" w:rsidRPr="00CE34BE" w:rsidTr="0065706D">
        <w:tc>
          <w:tcPr>
            <w:tcW w:w="1070" w:type="dxa"/>
            <w:shd w:val="clear" w:color="auto" w:fill="auto"/>
          </w:tcPr>
          <w:p w:rsidR="002D232C" w:rsidRPr="00CE34BE" w:rsidDel="008D6754" w:rsidRDefault="002D232C" w:rsidP="0065706D">
            <w:pPr>
              <w:spacing w:before="60" w:after="60" w:line="220" w:lineRule="atLeast"/>
              <w:ind w:left="57" w:right="57"/>
              <w:rPr>
                <w:rFonts w:eastAsia="MS Mincho"/>
                <w:szCs w:val="24"/>
                <w:lang w:eastAsia="de-DE"/>
              </w:rPr>
            </w:pPr>
            <w:r w:rsidRPr="00CE34BE">
              <w:rPr>
                <w:rFonts w:eastAsia="MS Mincho"/>
                <w:szCs w:val="24"/>
                <w:lang w:eastAsia="de-DE"/>
              </w:rPr>
              <w:t>…</w:t>
            </w:r>
          </w:p>
        </w:tc>
        <w:tc>
          <w:tcPr>
            <w:tcW w:w="2299" w:type="dxa"/>
            <w:shd w:val="clear" w:color="auto" w:fill="auto"/>
          </w:tcPr>
          <w:p w:rsidR="002D232C" w:rsidRPr="00CE34BE" w:rsidRDefault="002D232C" w:rsidP="0065706D">
            <w:pPr>
              <w:spacing w:before="60" w:after="60" w:line="220" w:lineRule="atLeast"/>
              <w:ind w:left="57" w:right="57"/>
              <w:rPr>
                <w:rFonts w:eastAsia="MS Mincho"/>
                <w:szCs w:val="24"/>
                <w:lang w:eastAsia="de-DE"/>
              </w:rPr>
            </w:pPr>
          </w:p>
        </w:tc>
        <w:tc>
          <w:tcPr>
            <w:tcW w:w="3260" w:type="dxa"/>
            <w:shd w:val="clear" w:color="auto" w:fill="auto"/>
          </w:tcPr>
          <w:p w:rsidR="002D232C" w:rsidRPr="00CE34BE" w:rsidRDefault="002D232C" w:rsidP="0065706D">
            <w:pPr>
              <w:spacing w:before="60" w:after="60" w:line="220" w:lineRule="atLeast"/>
              <w:ind w:left="57" w:right="57"/>
              <w:rPr>
                <w:rFonts w:eastAsia="MS Mincho"/>
                <w:szCs w:val="24"/>
                <w:lang w:eastAsia="de-DE"/>
              </w:rPr>
            </w:pPr>
          </w:p>
        </w:tc>
      </w:tr>
      <w:tr w:rsidR="002D232C" w:rsidRPr="00CE34BE" w:rsidTr="0065706D">
        <w:tc>
          <w:tcPr>
            <w:tcW w:w="1070" w:type="dxa"/>
            <w:shd w:val="clear" w:color="auto" w:fill="auto"/>
          </w:tcPr>
          <w:p w:rsidR="002D232C" w:rsidRPr="00CE34BE" w:rsidDel="008D6754" w:rsidRDefault="002D232C" w:rsidP="0065706D">
            <w:pPr>
              <w:spacing w:before="60" w:after="60" w:line="220" w:lineRule="atLeast"/>
              <w:ind w:left="57" w:right="57"/>
              <w:rPr>
                <w:rFonts w:eastAsia="MS Mincho"/>
                <w:szCs w:val="24"/>
                <w:lang w:eastAsia="de-DE"/>
              </w:rPr>
            </w:pPr>
            <w:r w:rsidRPr="00CE34BE">
              <w:rPr>
                <w:rFonts w:eastAsia="MS Mincho"/>
                <w:szCs w:val="24"/>
                <w:lang w:eastAsia="de-DE"/>
              </w:rPr>
              <w:t>xx</w:t>
            </w:r>
          </w:p>
        </w:tc>
        <w:tc>
          <w:tcPr>
            <w:tcW w:w="2299" w:type="dxa"/>
            <w:shd w:val="clear" w:color="auto" w:fill="auto"/>
          </w:tcPr>
          <w:p w:rsidR="002D232C" w:rsidRPr="00CE34BE" w:rsidRDefault="002D232C" w:rsidP="0065706D">
            <w:pPr>
              <w:spacing w:before="60" w:after="60" w:line="220" w:lineRule="atLeast"/>
              <w:ind w:left="57" w:right="57"/>
              <w:rPr>
                <w:rFonts w:eastAsia="MS Mincho"/>
                <w:szCs w:val="24"/>
                <w:lang w:eastAsia="de-DE"/>
              </w:rPr>
            </w:pPr>
          </w:p>
        </w:tc>
        <w:tc>
          <w:tcPr>
            <w:tcW w:w="3260" w:type="dxa"/>
            <w:shd w:val="clear" w:color="auto" w:fill="auto"/>
          </w:tcPr>
          <w:p w:rsidR="002D232C" w:rsidRPr="00CE34BE" w:rsidRDefault="002D232C" w:rsidP="0065706D">
            <w:pPr>
              <w:spacing w:before="60" w:after="60" w:line="220" w:lineRule="atLeast"/>
              <w:ind w:left="57" w:right="57"/>
              <w:rPr>
                <w:rFonts w:eastAsia="MS Mincho"/>
                <w:szCs w:val="24"/>
                <w:lang w:eastAsia="de-DE"/>
              </w:rPr>
            </w:pPr>
          </w:p>
        </w:tc>
      </w:tr>
      <w:tr w:rsidR="002D232C" w:rsidRPr="00CE34BE" w:rsidTr="0065706D">
        <w:tc>
          <w:tcPr>
            <w:tcW w:w="1070" w:type="dxa"/>
            <w:shd w:val="clear" w:color="auto" w:fill="auto"/>
          </w:tcPr>
          <w:p w:rsidR="002D232C" w:rsidRPr="00CE34BE" w:rsidDel="008D6754" w:rsidRDefault="002D232C" w:rsidP="0065706D">
            <w:pPr>
              <w:spacing w:before="60" w:after="60" w:line="220" w:lineRule="atLeast"/>
              <w:ind w:left="57" w:right="57"/>
              <w:rPr>
                <w:rFonts w:eastAsia="MS Mincho"/>
                <w:szCs w:val="24"/>
                <w:lang w:eastAsia="de-DE"/>
              </w:rPr>
            </w:pPr>
            <w:r w:rsidRPr="00CE34BE">
              <w:rPr>
                <w:rFonts w:eastAsia="MS Mincho"/>
                <w:szCs w:val="24"/>
                <w:lang w:eastAsia="de-DE"/>
              </w:rPr>
              <w:t>xx + 1</w:t>
            </w:r>
          </w:p>
        </w:tc>
        <w:tc>
          <w:tcPr>
            <w:tcW w:w="2299" w:type="dxa"/>
            <w:shd w:val="clear" w:color="auto" w:fill="auto"/>
          </w:tcPr>
          <w:p w:rsidR="002D232C" w:rsidRPr="00CE34BE" w:rsidRDefault="002D232C" w:rsidP="0065706D">
            <w:pPr>
              <w:spacing w:before="60" w:after="60" w:line="220" w:lineRule="atLeast"/>
              <w:ind w:left="57" w:right="57"/>
              <w:rPr>
                <w:rFonts w:eastAsia="MS Mincho"/>
                <w:szCs w:val="24"/>
                <w:lang w:eastAsia="de-DE"/>
              </w:rPr>
            </w:pPr>
          </w:p>
        </w:tc>
        <w:tc>
          <w:tcPr>
            <w:tcW w:w="3260" w:type="dxa"/>
            <w:shd w:val="clear" w:color="auto" w:fill="auto"/>
          </w:tcPr>
          <w:p w:rsidR="002D232C" w:rsidRPr="00CE34BE" w:rsidRDefault="002D232C" w:rsidP="0065706D">
            <w:pPr>
              <w:spacing w:before="60" w:after="60" w:line="220" w:lineRule="atLeast"/>
              <w:ind w:left="57" w:right="57"/>
              <w:rPr>
                <w:rFonts w:eastAsia="MS Mincho"/>
                <w:szCs w:val="24"/>
                <w:lang w:eastAsia="de-DE"/>
              </w:rPr>
            </w:pPr>
          </w:p>
        </w:tc>
      </w:tr>
    </w:tbl>
    <w:p w:rsidR="0081134F" w:rsidRDefault="0081134F" w:rsidP="00CB2231">
      <w:pPr>
        <w:tabs>
          <w:tab w:val="left" w:leader="dot" w:pos="8505"/>
        </w:tabs>
        <w:spacing w:after="120"/>
        <w:ind w:left="1701" w:right="1134"/>
        <w:jc w:val="both"/>
        <w:rPr>
          <w:rFonts w:eastAsia="Calibri"/>
          <w:sz w:val="18"/>
          <w:szCs w:val="18"/>
        </w:rPr>
        <w:sectPr w:rsidR="0081134F" w:rsidSect="00775EFF">
          <w:headerReference w:type="even" r:id="rId30"/>
          <w:headerReference w:type="default" r:id="rId31"/>
          <w:footnotePr>
            <w:numRestart w:val="eachSect"/>
          </w:footnotePr>
          <w:endnotePr>
            <w:numFmt w:val="decimal"/>
          </w:endnotePr>
          <w:pgSz w:w="11907" w:h="16840" w:code="9"/>
          <w:pgMar w:top="1418" w:right="1134" w:bottom="1134" w:left="1134" w:header="680" w:footer="567" w:gutter="0"/>
          <w:cols w:space="720"/>
          <w:docGrid w:linePitch="272"/>
        </w:sectPr>
      </w:pPr>
    </w:p>
    <w:p w:rsidR="0081134F" w:rsidRPr="00CE34BE" w:rsidRDefault="0081134F" w:rsidP="0081134F">
      <w:pPr>
        <w:keepNext/>
        <w:keepLines/>
        <w:tabs>
          <w:tab w:val="right" w:pos="851"/>
        </w:tabs>
        <w:spacing w:before="360" w:after="240" w:line="300" w:lineRule="exact"/>
        <w:ind w:left="1134" w:right="1134" w:hanging="1134"/>
        <w:rPr>
          <w:b/>
          <w:sz w:val="28"/>
        </w:rPr>
      </w:pPr>
      <w:r w:rsidRPr="00CE34BE">
        <w:rPr>
          <w:b/>
          <w:sz w:val="28"/>
        </w:rPr>
        <w:lastRenderedPageBreak/>
        <w:t>Annexe 6 − Appendice 3</w:t>
      </w:r>
    </w:p>
    <w:p w:rsidR="0081134F" w:rsidRPr="00CE34BE" w:rsidRDefault="0081134F" w:rsidP="0081134F">
      <w:pPr>
        <w:keepNext/>
        <w:keepLines/>
        <w:tabs>
          <w:tab w:val="right" w:pos="851"/>
        </w:tabs>
        <w:spacing w:before="360" w:after="240" w:line="300" w:lineRule="exact"/>
        <w:ind w:left="1134" w:right="1134" w:hanging="1134"/>
        <w:rPr>
          <w:b/>
          <w:sz w:val="28"/>
        </w:rPr>
      </w:pPr>
      <w:r w:rsidRPr="00CE34BE">
        <w:rPr>
          <w:b/>
          <w:sz w:val="28"/>
        </w:rPr>
        <w:tab/>
      </w:r>
      <w:r w:rsidRPr="00CE34BE">
        <w:rPr>
          <w:b/>
          <w:sz w:val="28"/>
        </w:rPr>
        <w:tab/>
        <w:t>Fiche modèle de traduction pour la Déclaration de conformité aux fins de l’homologation IWVTA</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40"/>
        <w:gridCol w:w="3904"/>
        <w:gridCol w:w="3561"/>
      </w:tblGrid>
      <w:tr w:rsidR="0081134F" w:rsidRPr="00CE34BE" w:rsidTr="0065706D">
        <w:trPr>
          <w:tblHeader/>
        </w:trPr>
        <w:tc>
          <w:tcPr>
            <w:tcW w:w="1040" w:type="dxa"/>
            <w:shd w:val="clear" w:color="auto" w:fill="auto"/>
            <w:vAlign w:val="bottom"/>
          </w:tcPr>
          <w:p w:rsidR="0081134F" w:rsidRPr="00CE34BE" w:rsidRDefault="0081134F" w:rsidP="0065706D">
            <w:pPr>
              <w:spacing w:before="60" w:after="60" w:line="220" w:lineRule="atLeast"/>
              <w:ind w:left="57" w:right="57"/>
              <w:rPr>
                <w:rFonts w:eastAsia="MS Mincho"/>
                <w:i/>
                <w:sz w:val="16"/>
                <w:szCs w:val="24"/>
                <w:lang w:eastAsia="de-DE"/>
              </w:rPr>
            </w:pPr>
            <w:r w:rsidRPr="00CE34BE">
              <w:rPr>
                <w:rFonts w:eastAsia="MS Mincho"/>
                <w:i/>
                <w:sz w:val="16"/>
                <w:szCs w:val="24"/>
                <w:lang w:eastAsia="de-DE"/>
              </w:rPr>
              <w:t>Numéro</w:t>
            </w:r>
          </w:p>
        </w:tc>
        <w:tc>
          <w:tcPr>
            <w:tcW w:w="3904" w:type="dxa"/>
            <w:shd w:val="clear" w:color="auto" w:fill="auto"/>
            <w:vAlign w:val="bottom"/>
          </w:tcPr>
          <w:p w:rsidR="0081134F" w:rsidRPr="00CE34BE" w:rsidRDefault="0081134F" w:rsidP="0065706D">
            <w:pPr>
              <w:spacing w:before="60" w:after="60" w:line="220" w:lineRule="atLeast"/>
              <w:ind w:left="57" w:right="57"/>
              <w:rPr>
                <w:rFonts w:eastAsia="MS Mincho"/>
                <w:i/>
                <w:sz w:val="16"/>
                <w:szCs w:val="24"/>
                <w:lang w:eastAsia="de-DE"/>
              </w:rPr>
            </w:pPr>
            <w:r w:rsidRPr="00CE34BE">
              <w:rPr>
                <w:rFonts w:eastAsia="MS Mincho"/>
                <w:i/>
                <w:sz w:val="16"/>
                <w:szCs w:val="24"/>
                <w:lang w:eastAsia="de-DE"/>
              </w:rPr>
              <w:t>Rubrique en anglais</w:t>
            </w:r>
          </w:p>
        </w:tc>
        <w:tc>
          <w:tcPr>
            <w:tcW w:w="3561" w:type="dxa"/>
            <w:shd w:val="clear" w:color="auto" w:fill="auto"/>
            <w:vAlign w:val="bottom"/>
          </w:tcPr>
          <w:p w:rsidR="0081134F" w:rsidRPr="00CE34BE" w:rsidRDefault="0081134F" w:rsidP="0065706D">
            <w:pPr>
              <w:spacing w:before="60" w:after="60" w:line="220" w:lineRule="atLeast"/>
              <w:ind w:left="57" w:right="57"/>
              <w:rPr>
                <w:rFonts w:eastAsia="MS Mincho"/>
                <w:i/>
                <w:sz w:val="16"/>
                <w:szCs w:val="24"/>
                <w:lang w:eastAsia="de-DE"/>
              </w:rPr>
            </w:pPr>
            <w:r w:rsidRPr="00CE34BE">
              <w:rPr>
                <w:rFonts w:eastAsia="MS Mincho"/>
                <w:i/>
                <w:sz w:val="16"/>
                <w:szCs w:val="24"/>
                <w:lang w:eastAsia="de-DE"/>
              </w:rPr>
              <w:t>Traduction dans d’autres langues</w:t>
            </w:r>
          </w:p>
        </w:tc>
      </w:tr>
      <w:tr w:rsidR="0081134F" w:rsidRPr="00CE34BE" w:rsidTr="0065706D">
        <w:tc>
          <w:tcPr>
            <w:tcW w:w="1040" w:type="dxa"/>
            <w:shd w:val="clear" w:color="auto" w:fill="auto"/>
          </w:tcPr>
          <w:p w:rsidR="0081134F" w:rsidRPr="00CE34BE" w:rsidRDefault="0081134F" w:rsidP="0065706D">
            <w:pPr>
              <w:spacing w:before="60" w:after="60" w:line="220" w:lineRule="atLeast"/>
              <w:ind w:left="57" w:right="57"/>
              <w:rPr>
                <w:rFonts w:eastAsia="MS Mincho"/>
                <w:szCs w:val="24"/>
                <w:lang w:eastAsia="de-DE"/>
              </w:rPr>
            </w:pPr>
            <w:r w:rsidRPr="00CE34BE">
              <w:rPr>
                <w:rFonts w:eastAsia="MS Mincho"/>
                <w:szCs w:val="24"/>
                <w:lang w:eastAsia="de-DE"/>
              </w:rPr>
              <w:t>0.2</w:t>
            </w:r>
          </w:p>
        </w:tc>
        <w:tc>
          <w:tcPr>
            <w:tcW w:w="3904" w:type="dxa"/>
            <w:shd w:val="clear" w:color="auto" w:fill="auto"/>
          </w:tcPr>
          <w:p w:rsidR="0081134F" w:rsidRPr="00CE34BE" w:rsidRDefault="0081134F" w:rsidP="0065706D">
            <w:pPr>
              <w:spacing w:before="60" w:after="60" w:line="220" w:lineRule="atLeast"/>
              <w:ind w:left="57" w:right="57"/>
              <w:rPr>
                <w:rFonts w:eastAsia="MS Mincho"/>
                <w:szCs w:val="24"/>
                <w:lang w:eastAsia="ja-JP"/>
              </w:rPr>
            </w:pPr>
            <w:r w:rsidRPr="00CE34BE">
              <w:rPr>
                <w:rFonts w:eastAsia="MS Mincho"/>
                <w:szCs w:val="24"/>
                <w:lang w:eastAsia="de-DE"/>
              </w:rPr>
              <w:t>IWVTA class :</w:t>
            </w:r>
          </w:p>
        </w:tc>
        <w:tc>
          <w:tcPr>
            <w:tcW w:w="3561" w:type="dxa"/>
            <w:shd w:val="clear" w:color="auto" w:fill="auto"/>
          </w:tcPr>
          <w:p w:rsidR="0081134F" w:rsidRPr="00CE34BE" w:rsidRDefault="0081134F" w:rsidP="0065706D">
            <w:pPr>
              <w:spacing w:before="60" w:after="60" w:line="220" w:lineRule="atLeast"/>
              <w:ind w:left="57" w:right="57"/>
              <w:rPr>
                <w:rFonts w:eastAsia="MS Mincho"/>
                <w:szCs w:val="24"/>
                <w:lang w:eastAsia="de-DE"/>
              </w:rPr>
            </w:pPr>
          </w:p>
        </w:tc>
      </w:tr>
      <w:tr w:rsidR="0081134F" w:rsidRPr="00CE34BE" w:rsidTr="0065706D">
        <w:tc>
          <w:tcPr>
            <w:tcW w:w="1040" w:type="dxa"/>
            <w:shd w:val="clear" w:color="auto" w:fill="auto"/>
          </w:tcPr>
          <w:p w:rsidR="0081134F" w:rsidRPr="00CE34BE" w:rsidRDefault="0081134F" w:rsidP="0065706D">
            <w:pPr>
              <w:spacing w:before="60" w:after="60" w:line="220" w:lineRule="atLeast"/>
              <w:ind w:left="57" w:right="57"/>
              <w:rPr>
                <w:rFonts w:eastAsia="MS Mincho"/>
                <w:szCs w:val="24"/>
                <w:lang w:eastAsia="de-DE"/>
              </w:rPr>
            </w:pPr>
            <w:r w:rsidRPr="00CE34BE">
              <w:rPr>
                <w:rFonts w:eastAsia="MS Mincho"/>
                <w:szCs w:val="24"/>
                <w:lang w:eastAsia="de-DE"/>
              </w:rPr>
              <w:t>0.2.0</w:t>
            </w:r>
          </w:p>
        </w:tc>
        <w:tc>
          <w:tcPr>
            <w:tcW w:w="3904" w:type="dxa"/>
            <w:shd w:val="clear" w:color="auto" w:fill="auto"/>
          </w:tcPr>
          <w:p w:rsidR="0081134F" w:rsidRPr="00CE34BE" w:rsidRDefault="0081134F" w:rsidP="0065706D">
            <w:pPr>
              <w:spacing w:before="60" w:after="60" w:line="220" w:lineRule="atLeast"/>
              <w:ind w:left="57" w:right="57"/>
              <w:rPr>
                <w:rFonts w:eastAsia="MS Mincho"/>
                <w:szCs w:val="24"/>
                <w:lang w:eastAsia="de-DE"/>
              </w:rPr>
            </w:pPr>
            <w:r w:rsidRPr="00CE34BE">
              <w:rPr>
                <w:rFonts w:eastAsia="MS Mincho"/>
                <w:szCs w:val="24"/>
                <w:lang w:eastAsia="de-DE"/>
              </w:rPr>
              <w:t>IWVTA type :</w:t>
            </w:r>
          </w:p>
        </w:tc>
        <w:tc>
          <w:tcPr>
            <w:tcW w:w="3561" w:type="dxa"/>
            <w:shd w:val="clear" w:color="auto" w:fill="auto"/>
          </w:tcPr>
          <w:p w:rsidR="0081134F" w:rsidRPr="00CE34BE" w:rsidRDefault="0081134F" w:rsidP="0065706D">
            <w:pPr>
              <w:spacing w:before="60" w:after="60" w:line="220" w:lineRule="atLeast"/>
              <w:ind w:left="57" w:right="57"/>
              <w:rPr>
                <w:rFonts w:eastAsia="MS Mincho"/>
                <w:szCs w:val="24"/>
                <w:lang w:eastAsia="de-DE"/>
              </w:rPr>
            </w:pPr>
          </w:p>
        </w:tc>
      </w:tr>
      <w:tr w:rsidR="0081134F" w:rsidRPr="00CE34BE" w:rsidTr="0065706D">
        <w:tc>
          <w:tcPr>
            <w:tcW w:w="1040" w:type="dxa"/>
            <w:shd w:val="clear" w:color="auto" w:fill="auto"/>
          </w:tcPr>
          <w:p w:rsidR="0081134F" w:rsidRPr="00CE34BE" w:rsidRDefault="0081134F" w:rsidP="0065706D">
            <w:pPr>
              <w:spacing w:before="60" w:after="60" w:line="220" w:lineRule="atLeast"/>
              <w:ind w:left="57" w:right="57"/>
              <w:rPr>
                <w:rFonts w:eastAsia="MS Mincho"/>
                <w:szCs w:val="24"/>
                <w:lang w:eastAsia="de-DE"/>
              </w:rPr>
            </w:pPr>
            <w:r w:rsidRPr="00CE34BE">
              <w:rPr>
                <w:rFonts w:eastAsia="MS Mincho"/>
                <w:szCs w:val="24"/>
                <w:lang w:eastAsia="de-DE"/>
              </w:rPr>
              <w:t>0.4</w:t>
            </w:r>
          </w:p>
        </w:tc>
        <w:tc>
          <w:tcPr>
            <w:tcW w:w="3904" w:type="dxa"/>
            <w:shd w:val="clear" w:color="auto" w:fill="auto"/>
          </w:tcPr>
          <w:p w:rsidR="0081134F" w:rsidRPr="00CE34BE" w:rsidRDefault="0081134F" w:rsidP="0065706D">
            <w:pPr>
              <w:spacing w:before="60" w:after="60" w:line="220" w:lineRule="atLeast"/>
              <w:ind w:left="57" w:right="57"/>
              <w:rPr>
                <w:rFonts w:eastAsia="MS Mincho"/>
                <w:szCs w:val="24"/>
                <w:lang w:eastAsia="de-DE"/>
              </w:rPr>
            </w:pPr>
            <w:r w:rsidRPr="00CE34BE">
              <w:rPr>
                <w:rFonts w:eastAsia="MS Mincho"/>
                <w:szCs w:val="24"/>
                <w:lang w:eastAsia="de-DE"/>
              </w:rPr>
              <w:t>Vehicle category :</w:t>
            </w:r>
          </w:p>
        </w:tc>
        <w:tc>
          <w:tcPr>
            <w:tcW w:w="3561" w:type="dxa"/>
            <w:shd w:val="clear" w:color="auto" w:fill="auto"/>
          </w:tcPr>
          <w:p w:rsidR="0081134F" w:rsidRPr="00CE34BE" w:rsidRDefault="0081134F" w:rsidP="0065706D">
            <w:pPr>
              <w:spacing w:before="60" w:after="60" w:line="220" w:lineRule="atLeast"/>
              <w:ind w:left="57" w:right="57"/>
              <w:rPr>
                <w:rFonts w:eastAsia="MS Mincho"/>
                <w:szCs w:val="24"/>
                <w:lang w:eastAsia="de-DE"/>
              </w:rPr>
            </w:pPr>
          </w:p>
        </w:tc>
      </w:tr>
      <w:tr w:rsidR="0081134F" w:rsidRPr="00CE34BE" w:rsidTr="0065706D">
        <w:tc>
          <w:tcPr>
            <w:tcW w:w="1040" w:type="dxa"/>
            <w:shd w:val="clear" w:color="auto" w:fill="auto"/>
          </w:tcPr>
          <w:p w:rsidR="0081134F" w:rsidRPr="00CE34BE" w:rsidRDefault="0081134F" w:rsidP="0065706D">
            <w:pPr>
              <w:spacing w:before="60" w:after="60" w:line="220" w:lineRule="atLeast"/>
              <w:ind w:left="57" w:right="57"/>
              <w:rPr>
                <w:rFonts w:eastAsia="MS Mincho"/>
                <w:szCs w:val="24"/>
                <w:lang w:eastAsia="de-DE"/>
              </w:rPr>
            </w:pPr>
            <w:r w:rsidRPr="00CE34BE">
              <w:rPr>
                <w:rFonts w:eastAsia="MS Mincho"/>
                <w:szCs w:val="24"/>
                <w:lang w:eastAsia="de-DE"/>
              </w:rPr>
              <w:t>0.5</w:t>
            </w:r>
          </w:p>
        </w:tc>
        <w:tc>
          <w:tcPr>
            <w:tcW w:w="3904" w:type="dxa"/>
            <w:shd w:val="clear" w:color="auto" w:fill="auto"/>
          </w:tcPr>
          <w:p w:rsidR="0081134F" w:rsidRPr="00CE34BE" w:rsidRDefault="0081134F" w:rsidP="0065706D">
            <w:pPr>
              <w:spacing w:before="60" w:after="60" w:line="220" w:lineRule="atLeast"/>
              <w:ind w:left="57" w:right="57"/>
              <w:rPr>
                <w:rFonts w:eastAsia="MS Mincho"/>
                <w:szCs w:val="24"/>
                <w:lang w:eastAsia="de-DE"/>
              </w:rPr>
            </w:pPr>
            <w:r w:rsidRPr="00CE34BE">
              <w:rPr>
                <w:rFonts w:eastAsia="MS Mincho"/>
                <w:szCs w:val="24"/>
                <w:lang w:eastAsia="de-DE"/>
              </w:rPr>
              <w:t>Name of manufacturer :</w:t>
            </w:r>
          </w:p>
        </w:tc>
        <w:tc>
          <w:tcPr>
            <w:tcW w:w="3561" w:type="dxa"/>
            <w:shd w:val="clear" w:color="auto" w:fill="auto"/>
          </w:tcPr>
          <w:p w:rsidR="0081134F" w:rsidRPr="00CE34BE" w:rsidRDefault="0081134F" w:rsidP="0065706D">
            <w:pPr>
              <w:spacing w:before="60" w:after="60" w:line="220" w:lineRule="atLeast"/>
              <w:ind w:left="57" w:right="57"/>
              <w:rPr>
                <w:rFonts w:eastAsia="MS Mincho"/>
                <w:szCs w:val="24"/>
                <w:lang w:eastAsia="de-DE"/>
              </w:rPr>
            </w:pPr>
          </w:p>
        </w:tc>
      </w:tr>
      <w:tr w:rsidR="0081134F" w:rsidRPr="00CE34BE" w:rsidTr="0065706D">
        <w:tc>
          <w:tcPr>
            <w:tcW w:w="1040" w:type="dxa"/>
            <w:shd w:val="clear" w:color="auto" w:fill="auto"/>
          </w:tcPr>
          <w:p w:rsidR="0081134F" w:rsidRPr="00CE34BE" w:rsidRDefault="0081134F" w:rsidP="0065706D">
            <w:pPr>
              <w:spacing w:before="60" w:after="60" w:line="220" w:lineRule="atLeast"/>
              <w:ind w:left="57" w:right="57"/>
              <w:rPr>
                <w:rFonts w:eastAsia="MS Mincho"/>
                <w:szCs w:val="24"/>
                <w:lang w:eastAsia="de-DE"/>
              </w:rPr>
            </w:pPr>
            <w:r w:rsidRPr="00CE34BE">
              <w:rPr>
                <w:rFonts w:eastAsia="MS Mincho"/>
                <w:szCs w:val="24"/>
                <w:lang w:eastAsia="de-DE"/>
              </w:rPr>
              <w:t>0.10</w:t>
            </w:r>
          </w:p>
        </w:tc>
        <w:tc>
          <w:tcPr>
            <w:tcW w:w="3904" w:type="dxa"/>
            <w:shd w:val="clear" w:color="auto" w:fill="auto"/>
          </w:tcPr>
          <w:p w:rsidR="0081134F" w:rsidRPr="00CE34BE" w:rsidRDefault="0081134F" w:rsidP="0065706D">
            <w:pPr>
              <w:spacing w:before="60" w:after="60" w:line="220" w:lineRule="atLeast"/>
              <w:ind w:left="57" w:right="57"/>
              <w:rPr>
                <w:rFonts w:eastAsia="MS Mincho"/>
                <w:szCs w:val="24"/>
                <w:lang w:eastAsia="de-DE"/>
              </w:rPr>
            </w:pPr>
            <w:r w:rsidRPr="00CE34BE">
              <w:rPr>
                <w:rFonts w:eastAsia="MS Mincho"/>
                <w:szCs w:val="24"/>
                <w:lang w:eastAsia="de-DE"/>
              </w:rPr>
              <w:t>Vehicle identification number :</w:t>
            </w:r>
          </w:p>
        </w:tc>
        <w:tc>
          <w:tcPr>
            <w:tcW w:w="3561" w:type="dxa"/>
            <w:shd w:val="clear" w:color="auto" w:fill="auto"/>
          </w:tcPr>
          <w:p w:rsidR="0081134F" w:rsidRPr="00CE34BE" w:rsidRDefault="0081134F" w:rsidP="0065706D">
            <w:pPr>
              <w:spacing w:before="60" w:after="60" w:line="220" w:lineRule="atLeast"/>
              <w:ind w:left="57" w:right="57"/>
              <w:rPr>
                <w:rFonts w:eastAsia="MS Mincho"/>
                <w:szCs w:val="24"/>
                <w:lang w:eastAsia="de-DE"/>
              </w:rPr>
            </w:pPr>
          </w:p>
        </w:tc>
      </w:tr>
      <w:tr w:rsidR="0081134F" w:rsidRPr="00B55009" w:rsidTr="0065706D">
        <w:tc>
          <w:tcPr>
            <w:tcW w:w="1040" w:type="dxa"/>
            <w:shd w:val="clear" w:color="auto" w:fill="auto"/>
          </w:tcPr>
          <w:p w:rsidR="0081134F" w:rsidRPr="00CE34BE" w:rsidRDefault="0081134F" w:rsidP="0065706D">
            <w:pPr>
              <w:spacing w:before="60" w:after="60" w:line="220" w:lineRule="atLeast"/>
              <w:ind w:left="57" w:right="57"/>
              <w:rPr>
                <w:rFonts w:eastAsia="MS Mincho"/>
                <w:szCs w:val="24"/>
                <w:lang w:eastAsia="de-DE"/>
              </w:rPr>
            </w:pPr>
          </w:p>
        </w:tc>
        <w:tc>
          <w:tcPr>
            <w:tcW w:w="3904" w:type="dxa"/>
            <w:shd w:val="clear" w:color="auto" w:fill="auto"/>
          </w:tcPr>
          <w:p w:rsidR="0081134F" w:rsidRPr="00CE34BE" w:rsidRDefault="0081134F" w:rsidP="0065706D">
            <w:pPr>
              <w:spacing w:before="60" w:after="60" w:line="220" w:lineRule="atLeast"/>
              <w:ind w:left="57" w:right="57"/>
              <w:rPr>
                <w:rFonts w:eastAsia="MS Mincho"/>
                <w:szCs w:val="24"/>
                <w:lang w:val="en-US" w:eastAsia="de-DE"/>
              </w:rPr>
            </w:pPr>
            <w:r w:rsidRPr="00CE34BE">
              <w:rPr>
                <w:rFonts w:eastAsia="MS Mincho"/>
                <w:szCs w:val="24"/>
                <w:lang w:val="en-US" w:eastAsia="de-DE"/>
              </w:rPr>
              <w:t xml:space="preserve">conforms in all respects to the type described in the documents for application of approval </w:t>
            </w:r>
            <w:r w:rsidRPr="00CE34BE">
              <w:rPr>
                <w:rFonts w:eastAsia="MS Mincho"/>
                <w:szCs w:val="24"/>
                <w:lang w:val="en-US" w:eastAsia="ja-JP"/>
              </w:rPr>
              <w:t xml:space="preserve">and that </w:t>
            </w:r>
            <w:r w:rsidRPr="00CE34BE">
              <w:rPr>
                <w:rFonts w:eastAsia="MS Mincho"/>
                <w:szCs w:val="24"/>
                <w:lang w:val="en-US" w:eastAsia="de-DE"/>
              </w:rPr>
              <w:t xml:space="preserve">this IWVTA type is approved according to the UN </w:t>
            </w:r>
            <w:r w:rsidRPr="00CE34BE">
              <w:rPr>
                <w:rFonts w:eastAsia="MS Mincho"/>
                <w:szCs w:val="24"/>
                <w:lang w:val="en-US" w:eastAsia="ja-JP"/>
              </w:rPr>
              <w:t>R</w:t>
            </w:r>
            <w:r w:rsidRPr="00CE34BE">
              <w:rPr>
                <w:rFonts w:eastAsia="MS Mincho"/>
                <w:szCs w:val="24"/>
                <w:lang w:val="en-US" w:eastAsia="de-DE"/>
              </w:rPr>
              <w:t>egulations as listed in this document.</w:t>
            </w:r>
          </w:p>
          <w:p w:rsidR="0081134F" w:rsidRPr="00CE34BE" w:rsidRDefault="0081134F" w:rsidP="0065706D">
            <w:pPr>
              <w:spacing w:before="60" w:after="60" w:line="220" w:lineRule="atLeast"/>
              <w:ind w:left="57" w:right="57"/>
              <w:rPr>
                <w:rFonts w:eastAsia="MS Mincho"/>
                <w:szCs w:val="24"/>
                <w:lang w:val="en-US" w:eastAsia="de-DE"/>
              </w:rPr>
            </w:pPr>
            <w:r w:rsidRPr="00CE34BE">
              <w:rPr>
                <w:rFonts w:eastAsia="MS Mincho"/>
                <w:szCs w:val="24"/>
                <w:lang w:val="en-GB" w:eastAsia="de-DE"/>
              </w:rPr>
              <w:t>The detailed information about the manufacturer may be obtained from the type approval authority.</w:t>
            </w:r>
          </w:p>
        </w:tc>
        <w:tc>
          <w:tcPr>
            <w:tcW w:w="3561" w:type="dxa"/>
            <w:shd w:val="clear" w:color="auto" w:fill="auto"/>
          </w:tcPr>
          <w:p w:rsidR="0081134F" w:rsidRPr="00CE34BE" w:rsidRDefault="0081134F" w:rsidP="0065706D">
            <w:pPr>
              <w:spacing w:before="60" w:after="60" w:line="220" w:lineRule="atLeast"/>
              <w:ind w:left="57" w:right="57"/>
              <w:rPr>
                <w:rFonts w:eastAsia="MS Mincho"/>
                <w:szCs w:val="24"/>
                <w:lang w:val="en-US" w:eastAsia="de-DE"/>
              </w:rPr>
            </w:pPr>
          </w:p>
        </w:tc>
      </w:tr>
    </w:tbl>
    <w:p w:rsidR="0081134F" w:rsidRDefault="0081134F" w:rsidP="00CB2231">
      <w:pPr>
        <w:tabs>
          <w:tab w:val="left" w:leader="dot" w:pos="8505"/>
        </w:tabs>
        <w:spacing w:after="120"/>
        <w:ind w:left="1701" w:right="1134"/>
        <w:jc w:val="both"/>
        <w:rPr>
          <w:rFonts w:eastAsia="Calibri"/>
          <w:sz w:val="18"/>
          <w:szCs w:val="18"/>
          <w:lang w:val="en-US"/>
        </w:rPr>
        <w:sectPr w:rsidR="0081134F" w:rsidSect="00775EFF">
          <w:headerReference w:type="even" r:id="rId32"/>
          <w:headerReference w:type="default" r:id="rId33"/>
          <w:footnotePr>
            <w:numRestart w:val="eachSect"/>
          </w:footnotePr>
          <w:endnotePr>
            <w:numFmt w:val="decimal"/>
          </w:endnotePr>
          <w:pgSz w:w="11907" w:h="16840" w:code="9"/>
          <w:pgMar w:top="1418" w:right="1134" w:bottom="1134" w:left="1134" w:header="680" w:footer="567" w:gutter="0"/>
          <w:cols w:space="720"/>
          <w:docGrid w:linePitch="272"/>
        </w:sectPr>
      </w:pPr>
    </w:p>
    <w:p w:rsidR="0081134F" w:rsidRPr="00CE34BE" w:rsidRDefault="0081134F" w:rsidP="0081134F">
      <w:pPr>
        <w:keepNext/>
        <w:keepLines/>
        <w:tabs>
          <w:tab w:val="right" w:pos="851"/>
        </w:tabs>
        <w:spacing w:before="360" w:after="240" w:line="300" w:lineRule="exact"/>
        <w:ind w:left="1134" w:right="1134" w:hanging="1134"/>
        <w:rPr>
          <w:b/>
          <w:sz w:val="28"/>
        </w:rPr>
      </w:pPr>
      <w:r w:rsidRPr="00CE34BE">
        <w:rPr>
          <w:b/>
          <w:sz w:val="28"/>
        </w:rPr>
        <w:lastRenderedPageBreak/>
        <w:t>Annexe 7</w:t>
      </w:r>
    </w:p>
    <w:p w:rsidR="0081134F" w:rsidRPr="00CE34BE" w:rsidRDefault="0081134F" w:rsidP="0081134F">
      <w:pPr>
        <w:keepNext/>
        <w:keepLines/>
        <w:tabs>
          <w:tab w:val="right" w:pos="851"/>
        </w:tabs>
        <w:spacing w:before="360" w:after="240" w:line="300" w:lineRule="exact"/>
        <w:ind w:left="1134" w:right="1134" w:hanging="1134"/>
        <w:rPr>
          <w:b/>
          <w:sz w:val="28"/>
        </w:rPr>
      </w:pPr>
      <w:r w:rsidRPr="00CE34BE">
        <w:rPr>
          <w:b/>
          <w:sz w:val="28"/>
        </w:rPr>
        <w:tab/>
      </w:r>
      <w:r w:rsidRPr="00CE34BE">
        <w:rPr>
          <w:b/>
          <w:sz w:val="28"/>
        </w:rPr>
        <w:tab/>
        <w:t>Définition de la classe et du type IWVTA</w:t>
      </w:r>
    </w:p>
    <w:p w:rsidR="0081134F" w:rsidRPr="00CE34BE" w:rsidRDefault="0081134F" w:rsidP="0081134F">
      <w:pPr>
        <w:spacing w:after="120"/>
        <w:ind w:left="1134" w:right="1134"/>
        <w:jc w:val="both"/>
      </w:pPr>
      <w:r w:rsidRPr="00CE34BE">
        <w:t>Partie A : véhicules de la catégorie M</w:t>
      </w:r>
      <w:r w:rsidRPr="00CE34BE">
        <w:rPr>
          <w:vertAlign w:val="subscript"/>
        </w:rPr>
        <w:t>1</w:t>
      </w:r>
    </w:p>
    <w:p w:rsidR="0081134F" w:rsidRPr="00CE34BE" w:rsidRDefault="0081134F" w:rsidP="0081134F">
      <w:pPr>
        <w:spacing w:after="120"/>
        <w:ind w:left="2268" w:right="1134" w:hanging="1134"/>
        <w:jc w:val="both"/>
      </w:pPr>
      <w:r w:rsidRPr="00CE34BE">
        <w:t>1.</w:t>
      </w:r>
      <w:r w:rsidRPr="00CE34BE">
        <w:tab/>
        <w:t>Définition de la classe et du type IWVTA, de la variante et de la version</w:t>
      </w:r>
    </w:p>
    <w:p w:rsidR="0081134F" w:rsidRPr="00CE34BE" w:rsidRDefault="0081134F" w:rsidP="0081134F">
      <w:pPr>
        <w:spacing w:after="120"/>
        <w:ind w:left="2268" w:right="1134" w:hanging="1134"/>
        <w:jc w:val="both"/>
      </w:pPr>
      <w:r w:rsidRPr="00CE34BE">
        <w:t>1.1</w:t>
      </w:r>
      <w:r w:rsidRPr="00CE34BE">
        <w:tab/>
        <w:t>Classe IWVTA</w:t>
      </w:r>
    </w:p>
    <w:p w:rsidR="0081134F" w:rsidRPr="00CE34BE" w:rsidRDefault="0081134F" w:rsidP="0081134F">
      <w:pPr>
        <w:spacing w:after="120"/>
        <w:ind w:left="2268" w:right="1134" w:hanging="1134"/>
        <w:jc w:val="both"/>
      </w:pPr>
      <w:r w:rsidRPr="00CE34BE">
        <w:t>1.1.1</w:t>
      </w:r>
      <w:r w:rsidRPr="00CE34BE">
        <w:tab/>
        <w:t>Une « classe IWVTA » se compose de véhicules qui ont tous en commun les caractéristiques suivantes :</w:t>
      </w:r>
    </w:p>
    <w:p w:rsidR="0081134F" w:rsidRPr="00CE34BE" w:rsidRDefault="0081134F" w:rsidP="0081134F">
      <w:pPr>
        <w:spacing w:after="120"/>
        <w:ind w:left="2835" w:right="1134" w:hanging="567"/>
        <w:jc w:val="both"/>
      </w:pPr>
      <w:r w:rsidRPr="00CE34BE">
        <w:t>a)</w:t>
      </w:r>
      <w:r w:rsidRPr="00CE34BE">
        <w:tab/>
        <w:t>La raison sociale du constructeur ;</w:t>
      </w:r>
    </w:p>
    <w:p w:rsidR="0081134F" w:rsidRPr="00CE34BE" w:rsidRDefault="0081134F" w:rsidP="0081134F">
      <w:pPr>
        <w:spacing w:after="120"/>
        <w:ind w:left="2835" w:right="1134"/>
        <w:jc w:val="both"/>
      </w:pPr>
      <w:r w:rsidRPr="00CE34BE">
        <w:t>Une modification de la forme juridique du statut de propriété de la société ne requiert pas la délivrance d’une nouvelle homologation ;</w:t>
      </w:r>
    </w:p>
    <w:p w:rsidR="0081134F" w:rsidRPr="00CE34BE" w:rsidRDefault="0081134F" w:rsidP="0081134F">
      <w:pPr>
        <w:spacing w:after="120"/>
        <w:ind w:left="2835" w:right="1134" w:hanging="567"/>
        <w:jc w:val="both"/>
      </w:pPr>
      <w:r w:rsidRPr="00CE34BE">
        <w:t>b)</w:t>
      </w:r>
      <w:r w:rsidRPr="00CE34BE">
        <w:tab/>
        <w:t>La conception et l’assemblage des pièces essentielles de la carrosserie dans le cas d’une carrosserie autoportante ;</w:t>
      </w:r>
    </w:p>
    <w:p w:rsidR="0081134F" w:rsidRPr="00CE34BE" w:rsidRDefault="0081134F" w:rsidP="0081134F">
      <w:pPr>
        <w:spacing w:after="120"/>
        <w:ind w:left="2835" w:right="1134"/>
        <w:jc w:val="both"/>
      </w:pPr>
      <w:r w:rsidRPr="00CE34BE">
        <w:t xml:space="preserve">Le même principe s’applique </w:t>
      </w:r>
      <w:r w:rsidRPr="00CE34BE">
        <w:rPr>
          <w:i/>
        </w:rPr>
        <w:t>mutatis mutandis</w:t>
      </w:r>
      <w:r w:rsidRPr="00CE34BE">
        <w:t xml:space="preserve"> aux véhicules dont la carrosserie est boulonnée ou soudée sur un cadre distinct ;</w:t>
      </w:r>
    </w:p>
    <w:p w:rsidR="0081134F" w:rsidRPr="00CE34BE" w:rsidRDefault="0081134F" w:rsidP="0081134F">
      <w:pPr>
        <w:spacing w:after="120"/>
        <w:ind w:left="2268" w:right="1134" w:hanging="1134"/>
        <w:jc w:val="both"/>
      </w:pPr>
      <w:r w:rsidRPr="00CE34BE">
        <w:t>1.1.2</w:t>
      </w:r>
      <w:r w:rsidRPr="00CE34BE">
        <w:tab/>
        <w:t>Par dérogation aux prescriptions de l’alinéa b)</w:t>
      </w:r>
      <w:r w:rsidRPr="00CE34BE">
        <w:rPr>
          <w:i/>
        </w:rPr>
        <w:t xml:space="preserve"> </w:t>
      </w:r>
      <w:r w:rsidRPr="00CE34BE">
        <w:t xml:space="preserve">du </w:t>
      </w:r>
      <w:r w:rsidR="000C1BA1">
        <w:t xml:space="preserve">paragraphe </w:t>
      </w:r>
      <w:r w:rsidRPr="00CE34BE">
        <w:t>1.1.1 ci-dessus, lorsque le constructeur utilise la partie plancher de la carrosserie ainsi que les éléments essentiels formant la partie avant de la carrosserie située directement en avant de la baie de pare-brise dans la construction de différents types de carrosserie (par exemple berline et coupé), ces véhicules peuvent être considérés comme appartenant à la même classe IWVTA. La preuve doit en être fournie par le constructeur.</w:t>
      </w:r>
    </w:p>
    <w:p w:rsidR="0081134F" w:rsidRPr="00CE34BE" w:rsidRDefault="0081134F" w:rsidP="0081134F">
      <w:pPr>
        <w:spacing w:after="120"/>
        <w:ind w:left="2268" w:right="1134" w:hanging="1134"/>
        <w:jc w:val="both"/>
      </w:pPr>
      <w:r w:rsidRPr="00CE34BE">
        <w:t>1.1.3</w:t>
      </w:r>
      <w:r w:rsidRPr="00CE34BE">
        <w:tab/>
        <w:t>Une classe IWVTA comprend au moins un type IWVTA.</w:t>
      </w:r>
    </w:p>
    <w:p w:rsidR="0081134F" w:rsidRPr="00CE34BE" w:rsidRDefault="0081134F" w:rsidP="0081134F">
      <w:pPr>
        <w:spacing w:after="120"/>
        <w:ind w:left="2268" w:right="1134" w:hanging="1134"/>
        <w:jc w:val="both"/>
      </w:pPr>
      <w:r w:rsidRPr="00CE34BE">
        <w:t>1.2</w:t>
      </w:r>
      <w:r w:rsidRPr="00CE34BE">
        <w:tab/>
        <w:t>Type IWVTA</w:t>
      </w:r>
    </w:p>
    <w:p w:rsidR="0081134F" w:rsidRPr="00CE34BE" w:rsidRDefault="0081134F" w:rsidP="0081134F">
      <w:pPr>
        <w:spacing w:after="120"/>
        <w:ind w:left="2268" w:right="1134" w:hanging="1134"/>
        <w:jc w:val="both"/>
      </w:pPr>
      <w:r w:rsidRPr="00CE34BE">
        <w:t>1.2.1</w:t>
      </w:r>
      <w:r w:rsidRPr="00CE34BE">
        <w:tab/>
        <w:t>Un « type IWVTA » se compose de véhicules qui ont tous en commun les caractéristiques suivantes :</w:t>
      </w:r>
    </w:p>
    <w:p w:rsidR="0081134F" w:rsidRPr="00CE34BE" w:rsidRDefault="0081134F" w:rsidP="0081134F">
      <w:pPr>
        <w:spacing w:after="120"/>
        <w:ind w:left="2835" w:right="1134" w:hanging="567"/>
        <w:jc w:val="both"/>
      </w:pPr>
      <w:r w:rsidRPr="00CE34BE">
        <w:t>a)</w:t>
      </w:r>
      <w:r w:rsidRPr="00CE34BE">
        <w:tab/>
        <w:t>La classe IWVTA</w:t>
      </w:r>
      <w:r>
        <w:t> ;</w:t>
      </w:r>
    </w:p>
    <w:p w:rsidR="0081134F" w:rsidRPr="00CE34BE" w:rsidRDefault="0081134F" w:rsidP="0081134F">
      <w:pPr>
        <w:spacing w:after="120"/>
        <w:ind w:left="2835" w:right="1134" w:hanging="567"/>
        <w:jc w:val="both"/>
      </w:pPr>
      <w:r w:rsidRPr="00CE34BE">
        <w:t>b)</w:t>
      </w:r>
      <w:r w:rsidRPr="00CE34BE">
        <w:tab/>
        <w:t>Le degré de conformité aux dispositions des Règlements ONU énumérés à l’</w:t>
      </w:r>
      <w:r w:rsidR="000C1BA1">
        <w:t xml:space="preserve">annexe </w:t>
      </w:r>
      <w:r w:rsidRPr="00CE34BE">
        <w:t>4 qui sont applicables aux variantes et aux versions relevant du type IWVTA.</w:t>
      </w:r>
    </w:p>
    <w:p w:rsidR="0081134F" w:rsidRPr="00CE34BE" w:rsidRDefault="0081134F" w:rsidP="0081134F">
      <w:pPr>
        <w:spacing w:after="120"/>
        <w:ind w:left="2268" w:right="1134" w:hanging="1134"/>
        <w:jc w:val="both"/>
      </w:pPr>
      <w:r w:rsidRPr="00CE34BE">
        <w:t>1.2.2</w:t>
      </w:r>
      <w:r w:rsidRPr="00CE34BE">
        <w:tab/>
        <w:t xml:space="preserve">Le degré de conformité cité à l’alinéa b) du </w:t>
      </w:r>
      <w:r w:rsidR="000C1BA1">
        <w:t xml:space="preserve">paragraphe </w:t>
      </w:r>
      <w:r w:rsidRPr="00CE34BE">
        <w:t>1.2.1 ci-dessus est à interpréter comme suit :</w:t>
      </w:r>
    </w:p>
    <w:p w:rsidR="0081134F" w:rsidRPr="00CE34BE" w:rsidRDefault="0081134F" w:rsidP="0081134F">
      <w:pPr>
        <w:spacing w:after="120"/>
        <w:ind w:left="2835" w:right="1134" w:hanging="567"/>
        <w:jc w:val="both"/>
      </w:pPr>
      <w:r w:rsidRPr="00CE34BE">
        <w:t>a)</w:t>
      </w:r>
      <w:r w:rsidRPr="00CE34BE">
        <w:tab/>
        <w:t>Si un Règlement ONU énuméré à l’</w:t>
      </w:r>
      <w:r w:rsidR="000C1BA1">
        <w:t xml:space="preserve">annexe </w:t>
      </w:r>
      <w:r w:rsidRPr="00CE34BE">
        <w:t>4 est applicable à différentes variantes ou versions au sein d’un type IWVTA, toutes ces variantes et versions doivent être conformes à la même version de ce Règlement ONU ;</w:t>
      </w:r>
    </w:p>
    <w:p w:rsidR="0081134F" w:rsidRPr="00CE34BE" w:rsidRDefault="0081134F" w:rsidP="0081134F">
      <w:pPr>
        <w:spacing w:after="120"/>
        <w:ind w:left="2835" w:right="1134" w:hanging="567"/>
        <w:jc w:val="both"/>
      </w:pPr>
      <w:r w:rsidRPr="00CE34BE">
        <w:t>b)</w:t>
      </w:r>
      <w:r w:rsidRPr="00CE34BE">
        <w:tab/>
        <w:t xml:space="preserve">Nonobstant les prescriptions de l’alinéa a) du </w:t>
      </w:r>
      <w:r w:rsidR="000C1BA1">
        <w:t xml:space="preserve">paragraphe </w:t>
      </w:r>
      <w:r w:rsidRPr="00CE34BE">
        <w:t>1.2.2, certains des Règlements ONU énumérés dans l’</w:t>
      </w:r>
      <w:r w:rsidR="000C1BA1">
        <w:t xml:space="preserve">annexe </w:t>
      </w:r>
      <w:r w:rsidRPr="00CE34BE">
        <w:t>4 peuvent ne pas s’appliquer à toutes les variantes ou versions au sein d’un même type IWVTA (par exemple la protection haute tension est pertinente uniquement pour les variantes électriques ou hybrides) ;</w:t>
      </w:r>
    </w:p>
    <w:p w:rsidR="0081134F" w:rsidRPr="00CE34BE" w:rsidRDefault="0081134F" w:rsidP="0081134F">
      <w:pPr>
        <w:spacing w:after="120"/>
        <w:ind w:left="2835" w:right="1134" w:hanging="567"/>
        <w:jc w:val="both"/>
      </w:pPr>
      <w:r w:rsidRPr="00CE34BE">
        <w:t>c)</w:t>
      </w:r>
      <w:r w:rsidRPr="00CE34BE">
        <w:tab/>
        <w:t xml:space="preserve">Dans le cadre de l’extension d’une </w:t>
      </w:r>
      <w:r w:rsidRPr="00CE34BE">
        <w:rPr>
          <w:szCs w:val="28"/>
        </w:rPr>
        <w:t xml:space="preserve">homologation </w:t>
      </w:r>
      <w:r w:rsidRPr="00CE34BE">
        <w:t>IWVTA, le degré de conformité peut être relevé, par exemple du fait des modifications apportées à un type existant pour répondre aux prescriptions d’une version ultérieure du Règlement en cause. Ces modifications doivent toutefois s’appliquer simultanément à toutes les variantes et versions au sein du type IWVTA.</w:t>
      </w:r>
    </w:p>
    <w:p w:rsidR="0081134F" w:rsidRPr="00CE34BE" w:rsidRDefault="0081134F" w:rsidP="0081134F">
      <w:pPr>
        <w:spacing w:after="120"/>
        <w:ind w:left="2268" w:right="1134" w:hanging="1134"/>
        <w:jc w:val="both"/>
      </w:pPr>
      <w:r w:rsidRPr="00CE34BE">
        <w:lastRenderedPageBreak/>
        <w:t>1.2.3</w:t>
      </w:r>
      <w:r w:rsidRPr="00CE34BE">
        <w:tab/>
        <w:t>Un type IWVTA se compose d’au moins une variante et une version.</w:t>
      </w:r>
    </w:p>
    <w:p w:rsidR="0081134F" w:rsidRPr="00CE34BE" w:rsidRDefault="0081134F" w:rsidP="0081134F">
      <w:pPr>
        <w:spacing w:after="120"/>
        <w:ind w:left="2268" w:right="1134" w:hanging="1134"/>
        <w:jc w:val="both"/>
      </w:pPr>
      <w:r w:rsidRPr="00CE34BE">
        <w:t>1.3</w:t>
      </w:r>
      <w:r w:rsidRPr="00CE34BE">
        <w:tab/>
        <w:t>Variante</w:t>
      </w:r>
    </w:p>
    <w:p w:rsidR="0081134F" w:rsidRPr="00CE34BE" w:rsidRDefault="0081134F" w:rsidP="0081134F">
      <w:pPr>
        <w:spacing w:after="120"/>
        <w:ind w:left="2268" w:right="1134" w:hanging="1134"/>
        <w:jc w:val="both"/>
      </w:pPr>
      <w:r w:rsidRPr="00CE34BE">
        <w:t>1.3.1</w:t>
      </w:r>
      <w:r w:rsidRPr="00CE34BE">
        <w:tab/>
        <w:t>Une « variante » au sein d’un type IWVTA doit regrouper les véhicules ayant en commun toutes les caractéristiques de construction suivantes :</w:t>
      </w:r>
    </w:p>
    <w:p w:rsidR="0081134F" w:rsidRPr="00CE34BE" w:rsidRDefault="0081134F" w:rsidP="0081134F">
      <w:pPr>
        <w:spacing w:after="120"/>
        <w:ind w:left="2835" w:right="1134" w:hanging="567"/>
        <w:jc w:val="both"/>
      </w:pPr>
      <w:r w:rsidRPr="00CE34BE">
        <w:t>a)</w:t>
      </w:r>
      <w:r w:rsidRPr="00CE34BE">
        <w:tab/>
        <w:t xml:space="preserve">Le nombre de portes latérales ou le type de carrosserie tel que défini au </w:t>
      </w:r>
      <w:r w:rsidR="000C1BA1">
        <w:t xml:space="preserve">paragraphe </w:t>
      </w:r>
      <w:r w:rsidRPr="00CE34BE">
        <w:t xml:space="preserve">2 ci-dessous lorsque le constructeur utilise le critère du </w:t>
      </w:r>
      <w:r w:rsidR="000C1BA1">
        <w:t xml:space="preserve">paragraphe </w:t>
      </w:r>
      <w:r w:rsidRPr="00CE34BE">
        <w:t>1.1.2 ci-dessus ;</w:t>
      </w:r>
    </w:p>
    <w:p w:rsidR="0081134F" w:rsidRPr="00CE34BE" w:rsidRDefault="0081134F" w:rsidP="0081134F">
      <w:pPr>
        <w:spacing w:after="120"/>
        <w:ind w:left="2835" w:right="1134" w:hanging="567"/>
        <w:jc w:val="both"/>
      </w:pPr>
      <w:r w:rsidRPr="00CE34BE">
        <w:t>b)</w:t>
      </w:r>
      <w:r w:rsidRPr="00CE34BE">
        <w:tab/>
        <w:t>Le groupe propulseur en ce qui concerne les caractéristiques de construction suivantes :</w:t>
      </w:r>
    </w:p>
    <w:p w:rsidR="0081134F" w:rsidRPr="00CE34BE" w:rsidRDefault="0081134F" w:rsidP="0081134F">
      <w:pPr>
        <w:spacing w:after="120"/>
        <w:ind w:left="3402" w:right="1134" w:hanging="567"/>
        <w:jc w:val="both"/>
      </w:pPr>
      <w:r w:rsidRPr="00CE34BE">
        <w:t>i)</w:t>
      </w:r>
      <w:r w:rsidRPr="00CE34BE">
        <w:tab/>
        <w:t>Le type de source d’énergie (moteur à combustion interne, moteur électrique ou autre) ;</w:t>
      </w:r>
    </w:p>
    <w:p w:rsidR="0081134F" w:rsidRPr="00CE34BE" w:rsidRDefault="0081134F" w:rsidP="0081134F">
      <w:pPr>
        <w:spacing w:after="120"/>
        <w:ind w:left="3402" w:right="1134" w:hanging="567"/>
        <w:jc w:val="both"/>
      </w:pPr>
      <w:r w:rsidRPr="00CE34BE">
        <w:t>ii)</w:t>
      </w:r>
      <w:r w:rsidRPr="00CE34BE">
        <w:tab/>
        <w:t>Le principe de fonctionnement (allumage commandé, allumage par compression ou autre) ;</w:t>
      </w:r>
    </w:p>
    <w:p w:rsidR="0081134F" w:rsidRPr="00CE34BE" w:rsidRDefault="0081134F" w:rsidP="0081134F">
      <w:pPr>
        <w:spacing w:after="120"/>
        <w:ind w:left="3402" w:right="1134" w:hanging="567"/>
        <w:jc w:val="both"/>
      </w:pPr>
      <w:r w:rsidRPr="00CE34BE">
        <w:t>iii)</w:t>
      </w:r>
      <w:r w:rsidRPr="00CE34BE">
        <w:tab/>
        <w:t>Le nombre et la disposition des cylindres dans le cas d’un moteur à combustion interne (L4, V6 ou autre) ;</w:t>
      </w:r>
    </w:p>
    <w:p w:rsidR="0081134F" w:rsidRPr="00CE34BE" w:rsidRDefault="0081134F" w:rsidP="0081134F">
      <w:pPr>
        <w:spacing w:after="120"/>
        <w:ind w:left="2835" w:right="1134" w:hanging="567"/>
        <w:jc w:val="both"/>
      </w:pPr>
      <w:r w:rsidRPr="00CE34BE">
        <w:t>c)</w:t>
      </w:r>
      <w:r w:rsidRPr="00CE34BE">
        <w:tab/>
        <w:t>Le nombre d’essieux ;</w:t>
      </w:r>
    </w:p>
    <w:p w:rsidR="0081134F" w:rsidRPr="00CE34BE" w:rsidRDefault="0081134F" w:rsidP="0081134F">
      <w:pPr>
        <w:spacing w:after="120"/>
        <w:ind w:left="2835" w:right="1134" w:hanging="567"/>
        <w:jc w:val="both"/>
      </w:pPr>
      <w:r w:rsidRPr="00CE34BE">
        <w:t>d)</w:t>
      </w:r>
      <w:r w:rsidRPr="00CE34BE">
        <w:tab/>
        <w:t>Le nombre d’essieux moteurs, et le mode d’interconnexion des essieux moteurs ;</w:t>
      </w:r>
    </w:p>
    <w:p w:rsidR="0081134F" w:rsidRPr="00CE34BE" w:rsidRDefault="0081134F" w:rsidP="0081134F">
      <w:pPr>
        <w:spacing w:after="120"/>
        <w:ind w:left="2835" w:right="1134" w:hanging="567"/>
        <w:jc w:val="both"/>
      </w:pPr>
      <w:r w:rsidRPr="00CE34BE">
        <w:t>e)</w:t>
      </w:r>
      <w:r w:rsidRPr="00CE34BE">
        <w:tab/>
        <w:t>Le nombre d’essieux directeurs.</w:t>
      </w:r>
    </w:p>
    <w:p w:rsidR="0081134F" w:rsidRPr="00CE34BE" w:rsidRDefault="0081134F" w:rsidP="0081134F">
      <w:pPr>
        <w:spacing w:after="120"/>
        <w:ind w:left="2268" w:right="1134" w:hanging="1134"/>
        <w:jc w:val="both"/>
      </w:pPr>
      <w:r w:rsidRPr="00CE34BE">
        <w:t>1.4</w:t>
      </w:r>
      <w:r w:rsidRPr="00CE34BE">
        <w:tab/>
        <w:t>Version</w:t>
      </w:r>
    </w:p>
    <w:p w:rsidR="0081134F" w:rsidRPr="00CE34BE" w:rsidRDefault="0081134F" w:rsidP="0081134F">
      <w:pPr>
        <w:spacing w:after="120"/>
        <w:ind w:left="2268" w:right="1134" w:hanging="1134"/>
        <w:jc w:val="both"/>
      </w:pPr>
      <w:r w:rsidRPr="00CE34BE">
        <w:t>1.4.1</w:t>
      </w:r>
      <w:r w:rsidRPr="00CE34BE">
        <w:tab/>
        <w:t>Une « version » au sein d’une variante doit regrouper les véhicules ayant en commun toutes les caractéristiques suivantes :</w:t>
      </w:r>
    </w:p>
    <w:p w:rsidR="0081134F" w:rsidRPr="00CE34BE" w:rsidRDefault="0081134F" w:rsidP="0081134F">
      <w:pPr>
        <w:spacing w:after="120"/>
        <w:ind w:left="2835" w:right="1134" w:hanging="567"/>
        <w:jc w:val="both"/>
      </w:pPr>
      <w:r w:rsidRPr="00CE34BE">
        <w:t>a)</w:t>
      </w:r>
      <w:r w:rsidRPr="00CE34BE">
        <w:tab/>
        <w:t>La masse maximale techniquement admissible en charge ;</w:t>
      </w:r>
    </w:p>
    <w:p w:rsidR="0081134F" w:rsidRPr="00CE34BE" w:rsidRDefault="0081134F" w:rsidP="0081134F">
      <w:pPr>
        <w:spacing w:after="120"/>
        <w:ind w:left="2835" w:right="1134" w:hanging="567"/>
        <w:jc w:val="both"/>
      </w:pPr>
      <w:r w:rsidRPr="00CE34BE">
        <w:t>b)</w:t>
      </w:r>
      <w:r w:rsidRPr="00CE34BE">
        <w:tab/>
        <w:t>La c</w:t>
      </w:r>
      <w:r w:rsidRPr="00CE34BE">
        <w:rPr>
          <w:color w:val="000000"/>
        </w:rPr>
        <w:t xml:space="preserve">ylindrée </w:t>
      </w:r>
      <w:r w:rsidRPr="00CE34BE">
        <w:t>du moteur dans le cas d’un moteur à combustion interne ;</w:t>
      </w:r>
    </w:p>
    <w:p w:rsidR="0081134F" w:rsidRPr="00CE34BE" w:rsidRDefault="0081134F" w:rsidP="0081134F">
      <w:pPr>
        <w:spacing w:after="120"/>
        <w:ind w:left="2835" w:right="1134" w:hanging="567"/>
        <w:jc w:val="both"/>
      </w:pPr>
      <w:r w:rsidRPr="00CE34BE">
        <w:t>c)</w:t>
      </w:r>
      <w:r w:rsidRPr="00CE34BE">
        <w:tab/>
        <w:t>La puissance maximale nette ;</w:t>
      </w:r>
    </w:p>
    <w:p w:rsidR="0081134F" w:rsidRPr="00CE34BE" w:rsidRDefault="0081134F" w:rsidP="0081134F">
      <w:pPr>
        <w:spacing w:after="120"/>
        <w:ind w:left="2835" w:right="1134" w:hanging="567"/>
        <w:jc w:val="both"/>
      </w:pPr>
      <w:r w:rsidRPr="00CE34BE">
        <w:t>d)</w:t>
      </w:r>
      <w:r w:rsidRPr="00CE34BE">
        <w:tab/>
        <w:t>La nature du carburant (essence, gazole, GPL, bicarburant ou autre) ;</w:t>
      </w:r>
    </w:p>
    <w:p w:rsidR="0081134F" w:rsidRPr="00CE34BE" w:rsidRDefault="0081134F" w:rsidP="0081134F">
      <w:pPr>
        <w:spacing w:after="120"/>
        <w:ind w:left="2835" w:right="1134" w:hanging="567"/>
        <w:jc w:val="both"/>
      </w:pPr>
      <w:r w:rsidRPr="00CE34BE">
        <w:t>e)</w:t>
      </w:r>
      <w:r w:rsidRPr="00CE34BE">
        <w:tab/>
        <w:t>Le nombre maximal de places assises ;</w:t>
      </w:r>
    </w:p>
    <w:p w:rsidR="0081134F" w:rsidRPr="00CE34BE" w:rsidRDefault="0081134F" w:rsidP="0081134F">
      <w:pPr>
        <w:spacing w:after="120"/>
        <w:ind w:left="2835" w:right="1134" w:hanging="567"/>
        <w:jc w:val="both"/>
      </w:pPr>
      <w:r w:rsidRPr="00CE34BE">
        <w:t>f)</w:t>
      </w:r>
      <w:r w:rsidRPr="00CE34BE">
        <w:tab/>
        <w:t>Le niveau sonore du véhicule en marche.</w:t>
      </w:r>
    </w:p>
    <w:p w:rsidR="0081134F" w:rsidRPr="00CE34BE" w:rsidRDefault="0081134F" w:rsidP="0081134F">
      <w:pPr>
        <w:spacing w:after="120"/>
        <w:ind w:left="2268" w:right="1134" w:hanging="1134"/>
        <w:jc w:val="both"/>
      </w:pPr>
      <w:r w:rsidRPr="00CE34BE">
        <w:t>2.</w:t>
      </w:r>
      <w:r w:rsidRPr="00CE34BE">
        <w:tab/>
        <w:t>Types de carrosserie</w:t>
      </w:r>
    </w:p>
    <w:p w:rsidR="0081134F" w:rsidRDefault="0081134F" w:rsidP="0081134F">
      <w:pPr>
        <w:tabs>
          <w:tab w:val="left" w:leader="dot" w:pos="8505"/>
        </w:tabs>
        <w:spacing w:after="120"/>
        <w:ind w:left="2268" w:right="1134"/>
        <w:jc w:val="both"/>
      </w:pPr>
      <w:r w:rsidRPr="00CE34BE">
        <w:t>Les codes des véhicules de la catégorie M</w:t>
      </w:r>
      <w:r w:rsidRPr="00CE34BE">
        <w:rPr>
          <w:vertAlign w:val="subscript"/>
        </w:rPr>
        <w:t>1</w:t>
      </w:r>
      <w:r w:rsidRPr="00CE34BE">
        <w:t xml:space="preserve"> doivent être utilisés</w:t>
      </w:r>
      <w:r w:rsidRPr="00CE34BE">
        <w:rPr>
          <w:sz w:val="18"/>
          <w:vertAlign w:val="superscript"/>
        </w:rPr>
        <w:footnoteReference w:id="17"/>
      </w:r>
      <w:r w:rsidRPr="00CE34BE">
        <w:t>.</w:t>
      </w:r>
    </w:p>
    <w:p w:rsidR="00604C07" w:rsidRDefault="00604C07" w:rsidP="0081134F">
      <w:pPr>
        <w:tabs>
          <w:tab w:val="left" w:leader="dot" w:pos="8505"/>
        </w:tabs>
        <w:spacing w:after="120"/>
        <w:ind w:left="2268" w:right="1134"/>
        <w:jc w:val="both"/>
        <w:sectPr w:rsidR="00604C07" w:rsidSect="00775EFF">
          <w:headerReference w:type="even" r:id="rId34"/>
          <w:headerReference w:type="default" r:id="rId35"/>
          <w:footnotePr>
            <w:numRestart w:val="eachSect"/>
          </w:footnotePr>
          <w:endnotePr>
            <w:numFmt w:val="decimal"/>
          </w:endnotePr>
          <w:pgSz w:w="11907" w:h="16840" w:code="9"/>
          <w:pgMar w:top="1418" w:right="1134" w:bottom="1134" w:left="1134" w:header="680" w:footer="567" w:gutter="0"/>
          <w:cols w:space="720"/>
          <w:docGrid w:linePitch="272"/>
        </w:sectPr>
      </w:pPr>
    </w:p>
    <w:p w:rsidR="0081134F" w:rsidRPr="00CE34BE" w:rsidRDefault="0081134F" w:rsidP="0081134F">
      <w:pPr>
        <w:keepNext/>
        <w:keepLines/>
        <w:tabs>
          <w:tab w:val="right" w:pos="851"/>
        </w:tabs>
        <w:spacing w:before="360" w:after="240" w:line="300" w:lineRule="exact"/>
        <w:ind w:left="1134" w:right="1134" w:hanging="1134"/>
        <w:rPr>
          <w:b/>
          <w:sz w:val="28"/>
        </w:rPr>
      </w:pPr>
      <w:r w:rsidRPr="00CE34BE">
        <w:rPr>
          <w:b/>
          <w:sz w:val="28"/>
        </w:rPr>
        <w:lastRenderedPageBreak/>
        <w:t>Annexe 8</w:t>
      </w:r>
    </w:p>
    <w:p w:rsidR="0081134F" w:rsidRPr="00CE34BE" w:rsidRDefault="0081134F" w:rsidP="0081134F">
      <w:pPr>
        <w:keepNext/>
        <w:keepLines/>
        <w:tabs>
          <w:tab w:val="right" w:pos="851"/>
        </w:tabs>
        <w:spacing w:before="360" w:after="240" w:line="300" w:lineRule="exact"/>
        <w:ind w:left="1134" w:right="1134" w:hanging="1134"/>
        <w:rPr>
          <w:b/>
          <w:sz w:val="28"/>
        </w:rPr>
      </w:pPr>
      <w:r w:rsidRPr="00CE34BE">
        <w:rPr>
          <w:b/>
          <w:sz w:val="28"/>
        </w:rPr>
        <w:tab/>
      </w:r>
      <w:r w:rsidRPr="00CE34BE">
        <w:rPr>
          <w:b/>
          <w:sz w:val="28"/>
        </w:rPr>
        <w:tab/>
        <w:t>Numéro d’homologation d’un type IWVTA</w:t>
      </w:r>
    </w:p>
    <w:p w:rsidR="0081134F" w:rsidRPr="00CE34BE" w:rsidRDefault="0081134F" w:rsidP="0081134F">
      <w:pPr>
        <w:spacing w:after="120"/>
        <w:ind w:left="1134" w:right="1134"/>
        <w:jc w:val="both"/>
      </w:pPr>
      <w:r w:rsidRPr="00CE34BE">
        <w:tab/>
        <w:t>Un numéro d’homologation doit être attribué à chaque type IWVTA à homologuer. Afin de prendre en compte le cas particulier de l’homologation IWVTA, ce numéro présentera certaines différences par rapport au numéro d’homologation de type général défini à l’</w:t>
      </w:r>
      <w:r w:rsidR="000C1BA1">
        <w:t xml:space="preserve">annexe </w:t>
      </w:r>
      <w:r w:rsidRPr="00CE34BE">
        <w:t>4 de l’Accord de 1958.</w:t>
      </w:r>
    </w:p>
    <w:p w:rsidR="0081134F" w:rsidRPr="00CE34BE" w:rsidRDefault="0081134F" w:rsidP="0081134F">
      <w:pPr>
        <w:spacing w:after="120"/>
        <w:ind w:left="2268" w:right="1134" w:hanging="1134"/>
        <w:jc w:val="both"/>
      </w:pPr>
      <w:r w:rsidRPr="00CE34BE">
        <w:t>1.</w:t>
      </w:r>
      <w:r w:rsidRPr="00CE34BE">
        <w:tab/>
        <w:t>Le numéro d’homologation de type doit comprendre quatre sections, séparées les unes par rapport aux autres par le symbole « * ».</w:t>
      </w:r>
    </w:p>
    <w:p w:rsidR="0081134F" w:rsidRPr="00CE34BE" w:rsidRDefault="0081134F" w:rsidP="0081134F">
      <w:pPr>
        <w:spacing w:after="120"/>
        <w:ind w:left="2268" w:right="1134" w:hanging="1134"/>
        <w:jc w:val="both"/>
      </w:pPr>
      <w:r w:rsidRPr="00CE34BE">
        <w:t>1.1</w:t>
      </w:r>
      <w:r w:rsidRPr="00CE34BE">
        <w:tab/>
        <w:t>Section 1 : La majuscule « E » suivie du numéro distinctif de la Partie contractante ayant accordé l’homologation de type.</w:t>
      </w:r>
    </w:p>
    <w:p w:rsidR="0081134F" w:rsidRPr="00CE34BE" w:rsidRDefault="0081134F" w:rsidP="0081134F">
      <w:pPr>
        <w:spacing w:after="120"/>
        <w:ind w:left="2268" w:right="1134" w:hanging="1134"/>
        <w:jc w:val="both"/>
      </w:pPr>
      <w:r w:rsidRPr="00CE34BE">
        <w:t>1.2</w:t>
      </w:r>
      <w:r w:rsidRPr="00CE34BE">
        <w:tab/>
        <w:t>Section 2 : Le numéro du Règlement ONU pertinent suivi de la majuscule « R », puis :</w:t>
      </w:r>
    </w:p>
    <w:p w:rsidR="0081134F" w:rsidRPr="00CE34BE" w:rsidRDefault="0081134F" w:rsidP="0081134F">
      <w:pPr>
        <w:spacing w:after="120"/>
        <w:ind w:left="2835" w:right="1134" w:hanging="567"/>
        <w:jc w:val="both"/>
      </w:pPr>
      <w:r w:rsidRPr="00CE34BE">
        <w:t>a)</w:t>
      </w:r>
      <w:r w:rsidRPr="00CE34BE">
        <w:tab/>
        <w:t xml:space="preserve">De deux chiffres (le premier étant le zéro, selon les cas) indiquant la série d’amendements par laquelle ont été introduites les dispositions techniques du Règlement ONU applicables dans le cadre de l’homologation (00 pour le Règlement </w:t>
      </w:r>
      <w:r>
        <w:t xml:space="preserve">ONU </w:t>
      </w:r>
      <w:r w:rsidRPr="00CE34BE">
        <w:t>dans sa version initiale) ;</w:t>
      </w:r>
    </w:p>
    <w:p w:rsidR="0081134F" w:rsidRPr="00CE34BE" w:rsidRDefault="0081134F" w:rsidP="0081134F">
      <w:pPr>
        <w:spacing w:after="120"/>
        <w:ind w:left="2835" w:right="1134" w:hanging="567"/>
        <w:jc w:val="both"/>
      </w:pPr>
      <w:r w:rsidRPr="00CE34BE">
        <w:t>b)</w:t>
      </w:r>
      <w:r w:rsidRPr="00CE34BE">
        <w:tab/>
        <w:t>D’une barre oblique suivie de la majuscule U dans le cas d’une homologation IWVTA de statut universel ou de la majuscule L dans le cas d’une homologation IWVTA de statut limité.</w:t>
      </w:r>
    </w:p>
    <w:p w:rsidR="0081134F" w:rsidRPr="00CE34BE" w:rsidRDefault="0081134F" w:rsidP="0081134F">
      <w:pPr>
        <w:spacing w:after="120"/>
        <w:ind w:left="2268" w:right="1134" w:hanging="1134"/>
        <w:jc w:val="both"/>
      </w:pPr>
      <w:r w:rsidRPr="00CE34BE">
        <w:t>1.3</w:t>
      </w:r>
      <w:r w:rsidRPr="00CE34BE">
        <w:tab/>
        <w:t>Section 3 : Un numéro à six chiffres comprenant :</w:t>
      </w:r>
    </w:p>
    <w:p w:rsidR="0081134F" w:rsidRPr="00CE34BE" w:rsidRDefault="0081134F" w:rsidP="0081134F">
      <w:pPr>
        <w:spacing w:after="120"/>
        <w:ind w:left="2835" w:right="1134" w:hanging="567"/>
        <w:jc w:val="both"/>
      </w:pPr>
      <w:r w:rsidRPr="00CE34BE">
        <w:t>a)</w:t>
      </w:r>
      <w:r w:rsidRPr="00CE34BE">
        <w:tab/>
        <w:t>Une séquence à quatre chiffres (les premiers étant des zéros, selon les cas) correspondant à la classe IWVTA. Le premier numéro de la séquence est 0001 ;</w:t>
      </w:r>
    </w:p>
    <w:p w:rsidR="0081134F" w:rsidRPr="00CE34BE" w:rsidRDefault="0081134F" w:rsidP="0081134F">
      <w:pPr>
        <w:spacing w:after="120"/>
        <w:ind w:left="2835" w:right="1134" w:hanging="567"/>
        <w:jc w:val="both"/>
      </w:pPr>
      <w:r w:rsidRPr="00CE34BE">
        <w:t>b)</w:t>
      </w:r>
      <w:r w:rsidRPr="00CE34BE">
        <w:tab/>
        <w:t>Une barre oblique suivie d’une séquence à deux chiffres (le premier étant le zéro, selon les cas) correspondant au type IWVTA relevant de la classe IWVTA. Le premier numéro de la séquence est 01.</w:t>
      </w:r>
    </w:p>
    <w:p w:rsidR="0081134F" w:rsidRPr="00CE34BE" w:rsidRDefault="0081134F" w:rsidP="0081134F">
      <w:pPr>
        <w:spacing w:after="120"/>
        <w:ind w:left="2268" w:right="1134" w:hanging="1134"/>
        <w:jc w:val="both"/>
      </w:pPr>
      <w:r w:rsidRPr="00CE34BE">
        <w:t>1.4</w:t>
      </w:r>
      <w:r w:rsidRPr="00CE34BE">
        <w:tab/>
        <w:t>Section 4 : Une séquence à deux chiffres (le premier étant le zéro, selon les cas) correspondant au numéro d’extension. Le premier numéro de la séquence est 00.</w:t>
      </w:r>
    </w:p>
    <w:p w:rsidR="0081134F" w:rsidRPr="00CE34BE" w:rsidRDefault="0081134F" w:rsidP="0081134F">
      <w:pPr>
        <w:spacing w:after="120"/>
        <w:ind w:left="2268" w:right="1134" w:hanging="1134"/>
        <w:jc w:val="both"/>
      </w:pPr>
      <w:r w:rsidRPr="00CE34BE">
        <w:t>2.</w:t>
      </w:r>
      <w:r w:rsidRPr="00CE34BE">
        <w:tab/>
        <w:t>Toutes les valeurs numériques doivent être exprimées en chiffres arabes.</w:t>
      </w:r>
    </w:p>
    <w:p w:rsidR="0081134F" w:rsidRDefault="0081134F" w:rsidP="0081134F">
      <w:pPr>
        <w:spacing w:after="120"/>
        <w:ind w:left="2268" w:right="1134" w:hanging="1134"/>
        <w:jc w:val="both"/>
      </w:pPr>
      <w:r w:rsidRPr="0081134F">
        <w:rPr>
          <w:rFonts w:eastAsia="Calibri"/>
        </w:rPr>
        <w:t>Exemple</w:t>
      </w:r>
      <w:r w:rsidRPr="00CE34BE">
        <w:t> :</w:t>
      </w:r>
      <w:r w:rsidRPr="00CE34BE">
        <w:tab/>
        <w:t>Le numéro d’homologation E4*0R03/U*0025/01*02 correspond à la deuxième extension d’une homologation IWVTA universelle délivrée aux Pays-Bas (E 4) en application de la série 03 d’amendements au présent Règlement pour le premier type IWVTA relevant de la classe IWVTA homologuée sous le numéro 0025.</w:t>
      </w:r>
    </w:p>
    <w:p w:rsidR="0081134F" w:rsidRDefault="0081134F" w:rsidP="0081134F">
      <w:pPr>
        <w:spacing w:after="120"/>
        <w:ind w:left="2268" w:right="1134" w:hanging="1134"/>
        <w:jc w:val="both"/>
        <w:sectPr w:rsidR="0081134F" w:rsidSect="00775EFF">
          <w:headerReference w:type="even" r:id="rId36"/>
          <w:headerReference w:type="default" r:id="rId37"/>
          <w:footnotePr>
            <w:numRestart w:val="eachSect"/>
          </w:footnotePr>
          <w:endnotePr>
            <w:numFmt w:val="decimal"/>
          </w:endnotePr>
          <w:pgSz w:w="11907" w:h="16840" w:code="9"/>
          <w:pgMar w:top="1418" w:right="1134" w:bottom="1134" w:left="1134" w:header="680" w:footer="567" w:gutter="0"/>
          <w:cols w:space="720"/>
          <w:docGrid w:linePitch="272"/>
        </w:sectPr>
      </w:pPr>
    </w:p>
    <w:p w:rsidR="0081134F" w:rsidRPr="00CE34BE" w:rsidRDefault="0081134F" w:rsidP="0081134F">
      <w:pPr>
        <w:keepNext/>
        <w:keepLines/>
        <w:tabs>
          <w:tab w:val="right" w:pos="851"/>
        </w:tabs>
        <w:spacing w:before="360" w:after="240" w:line="300" w:lineRule="exact"/>
        <w:ind w:left="1134" w:right="1134" w:hanging="1134"/>
        <w:rPr>
          <w:b/>
          <w:sz w:val="28"/>
        </w:rPr>
      </w:pPr>
      <w:r w:rsidRPr="00CE34BE">
        <w:rPr>
          <w:b/>
          <w:sz w:val="28"/>
        </w:rPr>
        <w:lastRenderedPageBreak/>
        <w:t>Annexe 9</w:t>
      </w:r>
    </w:p>
    <w:p w:rsidR="0081134F" w:rsidRPr="00CE34BE" w:rsidRDefault="0081134F" w:rsidP="0081134F">
      <w:pPr>
        <w:keepNext/>
        <w:keepLines/>
        <w:tabs>
          <w:tab w:val="right" w:pos="851"/>
        </w:tabs>
        <w:spacing w:before="360" w:after="240" w:line="300" w:lineRule="exact"/>
        <w:ind w:left="1134" w:right="1134" w:hanging="1134"/>
        <w:rPr>
          <w:b/>
          <w:sz w:val="28"/>
        </w:rPr>
      </w:pPr>
      <w:r w:rsidRPr="00CE34BE">
        <w:rPr>
          <w:b/>
          <w:sz w:val="28"/>
        </w:rPr>
        <w:tab/>
      </w:r>
      <w:r w:rsidRPr="00CE34BE">
        <w:rPr>
          <w:b/>
          <w:sz w:val="28"/>
        </w:rPr>
        <w:tab/>
        <w:t xml:space="preserve">Notification en cas d’entrée en vigueur de nouvelles prescriptions aux fins d’une homologation </w:t>
      </w:r>
      <w:r w:rsidRPr="00CE34BE">
        <w:rPr>
          <w:b/>
          <w:sz w:val="28"/>
        </w:rPr>
        <w:br/>
        <w:t>U-IWVTA existante</w:t>
      </w:r>
    </w:p>
    <w:tbl>
      <w:tblPr>
        <w:tblW w:w="8514"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305"/>
        <w:gridCol w:w="2310"/>
        <w:gridCol w:w="4899"/>
      </w:tblGrid>
      <w:tr w:rsidR="0081134F" w:rsidRPr="00CE34BE" w:rsidTr="0065706D">
        <w:trPr>
          <w:trHeight w:val="1410"/>
          <w:tblHeader/>
        </w:trPr>
        <w:tc>
          <w:tcPr>
            <w:tcW w:w="1305" w:type="dxa"/>
            <w:tcBorders>
              <w:top w:val="single" w:sz="4" w:space="0" w:color="auto"/>
              <w:bottom w:val="single" w:sz="4" w:space="0" w:color="auto"/>
            </w:tcBorders>
            <w:shd w:val="clear" w:color="auto" w:fill="auto"/>
          </w:tcPr>
          <w:p w:rsidR="0081134F" w:rsidRPr="00CE34BE" w:rsidRDefault="0081134F" w:rsidP="0065706D">
            <w:pPr>
              <w:spacing w:before="60" w:after="60" w:line="220" w:lineRule="atLeast"/>
              <w:ind w:left="57" w:right="57"/>
              <w:rPr>
                <w:rFonts w:eastAsia="MS Mincho"/>
                <w:sz w:val="16"/>
                <w:szCs w:val="16"/>
                <w:lang w:eastAsia="ja-JP"/>
              </w:rPr>
            </w:pPr>
            <w:r w:rsidRPr="00CE34BE">
              <w:rPr>
                <w:rFonts w:eastAsia="MS Mincho"/>
                <w:sz w:val="16"/>
                <w:szCs w:val="16"/>
                <w:lang w:eastAsia="ja-JP"/>
              </w:rPr>
              <w:t>Numéro de l’homologation U</w:t>
            </w:r>
            <w:r w:rsidRPr="00CE34BE">
              <w:rPr>
                <w:rFonts w:eastAsia="MS Mincho"/>
                <w:sz w:val="16"/>
                <w:szCs w:val="16"/>
                <w:lang w:eastAsia="ja-JP"/>
              </w:rPr>
              <w:noBreakHyphen/>
              <w:t>IWVTA</w:t>
            </w:r>
          </w:p>
        </w:tc>
        <w:tc>
          <w:tcPr>
            <w:tcW w:w="2310" w:type="dxa"/>
            <w:tcBorders>
              <w:top w:val="single" w:sz="4" w:space="0" w:color="auto"/>
              <w:bottom w:val="single" w:sz="4" w:space="0" w:color="auto"/>
            </w:tcBorders>
            <w:shd w:val="clear" w:color="auto" w:fill="auto"/>
          </w:tcPr>
          <w:p w:rsidR="0081134F" w:rsidRPr="00CE34BE" w:rsidRDefault="0081134F" w:rsidP="0065706D">
            <w:pPr>
              <w:spacing w:before="60" w:after="60" w:line="220" w:lineRule="atLeast"/>
              <w:ind w:left="57" w:right="57"/>
              <w:rPr>
                <w:rFonts w:eastAsia="MS Mincho"/>
                <w:sz w:val="16"/>
                <w:szCs w:val="16"/>
                <w:lang w:eastAsia="ja-JP"/>
              </w:rPr>
            </w:pPr>
            <w:r w:rsidRPr="00CE34BE">
              <w:rPr>
                <w:rFonts w:eastAsia="MS Mincho"/>
                <w:sz w:val="16"/>
                <w:szCs w:val="16"/>
                <w:lang w:eastAsia="ja-JP"/>
              </w:rPr>
              <w:t>Règlement(s) ONU par le(s)quel(s) de nouvelles prescriptions entrent en vigueur</w:t>
            </w:r>
          </w:p>
        </w:tc>
        <w:tc>
          <w:tcPr>
            <w:tcW w:w="4899" w:type="dxa"/>
            <w:tcBorders>
              <w:top w:val="single" w:sz="4" w:space="0" w:color="auto"/>
              <w:bottom w:val="single" w:sz="4" w:space="0" w:color="auto"/>
            </w:tcBorders>
            <w:shd w:val="clear" w:color="auto" w:fill="auto"/>
          </w:tcPr>
          <w:p w:rsidR="0081134F" w:rsidRPr="00CE34BE" w:rsidRDefault="0081134F" w:rsidP="0065706D">
            <w:pPr>
              <w:spacing w:before="60" w:after="60" w:line="220" w:lineRule="atLeast"/>
              <w:ind w:left="57" w:right="57"/>
              <w:rPr>
                <w:rFonts w:eastAsia="MS Mincho"/>
                <w:sz w:val="16"/>
                <w:szCs w:val="16"/>
                <w:lang w:eastAsia="ja-JP"/>
              </w:rPr>
            </w:pPr>
            <w:r w:rsidRPr="00CE34BE">
              <w:rPr>
                <w:rFonts w:eastAsia="MS Mincho"/>
                <w:sz w:val="16"/>
                <w:szCs w:val="16"/>
                <w:lang w:eastAsia="ja-JP"/>
              </w:rPr>
              <w:t>Spécifier l’une des possibilités suivantes :</w:t>
            </w:r>
          </w:p>
          <w:p w:rsidR="0081134F" w:rsidRPr="00CE34BE" w:rsidRDefault="0081134F" w:rsidP="0065706D">
            <w:pPr>
              <w:spacing w:before="60" w:after="60" w:line="220" w:lineRule="atLeast"/>
              <w:ind w:left="57" w:right="57"/>
              <w:rPr>
                <w:rFonts w:eastAsia="MS Mincho"/>
                <w:sz w:val="16"/>
                <w:szCs w:val="16"/>
                <w:lang w:eastAsia="ja-JP"/>
              </w:rPr>
            </w:pPr>
            <w:r w:rsidRPr="00CE34BE">
              <w:rPr>
                <w:rFonts w:eastAsia="MS Mincho"/>
                <w:sz w:val="16"/>
                <w:szCs w:val="16"/>
                <w:lang w:eastAsia="ja-JP"/>
              </w:rPr>
              <w:t>a)</w:t>
            </w:r>
            <w:r w:rsidRPr="00CE34BE">
              <w:rPr>
                <w:rFonts w:eastAsia="MS Mincho"/>
                <w:sz w:val="16"/>
                <w:szCs w:val="16"/>
                <w:lang w:eastAsia="ja-JP"/>
              </w:rPr>
              <w:tab/>
              <w:t>Aucune incidence sur le type IWVTA concerné (par. 7.4.1)</w:t>
            </w:r>
          </w:p>
          <w:p w:rsidR="0081134F" w:rsidRPr="00CE34BE" w:rsidRDefault="0081134F" w:rsidP="0065706D">
            <w:pPr>
              <w:spacing w:before="60" w:after="60" w:line="220" w:lineRule="atLeast"/>
              <w:ind w:left="57" w:right="57"/>
              <w:rPr>
                <w:rFonts w:eastAsia="MS Mincho"/>
                <w:sz w:val="16"/>
                <w:szCs w:val="16"/>
                <w:lang w:eastAsia="ja-JP"/>
              </w:rPr>
            </w:pPr>
            <w:r w:rsidRPr="00CE34BE">
              <w:rPr>
                <w:rFonts w:eastAsia="MS Mincho"/>
                <w:sz w:val="16"/>
                <w:szCs w:val="16"/>
                <w:lang w:eastAsia="ja-JP"/>
              </w:rPr>
              <w:t>b)</w:t>
            </w:r>
            <w:r w:rsidRPr="00CE34BE">
              <w:rPr>
                <w:rFonts w:eastAsia="MS Mincho"/>
                <w:sz w:val="16"/>
                <w:szCs w:val="16"/>
                <w:lang w:eastAsia="ja-JP"/>
              </w:rPr>
              <w:tab/>
              <w:t>Homologation U-IWVTA à conserver (par. 7.4.2)</w:t>
            </w:r>
          </w:p>
          <w:p w:rsidR="0081134F" w:rsidRPr="00CE34BE" w:rsidRDefault="0081134F" w:rsidP="0065706D">
            <w:pPr>
              <w:spacing w:before="60" w:after="60" w:line="220" w:lineRule="atLeast"/>
              <w:ind w:left="567" w:right="57" w:hanging="510"/>
              <w:rPr>
                <w:rFonts w:eastAsia="MS Mincho"/>
                <w:sz w:val="16"/>
                <w:szCs w:val="16"/>
                <w:lang w:eastAsia="ja-JP"/>
              </w:rPr>
            </w:pPr>
            <w:r w:rsidRPr="00CE34BE">
              <w:rPr>
                <w:rFonts w:eastAsia="MS Mincho"/>
                <w:sz w:val="16"/>
                <w:szCs w:val="16"/>
                <w:lang w:eastAsia="ja-JP"/>
              </w:rPr>
              <w:t>c)</w:t>
            </w:r>
            <w:r w:rsidRPr="00CE34BE">
              <w:rPr>
                <w:rFonts w:eastAsia="MS Mincho"/>
                <w:sz w:val="16"/>
                <w:szCs w:val="16"/>
                <w:lang w:eastAsia="ja-JP"/>
              </w:rPr>
              <w:tab/>
              <w:t>Homologation U-IWVTA à remplacer par une homologation L</w:t>
            </w:r>
            <w:r w:rsidRPr="00CE34BE">
              <w:rPr>
                <w:rFonts w:eastAsia="MS Mincho"/>
                <w:sz w:val="16"/>
                <w:szCs w:val="16"/>
                <w:lang w:eastAsia="ja-JP"/>
              </w:rPr>
              <w:noBreakHyphen/>
              <w:t>IWVTA (par. 7.4.3)</w:t>
            </w:r>
          </w:p>
          <w:p w:rsidR="0081134F" w:rsidRPr="00CE34BE" w:rsidRDefault="0081134F" w:rsidP="0065706D">
            <w:pPr>
              <w:spacing w:before="60" w:after="60" w:line="220" w:lineRule="atLeast"/>
              <w:ind w:left="57" w:right="57"/>
              <w:rPr>
                <w:rFonts w:eastAsia="MS Mincho"/>
                <w:sz w:val="16"/>
                <w:szCs w:val="16"/>
                <w:lang w:eastAsia="ja-JP"/>
              </w:rPr>
            </w:pPr>
            <w:r w:rsidRPr="00CE34BE">
              <w:rPr>
                <w:rFonts w:eastAsia="MS Mincho"/>
                <w:sz w:val="16"/>
                <w:szCs w:val="16"/>
                <w:lang w:eastAsia="ja-JP"/>
              </w:rPr>
              <w:t>d)</w:t>
            </w:r>
            <w:r w:rsidRPr="00CE34BE">
              <w:rPr>
                <w:rFonts w:eastAsia="MS Mincho"/>
                <w:sz w:val="16"/>
                <w:szCs w:val="16"/>
                <w:lang w:eastAsia="ja-JP"/>
              </w:rPr>
              <w:tab/>
              <w:t>Homologation U-IWVTA à fractionner (par. 7.4.4)</w:t>
            </w:r>
          </w:p>
        </w:tc>
      </w:tr>
      <w:tr w:rsidR="0081134F" w:rsidRPr="00CE34BE" w:rsidTr="0065706D">
        <w:tc>
          <w:tcPr>
            <w:tcW w:w="1305" w:type="dxa"/>
            <w:tcBorders>
              <w:top w:val="single" w:sz="4" w:space="0" w:color="auto"/>
            </w:tcBorders>
            <w:shd w:val="clear" w:color="auto" w:fill="auto"/>
          </w:tcPr>
          <w:p w:rsidR="0081134F" w:rsidRPr="00CE34BE" w:rsidRDefault="0081134F" w:rsidP="0065706D">
            <w:pPr>
              <w:spacing w:before="60" w:after="60" w:line="220" w:lineRule="atLeast"/>
              <w:ind w:left="57" w:right="57"/>
              <w:rPr>
                <w:rFonts w:eastAsia="MS Mincho"/>
                <w:szCs w:val="24"/>
                <w:lang w:eastAsia="de-DE"/>
              </w:rPr>
            </w:pPr>
          </w:p>
        </w:tc>
        <w:tc>
          <w:tcPr>
            <w:tcW w:w="2310" w:type="dxa"/>
            <w:tcBorders>
              <w:top w:val="single" w:sz="4" w:space="0" w:color="auto"/>
            </w:tcBorders>
            <w:shd w:val="clear" w:color="auto" w:fill="auto"/>
          </w:tcPr>
          <w:p w:rsidR="0081134F" w:rsidRPr="00CE34BE" w:rsidRDefault="0081134F" w:rsidP="0065706D">
            <w:pPr>
              <w:spacing w:before="60" w:after="60" w:line="220" w:lineRule="atLeast"/>
              <w:ind w:left="57" w:right="57"/>
              <w:rPr>
                <w:rFonts w:eastAsia="MS Mincho"/>
                <w:szCs w:val="24"/>
                <w:lang w:eastAsia="ja-JP"/>
              </w:rPr>
            </w:pPr>
          </w:p>
        </w:tc>
        <w:tc>
          <w:tcPr>
            <w:tcW w:w="4899" w:type="dxa"/>
            <w:tcBorders>
              <w:top w:val="single" w:sz="4" w:space="0" w:color="auto"/>
            </w:tcBorders>
            <w:shd w:val="clear" w:color="auto" w:fill="auto"/>
          </w:tcPr>
          <w:p w:rsidR="0081134F" w:rsidRPr="00CE34BE" w:rsidRDefault="0081134F" w:rsidP="0065706D">
            <w:pPr>
              <w:spacing w:before="60" w:after="60" w:line="220" w:lineRule="atLeast"/>
              <w:ind w:left="57" w:right="57"/>
              <w:rPr>
                <w:rFonts w:eastAsia="MS Mincho"/>
                <w:szCs w:val="24"/>
                <w:lang w:eastAsia="de-DE"/>
              </w:rPr>
            </w:pPr>
          </w:p>
        </w:tc>
      </w:tr>
      <w:tr w:rsidR="0081134F" w:rsidRPr="00CE34BE" w:rsidTr="0065706D">
        <w:tc>
          <w:tcPr>
            <w:tcW w:w="1305" w:type="dxa"/>
            <w:shd w:val="clear" w:color="auto" w:fill="auto"/>
          </w:tcPr>
          <w:p w:rsidR="0081134F" w:rsidRPr="00CE34BE" w:rsidRDefault="0081134F" w:rsidP="0065706D">
            <w:pPr>
              <w:spacing w:before="60" w:after="60" w:line="220" w:lineRule="atLeast"/>
              <w:ind w:left="57" w:right="57"/>
              <w:rPr>
                <w:rFonts w:eastAsia="MS Mincho"/>
                <w:szCs w:val="24"/>
                <w:lang w:eastAsia="de-DE"/>
              </w:rPr>
            </w:pPr>
          </w:p>
        </w:tc>
        <w:tc>
          <w:tcPr>
            <w:tcW w:w="2310" w:type="dxa"/>
            <w:shd w:val="clear" w:color="auto" w:fill="auto"/>
          </w:tcPr>
          <w:p w:rsidR="0081134F" w:rsidRPr="00CE34BE" w:rsidRDefault="0081134F" w:rsidP="0065706D">
            <w:pPr>
              <w:spacing w:before="60" w:after="60" w:line="220" w:lineRule="atLeast"/>
              <w:ind w:left="57" w:right="57"/>
              <w:rPr>
                <w:rFonts w:eastAsia="MS Mincho"/>
                <w:szCs w:val="24"/>
                <w:lang w:eastAsia="ja-JP"/>
              </w:rPr>
            </w:pPr>
          </w:p>
        </w:tc>
        <w:tc>
          <w:tcPr>
            <w:tcW w:w="4899" w:type="dxa"/>
            <w:shd w:val="clear" w:color="auto" w:fill="auto"/>
          </w:tcPr>
          <w:p w:rsidR="0081134F" w:rsidRPr="00CE34BE" w:rsidRDefault="0081134F" w:rsidP="0065706D">
            <w:pPr>
              <w:spacing w:before="60" w:after="60" w:line="220" w:lineRule="atLeast"/>
              <w:ind w:left="57" w:right="57"/>
              <w:rPr>
                <w:rFonts w:eastAsia="MS Mincho"/>
                <w:szCs w:val="24"/>
                <w:lang w:eastAsia="de-DE"/>
              </w:rPr>
            </w:pPr>
          </w:p>
        </w:tc>
      </w:tr>
      <w:tr w:rsidR="0081134F" w:rsidRPr="00CE34BE" w:rsidTr="0065706D">
        <w:tc>
          <w:tcPr>
            <w:tcW w:w="1305" w:type="dxa"/>
            <w:shd w:val="clear" w:color="auto" w:fill="auto"/>
          </w:tcPr>
          <w:p w:rsidR="0081134F" w:rsidRPr="00CE34BE" w:rsidRDefault="0081134F" w:rsidP="0065706D">
            <w:pPr>
              <w:spacing w:before="60" w:after="60" w:line="220" w:lineRule="atLeast"/>
              <w:ind w:left="57" w:right="57"/>
              <w:rPr>
                <w:rFonts w:eastAsia="MS Mincho"/>
                <w:szCs w:val="24"/>
                <w:lang w:eastAsia="de-DE"/>
              </w:rPr>
            </w:pPr>
          </w:p>
        </w:tc>
        <w:tc>
          <w:tcPr>
            <w:tcW w:w="2310" w:type="dxa"/>
            <w:shd w:val="clear" w:color="auto" w:fill="auto"/>
          </w:tcPr>
          <w:p w:rsidR="0081134F" w:rsidRPr="00CE34BE" w:rsidRDefault="0081134F" w:rsidP="0065706D">
            <w:pPr>
              <w:spacing w:before="60" w:after="60" w:line="220" w:lineRule="atLeast"/>
              <w:ind w:left="57" w:right="57"/>
              <w:rPr>
                <w:rFonts w:eastAsia="MS Mincho"/>
                <w:szCs w:val="24"/>
                <w:lang w:eastAsia="de-DE"/>
              </w:rPr>
            </w:pPr>
          </w:p>
        </w:tc>
        <w:tc>
          <w:tcPr>
            <w:tcW w:w="4899" w:type="dxa"/>
            <w:shd w:val="clear" w:color="auto" w:fill="auto"/>
          </w:tcPr>
          <w:p w:rsidR="0081134F" w:rsidRPr="00CE34BE" w:rsidRDefault="0081134F" w:rsidP="0065706D">
            <w:pPr>
              <w:spacing w:before="60" w:after="60" w:line="220" w:lineRule="atLeast"/>
              <w:ind w:left="57" w:right="57"/>
              <w:rPr>
                <w:rFonts w:eastAsia="MS Mincho"/>
                <w:szCs w:val="24"/>
                <w:lang w:eastAsia="de-DE"/>
              </w:rPr>
            </w:pPr>
          </w:p>
        </w:tc>
      </w:tr>
      <w:tr w:rsidR="0081134F" w:rsidRPr="00CE34BE" w:rsidTr="0065706D">
        <w:tc>
          <w:tcPr>
            <w:tcW w:w="1305" w:type="dxa"/>
            <w:shd w:val="clear" w:color="auto" w:fill="auto"/>
          </w:tcPr>
          <w:p w:rsidR="0081134F" w:rsidRPr="00CE34BE" w:rsidRDefault="0081134F" w:rsidP="0065706D">
            <w:pPr>
              <w:spacing w:before="60" w:after="60" w:line="220" w:lineRule="atLeast"/>
              <w:ind w:left="57" w:right="57"/>
              <w:rPr>
                <w:rFonts w:eastAsia="MS Mincho"/>
                <w:szCs w:val="24"/>
                <w:lang w:eastAsia="de-DE"/>
              </w:rPr>
            </w:pPr>
          </w:p>
        </w:tc>
        <w:tc>
          <w:tcPr>
            <w:tcW w:w="2310" w:type="dxa"/>
            <w:shd w:val="clear" w:color="auto" w:fill="auto"/>
          </w:tcPr>
          <w:p w:rsidR="0081134F" w:rsidRPr="00CE34BE" w:rsidRDefault="0081134F" w:rsidP="0065706D">
            <w:pPr>
              <w:spacing w:before="60" w:after="60" w:line="220" w:lineRule="atLeast"/>
              <w:ind w:left="57" w:right="57"/>
              <w:rPr>
                <w:rFonts w:eastAsia="MS Mincho"/>
                <w:szCs w:val="24"/>
                <w:lang w:eastAsia="de-DE"/>
              </w:rPr>
            </w:pPr>
          </w:p>
        </w:tc>
        <w:tc>
          <w:tcPr>
            <w:tcW w:w="4899" w:type="dxa"/>
            <w:shd w:val="clear" w:color="auto" w:fill="auto"/>
          </w:tcPr>
          <w:p w:rsidR="0081134F" w:rsidRPr="00CE34BE" w:rsidRDefault="0081134F" w:rsidP="0065706D">
            <w:pPr>
              <w:spacing w:before="60" w:after="60" w:line="220" w:lineRule="atLeast"/>
              <w:ind w:left="57" w:right="57"/>
              <w:rPr>
                <w:rFonts w:eastAsia="MS Mincho"/>
                <w:szCs w:val="24"/>
                <w:lang w:eastAsia="de-DE"/>
              </w:rPr>
            </w:pPr>
          </w:p>
        </w:tc>
      </w:tr>
      <w:tr w:rsidR="0081134F" w:rsidRPr="00CE34BE" w:rsidTr="0065706D">
        <w:tc>
          <w:tcPr>
            <w:tcW w:w="1305" w:type="dxa"/>
            <w:shd w:val="clear" w:color="auto" w:fill="auto"/>
          </w:tcPr>
          <w:p w:rsidR="0081134F" w:rsidRPr="00CE34BE" w:rsidRDefault="0081134F" w:rsidP="0065706D">
            <w:pPr>
              <w:spacing w:before="60" w:after="60" w:line="220" w:lineRule="atLeast"/>
              <w:ind w:left="57" w:right="57"/>
              <w:rPr>
                <w:rFonts w:eastAsia="MS Mincho"/>
                <w:szCs w:val="24"/>
                <w:lang w:eastAsia="de-DE"/>
              </w:rPr>
            </w:pPr>
          </w:p>
        </w:tc>
        <w:tc>
          <w:tcPr>
            <w:tcW w:w="2310" w:type="dxa"/>
            <w:shd w:val="clear" w:color="auto" w:fill="auto"/>
          </w:tcPr>
          <w:p w:rsidR="0081134F" w:rsidRPr="00CE34BE" w:rsidRDefault="0081134F" w:rsidP="0065706D">
            <w:pPr>
              <w:spacing w:before="60" w:after="60" w:line="220" w:lineRule="atLeast"/>
              <w:ind w:left="57" w:right="57"/>
              <w:rPr>
                <w:rFonts w:eastAsia="MS Mincho"/>
                <w:szCs w:val="24"/>
                <w:lang w:eastAsia="ja-JP"/>
              </w:rPr>
            </w:pPr>
          </w:p>
        </w:tc>
        <w:tc>
          <w:tcPr>
            <w:tcW w:w="4899" w:type="dxa"/>
            <w:shd w:val="clear" w:color="auto" w:fill="auto"/>
          </w:tcPr>
          <w:p w:rsidR="0081134F" w:rsidRPr="00CE34BE" w:rsidRDefault="0081134F" w:rsidP="0065706D">
            <w:pPr>
              <w:spacing w:before="60" w:after="60" w:line="220" w:lineRule="atLeast"/>
              <w:ind w:left="57" w:right="57"/>
              <w:rPr>
                <w:rFonts w:eastAsia="MS Mincho"/>
                <w:szCs w:val="24"/>
                <w:lang w:eastAsia="de-DE"/>
              </w:rPr>
            </w:pPr>
          </w:p>
        </w:tc>
      </w:tr>
      <w:tr w:rsidR="0081134F" w:rsidRPr="00CE34BE" w:rsidTr="0065706D">
        <w:tc>
          <w:tcPr>
            <w:tcW w:w="1305" w:type="dxa"/>
            <w:shd w:val="clear" w:color="auto" w:fill="auto"/>
          </w:tcPr>
          <w:p w:rsidR="0081134F" w:rsidRPr="00CE34BE" w:rsidRDefault="0081134F" w:rsidP="0065706D">
            <w:pPr>
              <w:spacing w:before="60" w:after="60" w:line="220" w:lineRule="atLeast"/>
              <w:ind w:left="57" w:right="57"/>
              <w:rPr>
                <w:rFonts w:eastAsia="MS Mincho"/>
                <w:szCs w:val="24"/>
                <w:lang w:eastAsia="de-DE"/>
              </w:rPr>
            </w:pPr>
          </w:p>
        </w:tc>
        <w:tc>
          <w:tcPr>
            <w:tcW w:w="2310" w:type="dxa"/>
            <w:shd w:val="clear" w:color="auto" w:fill="auto"/>
          </w:tcPr>
          <w:p w:rsidR="0081134F" w:rsidRPr="00CE34BE" w:rsidRDefault="0081134F" w:rsidP="0065706D">
            <w:pPr>
              <w:spacing w:before="60" w:after="60" w:line="220" w:lineRule="atLeast"/>
              <w:ind w:left="57" w:right="57"/>
              <w:rPr>
                <w:rFonts w:eastAsia="MS Mincho"/>
                <w:szCs w:val="24"/>
                <w:lang w:eastAsia="ja-JP"/>
              </w:rPr>
            </w:pPr>
          </w:p>
        </w:tc>
        <w:tc>
          <w:tcPr>
            <w:tcW w:w="4899" w:type="dxa"/>
            <w:shd w:val="clear" w:color="auto" w:fill="auto"/>
          </w:tcPr>
          <w:p w:rsidR="0081134F" w:rsidRPr="00CE34BE" w:rsidRDefault="0081134F" w:rsidP="0065706D">
            <w:pPr>
              <w:spacing w:before="60" w:after="60" w:line="220" w:lineRule="atLeast"/>
              <w:ind w:left="57" w:right="57"/>
              <w:rPr>
                <w:rFonts w:eastAsia="MS Mincho"/>
                <w:szCs w:val="24"/>
                <w:lang w:eastAsia="de-DE"/>
              </w:rPr>
            </w:pPr>
          </w:p>
        </w:tc>
      </w:tr>
      <w:tr w:rsidR="0081134F" w:rsidRPr="00CE34BE" w:rsidTr="0065706D">
        <w:tc>
          <w:tcPr>
            <w:tcW w:w="1305" w:type="dxa"/>
            <w:shd w:val="clear" w:color="auto" w:fill="auto"/>
          </w:tcPr>
          <w:p w:rsidR="0081134F" w:rsidRPr="00CE34BE" w:rsidRDefault="0081134F" w:rsidP="0065706D">
            <w:pPr>
              <w:spacing w:before="60" w:after="60" w:line="220" w:lineRule="atLeast"/>
              <w:ind w:left="57" w:right="57"/>
              <w:rPr>
                <w:rFonts w:eastAsia="MS Mincho"/>
                <w:szCs w:val="24"/>
                <w:lang w:eastAsia="de-DE"/>
              </w:rPr>
            </w:pPr>
          </w:p>
        </w:tc>
        <w:tc>
          <w:tcPr>
            <w:tcW w:w="2310" w:type="dxa"/>
            <w:shd w:val="clear" w:color="auto" w:fill="auto"/>
          </w:tcPr>
          <w:p w:rsidR="0081134F" w:rsidRPr="00CE34BE" w:rsidRDefault="0081134F" w:rsidP="0065706D">
            <w:pPr>
              <w:spacing w:before="60" w:after="60" w:line="220" w:lineRule="atLeast"/>
              <w:ind w:left="57" w:right="57"/>
              <w:rPr>
                <w:rFonts w:eastAsia="MS Mincho"/>
                <w:szCs w:val="24"/>
                <w:lang w:eastAsia="ja-JP"/>
              </w:rPr>
            </w:pPr>
          </w:p>
        </w:tc>
        <w:tc>
          <w:tcPr>
            <w:tcW w:w="4899" w:type="dxa"/>
            <w:shd w:val="clear" w:color="auto" w:fill="auto"/>
          </w:tcPr>
          <w:p w:rsidR="0081134F" w:rsidRPr="00CE34BE" w:rsidRDefault="0081134F" w:rsidP="0065706D">
            <w:pPr>
              <w:spacing w:before="60" w:after="60" w:line="220" w:lineRule="atLeast"/>
              <w:ind w:left="57" w:right="57"/>
              <w:rPr>
                <w:rFonts w:eastAsia="MS Mincho"/>
                <w:szCs w:val="24"/>
                <w:lang w:eastAsia="de-DE"/>
              </w:rPr>
            </w:pPr>
          </w:p>
        </w:tc>
      </w:tr>
      <w:tr w:rsidR="0081134F" w:rsidRPr="00CE34BE" w:rsidTr="0065706D">
        <w:tc>
          <w:tcPr>
            <w:tcW w:w="1305" w:type="dxa"/>
            <w:tcBorders>
              <w:bottom w:val="single" w:sz="2" w:space="0" w:color="auto"/>
            </w:tcBorders>
            <w:shd w:val="clear" w:color="auto" w:fill="auto"/>
          </w:tcPr>
          <w:p w:rsidR="0081134F" w:rsidRPr="00CE34BE" w:rsidRDefault="0081134F" w:rsidP="0065706D">
            <w:pPr>
              <w:spacing w:before="60" w:after="60" w:line="220" w:lineRule="atLeast"/>
              <w:ind w:left="57" w:right="57"/>
              <w:rPr>
                <w:rFonts w:eastAsia="MS Mincho"/>
                <w:szCs w:val="24"/>
                <w:lang w:eastAsia="de-DE"/>
              </w:rPr>
            </w:pPr>
          </w:p>
        </w:tc>
        <w:tc>
          <w:tcPr>
            <w:tcW w:w="2310" w:type="dxa"/>
            <w:tcBorders>
              <w:bottom w:val="single" w:sz="2" w:space="0" w:color="auto"/>
            </w:tcBorders>
            <w:shd w:val="clear" w:color="auto" w:fill="auto"/>
          </w:tcPr>
          <w:p w:rsidR="0081134F" w:rsidRPr="00CE34BE" w:rsidRDefault="0081134F" w:rsidP="0065706D">
            <w:pPr>
              <w:spacing w:before="60" w:after="60" w:line="220" w:lineRule="atLeast"/>
              <w:ind w:left="57" w:right="57"/>
              <w:rPr>
                <w:rFonts w:eastAsia="MS Mincho"/>
                <w:szCs w:val="24"/>
                <w:lang w:eastAsia="de-DE"/>
              </w:rPr>
            </w:pPr>
          </w:p>
        </w:tc>
        <w:tc>
          <w:tcPr>
            <w:tcW w:w="4899" w:type="dxa"/>
            <w:tcBorders>
              <w:bottom w:val="single" w:sz="2" w:space="0" w:color="auto"/>
            </w:tcBorders>
            <w:shd w:val="clear" w:color="auto" w:fill="auto"/>
          </w:tcPr>
          <w:p w:rsidR="0081134F" w:rsidRPr="00CE34BE" w:rsidRDefault="0081134F" w:rsidP="0065706D">
            <w:pPr>
              <w:spacing w:before="60" w:after="60" w:line="220" w:lineRule="atLeast"/>
              <w:ind w:left="57" w:right="57"/>
              <w:rPr>
                <w:rFonts w:eastAsia="MS Mincho"/>
                <w:szCs w:val="24"/>
                <w:lang w:eastAsia="de-DE"/>
              </w:rPr>
            </w:pPr>
          </w:p>
        </w:tc>
      </w:tr>
      <w:tr w:rsidR="0081134F" w:rsidRPr="00CE34BE" w:rsidTr="0065706D">
        <w:tc>
          <w:tcPr>
            <w:tcW w:w="1305" w:type="dxa"/>
            <w:tcBorders>
              <w:top w:val="single" w:sz="2" w:space="0" w:color="auto"/>
              <w:bottom w:val="single" w:sz="4" w:space="0" w:color="auto"/>
            </w:tcBorders>
            <w:shd w:val="clear" w:color="auto" w:fill="auto"/>
          </w:tcPr>
          <w:p w:rsidR="0081134F" w:rsidRPr="00CE34BE" w:rsidRDefault="0081134F" w:rsidP="0065706D">
            <w:pPr>
              <w:spacing w:before="60" w:after="60" w:line="220" w:lineRule="atLeast"/>
              <w:ind w:left="57" w:right="57"/>
              <w:rPr>
                <w:rFonts w:eastAsia="MS Mincho"/>
                <w:szCs w:val="24"/>
                <w:lang w:eastAsia="de-DE"/>
              </w:rPr>
            </w:pPr>
          </w:p>
        </w:tc>
        <w:tc>
          <w:tcPr>
            <w:tcW w:w="2310" w:type="dxa"/>
            <w:tcBorders>
              <w:top w:val="single" w:sz="2" w:space="0" w:color="auto"/>
              <w:bottom w:val="single" w:sz="4" w:space="0" w:color="auto"/>
            </w:tcBorders>
            <w:shd w:val="clear" w:color="auto" w:fill="auto"/>
          </w:tcPr>
          <w:p w:rsidR="0081134F" w:rsidRPr="00CE34BE" w:rsidRDefault="0081134F" w:rsidP="0065706D">
            <w:pPr>
              <w:spacing w:before="60" w:after="60" w:line="220" w:lineRule="atLeast"/>
              <w:ind w:left="57" w:right="57"/>
              <w:rPr>
                <w:rFonts w:eastAsia="MS Mincho"/>
                <w:szCs w:val="24"/>
                <w:lang w:eastAsia="de-DE"/>
              </w:rPr>
            </w:pPr>
          </w:p>
        </w:tc>
        <w:tc>
          <w:tcPr>
            <w:tcW w:w="4899" w:type="dxa"/>
            <w:tcBorders>
              <w:top w:val="single" w:sz="2" w:space="0" w:color="auto"/>
              <w:bottom w:val="single" w:sz="4" w:space="0" w:color="auto"/>
            </w:tcBorders>
            <w:shd w:val="clear" w:color="auto" w:fill="auto"/>
          </w:tcPr>
          <w:p w:rsidR="0081134F" w:rsidRPr="00CE34BE" w:rsidRDefault="0081134F" w:rsidP="0065706D">
            <w:pPr>
              <w:spacing w:before="60" w:after="60" w:line="220" w:lineRule="atLeast"/>
              <w:ind w:left="57" w:right="57"/>
              <w:rPr>
                <w:rFonts w:eastAsia="MS Mincho"/>
                <w:szCs w:val="24"/>
                <w:lang w:eastAsia="de-DE"/>
              </w:rPr>
            </w:pPr>
          </w:p>
        </w:tc>
      </w:tr>
    </w:tbl>
    <w:p w:rsidR="00CB2231" w:rsidRPr="0081134F" w:rsidRDefault="0081134F" w:rsidP="0081134F">
      <w:pPr>
        <w:pStyle w:val="SingleTxtG"/>
        <w:spacing w:before="240" w:after="0"/>
        <w:jc w:val="center"/>
        <w:rPr>
          <w:u w:val="single"/>
        </w:rPr>
      </w:pPr>
      <w:r>
        <w:rPr>
          <w:u w:val="single"/>
        </w:rPr>
        <w:tab/>
      </w:r>
      <w:r>
        <w:rPr>
          <w:u w:val="single"/>
        </w:rPr>
        <w:tab/>
      </w:r>
      <w:r>
        <w:rPr>
          <w:u w:val="single"/>
        </w:rPr>
        <w:tab/>
      </w:r>
    </w:p>
    <w:sectPr w:rsidR="00CB2231" w:rsidRPr="0081134F" w:rsidSect="00775EFF">
      <w:headerReference w:type="even" r:id="rId38"/>
      <w:headerReference w:type="default" r:id="rId39"/>
      <w:footnotePr>
        <w:numRestart w:val="eachSect"/>
      </w:footnotePr>
      <w:endnotePr>
        <w:numFmt w:val="decimal"/>
      </w:end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C81" w:rsidRDefault="00885C81"/>
  </w:endnote>
  <w:endnote w:type="continuationSeparator" w:id="0">
    <w:p w:rsidR="00885C81" w:rsidRDefault="00885C81">
      <w:pPr>
        <w:pStyle w:val="Pieddepage"/>
      </w:pPr>
    </w:p>
  </w:endnote>
  <w:endnote w:type="continuationNotice" w:id="1">
    <w:p w:rsidR="00885C81" w:rsidRPr="00C451B9" w:rsidRDefault="00885C81"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Pr="00DA6CB8" w:rsidRDefault="00885C81" w:rsidP="00DA6CB8">
    <w:pPr>
      <w:pStyle w:val="Pieddepage"/>
      <w:tabs>
        <w:tab w:val="right" w:pos="9638"/>
      </w:tabs>
    </w:pPr>
    <w:r w:rsidRPr="00DA6CB8">
      <w:rPr>
        <w:b/>
        <w:sz w:val="18"/>
      </w:rPr>
      <w:fldChar w:fldCharType="begin"/>
    </w:r>
    <w:r w:rsidRPr="00DA6CB8">
      <w:rPr>
        <w:b/>
        <w:sz w:val="18"/>
      </w:rPr>
      <w:instrText xml:space="preserve"> PAGE  \* MERGEFORMAT </w:instrText>
    </w:r>
    <w:r w:rsidRPr="00DA6CB8">
      <w:rPr>
        <w:b/>
        <w:sz w:val="18"/>
      </w:rPr>
      <w:fldChar w:fldCharType="separate"/>
    </w:r>
    <w:r w:rsidR="00C25F87">
      <w:rPr>
        <w:b/>
        <w:noProof/>
        <w:sz w:val="18"/>
      </w:rPr>
      <w:t>2</w:t>
    </w:r>
    <w:r w:rsidRPr="00DA6CB8">
      <w:rPr>
        <w:b/>
        <w:sz w:val="18"/>
      </w:rPr>
      <w:fldChar w:fldCharType="end"/>
    </w:r>
    <w:r>
      <w:rPr>
        <w:b/>
        <w:sz w:val="18"/>
      </w:rPr>
      <w:tab/>
    </w:r>
    <w:r>
      <w:t>GE.18-13275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Pr="00DA6CB8" w:rsidRDefault="00885C81" w:rsidP="00DA6CB8">
    <w:pPr>
      <w:pStyle w:val="Pieddepage"/>
      <w:tabs>
        <w:tab w:val="right" w:pos="9638"/>
      </w:tabs>
      <w:rPr>
        <w:b/>
        <w:sz w:val="18"/>
      </w:rPr>
    </w:pPr>
    <w:r>
      <w:t>GE.18-13275</w:t>
    </w:r>
    <w:r>
      <w:tab/>
    </w:r>
    <w:r w:rsidRPr="00DA6CB8">
      <w:rPr>
        <w:b/>
        <w:sz w:val="18"/>
      </w:rPr>
      <w:fldChar w:fldCharType="begin"/>
    </w:r>
    <w:r w:rsidRPr="00DA6CB8">
      <w:rPr>
        <w:b/>
        <w:sz w:val="18"/>
      </w:rPr>
      <w:instrText xml:space="preserve"> PAGE  \* MERGEFORMAT </w:instrText>
    </w:r>
    <w:r w:rsidRPr="00DA6CB8">
      <w:rPr>
        <w:b/>
        <w:sz w:val="18"/>
      </w:rPr>
      <w:fldChar w:fldCharType="separate"/>
    </w:r>
    <w:r w:rsidR="00C25F87">
      <w:rPr>
        <w:b/>
        <w:noProof/>
        <w:sz w:val="18"/>
      </w:rPr>
      <w:t>3</w:t>
    </w:r>
    <w:r w:rsidRPr="00DA6C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Pr="00DA6CB8" w:rsidRDefault="00885C81" w:rsidP="00DA6CB8">
    <w:pPr>
      <w:spacing w:before="120" w:line="240" w:lineRule="auto"/>
    </w:pPr>
    <w:r>
      <w:t>GE.</w:t>
    </w:r>
    <w:r>
      <w:rPr>
        <w:noProof/>
        <w:lang w:eastAsia="ja-JP"/>
      </w:rPr>
      <w:drawing>
        <wp:anchor distT="0" distB="0" distL="114300" distR="114300" simplePos="0" relativeHeight="251657216" behindDoc="0" locked="0" layoutInCell="1" allowOverlap="1" wp14:anchorId="11C40AB2" wp14:editId="28DB0045">
          <wp:simplePos x="0" y="0"/>
          <wp:positionH relativeFrom="margin">
            <wp:posOffset>4319905</wp:posOffset>
          </wp:positionH>
          <wp:positionV relativeFrom="margin">
            <wp:posOffset>9144000</wp:posOffset>
          </wp:positionV>
          <wp:extent cx="1104265" cy="233045"/>
          <wp:effectExtent l="0" t="0" r="635" b="0"/>
          <wp:wrapNone/>
          <wp:docPr id="13" name="Image 1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18-13275  (F)    091118    211118</w:t>
    </w:r>
    <w:r>
      <w:br/>
    </w:r>
    <w:r w:rsidRPr="00DA6CB8">
      <w:rPr>
        <w:rFonts w:ascii="C39T30Lfz" w:hAnsi="C39T30Lfz"/>
        <w:sz w:val="56"/>
      </w:rPr>
      <w:t></w:t>
    </w:r>
    <w:r w:rsidRPr="00DA6CB8">
      <w:rPr>
        <w:rFonts w:ascii="C39T30Lfz" w:hAnsi="C39T30Lfz"/>
        <w:sz w:val="56"/>
      </w:rPr>
      <w:t></w:t>
    </w:r>
    <w:r w:rsidRPr="00DA6CB8">
      <w:rPr>
        <w:rFonts w:ascii="C39T30Lfz" w:hAnsi="C39T30Lfz"/>
        <w:sz w:val="56"/>
      </w:rPr>
      <w:t></w:t>
    </w:r>
    <w:r w:rsidRPr="00DA6CB8">
      <w:rPr>
        <w:rFonts w:ascii="C39T30Lfz" w:hAnsi="C39T30Lfz"/>
        <w:sz w:val="56"/>
      </w:rPr>
      <w:t></w:t>
    </w:r>
    <w:r w:rsidRPr="00DA6CB8">
      <w:rPr>
        <w:rFonts w:ascii="C39T30Lfz" w:hAnsi="C39T30Lfz"/>
        <w:sz w:val="56"/>
      </w:rPr>
      <w:t></w:t>
    </w:r>
    <w:r w:rsidRPr="00DA6CB8">
      <w:rPr>
        <w:rFonts w:ascii="C39T30Lfz" w:hAnsi="C39T30Lfz"/>
        <w:sz w:val="56"/>
      </w:rPr>
      <w:t></w:t>
    </w:r>
    <w:r w:rsidRPr="00DA6CB8">
      <w:rPr>
        <w:rFonts w:ascii="C39T30Lfz" w:hAnsi="C39T30Lfz"/>
        <w:sz w:val="56"/>
      </w:rPr>
      <w:t></w:t>
    </w:r>
    <w:r w:rsidRPr="00DA6CB8">
      <w:rPr>
        <w:rFonts w:ascii="C39T30Lfz" w:hAnsi="C39T30Lfz"/>
        <w:sz w:val="56"/>
      </w:rPr>
      <w:t></w:t>
    </w:r>
    <w:r w:rsidRPr="00DA6CB8">
      <w:rPr>
        <w:rFonts w:ascii="C39T30Lfz" w:hAnsi="C39T30Lfz"/>
        <w:sz w:val="56"/>
      </w:rPr>
      <w:t></w:t>
    </w:r>
    <w:r>
      <w:rPr>
        <w:noProof/>
        <w:lang w:eastAsia="ja-JP"/>
      </w:rPr>
      <w:drawing>
        <wp:anchor distT="0" distB="0" distL="114300" distR="114300" simplePos="0" relativeHeight="251661312" behindDoc="0" locked="0" layoutInCell="1" allowOverlap="1" wp14:anchorId="74A613FB" wp14:editId="225977E0">
          <wp:simplePos x="0" y="0"/>
          <wp:positionH relativeFrom="margin">
            <wp:posOffset>5489575</wp:posOffset>
          </wp:positionH>
          <wp:positionV relativeFrom="margin">
            <wp:posOffset>8891905</wp:posOffset>
          </wp:positionV>
          <wp:extent cx="638175" cy="638175"/>
          <wp:effectExtent l="0" t="0" r="9525" b="9525"/>
          <wp:wrapNone/>
          <wp:docPr id="14" name="Image 1" descr="https://undocs.org/m2/QRCode.ashx?DS=E/ECE/TRANS/505/Rev.3/Add.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TRANS/505/Rev.3/Add.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C81" w:rsidRPr="00D27D5E" w:rsidRDefault="00885C81" w:rsidP="00D27D5E">
      <w:pPr>
        <w:tabs>
          <w:tab w:val="right" w:pos="2155"/>
        </w:tabs>
        <w:spacing w:after="80"/>
        <w:ind w:left="680"/>
        <w:rPr>
          <w:u w:val="single"/>
        </w:rPr>
      </w:pPr>
      <w:r>
        <w:rPr>
          <w:u w:val="single"/>
        </w:rPr>
        <w:tab/>
      </w:r>
    </w:p>
  </w:footnote>
  <w:footnote w:type="continuationSeparator" w:id="0">
    <w:p w:rsidR="00885C81" w:rsidRPr="00D171D4" w:rsidRDefault="00885C81" w:rsidP="00D171D4">
      <w:pPr>
        <w:tabs>
          <w:tab w:val="right" w:pos="2155"/>
        </w:tabs>
        <w:spacing w:after="80"/>
        <w:ind w:left="680"/>
        <w:rPr>
          <w:u w:val="single"/>
        </w:rPr>
      </w:pPr>
      <w:r w:rsidRPr="00D171D4">
        <w:rPr>
          <w:u w:val="single"/>
        </w:rPr>
        <w:tab/>
      </w:r>
    </w:p>
  </w:footnote>
  <w:footnote w:type="continuationNotice" w:id="1">
    <w:p w:rsidR="00885C81" w:rsidRPr="00C451B9" w:rsidRDefault="00885C81" w:rsidP="00C451B9">
      <w:pPr>
        <w:spacing w:line="240" w:lineRule="auto"/>
        <w:rPr>
          <w:sz w:val="2"/>
          <w:szCs w:val="2"/>
        </w:rPr>
      </w:pPr>
    </w:p>
  </w:footnote>
  <w:footnote w:id="2">
    <w:p w:rsidR="00885C81" w:rsidRPr="00A51781" w:rsidRDefault="00885C81" w:rsidP="0065706D">
      <w:pPr>
        <w:pStyle w:val="Notedebasdepage"/>
        <w:rPr>
          <w:lang w:val="fr-FR"/>
        </w:rPr>
      </w:pPr>
      <w:r>
        <w:rPr>
          <w:rStyle w:val="Appelnotedebasdep"/>
        </w:rPr>
        <w:tab/>
      </w:r>
      <w:r w:rsidRPr="0065706D">
        <w:rPr>
          <w:rStyle w:val="Appelnotedebasdep"/>
          <w:sz w:val="20"/>
          <w:vertAlign w:val="baseline"/>
        </w:rPr>
        <w:t>*</w:t>
      </w:r>
      <w:r>
        <w:rPr>
          <w:rStyle w:val="Appelnotedebasdep"/>
          <w:sz w:val="20"/>
          <w:vertAlign w:val="baseline"/>
        </w:rPr>
        <w:tab/>
      </w:r>
      <w:r w:rsidRPr="00A51781">
        <w:rPr>
          <w:lang w:val="fr-FR"/>
        </w:rPr>
        <w:t>Anciens titres de l’Accord</w:t>
      </w:r>
      <w:r>
        <w:rPr>
          <w:lang w:val="fr-FR"/>
        </w:rPr>
        <w:t> :</w:t>
      </w:r>
    </w:p>
    <w:p w:rsidR="00885C81" w:rsidRPr="00A51781" w:rsidRDefault="00885C81" w:rsidP="0065706D">
      <w:pPr>
        <w:pStyle w:val="Notedebasdepage"/>
        <w:rPr>
          <w:sz w:val="20"/>
          <w:lang w:val="fr-FR"/>
        </w:rPr>
      </w:pPr>
      <w:r w:rsidRPr="00A51781">
        <w:rPr>
          <w:lang w:val="fr-FR"/>
        </w:rPr>
        <w:tab/>
      </w:r>
      <w:r w:rsidRPr="00A51781">
        <w:rPr>
          <w:lang w:val="fr-FR"/>
        </w:rPr>
        <w:tab/>
      </w:r>
      <w:r w:rsidRPr="00A51781">
        <w:rPr>
          <w:spacing w:val="-4"/>
        </w:rPr>
        <w:t>Accord concernant l’adoption de conditions uniformes d’homologation et la reconnaissance réciproque de l’homologation des équipements et pièces de véhicules à moteur, en date, à Genève, du 20 mars 1958 (version originale)</w:t>
      </w:r>
      <w:r w:rsidRPr="00A51781">
        <w:rPr>
          <w:spacing w:val="-4"/>
          <w:lang w:val="fr-FR"/>
        </w:rPr>
        <w:t xml:space="preserve"> ;</w:t>
      </w:r>
    </w:p>
    <w:p w:rsidR="00885C81" w:rsidRPr="0065706D" w:rsidRDefault="00885C81" w:rsidP="0065706D">
      <w:pPr>
        <w:pStyle w:val="Notedebasdepage"/>
      </w:pPr>
      <w:r w:rsidRPr="00A51781">
        <w:rPr>
          <w:lang w:val="fr-FR"/>
        </w:rPr>
        <w:tab/>
      </w:r>
      <w:r w:rsidRPr="00A51781">
        <w:rPr>
          <w:lang w:val="fr-FR"/>
        </w:rPr>
        <w:tab/>
      </w:r>
      <w:r w:rsidRPr="00A51781">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 w:id="3">
    <w:p w:rsidR="00885C81" w:rsidRPr="00420586" w:rsidRDefault="00885C81" w:rsidP="00D36652">
      <w:pPr>
        <w:pStyle w:val="Notedebasdepage"/>
      </w:pPr>
      <w:r w:rsidRPr="00420586">
        <w:tab/>
      </w:r>
      <w:r w:rsidRPr="00420586">
        <w:rPr>
          <w:rStyle w:val="Appelnotedebasdep"/>
        </w:rPr>
        <w:footnoteRef/>
      </w:r>
      <w:r w:rsidRPr="00420586">
        <w:tab/>
        <w:t>Conformément à la définition de la Résolution d’ensemble sur la construction des véhicules (R.E.3), document ECE/TRANS/WP.29/78/Rev.6, par. 2.2.1 − www.unece.org/trans/main/wp29/wp29wgs/ wp29gen/wp29resolutions.html.</w:t>
      </w:r>
    </w:p>
  </w:footnote>
  <w:footnote w:id="4">
    <w:p w:rsidR="00885C81" w:rsidRPr="00420586" w:rsidRDefault="00885C81" w:rsidP="00D36652">
      <w:pPr>
        <w:pStyle w:val="Notedebasdepage"/>
      </w:pPr>
      <w:r w:rsidRPr="00420586">
        <w:tab/>
      </w:r>
      <w:r w:rsidRPr="00420586">
        <w:rPr>
          <w:rStyle w:val="Appelnotedebasdep"/>
        </w:rPr>
        <w:footnoteRef/>
      </w:r>
      <w:r w:rsidRPr="00420586">
        <w:tab/>
        <w:t>Jusqu’à la date spécifiée par le WP.29 après la mise en service de la base de données électronique sécurisée conformément à l’</w:t>
      </w:r>
      <w:r>
        <w:t xml:space="preserve">annexe </w:t>
      </w:r>
      <w:r w:rsidRPr="00420586">
        <w:t>5 de la révision 3 de l’Accord de 1958 et l’inclusion de cette fonction, toute notification d’homologation ou d’extension, de refus ou de retrait d’une homologation pour un type IWVTA en application du présent Règlement devra être communiquée aux Parties contractantes à l’Accord appliquant le présent Règlement, conformément aux dispositions de l’article 5.2 de la révision 3 de l’Accord de 1958, au format papier ou par voie électronique, en utilisant un formulaire conforme au modèle qui figure dans l’</w:t>
      </w:r>
      <w:r>
        <w:t xml:space="preserve">annexe </w:t>
      </w:r>
      <w:r w:rsidRPr="00420586">
        <w:t>1 du présent Règlement, accompagné des photographies et/ou des diagrammes et schémas fournis par le demandeur, dans des dimensions ne dépassant pas celles du format A4 (210 x 297 mm) ; les pièces et documents concernés pourront éventuellement être pliés pour correspondre à ce format pourvu que l’échelle de représentation soit appropriée.</w:t>
      </w:r>
    </w:p>
  </w:footnote>
  <w:footnote w:id="5">
    <w:p w:rsidR="00885C81" w:rsidRPr="00420586" w:rsidRDefault="00885C81" w:rsidP="00D36652">
      <w:pPr>
        <w:pStyle w:val="Notedebasdepage"/>
      </w:pPr>
      <w:r w:rsidRPr="00420586">
        <w:tab/>
      </w:r>
      <w:r w:rsidRPr="00420586">
        <w:rPr>
          <w:rStyle w:val="Appelnotedebasdep"/>
        </w:rPr>
        <w:footnoteRef/>
      </w:r>
      <w:r w:rsidRPr="00420586">
        <w:tab/>
        <w:t>Le présent paragraphe entrera en vigueur à compter d’une date qui sera spécifiée par le WP.29 après la mise en service de la base de données électronique sécurisée conformément à l’</w:t>
      </w:r>
      <w:r>
        <w:t xml:space="preserve">annexe </w:t>
      </w:r>
      <w:r w:rsidRPr="00420586">
        <w:t>5 de la révision 3 de l’Accord de 1958 et l’inclusion de la fonction pertinente.</w:t>
      </w:r>
    </w:p>
  </w:footnote>
  <w:footnote w:id="6">
    <w:p w:rsidR="00885C81" w:rsidRPr="00420586" w:rsidRDefault="00885C81" w:rsidP="00E4152C">
      <w:pPr>
        <w:pStyle w:val="Notedebasdepage"/>
      </w:pPr>
      <w:r w:rsidRPr="00420586">
        <w:tab/>
      </w:r>
      <w:r w:rsidRPr="00420586">
        <w:rPr>
          <w:rStyle w:val="Appelnotedebasdep"/>
        </w:rPr>
        <w:footnoteRef/>
      </w:r>
      <w:r w:rsidRPr="00420586">
        <w:tab/>
        <w:t>Numéro distinctif du pays</w:t>
      </w:r>
      <w:r>
        <w:t xml:space="preserve"> qui a accordé/étendu/refusé/retiré l’homologation (voir les dispositions relatives à l’homologation dans le Règlement)</w:t>
      </w:r>
      <w:r w:rsidRPr="00420586">
        <w:t>.</w:t>
      </w:r>
    </w:p>
  </w:footnote>
  <w:footnote w:id="7">
    <w:p w:rsidR="00885C81" w:rsidRPr="00420586" w:rsidRDefault="00885C81" w:rsidP="00E4152C">
      <w:pPr>
        <w:pStyle w:val="Notedebasdepage"/>
      </w:pPr>
      <w:r w:rsidRPr="00420586">
        <w:tab/>
      </w:r>
      <w:r w:rsidRPr="00420586">
        <w:rPr>
          <w:rStyle w:val="Appelnotedebasdep"/>
        </w:rPr>
        <w:footnoteRef/>
      </w:r>
      <w:r w:rsidRPr="00420586">
        <w:tab/>
      </w:r>
      <w:r>
        <w:t>Biffer ce qui ne convient pas.</w:t>
      </w:r>
    </w:p>
  </w:footnote>
  <w:footnote w:id="8">
    <w:p w:rsidR="00885C81" w:rsidRPr="00420586" w:rsidRDefault="00885C81" w:rsidP="00E4152C">
      <w:pPr>
        <w:pStyle w:val="Notedebasdepage"/>
      </w:pPr>
      <w:r w:rsidRPr="00420586">
        <w:tab/>
      </w:r>
      <w:r w:rsidRPr="00420586">
        <w:rPr>
          <w:rStyle w:val="Appelnotedebasdep"/>
        </w:rPr>
        <w:footnoteRef/>
      </w:r>
      <w:r w:rsidRPr="00420586">
        <w:tab/>
        <w:t>Si cette information n’est pas disponible lors de la délivrance de l’homologation, elle doit être renseignée au plus tard à la date de la mise sur le marché du véhicule.</w:t>
      </w:r>
    </w:p>
  </w:footnote>
  <w:footnote w:id="9">
    <w:p w:rsidR="00885C81" w:rsidRPr="00420586" w:rsidRDefault="00885C81" w:rsidP="00E4152C">
      <w:pPr>
        <w:pStyle w:val="Notedebasdepage"/>
      </w:pPr>
      <w:r w:rsidRPr="00420586">
        <w:tab/>
      </w:r>
      <w:r w:rsidRPr="00420586">
        <w:rPr>
          <w:rStyle w:val="Appelnotedebasdep"/>
        </w:rPr>
        <w:footnoteRef/>
      </w:r>
      <w:r w:rsidRPr="00420586">
        <w:tab/>
        <w:t xml:space="preserve">Conformément à la définition du </w:t>
      </w:r>
      <w:r>
        <w:t xml:space="preserve">paragraphe </w:t>
      </w:r>
      <w:r w:rsidRPr="00420586">
        <w:t>2 de la Résolution d’ensemble sur la construction des véhicules (R.E.3) (document ECE/TRANS/WP.29/78/Rev.6).</w:t>
      </w:r>
    </w:p>
  </w:footnote>
  <w:footnote w:id="10">
    <w:p w:rsidR="00885C81" w:rsidRPr="00420586" w:rsidRDefault="00885C81" w:rsidP="00CB2231">
      <w:pPr>
        <w:pStyle w:val="Notedebasdepage"/>
      </w:pPr>
      <w:r w:rsidRPr="00420586">
        <w:tab/>
      </w:r>
      <w:r w:rsidRPr="00420586">
        <w:rPr>
          <w:rStyle w:val="Appelnotedebasdep"/>
        </w:rPr>
        <w:footnoteRef/>
      </w:r>
      <w:r w:rsidRPr="00420586">
        <w:tab/>
        <w:t>Biffer les mentions inutiles (dans certains cas, rien n’est à supprimer lorsque plusieurs rubriques sont applicables).</w:t>
      </w:r>
    </w:p>
  </w:footnote>
  <w:footnote w:id="11">
    <w:p w:rsidR="00885C81" w:rsidRPr="00420586" w:rsidRDefault="00885C81" w:rsidP="00CB2231">
      <w:pPr>
        <w:pStyle w:val="Notedebasdepage"/>
      </w:pPr>
      <w:r w:rsidRPr="00420586">
        <w:tab/>
      </w:r>
      <w:r w:rsidRPr="00420586">
        <w:rPr>
          <w:rStyle w:val="Appelnotedebasdep"/>
        </w:rPr>
        <w:footnoteRef/>
      </w:r>
      <w:r w:rsidRPr="00420586">
        <w:tab/>
        <w:t>Spécifier la tolérance.</w:t>
      </w:r>
    </w:p>
  </w:footnote>
  <w:footnote w:id="12">
    <w:p w:rsidR="00885C81" w:rsidRPr="00420586" w:rsidRDefault="00885C81" w:rsidP="00CB2231">
      <w:pPr>
        <w:pStyle w:val="Notedebasdepage"/>
      </w:pPr>
      <w:r w:rsidRPr="00420586">
        <w:tab/>
      </w:r>
      <w:r w:rsidRPr="00420586">
        <w:rPr>
          <w:rStyle w:val="Appelnotedebasdep"/>
        </w:rPr>
        <w:footnoteRef/>
      </w:r>
      <w:r w:rsidRPr="00420586">
        <w:tab/>
        <w:t>Les véhicules peuvent être ravitaillés en essence et en carburant gazeux, mais les véhicules dont le système d’alimentation en essence est seulement monté aux fins du dépannage ou du démarrage et dont le réservoir d’essence peut contenir au maximum 15 l d’essence, seront considérés, aux fins de l’essai, comme véhicules pouvant seulement fonctionner au carburant gazeux.</w:t>
      </w:r>
    </w:p>
  </w:footnote>
  <w:footnote w:id="13">
    <w:p w:rsidR="00885C81" w:rsidRPr="00420586" w:rsidRDefault="00885C81" w:rsidP="00CB2231">
      <w:pPr>
        <w:pStyle w:val="Notedebasdepage"/>
        <w:rPr>
          <w:lang w:eastAsia="ja-JP"/>
        </w:rPr>
      </w:pPr>
      <w:r w:rsidRPr="00420586">
        <w:tab/>
      </w:r>
      <w:r w:rsidRPr="00420586">
        <w:rPr>
          <w:rStyle w:val="Appelnotedebasdep"/>
        </w:rPr>
        <w:footnoteRef/>
      </w:r>
      <w:r w:rsidRPr="00420586">
        <w:tab/>
        <w:t>La présente annexe entrera en vigueur à compte</w:t>
      </w:r>
      <w:r>
        <w:t>r</w:t>
      </w:r>
      <w:r w:rsidRPr="00420586">
        <w:t xml:space="preserve"> d’une </w:t>
      </w:r>
      <w:r w:rsidRPr="00420586">
        <w:rPr>
          <w:lang w:eastAsia="ja-JP"/>
        </w:rPr>
        <w:t>date spécifiée par le WP.29 après la mise en service de la base de données électronique sécurisée conformément à l’</w:t>
      </w:r>
      <w:r>
        <w:rPr>
          <w:lang w:eastAsia="ja-JP"/>
        </w:rPr>
        <w:t xml:space="preserve">annexe </w:t>
      </w:r>
      <w:r w:rsidRPr="00420586">
        <w:t xml:space="preserve">5 de la révision 3 de l’Accord de 1958 </w:t>
      </w:r>
      <w:r w:rsidRPr="00420586">
        <w:rPr>
          <w:lang w:eastAsia="ja-JP"/>
        </w:rPr>
        <w:t>et l’ajout de cette fonction</w:t>
      </w:r>
      <w:r w:rsidRPr="00420586">
        <w:t>.</w:t>
      </w:r>
    </w:p>
  </w:footnote>
  <w:footnote w:id="14">
    <w:p w:rsidR="00885C81" w:rsidRPr="00420586" w:rsidRDefault="00885C81" w:rsidP="00CB2231">
      <w:pPr>
        <w:pStyle w:val="Notedebasdepage"/>
      </w:pPr>
      <w:r w:rsidRPr="00420586">
        <w:tab/>
      </w:r>
      <w:r w:rsidRPr="00420586">
        <w:rPr>
          <w:rStyle w:val="Appelnotedebasdep"/>
        </w:rPr>
        <w:footnoteRef/>
      </w:r>
      <w:r w:rsidRPr="00420586">
        <w:tab/>
        <w:t xml:space="preserve">Réservé aux fins de l’introduction d’un document permettant l’immatriculation d’un véhicule individuel, comprenant une description technique, à condition que le Règlement ONU </w:t>
      </w:r>
      <w:r w:rsidRPr="00420586">
        <w:rPr>
          <w:rFonts w:eastAsia="MS Mincho"/>
        </w:rPr>
        <w:t>n</w:t>
      </w:r>
      <w:r w:rsidRPr="00420586">
        <w:rPr>
          <w:rFonts w:eastAsia="MS Mincho"/>
          <w:vertAlign w:val="superscript"/>
        </w:rPr>
        <w:t>o</w:t>
      </w:r>
      <w:r w:rsidRPr="00420586">
        <w:t> 0 comprenne toutes les dispositions nécessaires aux fins de la délivrance, sans autres formalités, d’une homologation IWVTA de l’ensemble d’un véhicule.</w:t>
      </w:r>
    </w:p>
  </w:footnote>
  <w:footnote w:id="15">
    <w:p w:rsidR="00885C81" w:rsidRPr="00420586" w:rsidRDefault="00885C81" w:rsidP="00CB2231">
      <w:pPr>
        <w:pStyle w:val="Notedebasdepage"/>
      </w:pPr>
      <w:r w:rsidRPr="00420586">
        <w:tab/>
      </w:r>
      <w:r w:rsidRPr="00420586">
        <w:rPr>
          <w:rStyle w:val="Appelnotedebasdep"/>
        </w:rPr>
        <w:footnoteRef/>
      </w:r>
      <w:r w:rsidRPr="00420586">
        <w:tab/>
        <w:t>Indiquer le numéro d’homologation de type y compris le numéro d’extension.</w:t>
      </w:r>
    </w:p>
  </w:footnote>
  <w:footnote w:id="16">
    <w:p w:rsidR="00885C81" w:rsidRPr="00420586" w:rsidRDefault="00885C81" w:rsidP="00CB2231">
      <w:pPr>
        <w:pStyle w:val="Notedebasdepage"/>
      </w:pPr>
      <w:r w:rsidRPr="00420586">
        <w:tab/>
      </w:r>
      <w:r w:rsidRPr="00420586">
        <w:rPr>
          <w:rStyle w:val="Appelnotedebasdep"/>
        </w:rPr>
        <w:footnoteRef/>
      </w:r>
      <w:r w:rsidRPr="00420586">
        <w:tab/>
        <w:t>Indiquer la date de délivrance de l’homologation.</w:t>
      </w:r>
    </w:p>
  </w:footnote>
  <w:footnote w:id="17">
    <w:p w:rsidR="00885C81" w:rsidRPr="00420586" w:rsidRDefault="00885C81" w:rsidP="0081134F">
      <w:pPr>
        <w:pStyle w:val="Notedebasdepage"/>
      </w:pPr>
      <w:r w:rsidRPr="00420586">
        <w:tab/>
      </w:r>
      <w:r w:rsidRPr="00420586">
        <w:rPr>
          <w:rStyle w:val="Appelnotedebasdep"/>
        </w:rPr>
        <w:footnoteRef/>
      </w:r>
      <w:r w:rsidRPr="00420586">
        <w:rPr>
          <w:rStyle w:val="Appelnotedebasdep"/>
        </w:rPr>
        <w:tab/>
      </w:r>
      <w:r w:rsidRPr="00420586">
        <w:t>Selon les définitions de la Résolution d’ensemble sur la construction des véhicules (R.E.3), document ECE/TRANS/WP.29/78/Rev.6, par. 2.9.1 − www.unece.org/trans/main/wp29/wp29wgs/wp29gen/ 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Pr="00DA6CB8" w:rsidRDefault="00885C81">
    <w:pPr>
      <w:pStyle w:val="En-tte"/>
    </w:pPr>
    <w:fldSimple w:instr=" TITLE  \* MERGEFORMAT ">
      <w:r w:rsidR="00F64734">
        <w:t>E/ECE/TRANS/505/Rev.3/Add.0</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Pr="00DA6CB8" w:rsidRDefault="00885C81" w:rsidP="00DA6CB8">
    <w:pPr>
      <w:pStyle w:val="En-tte"/>
      <w:jc w:val="right"/>
    </w:pPr>
    <w:fldSimple w:instr=" TITLE  \* MERGEFORMAT ">
      <w:r w:rsidR="00F64734">
        <w:t>E/ECE/TRANS/505/Rev.3/Add.0</w:t>
      </w:r>
    </w:fldSimple>
    <w:r>
      <w:br/>
    </w:r>
    <w:r w:rsidRPr="000639B9">
      <w:t>Annexe 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Pr="00DA6CB8" w:rsidRDefault="00885C81">
    <w:pPr>
      <w:pStyle w:val="En-tte"/>
    </w:pPr>
    <w:fldSimple w:instr=" TITLE  \* MERGEFORMAT ">
      <w:r w:rsidR="00F64734">
        <w:t>E/ECE/TRANS/505/Rev.3/Add.0</w:t>
      </w:r>
    </w:fldSimple>
    <w:r>
      <w:br/>
    </w:r>
    <w:r w:rsidRPr="000639B9">
      <w:t>Annexe 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Pr="00DA6CB8" w:rsidRDefault="00885C81" w:rsidP="00DA6CB8">
    <w:pPr>
      <w:pStyle w:val="En-tte"/>
      <w:jc w:val="right"/>
    </w:pPr>
    <w:fldSimple w:instr=" TITLE  \* MERGEFORMAT ">
      <w:r w:rsidR="00F64734">
        <w:t>E/ECE/TRANS/505/Rev.3/Add.0</w:t>
      </w:r>
    </w:fldSimple>
    <w:r>
      <w:br/>
    </w:r>
    <w:r w:rsidRPr="000639B9">
      <w:t>Annexe 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Pr="00DA6CB8" w:rsidRDefault="00885C81">
    <w:pPr>
      <w:pStyle w:val="En-tte"/>
    </w:pPr>
    <w:fldSimple w:instr=" TITLE  \* MERGEFORMAT ">
      <w:r w:rsidR="00F64734">
        <w:t>E/ECE/TRANS/505/Rev.3/Add.0</w:t>
      </w:r>
    </w:fldSimple>
    <w:r>
      <w:br/>
    </w:r>
    <w:r w:rsidRPr="000639B9">
      <w:t xml:space="preserve">Annexe </w:t>
    </w:r>
    <w:r>
      <w:t>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Pr="00DA6CB8" w:rsidRDefault="00885C81" w:rsidP="00DA6CB8">
    <w:pPr>
      <w:pStyle w:val="En-tte"/>
      <w:jc w:val="right"/>
    </w:pPr>
    <w:fldSimple w:instr=" TITLE  \* MERGEFORMAT ">
      <w:r w:rsidR="00F64734">
        <w:t>E/ECE/TRANS/505/Rev.3/Add.0</w:t>
      </w:r>
    </w:fldSimple>
    <w:r>
      <w:br/>
    </w:r>
    <w:r w:rsidRPr="000639B9">
      <w:t>Annexe 6</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Pr="00DA6CB8" w:rsidRDefault="00885C81">
    <w:pPr>
      <w:pStyle w:val="En-tte"/>
    </w:pPr>
    <w:fldSimple w:instr=" TITLE  \* MERGEFORMAT ">
      <w:r w:rsidR="00F64734">
        <w:t>E/ECE/TRANS/505/Rev.3/Add.0</w:t>
      </w:r>
    </w:fldSimple>
    <w:r>
      <w:br/>
    </w:r>
    <w:r w:rsidRPr="000639B9">
      <w:t>Annexe 6 − Appendice 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Pr="00DA6CB8" w:rsidRDefault="00885C81" w:rsidP="00DA6CB8">
    <w:pPr>
      <w:pStyle w:val="En-tte"/>
      <w:jc w:val="right"/>
    </w:pPr>
    <w:fldSimple w:instr=" TITLE  \* MERGEFORMAT ">
      <w:r w:rsidR="00F64734">
        <w:t>E/ECE/TRANS/505/Rev.3/Add.0</w:t>
      </w:r>
    </w:fldSimple>
    <w:r>
      <w:br/>
    </w:r>
    <w:r w:rsidRPr="000639B9">
      <w:t>Annexe 6</w:t>
    </w:r>
    <w:r>
      <w:t xml:space="preserve"> − Appendice 1</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Pr="00DA6CB8" w:rsidRDefault="00885C81">
    <w:pPr>
      <w:pStyle w:val="En-tte"/>
    </w:pPr>
    <w:fldSimple w:instr=" TITLE  \* MERGEFORMAT ">
      <w:r w:rsidR="00F64734">
        <w:t>E/ECE/TRANS/505/Rev.3/Add.0</w:t>
      </w:r>
    </w:fldSimple>
    <w:r>
      <w:br/>
    </w:r>
    <w:r w:rsidRPr="000639B9">
      <w:t xml:space="preserve">Annexe 6 − Appendice </w:t>
    </w:r>
    <w:r>
      <w:t>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Pr="00DA6CB8" w:rsidRDefault="00885C81" w:rsidP="00DA6CB8">
    <w:pPr>
      <w:pStyle w:val="En-tte"/>
      <w:jc w:val="right"/>
    </w:pPr>
    <w:fldSimple w:instr=" TITLE  \* MERGEFORMAT ">
      <w:r w:rsidR="00F64734">
        <w:t>E/ECE/TRANS/505/Rev.3/Add.0</w:t>
      </w:r>
    </w:fldSimple>
    <w:r>
      <w:br/>
    </w:r>
    <w:r w:rsidRPr="000639B9">
      <w:t>Annexe 6 − Appendice 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Pr="00DA6CB8" w:rsidRDefault="00885C81">
    <w:pPr>
      <w:pStyle w:val="En-tte"/>
    </w:pPr>
    <w:fldSimple w:instr=" TITLE  \* MERGEFORMAT ">
      <w:r w:rsidR="00F64734">
        <w:t>E/ECE/TRANS/505/Rev.3/Add.0</w:t>
      </w:r>
    </w:fldSimple>
    <w:r>
      <w:br/>
    </w:r>
    <w:r w:rsidRPr="000639B9">
      <w:t>Annexe 6 − Appendice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Pr="00DA6CB8" w:rsidRDefault="00885C81" w:rsidP="00DA6CB8">
    <w:pPr>
      <w:pStyle w:val="En-tte"/>
      <w:jc w:val="right"/>
    </w:pPr>
    <w:fldSimple w:instr=" TITLE  \* MERGEFORMAT ">
      <w:r w:rsidR="00F64734">
        <w:t>E/ECE/TRANS/505/Rev.3/Add.0</w:t>
      </w:r>
    </w:fldSimple>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Pr="00DA6CB8" w:rsidRDefault="00885C81" w:rsidP="00DA6CB8">
    <w:pPr>
      <w:pStyle w:val="En-tte"/>
      <w:jc w:val="right"/>
    </w:pPr>
    <w:fldSimple w:instr=" TITLE  \* MERGEFORMAT ">
      <w:r w:rsidR="00F64734">
        <w:t>E/ECE/TRANS/505/Rev.3/Add.0</w:t>
      </w:r>
    </w:fldSimple>
    <w:r>
      <w:br/>
    </w:r>
    <w:r w:rsidRPr="000639B9">
      <w:t xml:space="preserve">Annexe 6 − Appendice </w:t>
    </w:r>
    <w:r>
      <w:t>3</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Pr="00DA6CB8" w:rsidRDefault="00885C81">
    <w:pPr>
      <w:pStyle w:val="En-tte"/>
    </w:pPr>
    <w:fldSimple w:instr=" TITLE  \* MERGEFORMAT ">
      <w:r w:rsidR="00F64734">
        <w:t>E/ECE/TRANS/505/Rev.3/Add.0</w:t>
      </w:r>
    </w:fldSimple>
    <w:r>
      <w:br/>
      <w:t>Annexe 7</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Pr="00DA6CB8" w:rsidRDefault="00885C81" w:rsidP="00DA6CB8">
    <w:pPr>
      <w:pStyle w:val="En-tte"/>
      <w:jc w:val="right"/>
    </w:pPr>
    <w:fldSimple w:instr=" TITLE  \* MERGEFORMAT ">
      <w:r w:rsidR="00F64734">
        <w:t>E/ECE/TRANS/505/Rev.3/Add.0</w:t>
      </w:r>
    </w:fldSimple>
    <w:r>
      <w:br/>
    </w:r>
    <w:r w:rsidRPr="000639B9">
      <w:t>Annexe 7</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Pr="00DA6CB8" w:rsidRDefault="00885C81">
    <w:pPr>
      <w:pStyle w:val="En-tte"/>
    </w:pPr>
    <w:fldSimple w:instr=" TITLE  \* MERGEFORMAT ">
      <w:r w:rsidR="00F64734">
        <w:t>E/ECE/TRANS/505/Rev.3/Add.0</w:t>
      </w:r>
    </w:fldSimple>
    <w:r>
      <w:br/>
      <w:t>Annexe 8</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Pr="00DA6CB8" w:rsidRDefault="00885C81" w:rsidP="00DA6CB8">
    <w:pPr>
      <w:pStyle w:val="En-tte"/>
      <w:jc w:val="right"/>
    </w:pPr>
    <w:fldSimple w:instr=" TITLE  \* MERGEFORMAT ">
      <w:r w:rsidR="00F64734">
        <w:t>E/ECE/TRANS/505/Rev.3/Add.0</w:t>
      </w:r>
    </w:fldSimple>
    <w:r>
      <w:br/>
    </w:r>
    <w:r w:rsidRPr="00775EFF">
      <w:t>Annexe 8</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Pr="00DA6CB8" w:rsidRDefault="00885C81">
    <w:pPr>
      <w:pStyle w:val="En-tte"/>
    </w:pPr>
    <w:fldSimple w:instr=" TITLE  \* MERGEFORMAT ">
      <w:r w:rsidR="00F64734">
        <w:t>E/ECE/TRANS/505/Rev.3/Add.0</w:t>
      </w:r>
    </w:fldSimple>
    <w:r>
      <w:br/>
    </w:r>
    <w:r w:rsidRPr="00775EFF">
      <w:t>Annexe 9</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Pr="00DA6CB8" w:rsidRDefault="00885C81" w:rsidP="00DA6CB8">
    <w:pPr>
      <w:pStyle w:val="En-tte"/>
      <w:jc w:val="right"/>
    </w:pPr>
    <w:fldSimple w:instr=" TITLE  \* MERGEFORMAT ">
      <w:r w:rsidR="00F64734">
        <w:t>E/ECE/TRANS/505/Rev.3/Add.0</w:t>
      </w:r>
    </w:fldSimple>
    <w:r>
      <w:br/>
    </w:r>
    <w:r w:rsidRPr="00775EFF">
      <w:t xml:space="preserve">Annexe </w:t>
    </w:r>
    <w: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Pr="00DA6CB8" w:rsidRDefault="00885C81">
    <w:pPr>
      <w:pStyle w:val="En-tte"/>
    </w:pPr>
    <w:fldSimple w:instr=" TITLE  \* MERGEFORMAT ">
      <w:r w:rsidR="00F64734">
        <w:t>E/ECE/TRANS/505/Rev.3/Add.0</w:t>
      </w:r>
    </w:fldSimple>
    <w:r>
      <w:br/>
    </w:r>
    <w:r w:rsidRPr="00F177CF">
      <w:rPr>
        <w:lang w:val="fr-FR"/>
      </w:rPr>
      <w:t>Annexe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Pr="00DA6CB8" w:rsidRDefault="00885C81" w:rsidP="00DA6CB8">
    <w:pPr>
      <w:pStyle w:val="En-tte"/>
      <w:jc w:val="right"/>
    </w:pPr>
    <w:fldSimple w:instr=" TITLE  \* MERGEFORMAT ">
      <w:r w:rsidR="00F64734">
        <w:t>E/ECE/TRANS/505/Rev.3/Add.0</w:t>
      </w:r>
    </w:fldSimple>
    <w:r>
      <w:br/>
    </w:r>
    <w:r w:rsidRPr="00F177CF">
      <w:rPr>
        <w:lang w:val="fr-FR"/>
      </w:rPr>
      <w:t>Annexe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Pr="00DA6CB8" w:rsidRDefault="00885C81">
    <w:pPr>
      <w:pStyle w:val="En-tte"/>
    </w:pPr>
    <w:fldSimple w:instr=" TITLE  \* MERGEFORMAT ">
      <w:r w:rsidR="00F64734">
        <w:t>E/ECE/TRANS/505/Rev.3/Add.0</w:t>
      </w:r>
    </w:fldSimple>
    <w:r>
      <w:br/>
    </w:r>
    <w:r w:rsidRPr="000639B9">
      <w:t xml:space="preserve">Annexe </w:t>
    </w:r>
    <w: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Pr="00DA6CB8" w:rsidRDefault="00885C81" w:rsidP="00DA6CB8">
    <w:pPr>
      <w:pStyle w:val="En-tte"/>
      <w:jc w:val="right"/>
    </w:pPr>
    <w:fldSimple w:instr=" TITLE  \* MERGEFORMAT ">
      <w:r w:rsidR="00F64734">
        <w:t>E/ECE/TRANS/505/Rev.3/Add.0</w:t>
      </w:r>
    </w:fldSimple>
    <w:r>
      <w:br/>
    </w:r>
    <w:r w:rsidRPr="00F177CF">
      <w:rPr>
        <w:lang w:val="fr-FR"/>
      </w:rPr>
      <w:t xml:space="preserve">Annexe </w:t>
    </w:r>
    <w:r>
      <w:rPr>
        <w:lang w:val="fr-FR"/>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Pr="00DA6CB8" w:rsidRDefault="00885C81">
    <w:pPr>
      <w:pStyle w:val="En-tte"/>
    </w:pPr>
    <w:fldSimple w:instr=" TITLE  \* MERGEFORMAT ">
      <w:r w:rsidR="00F64734">
        <w:t>E/ECE/TRANS/505/Rev.3/Add.0</w:t>
      </w:r>
    </w:fldSimple>
    <w:r>
      <w:br/>
    </w:r>
    <w:r w:rsidRPr="000639B9">
      <w:t xml:space="preserve">Annexe </w:t>
    </w:r>
    <w:r>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Pr="00DA6CB8" w:rsidRDefault="00885C81" w:rsidP="00DA6CB8">
    <w:pPr>
      <w:pStyle w:val="En-tte"/>
      <w:jc w:val="right"/>
    </w:pPr>
    <w:fldSimple w:instr=" TITLE  \* MERGEFORMAT ">
      <w:r w:rsidR="00F64734">
        <w:t>E/ECE/TRANS/505/Rev.3/Add.0</w:t>
      </w:r>
    </w:fldSimple>
    <w:r>
      <w:br/>
    </w:r>
    <w:r w:rsidRPr="000639B9">
      <w:t>Annexe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81" w:rsidRPr="00DA6CB8" w:rsidRDefault="00885C81">
    <w:pPr>
      <w:pStyle w:val="En-tte"/>
    </w:pPr>
    <w:fldSimple w:instr=" TITLE  \* MERGEFORMAT ">
      <w:r w:rsidR="00F64734">
        <w:t>E/ECE/TRANS/505/Rev.3/Add.0</w:t>
      </w:r>
    </w:fldSimple>
    <w:r>
      <w:br/>
    </w:r>
    <w:r w:rsidRPr="000639B9">
      <w:t>Annexe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isplayBackgroundShape/>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83"/>
    <w:rsid w:val="00010850"/>
    <w:rsid w:val="0001470D"/>
    <w:rsid w:val="00015953"/>
    <w:rsid w:val="00016165"/>
    <w:rsid w:val="00016AC5"/>
    <w:rsid w:val="00021126"/>
    <w:rsid w:val="00021907"/>
    <w:rsid w:val="000233A5"/>
    <w:rsid w:val="0002445D"/>
    <w:rsid w:val="00024C50"/>
    <w:rsid w:val="00025E92"/>
    <w:rsid w:val="000276A3"/>
    <w:rsid w:val="00032060"/>
    <w:rsid w:val="00035D27"/>
    <w:rsid w:val="00040539"/>
    <w:rsid w:val="00040598"/>
    <w:rsid w:val="00047F10"/>
    <w:rsid w:val="00052157"/>
    <w:rsid w:val="0005346D"/>
    <w:rsid w:val="00055FE4"/>
    <w:rsid w:val="00062922"/>
    <w:rsid w:val="000639B9"/>
    <w:rsid w:val="000641CE"/>
    <w:rsid w:val="00067310"/>
    <w:rsid w:val="000725B5"/>
    <w:rsid w:val="00077E35"/>
    <w:rsid w:val="0008669E"/>
    <w:rsid w:val="00090599"/>
    <w:rsid w:val="00096688"/>
    <w:rsid w:val="000A1501"/>
    <w:rsid w:val="000A2494"/>
    <w:rsid w:val="000A6B7E"/>
    <w:rsid w:val="000B0996"/>
    <w:rsid w:val="000C1BA1"/>
    <w:rsid w:val="000C6CDB"/>
    <w:rsid w:val="000C76A8"/>
    <w:rsid w:val="000D5C25"/>
    <w:rsid w:val="000E4F06"/>
    <w:rsid w:val="000E5601"/>
    <w:rsid w:val="000F41F2"/>
    <w:rsid w:val="000F782E"/>
    <w:rsid w:val="0010373B"/>
    <w:rsid w:val="0011415F"/>
    <w:rsid w:val="00125446"/>
    <w:rsid w:val="00131D6E"/>
    <w:rsid w:val="001358D9"/>
    <w:rsid w:val="00141E26"/>
    <w:rsid w:val="00143EB9"/>
    <w:rsid w:val="00152C5A"/>
    <w:rsid w:val="0015389C"/>
    <w:rsid w:val="00160540"/>
    <w:rsid w:val="00166C68"/>
    <w:rsid w:val="00174814"/>
    <w:rsid w:val="001806E5"/>
    <w:rsid w:val="00181A90"/>
    <w:rsid w:val="00190996"/>
    <w:rsid w:val="00190D5D"/>
    <w:rsid w:val="00192EEB"/>
    <w:rsid w:val="00194484"/>
    <w:rsid w:val="001A2040"/>
    <w:rsid w:val="001A20FB"/>
    <w:rsid w:val="001A376F"/>
    <w:rsid w:val="001A7AF2"/>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3449"/>
    <w:rsid w:val="00204B66"/>
    <w:rsid w:val="002059CE"/>
    <w:rsid w:val="00206AD4"/>
    <w:rsid w:val="00224B8B"/>
    <w:rsid w:val="00225A8C"/>
    <w:rsid w:val="00227437"/>
    <w:rsid w:val="00230ED3"/>
    <w:rsid w:val="00231A7F"/>
    <w:rsid w:val="00242BBD"/>
    <w:rsid w:val="00244817"/>
    <w:rsid w:val="0024586F"/>
    <w:rsid w:val="00246BC8"/>
    <w:rsid w:val="00250083"/>
    <w:rsid w:val="00251F95"/>
    <w:rsid w:val="00252317"/>
    <w:rsid w:val="002659F1"/>
    <w:rsid w:val="00267CF8"/>
    <w:rsid w:val="00271E41"/>
    <w:rsid w:val="00284C19"/>
    <w:rsid w:val="00286E23"/>
    <w:rsid w:val="002876A1"/>
    <w:rsid w:val="00287CA6"/>
    <w:rsid w:val="00287E79"/>
    <w:rsid w:val="002928F9"/>
    <w:rsid w:val="00294D5B"/>
    <w:rsid w:val="0029791D"/>
    <w:rsid w:val="002A2A2C"/>
    <w:rsid w:val="002A5D07"/>
    <w:rsid w:val="002B1B50"/>
    <w:rsid w:val="002C4915"/>
    <w:rsid w:val="002D232C"/>
    <w:rsid w:val="002D25CA"/>
    <w:rsid w:val="002D3DA4"/>
    <w:rsid w:val="002E2F5C"/>
    <w:rsid w:val="002F0C48"/>
    <w:rsid w:val="003016B7"/>
    <w:rsid w:val="0030754C"/>
    <w:rsid w:val="00317E54"/>
    <w:rsid w:val="00320EFC"/>
    <w:rsid w:val="00322DF1"/>
    <w:rsid w:val="00323D92"/>
    <w:rsid w:val="00324EBF"/>
    <w:rsid w:val="0032556C"/>
    <w:rsid w:val="00330508"/>
    <w:rsid w:val="0033286A"/>
    <w:rsid w:val="00333130"/>
    <w:rsid w:val="00346E32"/>
    <w:rsid w:val="00347360"/>
    <w:rsid w:val="003515AA"/>
    <w:rsid w:val="003559BE"/>
    <w:rsid w:val="003579EE"/>
    <w:rsid w:val="00364F13"/>
    <w:rsid w:val="0036776C"/>
    <w:rsid w:val="00372A7A"/>
    <w:rsid w:val="00372D1D"/>
    <w:rsid w:val="00374106"/>
    <w:rsid w:val="0037679A"/>
    <w:rsid w:val="0038047C"/>
    <w:rsid w:val="00382062"/>
    <w:rsid w:val="00387BE2"/>
    <w:rsid w:val="00390EEF"/>
    <w:rsid w:val="00394296"/>
    <w:rsid w:val="00394410"/>
    <w:rsid w:val="003976D5"/>
    <w:rsid w:val="003B53B6"/>
    <w:rsid w:val="003D6C68"/>
    <w:rsid w:val="003E01D0"/>
    <w:rsid w:val="003E3042"/>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479E7"/>
    <w:rsid w:val="00454F8D"/>
    <w:rsid w:val="004567EB"/>
    <w:rsid w:val="00460E72"/>
    <w:rsid w:val="00464191"/>
    <w:rsid w:val="00467412"/>
    <w:rsid w:val="00476265"/>
    <w:rsid w:val="00490F56"/>
    <w:rsid w:val="00491F39"/>
    <w:rsid w:val="004A49A5"/>
    <w:rsid w:val="004A66A2"/>
    <w:rsid w:val="004B07A3"/>
    <w:rsid w:val="004B261D"/>
    <w:rsid w:val="004B51CD"/>
    <w:rsid w:val="004B576C"/>
    <w:rsid w:val="004C54C0"/>
    <w:rsid w:val="004C56B2"/>
    <w:rsid w:val="004D00B2"/>
    <w:rsid w:val="004E4963"/>
    <w:rsid w:val="004E6809"/>
    <w:rsid w:val="004E7F24"/>
    <w:rsid w:val="005079E6"/>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1DC7"/>
    <w:rsid w:val="00565B29"/>
    <w:rsid w:val="00571BC1"/>
    <w:rsid w:val="00571F41"/>
    <w:rsid w:val="00575476"/>
    <w:rsid w:val="00583A20"/>
    <w:rsid w:val="00584373"/>
    <w:rsid w:val="0059061F"/>
    <w:rsid w:val="00591DB3"/>
    <w:rsid w:val="00593635"/>
    <w:rsid w:val="005939ED"/>
    <w:rsid w:val="005947BC"/>
    <w:rsid w:val="00595E8A"/>
    <w:rsid w:val="005A0268"/>
    <w:rsid w:val="005A6014"/>
    <w:rsid w:val="005B473C"/>
    <w:rsid w:val="005B4DCA"/>
    <w:rsid w:val="005C549A"/>
    <w:rsid w:val="005D0035"/>
    <w:rsid w:val="005D7719"/>
    <w:rsid w:val="005E1B9B"/>
    <w:rsid w:val="005E32D1"/>
    <w:rsid w:val="005E5D1F"/>
    <w:rsid w:val="005F0207"/>
    <w:rsid w:val="005F4EF2"/>
    <w:rsid w:val="0060394E"/>
    <w:rsid w:val="00604C07"/>
    <w:rsid w:val="0061113B"/>
    <w:rsid w:val="00611D43"/>
    <w:rsid w:val="00612D48"/>
    <w:rsid w:val="00613A5E"/>
    <w:rsid w:val="00616B45"/>
    <w:rsid w:val="006241C6"/>
    <w:rsid w:val="00630A37"/>
    <w:rsid w:val="00630D9B"/>
    <w:rsid w:val="00631953"/>
    <w:rsid w:val="0063208D"/>
    <w:rsid w:val="00643814"/>
    <w:rsid w:val="006439EC"/>
    <w:rsid w:val="00645090"/>
    <w:rsid w:val="00647059"/>
    <w:rsid w:val="00647162"/>
    <w:rsid w:val="0065029A"/>
    <w:rsid w:val="006553F9"/>
    <w:rsid w:val="0065706D"/>
    <w:rsid w:val="00661E96"/>
    <w:rsid w:val="00665786"/>
    <w:rsid w:val="00671C93"/>
    <w:rsid w:val="00671F00"/>
    <w:rsid w:val="006729C8"/>
    <w:rsid w:val="00675501"/>
    <w:rsid w:val="0068562A"/>
    <w:rsid w:val="006A24AD"/>
    <w:rsid w:val="006A6B31"/>
    <w:rsid w:val="006A6C95"/>
    <w:rsid w:val="006A7B29"/>
    <w:rsid w:val="006B0EB2"/>
    <w:rsid w:val="006B0FF8"/>
    <w:rsid w:val="006B4590"/>
    <w:rsid w:val="006C340C"/>
    <w:rsid w:val="006E43BF"/>
    <w:rsid w:val="006F1D0B"/>
    <w:rsid w:val="006F27A8"/>
    <w:rsid w:val="006F3493"/>
    <w:rsid w:val="006F3544"/>
    <w:rsid w:val="0070347C"/>
    <w:rsid w:val="007102D2"/>
    <w:rsid w:val="00714A66"/>
    <w:rsid w:val="0071658C"/>
    <w:rsid w:val="007176C1"/>
    <w:rsid w:val="00720BC0"/>
    <w:rsid w:val="0072116B"/>
    <w:rsid w:val="00725063"/>
    <w:rsid w:val="00732E72"/>
    <w:rsid w:val="00734447"/>
    <w:rsid w:val="00741D90"/>
    <w:rsid w:val="007524A4"/>
    <w:rsid w:val="007607B1"/>
    <w:rsid w:val="00765296"/>
    <w:rsid w:val="00766D28"/>
    <w:rsid w:val="007723C2"/>
    <w:rsid w:val="00775EFF"/>
    <w:rsid w:val="007815B9"/>
    <w:rsid w:val="00785F1F"/>
    <w:rsid w:val="007869B6"/>
    <w:rsid w:val="00790B9D"/>
    <w:rsid w:val="00796316"/>
    <w:rsid w:val="007A1C58"/>
    <w:rsid w:val="007A20D2"/>
    <w:rsid w:val="007A79CD"/>
    <w:rsid w:val="007D2668"/>
    <w:rsid w:val="007D3119"/>
    <w:rsid w:val="007E7734"/>
    <w:rsid w:val="007F1867"/>
    <w:rsid w:val="007F1EC4"/>
    <w:rsid w:val="007F55CB"/>
    <w:rsid w:val="007F768E"/>
    <w:rsid w:val="008021D4"/>
    <w:rsid w:val="0081134F"/>
    <w:rsid w:val="008149F9"/>
    <w:rsid w:val="008245B7"/>
    <w:rsid w:val="0082755E"/>
    <w:rsid w:val="00831A18"/>
    <w:rsid w:val="00834EB0"/>
    <w:rsid w:val="00837345"/>
    <w:rsid w:val="00844750"/>
    <w:rsid w:val="00851A74"/>
    <w:rsid w:val="00853AB8"/>
    <w:rsid w:val="00854C34"/>
    <w:rsid w:val="0085586A"/>
    <w:rsid w:val="00856DB2"/>
    <w:rsid w:val="00885C81"/>
    <w:rsid w:val="00895DE5"/>
    <w:rsid w:val="008A0FA8"/>
    <w:rsid w:val="008A1EC0"/>
    <w:rsid w:val="008B44C4"/>
    <w:rsid w:val="008C322B"/>
    <w:rsid w:val="008C4B74"/>
    <w:rsid w:val="008D1156"/>
    <w:rsid w:val="008D59DB"/>
    <w:rsid w:val="008E0319"/>
    <w:rsid w:val="008E4DE2"/>
    <w:rsid w:val="008E7CE2"/>
    <w:rsid w:val="008E7FAE"/>
    <w:rsid w:val="00911BF7"/>
    <w:rsid w:val="0091594A"/>
    <w:rsid w:val="009230F1"/>
    <w:rsid w:val="00926925"/>
    <w:rsid w:val="00935490"/>
    <w:rsid w:val="009418DE"/>
    <w:rsid w:val="00942052"/>
    <w:rsid w:val="009516B7"/>
    <w:rsid w:val="009545F1"/>
    <w:rsid w:val="00957CE5"/>
    <w:rsid w:val="009624E2"/>
    <w:rsid w:val="0097172E"/>
    <w:rsid w:val="00974DD2"/>
    <w:rsid w:val="00977EC8"/>
    <w:rsid w:val="00996562"/>
    <w:rsid w:val="009A3048"/>
    <w:rsid w:val="009A6C26"/>
    <w:rsid w:val="009B17AD"/>
    <w:rsid w:val="009B3F8C"/>
    <w:rsid w:val="009B45E0"/>
    <w:rsid w:val="009B540F"/>
    <w:rsid w:val="009C523B"/>
    <w:rsid w:val="009D3A8C"/>
    <w:rsid w:val="009E1BA9"/>
    <w:rsid w:val="009E2876"/>
    <w:rsid w:val="009E2F0B"/>
    <w:rsid w:val="009E7956"/>
    <w:rsid w:val="009F072F"/>
    <w:rsid w:val="009F26C1"/>
    <w:rsid w:val="009F3F95"/>
    <w:rsid w:val="00A023FC"/>
    <w:rsid w:val="00A0338D"/>
    <w:rsid w:val="00A05DD1"/>
    <w:rsid w:val="00A077E9"/>
    <w:rsid w:val="00A11543"/>
    <w:rsid w:val="00A2492E"/>
    <w:rsid w:val="00A31163"/>
    <w:rsid w:val="00A34593"/>
    <w:rsid w:val="00A364DB"/>
    <w:rsid w:val="00A45E90"/>
    <w:rsid w:val="00A4770F"/>
    <w:rsid w:val="00A50D6B"/>
    <w:rsid w:val="00A51050"/>
    <w:rsid w:val="00A55060"/>
    <w:rsid w:val="00A56945"/>
    <w:rsid w:val="00A57027"/>
    <w:rsid w:val="00A5750C"/>
    <w:rsid w:val="00A66781"/>
    <w:rsid w:val="00A72C35"/>
    <w:rsid w:val="00A752BB"/>
    <w:rsid w:val="00A81F93"/>
    <w:rsid w:val="00A9247E"/>
    <w:rsid w:val="00AA0DCA"/>
    <w:rsid w:val="00AA7796"/>
    <w:rsid w:val="00AC67A1"/>
    <w:rsid w:val="00AC7977"/>
    <w:rsid w:val="00AC7E56"/>
    <w:rsid w:val="00AE2617"/>
    <w:rsid w:val="00AE352C"/>
    <w:rsid w:val="00AE4CCA"/>
    <w:rsid w:val="00AE79AC"/>
    <w:rsid w:val="00AF068B"/>
    <w:rsid w:val="00B01AAD"/>
    <w:rsid w:val="00B06A95"/>
    <w:rsid w:val="00B101DB"/>
    <w:rsid w:val="00B21751"/>
    <w:rsid w:val="00B256F0"/>
    <w:rsid w:val="00B25EA9"/>
    <w:rsid w:val="00B31D7D"/>
    <w:rsid w:val="00B32E2D"/>
    <w:rsid w:val="00B4005D"/>
    <w:rsid w:val="00B416B8"/>
    <w:rsid w:val="00B42351"/>
    <w:rsid w:val="00B43741"/>
    <w:rsid w:val="00B45642"/>
    <w:rsid w:val="00B52F29"/>
    <w:rsid w:val="00B5388D"/>
    <w:rsid w:val="00B55009"/>
    <w:rsid w:val="00B57B9A"/>
    <w:rsid w:val="00B61990"/>
    <w:rsid w:val="00B6249B"/>
    <w:rsid w:val="00B70CCD"/>
    <w:rsid w:val="00B724E6"/>
    <w:rsid w:val="00B75E66"/>
    <w:rsid w:val="00B773BF"/>
    <w:rsid w:val="00B80ACA"/>
    <w:rsid w:val="00B843DF"/>
    <w:rsid w:val="00BC3F20"/>
    <w:rsid w:val="00BC76F0"/>
    <w:rsid w:val="00BD13E6"/>
    <w:rsid w:val="00BD28B2"/>
    <w:rsid w:val="00BD5A8D"/>
    <w:rsid w:val="00BD7343"/>
    <w:rsid w:val="00BE7C74"/>
    <w:rsid w:val="00BF0556"/>
    <w:rsid w:val="00BF346F"/>
    <w:rsid w:val="00BF37EE"/>
    <w:rsid w:val="00C024A1"/>
    <w:rsid w:val="00C02C42"/>
    <w:rsid w:val="00C10FB1"/>
    <w:rsid w:val="00C11282"/>
    <w:rsid w:val="00C14108"/>
    <w:rsid w:val="00C25F87"/>
    <w:rsid w:val="00C261F8"/>
    <w:rsid w:val="00C27662"/>
    <w:rsid w:val="00C32914"/>
    <w:rsid w:val="00C33100"/>
    <w:rsid w:val="00C42EDB"/>
    <w:rsid w:val="00C451B9"/>
    <w:rsid w:val="00C51D9C"/>
    <w:rsid w:val="00C54DA4"/>
    <w:rsid w:val="00C55118"/>
    <w:rsid w:val="00C552F6"/>
    <w:rsid w:val="00C577D1"/>
    <w:rsid w:val="00C57A2D"/>
    <w:rsid w:val="00C6018C"/>
    <w:rsid w:val="00C65B1B"/>
    <w:rsid w:val="00C67D23"/>
    <w:rsid w:val="00C71827"/>
    <w:rsid w:val="00C75D25"/>
    <w:rsid w:val="00C825E5"/>
    <w:rsid w:val="00C95EB8"/>
    <w:rsid w:val="00C97EC1"/>
    <w:rsid w:val="00CB02C5"/>
    <w:rsid w:val="00CB0D41"/>
    <w:rsid w:val="00CB2231"/>
    <w:rsid w:val="00CB39CD"/>
    <w:rsid w:val="00CC2A62"/>
    <w:rsid w:val="00CC7CE6"/>
    <w:rsid w:val="00CD044C"/>
    <w:rsid w:val="00CD1A71"/>
    <w:rsid w:val="00CD1FBB"/>
    <w:rsid w:val="00CE033D"/>
    <w:rsid w:val="00CE08E5"/>
    <w:rsid w:val="00D016B5"/>
    <w:rsid w:val="00D034F1"/>
    <w:rsid w:val="00D05828"/>
    <w:rsid w:val="00D062F1"/>
    <w:rsid w:val="00D06712"/>
    <w:rsid w:val="00D14C21"/>
    <w:rsid w:val="00D14F42"/>
    <w:rsid w:val="00D171D4"/>
    <w:rsid w:val="00D20BFE"/>
    <w:rsid w:val="00D244CB"/>
    <w:rsid w:val="00D27D5E"/>
    <w:rsid w:val="00D32B08"/>
    <w:rsid w:val="00D36652"/>
    <w:rsid w:val="00D407D1"/>
    <w:rsid w:val="00D43E5F"/>
    <w:rsid w:val="00D51CE6"/>
    <w:rsid w:val="00D639BD"/>
    <w:rsid w:val="00D65777"/>
    <w:rsid w:val="00D66E0D"/>
    <w:rsid w:val="00D72DBA"/>
    <w:rsid w:val="00D7425A"/>
    <w:rsid w:val="00D74980"/>
    <w:rsid w:val="00D74F7E"/>
    <w:rsid w:val="00D7695F"/>
    <w:rsid w:val="00D9039B"/>
    <w:rsid w:val="00D93582"/>
    <w:rsid w:val="00DA41A2"/>
    <w:rsid w:val="00DA43A1"/>
    <w:rsid w:val="00DA5E1D"/>
    <w:rsid w:val="00DA6CB8"/>
    <w:rsid w:val="00DB0BAA"/>
    <w:rsid w:val="00DC3628"/>
    <w:rsid w:val="00DC4F43"/>
    <w:rsid w:val="00DE083E"/>
    <w:rsid w:val="00DE3BFB"/>
    <w:rsid w:val="00DE6D90"/>
    <w:rsid w:val="00DF002F"/>
    <w:rsid w:val="00E01BAD"/>
    <w:rsid w:val="00E0244D"/>
    <w:rsid w:val="00E026DF"/>
    <w:rsid w:val="00E02F48"/>
    <w:rsid w:val="00E03712"/>
    <w:rsid w:val="00E06B3F"/>
    <w:rsid w:val="00E10A73"/>
    <w:rsid w:val="00E14F27"/>
    <w:rsid w:val="00E171D2"/>
    <w:rsid w:val="00E221F3"/>
    <w:rsid w:val="00E25534"/>
    <w:rsid w:val="00E319B6"/>
    <w:rsid w:val="00E32145"/>
    <w:rsid w:val="00E32F5A"/>
    <w:rsid w:val="00E4152C"/>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50C1"/>
    <w:rsid w:val="00E96710"/>
    <w:rsid w:val="00E97E2C"/>
    <w:rsid w:val="00EA3B1D"/>
    <w:rsid w:val="00EB77B9"/>
    <w:rsid w:val="00EB7D07"/>
    <w:rsid w:val="00ED3A26"/>
    <w:rsid w:val="00ED7E17"/>
    <w:rsid w:val="00EF70BB"/>
    <w:rsid w:val="00F02FA9"/>
    <w:rsid w:val="00F06660"/>
    <w:rsid w:val="00F07AE1"/>
    <w:rsid w:val="00F116EB"/>
    <w:rsid w:val="00F177CF"/>
    <w:rsid w:val="00F1794E"/>
    <w:rsid w:val="00F211AF"/>
    <w:rsid w:val="00F25EC3"/>
    <w:rsid w:val="00F32ADB"/>
    <w:rsid w:val="00F32C98"/>
    <w:rsid w:val="00F37E12"/>
    <w:rsid w:val="00F424BD"/>
    <w:rsid w:val="00F45D41"/>
    <w:rsid w:val="00F515AD"/>
    <w:rsid w:val="00F555B6"/>
    <w:rsid w:val="00F5669D"/>
    <w:rsid w:val="00F57DD7"/>
    <w:rsid w:val="00F636AD"/>
    <w:rsid w:val="00F64734"/>
    <w:rsid w:val="00F734D9"/>
    <w:rsid w:val="00F73F83"/>
    <w:rsid w:val="00F74902"/>
    <w:rsid w:val="00F85A4E"/>
    <w:rsid w:val="00F85C36"/>
    <w:rsid w:val="00F9353A"/>
    <w:rsid w:val="00F965C2"/>
    <w:rsid w:val="00FA27D4"/>
    <w:rsid w:val="00FA5A79"/>
    <w:rsid w:val="00FB0BFE"/>
    <w:rsid w:val="00FB4300"/>
    <w:rsid w:val="00FB4C51"/>
    <w:rsid w:val="00FB734D"/>
    <w:rsid w:val="00FC7449"/>
    <w:rsid w:val="00FD02A2"/>
    <w:rsid w:val="00FD5E64"/>
    <w:rsid w:val="00FD7985"/>
    <w:rsid w:val="00FE2B33"/>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960F8926-8480-4FC2-83F2-E989C392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C76A8"/>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Titre1">
    <w:name w:val="heading 1"/>
    <w:aliases w:val="Table_G"/>
    <w:basedOn w:val="SingleTxtG"/>
    <w:next w:val="SingleTxtG"/>
    <w:link w:val="Titre1Car"/>
    <w:qFormat/>
    <w:rsid w:val="007E7734"/>
    <w:pPr>
      <w:keepNext/>
      <w:keepLines/>
      <w:spacing w:after="0" w:line="240" w:lineRule="auto"/>
      <w:ind w:right="0"/>
      <w:jc w:val="left"/>
      <w:outlineLvl w:val="0"/>
    </w:pPr>
  </w:style>
  <w:style w:type="paragraph" w:styleId="Titre2">
    <w:name w:val="heading 2"/>
    <w:basedOn w:val="Normal"/>
    <w:next w:val="Normal"/>
    <w:link w:val="Titre2Car"/>
    <w:semiHidden/>
    <w:qFormat/>
    <w:rsid w:val="007E7734"/>
    <w:pPr>
      <w:outlineLvl w:val="1"/>
    </w:pPr>
  </w:style>
  <w:style w:type="paragraph" w:styleId="Titre3">
    <w:name w:val="heading 3"/>
    <w:basedOn w:val="Normal"/>
    <w:next w:val="Normal"/>
    <w:link w:val="Titre3Car"/>
    <w:semiHidden/>
    <w:qFormat/>
    <w:rsid w:val="007E7734"/>
    <w:pPr>
      <w:outlineLvl w:val="2"/>
    </w:pPr>
  </w:style>
  <w:style w:type="paragraph" w:styleId="Titre4">
    <w:name w:val="heading 4"/>
    <w:basedOn w:val="Normal"/>
    <w:next w:val="Normal"/>
    <w:link w:val="Titre4Car"/>
    <w:semiHidden/>
    <w:qFormat/>
    <w:rsid w:val="007E7734"/>
    <w:pPr>
      <w:outlineLvl w:val="3"/>
    </w:pPr>
  </w:style>
  <w:style w:type="paragraph" w:styleId="Titre5">
    <w:name w:val="heading 5"/>
    <w:basedOn w:val="Normal"/>
    <w:next w:val="Normal"/>
    <w:link w:val="Titre5Car"/>
    <w:semiHidden/>
    <w:qFormat/>
    <w:rsid w:val="007E7734"/>
    <w:pPr>
      <w:outlineLvl w:val="4"/>
    </w:pPr>
  </w:style>
  <w:style w:type="paragraph" w:styleId="Titre6">
    <w:name w:val="heading 6"/>
    <w:basedOn w:val="Normal"/>
    <w:next w:val="Normal"/>
    <w:link w:val="Titre6Car"/>
    <w:semiHidden/>
    <w:qFormat/>
    <w:rsid w:val="007E7734"/>
    <w:pPr>
      <w:outlineLvl w:val="5"/>
    </w:pPr>
  </w:style>
  <w:style w:type="paragraph" w:styleId="Titre7">
    <w:name w:val="heading 7"/>
    <w:basedOn w:val="Normal"/>
    <w:next w:val="Normal"/>
    <w:link w:val="Titre7Car"/>
    <w:semiHidden/>
    <w:qFormat/>
    <w:rsid w:val="007E7734"/>
    <w:pPr>
      <w:outlineLvl w:val="6"/>
    </w:pPr>
  </w:style>
  <w:style w:type="paragraph" w:styleId="Titre8">
    <w:name w:val="heading 8"/>
    <w:basedOn w:val="Normal"/>
    <w:next w:val="Normal"/>
    <w:link w:val="Titre8Car"/>
    <w:semiHidden/>
    <w:qFormat/>
    <w:rsid w:val="007E7734"/>
    <w:pPr>
      <w:outlineLvl w:val="7"/>
    </w:pPr>
  </w:style>
  <w:style w:type="paragraph" w:styleId="Titre9">
    <w:name w:val="heading 9"/>
    <w:basedOn w:val="Normal"/>
    <w:next w:val="Normal"/>
    <w:link w:val="Titre9Car"/>
    <w:semiHidden/>
    <w:qFormat/>
    <w:rsid w:val="007E773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7E7734"/>
    <w:pPr>
      <w:spacing w:after="120"/>
      <w:ind w:left="1134" w:right="1134"/>
      <w:jc w:val="both"/>
    </w:pPr>
  </w:style>
  <w:style w:type="paragraph" w:styleId="Notedefin">
    <w:name w:val="endnote text"/>
    <w:aliases w:val="2_G"/>
    <w:basedOn w:val="Notedebasdepage"/>
    <w:link w:val="NotedefinCar"/>
    <w:qFormat/>
    <w:rsid w:val="007E7734"/>
  </w:style>
  <w:style w:type="paragraph" w:styleId="Notedebasdepage">
    <w:name w:val="footnote text"/>
    <w:aliases w:val="5_G"/>
    <w:basedOn w:val="Normal"/>
    <w:link w:val="NotedebasdepageCar"/>
    <w:qFormat/>
    <w:rsid w:val="007E7734"/>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7E7734"/>
    <w:pPr>
      <w:spacing w:line="240" w:lineRule="auto"/>
    </w:pPr>
    <w:rPr>
      <w:sz w:val="16"/>
    </w:rPr>
  </w:style>
  <w:style w:type="character" w:styleId="Appeldenotedefin">
    <w:name w:val="endnote reference"/>
    <w:aliases w:val="1_G"/>
    <w:qFormat/>
    <w:rsid w:val="007E7734"/>
  </w:style>
  <w:style w:type="character" w:styleId="Appelnotedebasdep">
    <w:name w:val="footnote reference"/>
    <w:aliases w:val="4_G,(Footnote Reference),-E Fußnotenzeichen,BVI fnr, BVI fnr,Footnote symbol,Footnote,Footnote Reference Superscript,SUPERS"/>
    <w:qFormat/>
    <w:rsid w:val="007E7734"/>
    <w:rPr>
      <w:rFonts w:ascii="Times New Roman" w:hAnsi="Times New Roman"/>
      <w:sz w:val="18"/>
      <w:vertAlign w:val="superscript"/>
      <w:lang w:val="fr-CH"/>
    </w:rPr>
  </w:style>
  <w:style w:type="character" w:styleId="Numrodepage">
    <w:name w:val="page number"/>
    <w:aliases w:val="7_G"/>
    <w:qFormat/>
    <w:rsid w:val="007E7734"/>
    <w:rPr>
      <w:rFonts w:ascii="Times New Roman" w:hAnsi="Times New Roman"/>
      <w:b/>
      <w:sz w:val="18"/>
      <w:lang w:val="fr-CH"/>
    </w:rPr>
  </w:style>
  <w:style w:type="paragraph" w:styleId="En-tte">
    <w:name w:val="header"/>
    <w:aliases w:val="6_G"/>
    <w:basedOn w:val="Normal"/>
    <w:next w:val="Normal"/>
    <w:link w:val="En-tteCar"/>
    <w:qFormat/>
    <w:rsid w:val="007E7734"/>
    <w:pPr>
      <w:pBdr>
        <w:bottom w:val="single" w:sz="4" w:space="4" w:color="auto"/>
      </w:pBdr>
      <w:spacing w:line="240" w:lineRule="auto"/>
    </w:pPr>
    <w:rPr>
      <w:b/>
      <w:sz w:val="18"/>
    </w:rPr>
  </w:style>
  <w:style w:type="paragraph" w:customStyle="1" w:styleId="H1G">
    <w:name w:val="_ H_1_G"/>
    <w:basedOn w:val="Normal"/>
    <w:next w:val="Normal"/>
    <w:qFormat/>
    <w:rsid w:val="007E7734"/>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7E7734"/>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7E773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E7734"/>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Grilledutableau">
    <w:name w:val="Table Grid"/>
    <w:basedOn w:val="Tableau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SimSun"/>
      <w:lang w:val="fr-CH" w:eastAsia="en-US"/>
    </w:rPr>
  </w:style>
  <w:style w:type="character" w:styleId="Lienhypertexte">
    <w:name w:val="Hyperlink"/>
    <w:semiHidden/>
    <w:rsid w:val="007E7734"/>
    <w:rPr>
      <w:color w:val="0000FF"/>
      <w:u w:val="none"/>
    </w:rPr>
  </w:style>
  <w:style w:type="character" w:styleId="Lienhypertextesuivivisit">
    <w:name w:val="FollowedHyperlink"/>
    <w:semiHidden/>
    <w:rsid w:val="007E7734"/>
    <w:rPr>
      <w:color w:val="0000FF"/>
      <w:u w:val="none"/>
    </w:rPr>
  </w:style>
  <w:style w:type="paragraph" w:customStyle="1" w:styleId="ParNoG">
    <w:name w:val="_ParNo_G"/>
    <w:basedOn w:val="Normal"/>
    <w:qFormat/>
    <w:rsid w:val="007E7734"/>
    <w:pPr>
      <w:numPr>
        <w:numId w:val="6"/>
      </w:numPr>
      <w:spacing w:after="120"/>
      <w:ind w:right="1134"/>
      <w:jc w:val="both"/>
    </w:pPr>
  </w:style>
  <w:style w:type="character" w:customStyle="1" w:styleId="En-tteCar">
    <w:name w:val="En-tête Car"/>
    <w:aliases w:val="6_G Car"/>
    <w:link w:val="En-tte"/>
    <w:rsid w:val="007E7734"/>
    <w:rPr>
      <w:rFonts w:eastAsia="SimSun"/>
      <w:b/>
      <w:sz w:val="18"/>
      <w:lang w:val="fr-CH" w:eastAsia="en-US"/>
    </w:rPr>
  </w:style>
  <w:style w:type="character" w:customStyle="1" w:styleId="NotedebasdepageCar">
    <w:name w:val="Note de bas de page Car"/>
    <w:aliases w:val="5_G Car"/>
    <w:link w:val="Notedebasdepage"/>
    <w:rsid w:val="007E7734"/>
    <w:rPr>
      <w:rFonts w:eastAsia="SimSun"/>
      <w:sz w:val="18"/>
      <w:lang w:val="fr-CH" w:eastAsia="en-US"/>
    </w:rPr>
  </w:style>
  <w:style w:type="character" w:customStyle="1" w:styleId="NotedefinCar">
    <w:name w:val="Note de fin Car"/>
    <w:aliases w:val="2_G Car"/>
    <w:link w:val="Notedefin"/>
    <w:rsid w:val="007E7734"/>
    <w:rPr>
      <w:rFonts w:eastAsia="SimSun"/>
      <w:sz w:val="18"/>
      <w:lang w:val="fr-CH" w:eastAsia="en-US"/>
    </w:rPr>
  </w:style>
  <w:style w:type="character" w:customStyle="1" w:styleId="PieddepageCar">
    <w:name w:val="Pied de page Car"/>
    <w:aliases w:val="3_G Car"/>
    <w:link w:val="Pieddepage"/>
    <w:rsid w:val="007E7734"/>
    <w:rPr>
      <w:rFonts w:eastAsia="SimSun"/>
      <w:sz w:val="16"/>
      <w:lang w:val="fr-CH" w:eastAsia="en-US"/>
    </w:rPr>
  </w:style>
  <w:style w:type="character" w:customStyle="1" w:styleId="Titre1Car">
    <w:name w:val="Titre 1 Car"/>
    <w:aliases w:val="Table_G Car"/>
    <w:link w:val="Titre1"/>
    <w:rsid w:val="007E7734"/>
    <w:rPr>
      <w:rFonts w:eastAsia="SimSun"/>
      <w:lang w:val="fr-CH" w:eastAsia="en-US"/>
    </w:rPr>
  </w:style>
  <w:style w:type="character" w:customStyle="1" w:styleId="Titre2Car">
    <w:name w:val="Titre 2 Car"/>
    <w:link w:val="Titre2"/>
    <w:semiHidden/>
    <w:rsid w:val="000C76A8"/>
    <w:rPr>
      <w:rFonts w:eastAsia="SimSun"/>
      <w:lang w:val="fr-CH" w:eastAsia="en-US"/>
    </w:rPr>
  </w:style>
  <w:style w:type="character" w:customStyle="1" w:styleId="Titre3Car">
    <w:name w:val="Titre 3 Car"/>
    <w:link w:val="Titre3"/>
    <w:semiHidden/>
    <w:rsid w:val="000C76A8"/>
    <w:rPr>
      <w:rFonts w:eastAsia="SimSun"/>
      <w:lang w:val="fr-CH" w:eastAsia="en-US"/>
    </w:rPr>
  </w:style>
  <w:style w:type="character" w:customStyle="1" w:styleId="Titre4Car">
    <w:name w:val="Titre 4 Car"/>
    <w:link w:val="Titre4"/>
    <w:semiHidden/>
    <w:rsid w:val="000C76A8"/>
    <w:rPr>
      <w:rFonts w:eastAsia="SimSun"/>
      <w:lang w:val="fr-CH" w:eastAsia="en-US"/>
    </w:rPr>
  </w:style>
  <w:style w:type="character" w:customStyle="1" w:styleId="Titre5Car">
    <w:name w:val="Titre 5 Car"/>
    <w:link w:val="Titre5"/>
    <w:semiHidden/>
    <w:rsid w:val="000C76A8"/>
    <w:rPr>
      <w:rFonts w:eastAsia="SimSun"/>
      <w:lang w:val="fr-CH" w:eastAsia="en-US"/>
    </w:rPr>
  </w:style>
  <w:style w:type="character" w:customStyle="1" w:styleId="Titre6Car">
    <w:name w:val="Titre 6 Car"/>
    <w:link w:val="Titre6"/>
    <w:semiHidden/>
    <w:rsid w:val="000C76A8"/>
    <w:rPr>
      <w:rFonts w:eastAsia="SimSun"/>
      <w:lang w:val="fr-CH" w:eastAsia="en-US"/>
    </w:rPr>
  </w:style>
  <w:style w:type="character" w:customStyle="1" w:styleId="Titre7Car">
    <w:name w:val="Titre 7 Car"/>
    <w:link w:val="Titre7"/>
    <w:semiHidden/>
    <w:rsid w:val="000C76A8"/>
    <w:rPr>
      <w:rFonts w:eastAsia="SimSun"/>
      <w:lang w:val="fr-CH" w:eastAsia="en-US"/>
    </w:rPr>
  </w:style>
  <w:style w:type="character" w:customStyle="1" w:styleId="Titre8Car">
    <w:name w:val="Titre 8 Car"/>
    <w:link w:val="Titre8"/>
    <w:semiHidden/>
    <w:rsid w:val="000C76A8"/>
    <w:rPr>
      <w:rFonts w:eastAsia="SimSun"/>
      <w:lang w:val="fr-CH" w:eastAsia="en-US"/>
    </w:rPr>
  </w:style>
  <w:style w:type="character" w:customStyle="1" w:styleId="Titre9Car">
    <w:name w:val="Titre 9 Car"/>
    <w:link w:val="Titre9"/>
    <w:semiHidden/>
    <w:rsid w:val="000C76A8"/>
    <w:rPr>
      <w:rFonts w:eastAsia="SimSun"/>
      <w:lang w:val="fr-CH" w:eastAsia="en-US"/>
    </w:rPr>
  </w:style>
  <w:style w:type="paragraph" w:styleId="Textedebulles">
    <w:name w:val="Balloon Text"/>
    <w:basedOn w:val="Normal"/>
    <w:link w:val="TextedebullesCar"/>
    <w:semiHidden/>
    <w:rsid w:val="00834EB0"/>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C76A8"/>
    <w:rPr>
      <w:rFonts w:ascii="Tahoma" w:eastAsia="SimSun"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26.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CE_TRANS_18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ECE_TRANS_180.dotm</Template>
  <TotalTime>3</TotalTime>
  <Pages>35</Pages>
  <Words>9982</Words>
  <Characters>54906</Characters>
  <Application>Microsoft Office Word</Application>
  <DocSecurity>0</DocSecurity>
  <Lines>457</Lines>
  <Paragraphs>129</Paragraphs>
  <ScaleCrop>false</ScaleCrop>
  <HeadingPairs>
    <vt:vector size="2" baseType="variant">
      <vt:variant>
        <vt:lpstr>Titre</vt:lpstr>
      </vt:variant>
      <vt:variant>
        <vt:i4>1</vt:i4>
      </vt:variant>
    </vt:vector>
  </HeadingPairs>
  <TitlesOfParts>
    <vt:vector size="1" baseType="lpstr">
      <vt:lpstr>E/ECE/TRANS/505/Rev.3/Add.0</vt:lpstr>
    </vt:vector>
  </TitlesOfParts>
  <Manager>Corinne</Manager>
  <Company>CSD</Company>
  <LinksUpToDate>false</LinksUpToDate>
  <CharactersWithSpaces>64759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E/ECE/TRANS/505/Rev.3/Add.0</dc:title>
  <dc:subject/>
  <dc:creator>Pascale BEYSARD</dc:creator>
  <cp:keywords/>
  <cp:lastModifiedBy>Pascale Beysard</cp:lastModifiedBy>
  <cp:revision>3</cp:revision>
  <cp:lastPrinted>2018-11-21T08:03:00Z</cp:lastPrinted>
  <dcterms:created xsi:type="dcterms:W3CDTF">2018-11-21T08:03:00Z</dcterms:created>
  <dcterms:modified xsi:type="dcterms:W3CDTF">2018-11-21T08:10:00Z</dcterms:modified>
</cp:coreProperties>
</file>