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26E784F3" w:rsidR="0064636E" w:rsidRPr="00D47EEA" w:rsidRDefault="0064636E" w:rsidP="00CD683D">
            <w:pPr>
              <w:jc w:val="right"/>
            </w:pPr>
            <w:r w:rsidRPr="00014D07">
              <w:rPr>
                <w:sz w:val="40"/>
              </w:rPr>
              <w:t>E</w:t>
            </w:r>
            <w:r>
              <w:t>/ECE/324/</w:t>
            </w:r>
            <w:r w:rsidR="00CD683D">
              <w:t>Rev.1/</w:t>
            </w:r>
            <w:r>
              <w:t>Add.</w:t>
            </w:r>
            <w:r w:rsidR="00CD683D">
              <w:t>18</w:t>
            </w:r>
            <w:r>
              <w:t>/Rev.</w:t>
            </w:r>
            <w:r w:rsidR="00CD683D">
              <w:t>7</w:t>
            </w:r>
            <w:r>
              <w:t>/</w:t>
            </w:r>
            <w:r w:rsidR="00D623A7">
              <w:t>Amend.</w:t>
            </w:r>
            <w:r w:rsidR="00CD683D">
              <w:t>4</w:t>
            </w:r>
            <w:r>
              <w:t>−</w:t>
            </w:r>
            <w:r w:rsidRPr="00014D07">
              <w:rPr>
                <w:sz w:val="40"/>
              </w:rPr>
              <w:t>E</w:t>
            </w:r>
            <w:r>
              <w:t>/ECE/TRANS/505</w:t>
            </w:r>
            <w:r w:rsidR="00841EB5">
              <w:t>/</w:t>
            </w:r>
            <w:r w:rsidR="00CD683D">
              <w:t>Rev.1/</w:t>
            </w:r>
            <w:r w:rsidR="00841EB5">
              <w:t>Add.</w:t>
            </w:r>
            <w:r w:rsidR="00CD683D">
              <w:t>1</w:t>
            </w:r>
            <w:r w:rsidR="005E2617">
              <w:t>8</w:t>
            </w:r>
            <w:r w:rsidR="00841EB5">
              <w:t>/Rev.</w:t>
            </w:r>
            <w:r w:rsidR="00CD683D">
              <w:t>7</w:t>
            </w:r>
            <w:r w:rsidR="00841EB5">
              <w:t>/Amend.</w:t>
            </w:r>
            <w:r w:rsidR="00CD683D">
              <w:t>4</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728C309" w:rsidR="00C84414" w:rsidRDefault="00191CF3" w:rsidP="00307655">
            <w:pPr>
              <w:spacing w:before="120"/>
            </w:pPr>
            <w:r>
              <w:t>5</w:t>
            </w:r>
            <w:r w:rsidR="00307655">
              <w:t xml:space="preserve"> December</w:t>
            </w:r>
            <w:r w:rsidR="005E2617">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674201A5" w14:textId="1A110710" w:rsidR="00307655" w:rsidRPr="00307655" w:rsidRDefault="00C711C7" w:rsidP="00191CF3">
      <w:pPr>
        <w:pStyle w:val="H1G"/>
        <w:spacing w:before="240"/>
      </w:pPr>
      <w:r w:rsidRPr="00F173C4">
        <w:rPr>
          <w:rStyle w:val="H1GChar"/>
        </w:rPr>
        <w:tab/>
      </w:r>
      <w:r w:rsidRPr="00F173C4">
        <w:rPr>
          <w:rStyle w:val="H1GChar"/>
        </w:rPr>
        <w:tab/>
      </w:r>
      <w:r w:rsidR="00307655">
        <w:tab/>
      </w:r>
      <w:r w:rsidR="00307655" w:rsidRPr="00213492">
        <w:t>Concerning the</w:t>
      </w:r>
      <w:r w:rsidR="00307655" w:rsidRPr="00213492">
        <w:rPr>
          <w:smallCaps/>
        </w:rPr>
        <w:t xml:space="preserve"> </w:t>
      </w:r>
      <w:r w:rsidR="00307655"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307655" w:rsidRPr="00213492">
        <w:footnoteReference w:customMarkFollows="1" w:id="2"/>
        <w:t>*</w:t>
      </w:r>
    </w:p>
    <w:p w14:paraId="4870CED0" w14:textId="5204CA38" w:rsidR="00307655" w:rsidRPr="00392A12" w:rsidRDefault="00307655"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5BEABBDC" w:rsidR="0064636E" w:rsidRDefault="0064636E" w:rsidP="00A41529">
      <w:pPr>
        <w:pStyle w:val="H1G"/>
        <w:spacing w:before="240" w:after="120"/>
      </w:pPr>
      <w:r>
        <w:tab/>
      </w:r>
      <w:r>
        <w:tab/>
        <w:t xml:space="preserve">Addendum </w:t>
      </w:r>
      <w:r w:rsidR="00CD683D">
        <w:t>18</w:t>
      </w:r>
      <w:r>
        <w:t xml:space="preserve"> – </w:t>
      </w:r>
      <w:r w:rsidR="00191CF3">
        <w:t>UN </w:t>
      </w:r>
      <w:r>
        <w:t>Regulation No.</w:t>
      </w:r>
      <w:r w:rsidR="00271A7F">
        <w:t xml:space="preserve"> </w:t>
      </w:r>
      <w:r w:rsidR="00CD683D">
        <w:t>19</w:t>
      </w:r>
    </w:p>
    <w:p w14:paraId="4E272B2A" w14:textId="05A28A33" w:rsidR="0064636E" w:rsidRPr="00014D07" w:rsidRDefault="0064636E" w:rsidP="00A41529">
      <w:pPr>
        <w:pStyle w:val="H1G"/>
        <w:spacing w:before="240"/>
      </w:pPr>
      <w:r>
        <w:tab/>
      </w:r>
      <w:r>
        <w:tab/>
      </w:r>
      <w:r w:rsidRPr="00014D07">
        <w:t xml:space="preserve">Revision </w:t>
      </w:r>
      <w:r w:rsidR="00CD683D">
        <w:t>7</w:t>
      </w:r>
      <w:r w:rsidRPr="00014D07">
        <w:t xml:space="preserve"> - </w:t>
      </w:r>
      <w:r w:rsidR="00D623A7">
        <w:t>Amendment</w:t>
      </w:r>
      <w:r w:rsidRPr="00014D07">
        <w:t xml:space="preserve"> </w:t>
      </w:r>
      <w:r w:rsidR="00CD683D">
        <w:t>4</w:t>
      </w:r>
    </w:p>
    <w:p w14:paraId="4FAFC05A" w14:textId="66935F4C" w:rsidR="0064636E" w:rsidRPr="00272880" w:rsidRDefault="00D623A7" w:rsidP="0064636E">
      <w:pPr>
        <w:pStyle w:val="SingleTxtG"/>
        <w:spacing w:after="360"/>
        <w:rPr>
          <w:spacing w:val="-2"/>
        </w:rPr>
      </w:pPr>
      <w:r>
        <w:rPr>
          <w:spacing w:val="-2"/>
        </w:rPr>
        <w:t xml:space="preserve">Supplement </w:t>
      </w:r>
      <w:r w:rsidR="00CD683D">
        <w:rPr>
          <w:spacing w:val="-2"/>
        </w:rPr>
        <w:t>9</w:t>
      </w:r>
      <w:r>
        <w:rPr>
          <w:spacing w:val="-2"/>
        </w:rPr>
        <w:t xml:space="preserve"> to </w:t>
      </w:r>
      <w:r w:rsidR="00271A7F">
        <w:rPr>
          <w:spacing w:val="-2"/>
        </w:rPr>
        <w:t xml:space="preserve">the </w:t>
      </w:r>
      <w:r w:rsidR="005E2617">
        <w:rPr>
          <w:spacing w:val="-2"/>
        </w:rPr>
        <w:t>0</w:t>
      </w:r>
      <w:r w:rsidR="00CD683D">
        <w:rPr>
          <w:spacing w:val="-2"/>
        </w:rPr>
        <w:t>4</w:t>
      </w:r>
      <w:r>
        <w:rPr>
          <w:spacing w:val="-2"/>
        </w:rPr>
        <w:t xml:space="preserve"> series of amendments</w:t>
      </w:r>
      <w:r w:rsidR="0064636E" w:rsidRPr="00272880">
        <w:rPr>
          <w:spacing w:val="-2"/>
        </w:rPr>
        <w:t xml:space="preserve"> – Date of entry into force: </w:t>
      </w:r>
      <w:r w:rsidR="005E2617">
        <w:t>10 October 2017</w:t>
      </w:r>
    </w:p>
    <w:p w14:paraId="24730B39" w14:textId="459751F5" w:rsidR="0064636E" w:rsidRDefault="0064636E" w:rsidP="00A41529">
      <w:pPr>
        <w:pStyle w:val="H1G"/>
        <w:spacing w:before="120" w:after="120" w:line="240" w:lineRule="exact"/>
        <w:rPr>
          <w:lang w:val="en-US"/>
        </w:rPr>
      </w:pPr>
      <w:r>
        <w:rPr>
          <w:lang w:val="en-US"/>
        </w:rPr>
        <w:tab/>
      </w:r>
      <w:r>
        <w:rPr>
          <w:lang w:val="en-US"/>
        </w:rPr>
        <w:tab/>
      </w:r>
      <w:r w:rsidR="00CD683D" w:rsidRPr="00CD683D">
        <w:rPr>
          <w:lang w:val="en-US"/>
        </w:rPr>
        <w:t>Uniform provisions concerning the approval of power-driven vehicle front fog lamps</w:t>
      </w:r>
    </w:p>
    <w:p w14:paraId="6C824AF8" w14:textId="722E9178"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E2617">
        <w:rPr>
          <w:spacing w:val="-6"/>
          <w:lang w:eastAsia="en-GB"/>
        </w:rPr>
        <w:t>7</w:t>
      </w:r>
      <w:r>
        <w:rPr>
          <w:spacing w:val="-6"/>
          <w:lang w:eastAsia="en-GB"/>
        </w:rPr>
        <w:t>/</w:t>
      </w:r>
      <w:r w:rsidR="00CD683D">
        <w:rPr>
          <w:spacing w:val="-6"/>
          <w:lang w:eastAsia="en-GB"/>
        </w:rPr>
        <w:t>23</w:t>
      </w:r>
      <w:r w:rsidR="00191CF3">
        <w:rPr>
          <w:spacing w:val="-6"/>
          <w:lang w:eastAsia="en-GB"/>
        </w:rPr>
        <w:t xml:space="preserve"> (1622387).</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26D13658" w14:textId="77777777" w:rsidR="00CD683D" w:rsidRDefault="00D5540C" w:rsidP="005E2617">
      <w:pPr>
        <w:pStyle w:val="HChG"/>
        <w:spacing w:before="320"/>
        <w:ind w:firstLine="0"/>
      </w:pPr>
      <w:r>
        <w:br w:type="page"/>
      </w:r>
    </w:p>
    <w:p w14:paraId="78D4F700" w14:textId="77777777" w:rsidR="00CD683D" w:rsidRPr="00A65A67" w:rsidRDefault="00CD683D" w:rsidP="00CD683D">
      <w:pPr>
        <w:pStyle w:val="SingleTxtG"/>
        <w:rPr>
          <w:lang w:val="en-US"/>
        </w:rPr>
      </w:pPr>
      <w:r w:rsidRPr="00A65A67">
        <w:rPr>
          <w:i/>
          <w:lang w:val="en-US"/>
        </w:rPr>
        <w:lastRenderedPageBreak/>
        <w:t>Paragraph 1.4.1.</w:t>
      </w:r>
      <w:r w:rsidRPr="00191CF3">
        <w:rPr>
          <w:lang w:val="en-US"/>
        </w:rPr>
        <w:t>,</w:t>
      </w:r>
      <w:r w:rsidRPr="00A65A67">
        <w:rPr>
          <w:i/>
          <w:lang w:val="en-US"/>
        </w:rPr>
        <w:t xml:space="preserve"> </w:t>
      </w:r>
      <w:r w:rsidRPr="00A65A67">
        <w:rPr>
          <w:lang w:val="en-US"/>
        </w:rPr>
        <w:t>amend to read:</w:t>
      </w:r>
    </w:p>
    <w:p w14:paraId="1D14AE04" w14:textId="7861308D" w:rsidR="00CD683D" w:rsidRPr="00E9008F" w:rsidRDefault="00191CF3" w:rsidP="00CD683D">
      <w:pPr>
        <w:spacing w:after="120"/>
        <w:ind w:left="2268" w:right="1134" w:hanging="1134"/>
        <w:jc w:val="both"/>
        <w:rPr>
          <w:iCs/>
          <w:lang w:val="en-US"/>
        </w:rPr>
      </w:pPr>
      <w:r>
        <w:rPr>
          <w:lang w:val="en-US"/>
        </w:rPr>
        <w:t>"1.4.1.</w:t>
      </w:r>
      <w:r w:rsidR="00CD683D" w:rsidRPr="00E9008F">
        <w:rPr>
          <w:lang w:val="en-US"/>
        </w:rPr>
        <w:tab/>
      </w:r>
      <w:r w:rsidR="00CD683D">
        <w:rPr>
          <w:lang w:val="en-US"/>
        </w:rPr>
        <w:t>T</w:t>
      </w:r>
      <w:r w:rsidR="00CD683D" w:rsidRPr="00E9008F">
        <w:rPr>
          <w:iCs/>
          <w:lang w:val="en-US"/>
        </w:rPr>
        <w:t>he trade name or mark:</w:t>
      </w:r>
    </w:p>
    <w:p w14:paraId="3D64A266" w14:textId="77777777" w:rsidR="00CD683D" w:rsidRPr="00E9008F" w:rsidRDefault="00CD683D" w:rsidP="00CD683D">
      <w:pPr>
        <w:spacing w:after="120"/>
        <w:ind w:left="2835" w:right="1134" w:hanging="567"/>
        <w:jc w:val="both"/>
        <w:rPr>
          <w:iCs/>
          <w:lang w:val="en-US"/>
        </w:rPr>
      </w:pPr>
      <w:r w:rsidRPr="00E9008F">
        <w:rPr>
          <w:iCs/>
          <w:lang w:val="en-US"/>
        </w:rPr>
        <w:t>(a)</w:t>
      </w:r>
      <w:r w:rsidRPr="00E9008F">
        <w:rPr>
          <w:iCs/>
          <w:lang w:val="en-US"/>
        </w:rPr>
        <w:tab/>
      </w:r>
      <w:r>
        <w:rPr>
          <w:iCs/>
          <w:lang w:val="en-US"/>
        </w:rPr>
        <w:t>L</w:t>
      </w:r>
      <w:r w:rsidRPr="00E9008F">
        <w:rPr>
          <w:iCs/>
          <w:lang w:val="en-US"/>
        </w:rPr>
        <w:t xml:space="preserve">amps bearing the same trade name or mark but produced by different manufacturers </w:t>
      </w:r>
      <w:r w:rsidRPr="00E9008F">
        <w:rPr>
          <w:bCs/>
          <w:iCs/>
          <w:lang w:val="en-US"/>
        </w:rPr>
        <w:t>shall be</w:t>
      </w:r>
      <w:r w:rsidRPr="00E9008F">
        <w:rPr>
          <w:iCs/>
          <w:lang w:val="en-US"/>
        </w:rPr>
        <w:t xml:space="preserve"> considered as being of different types</w:t>
      </w:r>
      <w:r w:rsidRPr="00E9008F">
        <w:rPr>
          <w:bCs/>
          <w:iCs/>
          <w:lang w:val="en-US"/>
        </w:rPr>
        <w:t>;</w:t>
      </w:r>
    </w:p>
    <w:p w14:paraId="58B6FFD1" w14:textId="77777777" w:rsidR="00CD683D" w:rsidRPr="00E9008F" w:rsidRDefault="00CD683D" w:rsidP="00CD683D">
      <w:pPr>
        <w:spacing w:after="120"/>
        <w:ind w:left="2835" w:right="1134" w:hanging="567"/>
        <w:jc w:val="both"/>
        <w:rPr>
          <w:iCs/>
          <w:lang w:val="en-US"/>
        </w:rPr>
      </w:pPr>
      <w:r w:rsidRPr="00E9008F">
        <w:rPr>
          <w:bCs/>
          <w:iCs/>
          <w:lang w:val="en-US"/>
        </w:rPr>
        <w:t>(b)</w:t>
      </w:r>
      <w:r w:rsidRPr="00E9008F">
        <w:rPr>
          <w:bCs/>
          <w:iCs/>
          <w:lang w:val="en-US"/>
        </w:rPr>
        <w:tab/>
      </w:r>
      <w:r w:rsidRPr="00F06994">
        <w:rPr>
          <w:iCs/>
          <w:lang w:val="en-US"/>
        </w:rPr>
        <w:t>Lamps</w:t>
      </w:r>
      <w:r w:rsidRPr="00E9008F">
        <w:rPr>
          <w:iCs/>
          <w:lang w:val="en-US"/>
        </w:rPr>
        <w:t xml:space="preserve"> produced by the same manufacturer differing only by the trade name or mark </w:t>
      </w:r>
      <w:r w:rsidRPr="00E9008F">
        <w:rPr>
          <w:bCs/>
          <w:iCs/>
          <w:lang w:val="en-US"/>
        </w:rPr>
        <w:t>shall</w:t>
      </w:r>
      <w:r w:rsidRPr="00E9008F">
        <w:rPr>
          <w:iCs/>
          <w:lang w:val="en-US"/>
        </w:rPr>
        <w:t xml:space="preserve"> be considered </w:t>
      </w:r>
      <w:r w:rsidRPr="00E9008F">
        <w:rPr>
          <w:bCs/>
          <w:iCs/>
          <w:lang w:val="en-US"/>
        </w:rPr>
        <w:t>as being</w:t>
      </w:r>
      <w:r w:rsidRPr="00E9008F">
        <w:rPr>
          <w:iCs/>
          <w:lang w:val="en-US"/>
        </w:rPr>
        <w:t xml:space="preserve"> of the same type."</w:t>
      </w:r>
    </w:p>
    <w:p w14:paraId="7F80C9D1" w14:textId="3E46CB0F" w:rsidR="00CD683D" w:rsidRPr="00E9008F" w:rsidRDefault="00CD683D" w:rsidP="00CD683D">
      <w:pPr>
        <w:pStyle w:val="SingleTxtG"/>
        <w:rPr>
          <w:lang w:val="en-US"/>
        </w:rPr>
      </w:pPr>
      <w:r w:rsidRPr="00E9008F">
        <w:rPr>
          <w:i/>
          <w:lang w:val="en-US"/>
        </w:rPr>
        <w:t>Insert a new paragraph 2.</w:t>
      </w:r>
      <w:r>
        <w:rPr>
          <w:i/>
          <w:lang w:val="en-US"/>
        </w:rPr>
        <w:t>2.</w:t>
      </w:r>
      <w:r w:rsidRPr="00E9008F">
        <w:rPr>
          <w:i/>
          <w:lang w:val="en-US"/>
        </w:rPr>
        <w:t>6.</w:t>
      </w:r>
      <w:r w:rsidR="00191CF3">
        <w:rPr>
          <w:lang w:val="en-US"/>
        </w:rPr>
        <w:t>, to read:</w:t>
      </w:r>
    </w:p>
    <w:p w14:paraId="0ACB4F6A" w14:textId="77777777" w:rsidR="00CD683D" w:rsidRPr="00E9008F" w:rsidRDefault="00CD683D" w:rsidP="00CD683D">
      <w:pPr>
        <w:pStyle w:val="SingleTxtG"/>
        <w:ind w:left="2268" w:hanging="1134"/>
        <w:rPr>
          <w:lang w:val="en-US"/>
        </w:rPr>
      </w:pPr>
      <w:r w:rsidRPr="00E9008F">
        <w:rPr>
          <w:lang w:val="en-US"/>
        </w:rPr>
        <w:t>"2.2.6.</w:t>
      </w:r>
      <w:r w:rsidRPr="00E9008F">
        <w:rPr>
          <w:lang w:val="en-US"/>
        </w:rPr>
        <w:tab/>
        <w:t xml:space="preserve">In the case of a type of lamp differing only by the trade name or mark from a type that has already been approved it shall be sufficient to submit: </w:t>
      </w:r>
    </w:p>
    <w:p w14:paraId="34B24BFB" w14:textId="0F9B45AF" w:rsidR="00CD683D" w:rsidRPr="00E9008F" w:rsidRDefault="00CD683D" w:rsidP="00CD683D">
      <w:pPr>
        <w:pStyle w:val="SingleTxtG"/>
        <w:ind w:left="2268" w:hanging="1134"/>
        <w:rPr>
          <w:lang w:val="en-US"/>
        </w:rPr>
      </w:pPr>
      <w:r w:rsidRPr="00E9008F">
        <w:rPr>
          <w:lang w:val="en-US"/>
        </w:rPr>
        <w:t>2.2.6.1.</w:t>
      </w:r>
      <w:r w:rsidRPr="00E9008F">
        <w:rPr>
          <w:lang w:val="en-US"/>
        </w:rPr>
        <w:tab/>
      </w:r>
      <w:r>
        <w:rPr>
          <w:lang w:val="en-US"/>
        </w:rPr>
        <w:t>A</w:t>
      </w:r>
      <w:r w:rsidRPr="00E9008F">
        <w:rPr>
          <w:lang w:val="en-US"/>
        </w:rPr>
        <w:t xml:space="preserve"> declaration by the lamp manufacturer that the type submitted is identical (except in the trade name or mark) with and has been produced by the same manufacturer as the type already approved, the latter being i</w:t>
      </w:r>
      <w:r w:rsidR="00191CF3">
        <w:rPr>
          <w:lang w:val="en-US"/>
        </w:rPr>
        <w:t>dentified by its approval code;</w:t>
      </w:r>
    </w:p>
    <w:p w14:paraId="3719B80C" w14:textId="77777777" w:rsidR="00CD683D" w:rsidRPr="00E9008F" w:rsidRDefault="00CD683D" w:rsidP="00CD683D">
      <w:pPr>
        <w:pStyle w:val="SingleTxtG"/>
        <w:ind w:left="2268" w:hanging="1134"/>
        <w:rPr>
          <w:lang w:val="en-US"/>
        </w:rPr>
      </w:pPr>
      <w:r w:rsidRPr="00E9008F">
        <w:rPr>
          <w:lang w:val="en-US"/>
        </w:rPr>
        <w:t>2.2.6.2.</w:t>
      </w:r>
      <w:r w:rsidRPr="00E9008F">
        <w:rPr>
          <w:lang w:val="en-US"/>
        </w:rPr>
        <w:tab/>
      </w:r>
      <w:r>
        <w:rPr>
          <w:lang w:val="en-US"/>
        </w:rPr>
        <w:t>T</w:t>
      </w:r>
      <w:r w:rsidRPr="00E9008F">
        <w:rPr>
          <w:lang w:val="en-US"/>
        </w:rPr>
        <w:t>wo samples bearing the new trade name or mark or equivalent documentation."</w:t>
      </w:r>
    </w:p>
    <w:p w14:paraId="70B6725B" w14:textId="77777777" w:rsidR="00CD683D" w:rsidRPr="00152590" w:rsidRDefault="00CD683D" w:rsidP="00CD683D">
      <w:pPr>
        <w:pStyle w:val="SingleTxtG"/>
        <w:ind w:left="2268" w:hanging="1134"/>
        <w:rPr>
          <w:lang w:val="en-US"/>
        </w:rPr>
      </w:pPr>
      <w:r w:rsidRPr="00152590">
        <w:rPr>
          <w:i/>
          <w:lang w:val="en-US"/>
        </w:rPr>
        <w:t>Paragraph 3.1.</w:t>
      </w:r>
      <w:r w:rsidRPr="00191CF3">
        <w:rPr>
          <w:lang w:val="en-US"/>
        </w:rPr>
        <w:t>,</w:t>
      </w:r>
      <w:r w:rsidRPr="00152590">
        <w:rPr>
          <w:i/>
          <w:lang w:val="en-US"/>
        </w:rPr>
        <w:t xml:space="preserve"> </w:t>
      </w:r>
      <w:r w:rsidRPr="00152590">
        <w:rPr>
          <w:lang w:val="en-US"/>
        </w:rPr>
        <w:t>amend to read:</w:t>
      </w:r>
    </w:p>
    <w:p w14:paraId="224E10A3" w14:textId="77777777" w:rsidR="00CD683D" w:rsidRPr="00152590" w:rsidRDefault="00CD683D" w:rsidP="00CD683D">
      <w:pPr>
        <w:pStyle w:val="para"/>
      </w:pPr>
      <w:r>
        <w:t>"</w:t>
      </w:r>
      <w:r w:rsidRPr="00152590">
        <w:t>3.1.</w:t>
      </w:r>
      <w:r w:rsidRPr="00152590">
        <w:tab/>
      </w:r>
      <w:r w:rsidRPr="00A65A67">
        <w:t>Front fog lamps</w:t>
      </w:r>
      <w:r w:rsidRPr="00152590">
        <w:t xml:space="preserve"> which are submitted for approval shall clearly, legibly and indelibly bear:</w:t>
      </w:r>
    </w:p>
    <w:p w14:paraId="27E0EF32" w14:textId="77777777" w:rsidR="00CD683D" w:rsidRPr="00B14D89" w:rsidRDefault="00CD683D" w:rsidP="00CD683D">
      <w:pPr>
        <w:pStyle w:val="a0"/>
        <w:rPr>
          <w:b/>
        </w:rPr>
      </w:pPr>
      <w:r w:rsidRPr="00152590">
        <w:t>(a)</w:t>
      </w:r>
      <w:r w:rsidRPr="00152590">
        <w:tab/>
        <w:t>T</w:t>
      </w:r>
      <w:r>
        <w:t>he trade name or mark …"</w:t>
      </w:r>
    </w:p>
    <w:p w14:paraId="7B450A8E" w14:textId="77777777" w:rsidR="00CD683D" w:rsidRPr="00A65A67" w:rsidRDefault="00CD683D" w:rsidP="00CD683D">
      <w:pPr>
        <w:spacing w:after="120"/>
        <w:ind w:left="1985" w:right="1134" w:hanging="851"/>
        <w:rPr>
          <w:i/>
          <w:iCs/>
          <w:lang w:val="en-US"/>
        </w:rPr>
      </w:pPr>
      <w:r w:rsidRPr="00A65A67">
        <w:rPr>
          <w:i/>
          <w:iCs/>
          <w:lang w:val="en-US"/>
        </w:rPr>
        <w:t>Paragraph 5.</w:t>
      </w:r>
      <w:r w:rsidRPr="00A65A67">
        <w:rPr>
          <w:lang w:val="en-US"/>
        </w:rPr>
        <w:t>, amend to read:</w:t>
      </w:r>
    </w:p>
    <w:p w14:paraId="22B2EF09" w14:textId="77777777" w:rsidR="00CD683D" w:rsidRPr="00AF59F3" w:rsidRDefault="00CD683D" w:rsidP="00CD683D">
      <w:pPr>
        <w:spacing w:after="240"/>
        <w:ind w:left="2268" w:right="1134" w:hanging="1134"/>
        <w:rPr>
          <w:b/>
          <w:sz w:val="28"/>
          <w:szCs w:val="28"/>
          <w:lang w:val="en-US"/>
        </w:rPr>
      </w:pPr>
      <w:r w:rsidRPr="00AF59F3">
        <w:rPr>
          <w:b/>
          <w:sz w:val="28"/>
          <w:szCs w:val="28"/>
          <w:lang w:val="en-US"/>
        </w:rPr>
        <w:t>"5.</w:t>
      </w:r>
      <w:r w:rsidRPr="00AF59F3">
        <w:rPr>
          <w:b/>
          <w:sz w:val="28"/>
          <w:szCs w:val="28"/>
          <w:lang w:val="en-US"/>
        </w:rPr>
        <w:tab/>
        <w:t>General specifications</w:t>
      </w:r>
    </w:p>
    <w:p w14:paraId="4588F314" w14:textId="0A2F52A9" w:rsidR="00CD683D" w:rsidRPr="00A65A67" w:rsidRDefault="00CD683D" w:rsidP="00CD683D">
      <w:pPr>
        <w:spacing w:after="120"/>
        <w:ind w:left="2268" w:right="1134" w:hanging="1134"/>
        <w:jc w:val="both"/>
        <w:rPr>
          <w:lang w:val="en-US"/>
        </w:rPr>
      </w:pPr>
      <w:r w:rsidRPr="00A65A67">
        <w:rPr>
          <w:lang w:val="en-US"/>
        </w:rPr>
        <w:tab/>
        <w:t>The requirements contained in sections 5. "General specification</w:t>
      </w:r>
      <w:r>
        <w:rPr>
          <w:lang w:val="en-US"/>
        </w:rPr>
        <w:t>s</w:t>
      </w:r>
      <w:r w:rsidR="00191CF3">
        <w:rPr>
          <w:lang w:val="en-US"/>
        </w:rPr>
        <w:t>" and </w:t>
      </w:r>
      <w:r w:rsidRPr="00A65A67">
        <w:rPr>
          <w:lang w:val="en-US"/>
        </w:rPr>
        <w:t xml:space="preserve">6. "Individual specifications" and in the Annexes referenced in the said sections of </w:t>
      </w:r>
      <w:r w:rsidR="000A4A70">
        <w:rPr>
          <w:lang w:val="en-US"/>
        </w:rPr>
        <w:t>UN </w:t>
      </w:r>
      <w:r w:rsidRPr="00A65A67">
        <w:rPr>
          <w:lang w:val="en-US"/>
        </w:rPr>
        <w:t>Regulations Nos. 48, 53 or 86, and their series of amendments in force at the time of application for the lamp type approval shall apply to this Regulation.</w:t>
      </w:r>
    </w:p>
    <w:p w14:paraId="31E212B2" w14:textId="77777777" w:rsidR="00CD683D" w:rsidRDefault="00CD683D" w:rsidP="00CD683D">
      <w:pPr>
        <w:spacing w:after="120"/>
        <w:ind w:left="2268" w:right="1134" w:hanging="1134"/>
        <w:jc w:val="both"/>
        <w:rPr>
          <w:lang w:val="en-US"/>
        </w:rPr>
      </w:pPr>
      <w:r w:rsidRPr="00A65A67">
        <w:rPr>
          <w:lang w:val="en-US"/>
        </w:rPr>
        <w:tab/>
        <w:t>The requirements pertinent to each lamp and to the category/ies of vehicle on which the lamp is intended to be installed shall be applied, where its verification at the moment of lamp type approval is feasible.</w:t>
      </w:r>
    </w:p>
    <w:p w14:paraId="48F3F4A1" w14:textId="77777777" w:rsidR="00CD683D" w:rsidRPr="00A65A67" w:rsidRDefault="00CD683D" w:rsidP="00CD683D">
      <w:pPr>
        <w:spacing w:after="120"/>
        <w:ind w:left="2268" w:right="1134" w:hanging="1134"/>
        <w:jc w:val="both"/>
        <w:rPr>
          <w:lang w:val="en-US"/>
        </w:rPr>
      </w:pPr>
      <w:r>
        <w:rPr>
          <w:lang w:val="en-US"/>
        </w:rPr>
        <w:t>5.1.</w:t>
      </w:r>
      <w:r>
        <w:rPr>
          <w:lang w:val="en-US"/>
        </w:rPr>
        <w:tab/>
        <w:t>…</w:t>
      </w:r>
      <w:r w:rsidRPr="00A65A67">
        <w:rPr>
          <w:lang w:val="en-US"/>
        </w:rPr>
        <w:t>"</w:t>
      </w:r>
    </w:p>
    <w:p w14:paraId="51FCA6A5" w14:textId="77777777" w:rsidR="00CD683D" w:rsidRPr="00B72DED" w:rsidRDefault="00CD683D" w:rsidP="00CD683D">
      <w:pPr>
        <w:spacing w:after="120"/>
        <w:ind w:left="2268" w:right="1134" w:hanging="1134"/>
        <w:jc w:val="both"/>
        <w:rPr>
          <w:bCs/>
          <w:i/>
          <w:iCs/>
        </w:rPr>
      </w:pPr>
      <w:r w:rsidRPr="00B72DED">
        <w:rPr>
          <w:bCs/>
          <w:i/>
          <w:iCs/>
        </w:rPr>
        <w:t>Paragraph 10.1.</w:t>
      </w:r>
      <w:r w:rsidRPr="00191CF3">
        <w:rPr>
          <w:bCs/>
          <w:iCs/>
        </w:rPr>
        <w:t>,</w:t>
      </w:r>
      <w:r w:rsidRPr="00B72DED">
        <w:rPr>
          <w:bCs/>
          <w:i/>
          <w:iCs/>
        </w:rPr>
        <w:t xml:space="preserve"> </w:t>
      </w:r>
      <w:r w:rsidRPr="005F0FC8">
        <w:rPr>
          <w:bCs/>
          <w:iCs/>
        </w:rPr>
        <w:t>amend to read:</w:t>
      </w:r>
    </w:p>
    <w:p w14:paraId="6491DFD5" w14:textId="77777777" w:rsidR="00CD683D" w:rsidRPr="00B72DED" w:rsidRDefault="00CD683D" w:rsidP="00CD683D">
      <w:pPr>
        <w:spacing w:after="120"/>
        <w:ind w:left="2268" w:right="1134" w:hanging="1134"/>
        <w:jc w:val="both"/>
      </w:pPr>
      <w:r w:rsidRPr="00B72DED">
        <w:t>"10.1.</w:t>
      </w:r>
      <w:r w:rsidRPr="00B72DED">
        <w:tab/>
        <w:t xml:space="preserve">Front fog lamps shall be so manufactured as to conform to the type approved under this Regulation. </w:t>
      </w:r>
    </w:p>
    <w:p w14:paraId="4B44CAB1" w14:textId="77777777" w:rsidR="00CD683D" w:rsidRPr="00B72DED" w:rsidRDefault="00CD683D" w:rsidP="00CD683D">
      <w:pPr>
        <w:spacing w:after="120"/>
        <w:ind w:left="2268" w:right="1134"/>
        <w:jc w:val="both"/>
      </w:pPr>
      <w:r w:rsidRPr="00B72DED">
        <w:t>The compliance with the requirements set forth in paragraphs 6</w:t>
      </w:r>
      <w:r>
        <w:t>.</w:t>
      </w:r>
      <w:r w:rsidRPr="00B72DED">
        <w:t xml:space="preserve"> and 7</w:t>
      </w:r>
      <w:r>
        <w:t>.</w:t>
      </w:r>
      <w:r w:rsidRPr="00B72DED">
        <w:t xml:space="preserve"> above shall be verified as follows:</w:t>
      </w:r>
    </w:p>
    <w:p w14:paraId="2920B9C0" w14:textId="77777777" w:rsidR="00CD683D" w:rsidRPr="00B72DED" w:rsidRDefault="00CD683D" w:rsidP="00CD683D">
      <w:pPr>
        <w:suppressAutoHyphens w:val="0"/>
        <w:spacing w:after="120" w:line="240" w:lineRule="auto"/>
        <w:ind w:left="2268" w:right="1134" w:hanging="1134"/>
        <w:jc w:val="both"/>
        <w:rPr>
          <w:bCs/>
        </w:rPr>
      </w:pPr>
      <w:r>
        <w:t>10.1.1.</w:t>
      </w:r>
      <w:r>
        <w:tab/>
      </w:r>
      <w:r w:rsidRPr="00B72DED">
        <w:t xml:space="preserve">The minimum requirements for Conformity of Production (CoP) control procedures set forth in </w:t>
      </w:r>
      <w:r>
        <w:t>A</w:t>
      </w:r>
      <w:r w:rsidRPr="00B72DED">
        <w:t>nnex 7 to this Regulation shall be complied with.</w:t>
      </w:r>
    </w:p>
    <w:p w14:paraId="6782BF3B" w14:textId="3CEBC031" w:rsidR="00CD683D" w:rsidRPr="00B72DED" w:rsidRDefault="00CD683D" w:rsidP="00CD683D">
      <w:pPr>
        <w:suppressAutoHyphens w:val="0"/>
        <w:spacing w:after="120" w:line="240" w:lineRule="auto"/>
        <w:ind w:left="2268" w:right="1134" w:hanging="1134"/>
        <w:jc w:val="both"/>
        <w:rPr>
          <w:bCs/>
        </w:rPr>
      </w:pPr>
      <w:r>
        <w:t>10.1.2.</w:t>
      </w:r>
      <w:r>
        <w:tab/>
      </w:r>
      <w:r w:rsidRPr="00B72DED">
        <w:t xml:space="preserve">The minimum requirements for sampling by an inspector set forth in </w:t>
      </w:r>
      <w:r>
        <w:t>A</w:t>
      </w:r>
      <w:r w:rsidR="00191CF3">
        <w:t>nnex </w:t>
      </w:r>
      <w:r w:rsidRPr="00B72DED">
        <w:t>8 to this Regulation shall be complied with."</w:t>
      </w:r>
    </w:p>
    <w:p w14:paraId="1DEF3B63" w14:textId="179A858C" w:rsidR="00CD683D" w:rsidRPr="00191CF3" w:rsidRDefault="00CD683D" w:rsidP="00CD683D">
      <w:pPr>
        <w:spacing w:after="120" w:line="240" w:lineRule="auto"/>
        <w:ind w:left="1134" w:right="1134"/>
        <w:jc w:val="both"/>
      </w:pPr>
      <w:r>
        <w:rPr>
          <w:i/>
        </w:rPr>
        <w:t>Annex 1</w:t>
      </w:r>
    </w:p>
    <w:p w14:paraId="7DC60F97" w14:textId="77777777" w:rsidR="00CD683D" w:rsidRPr="00B72DED" w:rsidRDefault="00CD683D" w:rsidP="00CD683D">
      <w:pPr>
        <w:spacing w:after="120" w:line="240" w:lineRule="auto"/>
        <w:ind w:left="1134" w:right="1134"/>
        <w:jc w:val="both"/>
      </w:pPr>
      <w:r>
        <w:rPr>
          <w:i/>
        </w:rPr>
        <w:t>I</w:t>
      </w:r>
      <w:r w:rsidRPr="00B72DED">
        <w:rPr>
          <w:i/>
        </w:rPr>
        <w:t>tem 10.4.</w:t>
      </w:r>
      <w:r w:rsidRPr="00191CF3">
        <w:t>,</w:t>
      </w:r>
      <w:r w:rsidRPr="00B72DED">
        <w:rPr>
          <w:i/>
        </w:rPr>
        <w:t xml:space="preserve"> </w:t>
      </w:r>
      <w:r w:rsidRPr="00F06994">
        <w:t>shall be</w:t>
      </w:r>
      <w:r>
        <w:rPr>
          <w:i/>
        </w:rPr>
        <w:t xml:space="preserve"> </w:t>
      </w:r>
      <w:r w:rsidRPr="00B72DED">
        <w:t>delete</w:t>
      </w:r>
      <w:r>
        <w:t>d</w:t>
      </w:r>
      <w:r w:rsidRPr="00B72DED">
        <w:t>.</w:t>
      </w:r>
    </w:p>
    <w:p w14:paraId="325110C3" w14:textId="77777777" w:rsidR="00CD683D" w:rsidRPr="00B72DED" w:rsidRDefault="00CD683D" w:rsidP="00CD683D">
      <w:pPr>
        <w:widowControl w:val="0"/>
        <w:tabs>
          <w:tab w:val="left" w:pos="1701"/>
          <w:tab w:val="right" w:leader="dot" w:pos="8500"/>
        </w:tabs>
        <w:spacing w:after="120" w:line="240" w:lineRule="auto"/>
        <w:ind w:left="1134" w:right="1134"/>
        <w:jc w:val="both"/>
      </w:pPr>
      <w:r>
        <w:rPr>
          <w:i/>
        </w:rPr>
        <w:lastRenderedPageBreak/>
        <w:t>I</w:t>
      </w:r>
      <w:r w:rsidRPr="00B72DED">
        <w:rPr>
          <w:i/>
        </w:rPr>
        <w:t>tems 10.5. to 10.10.</w:t>
      </w:r>
      <w:r w:rsidRPr="00191CF3">
        <w:t>,</w:t>
      </w:r>
      <w:r w:rsidRPr="00B72DED">
        <w:rPr>
          <w:i/>
        </w:rPr>
        <w:t xml:space="preserve"> </w:t>
      </w:r>
      <w:r w:rsidRPr="00B72DED">
        <w:t>renumber as items 10.4. to 10.9.</w:t>
      </w:r>
    </w:p>
    <w:p w14:paraId="6AFCDAE2" w14:textId="77777777" w:rsidR="00CD683D" w:rsidRPr="00B72DED" w:rsidRDefault="00CD683D" w:rsidP="00CD683D">
      <w:pPr>
        <w:spacing w:after="120" w:line="240" w:lineRule="auto"/>
        <w:ind w:left="1134" w:right="1134"/>
        <w:jc w:val="both"/>
      </w:pPr>
      <w:r>
        <w:rPr>
          <w:i/>
        </w:rPr>
        <w:t>I</w:t>
      </w:r>
      <w:r w:rsidRPr="00B72DED">
        <w:rPr>
          <w:i/>
        </w:rPr>
        <w:t>tem 10.</w:t>
      </w:r>
      <w:r>
        <w:rPr>
          <w:i/>
        </w:rPr>
        <w:t>4</w:t>
      </w:r>
      <w:r w:rsidRPr="00B72DED">
        <w:rPr>
          <w:i/>
        </w:rPr>
        <w:t>.</w:t>
      </w:r>
      <w:r>
        <w:rPr>
          <w:i/>
        </w:rPr>
        <w:t xml:space="preserve"> (new)</w:t>
      </w:r>
      <w:r w:rsidRPr="00191CF3">
        <w:t>,</w:t>
      </w:r>
      <w:r w:rsidRPr="00B72DED">
        <w:rPr>
          <w:i/>
        </w:rPr>
        <w:t xml:space="preserve"> </w:t>
      </w:r>
      <w:r w:rsidRPr="00B72DED">
        <w:t>amend to read:</w:t>
      </w:r>
    </w:p>
    <w:p w14:paraId="01660C56" w14:textId="77777777" w:rsidR="00CD683D" w:rsidRDefault="00CD683D" w:rsidP="00CD683D">
      <w:pPr>
        <w:widowControl w:val="0"/>
        <w:tabs>
          <w:tab w:val="right" w:leader="dot" w:pos="8500"/>
        </w:tabs>
        <w:spacing w:after="120" w:line="240" w:lineRule="auto"/>
        <w:ind w:left="2268" w:right="1134" w:hanging="1134"/>
        <w:jc w:val="both"/>
      </w:pPr>
      <w:r w:rsidRPr="00D57ED0">
        <w:t>"</w:t>
      </w:r>
      <w:r>
        <w:t>10.4.</w:t>
      </w:r>
      <w:r w:rsidRPr="00B72DED">
        <w:tab/>
        <w:t xml:space="preserve">LED module specific identification code: </w:t>
      </w:r>
      <w:r w:rsidRPr="00B72DED">
        <w:tab/>
        <w:t>"</w:t>
      </w:r>
    </w:p>
    <w:p w14:paraId="42F3F903" w14:textId="446874C2" w:rsidR="00CD683D" w:rsidRDefault="00191CF3" w:rsidP="00CD683D">
      <w:pPr>
        <w:spacing w:after="120"/>
        <w:ind w:left="2268" w:right="1134" w:hanging="1134"/>
        <w:jc w:val="both"/>
        <w:rPr>
          <w:bCs/>
          <w:i/>
          <w:lang w:val="en-US"/>
        </w:rPr>
      </w:pPr>
      <w:bookmarkStart w:id="2" w:name="OLE_LINK5"/>
      <w:bookmarkStart w:id="3" w:name="OLE_LINK6"/>
      <w:r>
        <w:rPr>
          <w:bCs/>
          <w:i/>
          <w:lang w:val="en-US"/>
        </w:rPr>
        <w:t>Annex 5</w:t>
      </w:r>
    </w:p>
    <w:p w14:paraId="24A4C3A8" w14:textId="4EC5660B" w:rsidR="00CD683D" w:rsidRPr="003E371D" w:rsidRDefault="00CD683D" w:rsidP="00CD683D">
      <w:pPr>
        <w:suppressAutoHyphens w:val="0"/>
        <w:spacing w:after="120"/>
        <w:ind w:left="1134"/>
        <w:rPr>
          <w:bCs/>
          <w:i/>
          <w:lang w:val="en-US" w:eastAsia="it-IT"/>
        </w:rPr>
      </w:pPr>
      <w:r w:rsidRPr="003E371D">
        <w:rPr>
          <w:bCs/>
          <w:i/>
          <w:lang w:val="en-US" w:eastAsia="it-IT"/>
        </w:rPr>
        <w:t>Paragraph 1.2.1.1</w:t>
      </w:r>
      <w:r>
        <w:rPr>
          <w:bCs/>
          <w:i/>
          <w:lang w:val="en-US" w:eastAsia="it-IT"/>
        </w:rPr>
        <w:t>.1</w:t>
      </w:r>
      <w:r w:rsidRPr="003E371D">
        <w:rPr>
          <w:bCs/>
          <w:i/>
          <w:lang w:val="en-US" w:eastAsia="it-IT"/>
        </w:rPr>
        <w:t>.</w:t>
      </w:r>
      <w:r w:rsidRPr="00191CF3">
        <w:rPr>
          <w:bCs/>
          <w:i/>
          <w:lang w:val="en-US" w:eastAsia="it-IT"/>
        </w:rPr>
        <w:t>,</w:t>
      </w:r>
      <w:r w:rsidRPr="003E371D">
        <w:rPr>
          <w:bCs/>
          <w:i/>
          <w:lang w:val="en-US" w:eastAsia="it-IT"/>
        </w:rPr>
        <w:t xml:space="preserve"> </w:t>
      </w:r>
      <w:r>
        <w:rPr>
          <w:bCs/>
          <w:i/>
          <w:lang w:val="en-US" w:eastAsia="it-IT"/>
        </w:rPr>
        <w:t>subparagraph (e)</w:t>
      </w:r>
      <w:r w:rsidRPr="00191CF3">
        <w:rPr>
          <w:bCs/>
          <w:lang w:val="en-US" w:eastAsia="it-IT"/>
        </w:rPr>
        <w:t>,</w:t>
      </w:r>
      <w:r>
        <w:rPr>
          <w:bCs/>
          <w:i/>
          <w:lang w:val="en-US" w:eastAsia="it-IT"/>
        </w:rPr>
        <w:t xml:space="preserve"> </w:t>
      </w:r>
      <w:r w:rsidR="00191CF3">
        <w:rPr>
          <w:bCs/>
          <w:lang w:val="en-US" w:eastAsia="it-IT"/>
        </w:rPr>
        <w:t>amend to read:</w:t>
      </w:r>
    </w:p>
    <w:p w14:paraId="5FF2C19F" w14:textId="77777777" w:rsidR="00CD683D" w:rsidRPr="003E371D" w:rsidRDefault="00CD683D" w:rsidP="00CD683D">
      <w:pPr>
        <w:spacing w:after="120"/>
        <w:ind w:left="2268" w:right="1134" w:hanging="1134"/>
        <w:jc w:val="both"/>
        <w:rPr>
          <w:lang w:val="en-US"/>
        </w:rPr>
      </w:pPr>
      <w:r w:rsidRPr="003E371D">
        <w:rPr>
          <w:lang w:val="en-US"/>
        </w:rPr>
        <w:t>"1.2.1.1.</w:t>
      </w:r>
      <w:r w:rsidRPr="00120B79">
        <w:rPr>
          <w:lang w:val="en-US"/>
        </w:rPr>
        <w:t>1.</w:t>
      </w:r>
      <w:r w:rsidRPr="003E371D">
        <w:rPr>
          <w:lang w:val="en-US"/>
        </w:rPr>
        <w:tab/>
      </w:r>
      <w:r>
        <w:rPr>
          <w:lang w:val="en-US"/>
        </w:rPr>
        <w:t>…</w:t>
      </w:r>
    </w:p>
    <w:p w14:paraId="7EFAD670" w14:textId="77777777" w:rsidR="00CD683D" w:rsidRPr="003E371D" w:rsidRDefault="00CD683D" w:rsidP="00CD683D">
      <w:pPr>
        <w:spacing w:after="120"/>
        <w:ind w:left="2835" w:right="1134" w:hanging="567"/>
        <w:jc w:val="both"/>
        <w:rPr>
          <w:lang w:val="en-US"/>
        </w:rPr>
      </w:pPr>
      <w:r w:rsidRPr="003E371D">
        <w:rPr>
          <w:lang w:val="en-US"/>
        </w:rPr>
        <w:t>(e)</w:t>
      </w:r>
      <w:r w:rsidRPr="003E371D">
        <w:rPr>
          <w:lang w:val="en-US"/>
        </w:rPr>
        <w:tab/>
        <w:t xml:space="preserve">An appropriate quantity of distilled water with a conductivity of </w:t>
      </w:r>
      <w:r w:rsidRPr="002B73A5">
        <w:sym w:font="Symbol" w:char="F0A3"/>
      </w:r>
      <w:r w:rsidRPr="00D57ED0">
        <w:rPr>
          <w:lang w:val="en-US"/>
        </w:rPr>
        <w:t> 1 mS/m</w:t>
      </w:r>
      <w:r w:rsidRPr="003E371D">
        <w:rPr>
          <w:lang w:val="en-US"/>
        </w:rPr>
        <w:t>.</w:t>
      </w:r>
    </w:p>
    <w:p w14:paraId="7801732E" w14:textId="77777777" w:rsidR="00CD683D" w:rsidRPr="003E371D" w:rsidRDefault="00CD683D" w:rsidP="00CD683D">
      <w:pPr>
        <w:spacing w:after="120"/>
        <w:ind w:left="2268" w:right="1134" w:hanging="1134"/>
        <w:jc w:val="both"/>
        <w:rPr>
          <w:lang w:val="en-US"/>
        </w:rPr>
      </w:pPr>
      <w:r w:rsidRPr="003E371D">
        <w:rPr>
          <w:lang w:val="en-US"/>
        </w:rPr>
        <w:tab/>
      </w:r>
      <w:r>
        <w:rPr>
          <w:lang w:val="en-US"/>
        </w:rPr>
        <w:t>…"</w:t>
      </w:r>
    </w:p>
    <w:p w14:paraId="6AACAC83" w14:textId="77777777" w:rsidR="00CD683D" w:rsidRPr="009E5F77" w:rsidRDefault="00CD683D" w:rsidP="00CD683D">
      <w:pPr>
        <w:spacing w:after="120"/>
        <w:ind w:left="2268" w:right="1134" w:hanging="1134"/>
        <w:jc w:val="both"/>
        <w:rPr>
          <w:b/>
          <w:lang w:val="en-US"/>
        </w:rPr>
      </w:pPr>
      <w:r>
        <w:rPr>
          <w:bCs/>
          <w:i/>
          <w:lang w:val="en-US"/>
        </w:rPr>
        <w:t>P</w:t>
      </w:r>
      <w:r w:rsidRPr="00D57ED0">
        <w:rPr>
          <w:bCs/>
          <w:i/>
          <w:lang w:val="en-US"/>
        </w:rPr>
        <w:t>aragraph 1.2.1.1.2.</w:t>
      </w:r>
      <w:r w:rsidRPr="00191CF3">
        <w:rPr>
          <w:bCs/>
          <w:lang w:val="en-US"/>
        </w:rPr>
        <w:t>,</w:t>
      </w:r>
      <w:r w:rsidRPr="00D57ED0">
        <w:rPr>
          <w:b/>
          <w:bCs/>
          <w:i/>
          <w:lang w:val="en-US"/>
        </w:rPr>
        <w:t xml:space="preserve"> </w:t>
      </w:r>
      <w:r w:rsidRPr="00D57ED0">
        <w:rPr>
          <w:bCs/>
          <w:lang w:val="en-US"/>
        </w:rPr>
        <w:t>amend to read:</w:t>
      </w:r>
    </w:p>
    <w:bookmarkEnd w:id="2"/>
    <w:bookmarkEnd w:id="3"/>
    <w:p w14:paraId="7D6300B7" w14:textId="5953D46B" w:rsidR="00CD683D" w:rsidRPr="00D57ED0" w:rsidRDefault="00191CF3" w:rsidP="00CD683D">
      <w:pPr>
        <w:spacing w:after="120"/>
        <w:ind w:left="2268" w:right="1134" w:hanging="1134"/>
        <w:jc w:val="both"/>
        <w:rPr>
          <w:rFonts w:eastAsia="Calibri"/>
          <w:lang w:val="en-US"/>
        </w:rPr>
      </w:pPr>
      <w:r w:rsidRPr="00D57ED0">
        <w:t>"</w:t>
      </w:r>
      <w:r w:rsidR="00CD683D" w:rsidRPr="00D57ED0">
        <w:rPr>
          <w:rFonts w:eastAsia="Calibri"/>
          <w:lang w:val="en-US"/>
        </w:rPr>
        <w:t>1.2.1.1.2.</w:t>
      </w:r>
      <w:r w:rsidR="00CD683D" w:rsidRPr="00D57ED0">
        <w:rPr>
          <w:rFonts w:eastAsia="Calibri"/>
          <w:lang w:val="en-US"/>
        </w:rPr>
        <w:tab/>
        <w:t>For front fog lamp with the outside lens in plastic material:</w:t>
      </w:r>
    </w:p>
    <w:p w14:paraId="5A1F7898" w14:textId="77777777" w:rsidR="00CD683D" w:rsidRPr="00D57ED0" w:rsidRDefault="00CD683D" w:rsidP="00CD683D">
      <w:pPr>
        <w:spacing w:after="120"/>
        <w:ind w:left="2268" w:right="1134" w:hanging="1134"/>
        <w:jc w:val="both"/>
        <w:rPr>
          <w:rFonts w:eastAsia="Calibri"/>
          <w:lang w:val="en-US"/>
        </w:rPr>
      </w:pPr>
      <w:r w:rsidRPr="00D57ED0">
        <w:rPr>
          <w:rFonts w:eastAsia="Calibri"/>
          <w:lang w:val="en-US"/>
        </w:rPr>
        <w:tab/>
        <w:t>The mixture of water and polluting agent to be applied to the front fog lamp shall be composed of:</w:t>
      </w:r>
    </w:p>
    <w:p w14:paraId="046252D6" w14:textId="47EB8915" w:rsidR="00CD683D" w:rsidRPr="00D57ED0" w:rsidRDefault="00CD683D" w:rsidP="00CD683D">
      <w:pPr>
        <w:spacing w:after="120"/>
        <w:ind w:left="2268" w:right="1134"/>
        <w:jc w:val="both"/>
        <w:rPr>
          <w:rFonts w:eastAsia="Calibri"/>
          <w:lang w:val="en-US"/>
        </w:rPr>
      </w:pPr>
      <w:r w:rsidRPr="00D57ED0">
        <w:rPr>
          <w:rFonts w:eastAsia="Calibri"/>
          <w:lang w:val="en-US"/>
        </w:rPr>
        <w:t>(a)</w:t>
      </w:r>
      <w:r w:rsidRPr="00D57ED0">
        <w:rPr>
          <w:rFonts w:eastAsia="Calibri"/>
          <w:lang w:val="en-US"/>
        </w:rPr>
        <w:tab/>
        <w:t>9 parts by weight of silica sand with a particle size of 0</w:t>
      </w:r>
      <w:r w:rsidRPr="00D57ED0">
        <w:rPr>
          <w:rFonts w:eastAsia="Calibri"/>
          <w:lang w:val="en-US"/>
        </w:rPr>
        <w:noBreakHyphen/>
        <w:t>100 µm</w:t>
      </w:r>
      <w:r w:rsidR="00307655">
        <w:rPr>
          <w:rFonts w:eastAsia="Calibri"/>
          <w:lang w:val="en-US"/>
        </w:rPr>
        <w:t>;</w:t>
      </w:r>
    </w:p>
    <w:p w14:paraId="4B1099A2" w14:textId="31F6D255" w:rsidR="00CD683D" w:rsidRPr="00D57ED0" w:rsidRDefault="00CD683D" w:rsidP="00CD683D">
      <w:pPr>
        <w:spacing w:after="120"/>
        <w:ind w:left="2835" w:right="1134" w:hanging="567"/>
        <w:jc w:val="both"/>
        <w:rPr>
          <w:rFonts w:eastAsia="Calibri"/>
          <w:lang w:val="en-US"/>
        </w:rPr>
      </w:pPr>
      <w:r w:rsidRPr="00D57ED0">
        <w:rPr>
          <w:rFonts w:eastAsia="Calibri"/>
          <w:lang w:val="en-US"/>
        </w:rPr>
        <w:t>(b)</w:t>
      </w:r>
      <w:r w:rsidRPr="00D57ED0">
        <w:rPr>
          <w:rFonts w:eastAsia="Calibri"/>
          <w:lang w:val="en-US"/>
        </w:rPr>
        <w:tab/>
        <w:t>1 part by weight of vegetal carbon dust produced from beech wood with a particle size of 0</w:t>
      </w:r>
      <w:r w:rsidRPr="00D57ED0">
        <w:rPr>
          <w:rFonts w:eastAsia="Calibri"/>
          <w:lang w:val="en-US"/>
        </w:rPr>
        <w:noBreakHyphen/>
        <w:t>100 µm</w:t>
      </w:r>
      <w:r w:rsidR="00307655">
        <w:rPr>
          <w:rFonts w:eastAsia="Calibri"/>
          <w:lang w:val="en-US"/>
        </w:rPr>
        <w:t>;</w:t>
      </w:r>
    </w:p>
    <w:p w14:paraId="56E2B70A" w14:textId="50E39147" w:rsidR="00CD683D" w:rsidRPr="00191CF3" w:rsidRDefault="00CD683D" w:rsidP="00CD683D">
      <w:pPr>
        <w:spacing w:after="120"/>
        <w:ind w:left="2268" w:right="1134"/>
        <w:jc w:val="both"/>
        <w:rPr>
          <w:rFonts w:eastAsia="Calibri"/>
          <w:lang w:val="en-US"/>
        </w:rPr>
      </w:pPr>
      <w:r w:rsidRPr="00D57ED0">
        <w:rPr>
          <w:rFonts w:eastAsia="Calibri"/>
          <w:lang w:val="en-US"/>
        </w:rPr>
        <w:t>(c)</w:t>
      </w:r>
      <w:r w:rsidRPr="00D57ED0">
        <w:rPr>
          <w:rFonts w:eastAsia="Calibri"/>
          <w:lang w:val="en-US"/>
        </w:rPr>
        <w:tab/>
        <w:t>0.2 part by weight of NaCM</w:t>
      </w:r>
      <w:r w:rsidRPr="00CF74C9">
        <w:rPr>
          <w:rFonts w:eastAsia="Calibri"/>
          <w:spacing w:val="20"/>
          <w:lang w:val="en-US"/>
        </w:rPr>
        <w:t>C</w:t>
      </w:r>
      <w:r w:rsidRPr="00D57ED0">
        <w:rPr>
          <w:rFonts w:eastAsia="Calibri"/>
          <w:vertAlign w:val="superscript"/>
          <w:lang w:val="en-US"/>
        </w:rPr>
        <w:t>4</w:t>
      </w:r>
      <w:r w:rsidR="00191CF3">
        <w:rPr>
          <w:rFonts w:eastAsia="Calibri"/>
          <w:lang w:val="en-US"/>
        </w:rPr>
        <w:t>;</w:t>
      </w:r>
    </w:p>
    <w:p w14:paraId="5294D6A5" w14:textId="5E0BECDD" w:rsidR="00CD683D" w:rsidRPr="00D57ED0" w:rsidRDefault="00CD683D" w:rsidP="00CD683D">
      <w:pPr>
        <w:spacing w:after="120"/>
        <w:ind w:left="2268" w:right="1134"/>
        <w:jc w:val="both"/>
        <w:rPr>
          <w:rFonts w:eastAsia="Calibri"/>
          <w:lang w:val="en-US"/>
        </w:rPr>
      </w:pPr>
      <w:r w:rsidRPr="00D57ED0">
        <w:rPr>
          <w:rFonts w:eastAsia="Calibri"/>
          <w:lang w:val="en-US"/>
        </w:rPr>
        <w:t>(d)</w:t>
      </w:r>
      <w:r w:rsidRPr="00D57ED0">
        <w:rPr>
          <w:rFonts w:eastAsia="Calibri"/>
          <w:lang w:val="en-US"/>
        </w:rPr>
        <w:tab/>
        <w:t>5 parts by weight of sodium chloride (pure at 99 per cent)</w:t>
      </w:r>
      <w:r w:rsidR="00307655">
        <w:rPr>
          <w:rFonts w:eastAsia="Calibri"/>
          <w:lang w:val="en-US"/>
        </w:rPr>
        <w:t>;</w:t>
      </w:r>
    </w:p>
    <w:p w14:paraId="32FB53E1" w14:textId="0A8AC776" w:rsidR="00CD683D" w:rsidRPr="00D57ED0" w:rsidRDefault="00CD683D" w:rsidP="00CD683D">
      <w:pPr>
        <w:spacing w:after="120"/>
        <w:ind w:left="2835" w:right="1134" w:hanging="567"/>
        <w:jc w:val="both"/>
        <w:rPr>
          <w:rFonts w:eastAsia="Calibri"/>
          <w:lang w:val="en-US"/>
        </w:rPr>
      </w:pPr>
      <w:r w:rsidRPr="00D57ED0">
        <w:rPr>
          <w:rFonts w:eastAsia="Calibri"/>
          <w:lang w:val="en-US"/>
        </w:rPr>
        <w:t>(e)</w:t>
      </w:r>
      <w:r w:rsidRPr="00D57ED0">
        <w:rPr>
          <w:rFonts w:eastAsia="Calibri"/>
          <w:lang w:val="en-US"/>
        </w:rPr>
        <w:tab/>
        <w:t xml:space="preserve">13 parts by weight of distilled water with a conductivity of </w:t>
      </w:r>
      <w:r w:rsidRPr="002B73A5">
        <w:sym w:font="Symbol" w:char="F0A3"/>
      </w:r>
      <w:r w:rsidRPr="00D57ED0">
        <w:rPr>
          <w:lang w:val="en-US"/>
        </w:rPr>
        <w:t> 1 mS/m</w:t>
      </w:r>
      <w:r w:rsidR="00307655">
        <w:rPr>
          <w:lang w:val="en-US"/>
        </w:rPr>
        <w:t>;</w:t>
      </w:r>
      <w:r w:rsidRPr="00D57ED0">
        <w:rPr>
          <w:strike/>
          <w:lang w:val="en-US"/>
        </w:rPr>
        <w:t xml:space="preserve"> </w:t>
      </w:r>
    </w:p>
    <w:p w14:paraId="6ECDB3B4" w14:textId="67A7EF51" w:rsidR="00CD683D" w:rsidRPr="00D57ED0" w:rsidRDefault="00CD683D" w:rsidP="00CD683D">
      <w:pPr>
        <w:spacing w:after="120"/>
        <w:ind w:left="2268" w:right="1134"/>
        <w:jc w:val="both"/>
        <w:rPr>
          <w:rFonts w:eastAsia="Calibri"/>
          <w:lang w:val="en-US"/>
        </w:rPr>
      </w:pPr>
      <w:r w:rsidRPr="00D57ED0">
        <w:rPr>
          <w:rFonts w:eastAsia="Calibri"/>
          <w:lang w:val="en-US"/>
        </w:rPr>
        <w:t>(f)</w:t>
      </w:r>
      <w:r w:rsidRPr="00D57ED0">
        <w:rPr>
          <w:rFonts w:eastAsia="Calibri"/>
          <w:lang w:val="en-US"/>
        </w:rPr>
        <w:tab/>
      </w:r>
      <w:bookmarkStart w:id="4" w:name="OLE_LINK9"/>
      <w:bookmarkStart w:id="5" w:name="OLE_LINK10"/>
      <w:r w:rsidRPr="00D57ED0">
        <w:rPr>
          <w:rFonts w:eastAsia="Calibri"/>
          <w:lang w:val="en-US"/>
        </w:rPr>
        <w:t xml:space="preserve">2 ± 1 </w:t>
      </w:r>
      <w:bookmarkEnd w:id="4"/>
      <w:bookmarkEnd w:id="5"/>
      <w:r w:rsidRPr="00D57ED0">
        <w:rPr>
          <w:rFonts w:eastAsia="Calibri"/>
          <w:lang w:val="en-US"/>
        </w:rPr>
        <w:t xml:space="preserve">drops of </w:t>
      </w:r>
      <w:r w:rsidRPr="00D57ED0">
        <w:rPr>
          <w:lang w:val="en-US"/>
        </w:rPr>
        <w:t>surfactant</w:t>
      </w:r>
      <w:r w:rsidRPr="00D57ED0">
        <w:rPr>
          <w:rFonts w:eastAsia="Calibri"/>
          <w:vertAlign w:val="superscript"/>
          <w:lang w:val="en-US"/>
        </w:rPr>
        <w:t>5</w:t>
      </w:r>
      <w:r w:rsidR="00191CF3" w:rsidRPr="00191CF3">
        <w:rPr>
          <w:rFonts w:eastAsia="Calibri"/>
          <w:lang w:val="en-US"/>
        </w:rPr>
        <w:t>.</w:t>
      </w:r>
    </w:p>
    <w:p w14:paraId="6473FFD7" w14:textId="77777777" w:rsidR="00CD683D" w:rsidRPr="00D57ED0" w:rsidRDefault="00CD683D" w:rsidP="00CD683D">
      <w:pPr>
        <w:spacing w:after="120"/>
        <w:ind w:left="2268" w:right="1134"/>
        <w:jc w:val="both"/>
        <w:rPr>
          <w:rFonts w:eastAsia="Calibri"/>
          <w:lang w:val="en-US"/>
        </w:rPr>
      </w:pPr>
      <w:r w:rsidRPr="00D57ED0">
        <w:rPr>
          <w:rFonts w:eastAsia="Calibri"/>
          <w:lang w:val="en-US"/>
        </w:rPr>
        <w:t>The mixture shall not be more than 14 days old."</w:t>
      </w:r>
    </w:p>
    <w:p w14:paraId="512ADA42" w14:textId="77777777" w:rsidR="00CD683D" w:rsidRPr="00C3191D" w:rsidRDefault="00CD683D" w:rsidP="00CD683D">
      <w:pPr>
        <w:spacing w:after="120"/>
        <w:ind w:left="2268" w:right="1134" w:hanging="1134"/>
        <w:jc w:val="both"/>
        <w:rPr>
          <w:b/>
          <w:lang w:val="en-US"/>
        </w:rPr>
      </w:pPr>
      <w:r>
        <w:rPr>
          <w:bCs/>
          <w:i/>
          <w:lang w:val="en-US"/>
        </w:rPr>
        <w:t>P</w:t>
      </w:r>
      <w:r w:rsidRPr="002F1EF6">
        <w:rPr>
          <w:bCs/>
          <w:i/>
          <w:lang w:val="en-US"/>
        </w:rPr>
        <w:t>aragraph 2.2</w:t>
      </w:r>
      <w:r>
        <w:rPr>
          <w:bCs/>
          <w:i/>
          <w:lang w:val="en-US"/>
        </w:rPr>
        <w:t>.2</w:t>
      </w:r>
      <w:r w:rsidRPr="002F1EF6">
        <w:rPr>
          <w:bCs/>
          <w:i/>
          <w:lang w:val="en-US"/>
        </w:rPr>
        <w:t>.</w:t>
      </w:r>
      <w:r w:rsidRPr="00191CF3">
        <w:rPr>
          <w:bCs/>
          <w:lang w:val="en-US"/>
        </w:rPr>
        <w:t xml:space="preserve">, </w:t>
      </w:r>
      <w:r w:rsidRPr="002F1EF6">
        <w:rPr>
          <w:bCs/>
          <w:lang w:val="en-US"/>
        </w:rPr>
        <w:t>amend to read:</w:t>
      </w:r>
    </w:p>
    <w:p w14:paraId="7403F92E" w14:textId="77777777" w:rsidR="00CD683D" w:rsidRPr="007D44AA" w:rsidRDefault="00CD683D" w:rsidP="00CD683D">
      <w:pPr>
        <w:pStyle w:val="para"/>
      </w:pPr>
      <w:r w:rsidRPr="007D44AA">
        <w:t>"2.2.2.</w:t>
      </w:r>
      <w:r w:rsidRPr="007D44AA">
        <w:tab/>
        <w:t xml:space="preserve">However, if this value is more than 2 mrad but not more than 3 mrad (2 mrad &lt;  ∆r  ≤ 3 mrad) a further sample of a front fog lamp </w:t>
      </w:r>
      <w:r w:rsidRPr="007D44AA">
        <w:rPr>
          <w:lang w:val="en-US" w:eastAsia="ja-JP"/>
        </w:rPr>
        <w:t xml:space="preserve">mounted on a test fixture representative of the correct installation on the vehicle </w:t>
      </w:r>
      <w:r w:rsidRPr="007D44AA">
        <w:t>shall be tested as described in paragraph 2.1. above after being subjected three consecutive times to the cycle as described below, in order to stabilise the position of the mechanical parts of the front fog lamp:</w:t>
      </w:r>
    </w:p>
    <w:p w14:paraId="577B466E" w14:textId="0AE1F728" w:rsidR="00CD683D" w:rsidRPr="007D44AA" w:rsidRDefault="00CD683D" w:rsidP="00CD683D">
      <w:pPr>
        <w:pStyle w:val="a0"/>
      </w:pPr>
      <w:r w:rsidRPr="007D44AA">
        <w:t>(a)</w:t>
      </w:r>
      <w:r w:rsidRPr="007D44AA">
        <w:tab/>
        <w:t>Operation of the front fog lamp for one hour (</w:t>
      </w:r>
      <w:r>
        <w:t>t</w:t>
      </w:r>
      <w:r w:rsidRPr="007D44AA">
        <w:t xml:space="preserve">he voltage shall be adjusted as specified in </w:t>
      </w:r>
      <w:r w:rsidR="00191CF3">
        <w:t>paragraph 1.1.2. of this annex);</w:t>
      </w:r>
    </w:p>
    <w:p w14:paraId="2F49D961" w14:textId="77777777" w:rsidR="00CD683D" w:rsidRPr="007D44AA" w:rsidRDefault="00CD683D" w:rsidP="00CD683D">
      <w:pPr>
        <w:pStyle w:val="a0"/>
      </w:pPr>
      <w:r w:rsidRPr="007D44AA">
        <w:t>(b)</w:t>
      </w:r>
      <w:r w:rsidRPr="007D44AA">
        <w:tab/>
        <w:t>One hour period with the lamp switched off."</w:t>
      </w:r>
    </w:p>
    <w:p w14:paraId="3F253BE6" w14:textId="77777777" w:rsidR="00CD683D" w:rsidRPr="00C3191D" w:rsidRDefault="00CD683D" w:rsidP="00CD683D">
      <w:pPr>
        <w:spacing w:after="120"/>
        <w:ind w:left="2268" w:right="1134" w:hanging="1134"/>
        <w:jc w:val="both"/>
        <w:rPr>
          <w:b/>
          <w:lang w:val="en-US"/>
        </w:rPr>
      </w:pPr>
      <w:r>
        <w:rPr>
          <w:bCs/>
          <w:i/>
          <w:lang w:val="en-US"/>
        </w:rPr>
        <w:t>P</w:t>
      </w:r>
      <w:r w:rsidRPr="002F1EF6">
        <w:rPr>
          <w:bCs/>
          <w:i/>
          <w:lang w:val="en-US"/>
        </w:rPr>
        <w:t>aragraph 2.2</w:t>
      </w:r>
      <w:r>
        <w:rPr>
          <w:bCs/>
          <w:i/>
          <w:lang w:val="en-US"/>
        </w:rPr>
        <w:t>.3</w:t>
      </w:r>
      <w:r w:rsidRPr="002F1EF6">
        <w:rPr>
          <w:bCs/>
          <w:i/>
          <w:lang w:val="en-US"/>
        </w:rPr>
        <w:t>.</w:t>
      </w:r>
      <w:r w:rsidRPr="00191CF3">
        <w:rPr>
          <w:bCs/>
          <w:lang w:val="en-US"/>
        </w:rPr>
        <w:t>,</w:t>
      </w:r>
      <w:r w:rsidRPr="002F1EF6">
        <w:rPr>
          <w:b/>
          <w:bCs/>
          <w:i/>
          <w:lang w:val="en-US"/>
        </w:rPr>
        <w:t xml:space="preserve"> </w:t>
      </w:r>
      <w:r w:rsidRPr="002F1EF6">
        <w:rPr>
          <w:bCs/>
          <w:lang w:val="en-US"/>
        </w:rPr>
        <w:t>amend to read:</w:t>
      </w:r>
    </w:p>
    <w:p w14:paraId="1277C258" w14:textId="77777777" w:rsidR="00CD683D" w:rsidRPr="007D44AA" w:rsidRDefault="00CD683D" w:rsidP="00CD683D">
      <w:pPr>
        <w:pStyle w:val="para"/>
        <w:rPr>
          <w:strike/>
        </w:rPr>
      </w:pPr>
      <w:r w:rsidRPr="007D44AA">
        <w:t>"2.2.3.</w:t>
      </w:r>
      <w:r w:rsidRPr="007D44AA">
        <w:tab/>
      </w:r>
      <w:r w:rsidRPr="007D44AA">
        <w:rPr>
          <w:rFonts w:eastAsia="MS Mincho"/>
          <w:bCs/>
          <w:lang w:val="en-US"/>
        </w:rPr>
        <w:t xml:space="preserve">After these three cycles, the front fog lamp type shall be considered as acceptable if the absolute values </w:t>
      </w:r>
      <w:r w:rsidRPr="007D44AA">
        <w:rPr>
          <w:rFonts w:eastAsia="MS Mincho"/>
          <w:bCs/>
        </w:rPr>
        <w:t>Δ</w:t>
      </w:r>
      <w:r w:rsidRPr="007D44AA">
        <w:rPr>
          <w:rFonts w:eastAsia="MS Mincho"/>
          <w:bCs/>
          <w:lang w:val="en-US"/>
        </w:rPr>
        <w:t>r measured according to paragraph 2.1. above on this further sample meet the requirements in paragraph 2.2.1. above</w:t>
      </w:r>
      <w:r w:rsidRPr="007D44AA">
        <w:rPr>
          <w:rFonts w:eastAsia="MS Mincho"/>
          <w:lang w:val="en-US"/>
        </w:rPr>
        <w:t>."</w:t>
      </w:r>
    </w:p>
    <w:p w14:paraId="17677101" w14:textId="4F07AF77" w:rsidR="00CD683D" w:rsidRDefault="00191CF3" w:rsidP="00CD683D">
      <w:pPr>
        <w:spacing w:after="120" w:line="240" w:lineRule="auto"/>
        <w:ind w:left="2268" w:right="1134" w:hanging="1134"/>
        <w:jc w:val="both"/>
        <w:rPr>
          <w:i/>
        </w:rPr>
      </w:pPr>
      <w:r>
        <w:rPr>
          <w:i/>
        </w:rPr>
        <w:t>Annex 8</w:t>
      </w:r>
    </w:p>
    <w:p w14:paraId="7666EE54" w14:textId="77777777" w:rsidR="00CD683D" w:rsidRPr="00B72DED" w:rsidRDefault="00CD683D" w:rsidP="00CD683D">
      <w:pPr>
        <w:spacing w:after="120" w:line="240" w:lineRule="auto"/>
        <w:ind w:left="2268" w:right="1134" w:hanging="1134"/>
        <w:jc w:val="both"/>
        <w:rPr>
          <w:bCs/>
          <w:i/>
          <w:iCs/>
        </w:rPr>
      </w:pPr>
      <w:r>
        <w:rPr>
          <w:i/>
        </w:rPr>
        <w:t>P</w:t>
      </w:r>
      <w:r w:rsidRPr="008D079D">
        <w:rPr>
          <w:i/>
        </w:rPr>
        <w:t>aragraph</w:t>
      </w:r>
      <w:r>
        <w:rPr>
          <w:i/>
        </w:rPr>
        <w:t>s</w:t>
      </w:r>
      <w:r w:rsidRPr="00B72DED">
        <w:rPr>
          <w:i/>
        </w:rPr>
        <w:t xml:space="preserve"> </w:t>
      </w:r>
      <w:r>
        <w:rPr>
          <w:i/>
        </w:rPr>
        <w:t>2. to 6.</w:t>
      </w:r>
      <w:r w:rsidRPr="00B72DED">
        <w:rPr>
          <w:i/>
        </w:rPr>
        <w:t xml:space="preserve"> </w:t>
      </w:r>
      <w:r w:rsidRPr="005F0FC8">
        <w:rPr>
          <w:bCs/>
          <w:iCs/>
        </w:rPr>
        <w:t>amend to read</w:t>
      </w:r>
      <w:r w:rsidRPr="00191CF3">
        <w:rPr>
          <w:bCs/>
          <w:iCs/>
        </w:rPr>
        <w:t>:</w:t>
      </w:r>
    </w:p>
    <w:p w14:paraId="65D20AD8" w14:textId="77777777" w:rsidR="00CD683D" w:rsidRPr="00B72DED" w:rsidRDefault="00CD683D" w:rsidP="00191CF3">
      <w:pPr>
        <w:pStyle w:val="SingleTxtG"/>
        <w:keepNext/>
        <w:keepLines/>
        <w:ind w:left="2268" w:hanging="1134"/>
      </w:pPr>
      <w:r w:rsidRPr="00B72DED">
        <w:lastRenderedPageBreak/>
        <w:t>"2.</w:t>
      </w:r>
      <w:r w:rsidRPr="00B72DED">
        <w:tab/>
        <w:t>First sampling</w:t>
      </w:r>
    </w:p>
    <w:p w14:paraId="45F6E3E6" w14:textId="77777777" w:rsidR="00CD683D" w:rsidRPr="00B72DED" w:rsidRDefault="00CD683D" w:rsidP="00191CF3">
      <w:pPr>
        <w:pStyle w:val="SingleTxtG"/>
        <w:keepNext/>
        <w:keepLines/>
        <w:ind w:left="2268"/>
      </w:pPr>
      <w:r w:rsidRPr="00B72DED">
        <w:t>In the first sampling four front fog</w:t>
      </w:r>
      <w:r>
        <w:t xml:space="preserve"> lamps are selected at random. </w:t>
      </w:r>
      <w:r w:rsidRPr="00B72DED">
        <w:t>The first sample of two is marked A, the second sample of two is marked B.</w:t>
      </w:r>
    </w:p>
    <w:p w14:paraId="2B91C9D2" w14:textId="77777777" w:rsidR="00CD683D" w:rsidRPr="00B72DED" w:rsidRDefault="00CD683D" w:rsidP="00CD683D">
      <w:pPr>
        <w:pStyle w:val="SingleTxtG"/>
        <w:ind w:left="2268" w:hanging="1134"/>
      </w:pPr>
      <w:r w:rsidRPr="00B72DED">
        <w:t>2.1.</w:t>
      </w:r>
      <w:r w:rsidRPr="00B72DED">
        <w:tab/>
        <w:t>The conformity of mass-produced front fog lamps shall not be contested if the deviation of any specimen of samples A and B (</w:t>
      </w:r>
      <w:r w:rsidRPr="00B72DED">
        <w:rPr>
          <w:bCs/>
        </w:rPr>
        <w:t>all four lamps) is not more than 20</w:t>
      </w:r>
      <w:r w:rsidRPr="00B72DED">
        <w:t xml:space="preserve"> per cent.</w:t>
      </w:r>
    </w:p>
    <w:p w14:paraId="12F839E9" w14:textId="77777777" w:rsidR="00CD683D" w:rsidRPr="00B72DED" w:rsidRDefault="00CD683D" w:rsidP="00CD683D">
      <w:pPr>
        <w:pStyle w:val="SingleTxtG"/>
        <w:ind w:left="2268"/>
      </w:pPr>
      <w:r w:rsidRPr="00B72DED">
        <w:t xml:space="preserve">In the case, that the deviation of </w:t>
      </w:r>
      <w:r w:rsidRPr="00B72DED">
        <w:rPr>
          <w:bCs/>
        </w:rPr>
        <w:t xml:space="preserve">both lamps </w:t>
      </w:r>
      <w:r w:rsidRPr="00B72DED">
        <w:t xml:space="preserve">of sample A is not more than </w:t>
      </w:r>
      <w:r w:rsidRPr="00B72DED">
        <w:tab/>
      </w:r>
      <w:r w:rsidRPr="00B72DED">
        <w:rPr>
          <w:bCs/>
        </w:rPr>
        <w:t>0</w:t>
      </w:r>
      <w:r w:rsidRPr="00B72DED">
        <w:t xml:space="preserve"> per cent, </w:t>
      </w:r>
      <w:r>
        <w:t>the measurement can be closed.</w:t>
      </w:r>
    </w:p>
    <w:p w14:paraId="57D25119" w14:textId="77777777" w:rsidR="00CD683D" w:rsidRPr="00B72DED" w:rsidRDefault="00CD683D" w:rsidP="00CD683D">
      <w:pPr>
        <w:pStyle w:val="SingleTxtG"/>
        <w:ind w:left="2268" w:hanging="1134"/>
      </w:pPr>
      <w:r w:rsidRPr="00B72DED">
        <w:t>2.2.</w:t>
      </w:r>
      <w:r w:rsidRPr="00B72DED">
        <w:tab/>
      </w:r>
      <w:r w:rsidRPr="00B72DED">
        <w:tab/>
        <w:t xml:space="preserve">The conformity of mass-produced front fog lamps shall be contested if the deviation of at least one specimen of samples A or B </w:t>
      </w:r>
      <w:r w:rsidRPr="00B72DED">
        <w:rPr>
          <w:bCs/>
        </w:rPr>
        <w:t>is more than 20</w:t>
      </w:r>
      <w:r w:rsidRPr="00B72DED">
        <w:t xml:space="preserve"> per cent.</w:t>
      </w:r>
    </w:p>
    <w:p w14:paraId="3A7E016D" w14:textId="77777777" w:rsidR="00CD683D" w:rsidRPr="00B72DED" w:rsidRDefault="00CD683D" w:rsidP="00CD683D">
      <w:pPr>
        <w:pStyle w:val="SingleTxtG"/>
        <w:ind w:left="2268"/>
      </w:pPr>
      <w:r w:rsidRPr="00B72DED">
        <w:t>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CoP process is finished.</w:t>
      </w:r>
    </w:p>
    <w:p w14:paraId="0F09882B" w14:textId="77777777" w:rsidR="00CD683D" w:rsidRPr="00B72DED" w:rsidRDefault="00CD683D" w:rsidP="00CD683D">
      <w:pPr>
        <w:pStyle w:val="SingleTxtG"/>
        <w:ind w:left="2268" w:hanging="1134"/>
      </w:pPr>
      <w:r w:rsidRPr="00B72DED">
        <w:t>3.</w:t>
      </w:r>
      <w:r w:rsidRPr="00B72DED">
        <w:tab/>
      </w:r>
      <w:r w:rsidRPr="00B72DED">
        <w:tab/>
        <w:t>First repeated sampling</w:t>
      </w:r>
    </w:p>
    <w:p w14:paraId="7BB99DBA" w14:textId="77777777" w:rsidR="00CD683D" w:rsidRPr="00B72DED" w:rsidRDefault="00CD683D" w:rsidP="00CD683D">
      <w:pPr>
        <w:pStyle w:val="SingleTxtG"/>
        <w:ind w:left="2268"/>
        <w:rPr>
          <w:strike/>
        </w:rPr>
      </w:pPr>
      <w:r w:rsidRPr="00B72DED">
        <w:t>A sample of four lamps is selected at random from stock manufactured after alignment</w:t>
      </w:r>
      <w:r w:rsidRPr="00191CF3">
        <w:t xml:space="preserve">. </w:t>
      </w:r>
    </w:p>
    <w:p w14:paraId="1AE4ED0C" w14:textId="77777777" w:rsidR="00CD683D" w:rsidRPr="00B72DED" w:rsidRDefault="00CD683D" w:rsidP="00CD683D">
      <w:pPr>
        <w:pStyle w:val="SingleTxtG"/>
        <w:ind w:left="2268"/>
      </w:pPr>
      <w:r w:rsidRPr="00B72DED">
        <w:t>The first sample of two is marked C, the second sample of two is marked D.</w:t>
      </w:r>
    </w:p>
    <w:p w14:paraId="5B669E3B" w14:textId="77777777" w:rsidR="00CD683D" w:rsidRPr="00B72DED" w:rsidRDefault="00CD683D" w:rsidP="00CD683D">
      <w:pPr>
        <w:pStyle w:val="SingleTxtG"/>
        <w:ind w:left="2268" w:hanging="1134"/>
      </w:pPr>
      <w:r w:rsidRPr="00B72DED">
        <w:t>3.1.</w:t>
      </w:r>
      <w:r w:rsidRPr="00B72DED">
        <w:tab/>
        <w:t>The conformity of mass-produced front fog lamps shall not be contested if the deviation of any specimen of samples C and D (</w:t>
      </w:r>
      <w:r w:rsidRPr="00B72DED">
        <w:rPr>
          <w:bCs/>
        </w:rPr>
        <w:t>all four lamps) is not more than 20</w:t>
      </w:r>
      <w:r w:rsidRPr="00B72DED">
        <w:t xml:space="preserve"> per cent.</w:t>
      </w:r>
    </w:p>
    <w:p w14:paraId="0AD1121B" w14:textId="77777777" w:rsidR="00CD683D" w:rsidRPr="00B72DED" w:rsidRDefault="00CD683D" w:rsidP="00CD683D">
      <w:pPr>
        <w:pStyle w:val="SingleTxtG"/>
        <w:ind w:left="2268"/>
      </w:pPr>
      <w:r w:rsidRPr="00B72DED">
        <w:t xml:space="preserve">In the case, that the deviation of </w:t>
      </w:r>
      <w:r w:rsidRPr="00B72DED">
        <w:rPr>
          <w:bCs/>
        </w:rPr>
        <w:t xml:space="preserve">both lamps </w:t>
      </w:r>
      <w:r w:rsidRPr="00B72DED">
        <w:t xml:space="preserve">of sample C is not more than </w:t>
      </w:r>
      <w:r w:rsidRPr="00B72DED">
        <w:rPr>
          <w:bCs/>
        </w:rPr>
        <w:t>0</w:t>
      </w:r>
      <w:r>
        <w:t> </w:t>
      </w:r>
      <w:r w:rsidRPr="00B72DED">
        <w:t>per cent,</w:t>
      </w:r>
      <w:r>
        <w:t xml:space="preserve"> the measurement can be closed.</w:t>
      </w:r>
    </w:p>
    <w:p w14:paraId="11B05307" w14:textId="4626E6C8" w:rsidR="00CD683D" w:rsidRPr="00B72DED" w:rsidRDefault="00CD683D" w:rsidP="00CD683D">
      <w:pPr>
        <w:pStyle w:val="SingleTxtG"/>
        <w:ind w:left="2268" w:hanging="1134"/>
      </w:pPr>
      <w:r w:rsidRPr="00B72DED">
        <w:t>3.2.</w:t>
      </w:r>
      <w:r w:rsidRPr="00B72DED">
        <w:tab/>
        <w:t>The conformity of mass-produced front fog lamps shall be contested if the deviation of at least</w:t>
      </w:r>
      <w:r w:rsidR="00191CF3">
        <w:t>.</w:t>
      </w:r>
    </w:p>
    <w:p w14:paraId="346DF661" w14:textId="77777777" w:rsidR="00CD683D" w:rsidRPr="00B72DED" w:rsidRDefault="00CD683D" w:rsidP="00CD683D">
      <w:pPr>
        <w:pStyle w:val="SingleTxtG"/>
        <w:ind w:left="2268" w:hanging="1134"/>
      </w:pPr>
      <w:r w:rsidRPr="00B72DED">
        <w:t>3.2.1.</w:t>
      </w:r>
      <w:r w:rsidRPr="00B72DED">
        <w:tab/>
      </w:r>
      <w:r>
        <w:t>O</w:t>
      </w:r>
      <w:r w:rsidRPr="00B72DED">
        <w:t xml:space="preserve">ne specimen of samples C or D </w:t>
      </w:r>
      <w:r w:rsidRPr="00B72DED">
        <w:rPr>
          <w:bCs/>
        </w:rPr>
        <w:t>is more than</w:t>
      </w:r>
      <w:r w:rsidRPr="00B72DED">
        <w:t xml:space="preserve"> </w:t>
      </w:r>
      <w:r w:rsidRPr="00B72DED">
        <w:rPr>
          <w:bCs/>
        </w:rPr>
        <w:t>20</w:t>
      </w:r>
      <w:r w:rsidRPr="00B72DED">
        <w:t xml:space="preserve"> per cent but the deviation of all specimen of these samples is not  more than 30 per cent. </w:t>
      </w:r>
    </w:p>
    <w:p w14:paraId="7991C1F9" w14:textId="77777777" w:rsidR="00CD683D" w:rsidRPr="00B72DED" w:rsidRDefault="00CD683D" w:rsidP="00CD683D">
      <w:pPr>
        <w:pStyle w:val="SingleTxtG"/>
        <w:ind w:left="2268"/>
      </w:pPr>
      <w:r w:rsidRPr="00B72DED">
        <w:t xml:space="preserve">The manufacturer shall be requested again to bring his production in line with the requirements (alignment). </w:t>
      </w:r>
    </w:p>
    <w:p w14:paraId="67CB6C62" w14:textId="77777777" w:rsidR="00CD683D" w:rsidRPr="00B72DED" w:rsidRDefault="00CD683D" w:rsidP="00CD683D">
      <w:pPr>
        <w:pStyle w:val="SingleTxtG"/>
        <w:ind w:left="2268"/>
      </w:pPr>
      <w:r w:rsidRPr="00B72DED">
        <w:t>A second repeated sampling according to paragraph 4. below shall be carried out within two months' time after the notification. The samples C and D shall be retained by the Technical Service until the entire COP process is finished.</w:t>
      </w:r>
    </w:p>
    <w:p w14:paraId="0209E06B" w14:textId="77777777" w:rsidR="00CD683D" w:rsidRPr="00B72DED" w:rsidRDefault="00CD683D" w:rsidP="00CD683D">
      <w:pPr>
        <w:pStyle w:val="SingleTxtG"/>
        <w:ind w:left="2268" w:hanging="1134"/>
      </w:pPr>
      <w:r w:rsidRPr="00B72DED">
        <w:t>3.2.2.</w:t>
      </w:r>
      <w:r w:rsidRPr="00B72DED">
        <w:tab/>
      </w:r>
      <w:r>
        <w:t>O</w:t>
      </w:r>
      <w:r w:rsidRPr="00B72DED">
        <w:t xml:space="preserve">ne specimen of samples C and D </w:t>
      </w:r>
      <w:r w:rsidRPr="00B72DED">
        <w:rPr>
          <w:bCs/>
        </w:rPr>
        <w:t>is more than 30</w:t>
      </w:r>
      <w:r w:rsidRPr="00B72DED">
        <w:t xml:space="preserve"> per cent.</w:t>
      </w:r>
    </w:p>
    <w:p w14:paraId="4FF3232A" w14:textId="77777777" w:rsidR="00CD683D" w:rsidRPr="00B72DED" w:rsidRDefault="00CD683D" w:rsidP="00CD683D">
      <w:pPr>
        <w:pStyle w:val="SingleTxtG"/>
        <w:ind w:left="2268"/>
      </w:pPr>
      <w:r w:rsidRPr="00B72DED">
        <w:t>In this case the approval shall be withdrawn and paragraph 5 below shall be applied.</w:t>
      </w:r>
    </w:p>
    <w:p w14:paraId="3D98E83D" w14:textId="77777777" w:rsidR="00CD683D" w:rsidRPr="00B72DED" w:rsidRDefault="00CD683D" w:rsidP="00CD683D">
      <w:pPr>
        <w:pStyle w:val="SingleTxtG"/>
        <w:ind w:left="2268" w:hanging="1134"/>
      </w:pPr>
      <w:r w:rsidRPr="00B72DED">
        <w:t>4.</w:t>
      </w:r>
      <w:r w:rsidRPr="00B72DED">
        <w:tab/>
      </w:r>
      <w:r w:rsidRPr="00B72DED">
        <w:tab/>
        <w:t>Second repeated sampling</w:t>
      </w:r>
    </w:p>
    <w:p w14:paraId="2E123ECF" w14:textId="77777777" w:rsidR="00CD683D" w:rsidRPr="00B72DED" w:rsidRDefault="00CD683D" w:rsidP="00CD683D">
      <w:pPr>
        <w:pStyle w:val="SingleTxtG"/>
        <w:ind w:left="2268"/>
      </w:pPr>
      <w:r w:rsidRPr="00B72DED">
        <w:t xml:space="preserve">A sample of four lamps is selected at random from stock manufactured after alignment. </w:t>
      </w:r>
    </w:p>
    <w:p w14:paraId="0D004C17" w14:textId="77777777" w:rsidR="00CD683D" w:rsidRPr="00B72DED" w:rsidRDefault="00CD683D" w:rsidP="00CD683D">
      <w:pPr>
        <w:pStyle w:val="SingleTxtG"/>
        <w:ind w:left="2268"/>
      </w:pPr>
      <w:r w:rsidRPr="00B72DED">
        <w:t>The first sample of two is marked E, the second sample of two is marked F.</w:t>
      </w:r>
    </w:p>
    <w:p w14:paraId="5F73CD5E" w14:textId="77777777" w:rsidR="00CD683D" w:rsidRPr="00B72DED" w:rsidRDefault="00CD683D" w:rsidP="00CD683D">
      <w:pPr>
        <w:pStyle w:val="SingleTxtG"/>
        <w:ind w:left="2268" w:hanging="1134"/>
      </w:pPr>
      <w:r w:rsidRPr="00B72DED">
        <w:lastRenderedPageBreak/>
        <w:t>4.1.</w:t>
      </w:r>
      <w:r w:rsidRPr="00B72DED">
        <w:tab/>
        <w:t>The conformity of mass-produced front fog lamps shall not be contested if the deviation of any specimen of samples E and F (</w:t>
      </w:r>
      <w:r w:rsidRPr="00B72DED">
        <w:rPr>
          <w:bCs/>
        </w:rPr>
        <w:t>all four lamps) is</w:t>
      </w:r>
      <w:r>
        <w:rPr>
          <w:bCs/>
        </w:rPr>
        <w:t xml:space="preserve"> </w:t>
      </w:r>
      <w:r w:rsidRPr="00B72DED">
        <w:rPr>
          <w:bCs/>
        </w:rPr>
        <w:t>not more than 20</w:t>
      </w:r>
      <w:r w:rsidRPr="00B72DED">
        <w:t xml:space="preserve"> per cent.</w:t>
      </w:r>
    </w:p>
    <w:p w14:paraId="789A8622" w14:textId="77777777" w:rsidR="00CD683D" w:rsidRPr="00B72DED" w:rsidRDefault="00CD683D" w:rsidP="00CD683D">
      <w:pPr>
        <w:pStyle w:val="SingleTxtG"/>
        <w:ind w:left="2268"/>
      </w:pPr>
      <w:r w:rsidRPr="00B72DED">
        <w:tab/>
        <w:t xml:space="preserve">In the case, that the deviation of </w:t>
      </w:r>
      <w:r w:rsidRPr="00B72DED">
        <w:rPr>
          <w:bCs/>
        </w:rPr>
        <w:t xml:space="preserve">both lamps </w:t>
      </w:r>
      <w:r w:rsidRPr="00B72DED">
        <w:t xml:space="preserve">of sample E is not more than </w:t>
      </w:r>
      <w:r w:rsidRPr="00B72DED">
        <w:tab/>
      </w:r>
      <w:r w:rsidRPr="00B72DED">
        <w:rPr>
          <w:bCs/>
        </w:rPr>
        <w:t>0</w:t>
      </w:r>
      <w:r w:rsidRPr="00B72DED">
        <w:t xml:space="preserve"> per cent, the measurement can be closed.</w:t>
      </w:r>
    </w:p>
    <w:p w14:paraId="5B18B146" w14:textId="77777777" w:rsidR="00CD683D" w:rsidRPr="00B72DED" w:rsidRDefault="00CD683D" w:rsidP="00CD683D">
      <w:pPr>
        <w:pStyle w:val="SingleTxtG"/>
        <w:ind w:left="2268" w:hanging="1134"/>
      </w:pPr>
      <w:r w:rsidRPr="00B72DED">
        <w:t>4.2.</w:t>
      </w:r>
      <w:r w:rsidRPr="00B72DED">
        <w:tab/>
        <w:t xml:space="preserve">The conformity of mass-produced front fog lamps shall be contested if the deviation of at least one specimen of samples E or F </w:t>
      </w:r>
      <w:r w:rsidRPr="00B72DED">
        <w:rPr>
          <w:bCs/>
        </w:rPr>
        <w:t>is more than</w:t>
      </w:r>
      <w:r w:rsidRPr="00B72DED">
        <w:t xml:space="preserve"> </w:t>
      </w:r>
      <w:r w:rsidRPr="00B72DED">
        <w:rPr>
          <w:bCs/>
        </w:rPr>
        <w:t>20</w:t>
      </w:r>
      <w:r w:rsidRPr="00B72DED">
        <w:t xml:space="preserve"> per cent. </w:t>
      </w:r>
    </w:p>
    <w:p w14:paraId="5D55AC0F" w14:textId="77777777" w:rsidR="00CD683D" w:rsidRPr="00B72DED" w:rsidRDefault="00CD683D" w:rsidP="00CD683D">
      <w:pPr>
        <w:pStyle w:val="SingleTxtG"/>
        <w:ind w:left="2268"/>
      </w:pPr>
      <w:r w:rsidRPr="00B72DED">
        <w:t xml:space="preserve">In this case the approval shall be withdrawn and paragraph 5 below shall be applied. </w:t>
      </w:r>
    </w:p>
    <w:p w14:paraId="3AB6AF4A" w14:textId="77777777" w:rsidR="00CD683D" w:rsidRPr="00B72DED" w:rsidRDefault="00CD683D" w:rsidP="00CD683D">
      <w:pPr>
        <w:pStyle w:val="SingleTxtG"/>
        <w:ind w:left="2268" w:hanging="1134"/>
        <w:rPr>
          <w:u w:val="single"/>
        </w:rPr>
      </w:pPr>
      <w:r w:rsidRPr="00B72DED">
        <w:t>5.</w:t>
      </w:r>
      <w:r w:rsidRPr="00B72DED">
        <w:tab/>
      </w:r>
      <w:r w:rsidRPr="00B72DED">
        <w:tab/>
        <w:t>Approval withdrawn</w:t>
      </w:r>
    </w:p>
    <w:p w14:paraId="0D6F7CAF" w14:textId="77777777" w:rsidR="00CD683D" w:rsidRPr="00B72DED" w:rsidRDefault="00CD683D" w:rsidP="00CD683D">
      <w:pPr>
        <w:pStyle w:val="SingleTxtG"/>
        <w:ind w:left="2268"/>
      </w:pPr>
      <w:r w:rsidRPr="00B72DED">
        <w:t>Approval shall be withdrawn according to paragraph 11. of this Regulation.</w:t>
      </w:r>
    </w:p>
    <w:p w14:paraId="090EEE0A" w14:textId="77777777" w:rsidR="00CD683D" w:rsidRPr="00B72DED" w:rsidRDefault="00CD683D" w:rsidP="00CD683D">
      <w:pPr>
        <w:pStyle w:val="SingleTxtG"/>
        <w:ind w:left="2268" w:hanging="1134"/>
        <w:rPr>
          <w:bCs/>
        </w:rPr>
      </w:pPr>
      <w:r w:rsidRPr="00B72DED">
        <w:t>6.</w:t>
      </w:r>
      <w:r w:rsidRPr="00B72DED">
        <w:tab/>
      </w:r>
      <w:r w:rsidRPr="00B72DED">
        <w:tab/>
      </w:r>
      <w:r w:rsidRPr="00B72DED">
        <w:rPr>
          <w:bCs/>
        </w:rPr>
        <w:t>Change of the vertical position of the cut-off line</w:t>
      </w:r>
    </w:p>
    <w:p w14:paraId="1CCEAC68" w14:textId="77777777" w:rsidR="00CD683D" w:rsidRPr="00B72DED" w:rsidRDefault="00CD683D" w:rsidP="00CD683D">
      <w:pPr>
        <w:pStyle w:val="SingleTxtG"/>
        <w:ind w:left="2268"/>
        <w:rPr>
          <w:bCs/>
        </w:rPr>
      </w:pPr>
      <w:r w:rsidRPr="00B72DED">
        <w:rPr>
          <w:bCs/>
        </w:rPr>
        <w:t>With respect to the verification of the change in vertical positions of the cut-off line under the influence of heat, the following procedure shall be applied:</w:t>
      </w:r>
    </w:p>
    <w:p w14:paraId="3FB8E327" w14:textId="09129FEF" w:rsidR="00CD683D" w:rsidRPr="00B72DED" w:rsidRDefault="00CD683D" w:rsidP="00CD683D">
      <w:pPr>
        <w:pStyle w:val="SingleTxtG"/>
        <w:ind w:left="2268"/>
      </w:pPr>
      <w:r w:rsidRPr="00B72DED">
        <w:t xml:space="preserve">One of the front fog lamps of sample A after sampling procedure in </w:t>
      </w:r>
      <w:r>
        <w:t>p</w:t>
      </w:r>
      <w:r w:rsidRPr="00B72DED">
        <w:t>aragraph</w:t>
      </w:r>
      <w:r w:rsidR="00307655">
        <w:t> </w:t>
      </w:r>
      <w:r w:rsidRPr="00B72DED">
        <w:t>2</w:t>
      </w:r>
      <w:r>
        <w:t>.</w:t>
      </w:r>
      <w:r w:rsidRPr="00B72DED">
        <w:t xml:space="preserve"> of this </w:t>
      </w:r>
      <w:r>
        <w:t>A</w:t>
      </w:r>
      <w:r w:rsidRPr="00B72DED">
        <w:t>nnex shall be tested according to the procedure described in paragraph 2.1. of Annex 4 after being subjected three consecutive times to the cycle described in paragraph 2.2.2. of Annex 4.</w:t>
      </w:r>
    </w:p>
    <w:p w14:paraId="32EF330C" w14:textId="77777777" w:rsidR="00CD683D" w:rsidRPr="00B72DED" w:rsidRDefault="00CD683D" w:rsidP="00CD683D">
      <w:pPr>
        <w:pStyle w:val="SingleTxtG"/>
        <w:ind w:left="2268"/>
        <w:rPr>
          <w:bCs/>
        </w:rPr>
      </w:pPr>
      <w:r w:rsidRPr="00B72DED">
        <w:rPr>
          <w:bCs/>
        </w:rPr>
        <w:t>The front fog lamp shall be considered as acceptable if ∆r does not exceed</w:t>
      </w:r>
      <w:r>
        <w:rPr>
          <w:bCs/>
        </w:rPr>
        <w:t xml:space="preserve"> </w:t>
      </w:r>
      <w:r w:rsidRPr="00B72DED">
        <w:rPr>
          <w:bCs/>
        </w:rPr>
        <w:t>3.0</w:t>
      </w:r>
      <w:r>
        <w:rPr>
          <w:bCs/>
        </w:rPr>
        <w:t> </w:t>
      </w:r>
      <w:r w:rsidRPr="00B72DED">
        <w:rPr>
          <w:bCs/>
        </w:rPr>
        <w:t>mrad.</w:t>
      </w:r>
    </w:p>
    <w:p w14:paraId="1D863212" w14:textId="77777777" w:rsidR="00CD683D" w:rsidRPr="00B72DED" w:rsidRDefault="00CD683D" w:rsidP="00CD683D">
      <w:pPr>
        <w:pStyle w:val="SingleTxtG"/>
        <w:ind w:left="2268"/>
        <w:rPr>
          <w:bCs/>
        </w:rPr>
      </w:pPr>
      <w:r w:rsidRPr="00B72DED">
        <w:rPr>
          <w:bCs/>
        </w:rPr>
        <w:t>If this value exceeds</w:t>
      </w:r>
      <w:r>
        <w:rPr>
          <w:bCs/>
        </w:rPr>
        <w:t xml:space="preserve"> </w:t>
      </w:r>
      <w:r w:rsidRPr="00B72DED">
        <w:rPr>
          <w:bCs/>
        </w:rPr>
        <w:t>3.0</w:t>
      </w:r>
      <w:r>
        <w:rPr>
          <w:bCs/>
        </w:rPr>
        <w:t xml:space="preserve"> </w:t>
      </w:r>
      <w:r w:rsidRPr="00B72DED">
        <w:rPr>
          <w:bCs/>
        </w:rPr>
        <w:t>mrad but is not more than</w:t>
      </w:r>
      <w:r>
        <w:rPr>
          <w:bCs/>
        </w:rPr>
        <w:t xml:space="preserve"> </w:t>
      </w:r>
      <w:r w:rsidRPr="00B72DED">
        <w:rPr>
          <w:bCs/>
        </w:rPr>
        <w:t>4.0</w:t>
      </w:r>
      <w:r>
        <w:rPr>
          <w:bCs/>
        </w:rPr>
        <w:t xml:space="preserve"> </w:t>
      </w:r>
      <w:r w:rsidRPr="00B72DED">
        <w:rPr>
          <w:bCs/>
        </w:rPr>
        <w:t>mra</w:t>
      </w:r>
      <w:r>
        <w:rPr>
          <w:bCs/>
        </w:rPr>
        <w:t xml:space="preserve">d, the second front fog lamp of </w:t>
      </w:r>
      <w:r w:rsidRPr="00B72DED">
        <w:rPr>
          <w:bCs/>
        </w:rPr>
        <w:t>sample A shall be subjected to the test after which the mean of the absolute values recorded in both samples shall not exceed</w:t>
      </w:r>
      <w:r>
        <w:rPr>
          <w:bCs/>
        </w:rPr>
        <w:t xml:space="preserve"> </w:t>
      </w:r>
      <w:r w:rsidRPr="00B72DED">
        <w:rPr>
          <w:bCs/>
        </w:rPr>
        <w:t>3.0 mrad.</w:t>
      </w:r>
    </w:p>
    <w:p w14:paraId="403BA6CB" w14:textId="77777777" w:rsidR="00CD683D" w:rsidRPr="00B72DED" w:rsidRDefault="00CD683D" w:rsidP="00CD683D">
      <w:pPr>
        <w:pStyle w:val="SingleTxtG"/>
        <w:ind w:left="2268"/>
        <w:rPr>
          <w:bCs/>
        </w:rPr>
      </w:pPr>
      <w:r w:rsidRPr="00B72DED">
        <w:rPr>
          <w:bCs/>
        </w:rPr>
        <w:t>However, if this value of</w:t>
      </w:r>
      <w:r>
        <w:rPr>
          <w:bCs/>
        </w:rPr>
        <w:t xml:space="preserve"> </w:t>
      </w:r>
      <w:r w:rsidRPr="00B72DED">
        <w:rPr>
          <w:bCs/>
        </w:rPr>
        <w:t>3.0 mrad on sample A is not complied with, the two front fog lamps of sample B shall be subjected to the same procedure and the value of</w:t>
      </w:r>
      <w:r>
        <w:rPr>
          <w:bCs/>
        </w:rPr>
        <w:t xml:space="preserve"> </w:t>
      </w:r>
      <w:r w:rsidRPr="00B72DED">
        <w:rPr>
          <w:bCs/>
        </w:rPr>
        <w:t>∆r for each of them shall not exceed</w:t>
      </w:r>
      <w:r>
        <w:rPr>
          <w:bCs/>
        </w:rPr>
        <w:t xml:space="preserve"> </w:t>
      </w:r>
      <w:r w:rsidRPr="00B72DED">
        <w:rPr>
          <w:bCs/>
        </w:rPr>
        <w:t>3.0 mrad."</w:t>
      </w:r>
    </w:p>
    <w:p w14:paraId="4B7A93CF" w14:textId="77777777" w:rsidR="00CD683D" w:rsidRDefault="00CD683D" w:rsidP="00CD683D">
      <w:pPr>
        <w:spacing w:after="120" w:line="240" w:lineRule="auto"/>
        <w:ind w:left="2268" w:right="1134" w:hanging="1134"/>
        <w:jc w:val="both"/>
      </w:pPr>
      <w:r>
        <w:rPr>
          <w:i/>
        </w:rPr>
        <w:t>F</w:t>
      </w:r>
      <w:r w:rsidRPr="00B72DED">
        <w:rPr>
          <w:i/>
        </w:rPr>
        <w:t>igure 1</w:t>
      </w:r>
      <w:r w:rsidRPr="00B72DED">
        <w:t xml:space="preserve">, </w:t>
      </w:r>
      <w:r>
        <w:t xml:space="preserve">shall be </w:t>
      </w:r>
      <w:r w:rsidRPr="00B72DED">
        <w:t>delete</w:t>
      </w:r>
      <w:r>
        <w:t>d.</w:t>
      </w:r>
    </w:p>
    <w:p w14:paraId="388552C7" w14:textId="7FCA0EBB" w:rsidR="00CD683D" w:rsidRDefault="00CD683D" w:rsidP="00CD683D">
      <w:pPr>
        <w:spacing w:after="120" w:line="240" w:lineRule="auto"/>
        <w:ind w:left="2268" w:right="1134" w:hanging="1134"/>
        <w:jc w:val="both"/>
        <w:rPr>
          <w:i/>
        </w:rPr>
      </w:pPr>
      <w:r>
        <w:rPr>
          <w:i/>
        </w:rPr>
        <w:t xml:space="preserve">Annex 12 </w:t>
      </w:r>
    </w:p>
    <w:p w14:paraId="6DC56951" w14:textId="77777777" w:rsidR="00CD683D" w:rsidRPr="00B72DED" w:rsidRDefault="00CD683D" w:rsidP="00CD683D">
      <w:pPr>
        <w:spacing w:after="120" w:line="240" w:lineRule="auto"/>
        <w:ind w:left="2268" w:right="1134" w:hanging="1134"/>
        <w:jc w:val="both"/>
      </w:pPr>
      <w:r>
        <w:rPr>
          <w:i/>
        </w:rPr>
        <w:t>The t</w:t>
      </w:r>
      <w:r w:rsidRPr="00B72DED">
        <w:rPr>
          <w:i/>
        </w:rPr>
        <w:t>itle</w:t>
      </w:r>
      <w:r w:rsidRPr="00B72DED">
        <w:t>, amend to read:</w:t>
      </w:r>
    </w:p>
    <w:p w14:paraId="49663E23" w14:textId="09303C79" w:rsidR="00CD683D" w:rsidRPr="00E7680A" w:rsidRDefault="0027593F" w:rsidP="00CD683D">
      <w:pPr>
        <w:keepNext/>
        <w:keepLines/>
        <w:spacing w:before="360" w:after="240" w:line="300" w:lineRule="exact"/>
        <w:ind w:left="1134" w:right="1134"/>
        <w:jc w:val="both"/>
        <w:rPr>
          <w:b/>
          <w:sz w:val="28"/>
          <w:lang w:val="en-US"/>
        </w:rPr>
      </w:pPr>
      <w:r>
        <w:rPr>
          <w:b/>
          <w:sz w:val="28"/>
          <w:lang w:val="en-US"/>
        </w:rPr>
        <w:tab/>
      </w:r>
      <w:r w:rsidR="00CD683D" w:rsidRPr="00E7680A">
        <w:rPr>
          <w:b/>
          <w:sz w:val="28"/>
          <w:lang w:val="en-US"/>
        </w:rPr>
        <w:t xml:space="preserve">"Requirements in case of use of </w:t>
      </w:r>
      <w:r w:rsidR="00CD683D">
        <w:rPr>
          <w:b/>
          <w:sz w:val="28"/>
          <w:lang w:val="en-US"/>
        </w:rPr>
        <w:t xml:space="preserve">LED </w:t>
      </w:r>
      <w:r w:rsidR="00CD683D" w:rsidRPr="00E7680A">
        <w:rPr>
          <w:b/>
          <w:sz w:val="28"/>
          <w:lang w:val="en-US"/>
        </w:rPr>
        <w:t>module(s)"</w:t>
      </w:r>
    </w:p>
    <w:p w14:paraId="726AAC57" w14:textId="77777777" w:rsidR="00CD683D" w:rsidRPr="00B72DED" w:rsidRDefault="00CD683D" w:rsidP="00CD683D">
      <w:pPr>
        <w:spacing w:after="120" w:line="240" w:lineRule="auto"/>
        <w:ind w:left="2268" w:right="1134" w:hanging="1134"/>
        <w:jc w:val="both"/>
      </w:pPr>
      <w:r>
        <w:rPr>
          <w:i/>
        </w:rPr>
        <w:t>P</w:t>
      </w:r>
      <w:r w:rsidRPr="00B72DED">
        <w:rPr>
          <w:i/>
        </w:rPr>
        <w:t>aragraphs 1.1., 1.2. and 1.3.</w:t>
      </w:r>
      <w:r w:rsidRPr="00191CF3">
        <w:t>,</w:t>
      </w:r>
      <w:r w:rsidRPr="00B72DED">
        <w:t xml:space="preserve"> amend to read:</w:t>
      </w:r>
    </w:p>
    <w:p w14:paraId="01626777" w14:textId="77777777" w:rsidR="00CD683D" w:rsidRPr="00B72DED" w:rsidRDefault="00CD683D" w:rsidP="00CD683D">
      <w:pPr>
        <w:pStyle w:val="para"/>
        <w:spacing w:line="240" w:lineRule="auto"/>
      </w:pPr>
      <w:r w:rsidRPr="00B72DED">
        <w:t>"1.1.</w:t>
      </w:r>
      <w:r w:rsidRPr="00B72DED">
        <w:tab/>
        <w:t>Each LED module sample submitted shall conform to the relevant specifications of this Regulation when tested with the electronic light source control-gear(s) supplied, if any.</w:t>
      </w:r>
    </w:p>
    <w:p w14:paraId="3727FC66" w14:textId="77777777" w:rsidR="00CD683D" w:rsidRPr="00B72DED" w:rsidRDefault="00CD683D" w:rsidP="00CD683D">
      <w:pPr>
        <w:pStyle w:val="para"/>
        <w:spacing w:line="240" w:lineRule="auto"/>
      </w:pPr>
      <w:r>
        <w:t>1.2.</w:t>
      </w:r>
      <w:r>
        <w:tab/>
        <w:t xml:space="preserve">LED modules </w:t>
      </w:r>
      <w:r w:rsidRPr="00B72DED">
        <w:t>shall be so designed as to be, and to remain in good working order when in normal use. They shall moreover exhibit no fault in design or manufacture.</w:t>
      </w:r>
    </w:p>
    <w:p w14:paraId="140AA96E" w14:textId="77777777" w:rsidR="00CD683D" w:rsidRDefault="00CD683D" w:rsidP="00CD683D">
      <w:pPr>
        <w:pStyle w:val="para"/>
        <w:spacing w:line="240" w:lineRule="auto"/>
      </w:pPr>
      <w:r w:rsidRPr="00B72DED">
        <w:t>1.3.</w:t>
      </w:r>
      <w:r w:rsidRPr="00B72DED">
        <w:tab/>
        <w:t>LED modules shall be tamperproof."</w:t>
      </w:r>
    </w:p>
    <w:p w14:paraId="78128DC4" w14:textId="77777777" w:rsidR="00CD683D" w:rsidRPr="00B72DED" w:rsidRDefault="00CD683D" w:rsidP="00191CF3">
      <w:pPr>
        <w:pStyle w:val="para"/>
        <w:keepNext/>
        <w:keepLines/>
        <w:spacing w:line="240" w:lineRule="auto"/>
      </w:pPr>
      <w:r w:rsidRPr="00010D81">
        <w:rPr>
          <w:i/>
        </w:rPr>
        <w:lastRenderedPageBreak/>
        <w:t>P</w:t>
      </w:r>
      <w:r w:rsidRPr="00B72DED">
        <w:rPr>
          <w:i/>
        </w:rPr>
        <w:t xml:space="preserve">aragraph 2.2. and </w:t>
      </w:r>
      <w:r>
        <w:rPr>
          <w:i/>
        </w:rPr>
        <w:t xml:space="preserve">its </w:t>
      </w:r>
      <w:r w:rsidRPr="00B72DED">
        <w:rPr>
          <w:i/>
        </w:rPr>
        <w:t>subparagraphs</w:t>
      </w:r>
      <w:r w:rsidRPr="00191CF3">
        <w:t>,</w:t>
      </w:r>
      <w:r w:rsidRPr="00B72DED">
        <w:rPr>
          <w:i/>
        </w:rPr>
        <w:t xml:space="preserve"> </w:t>
      </w:r>
      <w:r w:rsidRPr="00B72DED">
        <w:t>amend to read:</w:t>
      </w:r>
    </w:p>
    <w:p w14:paraId="7AD589DE" w14:textId="77777777" w:rsidR="00CD683D" w:rsidRPr="00B72DED" w:rsidRDefault="00CD683D" w:rsidP="00191CF3">
      <w:pPr>
        <w:pStyle w:val="para"/>
        <w:keepNext/>
        <w:keepLines/>
        <w:spacing w:line="240" w:lineRule="auto"/>
      </w:pPr>
      <w:r w:rsidRPr="00191CF3">
        <w:t>"</w:t>
      </w:r>
      <w:r>
        <w:t>2.2.</w:t>
      </w:r>
      <w:r>
        <w:tab/>
        <w:t>In case of LED modules</w:t>
      </w:r>
      <w:r w:rsidRPr="00B72DED">
        <w:t>:</w:t>
      </w:r>
    </w:p>
    <w:p w14:paraId="6D16F89D" w14:textId="77777777" w:rsidR="00CD683D" w:rsidRPr="00B72DED" w:rsidRDefault="00CD683D" w:rsidP="00191CF3">
      <w:pPr>
        <w:pStyle w:val="para"/>
        <w:keepNext/>
        <w:keepLines/>
        <w:spacing w:line="240" w:lineRule="auto"/>
      </w:pPr>
      <w:r w:rsidRPr="00B72DED">
        <w:t>2.2.1.</w:t>
      </w:r>
      <w:r w:rsidRPr="00B72DED">
        <w:tab/>
        <w:t>The LED(s) on the LED module shall be equipped with suitable fixation elements.</w:t>
      </w:r>
    </w:p>
    <w:p w14:paraId="254C9FB0" w14:textId="77777777" w:rsidR="00CD683D" w:rsidRPr="00B72DED" w:rsidRDefault="00CD683D" w:rsidP="00CD683D">
      <w:pPr>
        <w:pStyle w:val="para"/>
        <w:spacing w:line="240" w:lineRule="auto"/>
      </w:pPr>
      <w:r w:rsidRPr="00B72DED">
        <w:t>2.2.2.</w:t>
      </w:r>
      <w:r w:rsidRPr="00B72DED">
        <w:tab/>
        <w:t>The fixation elements shall be strong and firmly secured to the light source(s) and the LED module.</w:t>
      </w:r>
      <w:r>
        <w:t>"</w:t>
      </w:r>
    </w:p>
    <w:p w14:paraId="0796F822" w14:textId="77777777" w:rsidR="00CD683D" w:rsidRPr="00B72DED" w:rsidRDefault="00CD683D" w:rsidP="00CD683D">
      <w:pPr>
        <w:spacing w:after="120" w:line="240" w:lineRule="auto"/>
        <w:ind w:left="2268" w:right="1134" w:hanging="1134"/>
        <w:jc w:val="both"/>
      </w:pPr>
      <w:r>
        <w:rPr>
          <w:i/>
        </w:rPr>
        <w:t>P</w:t>
      </w:r>
      <w:r w:rsidRPr="00B72DED">
        <w:rPr>
          <w:i/>
        </w:rPr>
        <w:t>aragraphs 3.1.3. to 3.1.3.2.</w:t>
      </w:r>
      <w:r w:rsidRPr="009B389D">
        <w:t>,</w:t>
      </w:r>
      <w:r w:rsidRPr="00B72DED">
        <w:rPr>
          <w:i/>
        </w:rPr>
        <w:t xml:space="preserve"> </w:t>
      </w:r>
      <w:r w:rsidRPr="00B72DED">
        <w:t>amend to read:</w:t>
      </w:r>
    </w:p>
    <w:p w14:paraId="45B9F7FC" w14:textId="77777777" w:rsidR="00CD683D" w:rsidRPr="00B72DED" w:rsidRDefault="00CD683D" w:rsidP="00CD683D">
      <w:pPr>
        <w:pStyle w:val="para"/>
        <w:spacing w:line="240" w:lineRule="auto"/>
      </w:pPr>
      <w:r w:rsidRPr="00B72DED">
        <w:t>"3.1.3.</w:t>
      </w:r>
      <w:r w:rsidRPr="00B72DED">
        <w:tab/>
        <w:t>LED module operating conditions</w:t>
      </w:r>
    </w:p>
    <w:p w14:paraId="0A6B4AE7" w14:textId="77777777" w:rsidR="00CD683D" w:rsidRPr="00B72DED" w:rsidRDefault="00CD683D" w:rsidP="00CD683D">
      <w:pPr>
        <w:pStyle w:val="para"/>
        <w:spacing w:line="240" w:lineRule="auto"/>
      </w:pPr>
      <w:r w:rsidRPr="00B72DED">
        <w:t>3.1.3.1.</w:t>
      </w:r>
      <w:r w:rsidRPr="00B72DED">
        <w:tab/>
        <w:t>All samples shall be tested under the conditions as specified in paragraph 6.4.1.4. of this Regulation.</w:t>
      </w:r>
    </w:p>
    <w:p w14:paraId="512536EA" w14:textId="77777777" w:rsidR="00CD683D" w:rsidRPr="00B72DED" w:rsidRDefault="00CD683D" w:rsidP="00CD683D">
      <w:pPr>
        <w:pStyle w:val="para"/>
        <w:spacing w:line="240" w:lineRule="auto"/>
      </w:pPr>
      <w:r w:rsidRPr="00B72DED">
        <w:t>3.1.3.2.</w:t>
      </w:r>
      <w:r w:rsidRPr="00B72DED">
        <w:tab/>
        <w:t>If not specified differently in this annex, LED modules shall be tested inside the front fog lamp as submitted by the manufacturer."</w:t>
      </w:r>
    </w:p>
    <w:p w14:paraId="1BB8954A" w14:textId="39AB1570" w:rsidR="00CD683D" w:rsidRPr="00B72DED" w:rsidRDefault="00CD683D" w:rsidP="00CD683D">
      <w:pPr>
        <w:pStyle w:val="para"/>
        <w:spacing w:line="240" w:lineRule="auto"/>
      </w:pPr>
      <w:r>
        <w:rPr>
          <w:i/>
        </w:rPr>
        <w:t>P</w:t>
      </w:r>
      <w:r w:rsidRPr="00B72DED">
        <w:rPr>
          <w:i/>
        </w:rPr>
        <w:t>aragraph 3.1.5.</w:t>
      </w:r>
      <w:r w:rsidRPr="00633BE3">
        <w:t>,</w:t>
      </w:r>
      <w:r w:rsidRPr="00B72DED">
        <w:rPr>
          <w:i/>
        </w:rPr>
        <w:t xml:space="preserve"> </w:t>
      </w:r>
      <w:r w:rsidR="00633BE3">
        <w:t xml:space="preserve">shall be </w:t>
      </w:r>
      <w:r w:rsidRPr="00B72DED">
        <w:t>delete</w:t>
      </w:r>
      <w:r w:rsidR="00633BE3">
        <w:t>d</w:t>
      </w:r>
      <w:r w:rsidRPr="00B72DED">
        <w:t>.</w:t>
      </w:r>
      <w:bookmarkStart w:id="6" w:name="_GoBack"/>
      <w:bookmarkEnd w:id="6"/>
    </w:p>
    <w:p w14:paraId="1343E90A" w14:textId="77777777" w:rsidR="00CD683D" w:rsidRPr="00B72DED" w:rsidRDefault="00CD683D" w:rsidP="00CD683D">
      <w:pPr>
        <w:pStyle w:val="para"/>
        <w:spacing w:line="240" w:lineRule="auto"/>
      </w:pPr>
      <w:r>
        <w:rPr>
          <w:i/>
        </w:rPr>
        <w:t>P</w:t>
      </w:r>
      <w:r w:rsidRPr="00B72DED">
        <w:rPr>
          <w:i/>
        </w:rPr>
        <w:t>aragraphs 3.2.1. and 3.2.2.</w:t>
      </w:r>
      <w:r w:rsidRPr="009B389D">
        <w:t>,</w:t>
      </w:r>
      <w:r w:rsidRPr="00B72DED">
        <w:rPr>
          <w:i/>
        </w:rPr>
        <w:t xml:space="preserve"> </w:t>
      </w:r>
      <w:r w:rsidRPr="00B72DED">
        <w:t>amend to read:</w:t>
      </w:r>
    </w:p>
    <w:p w14:paraId="2F4FDE1B" w14:textId="77777777" w:rsidR="00CD683D" w:rsidRPr="00B72DED" w:rsidRDefault="00CD683D" w:rsidP="00CD683D">
      <w:pPr>
        <w:pStyle w:val="para"/>
        <w:spacing w:line="240" w:lineRule="auto"/>
      </w:pPr>
      <w:r w:rsidRPr="00B72DED">
        <w:t>"3.2.1.</w:t>
      </w:r>
      <w:r w:rsidRPr="00B72DED">
        <w:tab/>
        <w:t>LED modules shall be aged.</w:t>
      </w:r>
    </w:p>
    <w:p w14:paraId="26087180" w14:textId="77777777" w:rsidR="00CD683D" w:rsidRPr="00B72DED" w:rsidRDefault="00CD683D" w:rsidP="00CD683D">
      <w:pPr>
        <w:pStyle w:val="para"/>
        <w:spacing w:line="240" w:lineRule="auto"/>
      </w:pPr>
      <w:r w:rsidRPr="00B72DED">
        <w:t>3.2.2.</w:t>
      </w:r>
      <w:r w:rsidRPr="00B72DED">
        <w:tab/>
        <w:t>The tests below shall be carried out after ageing with the LED module(s) supplied by the submitted electronic light source control-gear at test voltage."</w:t>
      </w:r>
    </w:p>
    <w:p w14:paraId="2CF6FE1D" w14:textId="77777777" w:rsidR="00CD683D" w:rsidRPr="006B15D9" w:rsidRDefault="00CD683D" w:rsidP="00CD683D">
      <w:pPr>
        <w:pStyle w:val="para"/>
        <w:spacing w:line="240" w:lineRule="auto"/>
      </w:pPr>
      <w:r>
        <w:rPr>
          <w:i/>
        </w:rPr>
        <w:t>P</w:t>
      </w:r>
      <w:r w:rsidRPr="006B15D9">
        <w:rPr>
          <w:i/>
        </w:rPr>
        <w:t>aragraph 4.5.1.</w:t>
      </w:r>
      <w:r w:rsidRPr="009B389D">
        <w:t>,</w:t>
      </w:r>
      <w:r w:rsidRPr="006B15D9">
        <w:rPr>
          <w:i/>
        </w:rPr>
        <w:t xml:space="preserve"> </w:t>
      </w:r>
      <w:r w:rsidRPr="006B15D9">
        <w:t>amend to read:</w:t>
      </w:r>
    </w:p>
    <w:p w14:paraId="1A7F645F" w14:textId="77777777" w:rsidR="00CD683D" w:rsidRPr="006B15D9" w:rsidRDefault="00CD683D" w:rsidP="00CD683D">
      <w:pPr>
        <w:pStyle w:val="para"/>
        <w:spacing w:line="240" w:lineRule="auto"/>
      </w:pPr>
      <w:r w:rsidRPr="006B15D9">
        <w:t>"4.5.1.</w:t>
      </w:r>
      <w:r w:rsidRPr="006B15D9">
        <w:tab/>
        <w:t>Red content</w:t>
      </w:r>
    </w:p>
    <w:p w14:paraId="243A4F14" w14:textId="77777777" w:rsidR="00CD683D" w:rsidRPr="006B15D9" w:rsidRDefault="00CD683D" w:rsidP="00CD683D">
      <w:pPr>
        <w:pStyle w:val="para"/>
        <w:spacing w:line="240" w:lineRule="auto"/>
        <w:ind w:firstLine="0"/>
      </w:pPr>
      <w:r w:rsidRPr="006B15D9">
        <w:t>In addition to measurements as described in paragraph 7. of part A or B to this Regulation, the minimum red content of the light of a LED module shall be such that:</w:t>
      </w:r>
    </w:p>
    <w:p w14:paraId="6BF87F70" w14:textId="77777777" w:rsidR="00CD683D" w:rsidRPr="006B15D9" w:rsidRDefault="00CD683D" w:rsidP="00CD683D">
      <w:pPr>
        <w:pStyle w:val="para"/>
        <w:spacing w:line="240" w:lineRule="auto"/>
        <w:ind w:firstLine="0"/>
      </w:pPr>
      <w:r w:rsidRPr="006B15D9">
        <w:t>…"</w:t>
      </w:r>
    </w:p>
    <w:p w14:paraId="373DEF56" w14:textId="77777777" w:rsidR="00CD683D" w:rsidRPr="006B15D9" w:rsidRDefault="00CD683D" w:rsidP="00CD683D">
      <w:pPr>
        <w:pStyle w:val="para"/>
        <w:spacing w:line="240" w:lineRule="auto"/>
      </w:pPr>
      <w:r>
        <w:rPr>
          <w:i/>
        </w:rPr>
        <w:t>P</w:t>
      </w:r>
      <w:r w:rsidRPr="006B15D9">
        <w:rPr>
          <w:i/>
        </w:rPr>
        <w:t>aragraph 4.6.</w:t>
      </w:r>
      <w:r w:rsidRPr="009B389D">
        <w:t>,</w:t>
      </w:r>
      <w:r w:rsidRPr="006B15D9">
        <w:rPr>
          <w:i/>
        </w:rPr>
        <w:t xml:space="preserve"> </w:t>
      </w:r>
      <w:r w:rsidRPr="006B15D9">
        <w:t>amend to read:</w:t>
      </w:r>
    </w:p>
    <w:p w14:paraId="5E1395A0" w14:textId="77777777" w:rsidR="00CD683D" w:rsidRPr="00B72DED" w:rsidRDefault="00CD683D" w:rsidP="00CD683D">
      <w:pPr>
        <w:pStyle w:val="para"/>
        <w:spacing w:line="240" w:lineRule="auto"/>
      </w:pPr>
      <w:r w:rsidRPr="006B15D9">
        <w:t>"4</w:t>
      </w:r>
      <w:r w:rsidRPr="00B72DED">
        <w:t>.6.</w:t>
      </w:r>
      <w:r w:rsidRPr="00B72DED">
        <w:tab/>
        <w:t>UV-radiation</w:t>
      </w:r>
    </w:p>
    <w:p w14:paraId="305FFDBB" w14:textId="77777777" w:rsidR="00CD683D" w:rsidRPr="00B72DED" w:rsidRDefault="00CD683D" w:rsidP="00CD683D">
      <w:pPr>
        <w:pStyle w:val="para"/>
        <w:spacing w:line="240" w:lineRule="auto"/>
        <w:ind w:firstLine="0"/>
      </w:pPr>
      <w:r w:rsidRPr="00B72DED">
        <w:t>The UV-radiation of the LED module shall be such that:</w:t>
      </w:r>
    </w:p>
    <w:p w14:paraId="6D95CA45" w14:textId="77777777" w:rsidR="00CD683D" w:rsidRDefault="00CD683D" w:rsidP="00CD683D">
      <w:pPr>
        <w:pStyle w:val="para"/>
        <w:spacing w:line="240" w:lineRule="auto"/>
        <w:ind w:firstLine="0"/>
      </w:pPr>
      <w:r>
        <w:t>…</w:t>
      </w:r>
      <w:r w:rsidRPr="00B72DED">
        <w:t>"</w:t>
      </w:r>
    </w:p>
    <w:p w14:paraId="267DA304" w14:textId="77777777" w:rsidR="00CD683D" w:rsidRPr="00AF2205" w:rsidRDefault="00CD683D" w:rsidP="00CD683D">
      <w:pPr>
        <w:spacing w:before="240"/>
        <w:ind w:left="1134" w:right="1134"/>
        <w:jc w:val="center"/>
        <w:rPr>
          <w:u w:val="single"/>
        </w:rPr>
      </w:pPr>
      <w:r w:rsidRPr="00EB72C9">
        <w:rPr>
          <w:u w:val="single"/>
        </w:rPr>
        <w:tab/>
      </w:r>
      <w:r w:rsidRPr="00EB72C9">
        <w:rPr>
          <w:u w:val="single"/>
        </w:rPr>
        <w:tab/>
      </w:r>
      <w:r w:rsidRPr="00EB72C9">
        <w:rPr>
          <w:u w:val="single"/>
        </w:rPr>
        <w:tab/>
      </w:r>
    </w:p>
    <w:sectPr w:rsidR="00CD683D" w:rsidRPr="00AF2205" w:rsidSect="00CD683D">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37988E6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96347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79F796F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63471">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19E226EF" w14:textId="77777777" w:rsidR="00307655" w:rsidRDefault="00307655" w:rsidP="00307655">
      <w:pPr>
        <w:pStyle w:val="FootnoteText"/>
      </w:pPr>
      <w:r>
        <w:tab/>
      </w:r>
      <w:r>
        <w:rPr>
          <w:rStyle w:val="FootnoteReference"/>
          <w:sz w:val="20"/>
        </w:rPr>
        <w:t>*</w:t>
      </w:r>
      <w:r>
        <w:rPr>
          <w:sz w:val="20"/>
        </w:rPr>
        <w:tab/>
      </w:r>
      <w:r>
        <w:t>Former titles of the Agreement:</w:t>
      </w:r>
    </w:p>
    <w:p w14:paraId="13FC4D82" w14:textId="77777777" w:rsidR="00307655" w:rsidRDefault="00307655" w:rsidP="00307655">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1362DEC" w14:textId="77777777" w:rsidR="00307655" w:rsidRDefault="00307655" w:rsidP="00307655">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33413E3" w:rsidR="00B701B3" w:rsidRDefault="00B701B3">
    <w:pPr>
      <w:pStyle w:val="Header"/>
    </w:pPr>
    <w:r w:rsidRPr="00D623A7">
      <w:t>E/ECE/324</w:t>
    </w:r>
    <w:r w:rsidR="00CD683D">
      <w:t>/</w:t>
    </w:r>
    <w:r w:rsidR="00CD683D" w:rsidRPr="00841EB5">
      <w:t>Rev.</w:t>
    </w:r>
    <w:r w:rsidR="00CD683D">
      <w:t>1</w:t>
    </w:r>
    <w:r w:rsidR="00CD683D" w:rsidRPr="00841EB5">
      <w:t>/</w:t>
    </w:r>
    <w:r w:rsidRPr="00841EB5">
      <w:t>Add.</w:t>
    </w:r>
    <w:r w:rsidR="00CD683D">
      <w:t>1</w:t>
    </w:r>
    <w:r w:rsidR="005E2617">
      <w:t>8</w:t>
    </w:r>
    <w:r w:rsidRPr="00841EB5">
      <w:t>/Rev.</w:t>
    </w:r>
    <w:r w:rsidR="00CD683D">
      <w:t>7</w:t>
    </w:r>
    <w:r w:rsidRPr="00841EB5">
      <w:t>/Amend.</w:t>
    </w:r>
    <w:r w:rsidR="00CD683D">
      <w:t>4</w:t>
    </w:r>
    <w:r>
      <w:br/>
    </w:r>
    <w:r w:rsidRPr="00D623A7">
      <w:t>E/ECE/TRANS/505</w:t>
    </w:r>
    <w:r w:rsidR="00CD683D">
      <w:t>/</w:t>
    </w:r>
    <w:r w:rsidR="00CD683D" w:rsidRPr="00841EB5">
      <w:t>Rev.</w:t>
    </w:r>
    <w:r w:rsidR="00CD683D">
      <w:t>1</w:t>
    </w:r>
    <w:r w:rsidR="00CD683D" w:rsidRPr="00841EB5">
      <w:t>/</w:t>
    </w:r>
    <w:r w:rsidRPr="00841EB5">
      <w:t>Add.</w:t>
    </w:r>
    <w:r w:rsidR="00CD683D">
      <w:t>1</w:t>
    </w:r>
    <w:r w:rsidR="005E2617">
      <w:t>8</w:t>
    </w:r>
    <w:r w:rsidRPr="00841EB5">
      <w:t>/Rev.</w:t>
    </w:r>
    <w:r w:rsidR="00CD683D">
      <w:t>7</w:t>
    </w:r>
    <w:r w:rsidRPr="00841EB5">
      <w:t>/Amend.</w:t>
    </w:r>
    <w:r w:rsidR="00CD683D">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26960B54" w:rsidR="00B701B3" w:rsidRDefault="00CD683D" w:rsidP="00776D12">
    <w:pPr>
      <w:pStyle w:val="Header"/>
      <w:jc w:val="right"/>
    </w:pPr>
    <w:r w:rsidRPr="00D623A7">
      <w:t>E/ECE/324</w:t>
    </w:r>
    <w:r>
      <w:t>/</w:t>
    </w:r>
    <w:r w:rsidRPr="00841EB5">
      <w:t>Rev.</w:t>
    </w:r>
    <w:r>
      <w:t>1</w:t>
    </w:r>
    <w:r w:rsidRPr="00841EB5">
      <w:t>/Add.</w:t>
    </w:r>
    <w:r>
      <w:t>18</w:t>
    </w:r>
    <w:r w:rsidRPr="00841EB5">
      <w:t>/Rev.</w:t>
    </w:r>
    <w:r>
      <w:t>7</w:t>
    </w:r>
    <w:r w:rsidRPr="00841EB5">
      <w:t>/Amend.</w:t>
    </w:r>
    <w:r>
      <w:t>4</w:t>
    </w:r>
    <w:r>
      <w:br/>
    </w:r>
    <w:r w:rsidRPr="00D623A7">
      <w:t>E/ECE/TRANS/505</w:t>
    </w:r>
    <w:r>
      <w:t>/</w:t>
    </w:r>
    <w:r w:rsidRPr="00841EB5">
      <w:t>Rev.</w:t>
    </w:r>
    <w:r>
      <w:t>1</w:t>
    </w:r>
    <w:r w:rsidRPr="00841EB5">
      <w:t>/Add.</w:t>
    </w:r>
    <w:r>
      <w:t>18</w:t>
    </w:r>
    <w:r w:rsidRPr="00841EB5">
      <w:t>/Rev.</w:t>
    </w:r>
    <w:r>
      <w:t>7</w:t>
    </w:r>
    <w:r w:rsidRPr="00841EB5">
      <w:t>/Amend.</w:t>
    </w:r>
    <w:r>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A4A70"/>
    <w:rsid w:val="000B175B"/>
    <w:rsid w:val="000B3A0F"/>
    <w:rsid w:val="000D3A4F"/>
    <w:rsid w:val="000E0415"/>
    <w:rsid w:val="001220B8"/>
    <w:rsid w:val="00134B40"/>
    <w:rsid w:val="001352D9"/>
    <w:rsid w:val="00165E82"/>
    <w:rsid w:val="00191CF3"/>
    <w:rsid w:val="001B4B04"/>
    <w:rsid w:val="001C6663"/>
    <w:rsid w:val="001C7895"/>
    <w:rsid w:val="001D26DF"/>
    <w:rsid w:val="00211E0B"/>
    <w:rsid w:val="002405A7"/>
    <w:rsid w:val="00271A7F"/>
    <w:rsid w:val="0027593F"/>
    <w:rsid w:val="00277F0D"/>
    <w:rsid w:val="002A1E3A"/>
    <w:rsid w:val="00307655"/>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C2205"/>
    <w:rsid w:val="004E3FEB"/>
    <w:rsid w:val="00503228"/>
    <w:rsid w:val="00505384"/>
    <w:rsid w:val="005420F2"/>
    <w:rsid w:val="0054561B"/>
    <w:rsid w:val="00582B38"/>
    <w:rsid w:val="005A4FB3"/>
    <w:rsid w:val="005B3DB3"/>
    <w:rsid w:val="005E1409"/>
    <w:rsid w:val="005E2617"/>
    <w:rsid w:val="00611FC4"/>
    <w:rsid w:val="006176FB"/>
    <w:rsid w:val="00627ED0"/>
    <w:rsid w:val="00633BE3"/>
    <w:rsid w:val="00640B26"/>
    <w:rsid w:val="0064636E"/>
    <w:rsid w:val="00665595"/>
    <w:rsid w:val="0069341E"/>
    <w:rsid w:val="00694209"/>
    <w:rsid w:val="006A67EF"/>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63471"/>
    <w:rsid w:val="00963CBA"/>
    <w:rsid w:val="00974A8D"/>
    <w:rsid w:val="00991261"/>
    <w:rsid w:val="009B389D"/>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78EB"/>
    <w:rsid w:val="00C41A28"/>
    <w:rsid w:val="00C463DD"/>
    <w:rsid w:val="00C711C7"/>
    <w:rsid w:val="00C71A58"/>
    <w:rsid w:val="00C745C3"/>
    <w:rsid w:val="00C84414"/>
    <w:rsid w:val="00CD683D"/>
    <w:rsid w:val="00CE4A8F"/>
    <w:rsid w:val="00CE5E33"/>
    <w:rsid w:val="00CF74C9"/>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30765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249A-498A-4D3C-86D1-A84D13AB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Template>
  <TotalTime>27</TotalTime>
  <Pages>6</Pages>
  <Words>1856</Words>
  <Characters>8912</Characters>
  <Application>Microsoft Office Word</Application>
  <DocSecurity>0</DocSecurity>
  <Lines>212</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6</cp:revision>
  <cp:lastPrinted>2017-12-05T12:13:00Z</cp:lastPrinted>
  <dcterms:created xsi:type="dcterms:W3CDTF">2017-12-01T13:20:00Z</dcterms:created>
  <dcterms:modified xsi:type="dcterms:W3CDTF">2017-12-05T12:18:00Z</dcterms:modified>
</cp:coreProperties>
</file>