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/ECE/324/Add.</w:t>
            </w:r>
            <w:r w:rsidR="009077AF">
              <w:rPr>
                <w:lang w:val="en-US"/>
              </w:rPr>
              <w:t>10</w:t>
            </w:r>
            <w:r w:rsidRPr="008A75ED">
              <w:rPr>
                <w:lang w:val="en-US"/>
              </w:rPr>
              <w:t>/Rev.</w:t>
            </w:r>
            <w:r w:rsidR="009077AF">
              <w:rPr>
                <w:lang w:val="en-US"/>
              </w:rPr>
              <w:t>2</w:t>
            </w:r>
            <w:r w:rsidRPr="008A75ED">
              <w:rPr>
                <w:lang w:val="en-US"/>
              </w:rPr>
              <w:t>/Amend.</w:t>
            </w:r>
            <w:r w:rsidR="0030281E" w:rsidRPr="008A75ED">
              <w:rPr>
                <w:lang w:val="en-US"/>
              </w:rPr>
              <w:t>1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/ECE/TRANS/505/Add.</w:t>
            </w:r>
            <w:r w:rsidR="009077AF">
              <w:rPr>
                <w:sz w:val="19"/>
                <w:szCs w:val="19"/>
                <w:lang w:val="en-US"/>
              </w:rPr>
              <w:t>10</w:t>
            </w:r>
            <w:r w:rsidRPr="008A75ED">
              <w:rPr>
                <w:sz w:val="19"/>
                <w:szCs w:val="19"/>
                <w:lang w:val="en-US"/>
              </w:rPr>
              <w:t>/Rev.</w:t>
            </w:r>
            <w:r w:rsidR="009077AF">
              <w:rPr>
                <w:sz w:val="19"/>
                <w:szCs w:val="19"/>
                <w:lang w:val="en-US"/>
              </w:rPr>
              <w:t>2</w:t>
            </w:r>
            <w:r w:rsidRPr="008A75ED">
              <w:rPr>
                <w:sz w:val="19"/>
                <w:szCs w:val="19"/>
                <w:lang w:val="en-US"/>
              </w:rPr>
              <w:t>/Amend.</w:t>
            </w:r>
            <w:r w:rsidR="0030281E" w:rsidRPr="008A75ED">
              <w:rPr>
                <w:sz w:val="19"/>
                <w:szCs w:val="19"/>
                <w:lang w:val="en-US"/>
              </w:rPr>
              <w:t>1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47B6" w:rsidRDefault="008247B6" w:rsidP="008A75ED">
            <w:pPr>
              <w:spacing w:before="40" w:after="40"/>
              <w:rPr>
                <w:lang w:val="en-US"/>
              </w:rPr>
            </w:pPr>
          </w:p>
          <w:p w:rsidR="008247B6" w:rsidRDefault="008247B6" w:rsidP="008A75ED">
            <w:pPr>
              <w:spacing w:before="40" w:after="40"/>
              <w:rPr>
                <w:lang w:val="en-US"/>
              </w:rPr>
            </w:pPr>
          </w:p>
          <w:p w:rsidR="008247B6" w:rsidRDefault="008247B6" w:rsidP="008A75ED">
            <w:pPr>
              <w:spacing w:before="40" w:after="40"/>
              <w:rPr>
                <w:lang w:val="en-US"/>
              </w:rPr>
            </w:pPr>
          </w:p>
          <w:p w:rsidR="000D6D03" w:rsidRPr="00B172D2" w:rsidRDefault="008247B6" w:rsidP="008A75ED">
            <w:pPr>
              <w:spacing w:before="40" w:after="40"/>
            </w:pPr>
            <w:bookmarkStart w:id="0" w:name="_GoBack"/>
            <w:bookmarkEnd w:id="0"/>
            <w:r>
              <w:rPr>
                <w:lang w:val="en-US"/>
              </w:rPr>
              <w:t>22 June 2015</w:t>
            </w:r>
          </w:p>
        </w:tc>
      </w:tr>
    </w:tbl>
    <w:p w:rsidR="001022E6" w:rsidRPr="00E759D7" w:rsidRDefault="001022E6" w:rsidP="00B82107">
      <w:pPr>
        <w:pStyle w:val="HChGR"/>
      </w:pPr>
      <w:r>
        <w:tab/>
      </w:r>
      <w:r>
        <w:rPr>
          <w:lang w:val="en-US"/>
        </w:rPr>
        <w:tab/>
      </w:r>
      <w:r w:rsidRPr="00B82107">
        <w:t>Соглашение</w:t>
      </w:r>
    </w:p>
    <w:p w:rsidR="001022E6" w:rsidRPr="001D2530" w:rsidRDefault="001022E6" w:rsidP="00B82107">
      <w:pPr>
        <w:pStyle w:val="H1GR"/>
        <w:rPr>
          <w:sz w:val="22"/>
          <w:szCs w:val="22"/>
        </w:rPr>
      </w:pPr>
      <w:r w:rsidRPr="001D2530">
        <w:rPr>
          <w:sz w:val="22"/>
          <w:szCs w:val="22"/>
        </w:rPr>
        <w:tab/>
      </w:r>
      <w:r w:rsidRPr="001D2530">
        <w:rPr>
          <w:sz w:val="22"/>
          <w:szCs w:val="22"/>
        </w:rPr>
        <w:tab/>
      </w:r>
      <w:r w:rsidRPr="00136361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5E2D57">
        <w:rPr>
          <w:rStyle w:val="FootnoteReference"/>
          <w:b w:val="0"/>
          <w:szCs w:val="18"/>
          <w:vertAlign w:val="baseline"/>
        </w:rPr>
        <w:footnoteReference w:customMarkFollows="1" w:id="1"/>
        <w:t>*</w:t>
      </w:r>
    </w:p>
    <w:p w:rsidR="001022E6" w:rsidRPr="00E759D7" w:rsidRDefault="001022E6" w:rsidP="001022E6">
      <w:pPr>
        <w:pStyle w:val="SingleTxtGR"/>
        <w:spacing w:after="80" w:line="240" w:lineRule="auto"/>
      </w:pPr>
      <w:r w:rsidRPr="00E759D7">
        <w:t>(Пересмотр 2, включающий поправки, вступившие в силу 16 октября 1995 года)</w:t>
      </w:r>
    </w:p>
    <w:p w:rsidR="001022E6" w:rsidRPr="00A00992" w:rsidRDefault="001022E6" w:rsidP="001022E6">
      <w:pPr>
        <w:spacing w:before="40" w:after="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22E6" w:rsidRDefault="001022E6" w:rsidP="001022E6">
      <w:pPr>
        <w:pStyle w:val="HChGR"/>
        <w:spacing w:before="120" w:after="120"/>
      </w:pPr>
      <w:r>
        <w:tab/>
      </w:r>
      <w:r>
        <w:tab/>
      </w:r>
      <w:r w:rsidRPr="00392D59">
        <w:t xml:space="preserve">Добавление </w:t>
      </w:r>
      <w:r w:rsidRPr="001A2DD3">
        <w:t>10</w:t>
      </w:r>
      <w:r w:rsidRPr="00C21FF6">
        <w:t>:</w:t>
      </w:r>
      <w:r>
        <w:t xml:space="preserve"> </w:t>
      </w:r>
      <w:r w:rsidRPr="00C21FF6">
        <w:t xml:space="preserve">Правила № </w:t>
      </w:r>
      <w:r w:rsidRPr="001A2DD3">
        <w:t>11</w:t>
      </w:r>
    </w:p>
    <w:p w:rsidR="001022E6" w:rsidRPr="001022E6" w:rsidRDefault="001022E6" w:rsidP="001022E6">
      <w:pPr>
        <w:pStyle w:val="H1GR"/>
        <w:spacing w:before="240" w:after="120"/>
        <w:rPr>
          <w:lang w:val="en-US"/>
        </w:rPr>
      </w:pPr>
      <w:r>
        <w:tab/>
      </w:r>
      <w:r>
        <w:tab/>
      </w:r>
      <w:r w:rsidRPr="00BB505B">
        <w:t xml:space="preserve">Пересмотр </w:t>
      </w:r>
      <w:r w:rsidRPr="001A2DD3">
        <w:t>2</w:t>
      </w:r>
      <w:r>
        <w:rPr>
          <w:lang w:val="en-US"/>
        </w:rPr>
        <w:t xml:space="preserve"> - </w:t>
      </w:r>
      <w:r>
        <w:t>Поправка 1</w:t>
      </w:r>
    </w:p>
    <w:p w:rsidR="001022E6" w:rsidRPr="00623104" w:rsidRDefault="001022E6" w:rsidP="001022E6">
      <w:pPr>
        <w:pStyle w:val="SingleTxtGR"/>
        <w:spacing w:after="0" w:line="216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Поправки серии 0</w:t>
      </w:r>
      <w:r>
        <w:rPr>
          <w:bCs/>
          <w:sz w:val="18"/>
          <w:szCs w:val="18"/>
          <w:lang w:val="en-US"/>
        </w:rPr>
        <w:t>4</w:t>
      </w:r>
      <w:r>
        <w:rPr>
          <w:bCs/>
          <w:sz w:val="18"/>
          <w:szCs w:val="18"/>
        </w:rPr>
        <w:t xml:space="preserve"> − Дата вступления в силу: 1</w:t>
      </w:r>
      <w:r>
        <w:rPr>
          <w:bCs/>
          <w:sz w:val="18"/>
          <w:szCs w:val="18"/>
          <w:lang w:val="en-US"/>
        </w:rPr>
        <w:t>5</w:t>
      </w:r>
      <w:r>
        <w:rPr>
          <w:bCs/>
          <w:sz w:val="18"/>
          <w:szCs w:val="18"/>
        </w:rPr>
        <w:t xml:space="preserve"> июня 20</w:t>
      </w:r>
      <w:r>
        <w:rPr>
          <w:bCs/>
          <w:sz w:val="18"/>
          <w:szCs w:val="18"/>
          <w:lang w:val="en-US"/>
        </w:rPr>
        <w:t>15</w:t>
      </w:r>
      <w:r w:rsidRPr="00623104">
        <w:rPr>
          <w:bCs/>
          <w:sz w:val="18"/>
          <w:szCs w:val="18"/>
        </w:rPr>
        <w:t xml:space="preserve"> года</w:t>
      </w:r>
    </w:p>
    <w:p w:rsidR="001022E6" w:rsidRDefault="001022E6" w:rsidP="00B82107">
      <w:pPr>
        <w:pStyle w:val="H1GR"/>
        <w:rPr>
          <w:lang w:val="en-US"/>
        </w:rPr>
      </w:pPr>
      <w:r w:rsidRPr="00136361">
        <w:tab/>
      </w:r>
      <w:r w:rsidRPr="00136361">
        <w:tab/>
        <w:t>Единообразные предписания, касающиеся официального утверждения механических транспортных средств в</w:t>
      </w:r>
      <w:r>
        <w:t> </w:t>
      </w:r>
      <w:r w:rsidRPr="00136361">
        <w:t>отношении замков и устройств крепления дверей</w:t>
      </w:r>
    </w:p>
    <w:p w:rsidR="001022E6" w:rsidRPr="001022E6" w:rsidRDefault="001022E6" w:rsidP="001022E6">
      <w:pPr>
        <w:pStyle w:val="SingleTxtGR"/>
        <w:rPr>
          <w:lang w:val="en-US"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ECE/TRANS/WP.29/2014/71</w:t>
      </w:r>
      <w:r>
        <w:rPr>
          <w:lang w:val="en-US"/>
        </w:rPr>
        <w:t>.</w:t>
      </w:r>
    </w:p>
    <w:p w:rsidR="00432F08" w:rsidRPr="00432F08" w:rsidRDefault="00432F08" w:rsidP="00432F08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8247B6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45.2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9419B8" w:rsidRPr="009E0F7D" w:rsidRDefault="00E27AD2" w:rsidP="009419B8">
      <w:pPr>
        <w:pStyle w:val="SingleTxtGR"/>
      </w:pPr>
      <w:r>
        <w:rPr>
          <w:i/>
        </w:rPr>
        <w:br w:type="page"/>
      </w:r>
      <w:r w:rsidR="009419B8" w:rsidRPr="009E0F7D">
        <w:rPr>
          <w:i/>
        </w:rPr>
        <w:lastRenderedPageBreak/>
        <w:t>Включить новый пункт 2.7</w:t>
      </w:r>
      <w:r w:rsidR="009419B8" w:rsidRPr="009E0F7D">
        <w:t xml:space="preserve"> следующего содержания:</w:t>
      </w:r>
    </w:p>
    <w:p w:rsidR="009419B8" w:rsidRPr="009E0F7D" w:rsidRDefault="009419B8" w:rsidP="009419B8">
      <w:pPr>
        <w:pStyle w:val="SingleTxtGR"/>
      </w:pPr>
      <w:r w:rsidRPr="009E0F7D">
        <w:t>"2.7</w:t>
      </w:r>
      <w:r w:rsidRPr="009E0F7D">
        <w:tab/>
      </w:r>
      <w:r w:rsidRPr="009E0F7D">
        <w:tab/>
        <w:t>Дополнительная защита"</w:t>
      </w:r>
    </w:p>
    <w:p w:rsidR="009419B8" w:rsidRPr="009E0F7D" w:rsidRDefault="009419B8" w:rsidP="009419B8">
      <w:pPr>
        <w:pStyle w:val="SingleTxtGR"/>
      </w:pPr>
      <w:r w:rsidRPr="009E0F7D">
        <w:rPr>
          <w:i/>
        </w:rPr>
        <w:t>Пункт 2.7</w:t>
      </w:r>
      <w:r w:rsidRPr="009E0F7D">
        <w:t>, изменить нумерацию на 2.7.1.</w:t>
      </w:r>
    </w:p>
    <w:p w:rsidR="009419B8" w:rsidRPr="009E0F7D" w:rsidRDefault="009419B8" w:rsidP="009419B8">
      <w:pPr>
        <w:pStyle w:val="SingleTxtGR"/>
      </w:pPr>
      <w:r w:rsidRPr="009E0F7D">
        <w:rPr>
          <w:i/>
        </w:rPr>
        <w:t>Включить новый пункт 2.7.2</w:t>
      </w:r>
      <w:r w:rsidRPr="009E0F7D">
        <w:t xml:space="preserve"> следующего содержания:</w:t>
      </w:r>
    </w:p>
    <w:p w:rsidR="009419B8" w:rsidRPr="009E0F7D" w:rsidRDefault="009419B8" w:rsidP="009419B8">
      <w:pPr>
        <w:pStyle w:val="SingleTxtGR"/>
        <w:tabs>
          <w:tab w:val="clear" w:pos="1701"/>
        </w:tabs>
        <w:ind w:left="2268" w:hanging="1134"/>
      </w:pPr>
      <w:r w:rsidRPr="009E0F7D">
        <w:t>"2.7.2</w:t>
      </w:r>
      <w:r w:rsidRPr="009E0F7D">
        <w:tab/>
        <w:t>"Система полной блокировки" − это система, предотвращающая срабатывание внутренней дверной ручки или любого другого вну</w:t>
      </w:r>
      <w:r w:rsidRPr="009E0F7D">
        <w:t>т</w:t>
      </w:r>
      <w:r w:rsidRPr="009E0F7D">
        <w:t>реннего отпирающего устройства любой двери транспортного средства, кроме как путем задействования замков этой системы".</w:t>
      </w:r>
    </w:p>
    <w:p w:rsidR="009419B8" w:rsidRPr="009E0F7D" w:rsidRDefault="009419B8" w:rsidP="009419B8">
      <w:pPr>
        <w:pStyle w:val="SingleTxtGR"/>
      </w:pPr>
      <w:r w:rsidRPr="009E0F7D">
        <w:rPr>
          <w:i/>
        </w:rPr>
        <w:t>Включить новы</w:t>
      </w:r>
      <w:r>
        <w:rPr>
          <w:i/>
        </w:rPr>
        <w:t>й</w:t>
      </w:r>
      <w:r w:rsidRPr="009E0F7D">
        <w:rPr>
          <w:i/>
        </w:rPr>
        <w:t xml:space="preserve"> пункт 6.3.1.1</w:t>
      </w:r>
      <w:r w:rsidRPr="009E0F7D">
        <w:t xml:space="preserve"> следующего содержания:</w:t>
      </w:r>
    </w:p>
    <w:p w:rsidR="009419B8" w:rsidRPr="00F41668" w:rsidRDefault="009419B8" w:rsidP="009419B8">
      <w:pPr>
        <w:pStyle w:val="SingleTxtGR"/>
        <w:tabs>
          <w:tab w:val="clear" w:pos="1701"/>
        </w:tabs>
        <w:ind w:left="2268" w:hanging="1134"/>
      </w:pPr>
      <w:r w:rsidRPr="009E0F7D">
        <w:t>"</w:t>
      </w:r>
      <w:r w:rsidRPr="00F41668">
        <w:t>6.3.1.1</w:t>
      </w:r>
      <w:r w:rsidRPr="00F41668">
        <w:tab/>
        <w:t>Система полной блокировки в случае ее установки может быть а</w:t>
      </w:r>
      <w:r w:rsidRPr="00F41668">
        <w:t>к</w:t>
      </w:r>
      <w:r w:rsidRPr="00F41668">
        <w:t xml:space="preserve">тивирована только в том случае, если ключ зажигания не находится в положении работающего двигателя, и должна быть установлена в сочетании, по </w:t>
      </w:r>
      <w:r>
        <w:t>крайн</w:t>
      </w:r>
      <w:r w:rsidRPr="00F41668">
        <w:t xml:space="preserve">ей мере, с одним из следующих </w:t>
      </w:r>
      <w:r>
        <w:t>устройств</w:t>
      </w:r>
      <w:r w:rsidRPr="00F41668">
        <w:t>:</w:t>
      </w:r>
    </w:p>
    <w:p w:rsidR="009419B8" w:rsidRPr="00C779C6" w:rsidRDefault="009419B8" w:rsidP="009419B8">
      <w:pPr>
        <w:pStyle w:val="SingleTxtGR"/>
        <w:tabs>
          <w:tab w:val="clear" w:pos="1701"/>
        </w:tabs>
        <w:ind w:left="2835" w:hanging="1701"/>
      </w:pPr>
      <w:r w:rsidRPr="00F41668">
        <w:tab/>
        <w:t>а)</w:t>
      </w:r>
      <w:r w:rsidRPr="00F41668">
        <w:tab/>
        <w:t>система сигнализации с обнаружением движения внутри транспортного средства в соответствии с Правилами №</w:t>
      </w:r>
      <w:r>
        <w:t xml:space="preserve"> </w:t>
      </w:r>
      <w:r w:rsidRPr="00F41668">
        <w:t>116 или Правилами № 97 или другое оборудование, способное обнаруживать движение водителя или пассажира транспор</w:t>
      </w:r>
      <w:r w:rsidRPr="00F41668">
        <w:t>т</w:t>
      </w:r>
      <w:r w:rsidRPr="00F41668">
        <w:t>ного средства. Активация системы полной блокировки дол</w:t>
      </w:r>
      <w:r w:rsidRPr="00F41668">
        <w:t>ж</w:t>
      </w:r>
      <w:r w:rsidRPr="00F41668">
        <w:t xml:space="preserve">на </w:t>
      </w:r>
      <w:r>
        <w:t xml:space="preserve">быть </w:t>
      </w:r>
      <w:r w:rsidRPr="00F41668">
        <w:t>запрещ</w:t>
      </w:r>
      <w:r>
        <w:t>ена</w:t>
      </w:r>
      <w:r w:rsidRPr="00F41668">
        <w:t>, если в салоне транспортного средства обнаружено движение водителя или пассажира;</w:t>
      </w:r>
      <w:r w:rsidRPr="00C779C6">
        <w:t xml:space="preserve"> или</w:t>
      </w:r>
    </w:p>
    <w:p w:rsidR="009419B8" w:rsidRDefault="009419B8" w:rsidP="009419B8">
      <w:pPr>
        <w:pStyle w:val="SingleTxtGR"/>
        <w:tabs>
          <w:tab w:val="clear" w:pos="1701"/>
        </w:tabs>
        <w:ind w:left="2835" w:hanging="1701"/>
      </w:pPr>
      <w:r w:rsidRPr="00C779C6">
        <w:tab/>
        <w:t>b)</w:t>
      </w:r>
      <w:r w:rsidRPr="00C779C6">
        <w:tab/>
        <w:t>звуковое предупреждающее устройство (например, клаксон), которое может быть активировано изнутри транспортного средства в случае, когда зажигание выключено, а система полной блокировки активирована".</w:t>
      </w:r>
    </w:p>
    <w:p w:rsidR="009419B8" w:rsidRPr="009E0F7D" w:rsidRDefault="009419B8" w:rsidP="009419B8">
      <w:pPr>
        <w:pStyle w:val="SingleTxtGR"/>
      </w:pPr>
      <w:r w:rsidRPr="009E0F7D">
        <w:rPr>
          <w:i/>
        </w:rPr>
        <w:t>Включить новые пункты 13.7−13.9</w:t>
      </w:r>
      <w:r w:rsidRPr="009E0F7D">
        <w:t xml:space="preserve"> следующего содержания:</w:t>
      </w:r>
    </w:p>
    <w:p w:rsidR="009419B8" w:rsidRPr="00F41668" w:rsidRDefault="009419B8" w:rsidP="009419B8">
      <w:pPr>
        <w:pStyle w:val="SingleTxtGR"/>
        <w:tabs>
          <w:tab w:val="clear" w:pos="1701"/>
        </w:tabs>
        <w:ind w:left="2268" w:hanging="1134"/>
      </w:pPr>
      <w:r w:rsidRPr="009E0F7D">
        <w:t>"13.7</w:t>
      </w:r>
      <w:r w:rsidRPr="009E0F7D">
        <w:tab/>
      </w:r>
      <w:r w:rsidRPr="00F41668">
        <w:t>Начиная с официальной даты вступления в силу поправок серии 04 ни одна из Договаривающихся сторон, применяющих настоящие Правила, не отказывает в предоставлении или в принятии офиц</w:t>
      </w:r>
      <w:r w:rsidRPr="00F41668">
        <w:t>и</w:t>
      </w:r>
      <w:r w:rsidRPr="00F41668">
        <w:t>альных утверждений типа на основании настоящих Правил с вн</w:t>
      </w:r>
      <w:r w:rsidRPr="00F41668">
        <w:t>е</w:t>
      </w:r>
      <w:r w:rsidRPr="00F41668">
        <w:t>сенными в них поправками серии 04.</w:t>
      </w:r>
    </w:p>
    <w:p w:rsidR="009419B8" w:rsidRPr="00F41668" w:rsidRDefault="009419B8" w:rsidP="009419B8">
      <w:pPr>
        <w:pStyle w:val="SingleTxtGR"/>
        <w:tabs>
          <w:tab w:val="clear" w:pos="1701"/>
        </w:tabs>
        <w:ind w:left="2268" w:hanging="1134"/>
      </w:pPr>
      <w:r w:rsidRPr="00F41668">
        <w:t>13.8</w:t>
      </w:r>
      <w:r w:rsidRPr="00F41668">
        <w:tab/>
        <w:t>Начиная</w:t>
      </w:r>
      <w:r w:rsidRPr="00C779C6">
        <w:t xml:space="preserve"> с 1 сентября 2016 года </w:t>
      </w:r>
      <w:r w:rsidRPr="00F41668">
        <w:t>Договаривающиеся стороны, пр</w:t>
      </w:r>
      <w:r w:rsidRPr="00F41668">
        <w:t>и</w:t>
      </w:r>
      <w:r w:rsidRPr="00F41668">
        <w:t xml:space="preserve">меняющие настоящие Правила, предоставляют официальные утверждения типа только в том случае, если тип транспортного средства, подлежащий официальному утверждению, </w:t>
      </w:r>
      <w:r>
        <w:t>отвеча</w:t>
      </w:r>
      <w:r w:rsidRPr="00F41668">
        <w:t>ет тр</w:t>
      </w:r>
      <w:r w:rsidRPr="00F41668">
        <w:t>е</w:t>
      </w:r>
      <w:r w:rsidRPr="00F41668">
        <w:t>бованиям настоящих Правил с внесенными в них поправками с</w:t>
      </w:r>
      <w:r w:rsidRPr="00F41668">
        <w:t>е</w:t>
      </w:r>
      <w:r w:rsidRPr="00F41668">
        <w:t xml:space="preserve">рии 04. </w:t>
      </w:r>
    </w:p>
    <w:p w:rsidR="009419B8" w:rsidRPr="00C779C6" w:rsidRDefault="009419B8" w:rsidP="009419B8">
      <w:pPr>
        <w:pStyle w:val="SingleTxtGR"/>
        <w:tabs>
          <w:tab w:val="clear" w:pos="1701"/>
        </w:tabs>
        <w:ind w:left="2268" w:hanging="1134"/>
      </w:pPr>
      <w:r w:rsidRPr="00C779C6">
        <w:t>13.9</w:t>
      </w:r>
      <w:r w:rsidRPr="00C779C6">
        <w:tab/>
        <w:t>Договаривающиеся стороны, применяющие настоящие Правила</w:t>
      </w:r>
      <w:r w:rsidRPr="00F41668">
        <w:t>, не отказывают в распространении официальных утверждений сущ</w:t>
      </w:r>
      <w:r w:rsidRPr="00F41668">
        <w:t>е</w:t>
      </w:r>
      <w:r w:rsidRPr="00F41668">
        <w:t>ствующих типов, предоставленных на основании поправок пред</w:t>
      </w:r>
      <w:r w:rsidRPr="00F41668">
        <w:t>ы</w:t>
      </w:r>
      <w:r w:rsidRPr="00F41668">
        <w:t>дущих серий к настоящим Правилам</w:t>
      </w:r>
      <w:r w:rsidRPr="00C779C6">
        <w:t>".</w:t>
      </w:r>
    </w:p>
    <w:p w:rsidR="009419B8" w:rsidRPr="00C47CBA" w:rsidRDefault="009419B8" w:rsidP="009419B8">
      <w:pPr>
        <w:pStyle w:val="SingleTxtGR"/>
        <w:tabs>
          <w:tab w:val="clear" w:pos="1701"/>
        </w:tabs>
        <w:ind w:left="2268" w:hanging="1134"/>
      </w:pPr>
      <w:r>
        <w:br w:type="page"/>
      </w:r>
      <w:r w:rsidRPr="00F368C0">
        <w:rPr>
          <w:i/>
        </w:rPr>
        <w:lastRenderedPageBreak/>
        <w:t xml:space="preserve">Приложение 2 </w:t>
      </w:r>
      <w:r w:rsidRPr="00C47CBA">
        <w:t>изменить следующим образом:</w:t>
      </w:r>
    </w:p>
    <w:p w:rsidR="009419B8" w:rsidRPr="00C47CBA" w:rsidRDefault="009419B8" w:rsidP="009419B8">
      <w:pPr>
        <w:pStyle w:val="HChGR"/>
      </w:pPr>
      <w:r w:rsidRPr="00324A20">
        <w:tab/>
      </w:r>
      <w:r w:rsidRPr="00C47CBA">
        <w:t>"Приложение 2</w:t>
      </w:r>
    </w:p>
    <w:p w:rsidR="009419B8" w:rsidRPr="00C47CBA" w:rsidRDefault="009419B8" w:rsidP="009419B8">
      <w:pPr>
        <w:pStyle w:val="HChGR"/>
      </w:pPr>
      <w:r w:rsidRPr="00C47CBA">
        <w:tab/>
      </w:r>
      <w:r w:rsidRPr="00C47CBA">
        <w:tab/>
        <w:t>Схема знаков официального утверждения</w:t>
      </w:r>
    </w:p>
    <w:p w:rsidR="009419B8" w:rsidRPr="00412564" w:rsidRDefault="009419B8" w:rsidP="009419B8">
      <w:pPr>
        <w:pStyle w:val="Heading1"/>
        <w:spacing w:after="120"/>
        <w:jc w:val="left"/>
        <w:rPr>
          <w:b w:val="0"/>
        </w:rPr>
      </w:pPr>
      <w:r>
        <w:tab/>
      </w:r>
      <w:r w:rsidRPr="00412564">
        <w:tab/>
        <w:t xml:space="preserve">Образец </w:t>
      </w:r>
      <w:r w:rsidRPr="00412564">
        <w:rPr>
          <w:lang w:val="en-US"/>
        </w:rPr>
        <w:t>A</w:t>
      </w:r>
      <w:r w:rsidRPr="00412564">
        <w:br/>
      </w:r>
      <w:r>
        <w:tab/>
      </w:r>
      <w:r>
        <w:tab/>
      </w:r>
      <w:r w:rsidRPr="00412564">
        <w:rPr>
          <w:b w:val="0"/>
        </w:rPr>
        <w:t>(См. пункт 4.4 настоящих Правил)</w:t>
      </w:r>
    </w:p>
    <w:p w:rsidR="009419B8" w:rsidRDefault="00EB2550" w:rsidP="009419B8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920750</wp:posOffset>
                </wp:positionV>
                <wp:extent cx="1028700" cy="152400"/>
                <wp:effectExtent l="0" t="0" r="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9B8" w:rsidRPr="00635D91" w:rsidRDefault="009419B8" w:rsidP="009419B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а = 8 мм 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6pt;margin-top:72.5pt;width:81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" stroked="f">
                <v:textbox style="mso-fit-shape-to-text:t" inset="0,0,0,0">
                  <w:txbxContent>
                    <w:p w:rsidR="009419B8" w:rsidRPr="00635D91" w:rsidRDefault="009419B8" w:rsidP="009419B8">
                      <w:pPr>
                        <w:rPr>
                          <w:vertAlign w:val="subscript"/>
                        </w:rPr>
                      </w:pPr>
                      <w: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w:drawing>
          <wp:inline distT="0" distB="0" distL="0" distR="0">
            <wp:extent cx="43624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B8" w:rsidRDefault="009419B8" w:rsidP="009419B8">
      <w:pPr>
        <w:pStyle w:val="SingleTxtGR"/>
      </w:pPr>
      <w:r>
        <w:tab/>
      </w:r>
      <w:r w:rsidRPr="00C47CBA">
        <w:t>Приведенный выше знак официального утверждения… на основании Правил № 11 под номером официального утверждения 0</w:t>
      </w:r>
      <w:r w:rsidRPr="00C779C6">
        <w:t>4</w:t>
      </w:r>
      <w:r w:rsidRPr="00C47CBA">
        <w:t>2439</w:t>
      </w:r>
      <w:r>
        <w:t>…</w:t>
      </w:r>
    </w:p>
    <w:p w:rsidR="009419B8" w:rsidRPr="00412564" w:rsidRDefault="009419B8" w:rsidP="009419B8">
      <w:pPr>
        <w:pStyle w:val="Heading1"/>
        <w:jc w:val="left"/>
      </w:pPr>
      <w:r>
        <w:rPr>
          <w:b w:val="0"/>
        </w:rPr>
        <w:tab/>
      </w:r>
      <w:r>
        <w:rPr>
          <w:b w:val="0"/>
        </w:rPr>
        <w:tab/>
      </w:r>
      <w:r w:rsidRPr="00412564">
        <w:t>Образец В</w:t>
      </w:r>
    </w:p>
    <w:p w:rsidR="009419B8" w:rsidRPr="00412564" w:rsidRDefault="009419B8" w:rsidP="009419B8">
      <w:pPr>
        <w:pStyle w:val="Heading1"/>
        <w:spacing w:after="120"/>
        <w:jc w:val="left"/>
        <w:rPr>
          <w:b w:val="0"/>
        </w:rPr>
      </w:pPr>
      <w:r>
        <w:tab/>
      </w:r>
      <w:r>
        <w:tab/>
      </w:r>
      <w:r w:rsidRPr="00412564">
        <w:rPr>
          <w:b w:val="0"/>
        </w:rPr>
        <w:t>(См. пункт 4.5 настоящих Правил)</w:t>
      </w:r>
    </w:p>
    <w:p w:rsidR="009419B8" w:rsidRPr="00C47CBA" w:rsidRDefault="00EB2550" w:rsidP="009419B8">
      <w:pPr>
        <w:pStyle w:val="SingleTxtGR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1003935</wp:posOffset>
                </wp:positionV>
                <wp:extent cx="1028700" cy="152400"/>
                <wp:effectExtent l="0" t="3810" r="317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9B8" w:rsidRPr="00635D91" w:rsidRDefault="009419B8" w:rsidP="009419B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а = 8 мм мин.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54.5pt;margin-top:79.05pt;width:81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" stroked="f">
                <v:textbox style="mso-fit-shape-to-text:t" inset="0,0,0,0">
                  <w:txbxContent>
                    <w:p w:rsidR="009419B8" w:rsidRPr="00635D91" w:rsidRDefault="009419B8" w:rsidP="009419B8">
                      <w:pPr>
                        <w:rPr>
                          <w:vertAlign w:val="subscript"/>
                        </w:rPr>
                      </w:pPr>
                      <w:r>
                        <w:t>а = 8 мм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484822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B8" w:rsidRPr="00C47CBA" w:rsidRDefault="009419B8" w:rsidP="009419B8">
      <w:pPr>
        <w:pStyle w:val="SingleTxtGR"/>
      </w:pPr>
      <w:r>
        <w:tab/>
      </w:r>
      <w:r w:rsidRPr="00C47CBA">
        <w:t>Приведенный выше знак официального утверждения… Правил № 11 с внесенными в них поправками серии 0</w:t>
      </w:r>
      <w:r w:rsidRPr="00C779C6">
        <w:t>4</w:t>
      </w:r>
      <w:r w:rsidRPr="00C47CBA">
        <w:t>".</w:t>
      </w:r>
    </w:p>
    <w:p w:rsidR="009419B8" w:rsidRPr="00101593" w:rsidRDefault="009419B8" w:rsidP="009419B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19B8" w:rsidRPr="00101593" w:rsidSect="0020341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5" w:rsidRDefault="004E4C75">
      <w:r>
        <w:rPr>
          <w:lang w:val="en-US"/>
        </w:rPr>
        <w:tab/>
      </w:r>
      <w:r>
        <w:separator/>
      </w:r>
    </w:p>
  </w:endnote>
  <w:endnote w:type="continuationSeparator" w:id="0">
    <w:p w:rsidR="004E4C75" w:rsidRDefault="004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7B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7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EB2550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5" w:rsidRPr="00F71F63" w:rsidRDefault="004E4C7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4E4C75" w:rsidRPr="00F71F63" w:rsidRDefault="004E4C7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4E4C75" w:rsidRPr="00635E86" w:rsidRDefault="004E4C75" w:rsidP="00635E86">
      <w:pPr>
        <w:pStyle w:val="Footer"/>
      </w:pPr>
    </w:p>
  </w:footnote>
  <w:footnote w:id="1">
    <w:p w:rsidR="001022E6" w:rsidRPr="00A00992" w:rsidRDefault="001022E6" w:rsidP="001022E6">
      <w:pPr>
        <w:pStyle w:val="FootnoteText"/>
        <w:rPr>
          <w:lang w:val="ru-RU"/>
        </w:rPr>
      </w:pPr>
      <w:r>
        <w:rPr>
          <w:lang w:val="ru-RU"/>
        </w:rPr>
        <w:tab/>
      </w:r>
      <w:r w:rsidRPr="009D0540">
        <w:rPr>
          <w:rStyle w:val="FootnoteReference"/>
          <w:vertAlign w:val="baseline"/>
          <w:lang w:val="ru-RU"/>
        </w:rPr>
        <w:t>*</w:t>
      </w:r>
      <w:r w:rsidRPr="00A00992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00992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lang w:val="ru-RU"/>
        </w:rPr>
        <w:t> </w:t>
      </w:r>
      <w:r w:rsidRPr="00A00992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4276E3">
    <w:pPr>
      <w:pStyle w:val="Header"/>
      <w:rPr>
        <w:lang w:val="en-US"/>
      </w:rPr>
    </w:pPr>
    <w:r>
      <w:rPr>
        <w:lang w:val="en-US"/>
      </w:rPr>
      <w:t>E/ECE/324/Add.</w:t>
    </w:r>
    <w:r w:rsidR="009077AF">
      <w:rPr>
        <w:lang w:val="en-US"/>
      </w:rPr>
      <w:t>10</w:t>
    </w:r>
    <w:r>
      <w:rPr>
        <w:lang w:val="en-US"/>
      </w:rPr>
      <w:t>/Rev.</w:t>
    </w:r>
    <w:r w:rsidR="009077AF">
      <w:rPr>
        <w:lang w:val="en-US"/>
      </w:rPr>
      <w:t>2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E/ECE/TRANS/505/Add.</w:t>
    </w:r>
    <w:r w:rsidR="009077AF">
      <w:rPr>
        <w:lang w:val="en-US"/>
      </w:rPr>
      <w:t>10</w:t>
    </w:r>
    <w:r>
      <w:rPr>
        <w:lang w:val="en-US"/>
      </w:rPr>
      <w:t>/Rev.</w:t>
    </w:r>
    <w:r w:rsidR="009077AF">
      <w:rPr>
        <w:lang w:val="en-US"/>
      </w:rPr>
      <w:t>2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  <w:t>E/ECE/324/Add.</w:t>
    </w:r>
    <w:r w:rsidR="009077AF">
      <w:rPr>
        <w:lang w:val="en-US"/>
      </w:rPr>
      <w:t>10</w:t>
    </w:r>
    <w:r>
      <w:rPr>
        <w:lang w:val="en-US"/>
      </w:rPr>
      <w:t>/Rev.</w:t>
    </w:r>
    <w:r w:rsidR="009077AF">
      <w:rPr>
        <w:lang w:val="en-US"/>
      </w:rPr>
      <w:t>2</w:t>
    </w:r>
    <w:r>
      <w:rPr>
        <w:lang w:val="en-US"/>
      </w:rPr>
      <w:t>/Amend.</w:t>
    </w:r>
    <w:r w:rsidR="00B522B4">
      <w:rPr>
        <w:lang w:val="en-US"/>
      </w:rPr>
      <w:t>1</w:t>
    </w:r>
    <w:r>
      <w:rPr>
        <w:lang w:val="en-US"/>
      </w:rPr>
      <w:br/>
      <w:t>E/ECE/TRANS/505/Add.</w:t>
    </w:r>
    <w:r w:rsidR="009077AF">
      <w:rPr>
        <w:lang w:val="en-US"/>
      </w:rPr>
      <w:t>10</w:t>
    </w:r>
    <w:r>
      <w:rPr>
        <w:lang w:val="en-US"/>
      </w:rPr>
      <w:t>/Rev.</w:t>
    </w:r>
    <w:r w:rsidR="009077AF">
      <w:rPr>
        <w:lang w:val="en-US"/>
      </w:rPr>
      <w:t>2</w:t>
    </w:r>
    <w:r>
      <w:rPr>
        <w:lang w:val="en-US"/>
      </w:rPr>
      <w:t>/Amend.</w:t>
    </w:r>
    <w:r w:rsidR="00B522B4">
      <w:rPr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1A1D"/>
    <w:rsid w:val="0006401A"/>
    <w:rsid w:val="00072C27"/>
    <w:rsid w:val="0007306D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22E6"/>
    <w:rsid w:val="00105B9F"/>
    <w:rsid w:val="0011272C"/>
    <w:rsid w:val="00117AEE"/>
    <w:rsid w:val="0012420E"/>
    <w:rsid w:val="001352E9"/>
    <w:rsid w:val="00141432"/>
    <w:rsid w:val="001463F7"/>
    <w:rsid w:val="0015769C"/>
    <w:rsid w:val="00165210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341D"/>
    <w:rsid w:val="00232D42"/>
    <w:rsid w:val="00237334"/>
    <w:rsid w:val="002444F4"/>
    <w:rsid w:val="00252632"/>
    <w:rsid w:val="002629A0"/>
    <w:rsid w:val="00276C5C"/>
    <w:rsid w:val="0028492B"/>
    <w:rsid w:val="00291C8F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30281E"/>
    <w:rsid w:val="003037A7"/>
    <w:rsid w:val="00316CA9"/>
    <w:rsid w:val="003215F5"/>
    <w:rsid w:val="00321C4D"/>
    <w:rsid w:val="00332891"/>
    <w:rsid w:val="003529EE"/>
    <w:rsid w:val="00356BB2"/>
    <w:rsid w:val="00360477"/>
    <w:rsid w:val="00362876"/>
    <w:rsid w:val="00367FC9"/>
    <w:rsid w:val="003711A1"/>
    <w:rsid w:val="00372123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654CB"/>
    <w:rsid w:val="00472A6B"/>
    <w:rsid w:val="00474F42"/>
    <w:rsid w:val="0048244D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4C75"/>
    <w:rsid w:val="004E6729"/>
    <w:rsid w:val="004F0E47"/>
    <w:rsid w:val="0051339C"/>
    <w:rsid w:val="0051412F"/>
    <w:rsid w:val="00522B6F"/>
    <w:rsid w:val="0052430E"/>
    <w:rsid w:val="00526EDF"/>
    <w:rsid w:val="005276AD"/>
    <w:rsid w:val="00536683"/>
    <w:rsid w:val="00540A9A"/>
    <w:rsid w:val="0054176B"/>
    <w:rsid w:val="00543522"/>
    <w:rsid w:val="00545680"/>
    <w:rsid w:val="005502CB"/>
    <w:rsid w:val="00550FD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5D5B"/>
    <w:rsid w:val="005C678A"/>
    <w:rsid w:val="005D0B31"/>
    <w:rsid w:val="005D346D"/>
    <w:rsid w:val="005E74AB"/>
    <w:rsid w:val="00603C43"/>
    <w:rsid w:val="00606A3E"/>
    <w:rsid w:val="006115AA"/>
    <w:rsid w:val="006120AE"/>
    <w:rsid w:val="00615CFD"/>
    <w:rsid w:val="00633759"/>
    <w:rsid w:val="006339AC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99"/>
    <w:rsid w:val="00707B5F"/>
    <w:rsid w:val="00715FDF"/>
    <w:rsid w:val="00720793"/>
    <w:rsid w:val="00735602"/>
    <w:rsid w:val="007420A2"/>
    <w:rsid w:val="0075279B"/>
    <w:rsid w:val="00753748"/>
    <w:rsid w:val="00762446"/>
    <w:rsid w:val="00781ACB"/>
    <w:rsid w:val="007A79EB"/>
    <w:rsid w:val="007B268A"/>
    <w:rsid w:val="007B4051"/>
    <w:rsid w:val="007C5DC8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47B6"/>
    <w:rsid w:val="00830402"/>
    <w:rsid w:val="008305D7"/>
    <w:rsid w:val="008345A1"/>
    <w:rsid w:val="00834887"/>
    <w:rsid w:val="00842FED"/>
    <w:rsid w:val="008455CF"/>
    <w:rsid w:val="00847689"/>
    <w:rsid w:val="00861C52"/>
    <w:rsid w:val="008727A1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3E87"/>
    <w:rsid w:val="008E7F13"/>
    <w:rsid w:val="008F3185"/>
    <w:rsid w:val="009077AF"/>
    <w:rsid w:val="009109AE"/>
    <w:rsid w:val="00915B0A"/>
    <w:rsid w:val="00926904"/>
    <w:rsid w:val="009372F0"/>
    <w:rsid w:val="009419B8"/>
    <w:rsid w:val="00954C2A"/>
    <w:rsid w:val="00955022"/>
    <w:rsid w:val="00957B4D"/>
    <w:rsid w:val="00964EEA"/>
    <w:rsid w:val="00977FFE"/>
    <w:rsid w:val="00980C86"/>
    <w:rsid w:val="009B1D9B"/>
    <w:rsid w:val="009B4074"/>
    <w:rsid w:val="009C30BB"/>
    <w:rsid w:val="009C60BE"/>
    <w:rsid w:val="009E1160"/>
    <w:rsid w:val="009E6279"/>
    <w:rsid w:val="009E7DA9"/>
    <w:rsid w:val="009F00A6"/>
    <w:rsid w:val="009F56A7"/>
    <w:rsid w:val="009F5B05"/>
    <w:rsid w:val="00A026CA"/>
    <w:rsid w:val="00A07232"/>
    <w:rsid w:val="00A10E07"/>
    <w:rsid w:val="00A13EEA"/>
    <w:rsid w:val="00A14800"/>
    <w:rsid w:val="00A156DE"/>
    <w:rsid w:val="00A157ED"/>
    <w:rsid w:val="00A2446A"/>
    <w:rsid w:val="00A4025D"/>
    <w:rsid w:val="00A75FF2"/>
    <w:rsid w:val="00A800D1"/>
    <w:rsid w:val="00A92699"/>
    <w:rsid w:val="00A94CF7"/>
    <w:rsid w:val="00A95908"/>
    <w:rsid w:val="00A964DA"/>
    <w:rsid w:val="00AB2CA3"/>
    <w:rsid w:val="00AB5BF0"/>
    <w:rsid w:val="00AC1C95"/>
    <w:rsid w:val="00AC2CCB"/>
    <w:rsid w:val="00AC443A"/>
    <w:rsid w:val="00AE60E2"/>
    <w:rsid w:val="00B0169F"/>
    <w:rsid w:val="00B04263"/>
    <w:rsid w:val="00B05F21"/>
    <w:rsid w:val="00B14EA9"/>
    <w:rsid w:val="00B21C6B"/>
    <w:rsid w:val="00B30A3C"/>
    <w:rsid w:val="00B31407"/>
    <w:rsid w:val="00B522B4"/>
    <w:rsid w:val="00B52550"/>
    <w:rsid w:val="00B81305"/>
    <w:rsid w:val="00B82107"/>
    <w:rsid w:val="00B8744B"/>
    <w:rsid w:val="00BA3D5F"/>
    <w:rsid w:val="00BB17DC"/>
    <w:rsid w:val="00BB1AF9"/>
    <w:rsid w:val="00BB4C4A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79CA"/>
    <w:rsid w:val="00CA609E"/>
    <w:rsid w:val="00CA7DA4"/>
    <w:rsid w:val="00CB31FB"/>
    <w:rsid w:val="00CB7765"/>
    <w:rsid w:val="00CD7C73"/>
    <w:rsid w:val="00CE3D6F"/>
    <w:rsid w:val="00CE79A5"/>
    <w:rsid w:val="00CF0042"/>
    <w:rsid w:val="00CF262F"/>
    <w:rsid w:val="00D025D5"/>
    <w:rsid w:val="00D26B13"/>
    <w:rsid w:val="00D26BB6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18FA"/>
    <w:rsid w:val="00DF49CA"/>
    <w:rsid w:val="00DF621A"/>
    <w:rsid w:val="00DF775B"/>
    <w:rsid w:val="00E007F3"/>
    <w:rsid w:val="00E00DEA"/>
    <w:rsid w:val="00E06EF0"/>
    <w:rsid w:val="00E11679"/>
    <w:rsid w:val="00E27AD2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2641"/>
    <w:rsid w:val="00E96BE7"/>
    <w:rsid w:val="00EA2CD0"/>
    <w:rsid w:val="00EA4127"/>
    <w:rsid w:val="00EB255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A5522"/>
    <w:rsid w:val="00FA6E4A"/>
    <w:rsid w:val="00FB2B35"/>
    <w:rsid w:val="00FC227C"/>
    <w:rsid w:val="00FC4AE1"/>
    <w:rsid w:val="00FD133C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F598-923E-4200-BD89-8D3F8D2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2015-05-13T13:26:00Z</cp:lastPrinted>
  <dcterms:created xsi:type="dcterms:W3CDTF">2015-06-15T08:56:00Z</dcterms:created>
  <dcterms:modified xsi:type="dcterms:W3CDTF">2015-06-22T09:45:00Z</dcterms:modified>
</cp:coreProperties>
</file>