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F02F5" w:rsidRPr="00C1242E" w14:paraId="2B8DAA8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C5BDD9F" w14:textId="77777777" w:rsidR="009E6CB7" w:rsidRPr="00C1242E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B5203CA" w14:textId="77777777" w:rsidR="009E6CB7" w:rsidRPr="00C1242E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1242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4682CDC" w14:textId="77777777" w:rsidR="009E6CB7" w:rsidRPr="00C1242E" w:rsidRDefault="0077505F" w:rsidP="00954785">
            <w:pPr>
              <w:jc w:val="right"/>
            </w:pPr>
            <w:r w:rsidRPr="00C1242E">
              <w:rPr>
                <w:sz w:val="40"/>
              </w:rPr>
              <w:t>ECE</w:t>
            </w:r>
            <w:r w:rsidRPr="00C1242E">
              <w:t>/TRANS/2020/16</w:t>
            </w:r>
          </w:p>
        </w:tc>
      </w:tr>
      <w:tr w:rsidR="00FF02F5" w:rsidRPr="00C1242E" w14:paraId="036D78C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4D4804B" w14:textId="77777777" w:rsidR="009E6CB7" w:rsidRPr="00C1242E" w:rsidRDefault="00686A48" w:rsidP="00B20551">
            <w:pPr>
              <w:spacing w:before="120"/>
            </w:pPr>
            <w:r w:rsidRPr="00C1242E">
              <w:rPr>
                <w:noProof/>
                <w:lang w:eastAsia="fr-CH"/>
              </w:rPr>
              <w:drawing>
                <wp:inline distT="0" distB="0" distL="0" distR="0" wp14:anchorId="1930B6E4" wp14:editId="7CE5158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4AA95F" w14:textId="77777777" w:rsidR="009E6CB7" w:rsidRPr="00C1242E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C1242E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650592F" w14:textId="77777777" w:rsidR="009E6CB7" w:rsidRPr="00C1242E" w:rsidRDefault="00954785" w:rsidP="00954785">
            <w:pPr>
              <w:spacing w:before="240" w:line="240" w:lineRule="exact"/>
            </w:pPr>
            <w:r w:rsidRPr="00C1242E">
              <w:t>Distr.: General</w:t>
            </w:r>
          </w:p>
          <w:p w14:paraId="737A3856" w14:textId="2CACC98D" w:rsidR="00954785" w:rsidRPr="00C1242E" w:rsidRDefault="000D4800" w:rsidP="00954785">
            <w:pPr>
              <w:spacing w:line="240" w:lineRule="exact"/>
            </w:pPr>
            <w:r>
              <w:t>1</w:t>
            </w:r>
            <w:r w:rsidR="001A5D7C">
              <w:t>8</w:t>
            </w:r>
            <w:r w:rsidR="00B6326E" w:rsidRPr="00C1242E">
              <w:t xml:space="preserve"> December</w:t>
            </w:r>
            <w:r w:rsidR="00CD3488" w:rsidRPr="00C1242E">
              <w:t xml:space="preserve"> </w:t>
            </w:r>
            <w:r w:rsidR="00954785" w:rsidRPr="00C1242E">
              <w:t>2019</w:t>
            </w:r>
          </w:p>
          <w:p w14:paraId="32D03A66" w14:textId="77777777" w:rsidR="00954785" w:rsidRPr="00C1242E" w:rsidRDefault="00954785" w:rsidP="00954785">
            <w:pPr>
              <w:spacing w:line="240" w:lineRule="exact"/>
            </w:pPr>
          </w:p>
          <w:p w14:paraId="795D17F8" w14:textId="77777777" w:rsidR="00954785" w:rsidRPr="00C1242E" w:rsidRDefault="00954785" w:rsidP="00954785">
            <w:pPr>
              <w:spacing w:line="240" w:lineRule="exact"/>
            </w:pPr>
            <w:r w:rsidRPr="00C1242E">
              <w:t>Original: English</w:t>
            </w:r>
          </w:p>
        </w:tc>
      </w:tr>
    </w:tbl>
    <w:p w14:paraId="19BF7BE2" w14:textId="77777777" w:rsidR="00250503" w:rsidRPr="00C1242E" w:rsidRDefault="00250503" w:rsidP="00250503">
      <w:pPr>
        <w:spacing w:before="120"/>
        <w:rPr>
          <w:b/>
          <w:bCs/>
          <w:sz w:val="28"/>
          <w:szCs w:val="28"/>
        </w:rPr>
      </w:pPr>
      <w:r w:rsidRPr="00C1242E">
        <w:rPr>
          <w:b/>
          <w:bCs/>
          <w:sz w:val="28"/>
          <w:szCs w:val="28"/>
        </w:rPr>
        <w:t>Economic Commission for Europe</w:t>
      </w:r>
    </w:p>
    <w:p w14:paraId="62003DCE" w14:textId="77777777" w:rsidR="00250503" w:rsidRPr="00C1242E" w:rsidRDefault="00250503" w:rsidP="00250503">
      <w:pPr>
        <w:spacing w:before="120"/>
        <w:rPr>
          <w:sz w:val="28"/>
          <w:szCs w:val="28"/>
        </w:rPr>
      </w:pPr>
      <w:r w:rsidRPr="00C1242E">
        <w:rPr>
          <w:sz w:val="28"/>
          <w:szCs w:val="28"/>
        </w:rPr>
        <w:t>Inland Transport Committee</w:t>
      </w:r>
    </w:p>
    <w:p w14:paraId="3E4FE439" w14:textId="77777777" w:rsidR="00250503" w:rsidRPr="00C1242E" w:rsidRDefault="00250503" w:rsidP="00250503">
      <w:pPr>
        <w:spacing w:before="120"/>
        <w:rPr>
          <w:b/>
          <w:bCs/>
        </w:rPr>
      </w:pPr>
      <w:r w:rsidRPr="00C1242E">
        <w:rPr>
          <w:b/>
          <w:bCs/>
        </w:rPr>
        <w:t>Eighty-second session</w:t>
      </w:r>
    </w:p>
    <w:p w14:paraId="19F33720" w14:textId="62DD5F55" w:rsidR="00250503" w:rsidRPr="00C1242E" w:rsidRDefault="00250503" w:rsidP="00250503">
      <w:pPr>
        <w:rPr>
          <w:b/>
          <w:bCs/>
        </w:rPr>
      </w:pPr>
      <w:r w:rsidRPr="00C1242E">
        <w:t>Geneva, 25</w:t>
      </w:r>
      <w:r w:rsidR="00B33603" w:rsidRPr="00C1242E">
        <w:t>–</w:t>
      </w:r>
      <w:r w:rsidRPr="00C1242E">
        <w:t>28 February 2020</w:t>
      </w:r>
      <w:r w:rsidRPr="00C1242E">
        <w:br/>
        <w:t xml:space="preserve">Item </w:t>
      </w:r>
      <w:r w:rsidR="00B33603" w:rsidRPr="00C1242E">
        <w:t>4</w:t>
      </w:r>
      <w:r w:rsidR="00C87288">
        <w:t xml:space="preserve"> </w:t>
      </w:r>
      <w:r w:rsidR="00B33603" w:rsidRPr="00C1242E">
        <w:t>(q)</w:t>
      </w:r>
      <w:r w:rsidRPr="00C1242E">
        <w:t xml:space="preserve"> of the provisional agenda</w:t>
      </w:r>
      <w:r w:rsidRPr="00C1242E">
        <w:br/>
      </w:r>
      <w:r w:rsidR="00C87288" w:rsidRPr="00C87288">
        <w:rPr>
          <w:b/>
          <w:bCs/>
        </w:rPr>
        <w:t>Strategic questions of a horizontal policy or regulatory nature</w:t>
      </w:r>
      <w:r w:rsidR="00B33603" w:rsidRPr="00C1242E">
        <w:rPr>
          <w:b/>
          <w:bCs/>
        </w:rPr>
        <w:t>:</w:t>
      </w:r>
      <w:r w:rsidR="00B33603" w:rsidRPr="00C1242E">
        <w:rPr>
          <w:b/>
          <w:bCs/>
        </w:rPr>
        <w:br/>
        <w:t>Inland water transport</w:t>
      </w:r>
    </w:p>
    <w:p w14:paraId="229686FE" w14:textId="392F854B" w:rsidR="00250503" w:rsidRPr="00C1242E" w:rsidRDefault="00250503" w:rsidP="00250503">
      <w:pPr>
        <w:pStyle w:val="HChG"/>
      </w:pPr>
      <w:r w:rsidRPr="00C1242E">
        <w:tab/>
      </w:r>
      <w:r w:rsidRPr="00C1242E">
        <w:tab/>
      </w:r>
      <w:r w:rsidR="001E4CD5" w:rsidRPr="00C1242E">
        <w:t>S</w:t>
      </w:r>
      <w:r w:rsidR="00B33603" w:rsidRPr="00C1242E">
        <w:t xml:space="preserve">mart </w:t>
      </w:r>
      <w:r w:rsidR="003F6DD7" w:rsidRPr="00C1242E">
        <w:t xml:space="preserve">Shipping </w:t>
      </w:r>
      <w:r w:rsidR="00B33603" w:rsidRPr="00C1242E">
        <w:t xml:space="preserve">and </w:t>
      </w:r>
      <w:r w:rsidR="003F6DD7" w:rsidRPr="00C1242E">
        <w:t>Automatio</w:t>
      </w:r>
      <w:r w:rsidR="00B33603" w:rsidRPr="00C1242E">
        <w:t xml:space="preserve">n in </w:t>
      </w:r>
      <w:r w:rsidR="003F6DD7" w:rsidRPr="00C1242E">
        <w:t>Inland Water Transport</w:t>
      </w:r>
    </w:p>
    <w:p w14:paraId="03C572E1" w14:textId="7BBCEF33" w:rsidR="00B33603" w:rsidRPr="00C1242E" w:rsidRDefault="00B33603" w:rsidP="00B33603">
      <w:pPr>
        <w:pStyle w:val="H1G"/>
      </w:pPr>
      <w:r w:rsidRPr="00C1242E">
        <w:tab/>
      </w:r>
      <w:r w:rsidRPr="00C1242E">
        <w:tab/>
        <w:t>Note by the secretariat</w:t>
      </w:r>
      <w:r w:rsidR="001A5D7C" w:rsidRPr="001A5D7C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48D4C27B" w14:textId="77777777" w:rsidR="00AD091C" w:rsidRPr="00C1242E" w:rsidRDefault="00AD091C" w:rsidP="00AD091C">
      <w:pPr>
        <w:pStyle w:val="HChG"/>
      </w:pPr>
      <w:r w:rsidRPr="00C1242E">
        <w:tab/>
        <w:t>I.</w:t>
      </w:r>
      <w:r w:rsidRPr="00C1242E">
        <w:tab/>
        <w:t>Mandate</w:t>
      </w:r>
    </w:p>
    <w:p w14:paraId="2535D0FC" w14:textId="7457F17B" w:rsidR="00B33603" w:rsidRPr="00C1242E" w:rsidRDefault="00B33603" w:rsidP="00125FFA">
      <w:pPr>
        <w:pStyle w:val="SingleTxtG"/>
      </w:pPr>
      <w:r w:rsidRPr="00C1242E">
        <w:tab/>
      </w:r>
      <w:r w:rsidR="00125FFA" w:rsidRPr="00C1242E">
        <w:t>1.</w:t>
      </w:r>
      <w:r w:rsidRPr="00C1242E">
        <w:tab/>
        <w:t xml:space="preserve">The Inland Transport Committee (ITC) at its eighty-first session </w:t>
      </w:r>
      <w:r w:rsidR="005330B4" w:rsidRPr="00C1242E">
        <w:t xml:space="preserve">welcomed the actions in the field of automation, smart shipping and digitalization </w:t>
      </w:r>
      <w:r w:rsidR="002505BC" w:rsidRPr="00C1242E">
        <w:t xml:space="preserve">by the Working Party on Inland Water Transport (SC.3) and its subsidiary body, the Working Party on the Standardization of Technical and Safety Requirements in Inland Navigation (SC.3/WP.3) </w:t>
      </w:r>
      <w:r w:rsidR="00125FFA" w:rsidRPr="00C1242E">
        <w:t>(ECE/TRANS/288, paras. 82 and 83).</w:t>
      </w:r>
    </w:p>
    <w:p w14:paraId="1C9F2765" w14:textId="06D4FF9F" w:rsidR="00125FFA" w:rsidRPr="00C1242E" w:rsidRDefault="00125FFA" w:rsidP="00125FFA">
      <w:pPr>
        <w:pStyle w:val="SingleTxtG"/>
      </w:pPr>
      <w:r w:rsidRPr="00C1242E">
        <w:t>2.</w:t>
      </w:r>
      <w:r w:rsidRPr="00C1242E">
        <w:tab/>
        <w:t xml:space="preserve">Following the decisions of </w:t>
      </w:r>
      <w:r w:rsidR="0036487B" w:rsidRPr="00C1242E">
        <w:t xml:space="preserve">the </w:t>
      </w:r>
      <w:r w:rsidR="002505BC" w:rsidRPr="00C1242E">
        <w:t>M</w:t>
      </w:r>
      <w:r w:rsidR="0036487B" w:rsidRPr="00C1242E">
        <w:t>inisterial declaration “Inland Navigation in a Global Setting” signed in Wroclaw</w:t>
      </w:r>
      <w:r w:rsidR="00A46372" w:rsidRPr="00C1242E">
        <w:t xml:space="preserve"> (</w:t>
      </w:r>
      <w:r w:rsidR="0036487B" w:rsidRPr="00C1242E">
        <w:t>Poland</w:t>
      </w:r>
      <w:r w:rsidR="00A46372" w:rsidRPr="00C1242E">
        <w:t>)</w:t>
      </w:r>
      <w:r w:rsidR="0036487B" w:rsidRPr="00C1242E">
        <w:t xml:space="preserve"> on 18 April 2019</w:t>
      </w:r>
      <w:r w:rsidR="00A46372" w:rsidRPr="00C1242E">
        <w:t xml:space="preserve">, </w:t>
      </w:r>
      <w:r w:rsidR="002505BC" w:rsidRPr="00C1242E">
        <w:t xml:space="preserve">the Ministerial resolution on “Enhancing cooperation, harmonization and integration in the era of transport digitalization and automation”, </w:t>
      </w:r>
      <w:r w:rsidR="003F6DD7">
        <w:t xml:space="preserve">that was </w:t>
      </w:r>
      <w:r w:rsidR="002505BC" w:rsidRPr="00C1242E">
        <w:t>endorsed by ITC at its eighty-first session</w:t>
      </w:r>
      <w:r w:rsidR="005330B4" w:rsidRPr="00C1242E">
        <w:t>,</w:t>
      </w:r>
      <w:r w:rsidR="002505BC" w:rsidRPr="00C1242E">
        <w:t xml:space="preserve"> </w:t>
      </w:r>
      <w:r w:rsidR="00A46372" w:rsidRPr="00C1242E">
        <w:t xml:space="preserve">and </w:t>
      </w:r>
      <w:r w:rsidR="002412B4" w:rsidRPr="00C1242E">
        <w:t>ITC</w:t>
      </w:r>
      <w:r w:rsidR="00E475C8" w:rsidRPr="00C1242E">
        <w:t xml:space="preserve"> </w:t>
      </w:r>
      <w:r w:rsidR="00A46372" w:rsidRPr="00C1242E">
        <w:t xml:space="preserve">resolution No. 265 “Facilitating the Development of Inland Water Transport” </w:t>
      </w:r>
      <w:r w:rsidR="003F6DD7">
        <w:t xml:space="preserve">that was </w:t>
      </w:r>
      <w:r w:rsidR="00A46372" w:rsidRPr="00C1242E">
        <w:t xml:space="preserve">adopted </w:t>
      </w:r>
      <w:r w:rsidR="00E475C8" w:rsidRPr="00C1242E">
        <w:t>on 22</w:t>
      </w:r>
      <w:r w:rsidR="00783C81">
        <w:t> </w:t>
      </w:r>
      <w:r w:rsidR="00E475C8" w:rsidRPr="00C1242E">
        <w:t>February 2019</w:t>
      </w:r>
      <w:r w:rsidR="00A46372" w:rsidRPr="00C1242E">
        <w:t>,</w:t>
      </w:r>
      <w:r w:rsidR="00A46372" w:rsidRPr="00C1242E">
        <w:rPr>
          <w:rStyle w:val="FootnoteReference"/>
        </w:rPr>
        <w:footnoteReference w:id="3"/>
      </w:r>
      <w:r w:rsidR="00A46372" w:rsidRPr="00C1242E">
        <w:t xml:space="preserve"> both </w:t>
      </w:r>
      <w:r w:rsidR="003F6DD7" w:rsidRPr="00C1242E">
        <w:t xml:space="preserve">Working Parties </w:t>
      </w:r>
      <w:r w:rsidR="00A46372" w:rsidRPr="00C1242E">
        <w:t xml:space="preserve">continued </w:t>
      </w:r>
      <w:r w:rsidR="00A60CA7" w:rsidRPr="00C1242E">
        <w:t>with</w:t>
      </w:r>
      <w:r w:rsidR="00E475C8" w:rsidRPr="00C1242E">
        <w:t xml:space="preserve"> this issue </w:t>
      </w:r>
      <w:r w:rsidR="00A46372" w:rsidRPr="00C1242E">
        <w:t>in 2019.</w:t>
      </w:r>
    </w:p>
    <w:p w14:paraId="20B70AFC" w14:textId="55F75EA5" w:rsidR="00A46372" w:rsidRPr="00C1242E" w:rsidRDefault="00A46372" w:rsidP="00125FFA">
      <w:pPr>
        <w:pStyle w:val="SingleTxtG"/>
      </w:pPr>
      <w:r w:rsidRPr="00C1242E">
        <w:t>3.</w:t>
      </w:r>
      <w:r w:rsidRPr="00C1242E">
        <w:tab/>
      </w:r>
      <w:r w:rsidR="00490BF0" w:rsidRPr="00C1242E">
        <w:t>Following the request of SC.3 at its sixty-third session, t</w:t>
      </w:r>
      <w:r w:rsidR="00FC5415" w:rsidRPr="00C1242E">
        <w:rPr>
          <w:lang w:eastAsia="en-US"/>
        </w:rPr>
        <w:t>he secretariat prepare</w:t>
      </w:r>
      <w:r w:rsidR="00490BF0" w:rsidRPr="00C1242E">
        <w:rPr>
          <w:lang w:eastAsia="en-US"/>
        </w:rPr>
        <w:t>d</w:t>
      </w:r>
      <w:r w:rsidR="00FC5415" w:rsidRPr="00C1242E">
        <w:rPr>
          <w:lang w:eastAsia="en-US"/>
        </w:rPr>
        <w:t xml:space="preserve"> a</w:t>
      </w:r>
      <w:r w:rsidR="008C1B63" w:rsidRPr="00C1242E">
        <w:rPr>
          <w:lang w:eastAsia="en-US"/>
        </w:rPr>
        <w:t xml:space="preserve">n overview of </w:t>
      </w:r>
      <w:r w:rsidR="005330B4" w:rsidRPr="00C1242E">
        <w:rPr>
          <w:lang w:eastAsia="en-US"/>
        </w:rPr>
        <w:t>its</w:t>
      </w:r>
      <w:r w:rsidR="00FC5415" w:rsidRPr="00C1242E">
        <w:rPr>
          <w:lang w:eastAsia="en-US"/>
        </w:rPr>
        <w:t xml:space="preserve"> activities </w:t>
      </w:r>
      <w:r w:rsidR="003F6DD7">
        <w:rPr>
          <w:lang w:eastAsia="en-US"/>
        </w:rPr>
        <w:t xml:space="preserve">and </w:t>
      </w:r>
      <w:r w:rsidR="005330B4" w:rsidRPr="00C1242E">
        <w:rPr>
          <w:lang w:eastAsia="en-US"/>
        </w:rPr>
        <w:t xml:space="preserve">progress </w:t>
      </w:r>
      <w:r w:rsidR="00FC5415" w:rsidRPr="00C1242E">
        <w:rPr>
          <w:lang w:eastAsia="en-US"/>
        </w:rPr>
        <w:t xml:space="preserve">in </w:t>
      </w:r>
      <w:r w:rsidR="006F7B0D" w:rsidRPr="00C1242E">
        <w:rPr>
          <w:lang w:eastAsia="en-US"/>
        </w:rPr>
        <w:t xml:space="preserve">2019 in </w:t>
      </w:r>
      <w:r w:rsidR="00FC5415" w:rsidRPr="00C1242E">
        <w:rPr>
          <w:lang w:eastAsia="en-US"/>
        </w:rPr>
        <w:t xml:space="preserve">automation </w:t>
      </w:r>
      <w:r w:rsidR="005330B4" w:rsidRPr="00C1242E">
        <w:rPr>
          <w:lang w:eastAsia="en-US"/>
        </w:rPr>
        <w:t xml:space="preserve">in </w:t>
      </w:r>
      <w:r w:rsidR="006F7B0D" w:rsidRPr="00C1242E">
        <w:rPr>
          <w:lang w:eastAsia="en-US"/>
        </w:rPr>
        <w:t xml:space="preserve">inland navigation, </w:t>
      </w:r>
      <w:r w:rsidR="00FC5415" w:rsidRPr="00C1242E">
        <w:rPr>
          <w:lang w:eastAsia="en-US"/>
        </w:rPr>
        <w:t xml:space="preserve">for </w:t>
      </w:r>
      <w:r w:rsidR="003F6DD7">
        <w:rPr>
          <w:lang w:eastAsia="en-US"/>
        </w:rPr>
        <w:t xml:space="preserve">submission to </w:t>
      </w:r>
      <w:r w:rsidR="00FC5415" w:rsidRPr="00C1242E">
        <w:rPr>
          <w:lang w:eastAsia="en-US"/>
        </w:rPr>
        <w:t>the eighty-second session of ITC</w:t>
      </w:r>
      <w:r w:rsidR="008C1B63" w:rsidRPr="00C1242E">
        <w:rPr>
          <w:lang w:eastAsia="en-US"/>
        </w:rPr>
        <w:t xml:space="preserve">, </w:t>
      </w:r>
      <w:r w:rsidR="00ED708C">
        <w:rPr>
          <w:lang w:eastAsia="en-US"/>
        </w:rPr>
        <w:t xml:space="preserve">i.e. </w:t>
      </w:r>
      <w:r w:rsidR="008C1B63" w:rsidRPr="00C1242E">
        <w:rPr>
          <w:lang w:eastAsia="en-US"/>
        </w:rPr>
        <w:t>this document</w:t>
      </w:r>
      <w:r w:rsidR="00FC5415" w:rsidRPr="00C1242E">
        <w:rPr>
          <w:lang w:eastAsia="en-US"/>
        </w:rPr>
        <w:t>.</w:t>
      </w:r>
      <w:r w:rsidR="00FC5415" w:rsidRPr="00C1242E">
        <w:t xml:space="preserve"> </w:t>
      </w:r>
      <w:r w:rsidRPr="00C1242E">
        <w:t xml:space="preserve">ITC may wish to </w:t>
      </w:r>
      <w:r w:rsidR="008C1B63" w:rsidRPr="00C1242E">
        <w:t xml:space="preserve">(a) </w:t>
      </w:r>
      <w:r w:rsidRPr="00C1242E">
        <w:t>take note of the progress reached</w:t>
      </w:r>
      <w:r w:rsidR="008C1B63" w:rsidRPr="00C1242E">
        <w:t xml:space="preserve"> by SC.3, (b) </w:t>
      </w:r>
      <w:r w:rsidR="005330B4" w:rsidRPr="00C1242E">
        <w:t xml:space="preserve">include the activities foreseen in </w:t>
      </w:r>
      <w:r w:rsidR="008C1B63" w:rsidRPr="00C1242E">
        <w:t xml:space="preserve">the road map </w:t>
      </w:r>
      <w:r w:rsidR="00E475C8" w:rsidRPr="00C1242E">
        <w:t>for 2020</w:t>
      </w:r>
      <w:r w:rsidR="00ED708C" w:rsidRPr="00C1242E">
        <w:t>–</w:t>
      </w:r>
      <w:r w:rsidR="00E475C8" w:rsidRPr="00C1242E">
        <w:t>2024 “Forging international cooperation towards an international legislative basis for smart shipping”</w:t>
      </w:r>
      <w:r w:rsidRPr="00C1242E">
        <w:t xml:space="preserve"> </w:t>
      </w:r>
      <w:r w:rsidR="004A5949" w:rsidRPr="00C1242E">
        <w:t xml:space="preserve">in its </w:t>
      </w:r>
      <w:r w:rsidR="00ED708C" w:rsidRPr="00C1242E">
        <w:t xml:space="preserve">road map </w:t>
      </w:r>
      <w:r w:rsidR="004A5949" w:rsidRPr="00C1242E">
        <w:t xml:space="preserve">on Intelligent Transport Systems (ITS), and </w:t>
      </w:r>
      <w:r w:rsidR="00E475C8" w:rsidRPr="00C1242E">
        <w:t xml:space="preserve">(c) </w:t>
      </w:r>
      <w:r w:rsidRPr="00C1242E">
        <w:t xml:space="preserve">provide </w:t>
      </w:r>
      <w:r w:rsidR="00E475C8" w:rsidRPr="00C1242E">
        <w:t xml:space="preserve">further </w:t>
      </w:r>
      <w:r w:rsidRPr="00C1242E">
        <w:t xml:space="preserve">guidance </w:t>
      </w:r>
      <w:r w:rsidR="001C78EF" w:rsidRPr="00C1242E">
        <w:t>to SC.3</w:t>
      </w:r>
      <w:r w:rsidRPr="00C1242E">
        <w:t>.</w:t>
      </w:r>
    </w:p>
    <w:p w14:paraId="292D2F5A" w14:textId="77777777" w:rsidR="00986C47" w:rsidRPr="00C1242E" w:rsidRDefault="007C2CE1" w:rsidP="00986C47">
      <w:pPr>
        <w:pStyle w:val="HChG"/>
      </w:pPr>
      <w:r w:rsidRPr="00C1242E">
        <w:tab/>
        <w:t>I</w:t>
      </w:r>
      <w:r w:rsidR="001C78EF" w:rsidRPr="00C1242E">
        <w:t>I</w:t>
      </w:r>
      <w:r w:rsidRPr="00C1242E">
        <w:t>.</w:t>
      </w:r>
      <w:r w:rsidRPr="00C1242E">
        <w:tab/>
      </w:r>
      <w:r w:rsidR="00986C47" w:rsidRPr="00C1242E">
        <w:t>Recent activities and projects</w:t>
      </w:r>
    </w:p>
    <w:p w14:paraId="7302F0AA" w14:textId="598393A4" w:rsidR="006D78B4" w:rsidRPr="00C1242E" w:rsidRDefault="006D78B4" w:rsidP="00764659">
      <w:pPr>
        <w:pStyle w:val="SingleTxtG"/>
      </w:pPr>
      <w:bookmarkStart w:id="1" w:name="_Hlk7187209"/>
      <w:r w:rsidRPr="00C1242E">
        <w:t>4.</w:t>
      </w:r>
      <w:r w:rsidRPr="00C1242E">
        <w:tab/>
        <w:t xml:space="preserve">Automated navigation </w:t>
      </w:r>
      <w:r w:rsidR="005E0A86" w:rsidRPr="00C1242E">
        <w:t xml:space="preserve">and smart shipping </w:t>
      </w:r>
      <w:r w:rsidR="00ED708C">
        <w:t xml:space="preserve">have been </w:t>
      </w:r>
      <w:r w:rsidRPr="00C1242E">
        <w:t>a key focus of the inland water transport sector for several years now. It is highly desired by shipping companies as potentially beneficial for navigation safety and reliability</w:t>
      </w:r>
      <w:r w:rsidR="00C825CE" w:rsidRPr="00C1242E">
        <w:t xml:space="preserve">, </w:t>
      </w:r>
      <w:r w:rsidR="00ED708C">
        <w:t xml:space="preserve">and </w:t>
      </w:r>
      <w:r w:rsidR="00C825CE" w:rsidRPr="00C1242E">
        <w:t>as a</w:t>
      </w:r>
      <w:r w:rsidR="00A0699F" w:rsidRPr="00C1242E">
        <w:t>n option to resolve</w:t>
      </w:r>
      <w:r w:rsidR="00C825CE" w:rsidRPr="00C1242E">
        <w:t xml:space="preserve"> </w:t>
      </w:r>
      <w:r w:rsidR="00EA65C8" w:rsidRPr="00C1242E">
        <w:t>a growing shortage of the staff in the sector</w:t>
      </w:r>
      <w:r w:rsidRPr="00C1242E">
        <w:t xml:space="preserve">. </w:t>
      </w:r>
      <w:r w:rsidR="00764659" w:rsidRPr="00C1242E">
        <w:t xml:space="preserve">Research and pilot projects </w:t>
      </w:r>
      <w:r w:rsidR="00ED708C">
        <w:t xml:space="preserve">have been </w:t>
      </w:r>
      <w:r w:rsidR="00764659" w:rsidRPr="00C1242E">
        <w:t>in two directions:</w:t>
      </w:r>
      <w:r w:rsidRPr="00C1242E">
        <w:t xml:space="preserve"> (a) </w:t>
      </w:r>
      <w:r w:rsidR="00764659" w:rsidRPr="00C1242E">
        <w:t>creation of “smart” and automated vessels for various purposes</w:t>
      </w:r>
      <w:r w:rsidRPr="00C1242E">
        <w:t xml:space="preserve">, and </w:t>
      </w:r>
      <w:r w:rsidRPr="00C1242E">
        <w:lastRenderedPageBreak/>
        <w:t>(b)</w:t>
      </w:r>
      <w:r w:rsidR="005E0A86" w:rsidRPr="00C1242E">
        <w:t> </w:t>
      </w:r>
      <w:r w:rsidR="00764659" w:rsidRPr="00C1242E">
        <w:t>creation of “smart” onshore infrastructure to provide safe and cost-effective navigation of “smart” and automated vessels</w:t>
      </w:r>
      <w:r w:rsidRPr="00C1242E">
        <w:t>.</w:t>
      </w:r>
    </w:p>
    <w:bookmarkEnd w:id="1"/>
    <w:p w14:paraId="1E62C525" w14:textId="70724ECD" w:rsidR="00986C47" w:rsidRPr="00C1242E" w:rsidRDefault="00986C47" w:rsidP="00986C47">
      <w:pPr>
        <w:pStyle w:val="SingleTxtG"/>
      </w:pPr>
      <w:r w:rsidRPr="00C1242E">
        <w:t>5.</w:t>
      </w:r>
      <w:r w:rsidRPr="00C1242E">
        <w:tab/>
      </w:r>
      <w:r w:rsidR="006D78B4" w:rsidRPr="00C1242E">
        <w:t>S</w:t>
      </w:r>
      <w:r w:rsidRPr="00C1242E">
        <w:t xml:space="preserve">ome </w:t>
      </w:r>
      <w:r w:rsidR="00ED708C">
        <w:t xml:space="preserve">of the </w:t>
      </w:r>
      <w:r w:rsidRPr="00C1242E">
        <w:t xml:space="preserve">recent projects and programmes </w:t>
      </w:r>
      <w:r w:rsidR="00EA65C8" w:rsidRPr="00C1242E">
        <w:t>of</w:t>
      </w:r>
      <w:r w:rsidR="0004144A" w:rsidRPr="00C1242E">
        <w:t xml:space="preserve"> member States and international organizations </w:t>
      </w:r>
      <w:r w:rsidR="006D78B4" w:rsidRPr="00C1242E">
        <w:t xml:space="preserve">were highlighted </w:t>
      </w:r>
      <w:r w:rsidRPr="00C1242E">
        <w:t>in 2019:</w:t>
      </w:r>
    </w:p>
    <w:p w14:paraId="4E31DA8E" w14:textId="37C23F5A" w:rsidR="00986C47" w:rsidRPr="00C1242E" w:rsidRDefault="00986C47" w:rsidP="00986C47">
      <w:pPr>
        <w:pStyle w:val="SingleTxtG"/>
      </w:pPr>
      <w:r w:rsidRPr="00C1242E">
        <w:tab/>
      </w:r>
      <w:r w:rsidRPr="00C1242E">
        <w:tab/>
        <w:t>(a)</w:t>
      </w:r>
      <w:r w:rsidRPr="00C1242E">
        <w:tab/>
      </w:r>
      <w:r w:rsidRPr="00C1242E">
        <w:rPr>
          <w:lang w:eastAsia="en-US"/>
        </w:rPr>
        <w:t>projects in Flanders (Belgium):</w:t>
      </w:r>
    </w:p>
    <w:p w14:paraId="699A69AD" w14:textId="5E50FDD9" w:rsidR="00986C47" w:rsidRPr="00C1242E" w:rsidRDefault="00986C47" w:rsidP="0040137B">
      <w:pPr>
        <w:pStyle w:val="Bullet1G"/>
        <w:rPr>
          <w:lang w:eastAsia="en-US"/>
        </w:rPr>
      </w:pPr>
      <w:r w:rsidRPr="00C1242E">
        <w:rPr>
          <w:lang w:eastAsia="en-US"/>
        </w:rPr>
        <w:t xml:space="preserve">Project Hull-to-Hull (H2H) </w:t>
      </w:r>
      <w:r w:rsidR="00ED708C">
        <w:rPr>
          <w:lang w:eastAsia="en-US"/>
        </w:rPr>
        <w:t xml:space="preserve">began </w:t>
      </w:r>
      <w:r w:rsidRPr="00C1242E">
        <w:rPr>
          <w:lang w:eastAsia="en-US"/>
        </w:rPr>
        <w:t>in 2017 with the aim of safe navigation of vessels and objects of close proximity to each other</w:t>
      </w:r>
      <w:r w:rsidR="0040137B" w:rsidRPr="00C1242E">
        <w:rPr>
          <w:lang w:eastAsia="en-US"/>
        </w:rPr>
        <w:t>, using Galileo, EGNOS</w:t>
      </w:r>
      <w:r w:rsidR="0040137B" w:rsidRPr="00C1242E">
        <w:rPr>
          <w:rStyle w:val="FootnoteReference"/>
          <w:lang w:eastAsia="en-US"/>
        </w:rPr>
        <w:footnoteReference w:id="4"/>
      </w:r>
      <w:r w:rsidR="0040137B" w:rsidRPr="00C1242E">
        <w:rPr>
          <w:lang w:eastAsia="en-US"/>
        </w:rPr>
        <w:t xml:space="preserve"> and other positioning methods</w:t>
      </w:r>
    </w:p>
    <w:p w14:paraId="63D507DC" w14:textId="566D6FAF" w:rsidR="00986C47" w:rsidRPr="00C1242E" w:rsidRDefault="00986C47" w:rsidP="00986C47">
      <w:pPr>
        <w:pStyle w:val="Bullet1G"/>
        <w:rPr>
          <w:lang w:eastAsia="en-US"/>
        </w:rPr>
      </w:pPr>
      <w:r w:rsidRPr="00C1242E">
        <w:rPr>
          <w:lang w:eastAsia="en-US"/>
        </w:rPr>
        <w:tab/>
        <w:t xml:space="preserve">Unmanned shipping technologies </w:t>
      </w:r>
      <w:r w:rsidR="0004144A" w:rsidRPr="00C1242E">
        <w:rPr>
          <w:lang w:eastAsia="en-US"/>
        </w:rPr>
        <w:t>were under development</w:t>
      </w:r>
      <w:r w:rsidRPr="00C1242E">
        <w:rPr>
          <w:lang w:eastAsia="en-US"/>
        </w:rPr>
        <w:t xml:space="preserve"> by SEAFAR to remotely operate automated inland barges</w:t>
      </w:r>
      <w:r w:rsidR="00707079" w:rsidRPr="00C1242E">
        <w:rPr>
          <w:lang w:eastAsia="en-US"/>
        </w:rPr>
        <w:t>; t</w:t>
      </w:r>
      <w:r w:rsidRPr="00C1242E">
        <w:rPr>
          <w:lang w:eastAsia="en-US"/>
        </w:rPr>
        <w:t xml:space="preserve">ests </w:t>
      </w:r>
      <w:r w:rsidR="00ED708C">
        <w:rPr>
          <w:lang w:eastAsia="en-US"/>
        </w:rPr>
        <w:t xml:space="preserve">are </w:t>
      </w:r>
      <w:r w:rsidR="00707079" w:rsidRPr="00C1242E">
        <w:rPr>
          <w:lang w:eastAsia="en-US"/>
        </w:rPr>
        <w:t xml:space="preserve">planned </w:t>
      </w:r>
      <w:r w:rsidR="00ED708C">
        <w:rPr>
          <w:lang w:eastAsia="en-US"/>
        </w:rPr>
        <w:t xml:space="preserve">to begin </w:t>
      </w:r>
      <w:r w:rsidR="00707079" w:rsidRPr="00C1242E">
        <w:rPr>
          <w:lang w:eastAsia="en-US"/>
        </w:rPr>
        <w:t>in</w:t>
      </w:r>
      <w:r w:rsidRPr="00C1242E">
        <w:rPr>
          <w:lang w:eastAsia="en-US"/>
        </w:rPr>
        <w:t xml:space="preserve"> September 2019</w:t>
      </w:r>
    </w:p>
    <w:p w14:paraId="7E9B5FFB" w14:textId="3E58B2A9" w:rsidR="00986C47" w:rsidRPr="00C1242E" w:rsidRDefault="00EA65C8" w:rsidP="00986C47">
      <w:pPr>
        <w:pStyle w:val="Bullet1G"/>
      </w:pPr>
      <w:r w:rsidRPr="00C1242E">
        <w:t xml:space="preserve">Project </w:t>
      </w:r>
      <w:r w:rsidR="00986C47" w:rsidRPr="00C1242E">
        <w:t xml:space="preserve">AUTOSHIP (Autonomous Shipping Initiative for European Waters) </w:t>
      </w:r>
      <w:r w:rsidR="0004144A" w:rsidRPr="00C1242E">
        <w:t>aimed</w:t>
      </w:r>
      <w:r w:rsidR="00986C47" w:rsidRPr="00C1242E">
        <w:t xml:space="preserve"> to test an unmanned vessel on Flemish inland waterways</w:t>
      </w:r>
      <w:r w:rsidRPr="00C1242E">
        <w:t>; t</w:t>
      </w:r>
      <w:r w:rsidR="00986C47" w:rsidRPr="00C1242E">
        <w:t xml:space="preserve">he project </w:t>
      </w:r>
      <w:r w:rsidR="00707079" w:rsidRPr="00C1242E">
        <w:t>began</w:t>
      </w:r>
      <w:r w:rsidR="00986C47" w:rsidRPr="00C1242E">
        <w:t xml:space="preserve"> in June 2019 and will end in December 2022</w:t>
      </w:r>
      <w:r w:rsidR="00875208" w:rsidRPr="00C1242E">
        <w:t>;</w:t>
      </w:r>
    </w:p>
    <w:p w14:paraId="2075947E" w14:textId="603FA400" w:rsidR="0004144A" w:rsidRPr="00C1242E" w:rsidRDefault="00986C47" w:rsidP="00986C47">
      <w:pPr>
        <w:pStyle w:val="SingleTxtG"/>
      </w:pPr>
      <w:r w:rsidRPr="00C1242E">
        <w:tab/>
      </w:r>
      <w:r w:rsidRPr="00C1242E">
        <w:tab/>
        <w:t>(b)</w:t>
      </w:r>
      <w:r w:rsidRPr="00C1242E">
        <w:tab/>
      </w:r>
      <w:r w:rsidR="005E0A86" w:rsidRPr="00C1242E">
        <w:rPr>
          <w:rStyle w:val="SingleTxtGChar"/>
        </w:rPr>
        <w:t>T</w:t>
      </w:r>
      <w:r w:rsidR="00707079" w:rsidRPr="00C1242E">
        <w:rPr>
          <w:rStyle w:val="SingleTxtGChar"/>
        </w:rPr>
        <w:t xml:space="preserve">he Artificial Intelligence Strategy </w:t>
      </w:r>
      <w:r w:rsidR="0004144A" w:rsidRPr="00C1242E">
        <w:rPr>
          <w:rStyle w:val="SingleTxtGChar"/>
        </w:rPr>
        <w:t xml:space="preserve">adopted </w:t>
      </w:r>
      <w:r w:rsidR="00707079" w:rsidRPr="00C1242E">
        <w:rPr>
          <w:rStyle w:val="SingleTxtGChar"/>
        </w:rPr>
        <w:t>by Germany</w:t>
      </w:r>
      <w:r w:rsidR="0004144A" w:rsidRPr="00C1242E">
        <w:rPr>
          <w:rStyle w:val="SingleTxtGChar"/>
        </w:rPr>
        <w:t xml:space="preserve"> </w:t>
      </w:r>
      <w:r w:rsidR="00707079" w:rsidRPr="00C1242E">
        <w:rPr>
          <w:rStyle w:val="SingleTxtGChar"/>
        </w:rPr>
        <w:t>includ</w:t>
      </w:r>
      <w:r w:rsidR="0004144A" w:rsidRPr="00C1242E">
        <w:rPr>
          <w:rStyle w:val="SingleTxtGChar"/>
        </w:rPr>
        <w:t>ed</w:t>
      </w:r>
      <w:r w:rsidR="00707079" w:rsidRPr="00C1242E">
        <w:rPr>
          <w:rStyle w:val="SingleTxtGChar"/>
        </w:rPr>
        <w:t xml:space="preserve"> </w:t>
      </w:r>
      <w:r w:rsidR="00ED708C">
        <w:rPr>
          <w:rStyle w:val="SingleTxtGChar"/>
        </w:rPr>
        <w:t xml:space="preserve">an </w:t>
      </w:r>
      <w:r w:rsidR="00707079" w:rsidRPr="00C1242E">
        <w:rPr>
          <w:rStyle w:val="SingleTxtGChar"/>
        </w:rPr>
        <w:t>action plan aimed to foster automated inland water transport, establish testing areas for smart shipping</w:t>
      </w:r>
      <w:r w:rsidR="005E0A86" w:rsidRPr="00C1242E">
        <w:rPr>
          <w:rStyle w:val="SingleTxtGChar"/>
        </w:rPr>
        <w:t xml:space="preserve"> and</w:t>
      </w:r>
      <w:r w:rsidRPr="00C1242E">
        <w:rPr>
          <w:rStyle w:val="SingleTxtGChar"/>
        </w:rPr>
        <w:t xml:space="preserve"> digitalization</w:t>
      </w:r>
      <w:r w:rsidR="0061351D" w:rsidRPr="00C1242E">
        <w:rPr>
          <w:rStyle w:val="SingleTxtGChar"/>
        </w:rPr>
        <w:t xml:space="preserve"> and various</w:t>
      </w:r>
      <w:r w:rsidR="00707079" w:rsidRPr="00C1242E">
        <w:rPr>
          <w:rStyle w:val="SingleTxtGChar"/>
        </w:rPr>
        <w:t xml:space="preserve"> </w:t>
      </w:r>
      <w:r w:rsidRPr="00C1242E">
        <w:rPr>
          <w:rStyle w:val="SingleTxtGChar"/>
        </w:rPr>
        <w:t>autonomous shipping projects</w:t>
      </w:r>
      <w:r w:rsidR="0004144A" w:rsidRPr="00C1242E">
        <w:t>;</w:t>
      </w:r>
    </w:p>
    <w:p w14:paraId="563BBBFF" w14:textId="2D0F1F7C" w:rsidR="00986C47" w:rsidRPr="00C1242E" w:rsidRDefault="0004144A" w:rsidP="00FD4BEF">
      <w:pPr>
        <w:pStyle w:val="SingleTxtG"/>
      </w:pPr>
      <w:r w:rsidRPr="00C1242E">
        <w:tab/>
      </w:r>
      <w:r w:rsidR="00986C47" w:rsidRPr="00C1242E">
        <w:tab/>
        <w:t>(</w:t>
      </w:r>
      <w:r w:rsidRPr="00C1242E">
        <w:t>c</w:t>
      </w:r>
      <w:r w:rsidR="00986C47" w:rsidRPr="00C1242E">
        <w:t>)</w:t>
      </w:r>
      <w:r w:rsidR="00986C47" w:rsidRPr="00C1242E">
        <w:tab/>
      </w:r>
      <w:r w:rsidRPr="00C1242E">
        <w:t>T</w:t>
      </w:r>
      <w:r w:rsidR="00986C47" w:rsidRPr="00C1242E">
        <w:t xml:space="preserve">he </w:t>
      </w:r>
      <w:r w:rsidR="00875208" w:rsidRPr="00C1242E">
        <w:t xml:space="preserve">work programme for 2019–2021 </w:t>
      </w:r>
      <w:bookmarkStart w:id="2" w:name="_Hlk26912017"/>
      <w:r w:rsidR="00875208" w:rsidRPr="00C1242E">
        <w:t xml:space="preserve">of the </w:t>
      </w:r>
      <w:r w:rsidR="00986C47" w:rsidRPr="00C1242E">
        <w:t>European Committee for drawing up Standards in the field of Inland Navigation</w:t>
      </w:r>
      <w:bookmarkEnd w:id="2"/>
      <w:r w:rsidR="00986C47" w:rsidRPr="00C1242E">
        <w:t xml:space="preserve"> (CESNI)</w:t>
      </w:r>
      <w:r w:rsidR="00875208" w:rsidRPr="00C1242E">
        <w:t xml:space="preserve"> </w:t>
      </w:r>
      <w:r w:rsidR="00FD4BEF" w:rsidRPr="00C1242E">
        <w:t xml:space="preserve">included the development and adoption of </w:t>
      </w:r>
      <w:r w:rsidR="00986C47" w:rsidRPr="00C1242E">
        <w:t xml:space="preserve">standards in the field of technical requirements for vessels, </w:t>
      </w:r>
      <w:r w:rsidR="00ED708C" w:rsidRPr="00C1242E">
        <w:t>active</w:t>
      </w:r>
      <w:r w:rsidR="00ED708C">
        <w:t xml:space="preserve"> </w:t>
      </w:r>
      <w:r w:rsidR="00ED708C" w:rsidRPr="00C1242E">
        <w:t>consider</w:t>
      </w:r>
      <w:r w:rsidR="00ED708C">
        <w:t>ation of</w:t>
      </w:r>
      <w:r w:rsidR="00ED708C" w:rsidRPr="00C1242E">
        <w:t xml:space="preserve"> </w:t>
      </w:r>
      <w:r w:rsidR="00986C47" w:rsidRPr="00C1242E">
        <w:t>digitalization</w:t>
      </w:r>
      <w:r w:rsidR="006F7B0D" w:rsidRPr="00C1242E">
        <w:t xml:space="preserve"> and</w:t>
      </w:r>
      <w:r w:rsidR="00986C47" w:rsidRPr="00C1242E">
        <w:t xml:space="preserve"> </w:t>
      </w:r>
      <w:r w:rsidR="006F7B0D" w:rsidRPr="00C1242E">
        <w:t>automation in</w:t>
      </w:r>
      <w:r w:rsidR="00986C47" w:rsidRPr="00C1242E">
        <w:t xml:space="preserve"> inland navigation, </w:t>
      </w:r>
      <w:r w:rsidR="00ED708C" w:rsidRPr="00C1242E">
        <w:t>collect</w:t>
      </w:r>
      <w:r w:rsidR="00ED708C">
        <w:t>ion of</w:t>
      </w:r>
      <w:r w:rsidR="00ED708C" w:rsidRPr="00C1242E">
        <w:t xml:space="preserve"> </w:t>
      </w:r>
      <w:r w:rsidR="00986C47" w:rsidRPr="00C1242E">
        <w:t>experience</w:t>
      </w:r>
      <w:r w:rsidR="00ED708C">
        <w:t>s</w:t>
      </w:r>
      <w:r w:rsidR="00986C47" w:rsidRPr="00C1242E">
        <w:t xml:space="preserve"> </w:t>
      </w:r>
      <w:r w:rsidR="002E623A" w:rsidRPr="00C1242E">
        <w:t>from</w:t>
      </w:r>
      <w:r w:rsidR="00986C47" w:rsidRPr="00C1242E">
        <w:t xml:space="preserve"> pilot projects and </w:t>
      </w:r>
      <w:r w:rsidR="00ED708C">
        <w:t xml:space="preserve">an </w:t>
      </w:r>
      <w:r w:rsidR="00986C47" w:rsidRPr="00C1242E">
        <w:t>evaluation of the regulatory needs;</w:t>
      </w:r>
    </w:p>
    <w:p w14:paraId="4919F572" w14:textId="43D84B1C" w:rsidR="005E0A86" w:rsidRPr="00C1242E" w:rsidRDefault="00986C47" w:rsidP="00986C47">
      <w:pPr>
        <w:pStyle w:val="SingleTxtG"/>
      </w:pPr>
      <w:r w:rsidRPr="00C1242E">
        <w:tab/>
      </w:r>
      <w:r w:rsidRPr="00C1242E">
        <w:tab/>
        <w:t>(</w:t>
      </w:r>
      <w:r w:rsidR="00FD4BEF" w:rsidRPr="00C1242E">
        <w:t>d</w:t>
      </w:r>
      <w:r w:rsidRPr="00C1242E">
        <w:t>)</w:t>
      </w:r>
      <w:r w:rsidRPr="00C1242E">
        <w:tab/>
      </w:r>
      <w:r w:rsidR="00ED708C">
        <w:t>T</w:t>
      </w:r>
      <w:r w:rsidR="00ED708C" w:rsidRPr="00C1242E">
        <w:t xml:space="preserve">he </w:t>
      </w:r>
      <w:r w:rsidR="005E0A86" w:rsidRPr="00C1242E">
        <w:t xml:space="preserve">Central Commission for the Navigation of the Rhine (CCNR) </w:t>
      </w:r>
      <w:r w:rsidR="002E623A" w:rsidRPr="00C1242E">
        <w:t>beg</w:t>
      </w:r>
      <w:r w:rsidR="00ED708C">
        <w:t>a</w:t>
      </w:r>
      <w:r w:rsidR="002E623A" w:rsidRPr="00C1242E">
        <w:t xml:space="preserve">n </w:t>
      </w:r>
      <w:r w:rsidR="005E0A86" w:rsidRPr="00C1242E">
        <w:t>analysis of its regulatory framework with a view to implementing the automation provisions</w:t>
      </w:r>
      <w:r w:rsidR="00ED708C">
        <w:t>,</w:t>
      </w:r>
      <w:r w:rsidR="005E0A86" w:rsidRPr="00C1242E">
        <w:t xml:space="preserve"> and was working on an inventory of projects on automation in inland navigation;</w:t>
      </w:r>
    </w:p>
    <w:p w14:paraId="2ED74501" w14:textId="5BC6586C" w:rsidR="00986C47" w:rsidRPr="00C1242E" w:rsidRDefault="005E0A86" w:rsidP="005E0A86">
      <w:pPr>
        <w:pStyle w:val="SingleTxtG"/>
      </w:pPr>
      <w:r w:rsidRPr="00C1242E">
        <w:tab/>
      </w:r>
      <w:r w:rsidRPr="00C1242E">
        <w:tab/>
        <w:t>(e)</w:t>
      </w:r>
      <w:r w:rsidRPr="00C1242E">
        <w:tab/>
      </w:r>
      <w:r w:rsidR="00986C47" w:rsidRPr="00C1242E">
        <w:t xml:space="preserve">The </w:t>
      </w:r>
      <w:r w:rsidR="00FD4BEF" w:rsidRPr="00C1242E">
        <w:t xml:space="preserve">newly established Working Group 210 “Smart Shipping on Inland Waterways” of the </w:t>
      </w:r>
      <w:r w:rsidR="00986C47" w:rsidRPr="00C1242E">
        <w:t>World Association for Waterborne Transport Infrastructure (PIANC)</w:t>
      </w:r>
      <w:r w:rsidR="00FD4BEF" w:rsidRPr="00C1242E">
        <w:t xml:space="preserve"> </w:t>
      </w:r>
      <w:r w:rsidR="00986C47" w:rsidRPr="00C1242E">
        <w:t>focuse</w:t>
      </w:r>
      <w:r w:rsidR="00FD4BEF" w:rsidRPr="00C1242E">
        <w:t>d</w:t>
      </w:r>
      <w:r w:rsidR="00986C47" w:rsidRPr="00C1242E">
        <w:t xml:space="preserve"> on the impact of </w:t>
      </w:r>
      <w:r w:rsidR="00FD4BEF" w:rsidRPr="00C1242E">
        <w:t xml:space="preserve">smart shipping </w:t>
      </w:r>
      <w:r w:rsidR="00986C47" w:rsidRPr="00C1242E">
        <w:t xml:space="preserve">on infrastructure and </w:t>
      </w:r>
      <w:r w:rsidR="00ED708C">
        <w:t xml:space="preserve">on </w:t>
      </w:r>
      <w:r w:rsidR="00986C47" w:rsidRPr="00C1242E">
        <w:t xml:space="preserve">waterway traffic managers. </w:t>
      </w:r>
    </w:p>
    <w:p w14:paraId="137EFC86" w14:textId="197A9114" w:rsidR="00986C47" w:rsidRPr="00C1242E" w:rsidRDefault="002E623A" w:rsidP="00986C47">
      <w:pPr>
        <w:pStyle w:val="SingleTxtG"/>
      </w:pPr>
      <w:r w:rsidRPr="00C1242E">
        <w:t>6.</w:t>
      </w:r>
      <w:r w:rsidRPr="00C1242E">
        <w:tab/>
        <w:t>However,</w:t>
      </w:r>
      <w:r w:rsidR="00986C47" w:rsidRPr="00C1242E">
        <w:t xml:space="preserve"> the practical implementation </w:t>
      </w:r>
      <w:r w:rsidR="00190A24" w:rsidRPr="00C1242E">
        <w:t xml:space="preserve">of automated navigation </w:t>
      </w:r>
      <w:r w:rsidR="00986C47" w:rsidRPr="00C1242E">
        <w:t xml:space="preserve">has not been sufficiently explored. </w:t>
      </w:r>
      <w:r w:rsidR="00190A24" w:rsidRPr="00C1242E">
        <w:t xml:space="preserve">To ensure this, </w:t>
      </w:r>
      <w:r w:rsidR="00986C47" w:rsidRPr="00C1242E">
        <w:t xml:space="preserve">the legal framework </w:t>
      </w:r>
      <w:r w:rsidR="00190A24" w:rsidRPr="00C1242E">
        <w:t xml:space="preserve">must </w:t>
      </w:r>
      <w:r w:rsidR="00986C47" w:rsidRPr="00C1242E">
        <w:t xml:space="preserve">evolve </w:t>
      </w:r>
      <w:r w:rsidR="00ED708C" w:rsidRPr="00C1242E">
        <w:t>along</w:t>
      </w:r>
      <w:r w:rsidR="00ED708C">
        <w:t xml:space="preserve"> with</w:t>
      </w:r>
      <w:r w:rsidR="00ED708C" w:rsidRPr="00C1242E">
        <w:t xml:space="preserve"> </w:t>
      </w:r>
      <w:r w:rsidR="00986C47" w:rsidRPr="00C1242E">
        <w:t>any technological developments, and lack of efforts must not hinder the use of new technologies. International coordination and agreement are particularly important for transboundary rivers and international waterways.</w:t>
      </w:r>
      <w:r w:rsidR="003A27C3" w:rsidRPr="00C1242E">
        <w:t xml:space="preserve"> Furthermore, member States emphasized that more attention should be paid to the coastal infrastructure with a view to justifying </w:t>
      </w:r>
      <w:r w:rsidR="00ED708C">
        <w:t xml:space="preserve">the </w:t>
      </w:r>
      <w:r w:rsidR="003A27C3" w:rsidRPr="00C1242E">
        <w:t>significant costs required for its upgrading</w:t>
      </w:r>
      <w:r w:rsidR="00ED708C">
        <w:t>. A</w:t>
      </w:r>
      <w:r w:rsidR="003A27C3" w:rsidRPr="00C1242E">
        <w:t>ll working stages should be defined in a balanced manner and duly planned.</w:t>
      </w:r>
    </w:p>
    <w:p w14:paraId="721112CD" w14:textId="69543948" w:rsidR="003037D1" w:rsidRPr="00C1242E" w:rsidRDefault="00986C47" w:rsidP="00986C47">
      <w:pPr>
        <w:pStyle w:val="HChG"/>
      </w:pPr>
      <w:r w:rsidRPr="00C1242E">
        <w:tab/>
        <w:t>III.</w:t>
      </w:r>
      <w:r w:rsidRPr="00C1242E">
        <w:tab/>
      </w:r>
      <w:r w:rsidR="003037D1" w:rsidRPr="00C1242E">
        <w:t xml:space="preserve">Regulatory </w:t>
      </w:r>
      <w:r w:rsidR="00D70C76" w:rsidRPr="00C1242E">
        <w:t>Work</w:t>
      </w:r>
    </w:p>
    <w:p w14:paraId="09AA6D43" w14:textId="67C189D0" w:rsidR="007C2CE1" w:rsidRPr="00C1242E" w:rsidRDefault="003037D1" w:rsidP="003037D1">
      <w:pPr>
        <w:pStyle w:val="H1G"/>
      </w:pPr>
      <w:r w:rsidRPr="00C1242E">
        <w:tab/>
        <w:t>A.</w:t>
      </w:r>
      <w:r w:rsidRPr="00C1242E">
        <w:tab/>
      </w:r>
      <w:r w:rsidR="001C78EF" w:rsidRPr="00C1242E">
        <w:t>Terminology</w:t>
      </w:r>
    </w:p>
    <w:p w14:paraId="6A2E48E0" w14:textId="0E1C7B18" w:rsidR="00115C44" w:rsidRPr="00C1242E" w:rsidRDefault="001C78EF" w:rsidP="001C78EF">
      <w:pPr>
        <w:pStyle w:val="SingleTxtG"/>
      </w:pPr>
      <w:r w:rsidRPr="00C1242E">
        <w:t>7.</w:t>
      </w:r>
      <w:r w:rsidRPr="00C1242E">
        <w:tab/>
      </w:r>
      <w:r w:rsidR="00BE6A1E" w:rsidRPr="00C1242E">
        <w:t xml:space="preserve">At its fifty-fifth session, SC.3/WP.3 </w:t>
      </w:r>
      <w:r w:rsidR="00D70C76">
        <w:t xml:space="preserve">had </w:t>
      </w:r>
      <w:r w:rsidR="00621562" w:rsidRPr="00C1242E">
        <w:t xml:space="preserve">agreed with </w:t>
      </w:r>
      <w:r w:rsidR="00115C44" w:rsidRPr="00C1242E">
        <w:t xml:space="preserve">the definitions of automation levels in inland navigation adopted by CCNR in December 2018 (ECE/TRANS/2019/16). </w:t>
      </w:r>
      <w:r w:rsidR="00F22ABB" w:rsidRPr="00C1242E">
        <w:t>The Working Party</w:t>
      </w:r>
      <w:r w:rsidR="00115C44" w:rsidRPr="00C1242E">
        <w:t xml:space="preserve"> mentioned that the </w:t>
      </w:r>
      <w:r w:rsidR="003037D1" w:rsidRPr="00C1242E">
        <w:t xml:space="preserve">definitions introduced by </w:t>
      </w:r>
      <w:r w:rsidR="00115C44" w:rsidRPr="00C1242E">
        <w:t xml:space="preserve">CCNR </w:t>
      </w:r>
      <w:r w:rsidR="003037D1" w:rsidRPr="00C1242E">
        <w:t>were</w:t>
      </w:r>
      <w:r w:rsidR="00115C44" w:rsidRPr="00C1242E">
        <w:t xml:space="preserve"> more advanced and comprehensive than the</w:t>
      </w:r>
      <w:r w:rsidR="000476D2" w:rsidRPr="00C1242E">
        <w:t xml:space="preserve"> relevant</w:t>
      </w:r>
      <w:r w:rsidR="00115C44" w:rsidRPr="00C1242E">
        <w:t xml:space="preserve"> terminology proposed by IMO, </w:t>
      </w:r>
      <w:r w:rsidR="00D70C76">
        <w:t>in that</w:t>
      </w:r>
      <w:r w:rsidR="00D70C76" w:rsidRPr="00C1242E">
        <w:t xml:space="preserve"> </w:t>
      </w:r>
      <w:r w:rsidR="003037D1" w:rsidRPr="00C1242E">
        <w:t>they</w:t>
      </w:r>
      <w:r w:rsidR="00115C44" w:rsidRPr="00C1242E">
        <w:t xml:space="preserve"> covered all automation levels.</w:t>
      </w:r>
    </w:p>
    <w:p w14:paraId="44F4DCD1" w14:textId="2A1CBC3E" w:rsidR="000476D2" w:rsidRPr="00C1242E" w:rsidRDefault="007832DC" w:rsidP="000476D2">
      <w:pPr>
        <w:pStyle w:val="SingleTxtG"/>
        <w:rPr>
          <w:lang w:eastAsia="en-US"/>
        </w:rPr>
      </w:pPr>
      <w:r w:rsidRPr="00C1242E">
        <w:t>8.</w:t>
      </w:r>
      <w:r w:rsidRPr="00C1242E">
        <w:tab/>
        <w:t xml:space="preserve">At its sixty-third session, SC.3 considered the definitions </w:t>
      </w:r>
      <w:r w:rsidR="00D70C76">
        <w:t xml:space="preserve">on </w:t>
      </w:r>
      <w:r w:rsidRPr="00C1242E">
        <w:t>smart shipping proposed by Belgium</w:t>
      </w:r>
      <w:r w:rsidR="000476D2" w:rsidRPr="00C1242E">
        <w:t>: “Smart vessels”, “Smart infrastructure”,</w:t>
      </w:r>
      <w:r w:rsidR="00764659" w:rsidRPr="00C1242E">
        <w:t xml:space="preserve"> </w:t>
      </w:r>
      <w:r w:rsidR="000476D2" w:rsidRPr="00C1242E">
        <w:t xml:space="preserve">“Smart communication” and “Smart regulations” </w:t>
      </w:r>
      <w:r w:rsidR="00764659" w:rsidRPr="00C1242E">
        <w:t>(ECE/TRANS/SC.3/WP.3/2019/13)</w:t>
      </w:r>
      <w:r w:rsidRPr="00C1242E">
        <w:t>.</w:t>
      </w:r>
      <w:r w:rsidR="000476D2" w:rsidRPr="00C1242E">
        <w:t xml:space="preserve"> </w:t>
      </w:r>
      <w:r w:rsidR="000476D2" w:rsidRPr="00C1242E">
        <w:rPr>
          <w:lang w:eastAsia="en-US"/>
        </w:rPr>
        <w:t xml:space="preserve">The work on </w:t>
      </w:r>
      <w:r w:rsidR="00C825CE" w:rsidRPr="00C1242E">
        <w:rPr>
          <w:lang w:eastAsia="en-US"/>
        </w:rPr>
        <w:t xml:space="preserve">the </w:t>
      </w:r>
      <w:r w:rsidR="000476D2" w:rsidRPr="00C1242E">
        <w:rPr>
          <w:lang w:eastAsia="en-US"/>
        </w:rPr>
        <w:t xml:space="preserve">definitions will continue </w:t>
      </w:r>
      <w:r w:rsidR="000476D2" w:rsidRPr="00C1242E">
        <w:rPr>
          <w:lang w:eastAsia="en-US"/>
        </w:rPr>
        <w:lastRenderedPageBreak/>
        <w:t xml:space="preserve">in 2020; for </w:t>
      </w:r>
      <w:r w:rsidR="00D70C76">
        <w:rPr>
          <w:lang w:eastAsia="en-US"/>
        </w:rPr>
        <w:t>which</w:t>
      </w:r>
      <w:r w:rsidR="000476D2" w:rsidRPr="00C1242E">
        <w:rPr>
          <w:lang w:eastAsia="en-US"/>
        </w:rPr>
        <w:t xml:space="preserve">, SC.3 asked the secretariat to prepare an overview of </w:t>
      </w:r>
      <w:r w:rsidR="00D70C76">
        <w:rPr>
          <w:lang w:eastAsia="en-US"/>
        </w:rPr>
        <w:t xml:space="preserve">the </w:t>
      </w:r>
      <w:r w:rsidR="000476D2" w:rsidRPr="00C1242E">
        <w:rPr>
          <w:lang w:eastAsia="en-US"/>
        </w:rPr>
        <w:t>existing terms and definitions</w:t>
      </w:r>
      <w:r w:rsidR="00F22ABB" w:rsidRPr="00C1242E">
        <w:rPr>
          <w:lang w:eastAsia="en-US"/>
        </w:rPr>
        <w:t xml:space="preserve"> in this field</w:t>
      </w:r>
      <w:r w:rsidR="000476D2" w:rsidRPr="00C1242E">
        <w:rPr>
          <w:lang w:eastAsia="en-US"/>
        </w:rPr>
        <w:t>.</w:t>
      </w:r>
    </w:p>
    <w:p w14:paraId="0D883D8D" w14:textId="236AE5AA" w:rsidR="00986C47" w:rsidRPr="00C1242E" w:rsidRDefault="001C78EF" w:rsidP="003037D1">
      <w:pPr>
        <w:pStyle w:val="H1G"/>
      </w:pPr>
      <w:r w:rsidRPr="00C1242E">
        <w:tab/>
      </w:r>
      <w:r w:rsidR="003037D1" w:rsidRPr="00C1242E">
        <w:t>B</w:t>
      </w:r>
      <w:r w:rsidRPr="00C1242E">
        <w:t>.</w:t>
      </w:r>
      <w:r w:rsidRPr="00C1242E">
        <w:tab/>
      </w:r>
      <w:r w:rsidR="003F6982" w:rsidRPr="00C1242E">
        <w:t xml:space="preserve">Harmonization of the </w:t>
      </w:r>
      <w:r w:rsidR="00D70C76" w:rsidRPr="00C1242E">
        <w:t xml:space="preserve">International Legislative Framework </w:t>
      </w:r>
      <w:r w:rsidR="003F6982" w:rsidRPr="00C1242E">
        <w:rPr>
          <w:lang w:eastAsia="en-US"/>
        </w:rPr>
        <w:t xml:space="preserve">and </w:t>
      </w:r>
      <w:r w:rsidR="00D70C76" w:rsidRPr="00C1242E">
        <w:rPr>
          <w:lang w:eastAsia="en-US"/>
        </w:rPr>
        <w:t xml:space="preserve">Common Policy Areas </w:t>
      </w:r>
      <w:r w:rsidR="00D70C76">
        <w:rPr>
          <w:lang w:eastAsia="en-US"/>
        </w:rPr>
        <w:t xml:space="preserve">to </w:t>
      </w:r>
      <w:r w:rsidR="00D70C76" w:rsidRPr="00C1242E">
        <w:rPr>
          <w:lang w:eastAsia="en-US"/>
        </w:rPr>
        <w:t>Foster Innovation</w:t>
      </w:r>
    </w:p>
    <w:p w14:paraId="35A8DA60" w14:textId="60EA3864" w:rsidR="000B63FF" w:rsidRPr="00C1242E" w:rsidRDefault="00986C47">
      <w:pPr>
        <w:pStyle w:val="SingleTxtG"/>
      </w:pPr>
      <w:r w:rsidRPr="00C1242E">
        <w:rPr>
          <w:lang w:eastAsia="en-US"/>
        </w:rPr>
        <w:t>9.</w:t>
      </w:r>
      <w:r w:rsidRPr="00C1242E">
        <w:rPr>
          <w:lang w:eastAsia="en-US"/>
        </w:rPr>
        <w:tab/>
      </w:r>
      <w:r w:rsidR="00D70C76">
        <w:rPr>
          <w:lang w:eastAsia="en-US"/>
        </w:rPr>
        <w:t>A</w:t>
      </w:r>
      <w:r w:rsidR="00D2084E" w:rsidRPr="00C1242E">
        <w:t xml:space="preserve">n up-to-date legal basis </w:t>
      </w:r>
      <w:r w:rsidR="00D70C76">
        <w:rPr>
          <w:lang w:eastAsia="en-US"/>
        </w:rPr>
        <w:t>i</w:t>
      </w:r>
      <w:r w:rsidR="00D70C76" w:rsidRPr="00C1242E">
        <w:rPr>
          <w:lang w:eastAsia="en-US"/>
        </w:rPr>
        <w:t xml:space="preserve">s </w:t>
      </w:r>
      <w:r w:rsidR="00D2084E" w:rsidRPr="00C1242E">
        <w:rPr>
          <w:lang w:eastAsia="en-US"/>
        </w:rPr>
        <w:t xml:space="preserve">a precondition </w:t>
      </w:r>
      <w:r w:rsidR="00D70C76">
        <w:rPr>
          <w:lang w:eastAsia="en-US"/>
        </w:rPr>
        <w:t xml:space="preserve">to begin the </w:t>
      </w:r>
      <w:r w:rsidR="00D2084E" w:rsidRPr="00C1242E">
        <w:t>commercial use of smart vessels on inland waterways</w:t>
      </w:r>
      <w:r w:rsidR="00D70C76">
        <w:t>.  Thus</w:t>
      </w:r>
      <w:r w:rsidR="00816E91" w:rsidRPr="00C1242E">
        <w:rPr>
          <w:bCs/>
        </w:rPr>
        <w:t xml:space="preserve">, </w:t>
      </w:r>
      <w:r w:rsidR="000476D2" w:rsidRPr="00C1242E">
        <w:t xml:space="preserve">SC.3 </w:t>
      </w:r>
      <w:r w:rsidR="00D70C76">
        <w:t xml:space="preserve">began </w:t>
      </w:r>
      <w:r w:rsidR="000476D2" w:rsidRPr="00C1242E">
        <w:t xml:space="preserve">discussion on </w:t>
      </w:r>
      <w:r w:rsidR="002F5412" w:rsidRPr="00C1242E">
        <w:t>harmoniz</w:t>
      </w:r>
      <w:r w:rsidR="00D70C76">
        <w:t>ing</w:t>
      </w:r>
      <w:r w:rsidR="002F5412" w:rsidRPr="00C1242E">
        <w:t xml:space="preserve"> the </w:t>
      </w:r>
      <w:r w:rsidR="008C1B63" w:rsidRPr="00C1242E">
        <w:t xml:space="preserve">international </w:t>
      </w:r>
      <w:r w:rsidR="002F5412" w:rsidRPr="00C1242E">
        <w:t>legislative framework and policy areas for a common approach to foster innovations in inland navigation</w:t>
      </w:r>
      <w:r w:rsidR="00816E91" w:rsidRPr="00C1242E">
        <w:t xml:space="preserve">. </w:t>
      </w:r>
      <w:r w:rsidR="00816E91" w:rsidRPr="00C1242E">
        <w:rPr>
          <w:lang w:eastAsia="en-US"/>
        </w:rPr>
        <w:t xml:space="preserve">De Vlaamse Waterweg nv (Belgium) </w:t>
      </w:r>
      <w:r w:rsidR="0061351D" w:rsidRPr="00C1242E">
        <w:rPr>
          <w:lang w:eastAsia="en-US"/>
        </w:rPr>
        <w:t xml:space="preserve">initiated the discussion and </w:t>
      </w:r>
      <w:r w:rsidR="003037D1" w:rsidRPr="00C1242E">
        <w:t>prepared</w:t>
      </w:r>
      <w:r w:rsidR="00816E91" w:rsidRPr="00C1242E">
        <w:t xml:space="preserve"> </w:t>
      </w:r>
      <w:r w:rsidR="000476D2" w:rsidRPr="00C1242E">
        <w:t xml:space="preserve">an overview of the policy areas </w:t>
      </w:r>
      <w:r w:rsidR="00E60CB2">
        <w:t xml:space="preserve">of </w:t>
      </w:r>
      <w:r w:rsidR="00E60CB2" w:rsidRPr="00C1242E">
        <w:t>relevan</w:t>
      </w:r>
      <w:r w:rsidR="00E60CB2">
        <w:t>ce</w:t>
      </w:r>
      <w:r w:rsidR="00E60CB2" w:rsidRPr="00C1242E">
        <w:t xml:space="preserve"> </w:t>
      </w:r>
      <w:r w:rsidR="000476D2" w:rsidRPr="00C1242E">
        <w:t xml:space="preserve">to the legal framework </w:t>
      </w:r>
      <w:r w:rsidR="0061351D" w:rsidRPr="00C1242E">
        <w:t xml:space="preserve">of the United Nations Economic Commission for Europe (ECE) </w:t>
      </w:r>
      <w:r w:rsidR="000476D2" w:rsidRPr="00C1242E">
        <w:t>that require</w:t>
      </w:r>
      <w:r w:rsidR="003037D1" w:rsidRPr="00C1242E">
        <w:t>d</w:t>
      </w:r>
      <w:r w:rsidR="000476D2" w:rsidRPr="00C1242E">
        <w:t xml:space="preserve"> adaptation </w:t>
      </w:r>
      <w:r w:rsidR="0061351D" w:rsidRPr="00C1242E">
        <w:rPr>
          <w:lang w:eastAsia="en-US"/>
        </w:rPr>
        <w:t>(</w:t>
      </w:r>
      <w:r w:rsidR="0061351D" w:rsidRPr="00C1242E">
        <w:t>ECE/TRANS/SC.3/WP.3/2019/13</w:t>
      </w:r>
      <w:r w:rsidR="0061351D" w:rsidRPr="00C1242E">
        <w:rPr>
          <w:lang w:eastAsia="en-US"/>
        </w:rPr>
        <w:t>)</w:t>
      </w:r>
      <w:r w:rsidR="000B63FF" w:rsidRPr="00C1242E">
        <w:t xml:space="preserve">. </w:t>
      </w:r>
    </w:p>
    <w:p w14:paraId="5B3D3093" w14:textId="6D1D17EB" w:rsidR="00AE78ED" w:rsidRPr="00C1242E" w:rsidRDefault="003037D1" w:rsidP="00AE78ED">
      <w:pPr>
        <w:pStyle w:val="SingleTxtG"/>
      </w:pPr>
      <w:r w:rsidRPr="00C1242E">
        <w:t>10.</w:t>
      </w:r>
      <w:r w:rsidRPr="00C1242E">
        <w:tab/>
      </w:r>
      <w:r w:rsidR="00673994">
        <w:t>G</w:t>
      </w:r>
      <w:r w:rsidR="008C1B63" w:rsidRPr="00C1242E">
        <w:t xml:space="preserve">aps </w:t>
      </w:r>
      <w:r w:rsidR="00673994">
        <w:t xml:space="preserve">were identified </w:t>
      </w:r>
      <w:r w:rsidR="008C1B63" w:rsidRPr="00C1242E">
        <w:t xml:space="preserve">in the ECE legal instruments and resolutions </w:t>
      </w:r>
      <w:r w:rsidR="00673994">
        <w:t xml:space="preserve">of </w:t>
      </w:r>
      <w:r w:rsidR="00673994" w:rsidRPr="00C1242E">
        <w:t>relevan</w:t>
      </w:r>
      <w:r w:rsidR="00673994">
        <w:t>ce</w:t>
      </w:r>
      <w:r w:rsidR="00673994" w:rsidRPr="00C1242E">
        <w:t xml:space="preserve"> </w:t>
      </w:r>
      <w:r w:rsidR="008C1B63" w:rsidRPr="00C1242E">
        <w:t>to inland navigation</w:t>
      </w:r>
      <w:r w:rsidR="003B7C8E">
        <w:t xml:space="preserve"> which </w:t>
      </w:r>
      <w:r w:rsidR="003277C6" w:rsidRPr="00C1242E">
        <w:t>showed</w:t>
      </w:r>
      <w:r w:rsidR="008C1B63" w:rsidRPr="00C1242E">
        <w:t xml:space="preserve"> that several technical provisions were missing</w:t>
      </w:r>
      <w:r w:rsidR="003B7C8E">
        <w:t>,</w:t>
      </w:r>
      <w:r w:rsidR="008C1B63" w:rsidRPr="00C1242E">
        <w:t xml:space="preserve"> and </w:t>
      </w:r>
      <w:r w:rsidR="003B7C8E">
        <w:t xml:space="preserve">which </w:t>
      </w:r>
      <w:r w:rsidR="008C1B63" w:rsidRPr="00C1242E">
        <w:t xml:space="preserve">should be </w:t>
      </w:r>
      <w:r w:rsidR="003B7C8E">
        <w:t>resolv</w:t>
      </w:r>
      <w:r w:rsidR="003B7C8E" w:rsidRPr="00C1242E">
        <w:t xml:space="preserve">ed </w:t>
      </w:r>
      <w:r w:rsidR="008C1B63" w:rsidRPr="00C1242E">
        <w:t xml:space="preserve">prior to further </w:t>
      </w:r>
      <w:r w:rsidR="003B7C8E">
        <w:t xml:space="preserve">development </w:t>
      </w:r>
      <w:r w:rsidR="008C1B63" w:rsidRPr="00C1242E">
        <w:t xml:space="preserve">of the regulatory framework. </w:t>
      </w:r>
      <w:r w:rsidR="00AE78ED" w:rsidRPr="00C1242E">
        <w:t xml:space="preserve">The following </w:t>
      </w:r>
      <w:r w:rsidR="008550F8" w:rsidRPr="00C1242E">
        <w:t>major</w:t>
      </w:r>
      <w:r w:rsidR="00AE78ED" w:rsidRPr="00C1242E">
        <w:t xml:space="preserve"> assumptions </w:t>
      </w:r>
      <w:r w:rsidR="008550F8" w:rsidRPr="00C1242E">
        <w:t>were proposed as</w:t>
      </w:r>
      <w:r w:rsidR="00AE78ED" w:rsidRPr="00C1242E">
        <w:t xml:space="preserve"> </w:t>
      </w:r>
      <w:r w:rsidR="003B7C8E">
        <w:t xml:space="preserve">a </w:t>
      </w:r>
      <w:r w:rsidR="00AE78ED" w:rsidRPr="00C1242E">
        <w:t xml:space="preserve">basis for evaluation: </w:t>
      </w:r>
      <w:r w:rsidR="003B7C8E" w:rsidRPr="00C1242E">
        <w:t xml:space="preserve">automated vessels </w:t>
      </w:r>
      <w:r w:rsidR="003B7C8E">
        <w:t xml:space="preserve">should </w:t>
      </w:r>
      <w:r w:rsidR="00AE78ED" w:rsidRPr="00C1242E">
        <w:t xml:space="preserve">(a) maximize safety of the inland waterway network; (b) support the market by bringing new cargo flows to inland shipping, and (c) contribute to increasing the modal share of inland water transport. </w:t>
      </w:r>
    </w:p>
    <w:p w14:paraId="1E15377D" w14:textId="7D285F8A" w:rsidR="000B63FF" w:rsidRPr="00C1242E" w:rsidRDefault="00555DC9" w:rsidP="000B63FF">
      <w:pPr>
        <w:pStyle w:val="SingleTxtG"/>
      </w:pPr>
      <w:r w:rsidRPr="00C1242E">
        <w:t>11.</w:t>
      </w:r>
      <w:r w:rsidRPr="00C1242E">
        <w:tab/>
      </w:r>
      <w:r w:rsidR="000B63FF" w:rsidRPr="00C1242E">
        <w:t>Based on the analysis</w:t>
      </w:r>
      <w:r w:rsidR="00713A12">
        <w:t xml:space="preserve"> made</w:t>
      </w:r>
      <w:r w:rsidR="000B63FF" w:rsidRPr="00C1242E">
        <w:t>, thirteen policy areas were identified</w:t>
      </w:r>
      <w:r w:rsidR="008550F8" w:rsidRPr="00C1242E">
        <w:t>, that required a harmonized approach</w:t>
      </w:r>
      <w:r w:rsidR="000B63FF" w:rsidRPr="00C1242E">
        <w:t>:</w:t>
      </w:r>
    </w:p>
    <w:p w14:paraId="2EFE6F35" w14:textId="77777777" w:rsidR="000B63FF" w:rsidRPr="00C1242E" w:rsidRDefault="000B63FF" w:rsidP="000B63FF">
      <w:pPr>
        <w:pStyle w:val="Bullet1G"/>
      </w:pPr>
      <w:r w:rsidRPr="00C1242E">
        <w:t>Definitions</w:t>
      </w:r>
    </w:p>
    <w:p w14:paraId="71FD11F4" w14:textId="797B1313" w:rsidR="000B63FF" w:rsidRPr="00C1242E" w:rsidRDefault="000B63FF" w:rsidP="000B63FF">
      <w:pPr>
        <w:pStyle w:val="Bullet1G"/>
      </w:pPr>
      <w:r w:rsidRPr="00C1242E">
        <w:t>Competenc</w:t>
      </w:r>
      <w:r w:rsidR="008C17C3">
        <w:t>i</w:t>
      </w:r>
      <w:r w:rsidRPr="00C1242E">
        <w:t>es and crew qualifications</w:t>
      </w:r>
    </w:p>
    <w:p w14:paraId="14A6A558" w14:textId="77777777" w:rsidR="000B63FF" w:rsidRPr="00C1242E" w:rsidRDefault="000B63FF" w:rsidP="000B63FF">
      <w:pPr>
        <w:pStyle w:val="Bullet1G"/>
      </w:pPr>
      <w:r w:rsidRPr="00C1242E">
        <w:t>Technical requirements for inland navigation vessels</w:t>
      </w:r>
    </w:p>
    <w:p w14:paraId="5821E36E" w14:textId="77777777" w:rsidR="000B63FF" w:rsidRPr="00C1242E" w:rsidRDefault="000B63FF" w:rsidP="000B63FF">
      <w:pPr>
        <w:pStyle w:val="Bullet1G"/>
      </w:pPr>
      <w:r w:rsidRPr="00C1242E">
        <w:t>Presence of the boatmaster and crew members on board</w:t>
      </w:r>
    </w:p>
    <w:p w14:paraId="271ED139" w14:textId="4B36A94C" w:rsidR="000B63FF" w:rsidRPr="00C1242E" w:rsidRDefault="000B63FF" w:rsidP="000B63FF">
      <w:pPr>
        <w:pStyle w:val="Bullet1G"/>
      </w:pPr>
      <w:r w:rsidRPr="00C1242E">
        <w:t>Responsibility and liability</w:t>
      </w:r>
    </w:p>
    <w:p w14:paraId="0B09AB25" w14:textId="0808FB7D" w:rsidR="00AE78ED" w:rsidRPr="00C1242E" w:rsidRDefault="00AE78ED" w:rsidP="000B63FF">
      <w:pPr>
        <w:pStyle w:val="Bullet1G"/>
      </w:pPr>
      <w:r w:rsidRPr="00C1242E">
        <w:rPr>
          <w:bCs/>
        </w:rPr>
        <w:t>Technical solutions</w:t>
      </w:r>
    </w:p>
    <w:p w14:paraId="644D3E83" w14:textId="77777777" w:rsidR="000B63FF" w:rsidRPr="00C1242E" w:rsidRDefault="000B63FF" w:rsidP="000B63FF">
      <w:pPr>
        <w:pStyle w:val="Bullet1G"/>
        <w:rPr>
          <w:bCs/>
        </w:rPr>
      </w:pPr>
      <w:r w:rsidRPr="00C1242E">
        <w:rPr>
          <w:bCs/>
        </w:rPr>
        <w:t>Communication between a vessel and the competent authority</w:t>
      </w:r>
    </w:p>
    <w:p w14:paraId="02641A62" w14:textId="77777777" w:rsidR="000B63FF" w:rsidRPr="00C1242E" w:rsidRDefault="000B63FF" w:rsidP="000B63FF">
      <w:pPr>
        <w:pStyle w:val="Bullet1G"/>
      </w:pPr>
      <w:r w:rsidRPr="00C1242E">
        <w:t>Ship-to-ship communication</w:t>
      </w:r>
    </w:p>
    <w:p w14:paraId="5554DF91" w14:textId="77777777" w:rsidR="000B63FF" w:rsidRPr="00C1242E" w:rsidRDefault="000B63FF" w:rsidP="000B63FF">
      <w:pPr>
        <w:pStyle w:val="Bullet1G"/>
      </w:pPr>
      <w:r w:rsidRPr="00C1242E">
        <w:t>Digital documents and/or documents to be available on board</w:t>
      </w:r>
    </w:p>
    <w:p w14:paraId="34119FD6" w14:textId="77777777" w:rsidR="000B63FF" w:rsidRPr="00C1242E" w:rsidRDefault="000B63FF" w:rsidP="000B63FF">
      <w:pPr>
        <w:pStyle w:val="Bullet1G"/>
      </w:pPr>
      <w:r w:rsidRPr="00C1242E">
        <w:t>Recreational navigation</w:t>
      </w:r>
    </w:p>
    <w:p w14:paraId="232D9D46" w14:textId="77777777" w:rsidR="000B63FF" w:rsidRPr="00C1242E" w:rsidRDefault="000B63FF" w:rsidP="000B63FF">
      <w:pPr>
        <w:pStyle w:val="Bullet1G"/>
      </w:pPr>
      <w:r w:rsidRPr="00C1242E">
        <w:t>Emergency situations</w:t>
      </w:r>
    </w:p>
    <w:p w14:paraId="27F759AD" w14:textId="77777777" w:rsidR="000B63FF" w:rsidRPr="00C1242E" w:rsidRDefault="000B63FF" w:rsidP="000B63FF">
      <w:pPr>
        <w:pStyle w:val="Bullet1G"/>
      </w:pPr>
      <w:r w:rsidRPr="00C1242E">
        <w:t>Cybersecurity</w:t>
      </w:r>
    </w:p>
    <w:p w14:paraId="5738141E" w14:textId="77777777" w:rsidR="000B63FF" w:rsidRPr="00C1242E" w:rsidRDefault="000B63FF" w:rsidP="000B63FF">
      <w:pPr>
        <w:pStyle w:val="Bullet1G"/>
      </w:pPr>
      <w:r w:rsidRPr="00C1242E">
        <w:t>Inland waterway infrastructure.</w:t>
      </w:r>
    </w:p>
    <w:p w14:paraId="61F3DC76" w14:textId="7DD38F32" w:rsidR="003277C6" w:rsidRPr="00C1242E" w:rsidRDefault="003037D1" w:rsidP="003277C6">
      <w:pPr>
        <w:pStyle w:val="SingleTxtG"/>
      </w:pPr>
      <w:r w:rsidRPr="00C1242E">
        <w:rPr>
          <w:lang w:eastAsia="en-US"/>
        </w:rPr>
        <w:t>1</w:t>
      </w:r>
      <w:r w:rsidR="00555DC9" w:rsidRPr="00C1242E">
        <w:rPr>
          <w:lang w:eastAsia="en-US"/>
        </w:rPr>
        <w:t>2</w:t>
      </w:r>
      <w:r w:rsidRPr="00C1242E">
        <w:rPr>
          <w:lang w:eastAsia="en-US"/>
        </w:rPr>
        <w:t>.</w:t>
      </w:r>
      <w:r w:rsidRPr="00C1242E">
        <w:rPr>
          <w:lang w:eastAsia="en-US"/>
        </w:rPr>
        <w:tab/>
      </w:r>
      <w:r w:rsidR="000B63FF" w:rsidRPr="00C1242E">
        <w:rPr>
          <w:lang w:eastAsia="en-US"/>
        </w:rPr>
        <w:t>SC.3 supported the proposal and encouraged member States</w:t>
      </w:r>
      <w:r w:rsidR="00845479" w:rsidRPr="00C1242E">
        <w:rPr>
          <w:lang w:eastAsia="en-US"/>
        </w:rPr>
        <w:t>, i</w:t>
      </w:r>
      <w:r w:rsidR="00845479" w:rsidRPr="00C1242E">
        <w:t>nternational organizations and other stakeholders</w:t>
      </w:r>
      <w:r w:rsidR="00845479" w:rsidRPr="00C1242E">
        <w:rPr>
          <w:lang w:eastAsia="en-US"/>
        </w:rPr>
        <w:t xml:space="preserve"> </w:t>
      </w:r>
      <w:r w:rsidR="000B63FF" w:rsidRPr="00C1242E">
        <w:rPr>
          <w:lang w:eastAsia="en-US"/>
        </w:rPr>
        <w:t xml:space="preserve">to support and continue this work and submit their proposals </w:t>
      </w:r>
      <w:r w:rsidR="008C17C3">
        <w:rPr>
          <w:lang w:eastAsia="en-US"/>
        </w:rPr>
        <w:t xml:space="preserve">for </w:t>
      </w:r>
      <w:r w:rsidR="000B63FF" w:rsidRPr="00C1242E">
        <w:rPr>
          <w:lang w:eastAsia="en-US"/>
        </w:rPr>
        <w:t xml:space="preserve">the document. </w:t>
      </w:r>
      <w:r w:rsidR="003277C6" w:rsidRPr="00C1242E">
        <w:t xml:space="preserve">Next steps will require </w:t>
      </w:r>
      <w:r w:rsidR="008C17C3" w:rsidRPr="00C1242E">
        <w:t xml:space="preserve">parallel </w:t>
      </w:r>
      <w:r w:rsidR="003277C6" w:rsidRPr="00C1242E">
        <w:t xml:space="preserve">interaction between </w:t>
      </w:r>
      <w:r w:rsidR="008C17C3" w:rsidRPr="00C1242E">
        <w:t xml:space="preserve">technical and regulatory </w:t>
      </w:r>
      <w:r w:rsidR="003277C6" w:rsidRPr="00C1242E">
        <w:t xml:space="preserve">experts </w:t>
      </w:r>
      <w:r w:rsidR="00E761AD">
        <w:t>which</w:t>
      </w:r>
      <w:r w:rsidR="003277C6" w:rsidRPr="00C1242E">
        <w:t xml:space="preserve"> reflect </w:t>
      </w:r>
      <w:r w:rsidR="008C17C3" w:rsidRPr="00C1242E">
        <w:t xml:space="preserve">innovative </w:t>
      </w:r>
      <w:r w:rsidR="003277C6" w:rsidRPr="00C1242E">
        <w:t>technical developments</w:t>
      </w:r>
      <w:r w:rsidR="008C17C3">
        <w:t>,</w:t>
      </w:r>
      <w:r w:rsidR="003277C6" w:rsidRPr="00C1242E">
        <w:t xml:space="preserve"> and </w:t>
      </w:r>
      <w:r w:rsidR="008C17C3">
        <w:t>options for developing</w:t>
      </w:r>
      <w:r w:rsidR="008C17C3" w:rsidRPr="00C1242E">
        <w:t xml:space="preserve"> </w:t>
      </w:r>
      <w:r w:rsidR="003277C6" w:rsidRPr="00C1242E">
        <w:t xml:space="preserve">the existing regulatory framework, </w:t>
      </w:r>
      <w:r w:rsidR="008C17C3">
        <w:t xml:space="preserve">and </w:t>
      </w:r>
      <w:r w:rsidR="00E761AD">
        <w:t xml:space="preserve">which </w:t>
      </w:r>
      <w:r w:rsidR="003277C6" w:rsidRPr="00C1242E">
        <w:t>maintain a high navigation safety and an efficient shipping traffic.</w:t>
      </w:r>
    </w:p>
    <w:p w14:paraId="60B9512E" w14:textId="032612BE" w:rsidR="008E5823" w:rsidRPr="00C1242E" w:rsidRDefault="008E5823" w:rsidP="008E5823">
      <w:pPr>
        <w:pStyle w:val="HChG"/>
      </w:pPr>
      <w:r w:rsidRPr="00C1242E">
        <w:lastRenderedPageBreak/>
        <w:tab/>
        <w:t>III.</w:t>
      </w:r>
      <w:r w:rsidRPr="00C1242E">
        <w:tab/>
      </w:r>
      <w:r w:rsidR="001A0AFE">
        <w:t xml:space="preserve">Next </w:t>
      </w:r>
      <w:r w:rsidRPr="00C1242E">
        <w:t xml:space="preserve">Tasks and </w:t>
      </w:r>
      <w:r w:rsidR="00524BAD" w:rsidRPr="00C1242E">
        <w:t>S</w:t>
      </w:r>
      <w:r w:rsidRPr="00C1242E">
        <w:t>teps</w:t>
      </w:r>
    </w:p>
    <w:p w14:paraId="7F80300E" w14:textId="57F5AA1F" w:rsidR="008E5823" w:rsidRPr="00C1242E" w:rsidRDefault="003A27C3" w:rsidP="008E5823">
      <w:pPr>
        <w:pStyle w:val="H1G"/>
      </w:pPr>
      <w:r w:rsidRPr="00C1242E">
        <w:tab/>
      </w:r>
      <w:r w:rsidR="008E5823" w:rsidRPr="00C1242E">
        <w:t>A</w:t>
      </w:r>
      <w:r w:rsidRPr="00C1242E">
        <w:t>.</w:t>
      </w:r>
      <w:r w:rsidRPr="00C1242E">
        <w:tab/>
        <w:t>Resolution “Enhancing international cooperation to support the development of smart shipping on inland waterways”</w:t>
      </w:r>
      <w:r w:rsidR="008E5823" w:rsidRPr="00C1242E">
        <w:t xml:space="preserve"> and the road map “Forging international cooperation towards an international legislative basis for smart shipping”</w:t>
      </w:r>
    </w:p>
    <w:p w14:paraId="3E4D8D34" w14:textId="6B87DD4A" w:rsidR="008E5823" w:rsidRPr="00C1242E" w:rsidRDefault="008E5823">
      <w:pPr>
        <w:pStyle w:val="SingleTxtG"/>
      </w:pPr>
      <w:bookmarkStart w:id="3" w:name="_Hlk21360033"/>
      <w:r w:rsidRPr="00C1242E">
        <w:t>1</w:t>
      </w:r>
      <w:r w:rsidR="00555DC9" w:rsidRPr="00C1242E">
        <w:t>3</w:t>
      </w:r>
      <w:r w:rsidRPr="00C1242E">
        <w:t>.</w:t>
      </w:r>
      <w:r w:rsidRPr="00C1242E">
        <w:tab/>
        <w:t xml:space="preserve">Recognizing the key role of international cooperation in this field, </w:t>
      </w:r>
      <w:r w:rsidRPr="00C1242E">
        <w:rPr>
          <w:lang w:eastAsia="en-US"/>
        </w:rPr>
        <w:t>SC.3 adopted resolution No. 95 “Enhancing international cooperation to support the development of smart shipping on inland waterways” a</w:t>
      </w:r>
      <w:r w:rsidRPr="00C1242E">
        <w:t>t its sixty-third session</w:t>
      </w:r>
      <w:r w:rsidRPr="00C1242E">
        <w:rPr>
          <w:lang w:eastAsia="en-US"/>
        </w:rPr>
        <w:t xml:space="preserve"> on 8 November 2019 (</w:t>
      </w:r>
      <w:r w:rsidRPr="00C1242E">
        <w:t>ECE/TRANS/SC.3/</w:t>
      </w:r>
      <w:r w:rsidR="00F22ABB" w:rsidRPr="00C1242E">
        <w:t>211</w:t>
      </w:r>
      <w:r w:rsidRPr="00C1242E">
        <w:rPr>
          <w:lang w:eastAsia="en-US"/>
        </w:rPr>
        <w:t>).</w:t>
      </w:r>
      <w:r w:rsidRPr="00C1242E">
        <w:rPr>
          <w:i/>
        </w:rPr>
        <w:t xml:space="preserve"> </w:t>
      </w:r>
      <w:r w:rsidRPr="00C1242E">
        <w:t>By this resolution, SC.3 (a) endorsed</w:t>
      </w:r>
      <w:r w:rsidRPr="00C1242E">
        <w:rPr>
          <w:i/>
        </w:rPr>
        <w:t xml:space="preserve"> </w:t>
      </w:r>
      <w:r w:rsidRPr="00C1242E">
        <w:t xml:space="preserve">the road map for international cooperation </w:t>
      </w:r>
      <w:r w:rsidR="003327CF">
        <w:t xml:space="preserve">that </w:t>
      </w:r>
      <w:r w:rsidRPr="00C1242E">
        <w:t>aim</w:t>
      </w:r>
      <w:r w:rsidR="003327CF">
        <w:t xml:space="preserve">s to </w:t>
      </w:r>
      <w:r w:rsidR="003327CF" w:rsidRPr="00C1242E">
        <w:t>promot</w:t>
      </w:r>
      <w:r w:rsidR="003327CF">
        <w:t>e</w:t>
      </w:r>
      <w:r w:rsidR="003327CF" w:rsidRPr="00C1242E">
        <w:t xml:space="preserve"> </w:t>
      </w:r>
      <w:r w:rsidRPr="00C1242E">
        <w:t xml:space="preserve">and develop smart shipping on inland waterways; (b) invited </w:t>
      </w:r>
      <w:r w:rsidR="003327CF" w:rsidRPr="00C1242E">
        <w:t>g</w:t>
      </w:r>
      <w:r w:rsidRPr="00C1242E">
        <w:t xml:space="preserve">overnments, international organizations, river commissions and other stakeholders to actively participate in ECE work </w:t>
      </w:r>
      <w:r w:rsidR="003327CF">
        <w:t xml:space="preserve">on </w:t>
      </w:r>
      <w:r w:rsidRPr="00C1242E">
        <w:t>a harmonized pan-European legislative framework for smart shipping and (c) encouraged</w:t>
      </w:r>
      <w:r w:rsidRPr="00C1242E">
        <w:rPr>
          <w:i/>
        </w:rPr>
        <w:t xml:space="preserve"> </w:t>
      </w:r>
      <w:r w:rsidR="003327CF" w:rsidRPr="00C1242E">
        <w:t xml:space="preserve">governments </w:t>
      </w:r>
      <w:r w:rsidRPr="00C1242E">
        <w:t>to include automation and digitalization on inland water transport in national development strategies and action plans.</w:t>
      </w:r>
    </w:p>
    <w:p w14:paraId="73C0834B" w14:textId="1A753B87" w:rsidR="008E5823" w:rsidRPr="00C1242E" w:rsidRDefault="00DB1DA9" w:rsidP="008E5823">
      <w:pPr>
        <w:pStyle w:val="SingleTxtG"/>
      </w:pPr>
      <w:r w:rsidRPr="00C1242E">
        <w:rPr>
          <w:lang w:eastAsia="en-US"/>
        </w:rPr>
        <w:t>1</w:t>
      </w:r>
      <w:r w:rsidR="00555DC9" w:rsidRPr="00C1242E">
        <w:rPr>
          <w:lang w:eastAsia="en-US"/>
        </w:rPr>
        <w:t>4</w:t>
      </w:r>
      <w:r w:rsidRPr="00C1242E">
        <w:rPr>
          <w:lang w:eastAsia="en-US"/>
        </w:rPr>
        <w:t>.</w:t>
      </w:r>
      <w:r w:rsidRPr="00C1242E">
        <w:rPr>
          <w:lang w:eastAsia="en-US"/>
        </w:rPr>
        <w:tab/>
        <w:t>T</w:t>
      </w:r>
      <w:r w:rsidR="008E5823" w:rsidRPr="00C1242E">
        <w:t xml:space="preserve">he road map </w:t>
      </w:r>
      <w:bookmarkEnd w:id="3"/>
      <w:r w:rsidR="008E5823" w:rsidRPr="00C1242E">
        <w:t>for 2020</w:t>
      </w:r>
      <w:r w:rsidR="00EB1C45" w:rsidRPr="00C1242E">
        <w:t>–</w:t>
      </w:r>
      <w:r w:rsidR="008E5823" w:rsidRPr="00C1242E">
        <w:t>2024 “Forging international cooperation towards an international legislative basis for smart shipping”</w:t>
      </w:r>
      <w:r w:rsidRPr="00C1242E">
        <w:t xml:space="preserve"> </w:t>
      </w:r>
      <w:r w:rsidR="00A541B1" w:rsidRPr="00C1242E">
        <w:t>(</w:t>
      </w:r>
      <w:r w:rsidR="007A15B7" w:rsidRPr="00C1242E">
        <w:t xml:space="preserve">annex to </w:t>
      </w:r>
      <w:r w:rsidRPr="00C1242E">
        <w:t>ECE/TRANS/SC.3/</w:t>
      </w:r>
      <w:r w:rsidR="007A15B7" w:rsidRPr="00C1242E">
        <w:t>211</w:t>
      </w:r>
      <w:r w:rsidRPr="00C1242E">
        <w:t>), endorsed by SC.3,</w:t>
      </w:r>
      <w:r w:rsidR="008E5823" w:rsidRPr="00C1242E">
        <w:t xml:space="preserve"> includes the following actions:</w:t>
      </w:r>
    </w:p>
    <w:p w14:paraId="3B79B7FA" w14:textId="1A41AF2C" w:rsidR="008E5823" w:rsidRPr="00C1242E" w:rsidRDefault="008E5823" w:rsidP="008E5823">
      <w:pPr>
        <w:pStyle w:val="Bullet1G"/>
      </w:pPr>
      <w:r w:rsidRPr="00C1242E">
        <w:t>Introduc</w:t>
      </w:r>
      <w:r w:rsidR="00C1242E">
        <w:t>e</w:t>
      </w:r>
      <w:r w:rsidRPr="00C1242E">
        <w:t xml:space="preserve"> harmonized definitions of autonomy levels </w:t>
      </w:r>
      <w:r w:rsidR="006E5CC4">
        <w:t>in</w:t>
      </w:r>
      <w:r w:rsidRPr="00C1242E">
        <w:t>to ECE documents</w:t>
      </w:r>
    </w:p>
    <w:p w14:paraId="4793C2AB" w14:textId="64E9F90F" w:rsidR="008E5823" w:rsidRPr="00C1242E" w:rsidRDefault="008E5823" w:rsidP="008E5823">
      <w:pPr>
        <w:pStyle w:val="Bullet1G"/>
      </w:pPr>
      <w:r w:rsidRPr="00C1242E">
        <w:tab/>
        <w:t xml:space="preserve">Review ECE resolutions, </w:t>
      </w:r>
      <w:r w:rsidR="00C1242E" w:rsidRPr="00C1242E">
        <w:t>international conventions and agreements</w:t>
      </w:r>
    </w:p>
    <w:p w14:paraId="0A9FF397" w14:textId="7F0498A0" w:rsidR="008E5823" w:rsidRPr="00C1242E" w:rsidRDefault="008E5823" w:rsidP="008E5823">
      <w:pPr>
        <w:pStyle w:val="Bullet1G"/>
      </w:pPr>
      <w:r w:rsidRPr="00C1242E">
        <w:tab/>
        <w:t>Harmoniz</w:t>
      </w:r>
      <w:r w:rsidR="00C1242E">
        <w:t>e</w:t>
      </w:r>
      <w:r w:rsidRPr="00C1242E">
        <w:t xml:space="preserve"> approaches to create a basis for the deployment of smart shipping</w:t>
      </w:r>
    </w:p>
    <w:p w14:paraId="355096B0" w14:textId="77777777" w:rsidR="008E5823" w:rsidRPr="00C1242E" w:rsidRDefault="008E5823" w:rsidP="008E5823">
      <w:pPr>
        <w:pStyle w:val="Bullet1G"/>
      </w:pPr>
      <w:r w:rsidRPr="00C1242E">
        <w:tab/>
      </w:r>
      <w:r w:rsidRPr="00BD514D">
        <w:t>Digitization and digitalization</w:t>
      </w:r>
    </w:p>
    <w:p w14:paraId="6FB1A591" w14:textId="7A9FFBE2" w:rsidR="008E5823" w:rsidRPr="00C1242E" w:rsidRDefault="008E5823" w:rsidP="008E5823">
      <w:pPr>
        <w:pStyle w:val="Bullet1G"/>
      </w:pPr>
      <w:r w:rsidRPr="00C1242E">
        <w:t>Ensur</w:t>
      </w:r>
      <w:r w:rsidR="00C1242E">
        <w:t>e</w:t>
      </w:r>
      <w:r w:rsidRPr="00C1242E">
        <w:t xml:space="preserve"> data protection, cybersecurity, address the liability concerns and other relevant issues</w:t>
      </w:r>
    </w:p>
    <w:p w14:paraId="0D299E65" w14:textId="668F0F1A" w:rsidR="008E5823" w:rsidRPr="00C1242E" w:rsidRDefault="008E5823" w:rsidP="008E5823">
      <w:pPr>
        <w:pStyle w:val="Bullet1G"/>
      </w:pPr>
      <w:r w:rsidRPr="00C1242E">
        <w:tab/>
      </w:r>
      <w:r w:rsidR="00C1242E">
        <w:t>Evaluate the s</w:t>
      </w:r>
      <w:r w:rsidRPr="00C1242E">
        <w:t xml:space="preserve">ocial impact of automation, </w:t>
      </w:r>
      <w:r w:rsidR="00C1242E">
        <w:t xml:space="preserve">develop and harmonize </w:t>
      </w:r>
      <w:r w:rsidRPr="00C1242E">
        <w:t>manning requirements, education and training</w:t>
      </w:r>
    </w:p>
    <w:p w14:paraId="10AE3FC4" w14:textId="10A3DC2C" w:rsidR="008E5823" w:rsidRPr="00C1242E" w:rsidRDefault="008E5823" w:rsidP="008E5823">
      <w:pPr>
        <w:pStyle w:val="Bullet1G"/>
        <w:rPr>
          <w:w w:val="105"/>
        </w:rPr>
      </w:pPr>
      <w:r w:rsidRPr="00C1242E">
        <w:tab/>
        <w:t>Assist governments, contribut</w:t>
      </w:r>
      <w:r w:rsidR="00C1242E">
        <w:t>e</w:t>
      </w:r>
      <w:r w:rsidRPr="00C1242E">
        <w:t xml:space="preserve"> to </w:t>
      </w:r>
      <w:r w:rsidR="00C1242E" w:rsidRPr="00C1242E">
        <w:t>capacity</w:t>
      </w:r>
      <w:r w:rsidR="00C1242E">
        <w:t>-</w:t>
      </w:r>
      <w:r w:rsidRPr="00C1242E">
        <w:t xml:space="preserve">building and </w:t>
      </w:r>
      <w:bookmarkStart w:id="4" w:name="_Hlk21450340"/>
      <w:r w:rsidR="00C1242E" w:rsidRPr="00C1242E">
        <w:t>awareness</w:t>
      </w:r>
      <w:r w:rsidR="00C1242E">
        <w:t>-</w:t>
      </w:r>
      <w:r w:rsidRPr="00C1242E">
        <w:t>raising</w:t>
      </w:r>
      <w:bookmarkEnd w:id="4"/>
      <w:r w:rsidRPr="00C1242E">
        <w:t>, organiz</w:t>
      </w:r>
      <w:r w:rsidR="00C1242E">
        <w:t>e</w:t>
      </w:r>
      <w:r w:rsidRPr="00C1242E">
        <w:t xml:space="preserve"> workshops and round tables on automation and smart shipping and </w:t>
      </w:r>
      <w:r w:rsidRPr="00C1242E">
        <w:rPr>
          <w:w w:val="105"/>
        </w:rPr>
        <w:t xml:space="preserve">taking part in the United Nations </w:t>
      </w:r>
      <w:r w:rsidR="00C1242E" w:rsidRPr="00C1242E">
        <w:t xml:space="preserve">round tables </w:t>
      </w:r>
      <w:r w:rsidRPr="00C1242E">
        <w:t>on ITS</w:t>
      </w:r>
      <w:r w:rsidRPr="00C1242E">
        <w:rPr>
          <w:w w:val="105"/>
        </w:rPr>
        <w:t xml:space="preserve"> and automation of transport.</w:t>
      </w:r>
    </w:p>
    <w:p w14:paraId="3820B449" w14:textId="028C60A3" w:rsidR="003A27C3" w:rsidRPr="00C1242E" w:rsidRDefault="00DB1DA9" w:rsidP="00DB1DA9">
      <w:pPr>
        <w:pStyle w:val="H1G"/>
      </w:pPr>
      <w:r w:rsidRPr="00C1242E">
        <w:tab/>
        <w:t>B.</w:t>
      </w:r>
      <w:r w:rsidRPr="00C1242E">
        <w:tab/>
        <w:t xml:space="preserve">Policy recommendations </w:t>
      </w:r>
      <w:r w:rsidR="008001F9">
        <w:t>of</w:t>
      </w:r>
      <w:r w:rsidR="008001F9" w:rsidRPr="00C1242E">
        <w:t xml:space="preserve"> </w:t>
      </w:r>
      <w:r w:rsidRPr="00C1242E">
        <w:t>the White Paper on the Progress, Accomplishment</w:t>
      </w:r>
      <w:r w:rsidR="00611FC6">
        <w:t>s</w:t>
      </w:r>
      <w:r w:rsidRPr="00C1242E">
        <w:t xml:space="preserve"> and Future of Sustainable Inland Water Transport</w:t>
      </w:r>
    </w:p>
    <w:p w14:paraId="781BFC6F" w14:textId="422AE47D" w:rsidR="004B6040" w:rsidRPr="00C1242E" w:rsidRDefault="003A27C3" w:rsidP="001E2E0C">
      <w:pPr>
        <w:pStyle w:val="SingleTxtG"/>
      </w:pPr>
      <w:r w:rsidRPr="00C1242E">
        <w:t>1</w:t>
      </w:r>
      <w:r w:rsidR="00555DC9" w:rsidRPr="00C1242E">
        <w:t>5</w:t>
      </w:r>
      <w:r w:rsidRPr="00C1242E">
        <w:t>.</w:t>
      </w:r>
      <w:r w:rsidRPr="00C1242E">
        <w:tab/>
      </w:r>
      <w:r w:rsidR="008550F8" w:rsidRPr="00C1242E">
        <w:t>The developments, finding</w:t>
      </w:r>
      <w:r w:rsidR="00611FC6">
        <w:t>s</w:t>
      </w:r>
      <w:r w:rsidR="008550F8" w:rsidRPr="00C1242E">
        <w:t xml:space="preserve"> and conclusions made by the </w:t>
      </w:r>
      <w:r w:rsidR="00C1242E" w:rsidRPr="00C1242E">
        <w:t xml:space="preserve">Working Parties </w:t>
      </w:r>
      <w:r w:rsidR="008550F8" w:rsidRPr="00C1242E">
        <w:t xml:space="preserve">have become the basis for </w:t>
      </w:r>
      <w:r w:rsidR="00891213" w:rsidRPr="00C1242E">
        <w:t xml:space="preserve">the following policy recommendations of the </w:t>
      </w:r>
      <w:r w:rsidR="00D75BF7">
        <w:t xml:space="preserve">new </w:t>
      </w:r>
      <w:r w:rsidR="00891213" w:rsidRPr="00C1242E">
        <w:t xml:space="preserve">White </w:t>
      </w:r>
      <w:r w:rsidR="00D75BF7">
        <w:t>p</w:t>
      </w:r>
      <w:r w:rsidR="00D75BF7" w:rsidRPr="00C1242E">
        <w:t xml:space="preserve">aper </w:t>
      </w:r>
      <w:r w:rsidR="00C1242E">
        <w:t xml:space="preserve">that was </w:t>
      </w:r>
      <w:r w:rsidR="00DB1DA9" w:rsidRPr="00C1242E">
        <w:t>adopted by SC.3 at its sixty-third session</w:t>
      </w:r>
      <w:r w:rsidR="004B4CAD" w:rsidRPr="00C1242E">
        <w:t xml:space="preserve"> (ECE/TRANS/279)</w:t>
      </w:r>
      <w:r w:rsidR="00891213" w:rsidRPr="00C1242E">
        <w:t>:</w:t>
      </w:r>
    </w:p>
    <w:p w14:paraId="64B02B01" w14:textId="7E59829B" w:rsidR="00C97C2F" w:rsidRPr="00C1242E" w:rsidRDefault="00C97C2F" w:rsidP="00891213">
      <w:pPr>
        <w:pStyle w:val="Bullet1G"/>
      </w:pPr>
      <w:r w:rsidRPr="00C1242E">
        <w:tab/>
        <w:t>Policy Recommendation No. 6:</w:t>
      </w:r>
      <w:r w:rsidR="00891213" w:rsidRPr="00C1242E">
        <w:t xml:space="preserve"> </w:t>
      </w:r>
      <w:r w:rsidRPr="00C1242E">
        <w:t xml:space="preserve">Promote the development of automation, digitalization and other innovations in the </w:t>
      </w:r>
      <w:r w:rsidR="00555DC9" w:rsidRPr="00C1242E">
        <w:t xml:space="preserve">inland water transport </w:t>
      </w:r>
      <w:r w:rsidRPr="00C1242E">
        <w:t>sector</w:t>
      </w:r>
    </w:p>
    <w:p w14:paraId="556EA8CB" w14:textId="79423090" w:rsidR="00C97C2F" w:rsidRPr="00C1242E" w:rsidRDefault="00C97C2F" w:rsidP="00891213">
      <w:pPr>
        <w:pStyle w:val="Bullet1G"/>
      </w:pPr>
      <w:r w:rsidRPr="00C1242E">
        <w:rPr>
          <w:spacing w:val="-1"/>
        </w:rPr>
        <w:t>Policy Recommendation No. 8:</w:t>
      </w:r>
      <w:r w:rsidR="00891213" w:rsidRPr="00C1242E">
        <w:rPr>
          <w:spacing w:val="-1"/>
        </w:rPr>
        <w:t xml:space="preserve"> </w:t>
      </w:r>
      <w:r w:rsidRPr="00C1242E">
        <w:t xml:space="preserve">Safety, security and cyber security </w:t>
      </w:r>
      <w:r w:rsidR="00891213" w:rsidRPr="00C1242E">
        <w:t xml:space="preserve">in inland water transport </w:t>
      </w:r>
      <w:r w:rsidR="008001F9" w:rsidRPr="00C930CD">
        <w:t>–</w:t>
      </w:r>
      <w:r w:rsidRPr="00C1242E">
        <w:t xml:space="preserve"> countering internal and external threats to the sector</w:t>
      </w:r>
      <w:r w:rsidR="00891213" w:rsidRPr="00C1242E">
        <w:t>.</w:t>
      </w:r>
    </w:p>
    <w:p w14:paraId="114E4F03" w14:textId="140BE9EF" w:rsidR="001C78EF" w:rsidRPr="00C1242E" w:rsidRDefault="00891213" w:rsidP="00891213">
      <w:pPr>
        <w:spacing w:before="240"/>
        <w:jc w:val="center"/>
        <w:rPr>
          <w:u w:val="single"/>
        </w:rPr>
      </w:pPr>
      <w:r w:rsidRPr="00C1242E">
        <w:rPr>
          <w:u w:val="single"/>
        </w:rPr>
        <w:tab/>
      </w:r>
      <w:r w:rsidRPr="00C1242E">
        <w:rPr>
          <w:u w:val="single"/>
        </w:rPr>
        <w:tab/>
      </w:r>
      <w:r w:rsidRPr="00C1242E">
        <w:rPr>
          <w:u w:val="single"/>
        </w:rPr>
        <w:tab/>
      </w:r>
    </w:p>
    <w:sectPr w:rsidR="001C78EF" w:rsidRPr="00C1242E" w:rsidSect="00954785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85AB0" w14:textId="77777777" w:rsidR="006A5E53" w:rsidRDefault="006A5E53"/>
  </w:endnote>
  <w:endnote w:type="continuationSeparator" w:id="0">
    <w:p w14:paraId="73568CCA" w14:textId="77777777" w:rsidR="006A5E53" w:rsidRDefault="006A5E53"/>
  </w:endnote>
  <w:endnote w:type="continuationNotice" w:id="1">
    <w:p w14:paraId="4F497F27" w14:textId="77777777" w:rsidR="006A5E53" w:rsidRDefault="006A5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7720" w14:textId="77777777" w:rsidR="00954785" w:rsidRPr="00954785" w:rsidRDefault="00954785" w:rsidP="00954785">
    <w:pPr>
      <w:pStyle w:val="Footer"/>
      <w:tabs>
        <w:tab w:val="right" w:pos="9638"/>
      </w:tabs>
      <w:rPr>
        <w:sz w:val="18"/>
      </w:rPr>
    </w:pP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2</w:t>
    </w:r>
    <w:r w:rsidRPr="0095478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591E1" w14:textId="77777777" w:rsidR="00954785" w:rsidRPr="00954785" w:rsidRDefault="00954785" w:rsidP="00954785">
    <w:pPr>
      <w:pStyle w:val="Footer"/>
      <w:tabs>
        <w:tab w:val="right" w:pos="9638"/>
      </w:tabs>
      <w:rPr>
        <w:b/>
        <w:sz w:val="18"/>
      </w:rPr>
    </w:pPr>
    <w:r>
      <w:tab/>
    </w: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3</w:t>
    </w:r>
    <w:r w:rsidRPr="0095478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E69CE" w14:textId="77777777" w:rsidR="006A5E53" w:rsidRPr="000B175B" w:rsidRDefault="006A5E5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BF8D37" w14:textId="77777777" w:rsidR="006A5E53" w:rsidRPr="00FC68B7" w:rsidRDefault="006A5E5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360AECC" w14:textId="77777777" w:rsidR="006A5E53" w:rsidRDefault="006A5E53"/>
  </w:footnote>
  <w:footnote w:id="2">
    <w:p w14:paraId="1A317496" w14:textId="702F1AC7" w:rsidR="001A5D7C" w:rsidRPr="001A5D7C" w:rsidRDefault="001A5D7C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1A5D7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A5D7C">
        <w:rPr>
          <w:sz w:val="20"/>
        </w:rPr>
        <w:t>This document was scheduled for publication after the standard publication date owing to circumstances beyond the submitter's control.</w:t>
      </w:r>
      <w:bookmarkStart w:id="0" w:name="_GoBack"/>
      <w:bookmarkEnd w:id="0"/>
    </w:p>
  </w:footnote>
  <w:footnote w:id="3">
    <w:p w14:paraId="70EB5E23" w14:textId="77777777" w:rsidR="00A46372" w:rsidRPr="00A46372" w:rsidRDefault="00A46372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A46372">
        <w:t>ECE/TRANS/288, annex III</w:t>
      </w:r>
      <w:r>
        <w:t>.</w:t>
      </w:r>
    </w:p>
  </w:footnote>
  <w:footnote w:id="4">
    <w:p w14:paraId="0F4EC12B" w14:textId="39DC8D05" w:rsidR="0040137B" w:rsidRPr="0040137B" w:rsidRDefault="0040137B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0137B">
        <w:t>European Geostationary Navigation Overlay Service.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079CA" w14:textId="064E7A5E" w:rsidR="00954785" w:rsidRPr="00954785" w:rsidRDefault="001A5D7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87288">
      <w:t>ECE/TRANS/2020/16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EE34" w14:textId="57D5B5C1" w:rsidR="00954785" w:rsidRPr="00954785" w:rsidRDefault="001A5D7C" w:rsidP="0095478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87288">
      <w:t>ECE/TRANS/2020/16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20"/>
  </w:num>
  <w:num w:numId="19">
    <w:abstractNumId w:val="11"/>
  </w:num>
  <w:num w:numId="20">
    <w:abstractNumId w:val="19"/>
  </w:num>
  <w:num w:numId="2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5"/>
    <w:rsid w:val="00002A7D"/>
    <w:rsid w:val="000038A8"/>
    <w:rsid w:val="00006790"/>
    <w:rsid w:val="00012B30"/>
    <w:rsid w:val="00020D43"/>
    <w:rsid w:val="00027624"/>
    <w:rsid w:val="0004144A"/>
    <w:rsid w:val="000476D2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B63FF"/>
    <w:rsid w:val="000D4800"/>
    <w:rsid w:val="000E0415"/>
    <w:rsid w:val="000F7715"/>
    <w:rsid w:val="00115C44"/>
    <w:rsid w:val="00125FFA"/>
    <w:rsid w:val="00156B99"/>
    <w:rsid w:val="00166124"/>
    <w:rsid w:val="00184DDA"/>
    <w:rsid w:val="001900CD"/>
    <w:rsid w:val="00190A24"/>
    <w:rsid w:val="001A0452"/>
    <w:rsid w:val="001A0AFE"/>
    <w:rsid w:val="001A5D7C"/>
    <w:rsid w:val="001B4B04"/>
    <w:rsid w:val="001B5875"/>
    <w:rsid w:val="001C4B9C"/>
    <w:rsid w:val="001C6663"/>
    <w:rsid w:val="001C7895"/>
    <w:rsid w:val="001C78EF"/>
    <w:rsid w:val="001D26DF"/>
    <w:rsid w:val="001E2E0C"/>
    <w:rsid w:val="001E4CD5"/>
    <w:rsid w:val="001F1599"/>
    <w:rsid w:val="001F19C4"/>
    <w:rsid w:val="002043F0"/>
    <w:rsid w:val="00211E0B"/>
    <w:rsid w:val="00232575"/>
    <w:rsid w:val="002412B4"/>
    <w:rsid w:val="00247258"/>
    <w:rsid w:val="00250503"/>
    <w:rsid w:val="002505BC"/>
    <w:rsid w:val="00257CAC"/>
    <w:rsid w:val="0027237A"/>
    <w:rsid w:val="00290AB1"/>
    <w:rsid w:val="002974E9"/>
    <w:rsid w:val="002A7F94"/>
    <w:rsid w:val="002B109A"/>
    <w:rsid w:val="002C6D45"/>
    <w:rsid w:val="002D6E53"/>
    <w:rsid w:val="002E623A"/>
    <w:rsid w:val="002F046D"/>
    <w:rsid w:val="002F3023"/>
    <w:rsid w:val="002F5412"/>
    <w:rsid w:val="00301764"/>
    <w:rsid w:val="003037D1"/>
    <w:rsid w:val="00316872"/>
    <w:rsid w:val="003229D8"/>
    <w:rsid w:val="003277C6"/>
    <w:rsid w:val="003327CF"/>
    <w:rsid w:val="00336C97"/>
    <w:rsid w:val="00337F88"/>
    <w:rsid w:val="00342432"/>
    <w:rsid w:val="00346302"/>
    <w:rsid w:val="0035223F"/>
    <w:rsid w:val="00352D4B"/>
    <w:rsid w:val="0035638C"/>
    <w:rsid w:val="0036487B"/>
    <w:rsid w:val="003A27C3"/>
    <w:rsid w:val="003A46BB"/>
    <w:rsid w:val="003A4EC7"/>
    <w:rsid w:val="003A7295"/>
    <w:rsid w:val="003B1F60"/>
    <w:rsid w:val="003B65D1"/>
    <w:rsid w:val="003B7C8E"/>
    <w:rsid w:val="003C2CC4"/>
    <w:rsid w:val="003C359D"/>
    <w:rsid w:val="003D4B23"/>
    <w:rsid w:val="003E278A"/>
    <w:rsid w:val="003F6982"/>
    <w:rsid w:val="003F6DD7"/>
    <w:rsid w:val="0040137B"/>
    <w:rsid w:val="00413520"/>
    <w:rsid w:val="004245FF"/>
    <w:rsid w:val="004325CB"/>
    <w:rsid w:val="00435FAA"/>
    <w:rsid w:val="00440A07"/>
    <w:rsid w:val="00462880"/>
    <w:rsid w:val="00476A49"/>
    <w:rsid w:val="00476F24"/>
    <w:rsid w:val="00490BF0"/>
    <w:rsid w:val="004923A8"/>
    <w:rsid w:val="004A12D4"/>
    <w:rsid w:val="004A5949"/>
    <w:rsid w:val="004B4CAD"/>
    <w:rsid w:val="004B6040"/>
    <w:rsid w:val="004C55B0"/>
    <w:rsid w:val="004F2278"/>
    <w:rsid w:val="004F6BA0"/>
    <w:rsid w:val="00503BEA"/>
    <w:rsid w:val="00524BAD"/>
    <w:rsid w:val="005330B4"/>
    <w:rsid w:val="00533616"/>
    <w:rsid w:val="00535ABA"/>
    <w:rsid w:val="0053768B"/>
    <w:rsid w:val="005420F2"/>
    <w:rsid w:val="0054285C"/>
    <w:rsid w:val="00555DC9"/>
    <w:rsid w:val="0056648D"/>
    <w:rsid w:val="00584173"/>
    <w:rsid w:val="00595520"/>
    <w:rsid w:val="005A44B9"/>
    <w:rsid w:val="005B1BA0"/>
    <w:rsid w:val="005B3DB3"/>
    <w:rsid w:val="005D15CA"/>
    <w:rsid w:val="005E0A86"/>
    <w:rsid w:val="005F08DF"/>
    <w:rsid w:val="005F3066"/>
    <w:rsid w:val="005F3E61"/>
    <w:rsid w:val="00604DDD"/>
    <w:rsid w:val="006115CC"/>
    <w:rsid w:val="00611FC4"/>
    <w:rsid w:val="00611FC6"/>
    <w:rsid w:val="0061351D"/>
    <w:rsid w:val="006176FB"/>
    <w:rsid w:val="00620F69"/>
    <w:rsid w:val="00621562"/>
    <w:rsid w:val="00630FCB"/>
    <w:rsid w:val="00640B26"/>
    <w:rsid w:val="0065766B"/>
    <w:rsid w:val="00673994"/>
    <w:rsid w:val="006770B2"/>
    <w:rsid w:val="00686A48"/>
    <w:rsid w:val="00693B4A"/>
    <w:rsid w:val="006940E1"/>
    <w:rsid w:val="006A3C72"/>
    <w:rsid w:val="006A5E53"/>
    <w:rsid w:val="006A7392"/>
    <w:rsid w:val="006A745A"/>
    <w:rsid w:val="006B03A1"/>
    <w:rsid w:val="006B67D9"/>
    <w:rsid w:val="006C5535"/>
    <w:rsid w:val="006D0589"/>
    <w:rsid w:val="006D78B4"/>
    <w:rsid w:val="006E564B"/>
    <w:rsid w:val="006E5CC4"/>
    <w:rsid w:val="006E7154"/>
    <w:rsid w:val="006F7B0D"/>
    <w:rsid w:val="007003CD"/>
    <w:rsid w:val="0070701E"/>
    <w:rsid w:val="00707079"/>
    <w:rsid w:val="00713A12"/>
    <w:rsid w:val="00717085"/>
    <w:rsid w:val="0072632A"/>
    <w:rsid w:val="007358E8"/>
    <w:rsid w:val="00736ECE"/>
    <w:rsid w:val="0074533B"/>
    <w:rsid w:val="007547EE"/>
    <w:rsid w:val="007643BC"/>
    <w:rsid w:val="00764659"/>
    <w:rsid w:val="0077505F"/>
    <w:rsid w:val="00780C68"/>
    <w:rsid w:val="007832DC"/>
    <w:rsid w:val="00783C81"/>
    <w:rsid w:val="007959FE"/>
    <w:rsid w:val="007A0CF1"/>
    <w:rsid w:val="007A15B7"/>
    <w:rsid w:val="007A2C8E"/>
    <w:rsid w:val="007B6BA5"/>
    <w:rsid w:val="007C2CE1"/>
    <w:rsid w:val="007C3390"/>
    <w:rsid w:val="007C42D8"/>
    <w:rsid w:val="007C4F4B"/>
    <w:rsid w:val="007D7362"/>
    <w:rsid w:val="007F5CE2"/>
    <w:rsid w:val="007F6611"/>
    <w:rsid w:val="008001F9"/>
    <w:rsid w:val="00810BAC"/>
    <w:rsid w:val="00815316"/>
    <w:rsid w:val="00816E91"/>
    <w:rsid w:val="008175E9"/>
    <w:rsid w:val="008242D7"/>
    <w:rsid w:val="0082479D"/>
    <w:rsid w:val="0082577B"/>
    <w:rsid w:val="008304E1"/>
    <w:rsid w:val="00845479"/>
    <w:rsid w:val="008474C1"/>
    <w:rsid w:val="008550F8"/>
    <w:rsid w:val="00866893"/>
    <w:rsid w:val="00866F02"/>
    <w:rsid w:val="00867D18"/>
    <w:rsid w:val="00871F9A"/>
    <w:rsid w:val="00871FD5"/>
    <w:rsid w:val="00875208"/>
    <w:rsid w:val="0088172E"/>
    <w:rsid w:val="00881EFA"/>
    <w:rsid w:val="008879CB"/>
    <w:rsid w:val="00891213"/>
    <w:rsid w:val="008979B1"/>
    <w:rsid w:val="00897DEF"/>
    <w:rsid w:val="008A3D35"/>
    <w:rsid w:val="008A6B25"/>
    <w:rsid w:val="008A6C4F"/>
    <w:rsid w:val="008B389E"/>
    <w:rsid w:val="008C17C3"/>
    <w:rsid w:val="008C1B63"/>
    <w:rsid w:val="008C6230"/>
    <w:rsid w:val="008D045E"/>
    <w:rsid w:val="008D3F25"/>
    <w:rsid w:val="008D4D82"/>
    <w:rsid w:val="008E0E46"/>
    <w:rsid w:val="008E5823"/>
    <w:rsid w:val="008E7116"/>
    <w:rsid w:val="008F143B"/>
    <w:rsid w:val="008F3882"/>
    <w:rsid w:val="008F4B7C"/>
    <w:rsid w:val="009047EC"/>
    <w:rsid w:val="00926E47"/>
    <w:rsid w:val="00943748"/>
    <w:rsid w:val="00947162"/>
    <w:rsid w:val="00954785"/>
    <w:rsid w:val="009610D0"/>
    <w:rsid w:val="0096375C"/>
    <w:rsid w:val="009662E6"/>
    <w:rsid w:val="0097095E"/>
    <w:rsid w:val="0098592B"/>
    <w:rsid w:val="00985FC4"/>
    <w:rsid w:val="00986C47"/>
    <w:rsid w:val="00990766"/>
    <w:rsid w:val="00991261"/>
    <w:rsid w:val="009964C4"/>
    <w:rsid w:val="00996E4B"/>
    <w:rsid w:val="009A0761"/>
    <w:rsid w:val="009A7B81"/>
    <w:rsid w:val="009D01C0"/>
    <w:rsid w:val="009D6A08"/>
    <w:rsid w:val="009E0A16"/>
    <w:rsid w:val="009E6CB7"/>
    <w:rsid w:val="009E7970"/>
    <w:rsid w:val="009F2EAC"/>
    <w:rsid w:val="009F57E3"/>
    <w:rsid w:val="00A01FC0"/>
    <w:rsid w:val="00A0699F"/>
    <w:rsid w:val="00A10F4F"/>
    <w:rsid w:val="00A11067"/>
    <w:rsid w:val="00A1704A"/>
    <w:rsid w:val="00A21B55"/>
    <w:rsid w:val="00A425EB"/>
    <w:rsid w:val="00A46372"/>
    <w:rsid w:val="00A541B1"/>
    <w:rsid w:val="00A60CA7"/>
    <w:rsid w:val="00A72F22"/>
    <w:rsid w:val="00A733BC"/>
    <w:rsid w:val="00A748A6"/>
    <w:rsid w:val="00A76A69"/>
    <w:rsid w:val="00A879A4"/>
    <w:rsid w:val="00A92313"/>
    <w:rsid w:val="00A95D84"/>
    <w:rsid w:val="00AA0FF8"/>
    <w:rsid w:val="00AA259C"/>
    <w:rsid w:val="00AC0F2C"/>
    <w:rsid w:val="00AC502A"/>
    <w:rsid w:val="00AD091C"/>
    <w:rsid w:val="00AE78ED"/>
    <w:rsid w:val="00AF1494"/>
    <w:rsid w:val="00AF58C1"/>
    <w:rsid w:val="00B04A3F"/>
    <w:rsid w:val="00B06643"/>
    <w:rsid w:val="00B15055"/>
    <w:rsid w:val="00B20551"/>
    <w:rsid w:val="00B30179"/>
    <w:rsid w:val="00B33603"/>
    <w:rsid w:val="00B33FC7"/>
    <w:rsid w:val="00B37B15"/>
    <w:rsid w:val="00B41C26"/>
    <w:rsid w:val="00B45C02"/>
    <w:rsid w:val="00B6326E"/>
    <w:rsid w:val="00B70B63"/>
    <w:rsid w:val="00B72A1E"/>
    <w:rsid w:val="00B733D4"/>
    <w:rsid w:val="00B81E12"/>
    <w:rsid w:val="00BA339B"/>
    <w:rsid w:val="00BB23CC"/>
    <w:rsid w:val="00BC196F"/>
    <w:rsid w:val="00BC1E7E"/>
    <w:rsid w:val="00BC74E9"/>
    <w:rsid w:val="00BD4F5E"/>
    <w:rsid w:val="00BD514D"/>
    <w:rsid w:val="00BE36A9"/>
    <w:rsid w:val="00BE618E"/>
    <w:rsid w:val="00BE6A1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1242E"/>
    <w:rsid w:val="00C463DD"/>
    <w:rsid w:val="00C741D5"/>
    <w:rsid w:val="00C745C3"/>
    <w:rsid w:val="00C825CE"/>
    <w:rsid w:val="00C87288"/>
    <w:rsid w:val="00C978F5"/>
    <w:rsid w:val="00C97C2F"/>
    <w:rsid w:val="00CA1AFC"/>
    <w:rsid w:val="00CA24A4"/>
    <w:rsid w:val="00CB0EAD"/>
    <w:rsid w:val="00CB348D"/>
    <w:rsid w:val="00CB42AE"/>
    <w:rsid w:val="00CD3488"/>
    <w:rsid w:val="00CD46F5"/>
    <w:rsid w:val="00CD498C"/>
    <w:rsid w:val="00CE4A8F"/>
    <w:rsid w:val="00CF071D"/>
    <w:rsid w:val="00CF331B"/>
    <w:rsid w:val="00D0123D"/>
    <w:rsid w:val="00D15B04"/>
    <w:rsid w:val="00D2031B"/>
    <w:rsid w:val="00D2084E"/>
    <w:rsid w:val="00D25FE2"/>
    <w:rsid w:val="00D37DA9"/>
    <w:rsid w:val="00D406A7"/>
    <w:rsid w:val="00D43252"/>
    <w:rsid w:val="00D44D86"/>
    <w:rsid w:val="00D50B7D"/>
    <w:rsid w:val="00D52012"/>
    <w:rsid w:val="00D60226"/>
    <w:rsid w:val="00D704E5"/>
    <w:rsid w:val="00D70C76"/>
    <w:rsid w:val="00D72727"/>
    <w:rsid w:val="00D75BF7"/>
    <w:rsid w:val="00D978C6"/>
    <w:rsid w:val="00DA0956"/>
    <w:rsid w:val="00DA357F"/>
    <w:rsid w:val="00DA3E12"/>
    <w:rsid w:val="00DB1DA9"/>
    <w:rsid w:val="00DC18AD"/>
    <w:rsid w:val="00DF7CAE"/>
    <w:rsid w:val="00E11BD6"/>
    <w:rsid w:val="00E423C0"/>
    <w:rsid w:val="00E475C8"/>
    <w:rsid w:val="00E60CB2"/>
    <w:rsid w:val="00E62731"/>
    <w:rsid w:val="00E6414C"/>
    <w:rsid w:val="00E7260F"/>
    <w:rsid w:val="00E761AD"/>
    <w:rsid w:val="00E8702D"/>
    <w:rsid w:val="00E905F4"/>
    <w:rsid w:val="00E916A9"/>
    <w:rsid w:val="00E916DE"/>
    <w:rsid w:val="00E925AD"/>
    <w:rsid w:val="00E96630"/>
    <w:rsid w:val="00EA65C8"/>
    <w:rsid w:val="00EB1C45"/>
    <w:rsid w:val="00EC4691"/>
    <w:rsid w:val="00ED18DC"/>
    <w:rsid w:val="00ED44C6"/>
    <w:rsid w:val="00ED6201"/>
    <w:rsid w:val="00ED708C"/>
    <w:rsid w:val="00ED7A2A"/>
    <w:rsid w:val="00EF1D7F"/>
    <w:rsid w:val="00F0137E"/>
    <w:rsid w:val="00F21786"/>
    <w:rsid w:val="00F22ABB"/>
    <w:rsid w:val="00F3742B"/>
    <w:rsid w:val="00F41FDB"/>
    <w:rsid w:val="00F56D63"/>
    <w:rsid w:val="00F609A9"/>
    <w:rsid w:val="00F80C99"/>
    <w:rsid w:val="00F867EC"/>
    <w:rsid w:val="00F87280"/>
    <w:rsid w:val="00F91B2B"/>
    <w:rsid w:val="00FC03CD"/>
    <w:rsid w:val="00FC0595"/>
    <w:rsid w:val="00FC0646"/>
    <w:rsid w:val="00FC3878"/>
    <w:rsid w:val="00FC5415"/>
    <w:rsid w:val="00FC5757"/>
    <w:rsid w:val="00FC68B7"/>
    <w:rsid w:val="00FD4BEF"/>
    <w:rsid w:val="00FD69FF"/>
    <w:rsid w:val="00FD78EB"/>
    <w:rsid w:val="00FE2FCF"/>
    <w:rsid w:val="00FE6985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6E77F4"/>
  <w15:docId w15:val="{4FD638F1-0A27-40B9-B063-4C3B44E2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ftref,16 Point,Superscript 6 Point,Ref,de nota al pie,Fußnotenzeichen DISS,fr,Numbering - Footnote,-E Fußnotenzeichen,Odwołanie przypisu,Times 10 Point,Exposant 3 Point,Footnote symbol,Footnote reference number,number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,Footnote Creating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304E1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250503"/>
    <w:rPr>
      <w:b/>
      <w:sz w:val="28"/>
      <w:lang w:val="en-GB"/>
    </w:rPr>
  </w:style>
  <w:style w:type="character" w:customStyle="1" w:styleId="FootnoteTextChar">
    <w:name w:val="Footnote Text Char"/>
    <w:aliases w:val="5_G Char,5_GR Char,Footnote Creating Char"/>
    <w:link w:val="FootnoteText"/>
    <w:uiPriority w:val="99"/>
    <w:rsid w:val="00250503"/>
    <w:rPr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78EB"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rsid w:val="00B33603"/>
    <w:rPr>
      <w:lang w:val="en-GB"/>
    </w:rPr>
  </w:style>
  <w:style w:type="character" w:customStyle="1" w:styleId="H1GChar">
    <w:name w:val="_ H_1_G Char"/>
    <w:link w:val="H1G"/>
    <w:rsid w:val="00B33603"/>
    <w:rPr>
      <w:b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4B60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604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4B604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6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6040"/>
    <w:rPr>
      <w:b/>
      <w:bCs/>
      <w:lang w:val="en-GB"/>
    </w:rPr>
  </w:style>
  <w:style w:type="paragraph" w:styleId="Revision">
    <w:name w:val="Revision"/>
    <w:hidden/>
    <w:uiPriority w:val="99"/>
    <w:semiHidden/>
    <w:rsid w:val="00FC575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D8D5B-9142-4FD1-9B65-C71B3272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TRANS_E.dotm</Template>
  <TotalTime>0</TotalTime>
  <Pages>4</Pages>
  <Words>1554</Words>
  <Characters>8998</Characters>
  <Application>Microsoft Office Word</Application>
  <DocSecurity>0</DocSecurity>
  <Lines>173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ECE/TRANS/2020/16</vt:lpstr>
      <vt:lpstr/>
    </vt:vector>
  </TitlesOfParts>
  <Company>CSD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ECE/TRANS/2020/16</dc:title>
  <dc:creator>Anastasia Barinova</dc:creator>
  <cp:lastModifiedBy>Anastasia Barinova</cp:lastModifiedBy>
  <cp:revision>4</cp:revision>
  <cp:lastPrinted>2019-12-11T12:38:00Z</cp:lastPrinted>
  <dcterms:created xsi:type="dcterms:W3CDTF">2019-12-18T14:53:00Z</dcterms:created>
  <dcterms:modified xsi:type="dcterms:W3CDTF">2019-12-18T14:55:00Z</dcterms:modified>
</cp:coreProperties>
</file>