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11BCE" w14:paraId="2FB29987" w14:textId="77777777" w:rsidTr="00D8786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89F2A" w14:textId="77777777" w:rsidR="00E11BCE" w:rsidRPr="006E1033" w:rsidRDefault="00E11BCE" w:rsidP="00D8786B">
            <w:pPr>
              <w:spacing w:after="80"/>
              <w:rPr>
                <w:lang w:val="en-US"/>
              </w:rPr>
            </w:pPr>
            <w:bookmarkStart w:id="0" w:name="_Hlk11746755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EE147" w14:textId="77777777" w:rsidR="00E11BCE" w:rsidRPr="006E1033" w:rsidRDefault="00E11BCE" w:rsidP="00D8786B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54486" w14:textId="1C5F4A9B" w:rsidR="00E11BCE" w:rsidRPr="007937CC" w:rsidRDefault="00E11BCE" w:rsidP="00D8786B">
            <w:pPr>
              <w:jc w:val="right"/>
            </w:pPr>
            <w:r w:rsidRPr="007937CC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</w:p>
        </w:tc>
      </w:tr>
      <w:tr w:rsidR="00E11BCE" w14:paraId="1870560A" w14:textId="77777777" w:rsidTr="00D8786B">
        <w:trPr>
          <w:trHeight w:val="2835"/>
        </w:trPr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B8A981" w14:textId="77777777" w:rsidR="00E11BCE" w:rsidRPr="007937CC" w:rsidRDefault="00E11BCE" w:rsidP="00D8786B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544BB56B" w14:textId="77777777" w:rsidR="00E11BCE" w:rsidRPr="007937CC" w:rsidRDefault="00E11BCE" w:rsidP="00D8786B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777BB7F0" w14:textId="724B42DB" w:rsidR="00E11BCE" w:rsidRPr="007937CC" w:rsidRDefault="00E11BCE" w:rsidP="00D8786B">
            <w:pPr>
              <w:spacing w:before="120"/>
              <w:rPr>
                <w:b/>
              </w:rPr>
            </w:pPr>
            <w:r>
              <w:rPr>
                <w:b/>
              </w:rPr>
              <w:t>Twenty-</w:t>
            </w:r>
            <w:r w:rsidR="009E368B">
              <w:rPr>
                <w:b/>
              </w:rPr>
              <w:t>fourth</w:t>
            </w:r>
            <w:r w:rsidRPr="007937CC">
              <w:rPr>
                <w:b/>
              </w:rPr>
              <w:t xml:space="preserve"> session</w:t>
            </w:r>
          </w:p>
          <w:p w14:paraId="604C6BDF" w14:textId="5162EC46" w:rsidR="00E11BCE" w:rsidRDefault="00E11BCE" w:rsidP="00D8786B">
            <w:pPr>
              <w:rPr>
                <w:b/>
              </w:rPr>
            </w:pPr>
            <w:r w:rsidRPr="007937CC">
              <w:t xml:space="preserve">Geneva, </w:t>
            </w:r>
            <w:r w:rsidR="007C14D1">
              <w:t>3</w:t>
            </w:r>
            <w:r w:rsidR="009E368B">
              <w:t>1</w:t>
            </w:r>
            <w:r w:rsidR="007C14D1">
              <w:t xml:space="preserve"> </w:t>
            </w:r>
            <w:r w:rsidR="009E368B">
              <w:t>January</w:t>
            </w:r>
            <w:r w:rsidR="007C14D1">
              <w:t xml:space="preserve"> 20</w:t>
            </w:r>
            <w:r w:rsidR="009E368B">
              <w:t>20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 w:rsidR="009E368B">
              <w:t>c</w:t>
            </w:r>
            <w:r w:rsidRPr="003F6022">
              <w:t>)</w:t>
            </w:r>
            <w:r>
              <w:t xml:space="preserve"> of the provisional agenda</w:t>
            </w:r>
            <w:r>
              <w:rPr>
                <w:b/>
              </w:rPr>
              <w:br/>
            </w:r>
            <w:r w:rsidRPr="003F6022">
              <w:rPr>
                <w:b/>
              </w:rPr>
              <w:t>Matters relating to the implementation of ADN:</w:t>
            </w:r>
          </w:p>
          <w:p w14:paraId="6ED32340" w14:textId="4CF92B8B" w:rsidR="00E11BCE" w:rsidRPr="006E1033" w:rsidRDefault="009E368B" w:rsidP="00D8786B">
            <w:pPr>
              <w:rPr>
                <w:sz w:val="40"/>
                <w:szCs w:val="40"/>
                <w:lang w:val="en-US"/>
              </w:rPr>
            </w:pPr>
            <w:r>
              <w:rPr>
                <w:b/>
              </w:rPr>
              <w:t>Miscellaneous notifications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FC34E7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4A865610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1EA07CFB" w14:textId="72945BBB" w:rsidR="00E11BCE" w:rsidRPr="006E1033" w:rsidRDefault="009E368B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November</w:t>
            </w:r>
            <w:r w:rsidR="00E11BCE" w:rsidRPr="006E1033">
              <w:rPr>
                <w:lang w:val="en-US"/>
              </w:rPr>
              <w:t xml:space="preserve"> 201</w:t>
            </w:r>
            <w:r w:rsidR="00E11BCE">
              <w:rPr>
                <w:lang w:val="en-US"/>
              </w:rPr>
              <w:t>9</w:t>
            </w:r>
          </w:p>
          <w:p w14:paraId="0DE76282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00BAC6FC" w14:textId="77777777" w:rsidR="00E11BCE" w:rsidRPr="006E1033" w:rsidRDefault="00E11BCE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14:paraId="2618C73F" w14:textId="352DDDC6" w:rsidR="009E368B" w:rsidRDefault="007C14D1" w:rsidP="00F20250">
      <w:pPr>
        <w:pStyle w:val="HChG"/>
      </w:pPr>
      <w:r>
        <w:tab/>
      </w:r>
      <w:r>
        <w:tab/>
      </w:r>
      <w:proofErr w:type="spellStart"/>
      <w:r w:rsidR="00F20250">
        <w:t>Examination</w:t>
      </w:r>
      <w:proofErr w:type="spellEnd"/>
      <w:r w:rsidR="00F20250">
        <w:t xml:space="preserve"> </w:t>
      </w:r>
      <w:proofErr w:type="spellStart"/>
      <w:r w:rsidR="00F20250">
        <w:t>statistics</w:t>
      </w:r>
      <w:proofErr w:type="spellEnd"/>
    </w:p>
    <w:p w14:paraId="3BA1CE05" w14:textId="099CEADD" w:rsidR="00F20250" w:rsidRPr="00F20250" w:rsidRDefault="00F20250" w:rsidP="00F20250">
      <w:pPr>
        <w:pStyle w:val="H1G"/>
      </w:pPr>
      <w:r>
        <w:tab/>
      </w:r>
      <w:r>
        <w:tab/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of Austria</w:t>
      </w:r>
    </w:p>
    <w:p w14:paraId="57209DF4" w14:textId="7243AC48" w:rsidR="007C14D1" w:rsidRPr="00F20250" w:rsidRDefault="007C14D1" w:rsidP="007C14D1">
      <w:pPr>
        <w:pStyle w:val="H1G"/>
        <w:rPr>
          <w:b w:val="0"/>
          <w:bCs/>
        </w:rPr>
      </w:pPr>
      <w:r>
        <w:tab/>
      </w:r>
      <w:r>
        <w:tab/>
      </w:r>
      <w:r w:rsidR="00F20250" w:rsidRPr="00F20250">
        <w:rPr>
          <w:b w:val="0"/>
          <w:bCs/>
        </w:rPr>
        <w:t>1.</w:t>
      </w:r>
      <w:r w:rsidR="00F20250">
        <w:rPr>
          <w:b w:val="0"/>
          <w:bCs/>
        </w:rPr>
        <w:tab/>
        <w:t xml:space="preserve">The </w:t>
      </w:r>
      <w:proofErr w:type="spellStart"/>
      <w:r w:rsidR="00F20250">
        <w:rPr>
          <w:b w:val="0"/>
          <w:bCs/>
        </w:rPr>
        <w:t>examination</w:t>
      </w:r>
      <w:proofErr w:type="spellEnd"/>
      <w:r w:rsidR="00F20250">
        <w:rPr>
          <w:b w:val="0"/>
          <w:bCs/>
        </w:rPr>
        <w:t xml:space="preserve"> </w:t>
      </w:r>
      <w:proofErr w:type="spellStart"/>
      <w:r w:rsidR="00F20250">
        <w:rPr>
          <w:b w:val="0"/>
          <w:bCs/>
        </w:rPr>
        <w:t>statistics</w:t>
      </w:r>
      <w:proofErr w:type="spellEnd"/>
      <w:r w:rsidR="00F20250">
        <w:rPr>
          <w:b w:val="0"/>
          <w:bCs/>
        </w:rPr>
        <w:t xml:space="preserve"> for </w:t>
      </w:r>
      <w:proofErr w:type="spellStart"/>
      <w:r w:rsidR="00F20250">
        <w:rPr>
          <w:b w:val="0"/>
          <w:bCs/>
        </w:rPr>
        <w:t>Austria</w:t>
      </w:r>
      <w:proofErr w:type="spellEnd"/>
      <w:r w:rsidR="00F20250">
        <w:rPr>
          <w:b w:val="0"/>
          <w:bCs/>
        </w:rPr>
        <w:t xml:space="preserve"> </w:t>
      </w:r>
      <w:proofErr w:type="spellStart"/>
      <w:r w:rsidR="00F20250">
        <w:rPr>
          <w:b w:val="0"/>
          <w:bCs/>
        </w:rPr>
        <w:t>from</w:t>
      </w:r>
      <w:proofErr w:type="spellEnd"/>
      <w:r w:rsidR="00F20250">
        <w:rPr>
          <w:b w:val="0"/>
          <w:bCs/>
        </w:rPr>
        <w:t xml:space="preserve"> 01.01.2018 to 31.12.2018</w:t>
      </w:r>
      <w:r w:rsidR="000F76EE">
        <w:rPr>
          <w:b w:val="0"/>
          <w:bCs/>
        </w:rPr>
        <w:t xml:space="preserve"> </w:t>
      </w:r>
      <w:bookmarkStart w:id="1" w:name="_GoBack"/>
      <w:bookmarkEnd w:id="1"/>
      <w:r w:rsidR="000F76EE">
        <w:rPr>
          <w:b w:val="0"/>
          <w:bCs/>
        </w:rPr>
        <w:t xml:space="preserve">are </w:t>
      </w:r>
      <w:proofErr w:type="spellStart"/>
      <w:r w:rsidR="000F76EE">
        <w:rPr>
          <w:b w:val="0"/>
          <w:bCs/>
        </w:rPr>
        <w:t>presented</w:t>
      </w:r>
      <w:proofErr w:type="spellEnd"/>
      <w:r w:rsidR="000F76EE">
        <w:rPr>
          <w:b w:val="0"/>
          <w:bCs/>
        </w:rPr>
        <w:t xml:space="preserve"> </w:t>
      </w:r>
      <w:proofErr w:type="spellStart"/>
      <w:r w:rsidR="000F76EE">
        <w:rPr>
          <w:b w:val="0"/>
          <w:bCs/>
        </w:rPr>
        <w:t>below</w:t>
      </w:r>
      <w:proofErr w:type="spellEnd"/>
      <w:r w:rsidR="000F76EE">
        <w:rPr>
          <w:b w:val="0"/>
          <w:bCs/>
        </w:rPr>
        <w:t>:</w:t>
      </w:r>
    </w:p>
    <w:p w14:paraId="5431987F" w14:textId="77777777" w:rsidR="007C14D1" w:rsidRDefault="007C14D1" w:rsidP="007C14D1">
      <w:pPr>
        <w:spacing w:before="240"/>
        <w:jc w:val="center"/>
        <w:rPr>
          <w:u w:val="single"/>
          <w:lang w:val="fr-CH" w:eastAsia="zh-CN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96"/>
        <w:gridCol w:w="1813"/>
        <w:gridCol w:w="1736"/>
        <w:gridCol w:w="1731"/>
        <w:gridCol w:w="1752"/>
      </w:tblGrid>
      <w:tr w:rsidR="009E368B" w:rsidRPr="002A5314" w14:paraId="372C742C" w14:textId="77777777" w:rsidTr="007C7F08">
        <w:tc>
          <w:tcPr>
            <w:tcW w:w="1796" w:type="dxa"/>
          </w:tcPr>
          <w:bookmarkEnd w:id="0"/>
          <w:p w14:paraId="531B683F" w14:textId="77777777" w:rsidR="009E368B" w:rsidRPr="002A5314" w:rsidRDefault="009E368B" w:rsidP="007C7F0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Art der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813" w:type="dxa"/>
          </w:tcPr>
          <w:p w14:paraId="5D7B205C" w14:textId="77777777" w:rsidR="009E368B" w:rsidRPr="002A5314" w:rsidRDefault="009E368B" w:rsidP="007C7F0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Anzahl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der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Prüfungstermine</w:t>
            </w:r>
            <w:proofErr w:type="spellEnd"/>
          </w:p>
        </w:tc>
        <w:tc>
          <w:tcPr>
            <w:tcW w:w="1736" w:type="dxa"/>
          </w:tcPr>
          <w:p w14:paraId="579563B4" w14:textId="77777777" w:rsidR="009E368B" w:rsidRPr="002A5314" w:rsidRDefault="009E368B" w:rsidP="007C7F0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Anzahl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der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Kandidaten</w:t>
            </w:r>
            <w:proofErr w:type="spellEnd"/>
          </w:p>
        </w:tc>
        <w:tc>
          <w:tcPr>
            <w:tcW w:w="1731" w:type="dxa"/>
          </w:tcPr>
          <w:p w14:paraId="191EDB04" w14:textId="77777777" w:rsidR="009E368B" w:rsidRPr="002A5314" w:rsidRDefault="009E368B" w:rsidP="007C7F0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Bestandene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Prüfungen</w:t>
            </w:r>
            <w:proofErr w:type="spellEnd"/>
          </w:p>
        </w:tc>
        <w:tc>
          <w:tcPr>
            <w:tcW w:w="1752" w:type="dxa"/>
          </w:tcPr>
          <w:p w14:paraId="4FC4EE23" w14:textId="77777777" w:rsidR="009E368B" w:rsidRPr="002A5314" w:rsidRDefault="009E368B" w:rsidP="007C7F0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Erfolgsquote</w:t>
            </w:r>
            <w:proofErr w:type="spellEnd"/>
          </w:p>
          <w:p w14:paraId="50F08BB5" w14:textId="77777777" w:rsidR="009E368B" w:rsidRPr="002A5314" w:rsidRDefault="009E368B" w:rsidP="007C7F08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E368B" w:rsidRPr="002A5314" w14:paraId="1A5605FB" w14:textId="77777777" w:rsidTr="007C7F08">
        <w:tc>
          <w:tcPr>
            <w:tcW w:w="1796" w:type="dxa"/>
          </w:tcPr>
          <w:p w14:paraId="3F719885" w14:textId="77777777" w:rsidR="009E368B" w:rsidRPr="002A5314" w:rsidRDefault="009E368B" w:rsidP="007C7F0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ADN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Basiskurs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Beförderung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von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Trockengütern</w:t>
            </w:r>
            <w:proofErr w:type="spellEnd"/>
          </w:p>
        </w:tc>
        <w:tc>
          <w:tcPr>
            <w:tcW w:w="1813" w:type="dxa"/>
          </w:tcPr>
          <w:p w14:paraId="03F50CAC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14:paraId="6AF3DA9A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14:paraId="28164806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79D5CE3D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n.a.</w:t>
            </w:r>
            <w:proofErr w:type="spellEnd"/>
          </w:p>
        </w:tc>
      </w:tr>
      <w:tr w:rsidR="009E368B" w:rsidRPr="002A5314" w14:paraId="64EA898F" w14:textId="77777777" w:rsidTr="007C7F08">
        <w:tc>
          <w:tcPr>
            <w:tcW w:w="1796" w:type="dxa"/>
          </w:tcPr>
          <w:p w14:paraId="71301F8F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ADN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Basiskurs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Beförderung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Tankschiffen</w:t>
            </w:r>
            <w:proofErr w:type="spellEnd"/>
          </w:p>
        </w:tc>
        <w:tc>
          <w:tcPr>
            <w:tcW w:w="1813" w:type="dxa"/>
          </w:tcPr>
          <w:p w14:paraId="5E37A5B0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14:paraId="17DC2AC8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14:paraId="7461E5F6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6AC00E1E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n.a.</w:t>
            </w:r>
            <w:proofErr w:type="spellEnd"/>
          </w:p>
        </w:tc>
      </w:tr>
      <w:tr w:rsidR="009E368B" w:rsidRPr="002A5314" w14:paraId="43E72000" w14:textId="77777777" w:rsidTr="007C7F08">
        <w:tc>
          <w:tcPr>
            <w:tcW w:w="1796" w:type="dxa"/>
          </w:tcPr>
          <w:p w14:paraId="14AC2C09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ADN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Basiskurs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Trockengüter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-/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Tankschifffahrt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Kombination</w:t>
            </w:r>
            <w:proofErr w:type="spellEnd"/>
          </w:p>
        </w:tc>
        <w:tc>
          <w:tcPr>
            <w:tcW w:w="1813" w:type="dxa"/>
          </w:tcPr>
          <w:p w14:paraId="2C221D21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3C435E2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14:paraId="0953F01A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14:paraId="742ED67B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E368B" w:rsidRPr="002A5314" w14:paraId="6E4302D3" w14:textId="77777777" w:rsidTr="007C7F08">
        <w:tc>
          <w:tcPr>
            <w:tcW w:w="1796" w:type="dxa"/>
          </w:tcPr>
          <w:p w14:paraId="14C36875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ADN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Aufbaukurs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- Gas</w:t>
            </w:r>
          </w:p>
        </w:tc>
        <w:tc>
          <w:tcPr>
            <w:tcW w:w="1813" w:type="dxa"/>
          </w:tcPr>
          <w:p w14:paraId="278B1CC8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14:paraId="1EDBFB0D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14:paraId="783AE5C1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068D1A9F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n.a.</w:t>
            </w:r>
            <w:proofErr w:type="spellEnd"/>
          </w:p>
        </w:tc>
      </w:tr>
      <w:tr w:rsidR="009E368B" w:rsidRPr="002A5314" w14:paraId="0B31B1B7" w14:textId="77777777" w:rsidTr="007C7F08">
        <w:tc>
          <w:tcPr>
            <w:tcW w:w="1796" w:type="dxa"/>
          </w:tcPr>
          <w:p w14:paraId="1BD05A48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ADN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Aufbaukurs</w:t>
            </w:r>
            <w:proofErr w:type="spellEnd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2A5314">
              <w:rPr>
                <w:rFonts w:ascii="Times New Roman" w:hAnsi="Times New Roman"/>
                <w:b/>
                <w:sz w:val="20"/>
                <w:szCs w:val="20"/>
              </w:rPr>
              <w:t>Chemie</w:t>
            </w:r>
            <w:proofErr w:type="spellEnd"/>
          </w:p>
        </w:tc>
        <w:tc>
          <w:tcPr>
            <w:tcW w:w="1813" w:type="dxa"/>
          </w:tcPr>
          <w:p w14:paraId="232438ED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14:paraId="3FA89B7D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14:paraId="4261D783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3E9592E8" w14:textId="77777777" w:rsidR="009E368B" w:rsidRPr="002A5314" w:rsidRDefault="009E368B" w:rsidP="007C7F08">
            <w:pPr>
              <w:spacing w:before="12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n.a.</w:t>
            </w:r>
            <w:proofErr w:type="spellEnd"/>
          </w:p>
        </w:tc>
      </w:tr>
    </w:tbl>
    <w:p w14:paraId="720C6EF9" w14:textId="1B428369" w:rsidR="007C14D1" w:rsidRDefault="007C14D1">
      <w:pPr>
        <w:suppressAutoHyphens w:val="0"/>
        <w:spacing w:after="200" w:line="276" w:lineRule="auto"/>
        <w:rPr>
          <w:u w:val="single"/>
          <w:lang w:val="fr-CH" w:eastAsia="zh-CN"/>
        </w:rPr>
      </w:pPr>
    </w:p>
    <w:p w14:paraId="3F179536" w14:textId="5169761E" w:rsidR="00A2560F" w:rsidRPr="00F20250" w:rsidRDefault="00F20250" w:rsidP="00F20250">
      <w:pPr>
        <w:spacing w:before="240"/>
        <w:jc w:val="center"/>
        <w:rPr>
          <w:u w:val="single"/>
          <w:lang w:val="fr-CH" w:eastAsia="zh-CN"/>
        </w:rPr>
      </w:pPr>
      <w:r>
        <w:rPr>
          <w:u w:val="single"/>
          <w:lang w:val="fr-CH" w:eastAsia="zh-CN"/>
        </w:rPr>
        <w:tab/>
      </w:r>
      <w:r>
        <w:rPr>
          <w:u w:val="single"/>
          <w:lang w:val="fr-CH" w:eastAsia="zh-CN"/>
        </w:rPr>
        <w:tab/>
      </w:r>
      <w:r>
        <w:rPr>
          <w:u w:val="single"/>
          <w:lang w:val="fr-CH" w:eastAsia="zh-CN"/>
        </w:rPr>
        <w:tab/>
      </w:r>
    </w:p>
    <w:sectPr w:rsidR="00A2560F" w:rsidRPr="00F20250" w:rsidSect="00B17B76">
      <w:headerReference w:type="even" r:id="rId8"/>
      <w:headerReference w:type="default" r:id="rId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8EE0" w14:textId="77777777" w:rsidR="00E11BCE" w:rsidRDefault="00E11BCE" w:rsidP="00F95C08">
      <w:pPr>
        <w:spacing w:line="240" w:lineRule="auto"/>
      </w:pPr>
    </w:p>
  </w:endnote>
  <w:endnote w:type="continuationSeparator" w:id="0">
    <w:p w14:paraId="29018FD5" w14:textId="77777777" w:rsidR="00E11BCE" w:rsidRPr="00AC3823" w:rsidRDefault="00E11BCE" w:rsidP="00AC3823">
      <w:pPr>
        <w:pStyle w:val="Footer"/>
      </w:pPr>
    </w:p>
  </w:endnote>
  <w:endnote w:type="continuationNotice" w:id="1">
    <w:p w14:paraId="24D40286" w14:textId="77777777" w:rsidR="00E11BCE" w:rsidRDefault="00E11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AD6F" w14:textId="77777777" w:rsidR="00E11BCE" w:rsidRPr="00AC3823" w:rsidRDefault="00E11B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BF5714" w14:textId="77777777" w:rsidR="00E11BCE" w:rsidRPr="00AC3823" w:rsidRDefault="00E11B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74300B" w14:textId="77777777" w:rsidR="00E11BCE" w:rsidRPr="00AC3823" w:rsidRDefault="00E11BC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EB9C" w14:textId="25E5EDDA" w:rsidR="00F60464" w:rsidRDefault="00F60464">
    <w:pPr>
      <w:pStyle w:val="Header"/>
    </w:pPr>
    <w: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B591" w14:textId="3D63BF20" w:rsidR="009E368B" w:rsidRDefault="009E368B">
    <w:pPr>
      <w:pStyle w:val="Header"/>
    </w:pP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E"/>
    <w:rsid w:val="00017F94"/>
    <w:rsid w:val="00023842"/>
    <w:rsid w:val="000334F9"/>
    <w:rsid w:val="000752A0"/>
    <w:rsid w:val="0007796D"/>
    <w:rsid w:val="000B7790"/>
    <w:rsid w:val="000C390E"/>
    <w:rsid w:val="000F76E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97E79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C14D1"/>
    <w:rsid w:val="007D0A06"/>
    <w:rsid w:val="007F4A47"/>
    <w:rsid w:val="00800008"/>
    <w:rsid w:val="0080684C"/>
    <w:rsid w:val="00815502"/>
    <w:rsid w:val="00871C75"/>
    <w:rsid w:val="008776DC"/>
    <w:rsid w:val="008F2A1D"/>
    <w:rsid w:val="0093050C"/>
    <w:rsid w:val="00957790"/>
    <w:rsid w:val="009705C8"/>
    <w:rsid w:val="009E368B"/>
    <w:rsid w:val="00A10344"/>
    <w:rsid w:val="00A12AB5"/>
    <w:rsid w:val="00A2560F"/>
    <w:rsid w:val="00AC3823"/>
    <w:rsid w:val="00AD3959"/>
    <w:rsid w:val="00AE323C"/>
    <w:rsid w:val="00AE7D9F"/>
    <w:rsid w:val="00B00181"/>
    <w:rsid w:val="00B17B76"/>
    <w:rsid w:val="00B37F52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01657"/>
    <w:rsid w:val="00D3439C"/>
    <w:rsid w:val="00D40AEB"/>
    <w:rsid w:val="00DA22F4"/>
    <w:rsid w:val="00DB1831"/>
    <w:rsid w:val="00DD3BFD"/>
    <w:rsid w:val="00DF6678"/>
    <w:rsid w:val="00E11BCE"/>
    <w:rsid w:val="00E22CF2"/>
    <w:rsid w:val="00E33F14"/>
    <w:rsid w:val="00E52D9F"/>
    <w:rsid w:val="00F12269"/>
    <w:rsid w:val="00F164B0"/>
    <w:rsid w:val="00F20250"/>
    <w:rsid w:val="00F60464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68E24493"/>
  <w15:chartTrackingRefBased/>
  <w15:docId w15:val="{D6C30F57-4B5E-4623-B9F5-4F88E59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CE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7"/>
    <w:rPr>
      <w:rFonts w:ascii="Segoe UI" w:eastAsia="Times New Roman" w:hAnsi="Segoe UI" w:cs="Segoe UI"/>
      <w:sz w:val="18"/>
      <w:szCs w:val="18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9E368B"/>
    <w:pPr>
      <w:spacing w:after="0" w:line="240" w:lineRule="auto"/>
    </w:pPr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DC44-0CE7-40C4-AA99-5920800A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8</cp:revision>
  <cp:lastPrinted>2019-11-26T12:20:00Z</cp:lastPrinted>
  <dcterms:created xsi:type="dcterms:W3CDTF">2019-11-25T14:13:00Z</dcterms:created>
  <dcterms:modified xsi:type="dcterms:W3CDTF">2019-11-26T14:17:00Z</dcterms:modified>
</cp:coreProperties>
</file>