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0EE9F3BD" w14:textId="77777777" w:rsidTr="00C97039">
        <w:trPr>
          <w:trHeight w:hRule="exact" w:val="851"/>
        </w:trPr>
        <w:tc>
          <w:tcPr>
            <w:tcW w:w="1276" w:type="dxa"/>
            <w:tcBorders>
              <w:bottom w:val="single" w:sz="4" w:space="0" w:color="auto"/>
            </w:tcBorders>
          </w:tcPr>
          <w:p w14:paraId="4998C5A8" w14:textId="77777777" w:rsidR="00F35BAF" w:rsidRPr="00DB58B5" w:rsidRDefault="00F35BAF" w:rsidP="003C7EFA">
            <w:bookmarkStart w:id="0" w:name="_GoBack"/>
            <w:bookmarkEnd w:id="0"/>
          </w:p>
        </w:tc>
        <w:tc>
          <w:tcPr>
            <w:tcW w:w="2268" w:type="dxa"/>
            <w:tcBorders>
              <w:bottom w:val="single" w:sz="4" w:space="0" w:color="auto"/>
            </w:tcBorders>
            <w:vAlign w:val="bottom"/>
          </w:tcPr>
          <w:p w14:paraId="04E3A5BC"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2C59DFC3" w14:textId="77777777" w:rsidR="00F35BAF" w:rsidRPr="00DB58B5" w:rsidRDefault="003C7EFA" w:rsidP="003C7EFA">
            <w:pPr>
              <w:jc w:val="right"/>
            </w:pPr>
            <w:r w:rsidRPr="003C7EFA">
              <w:rPr>
                <w:sz w:val="40"/>
              </w:rPr>
              <w:t>ECE</w:t>
            </w:r>
            <w:r>
              <w:t>/TRANS/WP.29/GRSP/2019/10</w:t>
            </w:r>
          </w:p>
        </w:tc>
      </w:tr>
      <w:tr w:rsidR="00F35BAF" w:rsidRPr="00DB58B5" w14:paraId="3217A884" w14:textId="77777777" w:rsidTr="00C97039">
        <w:trPr>
          <w:trHeight w:hRule="exact" w:val="2835"/>
        </w:trPr>
        <w:tc>
          <w:tcPr>
            <w:tcW w:w="1276" w:type="dxa"/>
            <w:tcBorders>
              <w:top w:val="single" w:sz="4" w:space="0" w:color="auto"/>
              <w:bottom w:val="single" w:sz="12" w:space="0" w:color="auto"/>
            </w:tcBorders>
          </w:tcPr>
          <w:p w14:paraId="40386078" w14:textId="77777777" w:rsidR="00F35BAF" w:rsidRPr="00DB58B5" w:rsidRDefault="00F35BAF" w:rsidP="00C97039">
            <w:pPr>
              <w:spacing w:before="120"/>
              <w:jc w:val="center"/>
            </w:pPr>
            <w:r>
              <w:rPr>
                <w:noProof/>
                <w:lang w:eastAsia="fr-CH"/>
              </w:rPr>
              <w:drawing>
                <wp:inline distT="0" distB="0" distL="0" distR="0" wp14:anchorId="10EB1E99" wp14:editId="27018E1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DD9A805"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320FAC26" w14:textId="77777777" w:rsidR="00F35BAF" w:rsidRDefault="003C7EFA" w:rsidP="00C97039">
            <w:pPr>
              <w:spacing w:before="240"/>
            </w:pPr>
            <w:r>
              <w:t>Distr. générale</w:t>
            </w:r>
          </w:p>
          <w:p w14:paraId="1E4BE99A" w14:textId="77777777" w:rsidR="003C7EFA" w:rsidRDefault="00C71CD6" w:rsidP="003C7EFA">
            <w:pPr>
              <w:spacing w:line="240" w:lineRule="exact"/>
            </w:pPr>
            <w:r>
              <w:t>22 février 2019</w:t>
            </w:r>
          </w:p>
          <w:p w14:paraId="614D6A79" w14:textId="77777777" w:rsidR="003C7EFA" w:rsidRDefault="003C7EFA" w:rsidP="003C7EFA">
            <w:pPr>
              <w:spacing w:line="240" w:lineRule="exact"/>
            </w:pPr>
            <w:r>
              <w:t>Français</w:t>
            </w:r>
          </w:p>
          <w:p w14:paraId="71FA8044" w14:textId="77777777" w:rsidR="003C7EFA" w:rsidRPr="00DB58B5" w:rsidRDefault="003C7EFA" w:rsidP="003C7EFA">
            <w:pPr>
              <w:spacing w:line="240" w:lineRule="exact"/>
            </w:pPr>
            <w:r>
              <w:t>Original : anglais</w:t>
            </w:r>
          </w:p>
        </w:tc>
      </w:tr>
    </w:tbl>
    <w:p w14:paraId="50A89483" w14:textId="77777777" w:rsidR="007F20FA" w:rsidRPr="000312C0" w:rsidRDefault="007F20FA" w:rsidP="007F20FA">
      <w:pPr>
        <w:spacing w:before="120"/>
        <w:rPr>
          <w:b/>
          <w:sz w:val="28"/>
          <w:szCs w:val="28"/>
        </w:rPr>
      </w:pPr>
      <w:r w:rsidRPr="000312C0">
        <w:rPr>
          <w:b/>
          <w:sz w:val="28"/>
          <w:szCs w:val="28"/>
        </w:rPr>
        <w:t>Commission économique pour l</w:t>
      </w:r>
      <w:r w:rsidR="00C03120">
        <w:rPr>
          <w:b/>
          <w:sz w:val="28"/>
          <w:szCs w:val="28"/>
        </w:rPr>
        <w:t>’</w:t>
      </w:r>
      <w:r w:rsidRPr="000312C0">
        <w:rPr>
          <w:b/>
          <w:sz w:val="28"/>
          <w:szCs w:val="28"/>
        </w:rPr>
        <w:t>Europe</w:t>
      </w:r>
    </w:p>
    <w:p w14:paraId="6E564725" w14:textId="77777777" w:rsidR="007F20FA" w:rsidRDefault="007F20FA" w:rsidP="007F20FA">
      <w:pPr>
        <w:spacing w:before="120"/>
        <w:rPr>
          <w:sz w:val="28"/>
          <w:szCs w:val="28"/>
        </w:rPr>
      </w:pPr>
      <w:r w:rsidRPr="00685843">
        <w:rPr>
          <w:sz w:val="28"/>
          <w:szCs w:val="28"/>
        </w:rPr>
        <w:t>Comité des transports intérieurs</w:t>
      </w:r>
    </w:p>
    <w:p w14:paraId="7EF4434F" w14:textId="77777777" w:rsidR="00A65922" w:rsidRDefault="00A65922" w:rsidP="00AF0CB5">
      <w:pPr>
        <w:spacing w:before="120"/>
        <w:rPr>
          <w:b/>
          <w:sz w:val="24"/>
          <w:szCs w:val="24"/>
        </w:rPr>
      </w:pPr>
      <w:r w:rsidRPr="00685843">
        <w:rPr>
          <w:b/>
          <w:sz w:val="24"/>
          <w:szCs w:val="24"/>
        </w:rPr>
        <w:t>Forum mondial de l</w:t>
      </w:r>
      <w:r w:rsidR="00C03120">
        <w:rPr>
          <w:b/>
          <w:sz w:val="24"/>
          <w:szCs w:val="24"/>
        </w:rPr>
        <w:t>’</w:t>
      </w:r>
      <w:r w:rsidRPr="00685843">
        <w:rPr>
          <w:b/>
          <w:sz w:val="24"/>
          <w:szCs w:val="24"/>
        </w:rPr>
        <w:t>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14:paraId="7BC72B0D" w14:textId="77777777" w:rsidR="00A65922" w:rsidRDefault="00A65922" w:rsidP="00257168">
      <w:pPr>
        <w:spacing w:before="120" w:after="120" w:line="240" w:lineRule="exact"/>
        <w:rPr>
          <w:b/>
        </w:rPr>
      </w:pPr>
      <w:r>
        <w:rPr>
          <w:b/>
        </w:rPr>
        <w:t>Groupe de travail de la sécurité passive</w:t>
      </w:r>
    </w:p>
    <w:p w14:paraId="22CB8D95" w14:textId="77777777" w:rsidR="00A65922" w:rsidRPr="00A65922" w:rsidRDefault="00A65922" w:rsidP="00A65922">
      <w:pPr>
        <w:spacing w:line="240" w:lineRule="exact"/>
        <w:rPr>
          <w:b/>
          <w:lang w:val="fr-FR"/>
        </w:rPr>
      </w:pPr>
      <w:r w:rsidRPr="00A65922">
        <w:rPr>
          <w:b/>
          <w:lang w:val="fr-FR"/>
        </w:rPr>
        <w:t>Soixante-cinquième session</w:t>
      </w:r>
    </w:p>
    <w:p w14:paraId="76034A58" w14:textId="77777777" w:rsidR="00A65922" w:rsidRPr="00A65922" w:rsidRDefault="00A65922" w:rsidP="00A65922">
      <w:pPr>
        <w:spacing w:line="240" w:lineRule="exact"/>
        <w:rPr>
          <w:bCs/>
          <w:lang w:val="fr-FR"/>
        </w:rPr>
      </w:pPr>
      <w:r w:rsidRPr="00A65922">
        <w:rPr>
          <w:bCs/>
          <w:lang w:val="fr-FR"/>
        </w:rPr>
        <w:t>Genève, 13-17 mai 2019</w:t>
      </w:r>
    </w:p>
    <w:p w14:paraId="7747FB2A" w14:textId="77777777" w:rsidR="00A65922" w:rsidRPr="00A65922" w:rsidRDefault="00A65922" w:rsidP="00A65922">
      <w:pPr>
        <w:spacing w:line="240" w:lineRule="exact"/>
        <w:rPr>
          <w:bCs/>
          <w:lang w:val="fr-FR"/>
        </w:rPr>
      </w:pPr>
      <w:r w:rsidRPr="00A65922">
        <w:rPr>
          <w:bCs/>
          <w:lang w:val="fr-FR"/>
        </w:rPr>
        <w:t>Point 2 de l</w:t>
      </w:r>
      <w:r w:rsidR="00C03120">
        <w:rPr>
          <w:bCs/>
          <w:lang w:val="fr-FR"/>
        </w:rPr>
        <w:t>’</w:t>
      </w:r>
      <w:r w:rsidRPr="00A65922">
        <w:rPr>
          <w:bCs/>
          <w:lang w:val="fr-FR"/>
        </w:rPr>
        <w:t>ordre du jour provisoire</w:t>
      </w:r>
    </w:p>
    <w:p w14:paraId="1F7B7B5D" w14:textId="77777777" w:rsidR="00A65922" w:rsidRDefault="00A65922" w:rsidP="00A65922">
      <w:pPr>
        <w:spacing w:line="240" w:lineRule="exact"/>
      </w:pPr>
      <w:r w:rsidRPr="00A65922">
        <w:rPr>
          <w:b/>
          <w:bCs/>
          <w:lang w:val="fr-FR"/>
        </w:rPr>
        <w:t>Règlement technique mondial ONU n</w:t>
      </w:r>
      <w:r w:rsidRPr="00A65922">
        <w:rPr>
          <w:b/>
          <w:bCs/>
          <w:vertAlign w:val="superscript"/>
          <w:lang w:val="fr-FR"/>
        </w:rPr>
        <w:t>o</w:t>
      </w:r>
      <w:r w:rsidRPr="00A65922">
        <w:rPr>
          <w:b/>
          <w:bCs/>
          <w:lang w:val="fr-FR"/>
        </w:rPr>
        <w:t> 7 (Appuie-tête)</w:t>
      </w:r>
    </w:p>
    <w:p w14:paraId="5F38510F" w14:textId="77777777" w:rsidR="00F9573C" w:rsidRDefault="00672D12" w:rsidP="00672D12">
      <w:pPr>
        <w:pStyle w:val="HChG"/>
        <w:rPr>
          <w:lang w:val="fr-FR"/>
        </w:rPr>
      </w:pPr>
      <w:r>
        <w:rPr>
          <w:lang w:val="fr-FR"/>
        </w:rPr>
        <w:tab/>
      </w:r>
      <w:r>
        <w:rPr>
          <w:lang w:val="fr-FR"/>
        </w:rPr>
        <w:tab/>
      </w:r>
      <w:r w:rsidRPr="00484195">
        <w:rPr>
          <w:lang w:val="fr-FR"/>
        </w:rPr>
        <w:t>Proposition d</w:t>
      </w:r>
      <w:r w:rsidR="00C03120">
        <w:rPr>
          <w:lang w:val="fr-FR"/>
        </w:rPr>
        <w:t>’</w:t>
      </w:r>
      <w:r w:rsidRPr="00484195">
        <w:rPr>
          <w:lang w:val="fr-FR"/>
        </w:rPr>
        <w:t>amendement 1 (phase 2) au Règlement technique mondial ONU n</w:t>
      </w:r>
      <w:r w:rsidRPr="00484195">
        <w:rPr>
          <w:vertAlign w:val="superscript"/>
          <w:lang w:val="fr-FR"/>
        </w:rPr>
        <w:t>o</w:t>
      </w:r>
      <w:r w:rsidRPr="00484195">
        <w:rPr>
          <w:lang w:val="fr-FR"/>
        </w:rPr>
        <w:t> 7 (Appuie-tête)</w:t>
      </w:r>
    </w:p>
    <w:p w14:paraId="0E8AA816" w14:textId="77777777" w:rsidR="00672D12" w:rsidRDefault="00672D12" w:rsidP="00672D12">
      <w:pPr>
        <w:pStyle w:val="H1G"/>
        <w:rPr>
          <w:b w:val="0"/>
          <w:sz w:val="20"/>
        </w:rPr>
      </w:pPr>
      <w:r>
        <w:rPr>
          <w:lang w:val="fr-FR"/>
        </w:rPr>
        <w:tab/>
      </w:r>
      <w:r>
        <w:rPr>
          <w:lang w:val="fr-FR"/>
        </w:rPr>
        <w:tab/>
        <w:t>Communication de l</w:t>
      </w:r>
      <w:r w:rsidR="00C03120">
        <w:rPr>
          <w:lang w:val="fr-FR"/>
        </w:rPr>
        <w:t>’</w:t>
      </w:r>
      <w:r>
        <w:rPr>
          <w:lang w:val="fr-FR"/>
        </w:rPr>
        <w:t>expert de l</w:t>
      </w:r>
      <w:r w:rsidR="00C03120">
        <w:rPr>
          <w:lang w:val="fr-FR"/>
        </w:rPr>
        <w:t>’</w:t>
      </w:r>
      <w:r>
        <w:rPr>
          <w:lang w:val="fr-FR"/>
        </w:rPr>
        <w:t xml:space="preserve">Association européenne </w:t>
      </w:r>
      <w:r w:rsidR="00A545F1">
        <w:rPr>
          <w:lang w:val="fr-FR"/>
        </w:rPr>
        <w:br/>
      </w:r>
      <w:r>
        <w:rPr>
          <w:lang w:val="fr-FR"/>
        </w:rPr>
        <w:t>des fournisseurs de l</w:t>
      </w:r>
      <w:r w:rsidR="00C03120">
        <w:rPr>
          <w:lang w:val="fr-FR"/>
        </w:rPr>
        <w:t>’</w:t>
      </w:r>
      <w:r>
        <w:rPr>
          <w:lang w:val="fr-FR"/>
        </w:rPr>
        <w:t>automobile</w:t>
      </w:r>
      <w:r w:rsidRPr="00A545F1">
        <w:rPr>
          <w:rStyle w:val="FootnoteReference"/>
          <w:b w:val="0"/>
          <w:sz w:val="20"/>
          <w:vertAlign w:val="baseline"/>
        </w:rPr>
        <w:footnoteReference w:customMarkFollows="1" w:id="2"/>
        <w:t>*</w:t>
      </w:r>
    </w:p>
    <w:p w14:paraId="785EFC3A" w14:textId="77777777" w:rsidR="00446C1C" w:rsidRDefault="00A545F1" w:rsidP="00A545F1">
      <w:pPr>
        <w:pStyle w:val="SingleTxtG"/>
        <w:ind w:firstLine="567"/>
      </w:pPr>
      <w:r w:rsidRPr="00484195">
        <w:rPr>
          <w:lang w:val="fr-FR"/>
        </w:rPr>
        <w:t>Le texte ci-après, établi par l</w:t>
      </w:r>
      <w:r w:rsidR="00C03120">
        <w:rPr>
          <w:lang w:val="fr-FR"/>
        </w:rPr>
        <w:t>’</w:t>
      </w:r>
      <w:r w:rsidRPr="00484195">
        <w:rPr>
          <w:lang w:val="fr-FR"/>
        </w:rPr>
        <w:t xml:space="preserve">expert </w:t>
      </w:r>
      <w:r w:rsidRPr="00484195">
        <w:rPr>
          <w:snapToGrid w:val="0"/>
          <w:lang w:val="fr-FR"/>
        </w:rPr>
        <w:t>de l</w:t>
      </w:r>
      <w:r w:rsidR="00C03120">
        <w:rPr>
          <w:snapToGrid w:val="0"/>
          <w:lang w:val="fr-FR"/>
        </w:rPr>
        <w:t>’</w:t>
      </w:r>
      <w:r w:rsidRPr="00484195">
        <w:rPr>
          <w:snapToGrid w:val="0"/>
          <w:lang w:val="fr-FR"/>
        </w:rPr>
        <w:t>Association européenne des fournisseurs de l</w:t>
      </w:r>
      <w:r w:rsidR="00C03120">
        <w:rPr>
          <w:snapToGrid w:val="0"/>
          <w:lang w:val="fr-FR"/>
        </w:rPr>
        <w:t>’</w:t>
      </w:r>
      <w:r w:rsidRPr="00484195">
        <w:rPr>
          <w:snapToGrid w:val="0"/>
          <w:lang w:val="fr-FR"/>
        </w:rPr>
        <w:t>automobile</w:t>
      </w:r>
      <w:r w:rsidRPr="00484195">
        <w:rPr>
          <w:lang w:val="fr-FR"/>
        </w:rPr>
        <w:t xml:space="preserve"> (CLEPA) en vue de la modification des prescriptions concernant la résistance statique énoncées dans la proposition d</w:t>
      </w:r>
      <w:r w:rsidR="00C03120">
        <w:rPr>
          <w:lang w:val="fr-FR"/>
        </w:rPr>
        <w:t>’</w:t>
      </w:r>
      <w:r w:rsidRPr="00484195">
        <w:rPr>
          <w:lang w:val="fr-FR"/>
        </w:rPr>
        <w:t>amendement 1 au Règlement technique mondial ONU n</w:t>
      </w:r>
      <w:r w:rsidRPr="00484195">
        <w:rPr>
          <w:vertAlign w:val="superscript"/>
          <w:lang w:val="fr-FR"/>
        </w:rPr>
        <w:t>o</w:t>
      </w:r>
      <w:r w:rsidRPr="00484195">
        <w:rPr>
          <w:lang w:val="fr-FR"/>
        </w:rPr>
        <w:t> 7, soumise par le groupe de travail informel chargé de la phase 2 dudit Règlement (ECE/TRANS/WP.29/GRSP/2018/27), est fondé sur le document GRSP-64-25, distribué à la soixante-quatrième session du Groupe de travail de la sécurité passive (GRSP)</w:t>
      </w:r>
      <w:r w:rsidRPr="00484195">
        <w:t>, qui se rapporte aussi à la phase</w:t>
      </w:r>
      <w:r w:rsidR="001F2B97">
        <w:t> </w:t>
      </w:r>
      <w:r w:rsidRPr="00484195">
        <w:t>2 du Règlement technique mondial. Les modifications qu</w:t>
      </w:r>
      <w:r w:rsidR="00C03120">
        <w:t>’</w:t>
      </w:r>
      <w:r w:rsidRPr="00484195">
        <w:t>il est proposé d</w:t>
      </w:r>
      <w:r w:rsidR="00C03120">
        <w:t>’</w:t>
      </w:r>
      <w:r w:rsidRPr="00484195">
        <w:t>apporter au texte du document ECE/TRANS/WP.29/GRSP/2018/27 figurent en caractères gras pour les ajouts et biffés pour les suppressions.</w:t>
      </w:r>
    </w:p>
    <w:p w14:paraId="6EFF2BA9" w14:textId="77777777" w:rsidR="00A545F1" w:rsidRDefault="00446C1C" w:rsidP="00566758">
      <w:pPr>
        <w:pStyle w:val="HChG"/>
        <w:rPr>
          <w:lang w:val="fr-FR"/>
        </w:rPr>
      </w:pPr>
      <w:r>
        <w:br w:type="page"/>
      </w:r>
      <w:r w:rsidR="00566758">
        <w:lastRenderedPageBreak/>
        <w:tab/>
      </w:r>
      <w:r w:rsidR="00566758">
        <w:tab/>
      </w:r>
      <w:r w:rsidR="00566758" w:rsidRPr="00484195">
        <w:rPr>
          <w:lang w:val="fr-FR"/>
        </w:rPr>
        <w:t>I.</w:t>
      </w:r>
      <w:r w:rsidR="00566758" w:rsidRPr="00484195">
        <w:rPr>
          <w:lang w:val="fr-FR"/>
        </w:rPr>
        <w:tab/>
        <w:t>Proposition</w:t>
      </w:r>
    </w:p>
    <w:p w14:paraId="4E3AF67E" w14:textId="77777777" w:rsidR="00566758" w:rsidRPr="00484195" w:rsidRDefault="00566758" w:rsidP="00566758">
      <w:pPr>
        <w:pStyle w:val="SingleTxtG"/>
        <w:rPr>
          <w:lang w:val="fr-FR"/>
        </w:rPr>
      </w:pPr>
      <w:r w:rsidRPr="00484195">
        <w:rPr>
          <w:i/>
          <w:lang w:val="fr-FR"/>
        </w:rPr>
        <w:t>Paragraphe 5.1.1.4</w:t>
      </w:r>
      <w:r w:rsidRPr="00360E2C">
        <w:rPr>
          <w:lang w:val="fr-FR"/>
        </w:rPr>
        <w:t>,</w:t>
      </w:r>
      <w:r w:rsidRPr="00484195">
        <w:rPr>
          <w:i/>
          <w:lang w:val="fr-FR"/>
        </w:rPr>
        <w:t xml:space="preserve"> </w:t>
      </w:r>
      <w:r w:rsidRPr="00484195">
        <w:rPr>
          <w:lang w:val="fr-FR"/>
        </w:rPr>
        <w:t>lire :</w:t>
      </w:r>
    </w:p>
    <w:p w14:paraId="470F229B" w14:textId="77777777" w:rsidR="00566758" w:rsidRPr="00484195" w:rsidRDefault="00566758" w:rsidP="002439E1">
      <w:pPr>
        <w:pStyle w:val="SingleTxtG"/>
        <w:ind w:left="2268" w:hanging="1134"/>
        <w:rPr>
          <w:u w:val="single"/>
          <w:lang w:val="fr-FR"/>
        </w:rPr>
      </w:pPr>
      <w:r w:rsidRPr="00484195">
        <w:rPr>
          <w:lang w:val="fr-FR"/>
        </w:rPr>
        <w:t>« 5.1.1.4</w:t>
      </w:r>
      <w:r w:rsidRPr="00484195">
        <w:rPr>
          <w:lang w:val="fr-FR"/>
        </w:rPr>
        <w:tab/>
        <w:t>Dérogations</w:t>
      </w:r>
    </w:p>
    <w:p w14:paraId="2AAF5E31" w14:textId="77777777" w:rsidR="00566758" w:rsidRPr="00484195" w:rsidRDefault="00566758" w:rsidP="002439E1">
      <w:pPr>
        <w:pStyle w:val="SingleTxtG"/>
        <w:ind w:left="2268"/>
        <w:rPr>
          <w:lang w:val="fr-FR"/>
        </w:rPr>
      </w:pPr>
      <w:r w:rsidRPr="00484195">
        <w:rPr>
          <w:lang w:val="fr-FR"/>
        </w:rPr>
        <w:t>Si</w:t>
      </w:r>
      <w:r w:rsidRPr="00484195">
        <w:rPr>
          <w:b/>
          <w:lang w:val="fr-FR"/>
        </w:rPr>
        <w:t xml:space="preserve"> </w:t>
      </w:r>
      <w:r w:rsidRPr="00484195">
        <w:rPr>
          <w:lang w:val="fr-FR"/>
        </w:rPr>
        <w:t>la surface intérieure du toit du véhicule, y compris la garniture de plafond, empêche physiquement un appuie</w:t>
      </w:r>
      <w:r w:rsidRPr="00484195">
        <w:rPr>
          <w:lang w:val="fr-FR"/>
        </w:rPr>
        <w:noBreakHyphen/>
        <w:t>tête situé à la place assise avant d</w:t>
      </w:r>
      <w:r w:rsidR="00C03120">
        <w:rPr>
          <w:lang w:val="fr-FR"/>
        </w:rPr>
        <w:t>’</w:t>
      </w:r>
      <w:r w:rsidRPr="00484195">
        <w:rPr>
          <w:lang w:val="fr-FR"/>
        </w:rPr>
        <w:t>atteindre la hauteur prescrite aux paragraphes 5.1.1.2 ou 5.1.1.3 du présent Règlement, selon le cas, la distance entre l</w:t>
      </w:r>
      <w:r w:rsidR="00C03120">
        <w:rPr>
          <w:lang w:val="fr-FR"/>
        </w:rPr>
        <w:t>’</w:t>
      </w:r>
      <w:r w:rsidRPr="00484195">
        <w:rPr>
          <w:lang w:val="fr-FR"/>
        </w:rPr>
        <w:t>appuie-tête et la surface intérieure du toit, y</w:t>
      </w:r>
      <w:r w:rsidR="002439E1">
        <w:rPr>
          <w:lang w:val="fr-FR"/>
        </w:rPr>
        <w:t> </w:t>
      </w:r>
      <w:r w:rsidRPr="00484195">
        <w:rPr>
          <w:lang w:val="fr-FR"/>
        </w:rPr>
        <w:t>compris la garniture de plafond, mesurée conformément au paragraphe 2.3.3.1 de l</w:t>
      </w:r>
      <w:r w:rsidR="00C03120">
        <w:rPr>
          <w:lang w:val="fr-FR"/>
        </w:rPr>
        <w:t>’</w:t>
      </w:r>
      <w:r w:rsidRPr="00484195">
        <w:rPr>
          <w:lang w:val="fr-FR"/>
        </w:rPr>
        <w:t>annexe 1, ne doit pas dépasser 50 mm lorsque l</w:t>
      </w:r>
      <w:r w:rsidR="00C03120">
        <w:rPr>
          <w:lang w:val="fr-FR"/>
        </w:rPr>
        <w:t>’</w:t>
      </w:r>
      <w:r w:rsidRPr="00484195">
        <w:rPr>
          <w:lang w:val="fr-FR"/>
        </w:rPr>
        <w:t>appuie-tête est réglé à la position la plus haute prévue pour une utilisation par un occupant. Toutefois, la hauteur d</w:t>
      </w:r>
      <w:r w:rsidR="00C03120">
        <w:rPr>
          <w:lang w:val="fr-FR"/>
        </w:rPr>
        <w:t>’</w:t>
      </w:r>
      <w:r w:rsidRPr="00484195">
        <w:rPr>
          <w:lang w:val="fr-FR"/>
        </w:rPr>
        <w:t>un appuie</w:t>
      </w:r>
      <w:r w:rsidRPr="00484195">
        <w:rPr>
          <w:lang w:val="fr-FR"/>
        </w:rPr>
        <w:noBreakHyphen/>
        <w:t xml:space="preserve">tête situé à une place assise avant </w:t>
      </w:r>
      <w:r w:rsidRPr="00484195">
        <w:rPr>
          <w:strike/>
          <w:lang w:val="fr-FR"/>
        </w:rPr>
        <w:t>latérale</w:t>
      </w:r>
      <w:r w:rsidR="002439E1">
        <w:rPr>
          <w:strike/>
          <w:lang w:val="fr-FR"/>
        </w:rPr>
        <w:t xml:space="preserve"> </w:t>
      </w:r>
      <w:r w:rsidRPr="00484195">
        <w:rPr>
          <w:lang w:val="fr-FR"/>
        </w:rPr>
        <w:t>ne doit en aucun cas être inférieure à 700 mm lorsque l</w:t>
      </w:r>
      <w:r w:rsidR="00C03120">
        <w:rPr>
          <w:lang w:val="fr-FR"/>
        </w:rPr>
        <w:t>’</w:t>
      </w:r>
      <w:r w:rsidRPr="00484195">
        <w:rPr>
          <w:lang w:val="fr-FR"/>
        </w:rPr>
        <w:t>appuie-tête est réglé à la position la plus basse prévue pour une utilisation par un occupant.</w:t>
      </w:r>
      <w:r w:rsidR="00360E2C">
        <w:rPr>
          <w:lang w:val="fr-FR"/>
        </w:rPr>
        <w:t> </w:t>
      </w:r>
      <w:r w:rsidRPr="00484195">
        <w:rPr>
          <w:lang w:val="fr-FR"/>
        </w:rPr>
        <w:t>».</w:t>
      </w:r>
    </w:p>
    <w:p w14:paraId="24BD3506" w14:textId="77777777" w:rsidR="00566758" w:rsidRPr="00484195" w:rsidRDefault="00566758" w:rsidP="00566758">
      <w:pPr>
        <w:pStyle w:val="SingleTxtG"/>
        <w:rPr>
          <w:lang w:val="fr-FR"/>
        </w:rPr>
      </w:pPr>
      <w:r w:rsidRPr="00484195">
        <w:rPr>
          <w:i/>
          <w:lang w:val="fr-FR"/>
        </w:rPr>
        <w:t>Paragraphe 5.2.1</w:t>
      </w:r>
      <w:r w:rsidRPr="00484195">
        <w:rPr>
          <w:iCs/>
          <w:lang w:val="fr-FR"/>
        </w:rPr>
        <w:t>, lire :</w:t>
      </w:r>
    </w:p>
    <w:p w14:paraId="09A7FC01" w14:textId="77777777" w:rsidR="00566758" w:rsidRPr="00484195" w:rsidRDefault="00566758" w:rsidP="00360E2C">
      <w:pPr>
        <w:pStyle w:val="SingleTxtG"/>
        <w:ind w:left="2268" w:hanging="1134"/>
        <w:rPr>
          <w:lang w:val="fr-FR"/>
        </w:rPr>
      </w:pPr>
      <w:r w:rsidRPr="00484195">
        <w:rPr>
          <w:lang w:val="fr-FR"/>
        </w:rPr>
        <w:t>« 5.2.1</w:t>
      </w:r>
      <w:r w:rsidRPr="00484195">
        <w:rPr>
          <w:lang w:val="fr-FR"/>
        </w:rPr>
        <w:tab/>
        <w:t>Dissipation de l</w:t>
      </w:r>
      <w:r w:rsidR="00C03120">
        <w:rPr>
          <w:lang w:val="fr-FR"/>
        </w:rPr>
        <w:t>’</w:t>
      </w:r>
      <w:r w:rsidRPr="00484195">
        <w:rPr>
          <w:lang w:val="fr-FR"/>
        </w:rPr>
        <w:t>énergie</w:t>
      </w:r>
    </w:p>
    <w:p w14:paraId="0C7B5728" w14:textId="77777777" w:rsidR="00566758" w:rsidRDefault="00566758" w:rsidP="00360E2C">
      <w:pPr>
        <w:pStyle w:val="SingleTxtG"/>
        <w:ind w:left="2268"/>
        <w:rPr>
          <w:lang w:val="fr-FR"/>
        </w:rPr>
      </w:pPr>
      <w:r w:rsidRPr="00484195">
        <w:rPr>
          <w:lang w:val="fr-FR"/>
        </w:rPr>
        <w:t>Lorsque la face avant de l</w:t>
      </w:r>
      <w:r w:rsidR="00C03120">
        <w:rPr>
          <w:lang w:val="fr-FR"/>
        </w:rPr>
        <w:t>’</w:t>
      </w:r>
      <w:r w:rsidRPr="00484195">
        <w:rPr>
          <w:lang w:val="fr-FR"/>
        </w:rPr>
        <w:t>appuie</w:t>
      </w:r>
      <w:r w:rsidRPr="00484195">
        <w:rPr>
          <w:lang w:val="fr-FR"/>
        </w:rPr>
        <w:noBreakHyphen/>
        <w:t>tête subit un essai de choc conformément à l</w:t>
      </w:r>
      <w:r w:rsidR="00C03120">
        <w:rPr>
          <w:lang w:val="fr-FR"/>
        </w:rPr>
        <w:t>’</w:t>
      </w:r>
      <w:r w:rsidRPr="00484195">
        <w:rPr>
          <w:lang w:val="fr-FR"/>
        </w:rPr>
        <w:t>annexe 7, la décélération de la tête factice ne doit pas dépasser 785 m/s</w:t>
      </w:r>
      <w:r w:rsidRPr="00484195">
        <w:rPr>
          <w:vertAlign w:val="superscript"/>
          <w:lang w:val="fr-FR"/>
        </w:rPr>
        <w:t>2</w:t>
      </w:r>
      <w:r w:rsidRPr="00484195">
        <w:rPr>
          <w:lang w:val="fr-FR"/>
        </w:rPr>
        <w:t xml:space="preserve"> (80 g) de manière continue pendant plus de 3 ms.</w:t>
      </w:r>
      <w:r w:rsidR="00360E2C" w:rsidRPr="00360E2C">
        <w:rPr>
          <w:strike/>
          <w:lang w:val="fr-FR"/>
        </w:rPr>
        <w:t xml:space="preserve"> </w:t>
      </w:r>
      <w:r w:rsidRPr="00484195">
        <w:rPr>
          <w:strike/>
          <w:lang w:val="fr-FR"/>
        </w:rPr>
        <w:t>De plus, aucune arrête dangereuse ne doit apparaître durant l</w:t>
      </w:r>
      <w:r w:rsidR="00C03120">
        <w:rPr>
          <w:strike/>
          <w:lang w:val="fr-FR"/>
        </w:rPr>
        <w:t>’</w:t>
      </w:r>
      <w:r w:rsidRPr="00484195">
        <w:rPr>
          <w:strike/>
          <w:lang w:val="fr-FR"/>
        </w:rPr>
        <w:t>essai ni demeurer après l</w:t>
      </w:r>
      <w:r w:rsidR="00C03120">
        <w:rPr>
          <w:strike/>
          <w:lang w:val="fr-FR"/>
        </w:rPr>
        <w:t>’</w:t>
      </w:r>
      <w:r w:rsidRPr="00484195">
        <w:rPr>
          <w:strike/>
          <w:lang w:val="fr-FR"/>
        </w:rPr>
        <w:t>essai.</w:t>
      </w:r>
      <w:r w:rsidRPr="00484195">
        <w:rPr>
          <w:lang w:val="fr-FR"/>
        </w:rPr>
        <w:t> ».</w:t>
      </w:r>
    </w:p>
    <w:p w14:paraId="72CB541F" w14:textId="77777777" w:rsidR="002439E1" w:rsidRPr="00484195" w:rsidRDefault="002439E1" w:rsidP="002439E1">
      <w:pPr>
        <w:pStyle w:val="SingleTxtG"/>
        <w:rPr>
          <w:bCs/>
          <w:lang w:val="fr-FR"/>
        </w:rPr>
      </w:pPr>
      <w:r w:rsidRPr="00B20EB9">
        <w:rPr>
          <w:i/>
          <w:lang w:val="fr-FR"/>
        </w:rPr>
        <w:t>Paragraphe 5.4.4.2</w:t>
      </w:r>
      <w:r w:rsidRPr="00484195">
        <w:rPr>
          <w:iCs/>
          <w:lang w:val="fr-FR"/>
        </w:rPr>
        <w:t>, lire :</w:t>
      </w:r>
    </w:p>
    <w:p w14:paraId="7D672B1C" w14:textId="77777777" w:rsidR="002439E1" w:rsidRPr="00484195" w:rsidRDefault="002439E1" w:rsidP="00360E2C">
      <w:pPr>
        <w:pStyle w:val="SingleTxtG"/>
        <w:ind w:left="2268" w:hanging="1134"/>
        <w:rPr>
          <w:szCs w:val="32"/>
          <w:lang w:val="fr-FR"/>
        </w:rPr>
      </w:pPr>
      <w:r w:rsidRPr="00484195">
        <w:rPr>
          <w:lang w:val="fr-FR"/>
        </w:rPr>
        <w:t>« 5.4.4.2</w:t>
      </w:r>
      <w:r w:rsidRPr="00484195">
        <w:rPr>
          <w:lang w:val="fr-FR"/>
        </w:rPr>
        <w:tab/>
        <w:t>Aux places avant centrales et aux places arrière munies d</w:t>
      </w:r>
      <w:r w:rsidR="00C03120">
        <w:rPr>
          <w:lang w:val="fr-FR"/>
        </w:rPr>
        <w:t>’</w:t>
      </w:r>
      <w:r w:rsidRPr="00484195">
        <w:rPr>
          <w:lang w:val="fr-FR"/>
        </w:rPr>
        <w:t>appuie</w:t>
      </w:r>
      <w:r w:rsidRPr="00484195">
        <w:rPr>
          <w:lang w:val="fr-FR"/>
        </w:rPr>
        <w:noBreakHyphen/>
        <w:t>tête, l</w:t>
      </w:r>
      <w:r w:rsidR="00C03120">
        <w:rPr>
          <w:lang w:val="fr-FR"/>
        </w:rPr>
        <w:t>’</w:t>
      </w:r>
      <w:r w:rsidRPr="00484195">
        <w:rPr>
          <w:lang w:val="fr-FR"/>
        </w:rPr>
        <w:t>appuie</w:t>
      </w:r>
      <w:r w:rsidRPr="00484195">
        <w:rPr>
          <w:lang w:val="fr-FR"/>
        </w:rPr>
        <w:noBreakHyphen/>
        <w:t xml:space="preserve">tête doit, lors </w:t>
      </w:r>
      <w:r w:rsidRPr="00484195">
        <w:rPr>
          <w:szCs w:val="32"/>
          <w:lang w:val="fr-FR"/>
        </w:rPr>
        <w:t>d</w:t>
      </w:r>
      <w:r w:rsidR="00C03120">
        <w:rPr>
          <w:szCs w:val="32"/>
          <w:lang w:val="fr-FR"/>
        </w:rPr>
        <w:t>’</w:t>
      </w:r>
      <w:r w:rsidRPr="00484195">
        <w:rPr>
          <w:szCs w:val="32"/>
          <w:lang w:val="fr-FR"/>
        </w:rPr>
        <w:t>un essai exécuté conformément à l</w:t>
      </w:r>
      <w:r w:rsidR="00C03120">
        <w:rPr>
          <w:szCs w:val="32"/>
          <w:lang w:val="fr-FR"/>
        </w:rPr>
        <w:t>’</w:t>
      </w:r>
      <w:r w:rsidRPr="00484195">
        <w:rPr>
          <w:szCs w:val="32"/>
          <w:lang w:val="fr-FR"/>
        </w:rPr>
        <w:t>annexe 10, pouvoir être rabattu à la main vers l</w:t>
      </w:r>
      <w:r w:rsidR="00C03120">
        <w:rPr>
          <w:szCs w:val="32"/>
          <w:lang w:val="fr-FR"/>
        </w:rPr>
        <w:t>’</w:t>
      </w:r>
      <w:r w:rsidRPr="00484195">
        <w:rPr>
          <w:szCs w:val="32"/>
          <w:lang w:val="fr-FR"/>
        </w:rPr>
        <w:t>avant ou vers l</w:t>
      </w:r>
      <w:r w:rsidR="00C03120">
        <w:rPr>
          <w:szCs w:val="32"/>
          <w:lang w:val="fr-FR"/>
        </w:rPr>
        <w:t>’</w:t>
      </w:r>
      <w:r w:rsidRPr="00484195">
        <w:rPr>
          <w:szCs w:val="32"/>
          <w:lang w:val="fr-FR"/>
        </w:rPr>
        <w:t>arrière d</w:t>
      </w:r>
      <w:r w:rsidR="00C03120">
        <w:rPr>
          <w:szCs w:val="32"/>
          <w:lang w:val="fr-FR"/>
        </w:rPr>
        <w:t>’</w:t>
      </w:r>
      <w:r w:rsidRPr="00484195">
        <w:rPr>
          <w:szCs w:val="32"/>
          <w:lang w:val="fr-FR"/>
        </w:rPr>
        <w:t>au moins 60° par rapport à toute position de réglage pour une utilisation par un occupant dans laquelle sa hauteur minimale n</w:t>
      </w:r>
      <w:r w:rsidR="00C03120">
        <w:rPr>
          <w:szCs w:val="32"/>
          <w:lang w:val="fr-FR"/>
        </w:rPr>
        <w:t>’</w:t>
      </w:r>
      <w:r w:rsidRPr="00484195">
        <w:rPr>
          <w:szCs w:val="32"/>
          <w:lang w:val="fr-FR"/>
        </w:rPr>
        <w:t>est pas inférieure à celle prescrite au paragraphe 5.1.1</w:t>
      </w:r>
      <w:r w:rsidRPr="00484195">
        <w:rPr>
          <w:b/>
          <w:szCs w:val="32"/>
          <w:lang w:val="fr-FR"/>
        </w:rPr>
        <w:t xml:space="preserve"> </w:t>
      </w:r>
      <w:r w:rsidRPr="00484195">
        <w:rPr>
          <w:szCs w:val="32"/>
          <w:lang w:val="fr-FR"/>
        </w:rPr>
        <w:t>du présent Règlement.</w:t>
      </w:r>
      <w:r w:rsidRPr="00B20EB9">
        <w:rPr>
          <w:szCs w:val="32"/>
          <w:lang w:val="fr-FR" w:eastAsia="zh-CN"/>
        </w:rPr>
        <w:t xml:space="preserve"> </w:t>
      </w:r>
      <w:r w:rsidRPr="00484195">
        <w:rPr>
          <w:b/>
          <w:szCs w:val="32"/>
          <w:lang w:val="fr-FR" w:eastAsia="zh-CN"/>
        </w:rPr>
        <w:t xml:space="preserve">Un appuie-tête rabattu </w:t>
      </w:r>
      <w:r w:rsidRPr="00484195">
        <w:rPr>
          <w:b/>
          <w:szCs w:val="32"/>
          <w:lang w:val="fr-FR"/>
        </w:rPr>
        <w:t>vers l</w:t>
      </w:r>
      <w:r w:rsidR="00C03120">
        <w:rPr>
          <w:b/>
          <w:szCs w:val="32"/>
          <w:lang w:val="fr-FR"/>
        </w:rPr>
        <w:t>’</w:t>
      </w:r>
      <w:r w:rsidRPr="00484195">
        <w:rPr>
          <w:b/>
          <w:szCs w:val="32"/>
          <w:lang w:val="fr-FR"/>
        </w:rPr>
        <w:t>avant ou vers l</w:t>
      </w:r>
      <w:r w:rsidR="00C03120">
        <w:rPr>
          <w:b/>
          <w:szCs w:val="32"/>
          <w:lang w:val="fr-FR"/>
        </w:rPr>
        <w:t>’</w:t>
      </w:r>
      <w:r w:rsidRPr="00484195">
        <w:rPr>
          <w:b/>
          <w:szCs w:val="32"/>
          <w:lang w:val="fr-FR"/>
        </w:rPr>
        <w:t>arrière d</w:t>
      </w:r>
      <w:r w:rsidR="00C03120">
        <w:rPr>
          <w:b/>
          <w:szCs w:val="32"/>
          <w:lang w:val="fr-FR"/>
        </w:rPr>
        <w:t>’</w:t>
      </w:r>
      <w:r w:rsidRPr="00484195">
        <w:rPr>
          <w:b/>
          <w:szCs w:val="32"/>
          <w:lang w:val="fr-FR"/>
        </w:rPr>
        <w:t xml:space="preserve">au moins 60° </w:t>
      </w:r>
      <w:r w:rsidRPr="00484195">
        <w:rPr>
          <w:b/>
          <w:szCs w:val="32"/>
          <w:lang w:val="fr-FR" w:eastAsia="zh-CN"/>
        </w:rPr>
        <w:t>est considéré comme étant en position de non-utilisation, même si dans cette position l</w:t>
      </w:r>
      <w:r w:rsidR="00C03120">
        <w:rPr>
          <w:b/>
          <w:szCs w:val="32"/>
          <w:lang w:val="fr-FR" w:eastAsia="zh-CN"/>
        </w:rPr>
        <w:t>’</w:t>
      </w:r>
      <w:r w:rsidRPr="00484195">
        <w:rPr>
          <w:b/>
          <w:szCs w:val="32"/>
          <w:lang w:val="fr-FR" w:eastAsia="zh-CN"/>
        </w:rPr>
        <w:t>appuie-tête est situé à une hauteur supérieure à celle indiquée au paragraphe 5.1.1.</w:t>
      </w:r>
      <w:r w:rsidRPr="00484195">
        <w:rPr>
          <w:szCs w:val="32"/>
          <w:lang w:val="fr-FR"/>
        </w:rPr>
        <w:t> ».</w:t>
      </w:r>
    </w:p>
    <w:p w14:paraId="79EDC921" w14:textId="77777777" w:rsidR="002439E1" w:rsidRPr="00484195" w:rsidRDefault="002439E1" w:rsidP="002439E1">
      <w:pPr>
        <w:pStyle w:val="SingleTxtG"/>
        <w:rPr>
          <w:lang w:val="fr-FR"/>
        </w:rPr>
      </w:pPr>
      <w:r w:rsidRPr="0022523C">
        <w:rPr>
          <w:i/>
          <w:lang w:val="fr-FR"/>
        </w:rPr>
        <w:t>Paragraphe 5.4.4.5</w:t>
      </w:r>
      <w:r w:rsidRPr="00484195">
        <w:rPr>
          <w:iCs/>
          <w:lang w:val="fr-FR"/>
        </w:rPr>
        <w:t>, lire :</w:t>
      </w:r>
    </w:p>
    <w:p w14:paraId="3249EFD9" w14:textId="77777777" w:rsidR="002439E1" w:rsidRPr="00484195" w:rsidRDefault="00505BB1" w:rsidP="00360E2C">
      <w:pPr>
        <w:pStyle w:val="SingleTxtG"/>
        <w:ind w:left="2268" w:hanging="1134"/>
        <w:rPr>
          <w:lang w:val="fr-FR"/>
        </w:rPr>
      </w:pPr>
      <w:r>
        <w:rPr>
          <w:lang w:val="fr-FR"/>
        </w:rPr>
        <w:t>« </w:t>
      </w:r>
      <w:r w:rsidR="002439E1" w:rsidRPr="00484195">
        <w:rPr>
          <w:lang w:val="fr-FR"/>
        </w:rPr>
        <w:t>5.4.4.5</w:t>
      </w:r>
      <w:r w:rsidR="002439E1" w:rsidRPr="00484195">
        <w:rPr>
          <w:lang w:val="fr-FR"/>
        </w:rPr>
        <w:tab/>
        <w:t>Une étiquette ayant la forme d</w:t>
      </w:r>
      <w:r w:rsidR="00C03120">
        <w:rPr>
          <w:lang w:val="fr-FR"/>
        </w:rPr>
        <w:t>’</w:t>
      </w:r>
      <w:r w:rsidR="002439E1" w:rsidRPr="00484195">
        <w:rPr>
          <w:lang w:val="fr-FR"/>
        </w:rPr>
        <w:t>un pictogramme et pouvant être accompagnée d</w:t>
      </w:r>
      <w:r w:rsidR="00C03120">
        <w:rPr>
          <w:lang w:val="fr-FR"/>
        </w:rPr>
        <w:t>’</w:t>
      </w:r>
      <w:r w:rsidR="002439E1" w:rsidRPr="00484195">
        <w:rPr>
          <w:lang w:val="fr-FR"/>
        </w:rPr>
        <w:t>un texte explicatif doit être apposée sur chaque appuie</w:t>
      </w:r>
      <w:r w:rsidR="002439E1" w:rsidRPr="00484195">
        <w:rPr>
          <w:lang w:val="fr-FR"/>
        </w:rPr>
        <w:noBreakHyphen/>
        <w:t xml:space="preserve">tête </w:t>
      </w:r>
      <w:r w:rsidR="002439E1" w:rsidRPr="00484195">
        <w:rPr>
          <w:b/>
          <w:lang w:val="fr-FR"/>
        </w:rPr>
        <w:t>pour indiquer l</w:t>
      </w:r>
      <w:r w:rsidR="00C03120">
        <w:rPr>
          <w:b/>
          <w:lang w:val="fr-FR"/>
        </w:rPr>
        <w:t>’</w:t>
      </w:r>
      <w:r w:rsidR="002439E1" w:rsidRPr="00484195">
        <w:rPr>
          <w:b/>
          <w:lang w:val="fr-FR"/>
        </w:rPr>
        <w:t>existence d</w:t>
      </w:r>
      <w:r w:rsidR="00C03120">
        <w:rPr>
          <w:b/>
          <w:lang w:val="fr-FR"/>
        </w:rPr>
        <w:t>’</w:t>
      </w:r>
      <w:r w:rsidR="002439E1" w:rsidRPr="00484195">
        <w:rPr>
          <w:b/>
          <w:lang w:val="fr-FR"/>
        </w:rPr>
        <w:t>une position de non-utilisation</w:t>
      </w:r>
      <w:r w:rsidR="002439E1" w:rsidRPr="00484195">
        <w:rPr>
          <w:lang w:val="fr-FR"/>
        </w:rPr>
        <w:t>. Cette étiquette doit soit indiquer que l</w:t>
      </w:r>
      <w:r w:rsidR="00C03120">
        <w:rPr>
          <w:lang w:val="fr-FR"/>
        </w:rPr>
        <w:t>’</w:t>
      </w:r>
      <w:r w:rsidR="002439E1" w:rsidRPr="00484195">
        <w:rPr>
          <w:lang w:val="fr-FR"/>
        </w:rPr>
        <w:t>appuie</w:t>
      </w:r>
      <w:r w:rsidR="002439E1" w:rsidRPr="00484195">
        <w:rPr>
          <w:lang w:val="fr-FR"/>
        </w:rPr>
        <w:noBreakHyphen/>
        <w:t>tête est en position de non</w:t>
      </w:r>
      <w:r w:rsidR="002439E1" w:rsidRPr="00484195">
        <w:rPr>
          <w:lang w:val="fr-FR"/>
        </w:rPr>
        <w:noBreakHyphen/>
        <w:t>utilisation lorsque c</w:t>
      </w:r>
      <w:r w:rsidR="00C03120">
        <w:rPr>
          <w:lang w:val="fr-FR"/>
        </w:rPr>
        <w:t>’</w:t>
      </w:r>
      <w:r w:rsidR="002439E1" w:rsidRPr="00484195">
        <w:rPr>
          <w:lang w:val="fr-FR"/>
        </w:rPr>
        <w:t>est le cas, soit donner à l</w:t>
      </w:r>
      <w:r w:rsidR="00C03120">
        <w:rPr>
          <w:lang w:val="fr-FR"/>
        </w:rPr>
        <w:t>’</w:t>
      </w:r>
      <w:r w:rsidR="002439E1" w:rsidRPr="00484195">
        <w:rPr>
          <w:lang w:val="fr-FR"/>
        </w:rPr>
        <w:t>occupant les informations qui lui permettent de déterminer si l</w:t>
      </w:r>
      <w:r w:rsidR="00C03120">
        <w:rPr>
          <w:lang w:val="fr-FR"/>
        </w:rPr>
        <w:t>’</w:t>
      </w:r>
      <w:r w:rsidR="002439E1" w:rsidRPr="00484195">
        <w:rPr>
          <w:lang w:val="fr-FR"/>
        </w:rPr>
        <w:t>appuie</w:t>
      </w:r>
      <w:r w:rsidR="002439E1" w:rsidRPr="00484195">
        <w:rPr>
          <w:lang w:val="fr-FR"/>
        </w:rPr>
        <w:noBreakHyphen/>
        <w:t>tête est en position de non</w:t>
      </w:r>
      <w:r w:rsidR="002439E1" w:rsidRPr="00484195">
        <w:rPr>
          <w:lang w:val="fr-FR"/>
        </w:rPr>
        <w:noBreakHyphen/>
        <w:t>utilisation. Cette étiquette doit être apposée sur l</w:t>
      </w:r>
      <w:r w:rsidR="00C03120">
        <w:rPr>
          <w:lang w:val="fr-FR"/>
        </w:rPr>
        <w:t>’</w:t>
      </w:r>
      <w:r w:rsidR="002439E1" w:rsidRPr="00484195">
        <w:rPr>
          <w:lang w:val="fr-FR"/>
        </w:rPr>
        <w:t>appuie</w:t>
      </w:r>
      <w:r w:rsidR="002439E1" w:rsidRPr="00484195">
        <w:rPr>
          <w:lang w:val="fr-FR"/>
        </w:rPr>
        <w:noBreakHyphen/>
        <w:t>tête de manière durable et être placée de manière clairement visible dans le champ de vision d</w:t>
      </w:r>
      <w:r w:rsidR="00C03120">
        <w:rPr>
          <w:lang w:val="fr-FR"/>
        </w:rPr>
        <w:t>’</w:t>
      </w:r>
      <w:r w:rsidR="002439E1" w:rsidRPr="00484195">
        <w:rPr>
          <w:lang w:val="fr-FR"/>
        </w:rPr>
        <w:t>un occupant lorsqu</w:t>
      </w:r>
      <w:r w:rsidR="00C03120">
        <w:rPr>
          <w:lang w:val="fr-FR"/>
        </w:rPr>
        <w:t>’</w:t>
      </w:r>
      <w:r w:rsidR="002439E1" w:rsidRPr="00484195">
        <w:rPr>
          <w:lang w:val="fr-FR"/>
        </w:rPr>
        <w:t>il entre dans le véhicule pour s</w:t>
      </w:r>
      <w:r w:rsidR="00C03120">
        <w:rPr>
          <w:lang w:val="fr-FR"/>
        </w:rPr>
        <w:t>’</w:t>
      </w:r>
      <w:r w:rsidR="002439E1" w:rsidRPr="00484195">
        <w:rPr>
          <w:lang w:val="fr-FR"/>
        </w:rPr>
        <w:t>asseoir à la place assise munie de l</w:t>
      </w:r>
      <w:r w:rsidR="00C03120">
        <w:rPr>
          <w:lang w:val="fr-FR"/>
        </w:rPr>
        <w:t>’</w:t>
      </w:r>
      <w:r w:rsidR="002439E1" w:rsidRPr="00484195">
        <w:rPr>
          <w:lang w:val="fr-FR"/>
        </w:rPr>
        <w:t>appuie</w:t>
      </w:r>
      <w:r w:rsidR="002439E1" w:rsidRPr="00484195">
        <w:rPr>
          <w:lang w:val="fr-FR"/>
        </w:rPr>
        <w:noBreakHyphen/>
        <w:t>tête en question.</w:t>
      </w:r>
      <w:r w:rsidR="002439E1" w:rsidRPr="00484195">
        <w:rPr>
          <w:b/>
          <w:lang w:val="fr-FR" w:eastAsia="zh-CN"/>
        </w:rPr>
        <w:t xml:space="preserve"> Il n</w:t>
      </w:r>
      <w:r w:rsidR="00C03120">
        <w:rPr>
          <w:b/>
          <w:lang w:val="fr-FR" w:eastAsia="zh-CN"/>
        </w:rPr>
        <w:t>’</w:t>
      </w:r>
      <w:r w:rsidR="002439E1" w:rsidRPr="00484195">
        <w:rPr>
          <w:b/>
          <w:lang w:val="fr-FR" w:eastAsia="zh-CN"/>
        </w:rPr>
        <w:t>est pas nécessaire que le nombre d</w:t>
      </w:r>
      <w:r w:rsidR="00C03120">
        <w:rPr>
          <w:b/>
          <w:lang w:val="fr-FR" w:eastAsia="zh-CN"/>
        </w:rPr>
        <w:t>’</w:t>
      </w:r>
      <w:r w:rsidR="002439E1" w:rsidRPr="00484195">
        <w:rPr>
          <w:b/>
          <w:lang w:val="fr-FR" w:eastAsia="zh-CN"/>
        </w:rPr>
        <w:t>étiquettes soit supérieur au nombre d</w:t>
      </w:r>
      <w:r w:rsidR="00C03120">
        <w:rPr>
          <w:b/>
          <w:lang w:val="fr-FR" w:eastAsia="zh-CN"/>
        </w:rPr>
        <w:t>’</w:t>
      </w:r>
      <w:r w:rsidR="002439E1" w:rsidRPr="00484195">
        <w:rPr>
          <w:b/>
          <w:lang w:val="fr-FR" w:eastAsia="zh-CN"/>
        </w:rPr>
        <w:t>appuie-tête présentant une position de non</w:t>
      </w:r>
      <w:r w:rsidR="00B20EB9">
        <w:rPr>
          <w:b/>
          <w:lang w:val="fr-FR" w:eastAsia="zh-CN"/>
        </w:rPr>
        <w:noBreakHyphen/>
      </w:r>
      <w:r w:rsidR="002439E1" w:rsidRPr="00484195">
        <w:rPr>
          <w:b/>
          <w:lang w:val="fr-FR" w:eastAsia="zh-CN"/>
        </w:rPr>
        <w:t xml:space="preserve">utilisation. </w:t>
      </w:r>
      <w:r w:rsidR="002439E1" w:rsidRPr="00484195">
        <w:rPr>
          <w:lang w:val="fr-FR"/>
        </w:rPr>
        <w:t>La figure 1 donne des exemples de pictogrammes. ».</w:t>
      </w:r>
    </w:p>
    <w:p w14:paraId="59833138" w14:textId="77777777" w:rsidR="002439E1" w:rsidRPr="00484195" w:rsidRDefault="002439E1" w:rsidP="002439E1">
      <w:pPr>
        <w:pStyle w:val="SingleTxtG"/>
      </w:pPr>
      <w:r w:rsidRPr="0022523C">
        <w:rPr>
          <w:i/>
        </w:rPr>
        <w:t>Annexe 2, paragraphe 2.1</w:t>
      </w:r>
      <w:r w:rsidRPr="00484195">
        <w:t>, lire :</w:t>
      </w:r>
    </w:p>
    <w:p w14:paraId="190425EF" w14:textId="77777777" w:rsidR="002439E1" w:rsidRPr="00484195" w:rsidRDefault="00505BB1" w:rsidP="00360E2C">
      <w:pPr>
        <w:pStyle w:val="SingleTxtG"/>
        <w:ind w:left="2268" w:hanging="1134"/>
        <w:rPr>
          <w:lang w:val="fr-FR"/>
        </w:rPr>
      </w:pPr>
      <w:r>
        <w:rPr>
          <w:lang w:val="fr-FR"/>
        </w:rPr>
        <w:t>« </w:t>
      </w:r>
      <w:r w:rsidR="002439E1" w:rsidRPr="00484195">
        <w:rPr>
          <w:lang w:val="fr-FR"/>
        </w:rPr>
        <w:t>2.1</w:t>
      </w:r>
      <w:r w:rsidR="002439E1" w:rsidRPr="00484195">
        <w:rPr>
          <w:lang w:val="fr-FR"/>
        </w:rPr>
        <w:tab/>
        <w:t>Le siège doit être réglé de telle sorte que le point H coïncide avec le point R ; si le dossier du siège est réglable, il doit être calé à l</w:t>
      </w:r>
      <w:r w:rsidR="00C03120">
        <w:rPr>
          <w:lang w:val="fr-FR"/>
        </w:rPr>
        <w:t>’</w:t>
      </w:r>
      <w:r w:rsidR="002439E1" w:rsidRPr="00484195">
        <w:rPr>
          <w:lang w:val="fr-FR"/>
        </w:rPr>
        <w:t>angle prévu d</w:t>
      </w:r>
      <w:r w:rsidR="00C03120">
        <w:rPr>
          <w:lang w:val="fr-FR"/>
        </w:rPr>
        <w:t>’</w:t>
      </w:r>
      <w:r w:rsidR="002439E1" w:rsidRPr="00484195">
        <w:rPr>
          <w:lang w:val="fr-FR"/>
        </w:rPr>
        <w:t>inclinaison. Ces deux réglages doivent être effectués conformément aux prescriptions du paragraphe 2.1 de l</w:t>
      </w:r>
      <w:r w:rsidR="00C03120">
        <w:rPr>
          <w:lang w:val="fr-FR"/>
        </w:rPr>
        <w:t>’</w:t>
      </w:r>
      <w:r w:rsidR="002439E1" w:rsidRPr="00484195">
        <w:rPr>
          <w:lang w:val="fr-FR"/>
        </w:rPr>
        <w:t>annexe 1.</w:t>
      </w:r>
    </w:p>
    <w:p w14:paraId="4F300D93" w14:textId="77777777" w:rsidR="002439E1" w:rsidRPr="00484195" w:rsidRDefault="002439E1" w:rsidP="0022523C">
      <w:pPr>
        <w:pStyle w:val="SingleTxtG"/>
        <w:ind w:left="2268"/>
        <w:rPr>
          <w:lang w:val="fr-FR"/>
        </w:rPr>
      </w:pPr>
      <w:r w:rsidRPr="00484195">
        <w:rPr>
          <w:b/>
          <w:lang w:val="fr-FR"/>
        </w:rPr>
        <w:tab/>
        <w:t>L</w:t>
      </w:r>
      <w:r w:rsidR="00C03120">
        <w:rPr>
          <w:b/>
          <w:lang w:val="fr-FR"/>
        </w:rPr>
        <w:t>’</w:t>
      </w:r>
      <w:r w:rsidRPr="00484195">
        <w:rPr>
          <w:b/>
          <w:lang w:val="fr-FR"/>
        </w:rPr>
        <w:t>appuie-tête doit être réglé à la position la plus haute et la plus en arrière par rapport au dossier du siège</w:t>
      </w:r>
      <w:r w:rsidRPr="00505BB1">
        <w:rPr>
          <w:b/>
          <w:bCs/>
          <w:lang w:val="fr-FR"/>
        </w:rPr>
        <w:t>.</w:t>
      </w:r>
      <w:r w:rsidRPr="00484195">
        <w:rPr>
          <w:lang w:val="fr-FR"/>
        </w:rPr>
        <w:t> ».</w:t>
      </w:r>
    </w:p>
    <w:p w14:paraId="0185B2BF" w14:textId="77777777" w:rsidR="002439E1" w:rsidRPr="00484195" w:rsidRDefault="002439E1" w:rsidP="002439E1">
      <w:pPr>
        <w:pStyle w:val="SingleTxtG"/>
        <w:rPr>
          <w:lang w:val="fr-FR"/>
        </w:rPr>
      </w:pPr>
      <w:bookmarkStart w:id="1" w:name="_MON_1271750314"/>
      <w:bookmarkStart w:id="2" w:name="_MON_1271750340"/>
      <w:bookmarkStart w:id="3" w:name="_MON_1271750353"/>
      <w:bookmarkStart w:id="4" w:name="_MON_1271750366"/>
      <w:bookmarkStart w:id="5" w:name="_MON_1271750401"/>
      <w:bookmarkStart w:id="6" w:name="_MON_1271752810"/>
      <w:bookmarkStart w:id="7" w:name="_MON_1271762752"/>
      <w:bookmarkStart w:id="8" w:name="_MON_1271762778"/>
      <w:bookmarkStart w:id="9" w:name="_MON_1271762841"/>
      <w:bookmarkStart w:id="10" w:name="_MON_1271762851"/>
      <w:bookmarkStart w:id="11" w:name="_MON_1271762867"/>
      <w:bookmarkStart w:id="12" w:name="_MON_1271762878"/>
      <w:bookmarkStart w:id="13" w:name="_MON_1271762903"/>
      <w:bookmarkStart w:id="14" w:name="_MON_1271762938"/>
      <w:bookmarkStart w:id="15" w:name="_MON_1271762949"/>
      <w:bookmarkStart w:id="16" w:name="_MON_1271763009"/>
      <w:bookmarkStart w:id="17" w:name="_MON_1271763019"/>
      <w:bookmarkStart w:id="18" w:name="_MON_1271763029"/>
      <w:bookmarkStart w:id="19" w:name="_MON_1271763051"/>
      <w:bookmarkStart w:id="20" w:name="_MON_1271763063"/>
      <w:bookmarkStart w:id="21" w:name="_MON_1271569362"/>
      <w:bookmarkStart w:id="22" w:name="_MON_1271672964"/>
      <w:bookmarkStart w:id="23" w:name="_MON_1271673012"/>
      <w:bookmarkStart w:id="24" w:name="_MON_1271673016"/>
      <w:bookmarkStart w:id="25" w:name="_MON_1271749162"/>
      <w:bookmarkStart w:id="26" w:name="_MON_1271749300"/>
      <w:bookmarkStart w:id="27" w:name="_MON_1271749688"/>
      <w:bookmarkStart w:id="28" w:name="_MON_1271750001"/>
      <w:bookmarkStart w:id="29" w:name="_MON_1271750142"/>
      <w:bookmarkStart w:id="30" w:name="_MON_1271750222"/>
      <w:bookmarkStart w:id="31" w:name="_MON_1271750237"/>
      <w:bookmarkStart w:id="32" w:name="_MON_1271750256"/>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r w:rsidRPr="00715EC8">
        <w:rPr>
          <w:i/>
        </w:rPr>
        <w:lastRenderedPageBreak/>
        <w:t>Annexe 3, paragraphe 2.3</w:t>
      </w:r>
      <w:r w:rsidRPr="00484195">
        <w:t>, lire :</w:t>
      </w:r>
    </w:p>
    <w:p w14:paraId="012703E9" w14:textId="77777777" w:rsidR="002439E1" w:rsidRPr="00484195" w:rsidRDefault="002439E1" w:rsidP="00715EC8">
      <w:pPr>
        <w:pStyle w:val="SingleTxtG"/>
        <w:ind w:left="2268" w:hanging="1134"/>
        <w:rPr>
          <w:lang w:val="fr-FR"/>
        </w:rPr>
      </w:pPr>
      <w:r w:rsidRPr="00484195">
        <w:rPr>
          <w:lang w:val="fr-FR"/>
        </w:rPr>
        <w:t>« 2.3</w:t>
      </w:r>
      <w:r w:rsidRPr="00484195">
        <w:rPr>
          <w:lang w:val="fr-FR"/>
        </w:rPr>
        <w:tab/>
        <w:t xml:space="preserve">La zone de mesure est la zone comprise entre deux plans longitudinaux </w:t>
      </w:r>
      <w:r w:rsidRPr="000C3BA9">
        <w:rPr>
          <w:spacing w:val="-3"/>
          <w:lang w:val="fr-FR"/>
        </w:rPr>
        <w:t>verticaux passant à 85 mm de part et d</w:t>
      </w:r>
      <w:r w:rsidR="00C03120" w:rsidRPr="000C3BA9">
        <w:rPr>
          <w:spacing w:val="-3"/>
          <w:lang w:val="fr-FR"/>
        </w:rPr>
        <w:t>’</w:t>
      </w:r>
      <w:r w:rsidRPr="000C3BA9">
        <w:rPr>
          <w:spacing w:val="-3"/>
          <w:lang w:val="fr-FR"/>
        </w:rPr>
        <w:t xml:space="preserve">autre de la ligne de torse et située </w:t>
      </w:r>
      <w:r w:rsidRPr="000C3BA9">
        <w:rPr>
          <w:strike/>
          <w:spacing w:val="-3"/>
          <w:lang w:val="fr-FR"/>
        </w:rPr>
        <w:t>au</w:t>
      </w:r>
      <w:r w:rsidR="000C3BA9">
        <w:rPr>
          <w:strike/>
          <w:spacing w:val="-3"/>
          <w:lang w:val="fr-FR"/>
        </w:rPr>
        <w:noBreakHyphen/>
      </w:r>
      <w:r w:rsidRPr="000C3BA9">
        <w:rPr>
          <w:strike/>
          <w:spacing w:val="-3"/>
          <w:lang w:val="fr-FR"/>
        </w:rPr>
        <w:t>dessus</w:t>
      </w:r>
      <w:r w:rsidRPr="00484195">
        <w:rPr>
          <w:strike/>
          <w:lang w:val="fr-FR"/>
        </w:rPr>
        <w:t xml:space="preserve"> du sommet du dossier du siège</w:t>
      </w:r>
      <w:r w:rsidR="000C3BA9">
        <w:rPr>
          <w:strike/>
          <w:lang w:val="fr-FR"/>
        </w:rPr>
        <w:t xml:space="preserve"> </w:t>
      </w:r>
      <w:r w:rsidRPr="00484195">
        <w:rPr>
          <w:b/>
          <w:lang w:val="fr-FR"/>
        </w:rPr>
        <w:t>à une hauteur supérieure à 540 mm</w:t>
      </w:r>
      <w:r w:rsidRPr="00484195">
        <w:rPr>
          <w:lang w:val="fr-FR"/>
        </w:rPr>
        <w:t>. ».</w:t>
      </w:r>
    </w:p>
    <w:p w14:paraId="50CDAFCD" w14:textId="77777777" w:rsidR="002439E1" w:rsidRPr="00484195" w:rsidRDefault="002439E1" w:rsidP="002439E1">
      <w:pPr>
        <w:pStyle w:val="SingleTxtG"/>
        <w:rPr>
          <w:lang w:val="fr-FR"/>
        </w:rPr>
      </w:pPr>
      <w:r w:rsidRPr="00715EC8">
        <w:rPr>
          <w:i/>
        </w:rPr>
        <w:t>Annexe 3, paragraphe 2.5</w:t>
      </w:r>
      <w:r w:rsidRPr="00484195">
        <w:t>, lire :</w:t>
      </w:r>
    </w:p>
    <w:p w14:paraId="7DDE2C9D" w14:textId="77777777" w:rsidR="002439E1" w:rsidRPr="00484195" w:rsidRDefault="002439E1" w:rsidP="00F91C92">
      <w:pPr>
        <w:pStyle w:val="SingleTxtG"/>
        <w:ind w:left="2268" w:hanging="1134"/>
        <w:rPr>
          <w:lang w:val="fr-FR"/>
        </w:rPr>
      </w:pPr>
      <w:r w:rsidRPr="00484195">
        <w:rPr>
          <w:lang w:val="fr-FR"/>
        </w:rPr>
        <w:t>2.5</w:t>
      </w:r>
      <w:r w:rsidRPr="00484195">
        <w:rPr>
          <w:lang w:val="fr-FR"/>
        </w:rPr>
        <w:tab/>
        <w:t>Déterminer la dimension de la discontinuité en mesurant la distance rectiligne entre les bords intérieurs des deux points de contact les plus éloignés, comme décrit aux figures 3</w:t>
      </w:r>
      <w:r w:rsidRPr="00484195">
        <w:rPr>
          <w:lang w:val="fr-FR"/>
        </w:rPr>
        <w:noBreakHyphen/>
        <w:t>1</w:t>
      </w:r>
      <w:r w:rsidR="00FC0DFC" w:rsidRPr="00FC0DFC">
        <w:rPr>
          <w:strike/>
          <w:lang w:val="fr-FR"/>
        </w:rPr>
        <w:t xml:space="preserve"> </w:t>
      </w:r>
      <w:r w:rsidRPr="00484195">
        <w:rPr>
          <w:strike/>
          <w:lang w:val="fr-FR"/>
        </w:rPr>
        <w:t xml:space="preserve">et </w:t>
      </w:r>
      <w:r w:rsidRPr="00484195">
        <w:rPr>
          <w:b/>
          <w:lang w:val="fr-FR"/>
        </w:rPr>
        <w:t>,</w:t>
      </w:r>
      <w:r w:rsidRPr="00484195">
        <w:rPr>
          <w:lang w:val="fr-FR"/>
        </w:rPr>
        <w:t xml:space="preserve"> 3</w:t>
      </w:r>
      <w:r w:rsidRPr="00484195">
        <w:rPr>
          <w:lang w:val="fr-FR"/>
        </w:rPr>
        <w:noBreakHyphen/>
        <w:t>2</w:t>
      </w:r>
      <w:r w:rsidRPr="00FC0DFC">
        <w:rPr>
          <w:lang w:val="fr-FR"/>
        </w:rPr>
        <w:t xml:space="preserve"> </w:t>
      </w:r>
      <w:r w:rsidRPr="00484195">
        <w:rPr>
          <w:b/>
          <w:lang w:val="fr-FR"/>
        </w:rPr>
        <w:t>et 3-3</w:t>
      </w:r>
      <w:r w:rsidRPr="00FC0DFC">
        <w:rPr>
          <w:lang w:val="fr-FR"/>
        </w:rPr>
        <w:t>.</w:t>
      </w:r>
      <w:r w:rsidRPr="00484195">
        <w:rPr>
          <w:lang w:val="fr-FR"/>
        </w:rPr>
        <w:t> ».</w:t>
      </w:r>
    </w:p>
    <w:p w14:paraId="4F626C29" w14:textId="77777777" w:rsidR="002439E1" w:rsidRPr="00484195" w:rsidRDefault="002439E1" w:rsidP="00715EC8">
      <w:pPr>
        <w:pStyle w:val="SingleTxtG"/>
        <w:ind w:left="2268" w:hanging="1134"/>
        <w:rPr>
          <w:iCs/>
          <w:lang w:val="fr-FR"/>
        </w:rPr>
      </w:pPr>
      <w:bookmarkStart w:id="33" w:name="_MON_1271569724"/>
      <w:bookmarkStart w:id="34" w:name="_MON_1271569728"/>
      <w:bookmarkStart w:id="35" w:name="_MON_1272288767"/>
      <w:bookmarkEnd w:id="33"/>
      <w:bookmarkEnd w:id="34"/>
      <w:bookmarkEnd w:id="35"/>
      <w:r w:rsidRPr="00715EC8">
        <w:rPr>
          <w:i/>
          <w:lang w:val="fr-FR"/>
        </w:rPr>
        <w:t>Annexe 3, ajouter la nouvelle figure 3-3</w:t>
      </w:r>
      <w:r w:rsidRPr="00484195">
        <w:rPr>
          <w:lang w:val="fr-FR"/>
        </w:rPr>
        <w:t xml:space="preserve">, </w:t>
      </w:r>
      <w:r w:rsidRPr="00484195">
        <w:rPr>
          <w:iCs/>
          <w:lang w:val="fr-FR"/>
        </w:rPr>
        <w:t>comme suit :</w:t>
      </w:r>
    </w:p>
    <w:p w14:paraId="0DDC34BE" w14:textId="77777777" w:rsidR="002439E1" w:rsidRDefault="002439E1" w:rsidP="00251B98">
      <w:pPr>
        <w:pStyle w:val="Heading1"/>
        <w:spacing w:after="120"/>
        <w:rPr>
          <w:b/>
          <w:snapToGrid w:val="0"/>
          <w:lang w:val="fr-FR"/>
        </w:rPr>
      </w:pPr>
      <w:r w:rsidRPr="00484195">
        <w:rPr>
          <w:lang w:val="fr-FR"/>
        </w:rPr>
        <w:t>« </w:t>
      </w:r>
      <w:r w:rsidRPr="00484195">
        <w:rPr>
          <w:iCs/>
          <w:lang w:val="fr-FR"/>
        </w:rPr>
        <w:t>Figure 3-3</w:t>
      </w:r>
      <w:r w:rsidR="00FC0DFC">
        <w:rPr>
          <w:snapToGrid w:val="0"/>
          <w:lang w:val="fr-FR"/>
        </w:rPr>
        <w:br/>
      </w:r>
      <w:r w:rsidRPr="00FC0DFC">
        <w:rPr>
          <w:b/>
          <w:snapToGrid w:val="0"/>
          <w:lang w:val="fr-FR"/>
        </w:rPr>
        <w:t>Partie de la discontinuité située au-dessus de 540 mm</w:t>
      </w:r>
    </w:p>
    <w:p w14:paraId="53E01A50" w14:textId="77777777" w:rsidR="00A468BA" w:rsidRPr="00970913" w:rsidRDefault="00A468BA" w:rsidP="000E236E">
      <w:pPr>
        <w:pStyle w:val="para"/>
        <w:suppressAutoHyphens/>
        <w:spacing w:after="240" w:line="240" w:lineRule="auto"/>
        <w:ind w:left="1134" w:firstLine="0"/>
        <w:jc w:val="left"/>
        <w:rPr>
          <w:bCs/>
          <w:lang w:val="fr-CH"/>
        </w:rPr>
      </w:pPr>
      <w:r>
        <w:rPr>
          <w:bCs/>
          <w:noProof/>
          <w:snapToGrid/>
          <w:lang w:val="en-US"/>
        </w:rPr>
        <mc:AlternateContent>
          <mc:Choice Requires="wpg">
            <w:drawing>
              <wp:anchor distT="0" distB="0" distL="114300" distR="114300" simplePos="0" relativeHeight="251657728" behindDoc="0" locked="0" layoutInCell="1" allowOverlap="1" wp14:anchorId="4412C1EF" wp14:editId="1EA6CC76">
                <wp:simplePos x="0" y="0"/>
                <wp:positionH relativeFrom="column">
                  <wp:posOffset>782139</wp:posOffset>
                </wp:positionH>
                <wp:positionV relativeFrom="paragraph">
                  <wp:posOffset>92619</wp:posOffset>
                </wp:positionV>
                <wp:extent cx="3040426" cy="2833384"/>
                <wp:effectExtent l="0" t="0" r="7620" b="5080"/>
                <wp:wrapNone/>
                <wp:docPr id="11" name="Группа 11"/>
                <wp:cNvGraphicFramePr/>
                <a:graphic xmlns:a="http://schemas.openxmlformats.org/drawingml/2006/main">
                  <a:graphicData uri="http://schemas.microsoft.com/office/word/2010/wordprocessingGroup">
                    <wpg:wgp>
                      <wpg:cNvGrpSpPr/>
                      <wpg:grpSpPr>
                        <a:xfrm>
                          <a:off x="0" y="0"/>
                          <a:ext cx="3040426" cy="2833384"/>
                          <a:chOff x="8502" y="54500"/>
                          <a:chExt cx="2340346" cy="2364262"/>
                        </a:xfrm>
                      </wpg:grpSpPr>
                      <wps:wsp>
                        <wps:cNvPr id="6" name="Надпись 6"/>
                        <wps:cNvSpPr txBox="1"/>
                        <wps:spPr>
                          <a:xfrm>
                            <a:off x="217313" y="54500"/>
                            <a:ext cx="2131535" cy="176077"/>
                          </a:xfrm>
                          <a:prstGeom prst="rect">
                            <a:avLst/>
                          </a:prstGeom>
                          <a:solidFill>
                            <a:schemeClr val="lt1"/>
                          </a:solidFill>
                          <a:ln w="6350">
                            <a:noFill/>
                          </a:ln>
                        </wps:spPr>
                        <wps:txbx>
                          <w:txbxContent>
                            <w:p w14:paraId="043DF67D" w14:textId="77777777" w:rsidR="00A468BA" w:rsidRPr="00B82614" w:rsidRDefault="00B82614" w:rsidP="00893D00">
                              <w:pPr>
                                <w:spacing w:line="240" w:lineRule="auto"/>
                                <w:jc w:val="center"/>
                                <w:rPr>
                                  <w:sz w:val="18"/>
                                  <w:szCs w:val="18"/>
                                </w:rPr>
                              </w:pPr>
                              <w:r w:rsidRPr="001A0423">
                                <w:rPr>
                                  <w:bCs/>
                                  <w:sz w:val="18"/>
                                  <w:szCs w:val="18"/>
                                </w:rPr>
                                <w:t>Position d’utilisation ajustée la plus basse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7" name="Надпись 7"/>
                        <wps:cNvSpPr txBox="1"/>
                        <wps:spPr>
                          <a:xfrm>
                            <a:off x="8502" y="431700"/>
                            <a:ext cx="846930" cy="356457"/>
                          </a:xfrm>
                          <a:prstGeom prst="rect">
                            <a:avLst/>
                          </a:prstGeom>
                          <a:solidFill>
                            <a:schemeClr val="lt1"/>
                          </a:solidFill>
                          <a:ln w="6350">
                            <a:noFill/>
                          </a:ln>
                        </wps:spPr>
                        <wps:txbx>
                          <w:txbxContent>
                            <w:p w14:paraId="3D8DEE00" w14:textId="77777777" w:rsidR="00A468BA" w:rsidRPr="00765D3B" w:rsidRDefault="00893D00" w:rsidP="0087453E">
                              <w:pPr>
                                <w:spacing w:line="240" w:lineRule="auto"/>
                                <w:ind w:left="284"/>
                                <w:rPr>
                                  <w:sz w:val="18"/>
                                  <w:szCs w:val="18"/>
                                </w:rPr>
                              </w:pPr>
                              <w:r w:rsidRPr="00324A57">
                                <w:rPr>
                                  <w:bCs/>
                                  <w:sz w:val="18"/>
                                  <w:szCs w:val="18"/>
                                </w:rPr>
                                <w:t>Discontinuité</w:t>
                              </w:r>
                              <w:r w:rsidR="0087453E">
                                <w:rPr>
                                  <w:bCs/>
                                  <w:sz w:val="18"/>
                                  <w:szCs w:val="18"/>
                                </w:rPr>
                                <w:br/>
                              </w:r>
                              <w:r w:rsidRPr="00324A57">
                                <w:rPr>
                                  <w:bCs/>
                                  <w:sz w:val="18"/>
                                  <w:szCs w:val="18"/>
                                </w:rPr>
                                <w:t xml:space="preserve">au-dessus </w:t>
                              </w:r>
                              <w:r w:rsidR="0087453E">
                                <w:rPr>
                                  <w:bCs/>
                                  <w:sz w:val="18"/>
                                  <w:szCs w:val="18"/>
                                </w:rPr>
                                <w:br/>
                              </w:r>
                              <w:r w:rsidRPr="00324A57">
                                <w:rPr>
                                  <w:bCs/>
                                  <w:sz w:val="18"/>
                                  <w:szCs w:val="18"/>
                                </w:rPr>
                                <w:t>de 540 mm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8" name="Надпись 8"/>
                        <wps:cNvSpPr txBox="1"/>
                        <wps:spPr>
                          <a:xfrm>
                            <a:off x="618902" y="1401565"/>
                            <a:ext cx="754765" cy="162684"/>
                          </a:xfrm>
                          <a:prstGeom prst="rect">
                            <a:avLst/>
                          </a:prstGeom>
                          <a:solidFill>
                            <a:schemeClr val="lt1"/>
                          </a:solidFill>
                          <a:ln w="6350">
                            <a:noFill/>
                          </a:ln>
                        </wps:spPr>
                        <wps:txbx>
                          <w:txbxContent>
                            <w:p w14:paraId="039E9A87" w14:textId="77777777" w:rsidR="00A468BA" w:rsidRPr="00787E38" w:rsidRDefault="00787E38" w:rsidP="00787E38">
                              <w:pPr>
                                <w:spacing w:line="240" w:lineRule="auto"/>
                                <w:jc w:val="center"/>
                                <w:rPr>
                                  <w:sz w:val="18"/>
                                  <w:szCs w:val="18"/>
                                </w:rPr>
                              </w:pPr>
                              <w:r w:rsidRPr="00324A57">
                                <w:rPr>
                                  <w:bCs/>
                                  <w:sz w:val="18"/>
                                  <w:szCs w:val="18"/>
                                </w:rPr>
                                <w:t>Discontinuité totale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9" name="Надпись 9"/>
                        <wps:cNvSpPr txBox="1"/>
                        <wps:spPr>
                          <a:xfrm>
                            <a:off x="1718690" y="1803070"/>
                            <a:ext cx="504884" cy="162684"/>
                          </a:xfrm>
                          <a:prstGeom prst="rect">
                            <a:avLst/>
                          </a:prstGeom>
                          <a:solidFill>
                            <a:schemeClr val="lt1"/>
                          </a:solidFill>
                          <a:ln w="6350">
                            <a:noFill/>
                          </a:ln>
                        </wps:spPr>
                        <wps:txbx>
                          <w:txbxContent>
                            <w:p w14:paraId="2CE3B42A" w14:textId="77777777" w:rsidR="00A468BA" w:rsidRPr="00787E38" w:rsidRDefault="00A468BA" w:rsidP="00787E38">
                              <w:pPr>
                                <w:spacing w:line="240" w:lineRule="auto"/>
                                <w:rPr>
                                  <w:sz w:val="18"/>
                                  <w:szCs w:val="18"/>
                                </w:rPr>
                              </w:pPr>
                              <w:r w:rsidRPr="00787E38">
                                <w:rPr>
                                  <w:sz w:val="18"/>
                                  <w:szCs w:val="18"/>
                                </w:rPr>
                                <w:t xml:space="preserve">540 </w:t>
                              </w:r>
                              <w:r w:rsidR="00787E38">
                                <w:rPr>
                                  <w:sz w:val="18"/>
                                  <w:szCs w:val="18"/>
                                </w:rPr>
                                <w:t>mm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0" name="Надпись 10"/>
                        <wps:cNvSpPr txBox="1"/>
                        <wps:spPr>
                          <a:xfrm>
                            <a:off x="168495" y="2288849"/>
                            <a:ext cx="416238" cy="129913"/>
                          </a:xfrm>
                          <a:prstGeom prst="rect">
                            <a:avLst/>
                          </a:prstGeom>
                          <a:solidFill>
                            <a:schemeClr val="lt1"/>
                          </a:solidFill>
                          <a:ln w="6350">
                            <a:noFill/>
                          </a:ln>
                        </wps:spPr>
                        <wps:txbx>
                          <w:txbxContent>
                            <w:p w14:paraId="6DBF664E" w14:textId="77777777" w:rsidR="00A468BA" w:rsidRPr="00970913" w:rsidRDefault="00970913" w:rsidP="000E236E">
                              <w:pPr>
                                <w:spacing w:before="20" w:line="240" w:lineRule="auto"/>
                                <w:ind w:left="170"/>
                                <w:jc w:val="center"/>
                                <w:rPr>
                                  <w:sz w:val="18"/>
                                  <w:szCs w:val="18"/>
                                </w:rPr>
                              </w:pPr>
                              <w:r>
                                <w:rPr>
                                  <w:sz w:val="18"/>
                                  <w:szCs w:val="18"/>
                                </w:rPr>
                                <w:t>Point</w:t>
                              </w:r>
                              <w:r w:rsidR="00A468BA" w:rsidRPr="00970913">
                                <w:rPr>
                                  <w:sz w:val="18"/>
                                  <w:szCs w:val="18"/>
                                </w:rPr>
                                <w:t xml:space="preserve"> </w:t>
                              </w:r>
                              <w:r w:rsidR="00A468BA" w:rsidRPr="00970913">
                                <w:rPr>
                                  <w:sz w:val="18"/>
                                  <w:szCs w:val="18"/>
                                  <w:lang w:val="en-US"/>
                                </w:rPr>
                                <w:t>H</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412C1EF" id="Группа 11" o:spid="_x0000_s1026" style="position:absolute;left:0;text-align:left;margin-left:61.6pt;margin-top:7.3pt;width:239.4pt;height:223.1pt;z-index:251657728;mso-width-relative:margin;mso-height-relative:margin" coordorigin="85,545" coordsize="23403,236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">
                <v:shapetype id="_x0000_t202" coordsize="21600,21600" o:spt="202" path="m,l,21600r21600,l21600,xe">
                  <v:stroke joinstyle="miter"/>
                  <v:path gradientshapeok="t" o:connecttype="rect"/>
                </v:shapetype>
                <v:shape id="Надпись 6" o:spid="_x0000_s1027" type="#_x0000_t202" style="position:absolute;left:2173;top:545;width:21315;height:1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" fillcolor="white [3201]" stroked="f" strokeweight=".5pt">
                  <v:textbox inset="0,0,0,0">
                    <w:txbxContent>
                      <w:p w14:paraId="043DF67D" w14:textId="77777777" w:rsidR="00A468BA" w:rsidRPr="00B82614" w:rsidRDefault="00B82614" w:rsidP="00893D00">
                        <w:pPr>
                          <w:spacing w:line="240" w:lineRule="auto"/>
                          <w:jc w:val="center"/>
                          <w:rPr>
                            <w:sz w:val="18"/>
                            <w:szCs w:val="18"/>
                          </w:rPr>
                        </w:pPr>
                        <w:r w:rsidRPr="001A0423">
                          <w:rPr>
                            <w:bCs/>
                            <w:sz w:val="18"/>
                            <w:szCs w:val="18"/>
                          </w:rPr>
                          <w:t>Position d’utilisation ajustée la plus basse</w:t>
                        </w:r>
                      </w:p>
                    </w:txbxContent>
                  </v:textbox>
                </v:shape>
                <v:shape id="Надпись 7" o:spid="_x0000_s1028" type="#_x0000_t202" style="position:absolute;left:85;top:4317;width:8469;height:35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" fillcolor="white [3201]" stroked="f" strokeweight=".5pt">
                  <v:textbox inset="0,0,0,0">
                    <w:txbxContent>
                      <w:p w14:paraId="3D8DEE00" w14:textId="77777777" w:rsidR="00A468BA" w:rsidRPr="00765D3B" w:rsidRDefault="00893D00" w:rsidP="0087453E">
                        <w:pPr>
                          <w:spacing w:line="240" w:lineRule="auto"/>
                          <w:ind w:left="284"/>
                          <w:rPr>
                            <w:sz w:val="18"/>
                            <w:szCs w:val="18"/>
                          </w:rPr>
                        </w:pPr>
                        <w:r w:rsidRPr="00324A57">
                          <w:rPr>
                            <w:bCs/>
                            <w:sz w:val="18"/>
                            <w:szCs w:val="18"/>
                          </w:rPr>
                          <w:t>Discontinuité</w:t>
                        </w:r>
                        <w:r w:rsidR="0087453E">
                          <w:rPr>
                            <w:bCs/>
                            <w:sz w:val="18"/>
                            <w:szCs w:val="18"/>
                          </w:rPr>
                          <w:br/>
                        </w:r>
                        <w:r w:rsidRPr="00324A57">
                          <w:rPr>
                            <w:bCs/>
                            <w:sz w:val="18"/>
                            <w:szCs w:val="18"/>
                          </w:rPr>
                          <w:t xml:space="preserve">au-dessus </w:t>
                        </w:r>
                        <w:r w:rsidR="0087453E">
                          <w:rPr>
                            <w:bCs/>
                            <w:sz w:val="18"/>
                            <w:szCs w:val="18"/>
                          </w:rPr>
                          <w:br/>
                        </w:r>
                        <w:r w:rsidRPr="00324A57">
                          <w:rPr>
                            <w:bCs/>
                            <w:sz w:val="18"/>
                            <w:szCs w:val="18"/>
                          </w:rPr>
                          <w:t>de 540 mm</w:t>
                        </w:r>
                      </w:p>
                    </w:txbxContent>
                  </v:textbox>
                </v:shape>
                <v:shape id="Надпись 8" o:spid="_x0000_s1029" type="#_x0000_t202" style="position:absolute;left:6189;top:14015;width:7547;height:1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" fillcolor="white [3201]" stroked="f" strokeweight=".5pt">
                  <v:textbox inset="0,0,0,0">
                    <w:txbxContent>
                      <w:p w14:paraId="039E9A87" w14:textId="77777777" w:rsidR="00A468BA" w:rsidRPr="00787E38" w:rsidRDefault="00787E38" w:rsidP="00787E38">
                        <w:pPr>
                          <w:spacing w:line="240" w:lineRule="auto"/>
                          <w:jc w:val="center"/>
                          <w:rPr>
                            <w:sz w:val="18"/>
                            <w:szCs w:val="18"/>
                          </w:rPr>
                        </w:pPr>
                        <w:r w:rsidRPr="00324A57">
                          <w:rPr>
                            <w:bCs/>
                            <w:sz w:val="18"/>
                            <w:szCs w:val="18"/>
                          </w:rPr>
                          <w:t>Discontinuité totale</w:t>
                        </w:r>
                      </w:p>
                    </w:txbxContent>
                  </v:textbox>
                </v:shape>
                <v:shape id="Надпись 9" o:spid="_x0000_s1030" type="#_x0000_t202" style="position:absolute;left:17186;top:18030;width:5049;height:1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" fillcolor="white [3201]" stroked="f" strokeweight=".5pt">
                  <v:textbox inset="0,0,0,0">
                    <w:txbxContent>
                      <w:p w14:paraId="2CE3B42A" w14:textId="77777777" w:rsidR="00A468BA" w:rsidRPr="00787E38" w:rsidRDefault="00A468BA" w:rsidP="00787E38">
                        <w:pPr>
                          <w:spacing w:line="240" w:lineRule="auto"/>
                          <w:rPr>
                            <w:sz w:val="18"/>
                            <w:szCs w:val="18"/>
                          </w:rPr>
                        </w:pPr>
                        <w:r w:rsidRPr="00787E38">
                          <w:rPr>
                            <w:sz w:val="18"/>
                            <w:szCs w:val="18"/>
                          </w:rPr>
                          <w:t xml:space="preserve">540 </w:t>
                        </w:r>
                        <w:r w:rsidR="00787E38">
                          <w:rPr>
                            <w:sz w:val="18"/>
                            <w:szCs w:val="18"/>
                          </w:rPr>
                          <w:t>mm</w:t>
                        </w:r>
                      </w:p>
                    </w:txbxContent>
                  </v:textbox>
                </v:shape>
                <v:shape id="Надпись 10" o:spid="_x0000_s1031" type="#_x0000_t202" style="position:absolute;left:1684;top:22888;width:4163;height:1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" fillcolor="white [3201]" stroked="f" strokeweight=".5pt">
                  <v:textbox inset="0,0,0,0">
                    <w:txbxContent>
                      <w:p w14:paraId="6DBF664E" w14:textId="77777777" w:rsidR="00A468BA" w:rsidRPr="00970913" w:rsidRDefault="00970913" w:rsidP="000E236E">
                        <w:pPr>
                          <w:spacing w:before="20" w:line="240" w:lineRule="auto"/>
                          <w:ind w:left="170"/>
                          <w:jc w:val="center"/>
                          <w:rPr>
                            <w:sz w:val="18"/>
                            <w:szCs w:val="18"/>
                          </w:rPr>
                        </w:pPr>
                        <w:r>
                          <w:rPr>
                            <w:sz w:val="18"/>
                            <w:szCs w:val="18"/>
                          </w:rPr>
                          <w:t>Point</w:t>
                        </w:r>
                        <w:r w:rsidR="00A468BA" w:rsidRPr="00970913">
                          <w:rPr>
                            <w:sz w:val="18"/>
                            <w:szCs w:val="18"/>
                          </w:rPr>
                          <w:t xml:space="preserve"> </w:t>
                        </w:r>
                        <w:r w:rsidR="00A468BA" w:rsidRPr="00970913">
                          <w:rPr>
                            <w:sz w:val="18"/>
                            <w:szCs w:val="18"/>
                            <w:lang w:val="en-US"/>
                          </w:rPr>
                          <w:t>H</w:t>
                        </w:r>
                      </w:p>
                    </w:txbxContent>
                  </v:textbox>
                </v:shape>
              </v:group>
            </w:pict>
          </mc:Fallback>
        </mc:AlternateContent>
      </w:r>
      <w:r>
        <w:rPr>
          <w:bCs/>
          <w:noProof/>
          <w:lang w:val="en-US"/>
        </w:rPr>
        <w:drawing>
          <wp:inline distT="0" distB="0" distL="0" distR="0" wp14:anchorId="7FFE8E26" wp14:editId="63A04C5A">
            <wp:extent cx="3240000" cy="3243600"/>
            <wp:effectExtent l="0" t="0" r="0" b="0"/>
            <wp:docPr id="5"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40000" cy="3243600"/>
                    </a:xfrm>
                    <a:prstGeom prst="rect">
                      <a:avLst/>
                    </a:prstGeom>
                    <a:noFill/>
                    <a:ln>
                      <a:noFill/>
                    </a:ln>
                  </pic:spPr>
                </pic:pic>
              </a:graphicData>
            </a:graphic>
          </wp:inline>
        </w:drawing>
      </w:r>
      <w:r w:rsidR="00970913">
        <w:rPr>
          <w:bCs/>
          <w:lang w:val="fr-CH"/>
        </w:rPr>
        <w:t> </w:t>
      </w:r>
      <w:r w:rsidRPr="000E236E">
        <w:rPr>
          <w:bCs/>
          <w:lang w:val="fr-CH"/>
        </w:rPr>
        <w:t>»</w:t>
      </w:r>
      <w:r w:rsidR="00970913">
        <w:rPr>
          <w:bCs/>
          <w:lang w:val="fr-CH"/>
        </w:rPr>
        <w:t>.</w:t>
      </w:r>
    </w:p>
    <w:p w14:paraId="575E5F3B" w14:textId="77777777" w:rsidR="000E236E" w:rsidRPr="00484195" w:rsidRDefault="000E236E" w:rsidP="000E236E">
      <w:pPr>
        <w:pStyle w:val="SingleTxtG"/>
        <w:rPr>
          <w:bCs/>
          <w:iCs/>
          <w:snapToGrid w:val="0"/>
          <w:lang w:val="fr-FR"/>
        </w:rPr>
      </w:pPr>
      <w:r w:rsidRPr="000E236E">
        <w:rPr>
          <w:i/>
          <w:lang w:val="fr-FR"/>
        </w:rPr>
        <w:t>Annexe 3, paragraphe 3.3</w:t>
      </w:r>
      <w:r w:rsidRPr="00484195">
        <w:rPr>
          <w:iCs/>
          <w:lang w:val="fr-FR"/>
        </w:rPr>
        <w:t>, lire :</w:t>
      </w:r>
    </w:p>
    <w:p w14:paraId="5A78310D" w14:textId="77777777" w:rsidR="000E236E" w:rsidRPr="00484195" w:rsidRDefault="000E236E" w:rsidP="000E236E">
      <w:pPr>
        <w:pStyle w:val="SingleTxtG"/>
        <w:ind w:left="2268" w:hanging="1134"/>
        <w:rPr>
          <w:lang w:val="fr-FR"/>
        </w:rPr>
      </w:pPr>
      <w:r w:rsidRPr="00484195">
        <w:rPr>
          <w:lang w:val="fr-FR"/>
        </w:rPr>
        <w:t>« 3.3</w:t>
      </w:r>
      <w:r w:rsidRPr="00484195">
        <w:rPr>
          <w:lang w:val="fr-FR"/>
        </w:rPr>
        <w:tab/>
        <w:t>La discontinuité entre le bas de l</w:t>
      </w:r>
      <w:r w:rsidR="00C03120">
        <w:rPr>
          <w:lang w:val="fr-FR"/>
        </w:rPr>
        <w:t>’</w:t>
      </w:r>
      <w:r w:rsidRPr="00484195">
        <w:rPr>
          <w:lang w:val="fr-FR"/>
        </w:rPr>
        <w:t>appuie</w:t>
      </w:r>
      <w:r w:rsidRPr="00484195">
        <w:rPr>
          <w:lang w:val="fr-FR"/>
        </w:rPr>
        <w:noBreakHyphen/>
        <w:t>tête et le sommet du dossier du siège est mesurée comme étant la distance entre les deux plans parallèles définis ci</w:t>
      </w:r>
      <w:r w:rsidRPr="00484195">
        <w:rPr>
          <w:lang w:val="fr-FR"/>
        </w:rPr>
        <w:noBreakHyphen/>
        <w:t>après (voir fig. 3</w:t>
      </w:r>
      <w:r w:rsidR="008D7722">
        <w:rPr>
          <w:lang w:val="fr-FR"/>
        </w:rPr>
        <w:t>-</w:t>
      </w:r>
      <w:r w:rsidRPr="00484195">
        <w:rPr>
          <w:strike/>
          <w:lang w:val="fr-FR"/>
        </w:rPr>
        <w:t>3</w:t>
      </w:r>
      <w:r w:rsidRPr="00484195">
        <w:rPr>
          <w:b/>
          <w:lang w:val="fr-FR"/>
        </w:rPr>
        <w:t>4</w:t>
      </w:r>
      <w:r w:rsidRPr="00484195">
        <w:rPr>
          <w:lang w:val="fr-FR"/>
        </w:rPr>
        <w:t>). ».</w:t>
      </w:r>
    </w:p>
    <w:p w14:paraId="4FFE98A9" w14:textId="77777777" w:rsidR="00A468BA" w:rsidRDefault="000E236E" w:rsidP="000E236E">
      <w:pPr>
        <w:pStyle w:val="SingleTxtG"/>
        <w:ind w:left="2268" w:hanging="1134"/>
        <w:rPr>
          <w:lang w:val="fr-FR"/>
        </w:rPr>
      </w:pPr>
      <w:r w:rsidRPr="00A46110">
        <w:rPr>
          <w:i/>
          <w:lang w:val="fr-FR"/>
        </w:rPr>
        <w:t>La figure 3</w:t>
      </w:r>
      <w:r w:rsidR="008D7722" w:rsidRPr="00A46110">
        <w:rPr>
          <w:i/>
          <w:lang w:val="fr-FR"/>
        </w:rPr>
        <w:t>-</w:t>
      </w:r>
      <w:r w:rsidRPr="00A46110">
        <w:rPr>
          <w:i/>
          <w:lang w:val="fr-FR"/>
        </w:rPr>
        <w:t>3 de l</w:t>
      </w:r>
      <w:r w:rsidR="00C03120">
        <w:rPr>
          <w:i/>
          <w:lang w:val="fr-FR"/>
        </w:rPr>
        <w:t>’</w:t>
      </w:r>
      <w:r w:rsidRPr="00A46110">
        <w:rPr>
          <w:i/>
          <w:lang w:val="fr-FR"/>
        </w:rPr>
        <w:t>annexe</w:t>
      </w:r>
      <w:r w:rsidR="006A0DC2">
        <w:rPr>
          <w:i/>
          <w:lang w:val="fr-FR"/>
        </w:rPr>
        <w:t> </w:t>
      </w:r>
      <w:r w:rsidRPr="00A46110">
        <w:rPr>
          <w:i/>
          <w:lang w:val="fr-FR"/>
        </w:rPr>
        <w:t>3</w:t>
      </w:r>
      <w:r w:rsidRPr="00484195">
        <w:rPr>
          <w:lang w:val="fr-FR"/>
        </w:rPr>
        <w:t xml:space="preserve"> devient la figure 3-4.</w:t>
      </w:r>
    </w:p>
    <w:p w14:paraId="75337C89" w14:textId="77777777" w:rsidR="008D7722" w:rsidRPr="00484195" w:rsidRDefault="008D7722" w:rsidP="008D7722">
      <w:pPr>
        <w:pStyle w:val="SingleTxtG"/>
        <w:rPr>
          <w:lang w:val="fr-FR"/>
        </w:rPr>
      </w:pPr>
      <w:r w:rsidRPr="008D7722">
        <w:rPr>
          <w:i/>
          <w:lang w:val="fr-FR"/>
        </w:rPr>
        <w:t>Annexe 6, paragraphes 2.3 et 2.4</w:t>
      </w:r>
      <w:r w:rsidRPr="00484195">
        <w:rPr>
          <w:lang w:val="fr-FR"/>
        </w:rPr>
        <w:t>, lire :</w:t>
      </w:r>
    </w:p>
    <w:p w14:paraId="533D783F" w14:textId="77777777" w:rsidR="008D7722" w:rsidRPr="00484195" w:rsidRDefault="008D7722" w:rsidP="008D7722">
      <w:pPr>
        <w:pStyle w:val="SingleTxtG"/>
        <w:ind w:left="2268" w:hanging="1134"/>
        <w:rPr>
          <w:lang w:val="fr-FR"/>
        </w:rPr>
      </w:pPr>
      <w:r w:rsidRPr="00484195">
        <w:rPr>
          <w:lang w:val="fr-FR"/>
        </w:rPr>
        <w:t>« 2.3</w:t>
      </w:r>
      <w:r w:rsidRPr="00484195">
        <w:rPr>
          <w:lang w:val="fr-FR"/>
        </w:rPr>
        <w:tab/>
        <w:t>Établir la ligne de torse déplacée en produisant un moment vers l</w:t>
      </w:r>
      <w:r w:rsidR="00C03120">
        <w:rPr>
          <w:lang w:val="fr-FR"/>
        </w:rPr>
        <w:t>’</w:t>
      </w:r>
      <w:r w:rsidRPr="00484195">
        <w:rPr>
          <w:lang w:val="fr-FR"/>
        </w:rPr>
        <w:t>arrière de 373</w:t>
      </w:r>
      <w:r w:rsidR="006A0DC2">
        <w:rPr>
          <w:lang w:val="fr-FR"/>
        </w:rPr>
        <w:t> </w:t>
      </w:r>
      <w:r w:rsidR="00915E48">
        <w:rPr>
          <w:lang w:val="fr-FR"/>
        </w:rPr>
        <w:sym w:font="Symbol" w:char="F0B1"/>
      </w:r>
      <w:r w:rsidR="006A0DC2">
        <w:rPr>
          <w:lang w:val="fr-FR"/>
        </w:rPr>
        <w:t> </w:t>
      </w:r>
      <w:r w:rsidRPr="00484195">
        <w:rPr>
          <w:lang w:val="fr-FR"/>
        </w:rPr>
        <w:t>7,5 Nm autour du point R en appliquant une force au dossier du siège par l</w:t>
      </w:r>
      <w:r w:rsidR="00C03120">
        <w:rPr>
          <w:lang w:val="fr-FR"/>
        </w:rPr>
        <w:t>’</w:t>
      </w:r>
      <w:r w:rsidRPr="00484195">
        <w:rPr>
          <w:lang w:val="fr-FR"/>
        </w:rPr>
        <w:t>intermédiaire de l</w:t>
      </w:r>
      <w:r w:rsidR="00C03120">
        <w:rPr>
          <w:lang w:val="fr-FR"/>
        </w:rPr>
        <w:t>’</w:t>
      </w:r>
      <w:r w:rsidRPr="00484195">
        <w:rPr>
          <w:lang w:val="fr-FR"/>
        </w:rPr>
        <w:t xml:space="preserve">élément de dos, à la vitesse de </w:t>
      </w:r>
      <w:r w:rsidRPr="00484195">
        <w:rPr>
          <w:b/>
          <w:lang w:val="fr-FR"/>
        </w:rPr>
        <w:t>[2,5 Nm/s à 37,3 Nm/s]</w:t>
      </w:r>
      <w:r w:rsidRPr="00484195">
        <w:rPr>
          <w:lang w:val="fr-FR"/>
        </w:rPr>
        <w:t>. L</w:t>
      </w:r>
      <w:r w:rsidR="00C03120">
        <w:rPr>
          <w:lang w:val="fr-FR"/>
        </w:rPr>
        <w:t>’</w:t>
      </w:r>
      <w:r w:rsidRPr="00484195">
        <w:rPr>
          <w:lang w:val="fr-FR"/>
        </w:rPr>
        <w:t>emplacement initial sur l</w:t>
      </w:r>
      <w:r w:rsidR="00C03120">
        <w:rPr>
          <w:lang w:val="fr-FR"/>
        </w:rPr>
        <w:t>’</w:t>
      </w:r>
      <w:r w:rsidRPr="00484195">
        <w:rPr>
          <w:lang w:val="fr-FR"/>
        </w:rPr>
        <w:t>élément de dos du vecteur force engendrant le moment est situé à une hauteur de 290 mm</w:t>
      </w:r>
      <w:r w:rsidR="00061195">
        <w:rPr>
          <w:lang w:val="fr-FR"/>
        </w:rPr>
        <w:t> </w:t>
      </w:r>
      <w:r w:rsidR="001C2643">
        <w:rPr>
          <w:lang w:val="fr-FR"/>
        </w:rPr>
        <w:sym w:font="Symbol" w:char="F0B1"/>
      </w:r>
      <w:r w:rsidR="00061195">
        <w:rPr>
          <w:lang w:val="fr-FR"/>
        </w:rPr>
        <w:t> </w:t>
      </w:r>
      <w:r w:rsidRPr="00484195">
        <w:rPr>
          <w:lang w:val="fr-FR"/>
        </w:rPr>
        <w:t>13 mm. Appliquer le vecteur force normalement à la ligne de torse et le maintenir à</w:t>
      </w:r>
      <w:r w:rsidR="003753E3">
        <w:rPr>
          <w:lang w:val="fr-FR"/>
        </w:rPr>
        <w:t> </w:t>
      </w:r>
      <w:r w:rsidRPr="00484195">
        <w:rPr>
          <w:lang w:val="fr-FR"/>
        </w:rPr>
        <w:t>2° près dans un plan vertical parallèle au plan de référence vertical longitudinal du véhicule. Forcer l</w:t>
      </w:r>
      <w:r w:rsidR="00C03120">
        <w:rPr>
          <w:lang w:val="fr-FR"/>
        </w:rPr>
        <w:t>’</w:t>
      </w:r>
      <w:r w:rsidRPr="00484195">
        <w:rPr>
          <w:lang w:val="fr-FR"/>
        </w:rPr>
        <w:t>élément de dos à pivoter autour du point R. Faire subir une rotation au vecteur force correspondant à celle de l</w:t>
      </w:r>
      <w:r w:rsidR="00C03120">
        <w:rPr>
          <w:lang w:val="fr-FR"/>
        </w:rPr>
        <w:t>’</w:t>
      </w:r>
      <w:r w:rsidRPr="00484195">
        <w:rPr>
          <w:lang w:val="fr-FR"/>
        </w:rPr>
        <w:t xml:space="preserve">élément de dos. </w:t>
      </w:r>
      <w:r w:rsidRPr="00484195">
        <w:rPr>
          <w:b/>
          <w:snapToGrid w:val="0"/>
          <w:lang w:val="fr-FR"/>
        </w:rPr>
        <w:t>En cas d</w:t>
      </w:r>
      <w:r w:rsidR="00C03120">
        <w:rPr>
          <w:b/>
          <w:snapToGrid w:val="0"/>
          <w:lang w:val="fr-FR"/>
        </w:rPr>
        <w:t>’</w:t>
      </w:r>
      <w:r w:rsidRPr="00484195">
        <w:rPr>
          <w:b/>
          <w:snapToGrid w:val="0"/>
          <w:lang w:val="fr-FR"/>
        </w:rPr>
        <w:t>essai simultané de sièges d</w:t>
      </w:r>
      <w:r w:rsidR="00C03120">
        <w:rPr>
          <w:b/>
          <w:snapToGrid w:val="0"/>
          <w:lang w:val="fr-FR"/>
        </w:rPr>
        <w:t>’</w:t>
      </w:r>
      <w:r w:rsidRPr="00484195">
        <w:rPr>
          <w:b/>
          <w:snapToGrid w:val="0"/>
          <w:lang w:val="fr-FR"/>
        </w:rPr>
        <w:t>une banquette, le moment vers l</w:t>
      </w:r>
      <w:r w:rsidR="00C03120">
        <w:rPr>
          <w:b/>
          <w:snapToGrid w:val="0"/>
          <w:lang w:val="fr-FR"/>
        </w:rPr>
        <w:t>’</w:t>
      </w:r>
      <w:r w:rsidRPr="00484195">
        <w:rPr>
          <w:b/>
          <w:snapToGrid w:val="0"/>
          <w:lang w:val="fr-FR"/>
        </w:rPr>
        <w:t>arrière est appliqué simultanément à chaque place assise de la banquette, qu</w:t>
      </w:r>
      <w:r w:rsidR="00C03120">
        <w:rPr>
          <w:b/>
          <w:snapToGrid w:val="0"/>
          <w:lang w:val="fr-FR"/>
        </w:rPr>
        <w:t>’</w:t>
      </w:r>
      <w:r w:rsidRPr="00484195">
        <w:rPr>
          <w:b/>
          <w:snapToGrid w:val="0"/>
          <w:lang w:val="fr-FR"/>
        </w:rPr>
        <w:t>elle soit ou non équipée d</w:t>
      </w:r>
      <w:r w:rsidR="00C03120">
        <w:rPr>
          <w:b/>
          <w:snapToGrid w:val="0"/>
          <w:lang w:val="fr-FR"/>
        </w:rPr>
        <w:t>’</w:t>
      </w:r>
      <w:r w:rsidRPr="00484195">
        <w:rPr>
          <w:b/>
          <w:snapToGrid w:val="0"/>
          <w:lang w:val="fr-FR"/>
        </w:rPr>
        <w:t>un appuie-tête.</w:t>
      </w:r>
    </w:p>
    <w:p w14:paraId="783AF90D" w14:textId="77777777" w:rsidR="008D7722" w:rsidRPr="00484195" w:rsidRDefault="008D7722" w:rsidP="008D7722">
      <w:pPr>
        <w:pStyle w:val="SingleTxtG"/>
        <w:ind w:left="2268" w:hanging="1134"/>
        <w:rPr>
          <w:lang w:val="fr-FR"/>
        </w:rPr>
      </w:pPr>
      <w:r w:rsidRPr="00484195">
        <w:rPr>
          <w:lang w:val="fr-FR"/>
        </w:rPr>
        <w:lastRenderedPageBreak/>
        <w:t>2.4</w:t>
      </w:r>
      <w:r w:rsidRPr="00484195">
        <w:rPr>
          <w:lang w:val="fr-FR"/>
        </w:rPr>
        <w:tab/>
        <w:t>Maintenir la position de l</w:t>
      </w:r>
      <w:r w:rsidR="00C03120">
        <w:rPr>
          <w:lang w:val="fr-FR"/>
        </w:rPr>
        <w:t>’</w:t>
      </w:r>
      <w:r w:rsidRPr="00484195">
        <w:rPr>
          <w:lang w:val="fr-FR"/>
        </w:rPr>
        <w:t>élément de dos comme déterminé au paragraphe 2.3 de la présente annexe. En utilisant une tête factice sphérique de 165</w:t>
      </w:r>
      <w:r w:rsidR="003753E3">
        <w:rPr>
          <w:lang w:val="fr-FR"/>
        </w:rPr>
        <w:t> </w:t>
      </w:r>
      <w:r w:rsidR="00915E48">
        <w:rPr>
          <w:lang w:val="fr-FR"/>
        </w:rPr>
        <w:sym w:font="Symbol" w:char="F0B1"/>
      </w:r>
      <w:r w:rsidR="003753E3">
        <w:rPr>
          <w:lang w:val="fr-FR"/>
        </w:rPr>
        <w:t> </w:t>
      </w:r>
      <w:r w:rsidRPr="00484195">
        <w:rPr>
          <w:lang w:val="fr-FR"/>
        </w:rPr>
        <w:t>2 mm de diamètre, établir la position de référence initiale de la tête factice en appliquant, perpendiculairement à la ligne de référence de torse déplacée, une force initiale vers l</w:t>
      </w:r>
      <w:r w:rsidR="00C03120">
        <w:rPr>
          <w:lang w:val="fr-FR"/>
        </w:rPr>
        <w:t>’</w:t>
      </w:r>
      <w:r w:rsidRPr="00484195">
        <w:rPr>
          <w:lang w:val="fr-FR"/>
        </w:rPr>
        <w:t>arrière sur l</w:t>
      </w:r>
      <w:r w:rsidR="00C03120">
        <w:rPr>
          <w:lang w:val="fr-FR"/>
        </w:rPr>
        <w:t>’</w:t>
      </w:r>
      <w:r w:rsidRPr="00484195">
        <w:rPr>
          <w:lang w:val="fr-FR"/>
        </w:rPr>
        <w:t>axe médian du siège à une hauteur de 65</w:t>
      </w:r>
      <w:r w:rsidR="003753E3">
        <w:rPr>
          <w:lang w:val="fr-FR"/>
        </w:rPr>
        <w:t> </w:t>
      </w:r>
      <w:r w:rsidR="00915E48">
        <w:rPr>
          <w:lang w:val="fr-FR"/>
        </w:rPr>
        <w:sym w:font="Symbol" w:char="F0B1"/>
      </w:r>
      <w:r w:rsidR="003753E3">
        <w:rPr>
          <w:lang w:val="fr-FR"/>
        </w:rPr>
        <w:t> </w:t>
      </w:r>
      <w:r w:rsidRPr="00484195">
        <w:rPr>
          <w:lang w:val="fr-FR"/>
        </w:rPr>
        <w:t>3 mm au</w:t>
      </w:r>
      <w:r w:rsidRPr="00484195">
        <w:rPr>
          <w:lang w:val="fr-FR"/>
        </w:rPr>
        <w:noBreakHyphen/>
        <w:t>dessous du sommet effectif de l</w:t>
      </w:r>
      <w:r w:rsidR="00C03120">
        <w:rPr>
          <w:lang w:val="fr-FR"/>
        </w:rPr>
        <w:t>’</w:t>
      </w:r>
      <w:r w:rsidRPr="00484195">
        <w:rPr>
          <w:lang w:val="fr-FR"/>
        </w:rPr>
        <w:t>appuie</w:t>
      </w:r>
      <w:r w:rsidRPr="00484195">
        <w:rPr>
          <w:lang w:val="fr-FR"/>
        </w:rPr>
        <w:noBreakHyphen/>
        <w:t>tête, qui produise un moment de 373 Nm autour du point R. Maintenir ce moment pendant au moins 5 s, puis mesurer le déplacement vers l</w:t>
      </w:r>
      <w:r w:rsidR="00C03120">
        <w:rPr>
          <w:lang w:val="fr-FR"/>
        </w:rPr>
        <w:t>’</w:t>
      </w:r>
      <w:r w:rsidRPr="00484195">
        <w:rPr>
          <w:lang w:val="fr-FR"/>
        </w:rPr>
        <w:t>arrière de la tête factice au cours de l</w:t>
      </w:r>
      <w:r w:rsidR="00C03120">
        <w:rPr>
          <w:lang w:val="fr-FR"/>
        </w:rPr>
        <w:t>’</w:t>
      </w:r>
      <w:r w:rsidRPr="00484195">
        <w:rPr>
          <w:lang w:val="fr-FR"/>
        </w:rPr>
        <w:t xml:space="preserve">application de la force. </w:t>
      </w:r>
      <w:r w:rsidRPr="00484195">
        <w:rPr>
          <w:b/>
          <w:snapToGrid w:val="0"/>
          <w:lang w:val="fr-FR"/>
        </w:rPr>
        <w:t>En cas d</w:t>
      </w:r>
      <w:r w:rsidR="00C03120">
        <w:rPr>
          <w:b/>
          <w:snapToGrid w:val="0"/>
          <w:lang w:val="fr-FR"/>
        </w:rPr>
        <w:t>’</w:t>
      </w:r>
      <w:r w:rsidRPr="00484195">
        <w:rPr>
          <w:b/>
          <w:snapToGrid w:val="0"/>
          <w:lang w:val="fr-FR"/>
        </w:rPr>
        <w:t>essai simultané de sièges d</w:t>
      </w:r>
      <w:r w:rsidR="00C03120">
        <w:rPr>
          <w:b/>
          <w:snapToGrid w:val="0"/>
          <w:lang w:val="fr-FR"/>
        </w:rPr>
        <w:t>’</w:t>
      </w:r>
      <w:r w:rsidRPr="00484195">
        <w:rPr>
          <w:b/>
          <w:snapToGrid w:val="0"/>
          <w:lang w:val="fr-FR"/>
        </w:rPr>
        <w:t>une banquette, le moment est appliqué simultanément à chacun des appuie-tête de la banquette.</w:t>
      </w:r>
      <w:r w:rsidRPr="00484195">
        <w:rPr>
          <w:lang w:val="fr-FR"/>
        </w:rPr>
        <w:t> ».</w:t>
      </w:r>
    </w:p>
    <w:p w14:paraId="097164B5" w14:textId="77777777" w:rsidR="008D7722" w:rsidRPr="00484195" w:rsidRDefault="008D7722" w:rsidP="008D7722">
      <w:pPr>
        <w:pStyle w:val="SingleTxtG"/>
        <w:rPr>
          <w:lang w:val="fr-FR"/>
        </w:rPr>
      </w:pPr>
      <w:r w:rsidRPr="003753E3">
        <w:rPr>
          <w:i/>
          <w:lang w:val="fr-FR"/>
        </w:rPr>
        <w:t>Le paragraphe 3 de l</w:t>
      </w:r>
      <w:r w:rsidR="00C03120">
        <w:rPr>
          <w:i/>
          <w:lang w:val="fr-FR"/>
        </w:rPr>
        <w:t>’</w:t>
      </w:r>
      <w:r w:rsidRPr="003753E3">
        <w:rPr>
          <w:i/>
          <w:lang w:val="fr-FR"/>
        </w:rPr>
        <w:t>annexe 6</w:t>
      </w:r>
      <w:r w:rsidRPr="00484195">
        <w:rPr>
          <w:lang w:val="fr-FR"/>
        </w:rPr>
        <w:t xml:space="preserve"> devient les paragraphes 3 à 3.4 et se lit comme suit :</w:t>
      </w:r>
    </w:p>
    <w:p w14:paraId="5E312654" w14:textId="77777777" w:rsidR="008D7722" w:rsidRPr="00484195" w:rsidRDefault="008D7722" w:rsidP="00E36605">
      <w:pPr>
        <w:pStyle w:val="SingleTxtG"/>
        <w:ind w:left="2268" w:hanging="1134"/>
        <w:rPr>
          <w:lang w:val="fr-FR"/>
        </w:rPr>
      </w:pPr>
      <w:r w:rsidRPr="00484195">
        <w:rPr>
          <w:lang w:val="fr-FR"/>
        </w:rPr>
        <w:t>« 3.</w:t>
      </w:r>
      <w:r w:rsidRPr="00484195">
        <w:rPr>
          <w:lang w:val="fr-FR"/>
        </w:rPr>
        <w:tab/>
        <w:t>Procédures de contrôle du maintien de la distance tête/appuie</w:t>
      </w:r>
      <w:r w:rsidRPr="00484195">
        <w:rPr>
          <w:lang w:val="fr-FR"/>
        </w:rPr>
        <w:noBreakHyphen/>
        <w:t>tête et du déplacement</w:t>
      </w:r>
    </w:p>
    <w:p w14:paraId="1E9855A9" w14:textId="77777777" w:rsidR="008D7722" w:rsidRPr="00484195" w:rsidRDefault="008D7722" w:rsidP="00E36605">
      <w:pPr>
        <w:pStyle w:val="SingleTxtG"/>
        <w:ind w:left="2268" w:hanging="1134"/>
        <w:rPr>
          <w:lang w:val="fr-FR"/>
        </w:rPr>
      </w:pPr>
      <w:r w:rsidRPr="00484195">
        <w:rPr>
          <w:b/>
          <w:lang w:val="fr-FR"/>
        </w:rPr>
        <w:t>3.1</w:t>
      </w:r>
      <w:r w:rsidRPr="00484195">
        <w:rPr>
          <w:lang w:val="fr-FR"/>
        </w:rPr>
        <w:tab/>
        <w:t>Si le dossier du siège est réglable, il doit être réglé dans la position indiquée par le constructeur. S</w:t>
      </w:r>
      <w:r w:rsidR="00C03120">
        <w:rPr>
          <w:lang w:val="fr-FR"/>
        </w:rPr>
        <w:t>’</w:t>
      </w:r>
      <w:r w:rsidRPr="00484195">
        <w:rPr>
          <w:lang w:val="fr-FR"/>
        </w:rPr>
        <w:t>il existe plus d</w:t>
      </w:r>
      <w:r w:rsidR="00C03120">
        <w:rPr>
          <w:lang w:val="fr-FR"/>
        </w:rPr>
        <w:t>’</w:t>
      </w:r>
      <w:r w:rsidRPr="00484195">
        <w:rPr>
          <w:lang w:val="fr-FR"/>
        </w:rPr>
        <w:t>une position d</w:t>
      </w:r>
      <w:r w:rsidR="00C03120">
        <w:rPr>
          <w:lang w:val="fr-FR"/>
        </w:rPr>
        <w:t>’</w:t>
      </w:r>
      <w:r w:rsidRPr="00484195">
        <w:rPr>
          <w:lang w:val="fr-FR"/>
        </w:rPr>
        <w:t>inclinaison la plus proche de celle indiquée par le constructeur, l</w:t>
      </w:r>
      <w:r w:rsidR="00C03120">
        <w:rPr>
          <w:lang w:val="fr-FR"/>
        </w:rPr>
        <w:t>’</w:t>
      </w:r>
      <w:r w:rsidRPr="00484195">
        <w:rPr>
          <w:lang w:val="fr-FR"/>
        </w:rPr>
        <w:t>inclinaison du dossier doit être réglée à la position la plus proche et en arrière de celle indiquée par le constructeur. Si la position de l</w:t>
      </w:r>
      <w:r w:rsidR="00C03120">
        <w:rPr>
          <w:lang w:val="fr-FR"/>
        </w:rPr>
        <w:t>’</w:t>
      </w:r>
      <w:r w:rsidRPr="00484195">
        <w:rPr>
          <w:lang w:val="fr-FR"/>
        </w:rPr>
        <w:t>appuie</w:t>
      </w:r>
      <w:r w:rsidRPr="00484195">
        <w:rPr>
          <w:lang w:val="fr-FR"/>
        </w:rPr>
        <w:noBreakHyphen/>
        <w:t>tête est indépendante de l</w:t>
      </w:r>
      <w:r w:rsidR="00C03120">
        <w:rPr>
          <w:lang w:val="fr-FR"/>
        </w:rPr>
        <w:t>’</w:t>
      </w:r>
      <w:r w:rsidRPr="00484195">
        <w:rPr>
          <w:lang w:val="fr-FR"/>
        </w:rPr>
        <w:t>inclinaison du dossier du siège, la conformité doit être déterminée dans la position d</w:t>
      </w:r>
      <w:r w:rsidR="00C03120">
        <w:rPr>
          <w:lang w:val="fr-FR"/>
        </w:rPr>
        <w:t>’</w:t>
      </w:r>
      <w:r w:rsidRPr="00484195">
        <w:rPr>
          <w:lang w:val="fr-FR"/>
        </w:rPr>
        <w:t>inclinaison du dossier du siège spécifiée par le constructeur.</w:t>
      </w:r>
      <w:r w:rsidRPr="00484195">
        <w:rPr>
          <w:bCs/>
          <w:lang w:val="fr-FR"/>
        </w:rPr>
        <w:t xml:space="preserve"> </w:t>
      </w:r>
      <w:r w:rsidRPr="00484195">
        <w:rPr>
          <w:lang w:val="fr-FR"/>
        </w:rPr>
        <w:t>Régler l</w:t>
      </w:r>
      <w:r w:rsidR="00C03120">
        <w:rPr>
          <w:lang w:val="fr-FR"/>
        </w:rPr>
        <w:t>’</w:t>
      </w:r>
      <w:r w:rsidRPr="00484195">
        <w:rPr>
          <w:lang w:val="fr-FR"/>
        </w:rPr>
        <w:t>appuie</w:t>
      </w:r>
      <w:r w:rsidR="00F43CEA">
        <w:rPr>
          <w:lang w:val="fr-FR"/>
        </w:rPr>
        <w:noBreakHyphen/>
      </w:r>
      <w:r w:rsidRPr="00484195">
        <w:rPr>
          <w:lang w:val="fr-FR"/>
        </w:rPr>
        <w:t>tête à la position la plus haute de réglage vertical pour une utilisation par un occupant.</w:t>
      </w:r>
    </w:p>
    <w:p w14:paraId="551AF282" w14:textId="77777777" w:rsidR="008D7722" w:rsidRPr="00484195" w:rsidRDefault="008D7722" w:rsidP="00E36605">
      <w:pPr>
        <w:pStyle w:val="SingleTxtG"/>
        <w:ind w:left="2268" w:hanging="1134"/>
        <w:rPr>
          <w:lang w:val="fr-FR"/>
        </w:rPr>
      </w:pPr>
      <w:r w:rsidRPr="00484195">
        <w:rPr>
          <w:b/>
          <w:lang w:val="fr-FR"/>
        </w:rPr>
        <w:t>3.2</w:t>
      </w:r>
      <w:r w:rsidRPr="00484195">
        <w:rPr>
          <w:lang w:val="fr-FR"/>
        </w:rPr>
        <w:tab/>
        <w:t>Régler [l</w:t>
      </w:r>
      <w:r w:rsidR="00C03120">
        <w:rPr>
          <w:lang w:val="fr-FR"/>
        </w:rPr>
        <w:t>’</w:t>
      </w:r>
      <w:r w:rsidRPr="00484195">
        <w:rPr>
          <w:lang w:val="fr-FR"/>
        </w:rPr>
        <w:t>appuie-tête eu égard à] la distance tête/appuie</w:t>
      </w:r>
      <w:r w:rsidRPr="00484195">
        <w:rPr>
          <w:lang w:val="fr-FR"/>
        </w:rPr>
        <w:noBreakHyphen/>
        <w:t>tête [à n</w:t>
      </w:r>
      <w:r w:rsidR="00C03120">
        <w:rPr>
          <w:lang w:val="fr-FR"/>
        </w:rPr>
        <w:t>’</w:t>
      </w:r>
      <w:r w:rsidRPr="00484195">
        <w:rPr>
          <w:lang w:val="fr-FR"/>
        </w:rPr>
        <w:t>importe quelle position].</w:t>
      </w:r>
    </w:p>
    <w:p w14:paraId="05D65553" w14:textId="77777777" w:rsidR="008D7722" w:rsidRPr="00484195" w:rsidRDefault="008D7722" w:rsidP="00E36605">
      <w:pPr>
        <w:pStyle w:val="SingleTxtG"/>
        <w:ind w:left="2268" w:hanging="1134"/>
        <w:rPr>
          <w:lang w:val="fr-FR"/>
        </w:rPr>
      </w:pPr>
      <w:r w:rsidRPr="00484195">
        <w:rPr>
          <w:b/>
          <w:lang w:val="fr-FR"/>
        </w:rPr>
        <w:t>3.3</w:t>
      </w:r>
      <w:r w:rsidRPr="00484195">
        <w:rPr>
          <w:lang w:val="fr-FR"/>
        </w:rPr>
        <w:tab/>
        <w:t>Sur le siège, mettre en place un dispositif d</w:t>
      </w:r>
      <w:r w:rsidR="00C03120">
        <w:rPr>
          <w:lang w:val="fr-FR"/>
        </w:rPr>
        <w:t>’</w:t>
      </w:r>
      <w:r w:rsidRPr="00484195">
        <w:rPr>
          <w:lang w:val="fr-FR"/>
        </w:rPr>
        <w:t>essai ayant les dimensions de l</w:t>
      </w:r>
      <w:r w:rsidR="00C03120">
        <w:rPr>
          <w:lang w:val="fr-FR"/>
        </w:rPr>
        <w:t>’</w:t>
      </w:r>
      <w:r w:rsidRPr="00484195">
        <w:rPr>
          <w:lang w:val="fr-FR"/>
        </w:rPr>
        <w:t>élément de dos et la ligne de torse (ligne médiane verticale) en vue latérale, avec la tige coulissante de mesure de la garde au toit rabattue dans la position la plus en arrière, de la machine 3-D H.</w:t>
      </w:r>
    </w:p>
    <w:p w14:paraId="0A93FA71" w14:textId="77777777" w:rsidR="008D7722" w:rsidRPr="00484195" w:rsidRDefault="008D7722" w:rsidP="00E36605">
      <w:pPr>
        <w:pStyle w:val="SingleTxtG"/>
        <w:ind w:left="2268" w:hanging="1134"/>
        <w:rPr>
          <w:lang w:val="fr-FR"/>
        </w:rPr>
      </w:pPr>
      <w:r w:rsidRPr="00484195">
        <w:rPr>
          <w:b/>
          <w:lang w:val="fr-FR"/>
        </w:rPr>
        <w:t>3.4</w:t>
      </w:r>
      <w:r w:rsidRPr="00484195">
        <w:rPr>
          <w:lang w:val="fr-FR"/>
        </w:rPr>
        <w:tab/>
        <w:t>Établir la ligne de torse déplacée en produisant un moment vers l</w:t>
      </w:r>
      <w:r w:rsidR="00C03120">
        <w:rPr>
          <w:lang w:val="fr-FR"/>
        </w:rPr>
        <w:t>’</w:t>
      </w:r>
      <w:r w:rsidRPr="00484195">
        <w:rPr>
          <w:lang w:val="fr-FR"/>
        </w:rPr>
        <w:t>arrière de 373</w:t>
      </w:r>
      <w:r w:rsidR="003753E3">
        <w:rPr>
          <w:lang w:val="fr-FR"/>
        </w:rPr>
        <w:t> </w:t>
      </w:r>
      <w:r w:rsidR="00915E48">
        <w:rPr>
          <w:lang w:val="fr-FR"/>
        </w:rPr>
        <w:sym w:font="Symbol" w:char="F0B1"/>
      </w:r>
      <w:r w:rsidR="003753E3">
        <w:rPr>
          <w:lang w:val="fr-FR"/>
        </w:rPr>
        <w:t> </w:t>
      </w:r>
      <w:r w:rsidRPr="00484195">
        <w:rPr>
          <w:lang w:val="fr-FR"/>
        </w:rPr>
        <w:t>7,5 Nm autour du point R en appliquant une force au dossier du siège par l</w:t>
      </w:r>
      <w:r w:rsidR="00C03120">
        <w:rPr>
          <w:lang w:val="fr-FR"/>
        </w:rPr>
        <w:t>’</w:t>
      </w:r>
      <w:r w:rsidRPr="00484195">
        <w:rPr>
          <w:lang w:val="fr-FR"/>
        </w:rPr>
        <w:t>intermédiaire de l</w:t>
      </w:r>
      <w:r w:rsidR="00C03120">
        <w:rPr>
          <w:lang w:val="fr-FR"/>
        </w:rPr>
        <w:t>’</w:t>
      </w:r>
      <w:r w:rsidRPr="00484195">
        <w:rPr>
          <w:lang w:val="fr-FR"/>
        </w:rPr>
        <w:t xml:space="preserve">élément de dos, à la vitesse de </w:t>
      </w:r>
      <w:r w:rsidRPr="00484195">
        <w:rPr>
          <w:b/>
          <w:lang w:val="fr-FR"/>
        </w:rPr>
        <w:t>[2,5 Nm/s à 37,3 Nm/s]</w:t>
      </w:r>
      <w:r w:rsidRPr="00484195">
        <w:rPr>
          <w:lang w:val="fr-FR"/>
        </w:rPr>
        <w:t>. L</w:t>
      </w:r>
      <w:r w:rsidR="00C03120">
        <w:rPr>
          <w:lang w:val="fr-FR"/>
        </w:rPr>
        <w:t>’</w:t>
      </w:r>
      <w:r w:rsidRPr="00484195">
        <w:rPr>
          <w:lang w:val="fr-FR"/>
        </w:rPr>
        <w:t>emplacement initial sur l</w:t>
      </w:r>
      <w:r w:rsidR="00C03120">
        <w:rPr>
          <w:lang w:val="fr-FR"/>
        </w:rPr>
        <w:t>’</w:t>
      </w:r>
      <w:r w:rsidRPr="00484195">
        <w:rPr>
          <w:lang w:val="fr-FR"/>
        </w:rPr>
        <w:t>élément de dos du vecteur force engendrant le moment est situé à une hauteur de 290</w:t>
      </w:r>
      <w:r w:rsidR="003753E3">
        <w:rPr>
          <w:lang w:val="fr-FR"/>
        </w:rPr>
        <w:t> </w:t>
      </w:r>
      <w:r w:rsidR="00915E48">
        <w:rPr>
          <w:lang w:val="fr-FR"/>
        </w:rPr>
        <w:sym w:font="Symbol" w:char="F0B1"/>
      </w:r>
      <w:r w:rsidR="003753E3">
        <w:rPr>
          <w:lang w:val="fr-FR"/>
        </w:rPr>
        <w:t> </w:t>
      </w:r>
      <w:r w:rsidRPr="00484195">
        <w:rPr>
          <w:lang w:val="fr-FR"/>
        </w:rPr>
        <w:t>13 mm. Appliquer le vecteur force normalement à la ligne de torse et le maintenir à 2° près dans un plan vertical parallèle au plan de référence vertical longitudinal du véhicule. Forcer l</w:t>
      </w:r>
      <w:r w:rsidR="00C03120">
        <w:rPr>
          <w:lang w:val="fr-FR"/>
        </w:rPr>
        <w:t>’</w:t>
      </w:r>
      <w:r w:rsidRPr="00484195">
        <w:rPr>
          <w:lang w:val="fr-FR"/>
        </w:rPr>
        <w:t>élément de dos à pivoter autour du point R. Faire subir une rotation au vecteur force correspondant à celle de l</w:t>
      </w:r>
      <w:r w:rsidR="00C03120">
        <w:rPr>
          <w:lang w:val="fr-FR"/>
        </w:rPr>
        <w:t>’</w:t>
      </w:r>
      <w:r w:rsidRPr="00484195">
        <w:rPr>
          <w:lang w:val="fr-FR"/>
        </w:rPr>
        <w:t>élément de dos. ».</w:t>
      </w:r>
    </w:p>
    <w:p w14:paraId="69FB77BF" w14:textId="77777777" w:rsidR="008D7722" w:rsidRPr="00484195" w:rsidRDefault="008D7722" w:rsidP="008D7722">
      <w:pPr>
        <w:pStyle w:val="SingleTxtG"/>
        <w:rPr>
          <w:lang w:val="fr-FR"/>
        </w:rPr>
      </w:pPr>
      <w:r w:rsidRPr="00E36605">
        <w:rPr>
          <w:i/>
          <w:lang w:val="fr-FR"/>
        </w:rPr>
        <w:t>Annexe 6, paragraphes 3.7 et 3.8</w:t>
      </w:r>
      <w:r w:rsidRPr="00484195">
        <w:rPr>
          <w:lang w:val="fr-FR"/>
        </w:rPr>
        <w:t>, lire :</w:t>
      </w:r>
    </w:p>
    <w:p w14:paraId="6F2DCB27" w14:textId="77777777" w:rsidR="008D7722" w:rsidRPr="00484195" w:rsidRDefault="008D7722" w:rsidP="00E36605">
      <w:pPr>
        <w:pStyle w:val="SingleTxtG"/>
        <w:ind w:left="2268" w:hanging="1134"/>
        <w:rPr>
          <w:lang w:val="fr-FR"/>
        </w:rPr>
      </w:pPr>
      <w:r w:rsidRPr="00484195">
        <w:rPr>
          <w:lang w:val="fr-FR"/>
        </w:rPr>
        <w:t>« 3.7</w:t>
      </w:r>
      <w:r w:rsidRPr="00484195">
        <w:rPr>
          <w:lang w:val="fr-FR"/>
        </w:rPr>
        <w:tab/>
        <w:t xml:space="preserve">Accroître la force par rapport à la valeur initiale à la vitesse de </w:t>
      </w:r>
      <w:r w:rsidRPr="00484195">
        <w:rPr>
          <w:b/>
          <w:lang w:val="fr-FR"/>
        </w:rPr>
        <w:t>[2,5 Nm/s à 37,3 Nm/s]</w:t>
      </w:r>
      <w:r w:rsidRPr="00484195">
        <w:rPr>
          <w:lang w:val="fr-FR"/>
        </w:rPr>
        <w:t xml:space="preserve"> jusqu</w:t>
      </w:r>
      <w:r w:rsidR="00C03120">
        <w:rPr>
          <w:lang w:val="fr-FR"/>
        </w:rPr>
        <w:t>’</w:t>
      </w:r>
      <w:r w:rsidRPr="00484195">
        <w:rPr>
          <w:lang w:val="fr-FR"/>
        </w:rPr>
        <w:t>à ce qu</w:t>
      </w:r>
      <w:r w:rsidR="00C03120">
        <w:rPr>
          <w:lang w:val="fr-FR"/>
        </w:rPr>
        <w:t>’</w:t>
      </w:r>
      <w:r w:rsidRPr="00484195">
        <w:rPr>
          <w:lang w:val="fr-FR"/>
        </w:rPr>
        <w:t>un moment de 373 Nm autour du point R soit produit. Maintenir la force produisant ce moment pendant une durée d</w:t>
      </w:r>
      <w:r w:rsidR="00C03120">
        <w:rPr>
          <w:lang w:val="fr-FR"/>
        </w:rPr>
        <w:t>’</w:t>
      </w:r>
      <w:r w:rsidRPr="00484195">
        <w:rPr>
          <w:lang w:val="fr-FR"/>
        </w:rPr>
        <w:t>au moins 5 s, puis mesurer le déplacement vers l</w:t>
      </w:r>
      <w:r w:rsidR="00C03120">
        <w:rPr>
          <w:lang w:val="fr-FR"/>
        </w:rPr>
        <w:t>’</w:t>
      </w:r>
      <w:r w:rsidRPr="00484195">
        <w:rPr>
          <w:lang w:val="fr-FR"/>
        </w:rPr>
        <w:t>arrière de la tête factice par rapport à la ligne de torse déplacée.</w:t>
      </w:r>
    </w:p>
    <w:p w14:paraId="4AD77F2B" w14:textId="77777777" w:rsidR="008D7722" w:rsidRPr="00484195" w:rsidRDefault="008D7722" w:rsidP="00E36605">
      <w:pPr>
        <w:pStyle w:val="SingleTxtG"/>
        <w:ind w:left="2268" w:hanging="1134"/>
        <w:rPr>
          <w:lang w:val="fr-FR"/>
        </w:rPr>
      </w:pPr>
      <w:r w:rsidRPr="00484195">
        <w:rPr>
          <w:lang w:val="fr-FR"/>
        </w:rPr>
        <w:t>3.8</w:t>
      </w:r>
      <w:r w:rsidRPr="00484195">
        <w:rPr>
          <w:lang w:val="fr-FR"/>
        </w:rPr>
        <w:tab/>
        <w:t xml:space="preserve">Réduire la force </w:t>
      </w:r>
      <w:r w:rsidRPr="00EB1316">
        <w:rPr>
          <w:b/>
          <w:lang w:val="fr-FR"/>
        </w:rPr>
        <w:t xml:space="preserve">à </w:t>
      </w:r>
      <w:r w:rsidRPr="00484195">
        <w:rPr>
          <w:rFonts w:ascii="Times New Roman Gras" w:hAnsi="Times New Roman Gras"/>
          <w:b/>
          <w:lang w:val="fr-FR"/>
        </w:rPr>
        <w:t>la vitesse de [2,5 Nm/s à 37,3 Nm/s]</w:t>
      </w:r>
      <w:r w:rsidRPr="00484195">
        <w:rPr>
          <w:lang w:val="fr-FR"/>
        </w:rPr>
        <w:t xml:space="preserve"> jusqu</w:t>
      </w:r>
      <w:r w:rsidR="00C03120">
        <w:rPr>
          <w:lang w:val="fr-FR"/>
        </w:rPr>
        <w:t>’</w:t>
      </w:r>
      <w:r w:rsidRPr="00484195">
        <w:rPr>
          <w:lang w:val="fr-FR"/>
        </w:rPr>
        <w:t xml:space="preserve">à la valeur de 0 Nm. Attendre </w:t>
      </w:r>
      <w:r w:rsidRPr="00484195">
        <w:rPr>
          <w:strike/>
          <w:lang w:val="fr-FR"/>
        </w:rPr>
        <w:t>10</w:t>
      </w:r>
      <w:r w:rsidRPr="00484195">
        <w:rPr>
          <w:b/>
          <w:lang w:val="fr-FR"/>
        </w:rPr>
        <w:t>2 </w:t>
      </w:r>
      <w:r w:rsidRPr="00484195">
        <w:rPr>
          <w:lang w:val="fr-FR"/>
        </w:rPr>
        <w:t>minutes</w:t>
      </w:r>
      <w:r w:rsidRPr="00484195">
        <w:rPr>
          <w:b/>
          <w:lang w:val="fr-FR"/>
        </w:rPr>
        <w:t xml:space="preserve"> au maximum</w:t>
      </w:r>
      <w:r w:rsidRPr="00484195">
        <w:rPr>
          <w:lang w:val="fr-FR"/>
        </w:rPr>
        <w:t>. Appliquer à nouveau une force produisant un moment de</w:t>
      </w:r>
      <w:r w:rsidR="00372400">
        <w:rPr>
          <w:lang w:val="fr-FR"/>
        </w:rPr>
        <w:t xml:space="preserve"> </w:t>
      </w:r>
      <w:r w:rsidRPr="00484195">
        <w:rPr>
          <w:lang w:val="fr-FR"/>
        </w:rPr>
        <w:t>37 </w:t>
      </w:r>
      <w:r w:rsidR="00180485">
        <w:rPr>
          <w:lang w:val="fr-FR"/>
        </w:rPr>
        <w:sym w:font="Symbol" w:char="F0B1"/>
      </w:r>
      <w:r w:rsidR="00180485">
        <w:rPr>
          <w:lang w:val="fr-FR"/>
        </w:rPr>
        <w:t> 0,7 </w:t>
      </w:r>
      <w:r w:rsidR="00180485" w:rsidRPr="00484195">
        <w:rPr>
          <w:lang w:val="fr-FR"/>
        </w:rPr>
        <w:t>Nm</w:t>
      </w:r>
      <w:r w:rsidRPr="00484195">
        <w:rPr>
          <w:lang w:val="fr-FR"/>
        </w:rPr>
        <w:t xml:space="preserve"> autour du point R. Tout en maintenant cette force, mesurer le déplacement vers l</w:t>
      </w:r>
      <w:r w:rsidR="00C03120">
        <w:rPr>
          <w:lang w:val="fr-FR"/>
        </w:rPr>
        <w:t>’</w:t>
      </w:r>
      <w:r w:rsidRPr="00484195">
        <w:rPr>
          <w:lang w:val="fr-FR"/>
        </w:rPr>
        <w:t>arrière de la position de la tête factice par rapport à la position de référence initiale. ».</w:t>
      </w:r>
    </w:p>
    <w:p w14:paraId="483672F5" w14:textId="77777777" w:rsidR="008D7722" w:rsidRPr="00484195" w:rsidRDefault="008D7722" w:rsidP="00D77625">
      <w:pPr>
        <w:pStyle w:val="SingleTxtG"/>
        <w:keepNext/>
        <w:rPr>
          <w:lang w:val="fr-FR"/>
        </w:rPr>
      </w:pPr>
      <w:r w:rsidRPr="00E36605">
        <w:rPr>
          <w:i/>
          <w:lang w:val="fr-FR"/>
        </w:rPr>
        <w:lastRenderedPageBreak/>
        <w:t>Annexe 6, paragraphe 4</w:t>
      </w:r>
      <w:r w:rsidRPr="00484195">
        <w:rPr>
          <w:lang w:val="fr-FR"/>
        </w:rPr>
        <w:t>, lire :</w:t>
      </w:r>
    </w:p>
    <w:p w14:paraId="6BE4EEC7" w14:textId="77777777" w:rsidR="008D7722" w:rsidRPr="00484195" w:rsidRDefault="008D7722" w:rsidP="00D77625">
      <w:pPr>
        <w:pStyle w:val="SingleTxtG"/>
        <w:keepNext/>
        <w:ind w:left="2268" w:hanging="1134"/>
        <w:rPr>
          <w:lang w:val="fr-FR"/>
        </w:rPr>
      </w:pPr>
      <w:r w:rsidRPr="00484195">
        <w:rPr>
          <w:lang w:val="fr-FR"/>
        </w:rPr>
        <w:t>« 4.</w:t>
      </w:r>
      <w:r w:rsidRPr="00484195">
        <w:rPr>
          <w:lang w:val="fr-FR"/>
        </w:rPr>
        <w:tab/>
        <w:t>Résistance</w:t>
      </w:r>
    </w:p>
    <w:p w14:paraId="48A936F6" w14:textId="77777777" w:rsidR="008D7722" w:rsidRPr="00484195" w:rsidRDefault="008D7722" w:rsidP="00E36605">
      <w:pPr>
        <w:pStyle w:val="SingleTxtG"/>
        <w:ind w:left="2268"/>
        <w:rPr>
          <w:lang w:val="fr-FR"/>
        </w:rPr>
      </w:pPr>
      <w:r w:rsidRPr="00484195">
        <w:rPr>
          <w:lang w:val="fr-FR"/>
        </w:rPr>
        <w:tab/>
        <w:t xml:space="preserve">Accroître la force spécifiée au paragraphe 2.6 ou au paragraphe 3.8 de la présente annexe à la vitesse de </w:t>
      </w:r>
      <w:r w:rsidRPr="00484195">
        <w:rPr>
          <w:b/>
          <w:lang w:val="fr-FR"/>
        </w:rPr>
        <w:t>[5 N/s à 200 N/s]</w:t>
      </w:r>
      <w:r w:rsidRPr="00484195">
        <w:rPr>
          <w:lang w:val="fr-FR"/>
        </w:rPr>
        <w:t xml:space="preserve"> au moins jusqu</w:t>
      </w:r>
      <w:r w:rsidR="00C03120">
        <w:rPr>
          <w:lang w:val="fr-FR"/>
        </w:rPr>
        <w:t>’</w:t>
      </w:r>
      <w:r w:rsidRPr="00484195">
        <w:rPr>
          <w:lang w:val="fr-FR"/>
        </w:rPr>
        <w:t>à 890 N, et maintenir la force appliquée pendant au moins 5 s. ».</w:t>
      </w:r>
    </w:p>
    <w:p w14:paraId="1EAE6026" w14:textId="77777777" w:rsidR="008D7722" w:rsidRPr="00484195" w:rsidRDefault="008D7722" w:rsidP="008D7722">
      <w:pPr>
        <w:pStyle w:val="SingleTxtG"/>
        <w:rPr>
          <w:lang w:val="fr-FR"/>
        </w:rPr>
      </w:pPr>
      <w:r w:rsidRPr="00E36605">
        <w:rPr>
          <w:i/>
          <w:lang w:val="fr-FR"/>
        </w:rPr>
        <w:t>Annexe 7, paragraphe 3.1.1</w:t>
      </w:r>
      <w:r w:rsidRPr="00484195">
        <w:rPr>
          <w:iCs/>
          <w:lang w:val="fr-FR"/>
        </w:rPr>
        <w:t>, lire :</w:t>
      </w:r>
    </w:p>
    <w:p w14:paraId="22AB510C" w14:textId="77777777" w:rsidR="008D7722" w:rsidRDefault="008D7722" w:rsidP="008D7722">
      <w:pPr>
        <w:pStyle w:val="SingleTxtG"/>
        <w:ind w:left="2268" w:hanging="1134"/>
        <w:rPr>
          <w:lang w:val="fr-FR"/>
        </w:rPr>
      </w:pPr>
      <w:r w:rsidRPr="00484195">
        <w:rPr>
          <w:lang w:val="fr-FR"/>
        </w:rPr>
        <w:t>« 3.1.1</w:t>
      </w:r>
      <w:r w:rsidRPr="00484195">
        <w:rPr>
          <w:lang w:val="fr-FR"/>
        </w:rPr>
        <w:tab/>
        <w:t>On utilise un élément de frappe constitué par une tête factice hémisphérique de 165</w:t>
      </w:r>
      <w:r w:rsidR="009A025B">
        <w:rPr>
          <w:lang w:val="fr-FR"/>
        </w:rPr>
        <w:t> ± </w:t>
      </w:r>
      <w:r w:rsidRPr="00484195">
        <w:rPr>
          <w:lang w:val="fr-FR"/>
        </w:rPr>
        <w:t>2 mm de diamètre. La tête factice et son support doivent avoir une masse combinée telle qu</w:t>
      </w:r>
      <w:r w:rsidR="00C03120">
        <w:rPr>
          <w:lang w:val="fr-FR"/>
        </w:rPr>
        <w:t>’</w:t>
      </w:r>
      <w:r w:rsidRPr="00484195">
        <w:rPr>
          <w:lang w:val="fr-FR"/>
        </w:rPr>
        <w:t xml:space="preserve">à une vitesse </w:t>
      </w:r>
      <w:r w:rsidRPr="00484195">
        <w:rPr>
          <w:b/>
          <w:lang w:val="fr-FR"/>
        </w:rPr>
        <w:t>de</w:t>
      </w:r>
      <w:r w:rsidRPr="00484195">
        <w:rPr>
          <w:lang w:val="fr-FR"/>
        </w:rPr>
        <w:t xml:space="preserve"> </w:t>
      </w:r>
      <w:r w:rsidRPr="00484195">
        <w:rPr>
          <w:strike/>
          <w:lang w:val="fr-FR"/>
        </w:rPr>
        <w:t>inférieure ou égale à</w:t>
      </w:r>
      <w:r w:rsidRPr="00484195">
        <w:rPr>
          <w:lang w:val="fr-FR"/>
        </w:rPr>
        <w:t xml:space="preserve"> 24,1 km/h à l</w:t>
      </w:r>
      <w:r w:rsidR="00C03120">
        <w:rPr>
          <w:lang w:val="fr-FR"/>
        </w:rPr>
        <w:t>’</w:t>
      </w:r>
      <w:r w:rsidRPr="00484195">
        <w:rPr>
          <w:lang w:val="fr-FR"/>
        </w:rPr>
        <w:t>instant de l</w:t>
      </w:r>
      <w:r w:rsidR="00C03120">
        <w:rPr>
          <w:lang w:val="fr-FR"/>
        </w:rPr>
        <w:t>’</w:t>
      </w:r>
      <w:r w:rsidRPr="00484195">
        <w:rPr>
          <w:lang w:val="fr-FR"/>
        </w:rPr>
        <w:t>impact</w:t>
      </w:r>
      <w:r w:rsidR="009B7708">
        <w:rPr>
          <w:lang w:val="fr-FR"/>
        </w:rPr>
        <w:t>,</w:t>
      </w:r>
      <w:r w:rsidRPr="00484195">
        <w:rPr>
          <w:lang w:val="fr-FR"/>
        </w:rPr>
        <w:t xml:space="preserve"> une énergie de 152 J soit produite. ».</w:t>
      </w:r>
    </w:p>
    <w:p w14:paraId="2150F887" w14:textId="77777777" w:rsidR="003D7A6F" w:rsidRPr="00484195" w:rsidRDefault="003D7A6F" w:rsidP="003D7A6F">
      <w:pPr>
        <w:pStyle w:val="SingleTxtG"/>
        <w:rPr>
          <w:lang w:val="fr" w:eastAsia="zh-CN"/>
        </w:rPr>
      </w:pPr>
      <w:r w:rsidRPr="0023125F">
        <w:rPr>
          <w:i/>
          <w:lang w:val="fr" w:eastAsia="zh-CN"/>
        </w:rPr>
        <w:t>Annexe 8, ajouter le nouveau paragraphe 2.10</w:t>
      </w:r>
      <w:r w:rsidRPr="00484195">
        <w:rPr>
          <w:lang w:val="fr" w:eastAsia="zh-CN"/>
        </w:rPr>
        <w:t>, libellé comme suit :</w:t>
      </w:r>
    </w:p>
    <w:p w14:paraId="3A5B0B3D" w14:textId="77777777" w:rsidR="00A625B4" w:rsidRDefault="003D7A6F" w:rsidP="003D7A6F">
      <w:pPr>
        <w:pStyle w:val="SingleTxtG"/>
        <w:ind w:left="2268" w:hanging="1134"/>
        <w:rPr>
          <w:rFonts w:eastAsia="MS Mincho"/>
          <w:spacing w:val="-2"/>
          <w:lang w:val="fr-FR" w:eastAsia="ja-JP"/>
        </w:rPr>
      </w:pPr>
      <w:r w:rsidRPr="00484195">
        <w:rPr>
          <w:rFonts w:eastAsia="MS Mincho"/>
          <w:lang w:val="fr-FR" w:eastAsia="ja-JP"/>
        </w:rPr>
        <w:t>« </w:t>
      </w:r>
      <w:r w:rsidRPr="0023125F">
        <w:rPr>
          <w:rFonts w:eastAsia="MS Mincho"/>
          <w:b/>
          <w:lang w:val="fr-FR" w:eastAsia="ja-JP"/>
        </w:rPr>
        <w:t>2.10</w:t>
      </w:r>
      <w:r w:rsidRPr="0023125F">
        <w:rPr>
          <w:rFonts w:eastAsia="MS Mincho"/>
          <w:b/>
          <w:lang w:val="fr-FR" w:eastAsia="ja-JP"/>
        </w:rPr>
        <w:tab/>
      </w:r>
      <w:r w:rsidRPr="0023125F">
        <w:rPr>
          <w:rFonts w:eastAsia="MS Mincho"/>
          <w:b/>
          <w:lang w:val="fr-FR"/>
        </w:rPr>
        <w:tab/>
      </w:r>
      <w:r w:rsidRPr="0023125F">
        <w:rPr>
          <w:rFonts w:eastAsia="MS Mincho"/>
          <w:b/>
          <w:spacing w:val="-2"/>
          <w:lang w:val="fr-FR"/>
        </w:rPr>
        <w:t>Si le fabricant prouve que la différence entre les mesures des positions de référence du dispositif cylindrique effectuées conformément aux paragraphes 2.3 et 2.6 de la présente annexe est inférieure à la valeur indiquée au paragraphe 5.2.2 du présent Règlement, on peut aussi considérer que les résultats de l</w:t>
      </w:r>
      <w:r w:rsidR="00C03120">
        <w:rPr>
          <w:rFonts w:eastAsia="MS Mincho"/>
          <w:b/>
          <w:spacing w:val="-2"/>
          <w:lang w:val="fr-FR"/>
        </w:rPr>
        <w:t>’</w:t>
      </w:r>
      <w:r w:rsidRPr="0023125F">
        <w:rPr>
          <w:rFonts w:eastAsia="MS Mincho"/>
          <w:b/>
          <w:spacing w:val="-2"/>
          <w:lang w:val="fr-FR"/>
        </w:rPr>
        <w:t>essai sont conformes aux dispositions du paragraphe 5.2.2. Dans ce dernier cas, il n</w:t>
      </w:r>
      <w:r w:rsidR="00C03120">
        <w:rPr>
          <w:rFonts w:eastAsia="MS Mincho"/>
          <w:b/>
          <w:spacing w:val="-2"/>
          <w:lang w:val="fr-FR"/>
        </w:rPr>
        <w:t>’</w:t>
      </w:r>
      <w:r w:rsidRPr="0023125F">
        <w:rPr>
          <w:rFonts w:eastAsia="MS Mincho"/>
          <w:b/>
          <w:spacing w:val="-2"/>
          <w:lang w:val="fr-FR"/>
        </w:rPr>
        <w:t>est pas nécessaire d</w:t>
      </w:r>
      <w:r w:rsidR="00C03120">
        <w:rPr>
          <w:rFonts w:eastAsia="MS Mincho"/>
          <w:b/>
          <w:spacing w:val="-2"/>
          <w:lang w:val="fr-FR"/>
        </w:rPr>
        <w:t>’</w:t>
      </w:r>
      <w:r w:rsidRPr="0023125F">
        <w:rPr>
          <w:rFonts w:eastAsia="MS Mincho"/>
          <w:b/>
          <w:spacing w:val="-2"/>
          <w:lang w:val="fr-FR"/>
        </w:rPr>
        <w:t>enregistrer les mesures prévues aux paragraphes 2.4 et 2.7 de l</w:t>
      </w:r>
      <w:r w:rsidR="00C03120">
        <w:rPr>
          <w:rFonts w:eastAsia="MS Mincho"/>
          <w:b/>
          <w:spacing w:val="-2"/>
          <w:lang w:val="fr-FR"/>
        </w:rPr>
        <w:t>’</w:t>
      </w:r>
      <w:r w:rsidRPr="0023125F">
        <w:rPr>
          <w:rFonts w:eastAsia="MS Mincho"/>
          <w:b/>
          <w:spacing w:val="-2"/>
          <w:lang w:val="fr-FR"/>
        </w:rPr>
        <w:t>annexe 8.</w:t>
      </w:r>
      <w:r w:rsidRPr="0023125F">
        <w:rPr>
          <w:rFonts w:eastAsia="MS Mincho"/>
          <w:spacing w:val="-2"/>
          <w:lang w:val="fr-FR" w:eastAsia="ja-JP"/>
        </w:rPr>
        <w:t> ».</w:t>
      </w:r>
    </w:p>
    <w:p w14:paraId="51CB05D7" w14:textId="77777777" w:rsidR="0072314E" w:rsidRPr="00484195" w:rsidRDefault="0072314E" w:rsidP="0072314E">
      <w:pPr>
        <w:pStyle w:val="SingleTxtG"/>
        <w:rPr>
          <w:lang w:val="fr-FR"/>
        </w:rPr>
      </w:pPr>
      <w:r w:rsidRPr="002640AF">
        <w:rPr>
          <w:i/>
          <w:lang w:val="fr-FR"/>
        </w:rPr>
        <w:t>Annexe 10, figure 10</w:t>
      </w:r>
      <w:r w:rsidR="002640AF" w:rsidRPr="002640AF">
        <w:rPr>
          <w:i/>
          <w:lang w:val="fr-FR"/>
        </w:rPr>
        <w:t>-</w:t>
      </w:r>
      <w:r w:rsidRPr="002640AF">
        <w:rPr>
          <w:i/>
          <w:lang w:val="fr-FR"/>
        </w:rPr>
        <w:t>1</w:t>
      </w:r>
      <w:r w:rsidRPr="00484195">
        <w:rPr>
          <w:lang w:val="fr-FR"/>
        </w:rPr>
        <w:t>, lire :</w:t>
      </w:r>
    </w:p>
    <w:p w14:paraId="74ABEB69" w14:textId="77777777" w:rsidR="0072314E" w:rsidRDefault="0072314E" w:rsidP="0072314E">
      <w:pPr>
        <w:pStyle w:val="SingleTxtG"/>
        <w:rPr>
          <w:lang w:val="fr-FR"/>
        </w:rPr>
      </w:pPr>
      <w:r w:rsidRPr="00484195">
        <w:rPr>
          <w:lang w:val="fr-FR"/>
        </w:rPr>
        <w:t>« Figure 10-1</w:t>
      </w:r>
    </w:p>
    <w:p w14:paraId="027300FA" w14:textId="77777777" w:rsidR="002640AF" w:rsidRDefault="002640AF" w:rsidP="00C12286">
      <w:pPr>
        <w:spacing w:after="240" w:line="240" w:lineRule="auto"/>
        <w:ind w:left="1134" w:right="1134"/>
        <w:jc w:val="both"/>
        <w:rPr>
          <w:sz w:val="23"/>
          <w:szCs w:val="23"/>
          <w:lang w:eastAsia="ja-JP"/>
        </w:rPr>
      </w:pPr>
      <w:r>
        <w:rPr>
          <w:noProof/>
          <w:lang w:val="en-US"/>
        </w:rPr>
        <mc:AlternateContent>
          <mc:Choice Requires="wpg">
            <w:drawing>
              <wp:anchor distT="0" distB="0" distL="114300" distR="114300" simplePos="0" relativeHeight="251659776" behindDoc="0" locked="0" layoutInCell="1" allowOverlap="1" wp14:anchorId="179DFEFA" wp14:editId="55BA2263">
                <wp:simplePos x="0" y="0"/>
                <wp:positionH relativeFrom="column">
                  <wp:posOffset>2153739</wp:posOffset>
                </wp:positionH>
                <wp:positionV relativeFrom="paragraph">
                  <wp:posOffset>97333</wp:posOffset>
                </wp:positionV>
                <wp:extent cx="993160" cy="2446568"/>
                <wp:effectExtent l="0" t="114300" r="35560" b="0"/>
                <wp:wrapNone/>
                <wp:docPr id="15" name="Группа 15"/>
                <wp:cNvGraphicFramePr/>
                <a:graphic xmlns:a="http://schemas.openxmlformats.org/drawingml/2006/main">
                  <a:graphicData uri="http://schemas.microsoft.com/office/word/2010/wordprocessingGroup">
                    <wpg:wgp>
                      <wpg:cNvGrpSpPr/>
                      <wpg:grpSpPr>
                        <a:xfrm>
                          <a:off x="0" y="0"/>
                          <a:ext cx="993160" cy="2446568"/>
                          <a:chOff x="63748" y="-8139"/>
                          <a:chExt cx="993160" cy="2446568"/>
                        </a:xfrm>
                      </wpg:grpSpPr>
                      <wps:wsp>
                        <wps:cNvPr id="12" name="Надпись 12"/>
                        <wps:cNvSpPr txBox="1"/>
                        <wps:spPr>
                          <a:xfrm>
                            <a:off x="63748" y="2261189"/>
                            <a:ext cx="493742" cy="177240"/>
                          </a:xfrm>
                          <a:prstGeom prst="rect">
                            <a:avLst/>
                          </a:prstGeom>
                          <a:solidFill>
                            <a:sysClr val="window" lastClr="FFFFFF"/>
                          </a:solidFill>
                          <a:ln w="6350">
                            <a:noFill/>
                          </a:ln>
                        </wps:spPr>
                        <wps:txbx>
                          <w:txbxContent>
                            <w:p w14:paraId="2F4D5736" w14:textId="77777777" w:rsidR="002640AF" w:rsidRPr="00885D3B" w:rsidRDefault="00885D3B" w:rsidP="005040A1">
                              <w:pPr>
                                <w:spacing w:line="240" w:lineRule="auto"/>
                                <w:jc w:val="center"/>
                                <w:rPr>
                                  <w:sz w:val="18"/>
                                  <w:szCs w:val="18"/>
                                </w:rPr>
                              </w:pPr>
                              <w:r w:rsidRPr="00885D3B">
                                <w:rPr>
                                  <w:bCs/>
                                  <w:sz w:val="18"/>
                                  <w:szCs w:val="18"/>
                                  <w:lang w:eastAsia="ja-JP"/>
                                </w:rPr>
                                <w:t>Point</w:t>
                              </w:r>
                              <w:r w:rsidR="002640AF" w:rsidRPr="00885D3B">
                                <w:rPr>
                                  <w:bCs/>
                                  <w:sz w:val="18"/>
                                  <w:szCs w:val="18"/>
                                  <w:lang w:eastAsia="ja-JP"/>
                                </w:rPr>
                                <w:t xml:space="preserve"> 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3" name="Надпись 13"/>
                        <wps:cNvSpPr txBox="1"/>
                        <wps:spPr>
                          <a:xfrm rot="4170653">
                            <a:off x="-26151" y="1135472"/>
                            <a:ext cx="704378" cy="162678"/>
                          </a:xfrm>
                          <a:prstGeom prst="rect">
                            <a:avLst/>
                          </a:prstGeom>
                          <a:solidFill>
                            <a:sysClr val="window" lastClr="FFFFFF"/>
                          </a:solidFill>
                          <a:ln w="6350">
                            <a:noFill/>
                          </a:ln>
                        </wps:spPr>
                        <wps:txbx>
                          <w:txbxContent>
                            <w:p w14:paraId="30F33304" w14:textId="77777777" w:rsidR="002640AF" w:rsidRPr="00293A8D" w:rsidRDefault="001E0F3F" w:rsidP="001E0F3F">
                              <w:pPr>
                                <w:spacing w:line="240" w:lineRule="auto"/>
                                <w:jc w:val="center"/>
                                <w:rPr>
                                  <w:sz w:val="18"/>
                                  <w:szCs w:val="18"/>
                                </w:rPr>
                              </w:pPr>
                              <w:r>
                                <w:rPr>
                                  <w:sz w:val="18"/>
                                  <w:szCs w:val="18"/>
                                </w:rPr>
                                <w:t>Axe du torse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4" name="Надпись 14"/>
                        <wps:cNvSpPr txBox="1"/>
                        <wps:spPr>
                          <a:xfrm rot="20083023">
                            <a:off x="557951" y="-8139"/>
                            <a:ext cx="498957" cy="197393"/>
                          </a:xfrm>
                          <a:prstGeom prst="rect">
                            <a:avLst/>
                          </a:prstGeom>
                          <a:solidFill>
                            <a:sysClr val="window" lastClr="FFFFFF"/>
                          </a:solidFill>
                          <a:ln w="6350">
                            <a:noFill/>
                          </a:ln>
                        </wps:spPr>
                        <wps:txbx>
                          <w:txbxContent>
                            <w:p w14:paraId="765384AA" w14:textId="77777777" w:rsidR="002640AF" w:rsidRPr="00293A8D" w:rsidRDefault="002640AF" w:rsidP="005C11C8">
                              <w:pPr>
                                <w:spacing w:line="240" w:lineRule="auto"/>
                                <w:ind w:left="57"/>
                                <w:rPr>
                                  <w:sz w:val="18"/>
                                  <w:szCs w:val="18"/>
                                </w:rPr>
                              </w:pPr>
                              <w:r>
                                <w:rPr>
                                  <w:bCs/>
                                  <w:sz w:val="18"/>
                                  <w:szCs w:val="18"/>
                                  <w:lang w:eastAsia="ja-JP"/>
                                </w:rPr>
                                <w:t xml:space="preserve">≤25 </w:t>
                              </w:r>
                              <w:r w:rsidR="00885D3B">
                                <w:rPr>
                                  <w:bCs/>
                                  <w:sz w:val="18"/>
                                  <w:szCs w:val="18"/>
                                  <w:lang w:eastAsia="ja-JP"/>
                                </w:rPr>
                                <w:t>mm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79DFEFA" id="Группа 15" o:spid="_x0000_s1032" style="position:absolute;left:0;text-align:left;margin-left:169.6pt;margin-top:7.65pt;width:78.2pt;height:192.65pt;z-index:251659776;mso-width-relative:margin;mso-height-relative:margin" coordorigin="637,-81" coordsize="9931,244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">
                <v:shape id="Надпись 12" o:spid="_x0000_s1033" type="#_x0000_t202" style="position:absolute;left:637;top:22611;width:4937;height:1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" fillcolor="window" stroked="f" strokeweight=".5pt">
                  <v:textbox inset="0,0,0,0">
                    <w:txbxContent>
                      <w:p w14:paraId="2F4D5736" w14:textId="77777777" w:rsidR="002640AF" w:rsidRPr="00885D3B" w:rsidRDefault="00885D3B" w:rsidP="005040A1">
                        <w:pPr>
                          <w:spacing w:line="240" w:lineRule="auto"/>
                          <w:jc w:val="center"/>
                          <w:rPr>
                            <w:sz w:val="18"/>
                            <w:szCs w:val="18"/>
                          </w:rPr>
                        </w:pPr>
                        <w:r w:rsidRPr="00885D3B">
                          <w:rPr>
                            <w:bCs/>
                            <w:sz w:val="18"/>
                            <w:szCs w:val="18"/>
                            <w:lang w:eastAsia="ja-JP"/>
                          </w:rPr>
                          <w:t>Point</w:t>
                        </w:r>
                        <w:r w:rsidR="002640AF" w:rsidRPr="00885D3B">
                          <w:rPr>
                            <w:bCs/>
                            <w:sz w:val="18"/>
                            <w:szCs w:val="18"/>
                            <w:lang w:eastAsia="ja-JP"/>
                          </w:rPr>
                          <w:t xml:space="preserve"> R</w:t>
                        </w:r>
                      </w:p>
                    </w:txbxContent>
                  </v:textbox>
                </v:shape>
                <v:shape id="Надпись 13" o:spid="_x0000_s1034" type="#_x0000_t202" style="position:absolute;left:-262;top:11354;width:7044;height:1627;rotation:4555465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" fillcolor="window" stroked="f" strokeweight=".5pt">
                  <v:textbox inset="0,0,0,0">
                    <w:txbxContent>
                      <w:p w14:paraId="30F33304" w14:textId="77777777" w:rsidR="002640AF" w:rsidRPr="00293A8D" w:rsidRDefault="001E0F3F" w:rsidP="001E0F3F">
                        <w:pPr>
                          <w:spacing w:line="240" w:lineRule="auto"/>
                          <w:jc w:val="center"/>
                          <w:rPr>
                            <w:sz w:val="18"/>
                            <w:szCs w:val="18"/>
                          </w:rPr>
                        </w:pPr>
                        <w:r>
                          <w:rPr>
                            <w:sz w:val="18"/>
                            <w:szCs w:val="18"/>
                          </w:rPr>
                          <w:t>Axe du torse</w:t>
                        </w:r>
                      </w:p>
                    </w:txbxContent>
                  </v:textbox>
                </v:shape>
                <v:shape id="Надпись 14" o:spid="_x0000_s1035" type="#_x0000_t202" style="position:absolute;left:5579;top:-81;width:4990;height:1973;rotation:-1656943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" fillcolor="window" stroked="f" strokeweight=".5pt">
                  <v:textbox inset="0,0,0,0">
                    <w:txbxContent>
                      <w:p w14:paraId="765384AA" w14:textId="77777777" w:rsidR="002640AF" w:rsidRPr="00293A8D" w:rsidRDefault="002640AF" w:rsidP="005C11C8">
                        <w:pPr>
                          <w:spacing w:line="240" w:lineRule="auto"/>
                          <w:ind w:left="57"/>
                          <w:rPr>
                            <w:sz w:val="18"/>
                            <w:szCs w:val="18"/>
                          </w:rPr>
                        </w:pPr>
                        <w:r>
                          <w:rPr>
                            <w:bCs/>
                            <w:sz w:val="18"/>
                            <w:szCs w:val="18"/>
                            <w:lang w:eastAsia="ja-JP"/>
                          </w:rPr>
                          <w:t xml:space="preserve">≤25 </w:t>
                        </w:r>
                        <w:r w:rsidR="00885D3B">
                          <w:rPr>
                            <w:bCs/>
                            <w:sz w:val="18"/>
                            <w:szCs w:val="18"/>
                            <w:lang w:eastAsia="ja-JP"/>
                          </w:rPr>
                          <w:t>mm</w:t>
                        </w:r>
                      </w:p>
                    </w:txbxContent>
                  </v:textbox>
                </v:shape>
              </v:group>
            </w:pict>
          </mc:Fallback>
        </mc:AlternateContent>
      </w:r>
      <w:r>
        <w:rPr>
          <w:noProof/>
          <w:lang w:val="en-US"/>
        </w:rPr>
        <w:drawing>
          <wp:inline distT="0" distB="0" distL="0" distR="0" wp14:anchorId="1FC6C94B" wp14:editId="282501F0">
            <wp:extent cx="3600000" cy="3132000"/>
            <wp:effectExtent l="0" t="0" r="635" b="0"/>
            <wp:docPr id="141" name="Imag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00000" cy="3132000"/>
                    </a:xfrm>
                    <a:prstGeom prst="rect">
                      <a:avLst/>
                    </a:prstGeom>
                    <a:noFill/>
                    <a:ln>
                      <a:noFill/>
                    </a:ln>
                  </pic:spPr>
                </pic:pic>
              </a:graphicData>
            </a:graphic>
          </wp:inline>
        </w:drawing>
      </w:r>
      <w:r w:rsidR="002B7F4E">
        <w:rPr>
          <w:sz w:val="23"/>
          <w:szCs w:val="23"/>
          <w:lang w:eastAsia="ja-JP"/>
        </w:rPr>
        <w:t> </w:t>
      </w:r>
      <w:r>
        <w:rPr>
          <w:sz w:val="23"/>
          <w:szCs w:val="23"/>
          <w:lang w:eastAsia="ja-JP"/>
        </w:rPr>
        <w:t>»</w:t>
      </w:r>
      <w:r w:rsidR="002B7F4E">
        <w:rPr>
          <w:sz w:val="23"/>
          <w:szCs w:val="23"/>
          <w:lang w:eastAsia="ja-JP"/>
        </w:rPr>
        <w:t>.</w:t>
      </w:r>
    </w:p>
    <w:p w14:paraId="10F9249B" w14:textId="77777777" w:rsidR="00C12286" w:rsidRPr="00484195" w:rsidRDefault="00C12286" w:rsidP="00C12286">
      <w:pPr>
        <w:pStyle w:val="HChG"/>
        <w:rPr>
          <w:lang w:val="fr-FR"/>
        </w:rPr>
      </w:pPr>
      <w:r>
        <w:rPr>
          <w:lang w:val="fr-FR"/>
        </w:rPr>
        <w:tab/>
      </w:r>
      <w:r w:rsidRPr="00484195">
        <w:rPr>
          <w:lang w:val="fr-FR"/>
        </w:rPr>
        <w:t>II.</w:t>
      </w:r>
      <w:r w:rsidRPr="00484195">
        <w:rPr>
          <w:lang w:val="fr-FR"/>
        </w:rPr>
        <w:tab/>
        <w:t>Justification</w:t>
      </w:r>
    </w:p>
    <w:p w14:paraId="40FE011D" w14:textId="77777777" w:rsidR="00C12286" w:rsidRPr="00484195" w:rsidRDefault="00C12286" w:rsidP="008879B6">
      <w:pPr>
        <w:pStyle w:val="SingleTxtG"/>
        <w:rPr>
          <w:lang w:val="fr-FR"/>
        </w:rPr>
      </w:pPr>
      <w:r w:rsidRPr="00484195">
        <w:rPr>
          <w:lang w:val="fr-FR"/>
        </w:rPr>
        <w:t>1.</w:t>
      </w:r>
      <w:r w:rsidRPr="00484195">
        <w:rPr>
          <w:lang w:val="fr-FR"/>
        </w:rPr>
        <w:tab/>
        <w:t>Dans le cadre de l</w:t>
      </w:r>
      <w:r w:rsidR="00C03120">
        <w:rPr>
          <w:lang w:val="fr-FR"/>
        </w:rPr>
        <w:t>’</w:t>
      </w:r>
      <w:r w:rsidRPr="00484195">
        <w:rPr>
          <w:lang w:val="fr-FR"/>
        </w:rPr>
        <w:t>application du projet de RTM ONU n</w:t>
      </w:r>
      <w:r w:rsidRPr="00484195">
        <w:rPr>
          <w:vertAlign w:val="superscript"/>
          <w:lang w:val="fr-FR"/>
        </w:rPr>
        <w:t>o</w:t>
      </w:r>
      <w:r w:rsidRPr="00484195">
        <w:rPr>
          <w:lang w:val="fr-FR"/>
        </w:rPr>
        <w:t> 7 (phase 2), les experts de la CLEPA ont constaté que les modifications qu</w:t>
      </w:r>
      <w:r w:rsidR="00C03120">
        <w:rPr>
          <w:lang w:val="fr-FR"/>
        </w:rPr>
        <w:t>’</w:t>
      </w:r>
      <w:r w:rsidRPr="00484195">
        <w:rPr>
          <w:lang w:val="fr-FR"/>
        </w:rPr>
        <w:t>il était proposé d</w:t>
      </w:r>
      <w:r w:rsidR="00C03120">
        <w:rPr>
          <w:lang w:val="fr-FR"/>
        </w:rPr>
        <w:t>’</w:t>
      </w:r>
      <w:r w:rsidRPr="00484195">
        <w:rPr>
          <w:lang w:val="fr-FR"/>
        </w:rPr>
        <w:t>apporter à ce Règlement pouvaient être interprétées de différentes manières. L</w:t>
      </w:r>
      <w:r w:rsidR="00C03120">
        <w:rPr>
          <w:lang w:val="fr-FR"/>
        </w:rPr>
        <w:t>’</w:t>
      </w:r>
      <w:r w:rsidRPr="00484195">
        <w:rPr>
          <w:lang w:val="fr-FR"/>
        </w:rPr>
        <w:t>ajout de précisions complémentaires au texte du Règlement leur est donc apparu comme une nécessité.</w:t>
      </w:r>
    </w:p>
    <w:p w14:paraId="6B7D85DB" w14:textId="77777777" w:rsidR="00C12286" w:rsidRPr="00484195" w:rsidRDefault="00C12286" w:rsidP="008879B6">
      <w:pPr>
        <w:pStyle w:val="SingleTxtG"/>
        <w:rPr>
          <w:lang w:val="fr-FR"/>
        </w:rPr>
      </w:pPr>
      <w:r w:rsidRPr="00484195">
        <w:rPr>
          <w:lang w:val="fr-FR"/>
        </w:rPr>
        <w:t>2.</w:t>
      </w:r>
      <w:r w:rsidRPr="00484195">
        <w:rPr>
          <w:lang w:val="fr-FR"/>
        </w:rPr>
        <w:tab/>
        <w:t>Considérant qu</w:t>
      </w:r>
      <w:r w:rsidR="00C03120">
        <w:rPr>
          <w:lang w:val="fr-FR"/>
        </w:rPr>
        <w:t>’</w:t>
      </w:r>
      <w:r w:rsidRPr="00484195">
        <w:rPr>
          <w:lang w:val="fr-FR"/>
        </w:rPr>
        <w:t>une partie du libellé du paragraphe 5.2.1 reproduisait par erreur des dispositions du Règlement ONU n</w:t>
      </w:r>
      <w:r w:rsidRPr="00484195">
        <w:rPr>
          <w:vertAlign w:val="superscript"/>
          <w:lang w:val="fr-FR"/>
        </w:rPr>
        <w:t>o</w:t>
      </w:r>
      <w:r w:rsidRPr="00484195">
        <w:rPr>
          <w:lang w:val="fr-FR"/>
        </w:rPr>
        <w:t> 17, les experts de la CLEPA ont supprimé la phrase où il est question d</w:t>
      </w:r>
      <w:r w:rsidR="00C03120">
        <w:rPr>
          <w:lang w:val="fr-FR"/>
        </w:rPr>
        <w:t>’</w:t>
      </w:r>
      <w:r w:rsidRPr="00484195">
        <w:rPr>
          <w:lang w:val="fr-FR"/>
        </w:rPr>
        <w:t>arêtes dangereuses.</w:t>
      </w:r>
    </w:p>
    <w:p w14:paraId="498517F9" w14:textId="77777777" w:rsidR="002640AF" w:rsidRDefault="00C12286" w:rsidP="00D77625">
      <w:pPr>
        <w:pStyle w:val="SingleTxtG"/>
        <w:keepLines/>
        <w:rPr>
          <w:lang w:val="fr-FR"/>
        </w:rPr>
      </w:pPr>
      <w:r w:rsidRPr="00484195">
        <w:rPr>
          <w:lang w:val="fr-FR"/>
        </w:rPr>
        <w:lastRenderedPageBreak/>
        <w:t>3.</w:t>
      </w:r>
      <w:r w:rsidRPr="00484195">
        <w:rPr>
          <w:lang w:val="fr-FR"/>
        </w:rPr>
        <w:tab/>
        <w:t>La procédure de mesure des discontinuités au moyen d</w:t>
      </w:r>
      <w:r w:rsidR="00C03120">
        <w:rPr>
          <w:lang w:val="fr-FR"/>
        </w:rPr>
        <w:t>’</w:t>
      </w:r>
      <w:r w:rsidRPr="00484195">
        <w:rPr>
          <w:lang w:val="fr-FR"/>
        </w:rPr>
        <w:t>une sphère a été modifiée dans la Norme fédérale de sécurité des véhicules automobiles (FMVSS) 202a de façon à ce que seules les discontinuités situées au-dessus de 540 mm soient prises en compte. La présente proposition en tient compte.</w:t>
      </w:r>
    </w:p>
    <w:p w14:paraId="11F57736" w14:textId="77777777" w:rsidR="00C03120" w:rsidRPr="00C03120" w:rsidRDefault="00C03120" w:rsidP="00C03120">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C03120" w:rsidRPr="00C03120" w:rsidSect="003C7EFA">
      <w:headerReference w:type="even" r:id="rId11"/>
      <w:headerReference w:type="default" r:id="rId12"/>
      <w:footerReference w:type="even" r:id="rId13"/>
      <w:footerReference w:type="default" r:id="rId14"/>
      <w:footerReference w:type="first" r:id="rId15"/>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47870C" w14:textId="77777777" w:rsidR="00DF2230" w:rsidRDefault="00DF2230" w:rsidP="00F95C08">
      <w:pPr>
        <w:spacing w:line="240" w:lineRule="auto"/>
      </w:pPr>
    </w:p>
  </w:endnote>
  <w:endnote w:type="continuationSeparator" w:id="0">
    <w:p w14:paraId="19B65981" w14:textId="77777777" w:rsidR="00DF2230" w:rsidRPr="00AC3823" w:rsidRDefault="00DF2230" w:rsidP="00AC3823">
      <w:pPr>
        <w:pStyle w:val="Footer"/>
      </w:pPr>
    </w:p>
  </w:endnote>
  <w:endnote w:type="continuationNotice" w:id="1">
    <w:p w14:paraId="6D6908CD" w14:textId="77777777" w:rsidR="00DF2230" w:rsidRDefault="00DF223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Times New Roman Gras">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39T30Lfz">
    <w:altName w:val="Symbol"/>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D3092C" w14:textId="77777777" w:rsidR="003C7EFA" w:rsidRPr="003C7EFA" w:rsidRDefault="003C7EFA" w:rsidP="003C7EFA">
    <w:pPr>
      <w:pStyle w:val="Footer"/>
      <w:tabs>
        <w:tab w:val="right" w:pos="9638"/>
      </w:tabs>
    </w:pPr>
    <w:r w:rsidRPr="003C7EFA">
      <w:rPr>
        <w:b/>
        <w:sz w:val="18"/>
      </w:rPr>
      <w:fldChar w:fldCharType="begin"/>
    </w:r>
    <w:r w:rsidRPr="003C7EFA">
      <w:rPr>
        <w:b/>
        <w:sz w:val="18"/>
      </w:rPr>
      <w:instrText xml:space="preserve"> PAGE  \* MERGEFORMAT </w:instrText>
    </w:r>
    <w:r w:rsidRPr="003C7EFA">
      <w:rPr>
        <w:b/>
        <w:sz w:val="18"/>
      </w:rPr>
      <w:fldChar w:fldCharType="separate"/>
    </w:r>
    <w:r w:rsidRPr="003C7EFA">
      <w:rPr>
        <w:b/>
        <w:noProof/>
        <w:sz w:val="18"/>
      </w:rPr>
      <w:t>2</w:t>
    </w:r>
    <w:r w:rsidRPr="003C7EFA">
      <w:rPr>
        <w:b/>
        <w:sz w:val="18"/>
      </w:rPr>
      <w:fldChar w:fldCharType="end"/>
    </w:r>
    <w:r>
      <w:rPr>
        <w:b/>
        <w:sz w:val="18"/>
      </w:rPr>
      <w:tab/>
    </w:r>
    <w:r>
      <w:t>GE.19-03065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7B5EBC" w14:textId="77777777" w:rsidR="003C7EFA" w:rsidRPr="003C7EFA" w:rsidRDefault="003C7EFA" w:rsidP="003C7EFA">
    <w:pPr>
      <w:pStyle w:val="Footer"/>
      <w:tabs>
        <w:tab w:val="right" w:pos="9638"/>
      </w:tabs>
      <w:rPr>
        <w:b/>
        <w:sz w:val="18"/>
      </w:rPr>
    </w:pPr>
    <w:r>
      <w:t>GE.19-03065</w:t>
    </w:r>
    <w:r>
      <w:tab/>
    </w:r>
    <w:r w:rsidRPr="003C7EFA">
      <w:rPr>
        <w:b/>
        <w:sz w:val="18"/>
      </w:rPr>
      <w:fldChar w:fldCharType="begin"/>
    </w:r>
    <w:r w:rsidRPr="003C7EFA">
      <w:rPr>
        <w:b/>
        <w:sz w:val="18"/>
      </w:rPr>
      <w:instrText xml:space="preserve"> PAGE  \* MERGEFORMAT </w:instrText>
    </w:r>
    <w:r w:rsidRPr="003C7EFA">
      <w:rPr>
        <w:b/>
        <w:sz w:val="18"/>
      </w:rPr>
      <w:fldChar w:fldCharType="separate"/>
    </w:r>
    <w:r w:rsidRPr="003C7EFA">
      <w:rPr>
        <w:b/>
        <w:noProof/>
        <w:sz w:val="18"/>
      </w:rPr>
      <w:t>3</w:t>
    </w:r>
    <w:r w:rsidRPr="003C7EF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00F058" w14:textId="77777777" w:rsidR="007F20FA" w:rsidRPr="003C7EFA" w:rsidRDefault="003C7EFA" w:rsidP="003C7EFA">
    <w:pPr>
      <w:pStyle w:val="Footer"/>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745B33E9" wp14:editId="69E35599">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19-03065  (F)    070319    210319</w:t>
    </w:r>
    <w:r>
      <w:rPr>
        <w:sz w:val="20"/>
      </w:rPr>
      <w:br/>
    </w:r>
    <w:r w:rsidRPr="003C7EFA">
      <w:rPr>
        <w:rFonts w:ascii="C39T30Lfz" w:hAnsi="C39T30Lfz"/>
        <w:sz w:val="56"/>
      </w:rPr>
      <w:t></w:t>
    </w:r>
    <w:r w:rsidRPr="003C7EFA">
      <w:rPr>
        <w:rFonts w:ascii="C39T30Lfz" w:hAnsi="C39T30Lfz"/>
        <w:sz w:val="56"/>
      </w:rPr>
      <w:t></w:t>
    </w:r>
    <w:r w:rsidRPr="003C7EFA">
      <w:rPr>
        <w:rFonts w:ascii="C39T30Lfz" w:hAnsi="C39T30Lfz"/>
        <w:sz w:val="56"/>
      </w:rPr>
      <w:t></w:t>
    </w:r>
    <w:r w:rsidRPr="003C7EFA">
      <w:rPr>
        <w:rFonts w:ascii="C39T30Lfz" w:hAnsi="C39T30Lfz"/>
        <w:sz w:val="56"/>
      </w:rPr>
      <w:t></w:t>
    </w:r>
    <w:r w:rsidRPr="003C7EFA">
      <w:rPr>
        <w:rFonts w:ascii="C39T30Lfz" w:hAnsi="C39T30Lfz"/>
        <w:sz w:val="56"/>
      </w:rPr>
      <w:t></w:t>
    </w:r>
    <w:r w:rsidRPr="003C7EFA">
      <w:rPr>
        <w:rFonts w:ascii="C39T30Lfz" w:hAnsi="C39T30Lfz"/>
        <w:sz w:val="56"/>
      </w:rPr>
      <w:t></w:t>
    </w:r>
    <w:r w:rsidRPr="003C7EFA">
      <w:rPr>
        <w:rFonts w:ascii="C39T30Lfz" w:hAnsi="C39T30Lfz"/>
        <w:sz w:val="56"/>
      </w:rPr>
      <w:t></w:t>
    </w:r>
    <w:r w:rsidRPr="003C7EFA">
      <w:rPr>
        <w:rFonts w:ascii="C39T30Lfz" w:hAnsi="C39T30Lfz"/>
        <w:sz w:val="56"/>
      </w:rPr>
      <w:t></w:t>
    </w:r>
    <w:r w:rsidRPr="003C7EFA">
      <w:rPr>
        <w:rFonts w:ascii="C39T30Lfz" w:hAnsi="C39T30Lfz"/>
        <w:sz w:val="56"/>
      </w:rPr>
      <w:t></w:t>
    </w:r>
    <w:r>
      <w:rPr>
        <w:noProof/>
        <w:sz w:val="20"/>
      </w:rPr>
      <w:drawing>
        <wp:anchor distT="0" distB="0" distL="114300" distR="114300" simplePos="0" relativeHeight="251658240" behindDoc="0" locked="0" layoutInCell="1" allowOverlap="1" wp14:anchorId="5A981CB9" wp14:editId="1892D0A8">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GRSP/2019/10&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SP/2019/10&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C816CD" w14:textId="77777777" w:rsidR="00DF2230" w:rsidRPr="00AC3823" w:rsidRDefault="00DF2230" w:rsidP="00AC3823">
      <w:pPr>
        <w:pStyle w:val="Footer"/>
        <w:tabs>
          <w:tab w:val="right" w:pos="2155"/>
        </w:tabs>
        <w:spacing w:after="80" w:line="240" w:lineRule="atLeast"/>
        <w:ind w:left="680"/>
        <w:rPr>
          <w:u w:val="single"/>
        </w:rPr>
      </w:pPr>
      <w:r>
        <w:rPr>
          <w:u w:val="single"/>
        </w:rPr>
        <w:tab/>
      </w:r>
    </w:p>
  </w:footnote>
  <w:footnote w:type="continuationSeparator" w:id="0">
    <w:p w14:paraId="4BF0A144" w14:textId="77777777" w:rsidR="00DF2230" w:rsidRPr="00AC3823" w:rsidRDefault="00DF2230" w:rsidP="00AC3823">
      <w:pPr>
        <w:pStyle w:val="Footer"/>
        <w:tabs>
          <w:tab w:val="right" w:pos="2155"/>
        </w:tabs>
        <w:spacing w:after="80" w:line="240" w:lineRule="atLeast"/>
        <w:ind w:left="680"/>
        <w:rPr>
          <w:u w:val="single"/>
        </w:rPr>
      </w:pPr>
      <w:r>
        <w:rPr>
          <w:u w:val="single"/>
        </w:rPr>
        <w:tab/>
      </w:r>
    </w:p>
  </w:footnote>
  <w:footnote w:type="continuationNotice" w:id="1">
    <w:p w14:paraId="41E1E706" w14:textId="77777777" w:rsidR="00DF2230" w:rsidRPr="00AC3823" w:rsidRDefault="00DF2230">
      <w:pPr>
        <w:spacing w:line="240" w:lineRule="auto"/>
        <w:rPr>
          <w:sz w:val="2"/>
          <w:szCs w:val="2"/>
        </w:rPr>
      </w:pPr>
    </w:p>
  </w:footnote>
  <w:footnote w:id="2">
    <w:p w14:paraId="535B82A4" w14:textId="77777777" w:rsidR="00672D12" w:rsidRPr="00672D12" w:rsidRDefault="00672D12">
      <w:pPr>
        <w:pStyle w:val="FootnoteText"/>
      </w:pPr>
      <w:r>
        <w:rPr>
          <w:rStyle w:val="FootnoteReference"/>
        </w:rPr>
        <w:tab/>
      </w:r>
      <w:r w:rsidRPr="00672D12">
        <w:rPr>
          <w:rStyle w:val="FootnoteReference"/>
          <w:sz w:val="20"/>
          <w:vertAlign w:val="baseline"/>
        </w:rPr>
        <w:t>*</w:t>
      </w:r>
      <w:r>
        <w:rPr>
          <w:rStyle w:val="FootnoteReference"/>
          <w:sz w:val="20"/>
          <w:vertAlign w:val="baseline"/>
        </w:rPr>
        <w:tab/>
      </w:r>
      <w:r w:rsidRPr="00BC74B1">
        <w:rPr>
          <w:lang w:val="fr-FR"/>
        </w:rPr>
        <w:t>Conformément au programme de travail du Comité des transports intérieurs pour la période 2018</w:t>
      </w:r>
      <w:r>
        <w:rPr>
          <w:lang w:val="fr-FR"/>
        </w:rPr>
        <w:noBreakHyphen/>
      </w:r>
      <w:r w:rsidRPr="00BC74B1">
        <w:rPr>
          <w:lang w:val="fr-FR"/>
        </w:rPr>
        <w:t xml:space="preserve">2019 (ECE/TRANS/274, par. 123, et ECE/TRANS/2018/21/Add.1, module 3.1), le Forum mondial a pour mission d’élaborer, d’harmoniser et de mettre à jour les Règlements ONU en vue d’améliorer les caractéristiques fonctionnelles des véhicules. </w:t>
      </w:r>
      <w:r w:rsidRPr="00BC74B1">
        <w:t>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450F5A" w14:textId="75B99307" w:rsidR="003C7EFA" w:rsidRPr="003C7EFA" w:rsidRDefault="00782756">
    <w:pPr>
      <w:pStyle w:val="Header"/>
    </w:pPr>
    <w:r>
      <w:fldChar w:fldCharType="begin"/>
    </w:r>
    <w:r>
      <w:instrText xml:space="preserve"> TITLE  \* MERGEFORMAT </w:instrText>
    </w:r>
    <w:r>
      <w:fldChar w:fldCharType="separate"/>
    </w:r>
    <w:r w:rsidR="001A4F0A">
      <w:t>ECE/TRANS/WP.29/GRSP/2019/10</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8D07A" w14:textId="214A4384" w:rsidR="003C7EFA" w:rsidRPr="003C7EFA" w:rsidRDefault="00782756" w:rsidP="003C7EFA">
    <w:pPr>
      <w:pStyle w:val="Header"/>
      <w:jc w:val="right"/>
    </w:pPr>
    <w:r>
      <w:fldChar w:fldCharType="begin"/>
    </w:r>
    <w:r>
      <w:instrText xml:space="preserve"> TITLE  \* MERGEFORMAT </w:instrText>
    </w:r>
    <w:r>
      <w:fldChar w:fldCharType="separate"/>
    </w:r>
    <w:r w:rsidR="001A4F0A">
      <w:t>ECE/TRANS/WP.29/GRSP/2019/10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230"/>
    <w:rsid w:val="00017F94"/>
    <w:rsid w:val="00023842"/>
    <w:rsid w:val="000334F9"/>
    <w:rsid w:val="00045FEB"/>
    <w:rsid w:val="00061195"/>
    <w:rsid w:val="000616B2"/>
    <w:rsid w:val="0007796D"/>
    <w:rsid w:val="000B7790"/>
    <w:rsid w:val="000C3BA9"/>
    <w:rsid w:val="000C5206"/>
    <w:rsid w:val="000E236E"/>
    <w:rsid w:val="00111F2F"/>
    <w:rsid w:val="0014365E"/>
    <w:rsid w:val="00143C66"/>
    <w:rsid w:val="00176178"/>
    <w:rsid w:val="00180485"/>
    <w:rsid w:val="00181036"/>
    <w:rsid w:val="001916AF"/>
    <w:rsid w:val="001A4F0A"/>
    <w:rsid w:val="001C2643"/>
    <w:rsid w:val="001E0F3F"/>
    <w:rsid w:val="001F2B97"/>
    <w:rsid w:val="001F525A"/>
    <w:rsid w:val="00223272"/>
    <w:rsid w:val="0022523C"/>
    <w:rsid w:val="0023125F"/>
    <w:rsid w:val="002439E1"/>
    <w:rsid w:val="0024779E"/>
    <w:rsid w:val="00251B98"/>
    <w:rsid w:val="00257168"/>
    <w:rsid w:val="002640AF"/>
    <w:rsid w:val="002744B8"/>
    <w:rsid w:val="002832AC"/>
    <w:rsid w:val="002B7F4E"/>
    <w:rsid w:val="002D7C93"/>
    <w:rsid w:val="00305801"/>
    <w:rsid w:val="00360E2C"/>
    <w:rsid w:val="00372400"/>
    <w:rsid w:val="003753E3"/>
    <w:rsid w:val="003916DE"/>
    <w:rsid w:val="003C7EFA"/>
    <w:rsid w:val="003D7A6F"/>
    <w:rsid w:val="00421996"/>
    <w:rsid w:val="004365E6"/>
    <w:rsid w:val="00441C3B"/>
    <w:rsid w:val="00446C1C"/>
    <w:rsid w:val="00446FE5"/>
    <w:rsid w:val="00452396"/>
    <w:rsid w:val="004837D8"/>
    <w:rsid w:val="0048591D"/>
    <w:rsid w:val="004950F0"/>
    <w:rsid w:val="004C7DC5"/>
    <w:rsid w:val="004E2EED"/>
    <w:rsid w:val="004E468C"/>
    <w:rsid w:val="005040A1"/>
    <w:rsid w:val="00505BB1"/>
    <w:rsid w:val="005505B7"/>
    <w:rsid w:val="00566758"/>
    <w:rsid w:val="00573BE5"/>
    <w:rsid w:val="00586ED3"/>
    <w:rsid w:val="00596AA9"/>
    <w:rsid w:val="005C11C8"/>
    <w:rsid w:val="005C2247"/>
    <w:rsid w:val="00672D12"/>
    <w:rsid w:val="006A0DC2"/>
    <w:rsid w:val="00715EC8"/>
    <w:rsid w:val="0071601D"/>
    <w:rsid w:val="0072314E"/>
    <w:rsid w:val="00727FF4"/>
    <w:rsid w:val="00782756"/>
    <w:rsid w:val="00787E38"/>
    <w:rsid w:val="007A62E6"/>
    <w:rsid w:val="007B5DAC"/>
    <w:rsid w:val="007F20FA"/>
    <w:rsid w:val="0080684C"/>
    <w:rsid w:val="00871C75"/>
    <w:rsid w:val="0087453E"/>
    <w:rsid w:val="008776DC"/>
    <w:rsid w:val="00885D3B"/>
    <w:rsid w:val="008879B6"/>
    <w:rsid w:val="00893D00"/>
    <w:rsid w:val="008D7722"/>
    <w:rsid w:val="00915E48"/>
    <w:rsid w:val="00930085"/>
    <w:rsid w:val="009446C0"/>
    <w:rsid w:val="009705C8"/>
    <w:rsid w:val="00970913"/>
    <w:rsid w:val="009A025B"/>
    <w:rsid w:val="009B7708"/>
    <w:rsid w:val="009C1CF4"/>
    <w:rsid w:val="009F6B74"/>
    <w:rsid w:val="00A3029F"/>
    <w:rsid w:val="00A30353"/>
    <w:rsid w:val="00A46110"/>
    <w:rsid w:val="00A468BA"/>
    <w:rsid w:val="00A545F1"/>
    <w:rsid w:val="00A625B4"/>
    <w:rsid w:val="00A65922"/>
    <w:rsid w:val="00AA425D"/>
    <w:rsid w:val="00AC3823"/>
    <w:rsid w:val="00AE323C"/>
    <w:rsid w:val="00AF0CB5"/>
    <w:rsid w:val="00B00181"/>
    <w:rsid w:val="00B00B0D"/>
    <w:rsid w:val="00B20EB9"/>
    <w:rsid w:val="00B45F2E"/>
    <w:rsid w:val="00B765F7"/>
    <w:rsid w:val="00B82614"/>
    <w:rsid w:val="00BA0CA9"/>
    <w:rsid w:val="00C02897"/>
    <w:rsid w:val="00C03120"/>
    <w:rsid w:val="00C12286"/>
    <w:rsid w:val="00C71CD6"/>
    <w:rsid w:val="00C97039"/>
    <w:rsid w:val="00D3439C"/>
    <w:rsid w:val="00D77625"/>
    <w:rsid w:val="00DA34B8"/>
    <w:rsid w:val="00DB1831"/>
    <w:rsid w:val="00DD069E"/>
    <w:rsid w:val="00DD3BFD"/>
    <w:rsid w:val="00DF2230"/>
    <w:rsid w:val="00DF6678"/>
    <w:rsid w:val="00E0299A"/>
    <w:rsid w:val="00E36605"/>
    <w:rsid w:val="00E6553B"/>
    <w:rsid w:val="00E7616B"/>
    <w:rsid w:val="00E85C74"/>
    <w:rsid w:val="00EA6547"/>
    <w:rsid w:val="00EB1316"/>
    <w:rsid w:val="00EF2E22"/>
    <w:rsid w:val="00F014FB"/>
    <w:rsid w:val="00F35BAF"/>
    <w:rsid w:val="00F43CEA"/>
    <w:rsid w:val="00F660DF"/>
    <w:rsid w:val="00F91C92"/>
    <w:rsid w:val="00F94664"/>
    <w:rsid w:val="00F9573C"/>
    <w:rsid w:val="00F95C08"/>
    <w:rsid w:val="00FC0DFC"/>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4D8CB1"/>
  <w15:docId w15:val="{4732D0F9-7E98-42A7-8407-A3A900A2D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Footnote Reference),-E Fußnotenzeichen,BVI fnr, BVI fnr,Footnote symbol,Footnote,Footnote Reference Superscript,SUPERS"/>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qFormat/>
    <w:rsid w:val="00566758"/>
    <w:rPr>
      <w:rFonts w:ascii="Times New Roman" w:eastAsiaTheme="minorHAnsi" w:hAnsi="Times New Roman" w:cs="Times New Roman"/>
      <w:sz w:val="20"/>
      <w:szCs w:val="20"/>
      <w:lang w:eastAsia="en-US"/>
    </w:rPr>
  </w:style>
  <w:style w:type="paragraph" w:customStyle="1" w:styleId="para">
    <w:name w:val="para"/>
    <w:basedOn w:val="Normal"/>
    <w:link w:val="paraChar"/>
    <w:qFormat/>
    <w:rsid w:val="00A468BA"/>
    <w:pPr>
      <w:suppressAutoHyphens w:val="0"/>
      <w:kinsoku/>
      <w:overflowPunct/>
      <w:autoSpaceDE/>
      <w:autoSpaceDN/>
      <w:adjustRightInd/>
      <w:snapToGrid/>
      <w:spacing w:after="120"/>
      <w:ind w:left="2268" w:right="1134" w:hanging="1134"/>
      <w:jc w:val="both"/>
    </w:pPr>
    <w:rPr>
      <w:rFonts w:eastAsia="Yu Mincho"/>
      <w:snapToGrid w:val="0"/>
      <w:lang w:val="fr-FR"/>
    </w:rPr>
  </w:style>
  <w:style w:type="character" w:customStyle="1" w:styleId="paraChar">
    <w:name w:val="para Char"/>
    <w:link w:val="para"/>
    <w:rsid w:val="00A468BA"/>
    <w:rPr>
      <w:rFonts w:ascii="Times New Roman" w:eastAsia="Yu Mincho" w:hAnsi="Times New Roman" w:cs="Times New Roman"/>
      <w:snapToGrid w:val="0"/>
      <w:sz w:val="20"/>
      <w:szCs w:val="20"/>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5.gif"/><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FEAC48-258F-4CBE-AC66-F4C1C2F58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1775</Words>
  <Characters>10123</Characters>
  <Application>Microsoft Office Word</Application>
  <DocSecurity>4</DocSecurity>
  <Lines>84</Lines>
  <Paragraphs>23</Paragraphs>
  <ScaleCrop>false</ScaleCrop>
  <HeadingPairs>
    <vt:vector size="2" baseType="variant">
      <vt:variant>
        <vt:lpstr>Titre</vt:lpstr>
      </vt:variant>
      <vt:variant>
        <vt:i4>1</vt:i4>
      </vt:variant>
    </vt:vector>
  </HeadingPairs>
  <TitlesOfParts>
    <vt:vector size="1" baseType="lpstr">
      <vt:lpstr>ECE/TRANS/WP.29/GRSP/2019/10</vt:lpstr>
    </vt:vector>
  </TitlesOfParts>
  <Company>DCM</Company>
  <LinksUpToDate>false</LinksUpToDate>
  <CharactersWithSpaces>11875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ECE/TRANS/WP.29/GRSP/2019/10</dc:title>
  <dc:subject/>
  <dc:creator>Corinne ROBERT</dc:creator>
  <cp:keywords/>
  <cp:lastModifiedBy>Benedicte Boudol</cp:lastModifiedBy>
  <cp:revision>2</cp:revision>
  <cp:lastPrinted>2019-03-21T13:15:00Z</cp:lastPrinted>
  <dcterms:created xsi:type="dcterms:W3CDTF">2019-03-22T15:19:00Z</dcterms:created>
  <dcterms:modified xsi:type="dcterms:W3CDTF">2019-03-22T15:19:00Z</dcterms:modified>
</cp:coreProperties>
</file>