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3F8B" w14:textId="77777777" w:rsidR="004171B7" w:rsidRDefault="004171B7" w:rsidP="004171B7">
      <w:pPr>
        <w:jc w:val="center"/>
        <w:rPr>
          <w:sz w:val="24"/>
          <w:szCs w:val="24"/>
        </w:rPr>
      </w:pPr>
    </w:p>
    <w:p w14:paraId="6CBC5DCA" w14:textId="77777777" w:rsidR="004171B7" w:rsidRDefault="004171B7" w:rsidP="004171B7">
      <w:pPr>
        <w:ind w:left="567" w:right="521"/>
        <w:contextualSpacing/>
        <w:jc w:val="center"/>
        <w:rPr>
          <w:b/>
          <w:bCs/>
          <w:sz w:val="24"/>
          <w:szCs w:val="24"/>
        </w:rPr>
      </w:pPr>
      <w:r>
        <w:rPr>
          <w:b/>
          <w:bCs/>
          <w:sz w:val="24"/>
          <w:szCs w:val="24"/>
        </w:rPr>
        <w:t xml:space="preserve">Proposal to amend UN Regulations Nos. 48, </w:t>
      </w:r>
    </w:p>
    <w:p w14:paraId="4C7C25CB" w14:textId="02A41B6A" w:rsidR="004171B7" w:rsidRDefault="004171B7" w:rsidP="004171B7">
      <w:pPr>
        <w:ind w:left="567" w:right="521"/>
        <w:contextualSpacing/>
        <w:jc w:val="center"/>
        <w:rPr>
          <w:b/>
          <w:bCs/>
          <w:sz w:val="24"/>
          <w:szCs w:val="24"/>
        </w:rPr>
      </w:pPr>
      <w:r>
        <w:rPr>
          <w:b/>
          <w:bCs/>
          <w:sz w:val="24"/>
          <w:szCs w:val="24"/>
        </w:rPr>
        <w:t>07 series and 08 series of Amendments</w:t>
      </w:r>
    </w:p>
    <w:p w14:paraId="51C2BEAD" w14:textId="77777777" w:rsidR="004171B7" w:rsidRDefault="004171B7" w:rsidP="004171B7">
      <w:pPr>
        <w:jc w:val="both"/>
      </w:pPr>
    </w:p>
    <w:p w14:paraId="3719DC33" w14:textId="77777777" w:rsidR="004171B7" w:rsidRDefault="004171B7" w:rsidP="004171B7">
      <w:pPr>
        <w:jc w:val="both"/>
      </w:pPr>
    </w:p>
    <w:p w14:paraId="2CE2AD73" w14:textId="77777777" w:rsidR="004171B7" w:rsidRDefault="004171B7" w:rsidP="003F44F9">
      <w:pPr>
        <w:pStyle w:val="ListParagraph"/>
        <w:ind w:left="1134" w:right="1134"/>
        <w:rPr>
          <w:sz w:val="20"/>
          <w:szCs w:val="20"/>
        </w:rPr>
      </w:pPr>
      <w:r>
        <w:rPr>
          <w:sz w:val="20"/>
          <w:szCs w:val="20"/>
        </w:rPr>
        <w:t>The proposed modifications to the existing text of the UN Regulations are marked in bold for new or strikethrough for deleted characters.</w:t>
      </w:r>
    </w:p>
    <w:p w14:paraId="0F24CF4D" w14:textId="750F8EB0" w:rsidR="004171B7" w:rsidRDefault="004171B7" w:rsidP="003F44F9">
      <w:pPr>
        <w:pStyle w:val="HChG"/>
        <w:numPr>
          <w:ilvl w:val="0"/>
          <w:numId w:val="46"/>
        </w:numPr>
        <w:tabs>
          <w:tab w:val="clear" w:pos="851"/>
          <w:tab w:val="right" w:pos="1134"/>
        </w:tabs>
        <w:ind w:left="1134" w:hanging="567"/>
      </w:pPr>
      <w:r>
        <w:t>Proposal</w:t>
      </w:r>
      <w:r w:rsidR="003F44F9">
        <w:t xml:space="preserve"> to amend TPs to UN R48.07</w:t>
      </w:r>
    </w:p>
    <w:p w14:paraId="3FCF2792" w14:textId="283A4751" w:rsidR="003F44F9" w:rsidRDefault="003F44F9" w:rsidP="003F44F9">
      <w:pPr>
        <w:pStyle w:val="SingleTxtG"/>
        <w:spacing w:before="120"/>
        <w:rPr>
          <w:rFonts w:eastAsia="MS Mincho"/>
        </w:rPr>
      </w:pPr>
      <w:r>
        <w:rPr>
          <w:rFonts w:eastAsia="MS Mincho"/>
          <w:i/>
          <w:iCs/>
        </w:rPr>
        <w:t>At the end of p</w:t>
      </w:r>
      <w:r>
        <w:rPr>
          <w:rFonts w:eastAsia="MS Mincho"/>
          <w:i/>
        </w:rPr>
        <w:t>aragraph 12.,</w:t>
      </w:r>
      <w:r>
        <w:rPr>
          <w:rFonts w:eastAsia="MS Mincho"/>
        </w:rPr>
        <w:t xml:space="preserve"> add a new paragraph 12.6. and its sub-paragraphs to read:</w:t>
      </w:r>
    </w:p>
    <w:p w14:paraId="31907300" w14:textId="77777777" w:rsidR="003F44F9" w:rsidRDefault="003F44F9" w:rsidP="003F44F9">
      <w:pPr>
        <w:pStyle w:val="SingleTxtG"/>
        <w:ind w:left="2268" w:hanging="1134"/>
        <w:outlineLvl w:val="0"/>
        <w:rPr>
          <w:rFonts w:eastAsia="MS Mincho"/>
          <w:b/>
        </w:rPr>
      </w:pPr>
      <w:r>
        <w:rPr>
          <w:rFonts w:eastAsia="MS Mincho"/>
          <w:b/>
        </w:rPr>
        <w:t>"12.6.</w:t>
      </w:r>
      <w:r>
        <w:rPr>
          <w:rFonts w:eastAsia="MS Mincho"/>
          <w:b/>
        </w:rPr>
        <w:tab/>
        <w:t>Transitional provisions applicable to 07 series of amendments.</w:t>
      </w:r>
    </w:p>
    <w:p w14:paraId="0D98A2F1" w14:textId="77777777" w:rsidR="003F44F9" w:rsidRDefault="003F44F9" w:rsidP="003F44F9">
      <w:pPr>
        <w:pStyle w:val="SingleTxtG"/>
        <w:spacing w:line="240" w:lineRule="auto"/>
        <w:ind w:left="2268" w:hanging="1134"/>
        <w:rPr>
          <w:rFonts w:eastAsia="MS Mincho"/>
          <w:b/>
        </w:rPr>
      </w:pPr>
      <w:r>
        <w:rPr>
          <w:rFonts w:eastAsia="MS Mincho"/>
          <w:b/>
        </w:rPr>
        <w:t>12.6.1.</w:t>
      </w:r>
      <w:r>
        <w:rPr>
          <w:rFonts w:eastAsia="MS Mincho"/>
          <w:b/>
        </w:rPr>
        <w:tab/>
        <w:t>As from the official date of entry into force of the 07 series of amendments, no Contracting Party applying this UN Regulation shall refuse to grant or refuse to accept UN type approvals under this UN Regulation as amended by the 07 series of amendments.</w:t>
      </w:r>
    </w:p>
    <w:p w14:paraId="33AFA628" w14:textId="77777777" w:rsidR="003F44F9" w:rsidRDefault="003F44F9" w:rsidP="003F44F9">
      <w:pPr>
        <w:pStyle w:val="SingleTxtG"/>
        <w:spacing w:line="240" w:lineRule="auto"/>
        <w:ind w:left="2268" w:hanging="1134"/>
        <w:rPr>
          <w:rFonts w:eastAsia="MS Mincho"/>
          <w:b/>
        </w:rPr>
      </w:pPr>
      <w:r>
        <w:rPr>
          <w:rFonts w:eastAsia="MS Mincho"/>
          <w:b/>
        </w:rPr>
        <w:t>12.6.2.</w:t>
      </w:r>
      <w:r>
        <w:rPr>
          <w:rFonts w:eastAsia="MS Mincho"/>
          <w:b/>
        </w:rPr>
        <w:tab/>
        <w:t xml:space="preserve">As of </w:t>
      </w:r>
      <w:proofErr w:type="gramStart"/>
      <w:r>
        <w:rPr>
          <w:rFonts w:eastAsia="MS Mincho"/>
          <w:b/>
        </w:rPr>
        <w:t>1 May 2022</w:t>
      </w:r>
      <w:proofErr w:type="gramEnd"/>
      <w:r>
        <w:rPr>
          <w:rFonts w:eastAsia="MS Mincho"/>
          <w:b/>
        </w:rPr>
        <w:t xml:space="preserve"> Contracting Parties applying this UN Regulation shall not be obliged to accept UN type approvals to the preceding series of amendments, first issued after 1 May 2022.</w:t>
      </w:r>
    </w:p>
    <w:p w14:paraId="7486259E" w14:textId="77777777" w:rsidR="003F44F9" w:rsidRDefault="003F44F9" w:rsidP="003F44F9">
      <w:pPr>
        <w:pStyle w:val="SingleTxtG"/>
        <w:spacing w:before="120"/>
        <w:ind w:left="2268" w:hanging="1134"/>
        <w:rPr>
          <w:rFonts w:eastAsia="MS Mincho"/>
          <w:b/>
        </w:rPr>
      </w:pPr>
      <w:r>
        <w:rPr>
          <w:rFonts w:eastAsia="MS Mincho"/>
          <w:b/>
        </w:rPr>
        <w:t>12.6.3.</w:t>
      </w:r>
      <w:r>
        <w:rPr>
          <w:rFonts w:eastAsia="MS Mincho"/>
          <w:b/>
        </w:rPr>
        <w:tab/>
        <w:t>Until 01. May 2024, Contracting Parties applying this Regulation shall accept type-approvals to the preceding series of amendments without emergency stop signal installed, first issued before 1. May 2022.</w:t>
      </w:r>
    </w:p>
    <w:p w14:paraId="595E1D7A" w14:textId="77777777" w:rsidR="003F44F9" w:rsidRDefault="003F44F9" w:rsidP="003F44F9">
      <w:pPr>
        <w:pStyle w:val="SingleTxtG"/>
        <w:spacing w:before="120"/>
        <w:ind w:left="2268" w:hanging="1134"/>
        <w:rPr>
          <w:rFonts w:eastAsia="MS Mincho"/>
          <w:b/>
        </w:rPr>
      </w:pPr>
      <w:r>
        <w:rPr>
          <w:rFonts w:eastAsia="MS Mincho"/>
          <w:b/>
          <w:bCs/>
          <w:iCs/>
        </w:rPr>
        <w:t>12.6.4.</w:t>
      </w:r>
      <w:r>
        <w:rPr>
          <w:rFonts w:eastAsia="MS Mincho"/>
          <w:b/>
        </w:rPr>
        <w:tab/>
        <w:t>As from 1. May 2024, Contracting Parties applying this Regulation shall not be obliged to accept type-approvals issued to the preceding series of amendments to this Regulation without emergency stop signal installed.</w:t>
      </w:r>
    </w:p>
    <w:p w14:paraId="0A9DAD90" w14:textId="77777777" w:rsidR="003F44F9" w:rsidRDefault="003F44F9" w:rsidP="003F44F9">
      <w:pPr>
        <w:pStyle w:val="SingleTxtG"/>
        <w:spacing w:before="120"/>
        <w:ind w:left="2268" w:hanging="1134"/>
        <w:rPr>
          <w:rFonts w:eastAsia="MS Mincho"/>
          <w:b/>
          <w:iCs/>
        </w:rPr>
      </w:pPr>
      <w:r>
        <w:rPr>
          <w:rFonts w:eastAsia="MS Mincho"/>
          <w:b/>
          <w:bCs/>
          <w:iCs/>
        </w:rPr>
        <w:t>12.6.5.</w:t>
      </w:r>
      <w:r>
        <w:rPr>
          <w:rFonts w:eastAsia="MS Mincho"/>
          <w:b/>
          <w:bCs/>
          <w:iCs/>
        </w:rPr>
        <w:tab/>
      </w:r>
      <w:r>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5E18116D" w14:textId="77777777" w:rsidR="003F44F9" w:rsidRDefault="003F44F9" w:rsidP="003F44F9">
      <w:pPr>
        <w:pStyle w:val="SingleTxtG"/>
        <w:spacing w:before="120"/>
        <w:ind w:left="2268" w:hanging="1134"/>
        <w:rPr>
          <w:rFonts w:eastAsia="MS Mincho"/>
          <w:b/>
          <w:lang w:val="en-US"/>
        </w:rPr>
      </w:pPr>
      <w:r>
        <w:rPr>
          <w:rFonts w:eastAsia="MS Mincho"/>
          <w:b/>
          <w:lang w:val="en-US"/>
        </w:rPr>
        <w:t>12.6.6.</w:t>
      </w:r>
      <w:r>
        <w:rPr>
          <w:rFonts w:eastAsia="MS Mincho"/>
          <w:b/>
          <w:lang w:val="en-US"/>
        </w:rPr>
        <w:tab/>
        <w:t>Notwithstanding paragraph 12.6.4., Contracting Parties applying this UN Regulation shall continue to accept UN type-approvals to the preceding series of amendments to this UN Regulation, for the vehicle types which are not affected by the changes introduced by the 07 series of amendments.</w:t>
      </w:r>
    </w:p>
    <w:p w14:paraId="5C617191" w14:textId="77777777" w:rsidR="003F44F9" w:rsidRDefault="003F44F9" w:rsidP="003F44F9">
      <w:pPr>
        <w:pStyle w:val="SingleTxtG"/>
        <w:spacing w:before="120"/>
        <w:ind w:left="2268" w:hanging="1134"/>
        <w:rPr>
          <w:bCs/>
          <w:i/>
        </w:rPr>
      </w:pPr>
      <w:r>
        <w:rPr>
          <w:rFonts w:eastAsia="MS Mincho"/>
          <w:b/>
          <w:lang w:val="en-US"/>
        </w:rPr>
        <w:t>12.6.7.</w:t>
      </w:r>
      <w:r>
        <w:rPr>
          <w:rFonts w:eastAsia="MS Mincho"/>
          <w:b/>
          <w:lang w:val="en-US"/>
        </w:rPr>
        <w:tab/>
        <w:t>Contracting Parties applying this UN Regulation shall not refuse to grant type-approvals according to any</w:t>
      </w:r>
      <w:r>
        <w:rPr>
          <w:rFonts w:eastAsiaTheme="minorEastAsia"/>
          <w:b/>
          <w:lang w:val="en-US"/>
        </w:rPr>
        <w:t xml:space="preserve"> </w:t>
      </w:r>
      <w:r>
        <w:rPr>
          <w:rFonts w:eastAsia="MS Mincho"/>
          <w:b/>
          <w:lang w:val="en-US"/>
        </w:rPr>
        <w:t>preceding series of amendments to this UN Regulation or extensions thereof.</w:t>
      </w:r>
      <w:r>
        <w:rPr>
          <w:b/>
          <w:bCs/>
          <w:lang w:val="en-US"/>
        </w:rPr>
        <w:t>"</w:t>
      </w:r>
    </w:p>
    <w:p w14:paraId="5ECEAF03" w14:textId="77777777" w:rsidR="003F44F9" w:rsidRPr="003F44F9" w:rsidRDefault="003F44F9" w:rsidP="003F44F9">
      <w:pPr>
        <w:ind w:left="1134"/>
        <w:rPr>
          <w:rFonts w:eastAsia="MS Mincho"/>
        </w:rPr>
      </w:pPr>
    </w:p>
    <w:p w14:paraId="441E3F86" w14:textId="77777777" w:rsidR="003F44F9" w:rsidRPr="003F44F9" w:rsidRDefault="003F44F9" w:rsidP="003F44F9"/>
    <w:p w14:paraId="35EA5892" w14:textId="77777777" w:rsidR="003F44F9" w:rsidRPr="003F44F9" w:rsidRDefault="003F44F9" w:rsidP="003F44F9"/>
    <w:p w14:paraId="248D78C8" w14:textId="7BF95BB1" w:rsidR="003F44F9" w:rsidRDefault="003F44F9" w:rsidP="003F44F9">
      <w:pPr>
        <w:pStyle w:val="HChG"/>
        <w:numPr>
          <w:ilvl w:val="0"/>
          <w:numId w:val="46"/>
        </w:numPr>
        <w:tabs>
          <w:tab w:val="clear" w:pos="851"/>
          <w:tab w:val="right" w:pos="1134"/>
        </w:tabs>
        <w:ind w:left="1134" w:hanging="567"/>
      </w:pPr>
      <w:r>
        <w:lastRenderedPageBreak/>
        <w:t>Proposal to amend TPs to UN R48.08</w:t>
      </w:r>
    </w:p>
    <w:p w14:paraId="2AA7C3FE" w14:textId="5C2A1EB0" w:rsidR="003F44F9" w:rsidRDefault="003F44F9" w:rsidP="003F44F9">
      <w:pPr>
        <w:pStyle w:val="SingleTxtG"/>
        <w:spacing w:before="120"/>
        <w:rPr>
          <w:rFonts w:eastAsia="MS Mincho"/>
        </w:rPr>
      </w:pPr>
      <w:r>
        <w:rPr>
          <w:rFonts w:eastAsia="MS Mincho"/>
          <w:i/>
          <w:iCs/>
        </w:rPr>
        <w:t>At the end of p</w:t>
      </w:r>
      <w:r>
        <w:rPr>
          <w:rFonts w:eastAsia="MS Mincho"/>
          <w:i/>
        </w:rPr>
        <w:t>aragraph 12.,</w:t>
      </w:r>
      <w:r>
        <w:rPr>
          <w:rFonts w:eastAsia="MS Mincho"/>
        </w:rPr>
        <w:t xml:space="preserve"> add a new paragraph 12.7. and its sub-paragraphs to read:</w:t>
      </w:r>
    </w:p>
    <w:p w14:paraId="45A46828" w14:textId="77777777" w:rsidR="003F44F9" w:rsidRDefault="003F44F9" w:rsidP="003F44F9">
      <w:pPr>
        <w:pStyle w:val="SingleTxtG"/>
        <w:ind w:left="2268" w:right="993" w:hanging="1134"/>
        <w:outlineLvl w:val="0"/>
        <w:rPr>
          <w:rFonts w:eastAsia="MS Mincho"/>
          <w:b/>
        </w:rPr>
      </w:pPr>
      <w:r>
        <w:rPr>
          <w:rFonts w:eastAsia="MS Mincho"/>
          <w:b/>
        </w:rPr>
        <w:t>"12.7.</w:t>
      </w:r>
      <w:r>
        <w:rPr>
          <w:rFonts w:eastAsia="MS Mincho"/>
          <w:b/>
        </w:rPr>
        <w:tab/>
        <w:t>Transitional provisions applicable to 08 series of amendments.</w:t>
      </w:r>
    </w:p>
    <w:p w14:paraId="4F3CB354" w14:textId="77777777" w:rsidR="003F44F9" w:rsidRDefault="003F44F9" w:rsidP="003F44F9">
      <w:pPr>
        <w:pStyle w:val="SingleTxtG"/>
        <w:ind w:left="2268" w:right="993" w:hanging="1134"/>
        <w:rPr>
          <w:rFonts w:eastAsia="MS Mincho"/>
          <w:b/>
        </w:rPr>
      </w:pPr>
      <w:r>
        <w:rPr>
          <w:rFonts w:eastAsia="MS Mincho"/>
          <w:b/>
        </w:rPr>
        <w:t>12.7.1.</w:t>
      </w:r>
      <w:r>
        <w:rPr>
          <w:rFonts w:eastAsia="MS Mincho"/>
          <w:b/>
        </w:rPr>
        <w:tab/>
        <w:t>As from the official date of entry into force of the 08 series of amendments, no Contracting Party applying this UN Regulation shall refuse to grant or refuse to accept UN type approvals under this UN Regulation as amended by the 08 series of amendments.</w:t>
      </w:r>
    </w:p>
    <w:p w14:paraId="66B86D76" w14:textId="77777777" w:rsidR="003F44F9" w:rsidRDefault="003F44F9" w:rsidP="003F44F9">
      <w:pPr>
        <w:pStyle w:val="SingleTxtG"/>
        <w:ind w:left="2268" w:right="993" w:hanging="1134"/>
        <w:rPr>
          <w:rFonts w:eastAsia="MS Mincho"/>
          <w:b/>
        </w:rPr>
      </w:pPr>
      <w:r>
        <w:rPr>
          <w:rFonts w:eastAsia="MS Mincho"/>
          <w:b/>
        </w:rPr>
        <w:t>12.7.2.</w:t>
      </w:r>
      <w:r>
        <w:rPr>
          <w:rFonts w:eastAsia="MS Mincho"/>
          <w:b/>
        </w:rPr>
        <w:tab/>
        <w:t xml:space="preserve">As of </w:t>
      </w:r>
      <w:proofErr w:type="gramStart"/>
      <w:r>
        <w:rPr>
          <w:rFonts w:eastAsia="MS Mincho"/>
          <w:b/>
        </w:rPr>
        <w:t>1 May 2024</w:t>
      </w:r>
      <w:proofErr w:type="gramEnd"/>
      <w:r>
        <w:rPr>
          <w:rFonts w:eastAsia="MS Mincho"/>
          <w:b/>
        </w:rPr>
        <w:t xml:space="preserve"> Contracting Parties applying this UN Regulation shall not be obliged to accept UN type approvals to the preceding series of amendments, first issued after 1 May 2024.</w:t>
      </w:r>
    </w:p>
    <w:p w14:paraId="4C4C40CD" w14:textId="77777777" w:rsidR="003F44F9" w:rsidRDefault="003F44F9" w:rsidP="003F44F9">
      <w:pPr>
        <w:pStyle w:val="Default"/>
        <w:spacing w:after="120" w:line="240" w:lineRule="atLeast"/>
        <w:ind w:left="2268" w:right="993" w:hanging="1134"/>
        <w:jc w:val="both"/>
        <w:rPr>
          <w:rFonts w:eastAsia="MS Mincho"/>
          <w:b/>
          <w:color w:val="auto"/>
          <w:sz w:val="20"/>
          <w:szCs w:val="20"/>
          <w:lang w:val="en-GB"/>
        </w:rPr>
      </w:pPr>
      <w:r>
        <w:rPr>
          <w:rFonts w:eastAsia="MS Mincho"/>
          <w:b/>
          <w:color w:val="auto"/>
          <w:sz w:val="20"/>
          <w:szCs w:val="20"/>
          <w:lang w:val="en-GB"/>
        </w:rPr>
        <w:t xml:space="preserve">12.7.3. </w:t>
      </w:r>
      <w:r>
        <w:rPr>
          <w:rFonts w:eastAsia="MS Mincho"/>
          <w:b/>
          <w:color w:val="auto"/>
          <w:sz w:val="20"/>
          <w:szCs w:val="20"/>
          <w:lang w:val="en-GB"/>
        </w:rPr>
        <w:tab/>
        <w:t xml:space="preserve">Until 1 September 2027, Contracting Parties applying this UN Regulation shall accept UN type-approvals to the preceding series of amendments, first issued before 1 May 2024 </w:t>
      </w:r>
    </w:p>
    <w:p w14:paraId="245ED8C2" w14:textId="77777777" w:rsidR="003F44F9" w:rsidRDefault="003F44F9" w:rsidP="003F44F9">
      <w:pPr>
        <w:pStyle w:val="Default"/>
        <w:spacing w:after="120" w:line="240" w:lineRule="atLeast"/>
        <w:ind w:left="2268" w:right="993" w:hanging="1134"/>
        <w:jc w:val="both"/>
        <w:rPr>
          <w:rFonts w:eastAsia="MS Mincho"/>
          <w:b/>
          <w:color w:val="auto"/>
          <w:sz w:val="20"/>
          <w:szCs w:val="20"/>
          <w:lang w:val="en-GB"/>
        </w:rPr>
      </w:pPr>
      <w:r>
        <w:rPr>
          <w:rFonts w:eastAsia="MS Mincho"/>
          <w:b/>
          <w:color w:val="auto"/>
          <w:sz w:val="20"/>
          <w:szCs w:val="20"/>
          <w:lang w:val="en-GB"/>
        </w:rPr>
        <w:t xml:space="preserve">12.7.4. </w:t>
      </w:r>
      <w:r>
        <w:rPr>
          <w:rFonts w:eastAsia="MS Mincho"/>
          <w:b/>
          <w:color w:val="auto"/>
          <w:sz w:val="20"/>
          <w:szCs w:val="20"/>
          <w:lang w:val="en-GB"/>
        </w:rPr>
        <w:tab/>
        <w:t xml:space="preserve">As from 1 September 2027, Contracting Parties applying this UN Regulation shall not be obliged to accept type-approvals issued to the preceding series of amendments to this UN Regulation. </w:t>
      </w:r>
    </w:p>
    <w:p w14:paraId="65AE4D9C" w14:textId="77777777" w:rsidR="003F44F9" w:rsidRDefault="003F44F9" w:rsidP="003F44F9">
      <w:pPr>
        <w:pStyle w:val="SingleTxtG"/>
        <w:ind w:left="2268" w:right="993" w:hanging="1134"/>
        <w:rPr>
          <w:rFonts w:eastAsia="MS Mincho"/>
          <w:b/>
          <w:iCs/>
        </w:rPr>
      </w:pPr>
      <w:r>
        <w:rPr>
          <w:rFonts w:eastAsia="MS Mincho"/>
          <w:b/>
          <w:bCs/>
          <w:iCs/>
        </w:rPr>
        <w:t>12.7.5.</w:t>
      </w:r>
      <w:r>
        <w:rPr>
          <w:rFonts w:eastAsia="MS Mincho"/>
          <w:b/>
          <w:bCs/>
          <w:iCs/>
        </w:rPr>
        <w:tab/>
      </w:r>
      <w:r>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6AE45048" w14:textId="77777777" w:rsidR="003F44F9" w:rsidRDefault="003F44F9" w:rsidP="003F44F9">
      <w:pPr>
        <w:pStyle w:val="SingleTxtG"/>
        <w:ind w:left="2268" w:right="993" w:hanging="1134"/>
        <w:rPr>
          <w:rFonts w:eastAsia="MS Mincho"/>
          <w:b/>
          <w:lang w:val="en-US"/>
        </w:rPr>
      </w:pPr>
      <w:r>
        <w:rPr>
          <w:rFonts w:eastAsia="MS Mincho"/>
          <w:b/>
          <w:lang w:val="en-US"/>
        </w:rPr>
        <w:t>12.7.6.</w:t>
      </w:r>
      <w:r>
        <w:rPr>
          <w:rFonts w:eastAsia="MS Mincho"/>
          <w:b/>
          <w:lang w:val="en-US"/>
        </w:rPr>
        <w:tab/>
        <w:t>Notwithstanding paragraph 12.7.4. Contracting Parties applying this UN Regulation shall continue to accept UN type-approvals to the preceding series of amendments to this UN Regulation, for the vehicle types which are not affected by the changes introduced by the 08 series of amendments.</w:t>
      </w:r>
    </w:p>
    <w:p w14:paraId="53E8C89A" w14:textId="77777777" w:rsidR="003F44F9" w:rsidRDefault="003F44F9" w:rsidP="003F44F9">
      <w:pPr>
        <w:pStyle w:val="SingleTxtG"/>
        <w:ind w:left="2268" w:right="993" w:hanging="1134"/>
        <w:rPr>
          <w:rFonts w:eastAsia="MS Mincho"/>
          <w:b/>
          <w:lang w:val="en-US"/>
        </w:rPr>
      </w:pPr>
      <w:r>
        <w:rPr>
          <w:rFonts w:eastAsia="MS Mincho"/>
          <w:b/>
          <w:lang w:val="en-US"/>
        </w:rPr>
        <w:t>12.7.7.</w:t>
      </w:r>
      <w:r>
        <w:rPr>
          <w:rFonts w:eastAsia="MS Mincho"/>
          <w:b/>
          <w:lang w:val="en-US"/>
        </w:rPr>
        <w:tab/>
        <w:t>Contracting Parties applying this UN Regulation shall not refuse to grant UN type-approvals according to any</w:t>
      </w:r>
      <w:r>
        <w:rPr>
          <w:rFonts w:eastAsiaTheme="minorEastAsia"/>
          <w:b/>
          <w:lang w:val="en-US"/>
        </w:rPr>
        <w:t xml:space="preserve"> </w:t>
      </w:r>
      <w:r>
        <w:rPr>
          <w:rFonts w:eastAsia="MS Mincho"/>
          <w:b/>
          <w:lang w:val="en-US"/>
        </w:rPr>
        <w:t>preceding series of amendments to this UN Regulation or extensions thereof.</w:t>
      </w:r>
      <w:r>
        <w:rPr>
          <w:rFonts w:eastAsia="MS Mincho"/>
          <w:b/>
        </w:rPr>
        <w:t>"</w:t>
      </w:r>
    </w:p>
    <w:p w14:paraId="37828AB6" w14:textId="562D554D" w:rsidR="005155E0" w:rsidRDefault="005155E0" w:rsidP="005155E0">
      <w:pPr>
        <w:spacing w:after="120"/>
        <w:ind w:left="1701" w:right="1134"/>
        <w:jc w:val="center"/>
        <w:rPr>
          <w:u w:val="single"/>
          <w:lang w:val="en-US"/>
        </w:rPr>
      </w:pPr>
    </w:p>
    <w:p w14:paraId="242E4EC7" w14:textId="385F8A6F" w:rsidR="000741E1" w:rsidRDefault="000741E1" w:rsidP="005155E0">
      <w:pPr>
        <w:spacing w:after="120"/>
        <w:ind w:left="1701" w:right="1134"/>
        <w:jc w:val="center"/>
        <w:rPr>
          <w:u w:val="single"/>
          <w:lang w:val="en-US"/>
        </w:rPr>
      </w:pPr>
    </w:p>
    <w:p w14:paraId="444E9911" w14:textId="16530BBA" w:rsidR="000741E1" w:rsidRDefault="000741E1" w:rsidP="005155E0">
      <w:pPr>
        <w:spacing w:after="120"/>
        <w:ind w:left="1701" w:right="1134"/>
        <w:jc w:val="center"/>
        <w:rPr>
          <w:u w:val="single"/>
          <w:lang w:val="en-US"/>
        </w:rPr>
      </w:pPr>
    </w:p>
    <w:p w14:paraId="0AF59D4A" w14:textId="0B9FD4A3" w:rsidR="000741E1" w:rsidRDefault="000741E1" w:rsidP="005155E0">
      <w:pPr>
        <w:spacing w:after="120"/>
        <w:ind w:left="1701" w:right="1134"/>
        <w:jc w:val="center"/>
        <w:rPr>
          <w:u w:val="single"/>
          <w:lang w:val="en-US"/>
        </w:rPr>
      </w:pPr>
    </w:p>
    <w:p w14:paraId="0DAD1FE6" w14:textId="45AD7440" w:rsidR="000741E1" w:rsidRDefault="000741E1" w:rsidP="005155E0">
      <w:pPr>
        <w:spacing w:after="120"/>
        <w:ind w:left="1701" w:right="1134"/>
        <w:jc w:val="center"/>
        <w:rPr>
          <w:u w:val="single"/>
          <w:lang w:val="en-US"/>
        </w:rPr>
      </w:pPr>
    </w:p>
    <w:p w14:paraId="2A518FD8" w14:textId="16082E15" w:rsidR="000741E1" w:rsidRDefault="000741E1" w:rsidP="005155E0">
      <w:pPr>
        <w:spacing w:after="120"/>
        <w:ind w:left="1701" w:right="1134"/>
        <w:jc w:val="center"/>
        <w:rPr>
          <w:u w:val="single"/>
          <w:lang w:val="en-US"/>
        </w:rPr>
      </w:pPr>
    </w:p>
    <w:p w14:paraId="52DCA296" w14:textId="75562EDA" w:rsidR="000741E1" w:rsidRDefault="000741E1" w:rsidP="005155E0">
      <w:pPr>
        <w:spacing w:after="120"/>
        <w:ind w:left="1701" w:right="1134"/>
        <w:jc w:val="center"/>
        <w:rPr>
          <w:u w:val="single"/>
          <w:lang w:val="en-US"/>
        </w:rPr>
      </w:pPr>
    </w:p>
    <w:p w14:paraId="065063A6" w14:textId="550B93EC" w:rsidR="000741E1" w:rsidRDefault="000741E1" w:rsidP="005155E0">
      <w:pPr>
        <w:spacing w:after="120"/>
        <w:ind w:left="1701" w:right="1134"/>
        <w:jc w:val="center"/>
        <w:rPr>
          <w:u w:val="single"/>
          <w:lang w:val="en-US"/>
        </w:rPr>
      </w:pPr>
    </w:p>
    <w:p w14:paraId="38369C8D" w14:textId="2220A291" w:rsidR="000741E1" w:rsidRDefault="000741E1" w:rsidP="005155E0">
      <w:pPr>
        <w:spacing w:after="120"/>
        <w:ind w:left="1701" w:right="1134"/>
        <w:jc w:val="center"/>
        <w:rPr>
          <w:u w:val="single"/>
          <w:lang w:val="en-US"/>
        </w:rPr>
      </w:pPr>
    </w:p>
    <w:p w14:paraId="59096A3E" w14:textId="593DB6FF" w:rsidR="000741E1" w:rsidRDefault="000741E1" w:rsidP="005155E0">
      <w:pPr>
        <w:spacing w:after="120"/>
        <w:ind w:left="1701" w:right="1134"/>
        <w:jc w:val="center"/>
        <w:rPr>
          <w:u w:val="single"/>
          <w:lang w:val="en-US"/>
        </w:rPr>
      </w:pPr>
    </w:p>
    <w:p w14:paraId="2FA232BF" w14:textId="7C81A89E" w:rsidR="000741E1" w:rsidRDefault="000741E1" w:rsidP="005155E0">
      <w:pPr>
        <w:spacing w:after="120"/>
        <w:ind w:left="1701" w:right="1134"/>
        <w:jc w:val="center"/>
        <w:rPr>
          <w:u w:val="single"/>
          <w:lang w:val="en-US"/>
        </w:rPr>
      </w:pPr>
    </w:p>
    <w:p w14:paraId="152EB06F" w14:textId="3B334FB1" w:rsidR="000741E1" w:rsidRDefault="000741E1" w:rsidP="005155E0">
      <w:pPr>
        <w:spacing w:after="120"/>
        <w:ind w:left="1701" w:right="1134"/>
        <w:jc w:val="center"/>
        <w:rPr>
          <w:u w:val="single"/>
          <w:lang w:val="en-US"/>
        </w:rPr>
      </w:pPr>
    </w:p>
    <w:p w14:paraId="3A850A13" w14:textId="77777777" w:rsidR="000741E1" w:rsidRDefault="000741E1" w:rsidP="005155E0">
      <w:pPr>
        <w:spacing w:after="120"/>
        <w:ind w:left="1701" w:right="1134"/>
        <w:jc w:val="center"/>
        <w:rPr>
          <w:u w:val="single"/>
          <w:lang w:val="en-US"/>
        </w:rPr>
      </w:pPr>
    </w:p>
    <w:p w14:paraId="2481AAD4" w14:textId="56D045D3" w:rsidR="003F44F9" w:rsidRDefault="003F44F9" w:rsidP="000741E1">
      <w:pPr>
        <w:pStyle w:val="ListParagraph"/>
        <w:numPr>
          <w:ilvl w:val="0"/>
          <w:numId w:val="46"/>
        </w:numPr>
        <w:ind w:left="1134" w:hanging="567"/>
        <w:rPr>
          <w:b/>
          <w:sz w:val="28"/>
          <w:szCs w:val="28"/>
        </w:rPr>
      </w:pPr>
      <w:r w:rsidRPr="000741E1">
        <w:rPr>
          <w:b/>
          <w:sz w:val="28"/>
          <w:szCs w:val="28"/>
        </w:rPr>
        <w:lastRenderedPageBreak/>
        <w:t>Justification:</w:t>
      </w:r>
    </w:p>
    <w:p w14:paraId="0F139ABA" w14:textId="77777777" w:rsidR="000741E1" w:rsidRPr="000741E1" w:rsidRDefault="000741E1" w:rsidP="000741E1">
      <w:pPr>
        <w:pStyle w:val="ListParagraph"/>
        <w:ind w:left="1134"/>
        <w:rPr>
          <w:b/>
          <w:sz w:val="28"/>
          <w:szCs w:val="28"/>
        </w:rPr>
      </w:pPr>
    </w:p>
    <w:p w14:paraId="54295C89" w14:textId="77777777" w:rsidR="000741E1" w:rsidRPr="000741E1" w:rsidRDefault="000741E1" w:rsidP="000741E1">
      <w:pPr>
        <w:pStyle w:val="ListParagraph"/>
        <w:widowControl/>
        <w:numPr>
          <w:ilvl w:val="0"/>
          <w:numId w:val="49"/>
        </w:numPr>
        <w:jc w:val="left"/>
        <w:rPr>
          <w:b/>
          <w:sz w:val="20"/>
          <w:szCs w:val="20"/>
        </w:rPr>
      </w:pPr>
      <w:r w:rsidRPr="000741E1">
        <w:rPr>
          <w:b/>
          <w:sz w:val="20"/>
          <w:szCs w:val="20"/>
        </w:rPr>
        <w:t>To propose “1. May” instead of “1. September” as enforcement date.</w:t>
      </w:r>
    </w:p>
    <w:p w14:paraId="51CFE463" w14:textId="77777777" w:rsidR="000741E1" w:rsidRPr="000741E1" w:rsidRDefault="000741E1" w:rsidP="000741E1">
      <w:pPr>
        <w:spacing w:line="240" w:lineRule="auto"/>
        <w:ind w:left="1134"/>
        <w:rPr>
          <w:rFonts w:eastAsia="MS Mincho"/>
        </w:rPr>
      </w:pPr>
    </w:p>
    <w:p w14:paraId="2F798408" w14:textId="77777777" w:rsidR="000741E1" w:rsidRPr="000741E1" w:rsidRDefault="000741E1" w:rsidP="000741E1">
      <w:pPr>
        <w:spacing w:line="240" w:lineRule="auto"/>
        <w:ind w:left="1134"/>
        <w:rPr>
          <w:rFonts w:eastAsia="MS Mincho"/>
        </w:rPr>
      </w:pPr>
      <w:r w:rsidRPr="000741E1">
        <w:rPr>
          <w:rFonts w:eastAsia="MS Mincho"/>
        </w:rPr>
        <w:t>Document ECE/TRANS/WP.29/1044/Rev.2 “General Guidelines for United Nations regulatory procedures and transitional provisions in UN Regulations” states the following:</w:t>
      </w:r>
    </w:p>
    <w:p w14:paraId="63CAE71E" w14:textId="77777777" w:rsidR="000741E1" w:rsidRPr="000741E1" w:rsidRDefault="000741E1" w:rsidP="000741E1">
      <w:pPr>
        <w:spacing w:line="240" w:lineRule="auto"/>
        <w:ind w:left="1134"/>
        <w:rPr>
          <w:rFonts w:eastAsia="MS Mincho"/>
        </w:rPr>
      </w:pPr>
    </w:p>
    <w:p w14:paraId="7A115D49" w14:textId="77777777" w:rsidR="000741E1" w:rsidRPr="000741E1" w:rsidRDefault="000741E1" w:rsidP="000741E1">
      <w:pPr>
        <w:pStyle w:val="SingleTxtG"/>
        <w:spacing w:line="240" w:lineRule="auto"/>
        <w:rPr>
          <w:rFonts w:eastAsia="MS Mincho"/>
          <w:lang w:val="en-US"/>
        </w:rPr>
      </w:pPr>
      <w:r w:rsidRPr="000741E1">
        <w:rPr>
          <w:rFonts w:eastAsia="MS Mincho"/>
          <w:lang w:val="en-US"/>
        </w:rPr>
        <w:t>“Dates (b) and (c) shall be set at September 1st of a year whenever feasible.” in the general guideline. This means the dates do not have to be set at September 1st, if not feasible.</w:t>
      </w:r>
    </w:p>
    <w:p w14:paraId="0734AF3C" w14:textId="77777777" w:rsidR="000741E1" w:rsidRPr="000741E1" w:rsidRDefault="000741E1" w:rsidP="000741E1">
      <w:pPr>
        <w:pStyle w:val="SingleTxtG"/>
        <w:spacing w:line="240" w:lineRule="auto"/>
        <w:rPr>
          <w:rFonts w:eastAsia="MS Mincho"/>
          <w:lang w:val="en-US"/>
        </w:rPr>
      </w:pPr>
      <w:r w:rsidRPr="000741E1">
        <w:rPr>
          <w:rFonts w:eastAsia="MS Mincho"/>
          <w:lang w:val="en-US"/>
        </w:rPr>
        <w:t>Date (b) and (c) are defined as follows:</w:t>
      </w:r>
    </w:p>
    <w:p w14:paraId="0B335210" w14:textId="77777777" w:rsidR="000741E1" w:rsidRPr="000741E1" w:rsidRDefault="000741E1" w:rsidP="000741E1">
      <w:pPr>
        <w:pStyle w:val="Default"/>
        <w:numPr>
          <w:ilvl w:val="0"/>
          <w:numId w:val="48"/>
        </w:numPr>
        <w:ind w:left="1418" w:hanging="284"/>
        <w:rPr>
          <w:rFonts w:ascii="Times New Roman" w:eastAsia="MS Mincho" w:hAnsi="Times New Roman" w:cs="Times New Roman"/>
          <w:color w:val="auto"/>
          <w:sz w:val="20"/>
          <w:szCs w:val="20"/>
        </w:rPr>
      </w:pPr>
      <w:r w:rsidRPr="000741E1">
        <w:rPr>
          <w:rFonts w:ascii="Times New Roman" w:eastAsia="MS Mincho" w:hAnsi="Times New Roman" w:cs="Times New Roman"/>
          <w:color w:val="auto"/>
          <w:sz w:val="20"/>
          <w:szCs w:val="20"/>
        </w:rPr>
        <w:t>The date as from which Contracting Parties are no longer obliged to accept UN type approvals to the previous version which were first issued after this date;</w:t>
      </w:r>
    </w:p>
    <w:p w14:paraId="4ADFEB4E" w14:textId="77777777" w:rsidR="000741E1" w:rsidRPr="000741E1" w:rsidRDefault="000741E1" w:rsidP="000741E1">
      <w:pPr>
        <w:pStyle w:val="Default"/>
        <w:numPr>
          <w:ilvl w:val="0"/>
          <w:numId w:val="48"/>
        </w:numPr>
        <w:ind w:left="1418" w:hanging="284"/>
        <w:rPr>
          <w:rFonts w:ascii="Times New Roman" w:eastAsia="MS Mincho" w:hAnsi="Times New Roman" w:cs="Times New Roman"/>
          <w:color w:val="auto"/>
          <w:sz w:val="20"/>
          <w:szCs w:val="20"/>
        </w:rPr>
      </w:pPr>
      <w:r w:rsidRPr="000741E1">
        <w:rPr>
          <w:rFonts w:ascii="Times New Roman" w:eastAsia="MS Mincho" w:hAnsi="Times New Roman" w:cs="Times New Roman"/>
          <w:color w:val="auto"/>
          <w:sz w:val="20"/>
          <w:szCs w:val="20"/>
        </w:rPr>
        <w:t>The date as from which Contracting Parties shall not be obliged to accept UN type approvals issued pursuant to the preceding version(s) of the amended UN Regulation, regardless of the date of issue;</w:t>
      </w:r>
    </w:p>
    <w:p w14:paraId="0B52F1B8" w14:textId="77777777" w:rsidR="000741E1" w:rsidRPr="000741E1" w:rsidRDefault="000741E1" w:rsidP="000741E1">
      <w:pPr>
        <w:spacing w:line="240" w:lineRule="auto"/>
        <w:rPr>
          <w:rFonts w:eastAsia="MS Mincho"/>
        </w:rPr>
      </w:pPr>
    </w:p>
    <w:p w14:paraId="080FE648" w14:textId="77777777" w:rsidR="000741E1" w:rsidRPr="000741E1" w:rsidRDefault="000741E1" w:rsidP="000741E1">
      <w:pPr>
        <w:spacing w:line="240" w:lineRule="auto"/>
        <w:ind w:left="1134"/>
        <w:rPr>
          <w:rFonts w:eastAsia="MS Mincho"/>
        </w:rPr>
      </w:pPr>
      <w:r w:rsidRPr="000741E1">
        <w:rPr>
          <w:rFonts w:eastAsia="MS Mincho"/>
        </w:rPr>
        <w:t xml:space="preserve">As the 07 series transfers the requirements of the European General Safety Regulation (GSR) into ECE legislation the enforcement dates </w:t>
      </w:r>
      <w:proofErr w:type="gramStart"/>
      <w:r w:rsidRPr="000741E1">
        <w:rPr>
          <w:rFonts w:eastAsia="MS Mincho"/>
        </w:rPr>
        <w:t>have to</w:t>
      </w:r>
      <w:proofErr w:type="gramEnd"/>
      <w:r w:rsidRPr="000741E1">
        <w:rPr>
          <w:rFonts w:eastAsia="MS Mincho"/>
        </w:rPr>
        <w:t xml:space="preserve"> aligned. </w:t>
      </w:r>
      <w:proofErr w:type="gramStart"/>
      <w:r w:rsidRPr="000741E1">
        <w:rPr>
          <w:rFonts w:eastAsia="MS Mincho"/>
        </w:rPr>
        <w:t>Therefore</w:t>
      </w:r>
      <w:proofErr w:type="gramEnd"/>
      <w:r w:rsidRPr="000741E1">
        <w:rPr>
          <w:rFonts w:eastAsia="MS Mincho"/>
        </w:rPr>
        <w:t xml:space="preserve"> OICA proposes 01. May 2022 and 01. May 2024.</w:t>
      </w:r>
    </w:p>
    <w:p w14:paraId="650201BD" w14:textId="77777777" w:rsidR="000741E1" w:rsidRPr="000741E1" w:rsidRDefault="000741E1" w:rsidP="000741E1">
      <w:pPr>
        <w:spacing w:line="240" w:lineRule="auto"/>
        <w:ind w:left="1134"/>
        <w:rPr>
          <w:rFonts w:eastAsia="MS Mincho"/>
        </w:rPr>
      </w:pPr>
    </w:p>
    <w:p w14:paraId="1909A899" w14:textId="77777777" w:rsidR="000741E1" w:rsidRPr="000741E1" w:rsidRDefault="000741E1" w:rsidP="000741E1">
      <w:pPr>
        <w:pStyle w:val="ListParagraph"/>
        <w:widowControl/>
        <w:numPr>
          <w:ilvl w:val="0"/>
          <w:numId w:val="49"/>
        </w:numPr>
        <w:jc w:val="left"/>
        <w:rPr>
          <w:b/>
          <w:sz w:val="20"/>
          <w:szCs w:val="20"/>
        </w:rPr>
      </w:pPr>
      <w:r w:rsidRPr="000741E1">
        <w:rPr>
          <w:b/>
          <w:sz w:val="20"/>
          <w:szCs w:val="20"/>
        </w:rPr>
        <w:t>Adding paragraphs 12.6.3 and 12.6.4 to the TPs of the 07 series</w:t>
      </w:r>
    </w:p>
    <w:p w14:paraId="2295AF81" w14:textId="08CC5C8A" w:rsidR="000741E1" w:rsidRDefault="000741E1" w:rsidP="000741E1">
      <w:pPr>
        <w:spacing w:line="240" w:lineRule="auto"/>
        <w:ind w:left="1134"/>
        <w:rPr>
          <w:rFonts w:eastAsia="MS Mincho"/>
        </w:rPr>
      </w:pPr>
      <w:r w:rsidRPr="000741E1">
        <w:rPr>
          <w:rFonts w:eastAsia="MS Mincho"/>
        </w:rPr>
        <w:t>In document ECE/TRANS/WP.29/1044/Rev.2 the following diagram with a footnote is been incorporated:</w:t>
      </w:r>
    </w:p>
    <w:p w14:paraId="2306C7D7" w14:textId="77777777" w:rsidR="000741E1" w:rsidRPr="000741E1" w:rsidRDefault="000741E1" w:rsidP="000741E1">
      <w:pPr>
        <w:spacing w:line="240" w:lineRule="auto"/>
        <w:ind w:left="1134"/>
        <w:rPr>
          <w:rFonts w:eastAsia="MS Mincho"/>
        </w:rPr>
      </w:pPr>
    </w:p>
    <w:p w14:paraId="637AAAFF" w14:textId="77777777" w:rsidR="000741E1" w:rsidRDefault="000741E1" w:rsidP="000741E1">
      <w:pPr>
        <w:ind w:left="851"/>
      </w:pPr>
      <w:r>
        <w:rPr>
          <w:noProof/>
        </w:rPr>
        <w:drawing>
          <wp:inline distT="0" distB="0" distL="0" distR="0" wp14:anchorId="241D1BC7" wp14:editId="0BBF646F">
            <wp:extent cx="2976267" cy="2108466"/>
            <wp:effectExtent l="0" t="0" r="0" b="6350"/>
            <wp:docPr id="2" name="Grafik 2" descr="C:\Users\VZ7M63.000\Documents\Test_2019\20190515\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Z7M63.000\Documents\Test_2019\20190515\Unbenan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545" cy="2124248"/>
                    </a:xfrm>
                    <a:prstGeom prst="rect">
                      <a:avLst/>
                    </a:prstGeom>
                    <a:noFill/>
                    <a:ln>
                      <a:noFill/>
                    </a:ln>
                  </pic:spPr>
                </pic:pic>
              </a:graphicData>
            </a:graphic>
          </wp:inline>
        </w:drawing>
      </w:r>
    </w:p>
    <w:p w14:paraId="55CBDC39" w14:textId="77777777" w:rsidR="000741E1" w:rsidRDefault="000741E1" w:rsidP="000741E1">
      <w:pPr>
        <w:ind w:left="993"/>
        <w:rPr>
          <w:rFonts w:eastAsia="MS Mincho"/>
          <w:i/>
        </w:rPr>
      </w:pPr>
    </w:p>
    <w:p w14:paraId="73FEEF3F" w14:textId="6F100CE7" w:rsidR="000741E1" w:rsidRPr="00C76876" w:rsidRDefault="000741E1" w:rsidP="000741E1">
      <w:pPr>
        <w:ind w:left="993"/>
        <w:rPr>
          <w:rFonts w:eastAsia="MS Mincho"/>
          <w:b/>
          <w:i/>
        </w:rPr>
      </w:pPr>
      <w:r w:rsidRPr="00C76876">
        <w:rPr>
          <w:rFonts w:eastAsia="MS Mincho"/>
          <w:i/>
        </w:rPr>
        <w:t xml:space="preserve">Note: Existing approvals remain valid, but Contracting Parties are not obliged to accept them as from date (c). </w:t>
      </w:r>
      <w:r w:rsidRPr="00C76876">
        <w:rPr>
          <w:rFonts w:eastAsia="MS Mincho"/>
          <w:b/>
          <w:i/>
        </w:rPr>
        <w:t>If date (c) is not specified in the transitional provisions and if the text of special cases 1-1, 1-2, and/or 1-3 (see paragraphs 40-42 below) is not used, this date (c) is regarded as identical to date (b).</w:t>
      </w:r>
    </w:p>
    <w:p w14:paraId="162D3255" w14:textId="77777777" w:rsidR="000741E1" w:rsidRDefault="000741E1" w:rsidP="000741E1">
      <w:pPr>
        <w:ind w:left="993"/>
        <w:rPr>
          <w:rFonts w:eastAsia="MS Mincho"/>
        </w:rPr>
      </w:pPr>
      <w:r>
        <w:rPr>
          <w:rFonts w:eastAsia="MS Mincho"/>
        </w:rPr>
        <w:t>D</w:t>
      </w:r>
      <w:r w:rsidRPr="00547291">
        <w:rPr>
          <w:rFonts w:eastAsia="MS Mincho"/>
        </w:rPr>
        <w:t>ate (c)</w:t>
      </w:r>
      <w:r>
        <w:rPr>
          <w:rFonts w:eastAsia="MS Mincho"/>
        </w:rPr>
        <w:t xml:space="preserve"> defines the date from which onwards contracting parties are not obliged to accept old approvals. Without such a “(c) date” the “New Type date (b)” would be regarded as such. This would mean that all UN R48 approvals </w:t>
      </w:r>
      <w:proofErr w:type="gramStart"/>
      <w:r>
        <w:rPr>
          <w:rFonts w:eastAsia="MS Mincho"/>
        </w:rPr>
        <w:t>have to</w:t>
      </w:r>
      <w:proofErr w:type="gramEnd"/>
      <w:r>
        <w:rPr>
          <w:rFonts w:eastAsia="MS Mincho"/>
        </w:rPr>
        <w:t xml:space="preserve"> be updated to the 07 series after 01. May 2022. With the 04 series, 05 series and 06 series parallel in force leads to situations where vehicles cannot </w:t>
      </w:r>
      <w:proofErr w:type="gramStart"/>
      <w:r>
        <w:rPr>
          <w:rFonts w:eastAsia="MS Mincho"/>
        </w:rPr>
        <w:t>been</w:t>
      </w:r>
      <w:proofErr w:type="gramEnd"/>
      <w:r>
        <w:rPr>
          <w:rFonts w:eastAsia="MS Mincho"/>
        </w:rPr>
        <w:t xml:space="preserve"> updated because technical not feasible. Therefore paragraphs 12.6.3. and 12.64. been introduced.</w:t>
      </w:r>
    </w:p>
    <w:p w14:paraId="5EF0B6D3" w14:textId="77777777" w:rsidR="000741E1" w:rsidRDefault="000741E1" w:rsidP="000741E1">
      <w:pPr>
        <w:ind w:left="993"/>
        <w:rPr>
          <w:rFonts w:eastAsia="MS Mincho"/>
          <w:b/>
        </w:rPr>
      </w:pPr>
      <w:r w:rsidRPr="000A5079">
        <w:rPr>
          <w:rFonts w:eastAsia="MS Mincho"/>
          <w:b/>
        </w:rPr>
        <w:t>C)  Amending paragraphs 12.7.2 and 12.7.3 of the TPs to the 08 series</w:t>
      </w:r>
    </w:p>
    <w:p w14:paraId="53A2B596" w14:textId="77777777" w:rsidR="000741E1" w:rsidRPr="00C76876" w:rsidRDefault="000741E1" w:rsidP="000741E1">
      <w:pPr>
        <w:ind w:left="993"/>
        <w:rPr>
          <w:rFonts w:eastAsia="MS Mincho"/>
        </w:rPr>
      </w:pPr>
      <w:r w:rsidRPr="00C76876">
        <w:rPr>
          <w:rFonts w:eastAsia="MS Mincho"/>
        </w:rPr>
        <w:t xml:space="preserve">The “New Type date” of the 08 series should be aligned with the </w:t>
      </w:r>
      <w:r>
        <w:rPr>
          <w:rFonts w:eastAsia="MS Mincho"/>
        </w:rPr>
        <w:t xml:space="preserve">TPs </w:t>
      </w:r>
      <w:r w:rsidRPr="00C76876">
        <w:rPr>
          <w:rFonts w:eastAsia="MS Mincho"/>
        </w:rPr>
        <w:t>of the 07 series. Th</w:t>
      </w:r>
      <w:r>
        <w:rPr>
          <w:rFonts w:eastAsia="MS Mincho"/>
        </w:rPr>
        <w:t>erefore 1. September 2023 is been replaced by 01. May 2024 in paragraphs 12.7.2 and 12.7.3.</w:t>
      </w:r>
      <w:r w:rsidRPr="00C76876">
        <w:rPr>
          <w:rFonts w:eastAsia="MS Mincho"/>
        </w:rPr>
        <w:t xml:space="preserve"> </w:t>
      </w:r>
    </w:p>
    <w:p w14:paraId="7EB4B21C" w14:textId="7521D52E" w:rsidR="000741E1" w:rsidRDefault="000741E1" w:rsidP="005155E0">
      <w:pPr>
        <w:spacing w:after="120"/>
        <w:ind w:left="1701" w:right="1134"/>
        <w:jc w:val="center"/>
        <w:rPr>
          <w:u w:val="single"/>
          <w:lang w:val="en-US"/>
        </w:rPr>
      </w:pPr>
    </w:p>
    <w:p w14:paraId="2DFC2D0A" w14:textId="3E589EB1" w:rsidR="000741E1" w:rsidRPr="003F44F9" w:rsidRDefault="000741E1" w:rsidP="005155E0">
      <w:pPr>
        <w:spacing w:after="120"/>
        <w:ind w:left="1701" w:right="1134"/>
        <w:jc w:val="center"/>
        <w:rPr>
          <w:u w:val="single"/>
          <w:lang w:val="en-US"/>
        </w:rPr>
      </w:pPr>
      <w:r w:rsidRPr="00525E6C">
        <w:rPr>
          <w:u w:val="single"/>
        </w:rPr>
        <w:tab/>
      </w:r>
      <w:r w:rsidRPr="00525E6C">
        <w:rPr>
          <w:u w:val="single"/>
        </w:rPr>
        <w:tab/>
      </w:r>
      <w:r w:rsidRPr="00525E6C">
        <w:rPr>
          <w:u w:val="single"/>
        </w:rPr>
        <w:tab/>
      </w:r>
      <w:r>
        <w:rPr>
          <w:u w:val="single"/>
        </w:rPr>
        <w:tab/>
      </w:r>
    </w:p>
    <w:sectPr w:rsidR="000741E1" w:rsidRPr="003F44F9"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F8E9" w14:textId="77777777" w:rsidR="00484DBC" w:rsidRDefault="00484DBC"/>
  </w:endnote>
  <w:endnote w:type="continuationSeparator" w:id="0">
    <w:p w14:paraId="4382FCCF" w14:textId="77777777" w:rsidR="00484DBC" w:rsidRDefault="00484DBC"/>
  </w:endnote>
  <w:endnote w:type="continuationNotice" w:id="1">
    <w:p w14:paraId="36751662" w14:textId="77777777" w:rsidR="00484DBC" w:rsidRDefault="0048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4BD8" w14:textId="77777777"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FE37" w14:textId="77777777"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BCC2" w14:textId="77777777"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D8CD" w14:textId="77777777" w:rsidR="00484DBC" w:rsidRPr="000B175B" w:rsidRDefault="00484DBC" w:rsidP="000B175B">
      <w:pPr>
        <w:tabs>
          <w:tab w:val="right" w:pos="2155"/>
        </w:tabs>
        <w:spacing w:after="80"/>
        <w:ind w:left="680"/>
        <w:rPr>
          <w:u w:val="single"/>
        </w:rPr>
      </w:pPr>
      <w:r>
        <w:rPr>
          <w:u w:val="single"/>
        </w:rPr>
        <w:tab/>
      </w:r>
    </w:p>
  </w:footnote>
  <w:footnote w:type="continuationSeparator" w:id="0">
    <w:p w14:paraId="131B7722" w14:textId="77777777" w:rsidR="00484DBC" w:rsidRPr="00FC68B7" w:rsidRDefault="00484DBC" w:rsidP="00FC68B7">
      <w:pPr>
        <w:tabs>
          <w:tab w:val="left" w:pos="2155"/>
        </w:tabs>
        <w:spacing w:after="80"/>
        <w:ind w:left="680"/>
        <w:rPr>
          <w:u w:val="single"/>
        </w:rPr>
      </w:pPr>
      <w:r>
        <w:rPr>
          <w:u w:val="single"/>
        </w:rPr>
        <w:tab/>
      </w:r>
    </w:p>
  </w:footnote>
  <w:footnote w:type="continuationNotice" w:id="1">
    <w:p w14:paraId="26B1F35C" w14:textId="77777777" w:rsidR="00484DBC" w:rsidRDefault="0048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6944" w14:textId="54714D21" w:rsidR="00484DBC" w:rsidRPr="003E02FC" w:rsidRDefault="005155E0" w:rsidP="00680887">
    <w:pPr>
      <w:pStyle w:val="Header"/>
      <w:rPr>
        <w:lang w:val="fr-CH"/>
      </w:rPr>
    </w:pPr>
    <w:r>
      <w:rPr>
        <w:lang w:val="fr-CH"/>
      </w:rPr>
      <w:t>GRE-81-XX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1CAA" w14:textId="77777777" w:rsidR="00484DBC" w:rsidRPr="004C4175" w:rsidRDefault="004C4175" w:rsidP="004C4175">
    <w:pPr>
      <w:pStyle w:val="Header"/>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37AB64C" w14:textId="44313C99" w:rsidR="00EE2605" w:rsidRPr="000741E1" w:rsidRDefault="00EE2605" w:rsidP="00EE2605">
          <w:pPr>
            <w:jc w:val="right"/>
            <w:rPr>
              <w:lang w:val="fr-FR"/>
            </w:rPr>
          </w:pPr>
          <w:r w:rsidRPr="000741E1">
            <w:rPr>
              <w:lang w:val="fr-FR"/>
            </w:rPr>
            <w:t xml:space="preserve">Informal document </w:t>
          </w:r>
          <w:r w:rsidRPr="000741E1">
            <w:rPr>
              <w:b/>
              <w:lang w:val="fr-FR"/>
            </w:rPr>
            <w:t>GRE-</w:t>
          </w:r>
          <w:r w:rsidR="00971AC3" w:rsidRPr="000741E1">
            <w:rPr>
              <w:b/>
              <w:lang w:val="fr-FR"/>
            </w:rPr>
            <w:t>8</w:t>
          </w:r>
          <w:r w:rsidR="004171B7" w:rsidRPr="000741E1">
            <w:rPr>
              <w:b/>
              <w:lang w:val="fr-FR"/>
            </w:rPr>
            <w:t>2</w:t>
          </w:r>
          <w:r w:rsidRPr="000741E1">
            <w:rPr>
              <w:b/>
              <w:lang w:val="fr-FR"/>
            </w:rPr>
            <w:t>-</w:t>
          </w:r>
          <w:r w:rsidR="006125F6">
            <w:rPr>
              <w:b/>
              <w:lang w:val="fr-FR"/>
            </w:rPr>
            <w:t>34</w:t>
          </w:r>
        </w:p>
        <w:p w14:paraId="45B082B6" w14:textId="19F2CA7C" w:rsidR="00EE2605" w:rsidRPr="000741E1" w:rsidRDefault="00971AC3" w:rsidP="00EE2605">
          <w:pPr>
            <w:widowControl w:val="0"/>
            <w:tabs>
              <w:tab w:val="center" w:pos="4677"/>
              <w:tab w:val="right" w:pos="9355"/>
            </w:tabs>
            <w:ind w:left="567"/>
            <w:jc w:val="right"/>
            <w:rPr>
              <w:rFonts w:eastAsia="HGSGothicM"/>
              <w:kern w:val="2"/>
              <w:lang w:val="fr-FR" w:eastAsia="ko-KR"/>
            </w:rPr>
          </w:pPr>
          <w:r w:rsidRPr="000741E1">
            <w:rPr>
              <w:rFonts w:eastAsia="HGSGothicM"/>
              <w:kern w:val="2"/>
              <w:lang w:val="fr-FR" w:eastAsia="ar-SA"/>
            </w:rPr>
            <w:t>8</w:t>
          </w:r>
          <w:r w:rsidR="004171B7" w:rsidRPr="000741E1">
            <w:rPr>
              <w:rFonts w:eastAsia="HGSGothicM"/>
              <w:kern w:val="2"/>
              <w:lang w:val="fr-FR" w:eastAsia="ar-SA"/>
            </w:rPr>
            <w:t>2</w:t>
          </w:r>
          <w:r w:rsidR="004171B7" w:rsidRPr="000741E1">
            <w:rPr>
              <w:rFonts w:eastAsia="HGSGothicM"/>
              <w:kern w:val="2"/>
              <w:vertAlign w:val="superscript"/>
              <w:lang w:val="fr-FR" w:eastAsia="ar-SA"/>
            </w:rPr>
            <w:t>nd</w:t>
          </w:r>
          <w:r w:rsidR="004171B7" w:rsidRPr="000741E1">
            <w:rPr>
              <w:rFonts w:eastAsia="HGSGothicM"/>
              <w:kern w:val="2"/>
              <w:lang w:val="fr-FR" w:eastAsia="ar-SA"/>
            </w:rPr>
            <w:t xml:space="preserve"> </w:t>
          </w:r>
          <w:r w:rsidR="00EE2605" w:rsidRPr="000741E1">
            <w:rPr>
              <w:rFonts w:eastAsia="HGSGothicM"/>
              <w:kern w:val="2"/>
              <w:lang w:val="fr-FR" w:eastAsia="ar-SA"/>
            </w:rPr>
            <w:t xml:space="preserve">GRE, </w:t>
          </w:r>
          <w:r w:rsidR="004171B7" w:rsidRPr="000741E1">
            <w:rPr>
              <w:rFonts w:eastAsia="HGSGothicM"/>
              <w:kern w:val="2"/>
              <w:lang w:val="fr-FR" w:eastAsia="ja-JP"/>
            </w:rPr>
            <w:t>22</w:t>
          </w:r>
          <w:r w:rsidR="00EE2605" w:rsidRPr="000741E1">
            <w:rPr>
              <w:rFonts w:eastAsia="HGSGothicM"/>
              <w:kern w:val="2"/>
              <w:lang w:val="fr-FR" w:eastAsia="ja-JP"/>
            </w:rPr>
            <w:t>-</w:t>
          </w:r>
          <w:r w:rsidR="004171B7" w:rsidRPr="000741E1">
            <w:rPr>
              <w:rFonts w:eastAsia="HGSGothicM"/>
              <w:kern w:val="2"/>
              <w:lang w:val="fr-FR" w:eastAsia="ja-JP"/>
            </w:rPr>
            <w:t>25 October</w:t>
          </w:r>
          <w:r w:rsidR="00EE2605" w:rsidRPr="000741E1">
            <w:rPr>
              <w:rFonts w:eastAsia="HGSGothicM"/>
              <w:kern w:val="2"/>
              <w:lang w:val="fr-FR" w:eastAsia="ar-SA"/>
            </w:rPr>
            <w:t xml:space="preserve"> 2019</w:t>
          </w:r>
          <w:r w:rsidR="00EE2605" w:rsidRPr="000741E1">
            <w:rPr>
              <w:rFonts w:eastAsia="HGSGothicM"/>
              <w:kern w:val="2"/>
              <w:lang w:val="fr-FR" w:eastAsia="ko-KR"/>
            </w:rPr>
            <w:t xml:space="preserve">, </w:t>
          </w:r>
        </w:p>
        <w:p w14:paraId="1F9358C2" w14:textId="2FEE936C"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0741E1">
            <w:rPr>
              <w:rFonts w:eastAsia="HGSGothicM"/>
              <w:kern w:val="2"/>
              <w:lang w:val="fr-FR" w:eastAsia="ko-KR"/>
            </w:rPr>
            <w:t xml:space="preserve"> </w:t>
          </w:r>
          <w:r w:rsidRPr="004171B7">
            <w:rPr>
              <w:rFonts w:eastAsia="HGSGothicM"/>
              <w:kern w:val="2"/>
              <w:lang w:eastAsia="ar-SA"/>
            </w:rPr>
            <w:t xml:space="preserve">agenda item </w:t>
          </w:r>
          <w:r w:rsidR="00470F3A" w:rsidRPr="004171B7">
            <w:rPr>
              <w:rFonts w:eastAsia="HGSGothicM"/>
              <w:kern w:val="2"/>
              <w:lang w:eastAsia="ja-JP"/>
            </w:rPr>
            <w:t>6</w:t>
          </w:r>
          <w:bookmarkStart w:id="0" w:name="_GoBack"/>
          <w:bookmarkEnd w:id="0"/>
          <w:r w:rsidR="00470F3A" w:rsidRPr="004171B7">
            <w:rPr>
              <w:rFonts w:eastAsia="HGSGothicM"/>
              <w:kern w:val="2"/>
              <w:lang w:eastAsia="ja-JP"/>
            </w:rPr>
            <w:t>(b)</w:t>
          </w:r>
        </w:p>
      </w:tc>
    </w:tr>
  </w:tbl>
  <w:p w14:paraId="6C5470FC" w14:textId="77777777" w:rsidR="00484DBC" w:rsidRPr="00971AC3" w:rsidRDefault="00484DBC" w:rsidP="006125F6">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6"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473A314A"/>
    <w:multiLevelType w:val="hybridMultilevel"/>
    <w:tmpl w:val="657A6D20"/>
    <w:lvl w:ilvl="0" w:tplc="040C0013">
      <w:start w:val="1"/>
      <w:numFmt w:val="upperRoman"/>
      <w:lvlText w:val="%1."/>
      <w:lvlJc w:val="righ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4D6272DE"/>
    <w:multiLevelType w:val="hybridMultilevel"/>
    <w:tmpl w:val="88CA4FF6"/>
    <w:lvl w:ilvl="0" w:tplc="1DFCCBE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8ED4908"/>
    <w:multiLevelType w:val="hybridMultilevel"/>
    <w:tmpl w:val="EB1C322A"/>
    <w:lvl w:ilvl="0" w:tplc="F85EB8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512A1"/>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2"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3"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D35AAE"/>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6"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7"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8"/>
  </w:num>
  <w:num w:numId="13">
    <w:abstractNumId w:val="14"/>
  </w:num>
  <w:num w:numId="14">
    <w:abstractNumId w:val="40"/>
  </w:num>
  <w:num w:numId="15">
    <w:abstractNumId w:val="44"/>
  </w:num>
  <w:num w:numId="16">
    <w:abstractNumId w:val="22"/>
  </w:num>
  <w:num w:numId="17">
    <w:abstractNumId w:val="47"/>
  </w:num>
  <w:num w:numId="18">
    <w:abstractNumId w:val="41"/>
  </w:num>
  <w:num w:numId="19">
    <w:abstractNumId w:val="28"/>
  </w:num>
  <w:num w:numId="20">
    <w:abstractNumId w:val="27"/>
  </w:num>
  <w:num w:numId="21">
    <w:abstractNumId w:val="24"/>
  </w:num>
  <w:num w:numId="22">
    <w:abstractNumId w:val="43"/>
  </w:num>
  <w:num w:numId="23">
    <w:abstractNumId w:val="48"/>
  </w:num>
  <w:num w:numId="24">
    <w:abstractNumId w:val="11"/>
  </w:num>
  <w:num w:numId="25">
    <w:abstractNumId w:val="46"/>
  </w:num>
  <w:num w:numId="26">
    <w:abstractNumId w:val="19"/>
  </w:num>
  <w:num w:numId="27">
    <w:abstractNumId w:val="13"/>
  </w:num>
  <w:num w:numId="28">
    <w:abstractNumId w:val="29"/>
  </w:num>
  <w:num w:numId="29">
    <w:abstractNumId w:val="17"/>
  </w:num>
  <w:num w:numId="30">
    <w:abstractNumId w:val="31"/>
  </w:num>
  <w:num w:numId="31">
    <w:abstractNumId w:val="37"/>
  </w:num>
  <w:num w:numId="32">
    <w:abstractNumId w:val="26"/>
  </w:num>
  <w:num w:numId="33">
    <w:abstractNumId w:val="15"/>
  </w:num>
  <w:num w:numId="34">
    <w:abstractNumId w:val="25"/>
  </w:num>
  <w:num w:numId="35">
    <w:abstractNumId w:val="39"/>
  </w:num>
  <w:num w:numId="36">
    <w:abstractNumId w:val="30"/>
  </w:num>
  <w:num w:numId="37">
    <w:abstractNumId w:val="42"/>
  </w:num>
  <w:num w:numId="38">
    <w:abstractNumId w:val="16"/>
  </w:num>
  <w:num w:numId="39">
    <w:abstractNumId w:val="23"/>
  </w:num>
  <w:num w:numId="40">
    <w:abstractNumId w:val="21"/>
  </w:num>
  <w:num w:numId="41">
    <w:abstractNumId w:val="10"/>
  </w:num>
  <w:num w:numId="42">
    <w:abstractNumId w:val="32"/>
  </w:num>
  <w:num w:numId="43">
    <w:abstractNumId w:val="45"/>
  </w:num>
  <w:num w:numId="44">
    <w:abstractNumId w:val="36"/>
  </w:num>
  <w:num w:numId="45">
    <w:abstractNumId w:val="12"/>
  </w:num>
  <w:num w:numId="46">
    <w:abstractNumId w:val="20"/>
  </w:num>
  <w:num w:numId="47">
    <w:abstractNumId w:val="33"/>
  </w:num>
  <w:num w:numId="48">
    <w:abstractNumId w:val="35"/>
  </w:num>
  <w:num w:numId="4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5F6"/>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EA65-073C-4209-A652-DCFFC468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937</Words>
  <Characters>5344</Characters>
  <Application>Microsoft Office Word</Application>
  <DocSecurity>4</DocSecurity>
  <Lines>44</Lines>
  <Paragraphs>12</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Konstantin Glukhenkiy</cp:lastModifiedBy>
  <cp:revision>2</cp:revision>
  <cp:lastPrinted>2018-08-29T09:38:00Z</cp:lastPrinted>
  <dcterms:created xsi:type="dcterms:W3CDTF">2019-10-21T12:08:00Z</dcterms:created>
  <dcterms:modified xsi:type="dcterms:W3CDTF">2019-10-21T12:08:00Z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