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FEA78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3ED078" w14:textId="77777777" w:rsidR="00F35BAF" w:rsidRPr="00DB58B5" w:rsidRDefault="00F35BAF" w:rsidP="009412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D077A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8AA593" w14:textId="77777777" w:rsidR="00F35BAF" w:rsidRPr="00DB58B5" w:rsidRDefault="009412CC" w:rsidP="009412CC">
            <w:pPr>
              <w:jc w:val="right"/>
            </w:pPr>
            <w:proofErr w:type="spellStart"/>
            <w:r w:rsidRPr="009412CC">
              <w:rPr>
                <w:sz w:val="40"/>
              </w:rPr>
              <w:t>ECE</w:t>
            </w:r>
            <w:proofErr w:type="spellEnd"/>
            <w:r>
              <w:t>/TRANS/WP.29/</w:t>
            </w:r>
            <w:proofErr w:type="spellStart"/>
            <w:r>
              <w:t>GRE</w:t>
            </w:r>
            <w:proofErr w:type="spellEnd"/>
            <w:r>
              <w:t>/2019/27</w:t>
            </w:r>
          </w:p>
        </w:tc>
      </w:tr>
      <w:tr w:rsidR="00F35BAF" w:rsidRPr="00DB58B5" w14:paraId="4B36D46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6DEFE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7681C1" wp14:editId="4C5C8A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999F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97333C" w14:textId="77777777" w:rsidR="00F35BAF" w:rsidRDefault="009412C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795687E" w14:textId="77777777" w:rsidR="009412CC" w:rsidRDefault="009412CC" w:rsidP="009412CC">
            <w:pPr>
              <w:spacing w:line="240" w:lineRule="exact"/>
            </w:pPr>
            <w:r>
              <w:t>7 août 2019</w:t>
            </w:r>
          </w:p>
          <w:p w14:paraId="59D663EB" w14:textId="77777777" w:rsidR="009412CC" w:rsidRDefault="009412CC" w:rsidP="009412CC">
            <w:pPr>
              <w:spacing w:line="240" w:lineRule="exact"/>
            </w:pPr>
            <w:r>
              <w:t>Français</w:t>
            </w:r>
          </w:p>
          <w:p w14:paraId="10C4066A" w14:textId="77777777" w:rsidR="009412CC" w:rsidRPr="00DB58B5" w:rsidRDefault="009412CC" w:rsidP="009412CC">
            <w:pPr>
              <w:spacing w:line="240" w:lineRule="exact"/>
            </w:pPr>
            <w:r>
              <w:t>Original : anglais</w:t>
            </w:r>
          </w:p>
        </w:tc>
      </w:tr>
    </w:tbl>
    <w:p w14:paraId="117EEFE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E49D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DC60F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588BEE" w14:textId="77777777" w:rsidR="009412CC" w:rsidRDefault="009412C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E49D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FCF13E" w14:textId="77777777" w:rsidR="009412CC" w:rsidRDefault="009412CC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AE49D6">
        <w:rPr>
          <w:b/>
        </w:rPr>
        <w:t>’</w:t>
      </w:r>
      <w:r>
        <w:rPr>
          <w:b/>
        </w:rPr>
        <w:t>éclairage et de la signalisation lumineuse</w:t>
      </w:r>
    </w:p>
    <w:p w14:paraId="57BFB1D0" w14:textId="77777777" w:rsidR="009412CC" w:rsidRDefault="009412CC" w:rsidP="00257168">
      <w:pPr>
        <w:spacing w:before="120" w:line="240" w:lineRule="exact"/>
        <w:rPr>
          <w:b/>
        </w:rPr>
      </w:pPr>
      <w:r w:rsidRPr="009412CC">
        <w:rPr>
          <w:b/>
          <w:lang w:val="fr-FR"/>
        </w:rPr>
        <w:t>Quatre-vingt-deuxiè</w:t>
      </w:r>
      <w:r>
        <w:rPr>
          <w:b/>
          <w:lang w:val="fr-FR"/>
        </w:rPr>
        <w:t>me</w:t>
      </w:r>
      <w:r>
        <w:rPr>
          <w:b/>
        </w:rPr>
        <w:t xml:space="preserve"> session</w:t>
      </w:r>
    </w:p>
    <w:p w14:paraId="70154DAE" w14:textId="77777777" w:rsidR="009412CC" w:rsidRDefault="009412CC" w:rsidP="00257168">
      <w:pPr>
        <w:spacing w:line="240" w:lineRule="exact"/>
      </w:pPr>
      <w:r>
        <w:t xml:space="preserve">Genève, </w:t>
      </w:r>
      <w:r w:rsidRPr="003F6D59">
        <w:rPr>
          <w:lang w:val="fr-FR"/>
        </w:rPr>
        <w:t>22-25 octobre</w:t>
      </w:r>
      <w:r>
        <w:rPr>
          <w:lang w:val="fr-FR"/>
        </w:rPr>
        <w:t xml:space="preserve"> </w:t>
      </w:r>
      <w:r w:rsidRPr="003F6D59">
        <w:rPr>
          <w:lang w:val="fr-FR"/>
        </w:rPr>
        <w:t>2019</w:t>
      </w:r>
    </w:p>
    <w:p w14:paraId="7C51F33C" w14:textId="20EEFBC3" w:rsidR="009412CC" w:rsidRDefault="009412CC" w:rsidP="00257168">
      <w:pPr>
        <w:spacing w:line="240" w:lineRule="exact"/>
      </w:pPr>
      <w:r>
        <w:t>Point</w:t>
      </w:r>
      <w:bookmarkStart w:id="0" w:name="_GoBack"/>
      <w:bookmarkEnd w:id="0"/>
      <w:r>
        <w:t> 7 a) de l</w:t>
      </w:r>
      <w:r w:rsidR="00AE49D6">
        <w:t>’</w:t>
      </w:r>
      <w:r>
        <w:t>ordre du jour provisoire</w:t>
      </w:r>
    </w:p>
    <w:p w14:paraId="6EED3BB5" w14:textId="77777777" w:rsidR="009412CC" w:rsidRPr="009412CC" w:rsidRDefault="009412CC" w:rsidP="009412CC">
      <w:pPr>
        <w:rPr>
          <w:b/>
          <w:lang w:val="fr-FR"/>
        </w:rPr>
      </w:pPr>
      <w:r w:rsidRPr="009412CC">
        <w:rPr>
          <w:b/>
          <w:lang w:val="fr-FR"/>
        </w:rPr>
        <w:t>Autres Règlements ONU :</w:t>
      </w:r>
    </w:p>
    <w:p w14:paraId="1E1872C9" w14:textId="77777777" w:rsidR="009412CC" w:rsidRPr="009412CC" w:rsidRDefault="009412CC" w:rsidP="009412CC">
      <w:pPr>
        <w:rPr>
          <w:b/>
          <w:lang w:val="fr-FR"/>
        </w:rPr>
      </w:pPr>
      <w:r w:rsidRPr="009412CC">
        <w:rPr>
          <w:b/>
        </w:rPr>
        <w:t>Règlement ONU n</w:t>
      </w:r>
      <w:r w:rsidRPr="009412CC">
        <w:rPr>
          <w:b/>
          <w:vertAlign w:val="superscript"/>
        </w:rPr>
        <w:t>o</w:t>
      </w:r>
      <w:r w:rsidRPr="009412CC">
        <w:rPr>
          <w:b/>
        </w:rPr>
        <w:t> 10 (Compatibilité électromagnétique)</w:t>
      </w:r>
    </w:p>
    <w:p w14:paraId="2AF84F61" w14:textId="77777777" w:rsidR="003C0CC6" w:rsidRPr="003F6D59" w:rsidRDefault="003C0CC6" w:rsidP="00DA690D">
      <w:pPr>
        <w:pStyle w:val="HChG"/>
      </w:pPr>
      <w:r>
        <w:tab/>
      </w:r>
      <w:r>
        <w:tab/>
      </w:r>
      <w:r w:rsidRPr="003F6D59">
        <w:t>Proposition d</w:t>
      </w:r>
      <w:r w:rsidR="00AE49D6">
        <w:t>’</w:t>
      </w:r>
      <w:r w:rsidRPr="003F6D59">
        <w:t xml:space="preserve">amendements au Règlement ONU </w:t>
      </w:r>
      <w:r w:rsidRPr="001824C8">
        <w:t>n</w:t>
      </w:r>
      <w:r w:rsidRPr="001824C8">
        <w:rPr>
          <w:vertAlign w:val="superscript"/>
        </w:rPr>
        <w:t>o</w:t>
      </w:r>
      <w:r>
        <w:t> </w:t>
      </w:r>
      <w:r w:rsidRPr="003F6D59">
        <w:t>10</w:t>
      </w:r>
    </w:p>
    <w:p w14:paraId="130A0539" w14:textId="77777777" w:rsidR="003C0CC6" w:rsidRPr="003F6D59" w:rsidRDefault="003C0CC6" w:rsidP="00DA690D">
      <w:pPr>
        <w:pStyle w:val="H1G"/>
      </w:pPr>
      <w:r>
        <w:tab/>
      </w:r>
      <w:r>
        <w:tab/>
      </w:r>
      <w:r w:rsidRPr="003F6D59">
        <w:t>Communication de l</w:t>
      </w:r>
      <w:r w:rsidR="00AE49D6">
        <w:t>’</w:t>
      </w:r>
      <w:r w:rsidRPr="003F6D59">
        <w:t>expert des Pays-Bas</w:t>
      </w:r>
      <w:r w:rsidRPr="003C0CC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2770C0A" w14:textId="77777777" w:rsidR="00083C3D" w:rsidRDefault="003C0CC6" w:rsidP="003C0CC6">
      <w:pPr>
        <w:pStyle w:val="SingleTxtG"/>
        <w:ind w:firstLine="567"/>
      </w:pPr>
      <w:r w:rsidRPr="003F6D59">
        <w:t>Le texte ci-après a été établi par l</w:t>
      </w:r>
      <w:r w:rsidR="00AE49D6">
        <w:t>’</w:t>
      </w:r>
      <w:r w:rsidRPr="003F6D59">
        <w:t>expert des Pays-Bas afin d</w:t>
      </w:r>
      <w:r w:rsidR="00AE49D6">
        <w:t>’</w:t>
      </w:r>
      <w:r w:rsidRPr="003F6D59">
        <w:t>améliorer le paragraphe</w:t>
      </w:r>
      <w:r>
        <w:t> </w:t>
      </w:r>
      <w:r w:rsidRPr="003F6D59">
        <w:t>3.1.8 par un ajout au texte, demandant que les éléments que le constructeur du véhicule doit fournir soient également indiqués dans la fiche de renseignements.</w:t>
      </w:r>
      <w:r>
        <w:t xml:space="preserve"> </w:t>
      </w:r>
      <w:r w:rsidRPr="001824C8">
        <w:t>Les modifications qu</w:t>
      </w:r>
      <w:r w:rsidR="00AE49D6">
        <w:t>’</w:t>
      </w:r>
      <w:r w:rsidRPr="001824C8">
        <w:t>il est proposé d</w:t>
      </w:r>
      <w:r w:rsidR="00AE49D6">
        <w:t>’</w:t>
      </w:r>
      <w:r w:rsidRPr="001824C8">
        <w:t>apporter au texte actuel du Règlement</w:t>
      </w:r>
      <w:r>
        <w:t xml:space="preserve"> ONU </w:t>
      </w:r>
      <w:r w:rsidRPr="001824C8">
        <w:t>figurent en caractères gras pour les ajouts et biffés pour les suppressions</w:t>
      </w:r>
      <w:r>
        <w:t>.</w:t>
      </w:r>
    </w:p>
    <w:p w14:paraId="2C15952E" w14:textId="77777777" w:rsidR="00083C3D" w:rsidRDefault="00083C3D" w:rsidP="00083C3D">
      <w:pPr>
        <w:pStyle w:val="H1G"/>
        <w:rPr>
          <w:lang w:val="fr-FR"/>
        </w:rPr>
      </w:pPr>
      <w:r>
        <w:br w:type="page"/>
      </w:r>
      <w:r>
        <w:lastRenderedPageBreak/>
        <w:tab/>
      </w:r>
      <w:r w:rsidRPr="00083C3D">
        <w:rPr>
          <w:lang w:val="fr-FR"/>
        </w:rPr>
        <w:t>I.</w:t>
      </w:r>
      <w:r w:rsidRPr="00083C3D">
        <w:rPr>
          <w:lang w:val="fr-FR"/>
        </w:rPr>
        <w:tab/>
      </w:r>
      <w:r w:rsidRPr="00EE26EB">
        <w:t>Proposition</w:t>
      </w:r>
    </w:p>
    <w:p w14:paraId="5308CC5F" w14:textId="77777777" w:rsidR="005853B3" w:rsidRDefault="00083C3D" w:rsidP="005853B3">
      <w:pPr>
        <w:pStyle w:val="SingleTxtG"/>
        <w:rPr>
          <w:lang w:val="fr-FR"/>
        </w:rPr>
      </w:pPr>
      <w:r w:rsidRPr="00EE26EB">
        <w:rPr>
          <w:i/>
        </w:rPr>
        <w:t>Paragraphe</w:t>
      </w:r>
      <w:r>
        <w:rPr>
          <w:i/>
        </w:rPr>
        <w:t> </w:t>
      </w:r>
      <w:r w:rsidRPr="00083C3D">
        <w:rPr>
          <w:i/>
        </w:rPr>
        <w:t>3.1.8</w:t>
      </w:r>
      <w:r w:rsidRPr="00083C3D">
        <w:t>, lire</w:t>
      </w:r>
      <w:r>
        <w:t> </w:t>
      </w:r>
      <w:r w:rsidRPr="00083C3D">
        <w:t>:</w:t>
      </w:r>
    </w:p>
    <w:p w14:paraId="13952E02" w14:textId="77777777" w:rsidR="00083C3D" w:rsidRPr="00083C3D" w:rsidRDefault="00083C3D" w:rsidP="005853B3">
      <w:pPr>
        <w:pStyle w:val="SingleTxtG"/>
        <w:ind w:left="2268" w:hanging="1134"/>
        <w:rPr>
          <w:lang w:val="fr-FR"/>
        </w:rPr>
      </w:pPr>
      <w:r w:rsidRPr="00083C3D">
        <w:rPr>
          <w:lang w:val="fr-FR"/>
        </w:rPr>
        <w:t>« 3.1.8.</w:t>
      </w:r>
      <w:r w:rsidRPr="00083C3D">
        <w:rPr>
          <w:lang w:val="fr-FR"/>
        </w:rPr>
        <w:tab/>
      </w:r>
      <w:r w:rsidRPr="00083C3D">
        <w:t xml:space="preserve">Pour les véhicules des catégories </w:t>
      </w:r>
      <w:r w:rsidR="00AD66BB" w:rsidRPr="00074038">
        <w:t>L</w:t>
      </w:r>
      <w:r w:rsidR="00AD66BB" w:rsidRPr="00B406B0">
        <w:rPr>
          <w:vertAlign w:val="subscript"/>
        </w:rPr>
        <w:t>6</w:t>
      </w:r>
      <w:r w:rsidR="00AD66BB" w:rsidRPr="00074038">
        <w:t>, L</w:t>
      </w:r>
      <w:r w:rsidR="00AD66BB" w:rsidRPr="00B406B0">
        <w:rPr>
          <w:vertAlign w:val="subscript"/>
        </w:rPr>
        <w:t>7</w:t>
      </w:r>
      <w:r w:rsidR="00AD66BB" w:rsidRPr="00074038">
        <w:t>,</w:t>
      </w:r>
      <w:r w:rsidR="00AD66BB">
        <w:t xml:space="preserve"> </w:t>
      </w:r>
      <w:r w:rsidRPr="00083C3D">
        <w:t>M, N, O,</w:t>
      </w:r>
      <w:r w:rsidR="00AD66BB">
        <w:t xml:space="preserve"> T, R et S,</w:t>
      </w:r>
      <w:r w:rsidRPr="00083C3D">
        <w:t xml:space="preserve"> le constructeur du véhicule doit communiquer les bandes de fréquences, les niveaux de puissance, les positions de l</w:t>
      </w:r>
      <w:r w:rsidR="00AE49D6">
        <w:t>’</w:t>
      </w:r>
      <w:r w:rsidRPr="00083C3D">
        <w:t>antenne et les dispositions pour l</w:t>
      </w:r>
      <w:r w:rsidR="00AE49D6">
        <w:t>’</w:t>
      </w:r>
      <w:r w:rsidRPr="00083C3D">
        <w:t>installation d</w:t>
      </w:r>
      <w:r w:rsidR="00AE49D6">
        <w:t>’</w:t>
      </w:r>
      <w:r w:rsidRPr="00083C3D">
        <w:t>émetteurs de radiofréquences, même si le véhicule n</w:t>
      </w:r>
      <w:r w:rsidR="00AE49D6">
        <w:t>’</w:t>
      </w:r>
      <w:r w:rsidRPr="00083C3D">
        <w:t>en est pas équipé au moment de l</w:t>
      </w:r>
      <w:r w:rsidR="00AE49D6">
        <w:t>’</w:t>
      </w:r>
      <w:r w:rsidRPr="00083C3D">
        <w:t>homologation</w:t>
      </w:r>
      <w:r w:rsidRPr="00083C3D">
        <w:rPr>
          <w:b/>
        </w:rPr>
        <w:t>,</w:t>
      </w:r>
      <w:r w:rsidRPr="00083C3D">
        <w:t xml:space="preserve"> </w:t>
      </w:r>
      <w:r w:rsidRPr="00083C3D">
        <w:rPr>
          <w:b/>
        </w:rPr>
        <w:t>et ces éléments doivent figurer dans la fiche de renseignements (par exemple à la rubrique</w:t>
      </w:r>
      <w:r w:rsidR="00C42B18">
        <w:rPr>
          <w:b/>
        </w:rPr>
        <w:t> </w:t>
      </w:r>
      <w:r w:rsidRPr="00083C3D">
        <w:rPr>
          <w:b/>
        </w:rPr>
        <w:t>63 de l</w:t>
      </w:r>
      <w:r w:rsidR="00AE49D6">
        <w:rPr>
          <w:b/>
        </w:rPr>
        <w:t>’</w:t>
      </w:r>
      <w:r w:rsidRPr="00083C3D">
        <w:rPr>
          <w:b/>
        </w:rPr>
        <w:t>annexe</w:t>
      </w:r>
      <w:r w:rsidR="00C42B18">
        <w:rPr>
          <w:b/>
        </w:rPr>
        <w:t> </w:t>
      </w:r>
      <w:r w:rsidRPr="00083C3D">
        <w:rPr>
          <w:b/>
        </w:rPr>
        <w:t>2A)</w:t>
      </w:r>
      <w:r w:rsidRPr="00083C3D">
        <w:t>. Ces informations devraient couvrir tous les services mobiles de radiocommunication couramment utilisés dans les véhicules. Ces informations doivent être rendues publiques après l</w:t>
      </w:r>
      <w:r w:rsidR="00AE49D6">
        <w:t>’</w:t>
      </w:r>
      <w:r w:rsidRPr="00083C3D">
        <w:t>homologation.</w:t>
      </w:r>
    </w:p>
    <w:p w14:paraId="5D12BFDE" w14:textId="77777777" w:rsidR="00083C3D" w:rsidRPr="00083C3D" w:rsidRDefault="00083C3D" w:rsidP="00D363EC">
      <w:pPr>
        <w:pStyle w:val="SingleTxtG"/>
        <w:ind w:left="2268"/>
      </w:pPr>
      <w:r w:rsidRPr="00083C3D">
        <w:t>Les constructeurs de véhicules doivent démontrer que les performances du véhicule ne sont pas affectées par de tels émetteurs. »</w:t>
      </w:r>
    </w:p>
    <w:p w14:paraId="335789E1" w14:textId="77777777" w:rsidR="00083C3D" w:rsidRPr="00083C3D" w:rsidRDefault="00083C3D" w:rsidP="00083C3D">
      <w:pPr>
        <w:pStyle w:val="H1G"/>
      </w:pPr>
      <w:r>
        <w:tab/>
      </w:r>
      <w:r w:rsidRPr="00083C3D">
        <w:t>II.</w:t>
      </w:r>
      <w:r w:rsidRPr="00083C3D">
        <w:tab/>
        <w:t>Justification</w:t>
      </w:r>
    </w:p>
    <w:p w14:paraId="40515B99" w14:textId="77777777" w:rsidR="00083C3D" w:rsidRPr="00083C3D" w:rsidRDefault="00083C3D" w:rsidP="00083C3D">
      <w:pPr>
        <w:pStyle w:val="SingleTxtG"/>
        <w:ind w:firstLine="567"/>
      </w:pPr>
      <w:r w:rsidRPr="00083C3D">
        <w:t>Afin d</w:t>
      </w:r>
      <w:r w:rsidR="00AE49D6">
        <w:t>’</w:t>
      </w:r>
      <w:r w:rsidRPr="00083C3D">
        <w:t>assurer une application uniforme des prescriptions, non seulement pour l</w:t>
      </w:r>
      <w:r w:rsidR="00AE49D6">
        <w:t>’</w:t>
      </w:r>
      <w:r w:rsidRPr="00083C3D">
        <w:t>homologation par type mais aussi pour permettre les contrôles de conformité et l</w:t>
      </w:r>
      <w:r w:rsidR="00AE49D6">
        <w:t>’</w:t>
      </w:r>
      <w:r w:rsidRPr="00083C3D">
        <w:t>application de sanctions (par exemple pour non-conformité de la production), il est proposé d</w:t>
      </w:r>
      <w:r w:rsidR="00AE49D6">
        <w:t>’</w:t>
      </w:r>
      <w:r w:rsidRPr="00083C3D">
        <w:t>envisager un ajout au texte du paragraphe</w:t>
      </w:r>
      <w:r w:rsidR="00313F49">
        <w:t> </w:t>
      </w:r>
      <w:r w:rsidRPr="00083C3D">
        <w:t>3.1.8, demandant que les éléments que le constructeur du véhicule doit fournir soient également indiqués dans la fiche de renseignements.</w:t>
      </w:r>
    </w:p>
    <w:p w14:paraId="0C33D4C7" w14:textId="77777777" w:rsidR="00F9573C" w:rsidRPr="00083C3D" w:rsidRDefault="00083C3D" w:rsidP="00083C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83C3D" w:rsidSect="009412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E250" w14:textId="77777777" w:rsidR="00906849" w:rsidRDefault="00906849" w:rsidP="00F95C08">
      <w:pPr>
        <w:spacing w:line="240" w:lineRule="auto"/>
      </w:pPr>
    </w:p>
  </w:endnote>
  <w:endnote w:type="continuationSeparator" w:id="0">
    <w:p w14:paraId="095B2E8A" w14:textId="77777777" w:rsidR="00906849" w:rsidRPr="00AC3823" w:rsidRDefault="00906849" w:rsidP="00AC3823">
      <w:pPr>
        <w:pStyle w:val="Pieddepage"/>
      </w:pPr>
    </w:p>
  </w:endnote>
  <w:endnote w:type="continuationNotice" w:id="1">
    <w:p w14:paraId="661DAE81" w14:textId="77777777" w:rsidR="00906849" w:rsidRDefault="009068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0CC4" w14:textId="77777777" w:rsidR="009412CC" w:rsidRPr="009412CC" w:rsidRDefault="009412CC" w:rsidP="009412CC">
    <w:pPr>
      <w:pStyle w:val="Pieddepage"/>
      <w:tabs>
        <w:tab w:val="right" w:pos="9638"/>
      </w:tabs>
    </w:pPr>
    <w:r w:rsidRPr="009412CC">
      <w:rPr>
        <w:b/>
        <w:sz w:val="18"/>
      </w:rPr>
      <w:fldChar w:fldCharType="begin"/>
    </w:r>
    <w:r w:rsidRPr="009412CC">
      <w:rPr>
        <w:b/>
        <w:sz w:val="18"/>
      </w:rPr>
      <w:instrText xml:space="preserve"> PAGE  \* MERGEFORMAT </w:instrText>
    </w:r>
    <w:r w:rsidRPr="009412CC">
      <w:rPr>
        <w:b/>
        <w:sz w:val="18"/>
      </w:rPr>
      <w:fldChar w:fldCharType="separate"/>
    </w:r>
    <w:r w:rsidRPr="009412CC">
      <w:rPr>
        <w:b/>
        <w:noProof/>
        <w:sz w:val="18"/>
      </w:rPr>
      <w:t>2</w:t>
    </w:r>
    <w:r w:rsidRPr="009412CC">
      <w:rPr>
        <w:b/>
        <w:sz w:val="18"/>
      </w:rPr>
      <w:fldChar w:fldCharType="end"/>
    </w:r>
    <w:r>
      <w:rPr>
        <w:b/>
        <w:sz w:val="18"/>
      </w:rPr>
      <w:tab/>
    </w:r>
    <w:r>
      <w:t>GE.19-13567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9BC5" w14:textId="77777777" w:rsidR="009412CC" w:rsidRPr="009412CC" w:rsidRDefault="009412CC" w:rsidP="009412CC">
    <w:pPr>
      <w:pStyle w:val="Pieddepage"/>
      <w:tabs>
        <w:tab w:val="right" w:pos="9638"/>
      </w:tabs>
      <w:rPr>
        <w:b/>
        <w:sz w:val="18"/>
      </w:rPr>
    </w:pPr>
    <w:r>
      <w:t>GE.19-13567</w:t>
    </w:r>
    <w:r>
      <w:tab/>
    </w:r>
    <w:r w:rsidRPr="009412CC">
      <w:rPr>
        <w:b/>
        <w:sz w:val="18"/>
      </w:rPr>
      <w:fldChar w:fldCharType="begin"/>
    </w:r>
    <w:r w:rsidRPr="009412CC">
      <w:rPr>
        <w:b/>
        <w:sz w:val="18"/>
      </w:rPr>
      <w:instrText xml:space="preserve"> PAGE  \* MERGEFORMAT </w:instrText>
    </w:r>
    <w:r w:rsidRPr="009412CC">
      <w:rPr>
        <w:b/>
        <w:sz w:val="18"/>
      </w:rPr>
      <w:fldChar w:fldCharType="separate"/>
    </w:r>
    <w:r w:rsidRPr="009412CC">
      <w:rPr>
        <w:b/>
        <w:noProof/>
        <w:sz w:val="18"/>
      </w:rPr>
      <w:t>3</w:t>
    </w:r>
    <w:r w:rsidRPr="009412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37F3" w14:textId="77777777" w:rsidR="007F20FA" w:rsidRPr="009412CC" w:rsidRDefault="009412CC" w:rsidP="009412C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F70DB58" wp14:editId="579BC4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19-13567  (F)</w:t>
    </w:r>
    <w:r w:rsidR="002C54BB">
      <w:rPr>
        <w:sz w:val="20"/>
      </w:rPr>
      <w:t xml:space="preserve">    220819    030919</w:t>
    </w:r>
    <w:r>
      <w:rPr>
        <w:sz w:val="20"/>
      </w:rPr>
      <w:br/>
    </w:r>
    <w:r w:rsidRPr="009412CC">
      <w:rPr>
        <w:rFonts w:ascii="C39T30Lfz" w:hAnsi="C39T30Lfz"/>
        <w:sz w:val="56"/>
      </w:rPr>
      <w:t></w:t>
    </w:r>
    <w:r w:rsidRPr="009412CC">
      <w:rPr>
        <w:rFonts w:ascii="C39T30Lfz" w:hAnsi="C39T30Lfz"/>
        <w:sz w:val="56"/>
      </w:rPr>
      <w:t></w:t>
    </w:r>
    <w:r w:rsidRPr="009412CC">
      <w:rPr>
        <w:rFonts w:ascii="C39T30Lfz" w:hAnsi="C39T30Lfz"/>
        <w:sz w:val="56"/>
      </w:rPr>
      <w:t></w:t>
    </w:r>
    <w:r w:rsidRPr="009412CC">
      <w:rPr>
        <w:rFonts w:ascii="C39T30Lfz" w:hAnsi="C39T30Lfz"/>
        <w:sz w:val="56"/>
      </w:rPr>
      <w:t></w:t>
    </w:r>
    <w:r w:rsidRPr="009412CC">
      <w:rPr>
        <w:rFonts w:ascii="C39T30Lfz" w:hAnsi="C39T30Lfz"/>
        <w:sz w:val="56"/>
      </w:rPr>
      <w:t></w:t>
    </w:r>
    <w:r w:rsidRPr="009412CC">
      <w:rPr>
        <w:rFonts w:ascii="C39T30Lfz" w:hAnsi="C39T30Lfz"/>
        <w:sz w:val="56"/>
      </w:rPr>
      <w:t></w:t>
    </w:r>
    <w:r w:rsidRPr="009412CC">
      <w:rPr>
        <w:rFonts w:ascii="C39T30Lfz" w:hAnsi="C39T30Lfz"/>
        <w:sz w:val="56"/>
      </w:rPr>
      <w:t></w:t>
    </w:r>
    <w:r w:rsidRPr="009412CC">
      <w:rPr>
        <w:rFonts w:ascii="C39T30Lfz" w:hAnsi="C39T30Lfz"/>
        <w:sz w:val="56"/>
      </w:rPr>
      <w:t></w:t>
    </w:r>
    <w:r w:rsidRPr="009412C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1BF3D32" wp14:editId="109B77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9F05" w14:textId="77777777" w:rsidR="00906849" w:rsidRPr="00AC3823" w:rsidRDefault="009068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5FE4F4" w14:textId="77777777" w:rsidR="00906849" w:rsidRPr="00AC3823" w:rsidRDefault="009068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FEB1DE" w14:textId="77777777" w:rsidR="00906849" w:rsidRPr="00AC3823" w:rsidRDefault="00906849">
      <w:pPr>
        <w:spacing w:line="240" w:lineRule="auto"/>
        <w:rPr>
          <w:sz w:val="2"/>
          <w:szCs w:val="2"/>
        </w:rPr>
      </w:pPr>
    </w:p>
  </w:footnote>
  <w:footnote w:id="2">
    <w:p w14:paraId="37498534" w14:textId="77777777" w:rsidR="003C0CC6" w:rsidRPr="003C0CC6" w:rsidRDefault="003C0CC6">
      <w:pPr>
        <w:pStyle w:val="Notedebasdepage"/>
      </w:pPr>
      <w:r>
        <w:rPr>
          <w:rStyle w:val="Appelnotedebasdep"/>
        </w:rPr>
        <w:tab/>
      </w:r>
      <w:r w:rsidRPr="003C0CC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programme de travail du Comité des transports</w:t>
      </w:r>
      <w:r>
        <w:t xml:space="preserve"> </w:t>
      </w:r>
      <w:r>
        <w:t>intérieurs pour la période 2018-2019 (</w:t>
      </w:r>
      <w:proofErr w:type="spellStart"/>
      <w:r>
        <w:t>ECE</w:t>
      </w:r>
      <w:proofErr w:type="spellEnd"/>
      <w:r>
        <w:t xml:space="preserve">/TRANS/274, par. 123, et </w:t>
      </w:r>
      <w:proofErr w:type="spellStart"/>
      <w:r>
        <w:t>ECE</w:t>
      </w:r>
      <w:proofErr w:type="spellEnd"/>
      <w:r>
        <w:t>/TRANS/2018/21/Add.1, module</w:t>
      </w:r>
      <w:r>
        <w:t> </w:t>
      </w:r>
      <w:r>
        <w:t>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BFD3" w14:textId="7647D9E9" w:rsidR="009412CC" w:rsidRPr="009412CC" w:rsidRDefault="009412C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F6A4F">
      <w:t>ECE</w:t>
    </w:r>
    <w:proofErr w:type="spellEnd"/>
    <w:r w:rsidR="002F6A4F">
      <w:t>/TRANS/WP.29/</w:t>
    </w:r>
    <w:proofErr w:type="spellStart"/>
    <w:r w:rsidR="002F6A4F">
      <w:t>GRE</w:t>
    </w:r>
    <w:proofErr w:type="spellEnd"/>
    <w:r w:rsidR="002F6A4F">
      <w:t>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0645" w14:textId="65CDBD95" w:rsidR="009412CC" w:rsidRPr="009412CC" w:rsidRDefault="009412CC" w:rsidP="009412C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F6A4F">
      <w:t>ECE</w:t>
    </w:r>
    <w:proofErr w:type="spellEnd"/>
    <w:r w:rsidR="002F6A4F">
      <w:t>/TRANS/WP.29/</w:t>
    </w:r>
    <w:proofErr w:type="spellStart"/>
    <w:r w:rsidR="002F6A4F">
      <w:t>GRE</w:t>
    </w:r>
    <w:proofErr w:type="spellEnd"/>
    <w:r w:rsidR="002F6A4F">
      <w:t>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6849"/>
    <w:rsid w:val="00017F94"/>
    <w:rsid w:val="00023842"/>
    <w:rsid w:val="000334F9"/>
    <w:rsid w:val="00045FEB"/>
    <w:rsid w:val="0007796D"/>
    <w:rsid w:val="00083C3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54BB"/>
    <w:rsid w:val="002D7C93"/>
    <w:rsid w:val="002F6A4F"/>
    <w:rsid w:val="00305801"/>
    <w:rsid w:val="00313F49"/>
    <w:rsid w:val="003916DE"/>
    <w:rsid w:val="003C0CC6"/>
    <w:rsid w:val="00421996"/>
    <w:rsid w:val="00441C3B"/>
    <w:rsid w:val="00446FE5"/>
    <w:rsid w:val="00452396"/>
    <w:rsid w:val="00480555"/>
    <w:rsid w:val="004837D8"/>
    <w:rsid w:val="004E2EED"/>
    <w:rsid w:val="004E468C"/>
    <w:rsid w:val="005505B7"/>
    <w:rsid w:val="00573BE5"/>
    <w:rsid w:val="005853B3"/>
    <w:rsid w:val="00586ED3"/>
    <w:rsid w:val="00596AA9"/>
    <w:rsid w:val="0071601D"/>
    <w:rsid w:val="007A62E6"/>
    <w:rsid w:val="007F20FA"/>
    <w:rsid w:val="0080684C"/>
    <w:rsid w:val="00871C75"/>
    <w:rsid w:val="008776DC"/>
    <w:rsid w:val="00906849"/>
    <w:rsid w:val="009412CC"/>
    <w:rsid w:val="009446C0"/>
    <w:rsid w:val="009705C8"/>
    <w:rsid w:val="00994780"/>
    <w:rsid w:val="009C1CF4"/>
    <w:rsid w:val="009F6B74"/>
    <w:rsid w:val="00A3029F"/>
    <w:rsid w:val="00A30353"/>
    <w:rsid w:val="00AC3823"/>
    <w:rsid w:val="00AD66BB"/>
    <w:rsid w:val="00AE323C"/>
    <w:rsid w:val="00AE49D6"/>
    <w:rsid w:val="00AF0CB5"/>
    <w:rsid w:val="00B00181"/>
    <w:rsid w:val="00B00B0D"/>
    <w:rsid w:val="00B45F2E"/>
    <w:rsid w:val="00B765F7"/>
    <w:rsid w:val="00BA0CA9"/>
    <w:rsid w:val="00C02897"/>
    <w:rsid w:val="00C42B18"/>
    <w:rsid w:val="00C97039"/>
    <w:rsid w:val="00D3439C"/>
    <w:rsid w:val="00D363EC"/>
    <w:rsid w:val="00DA690D"/>
    <w:rsid w:val="00DB1831"/>
    <w:rsid w:val="00DD3BFD"/>
    <w:rsid w:val="00DF6678"/>
    <w:rsid w:val="00E0299A"/>
    <w:rsid w:val="00E85C74"/>
    <w:rsid w:val="00EA6547"/>
    <w:rsid w:val="00EE26E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41F70A0"/>
  <w15:docId w15:val="{5FB18B6A-F47C-4197-A708-D725226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285</Words>
  <Characters>1998</Characters>
  <Application>Microsoft Office Word</Application>
  <DocSecurity>0</DocSecurity>
  <Lines>166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ECE/TRANS/WP.29/GRE/2019/27</vt:lpstr>
    </vt:vector>
  </TitlesOfParts>
  <Company>DCM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ECE/TRANS/WP.29/GRE/2019/27</dc:title>
  <dc:subject/>
  <dc:creator>Brianne MAGNAT</dc:creator>
  <cp:keywords/>
  <cp:lastModifiedBy>Brianne MAGNAT</cp:lastModifiedBy>
  <cp:revision>3</cp:revision>
  <cp:lastPrinted>2019-09-03T13:58:00Z</cp:lastPrinted>
  <dcterms:created xsi:type="dcterms:W3CDTF">2019-09-03T13:58:00Z</dcterms:created>
  <dcterms:modified xsi:type="dcterms:W3CDTF">2019-09-03T13:59:00Z</dcterms:modified>
</cp:coreProperties>
</file>