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B5FC73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8BFB308" w14:textId="77777777" w:rsidR="00F35BAF" w:rsidRPr="00DB58B5" w:rsidRDefault="00F35BAF" w:rsidP="00D5540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D443A0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734D0C" w14:textId="77777777" w:rsidR="00F35BAF" w:rsidRPr="00DB58B5" w:rsidRDefault="00D55409" w:rsidP="00D55409">
            <w:pPr>
              <w:jc w:val="right"/>
            </w:pPr>
            <w:r w:rsidRPr="00D55409">
              <w:rPr>
                <w:sz w:val="40"/>
              </w:rPr>
              <w:t>ECE</w:t>
            </w:r>
            <w:r>
              <w:t>/TRANS/WP.29/GRE/2019/26</w:t>
            </w:r>
          </w:p>
        </w:tc>
      </w:tr>
      <w:tr w:rsidR="00F35BAF" w:rsidRPr="00DB58B5" w14:paraId="1596B197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6A343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1450CD" wp14:editId="7F6C811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61F47B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DECC5A2" w14:textId="77777777" w:rsidR="00F35BAF" w:rsidRDefault="00D5540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5F66C578" w14:textId="77777777" w:rsidR="00D55409" w:rsidRDefault="00D55409" w:rsidP="00D55409">
            <w:pPr>
              <w:spacing w:line="240" w:lineRule="exact"/>
            </w:pPr>
            <w:r>
              <w:t>8 août 2019</w:t>
            </w:r>
          </w:p>
          <w:p w14:paraId="04B282D6" w14:textId="77777777" w:rsidR="00D55409" w:rsidRDefault="00D55409" w:rsidP="00D55409">
            <w:pPr>
              <w:spacing w:line="240" w:lineRule="exact"/>
            </w:pPr>
            <w:r>
              <w:t>Français</w:t>
            </w:r>
          </w:p>
          <w:p w14:paraId="4F51F0FB" w14:textId="77777777" w:rsidR="00D55409" w:rsidRPr="00DB58B5" w:rsidRDefault="00D55409" w:rsidP="00D55409">
            <w:pPr>
              <w:spacing w:line="240" w:lineRule="exact"/>
            </w:pPr>
            <w:r>
              <w:t>Original : anglais</w:t>
            </w:r>
          </w:p>
        </w:tc>
      </w:tr>
    </w:tbl>
    <w:p w14:paraId="5127B09E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5540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AAF712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7955B4F" w14:textId="77777777" w:rsidR="00D55409" w:rsidRDefault="00D55409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7DCB3B2" w14:textId="77777777" w:rsidR="00D55409" w:rsidRDefault="00D55409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14:paraId="68E6B73C" w14:textId="77777777" w:rsidR="00D55409" w:rsidRDefault="00D55409" w:rsidP="00257168">
      <w:pPr>
        <w:spacing w:before="120" w:line="240" w:lineRule="exact"/>
        <w:rPr>
          <w:b/>
        </w:rPr>
      </w:pPr>
      <w:r w:rsidRPr="00B44289">
        <w:rPr>
          <w:b/>
          <w:szCs w:val="24"/>
          <w:lang w:val="fr-FR"/>
        </w:rPr>
        <w:t>Quatre-vingt-deuxième</w:t>
      </w:r>
      <w:r>
        <w:rPr>
          <w:b/>
        </w:rPr>
        <w:t xml:space="preserve"> session</w:t>
      </w:r>
    </w:p>
    <w:p w14:paraId="7610777F" w14:textId="77777777" w:rsidR="00D55409" w:rsidRDefault="00D55409" w:rsidP="00257168">
      <w:pPr>
        <w:spacing w:line="240" w:lineRule="exact"/>
      </w:pPr>
      <w:r>
        <w:t xml:space="preserve">Genève, </w:t>
      </w:r>
      <w:r w:rsidRPr="00B44289">
        <w:rPr>
          <w:szCs w:val="24"/>
          <w:lang w:val="fr-FR"/>
        </w:rPr>
        <w:t>22-25 octobre</w:t>
      </w:r>
      <w:r>
        <w:rPr>
          <w:szCs w:val="24"/>
          <w:lang w:val="fr-FR"/>
        </w:rPr>
        <w:t xml:space="preserve"> </w:t>
      </w:r>
      <w:r w:rsidRPr="00B44289">
        <w:rPr>
          <w:szCs w:val="24"/>
          <w:lang w:val="fr-FR"/>
        </w:rPr>
        <w:t>2019</w:t>
      </w:r>
    </w:p>
    <w:p w14:paraId="70C54941" w14:textId="77777777" w:rsidR="00D55409" w:rsidRDefault="00D55409" w:rsidP="00257168">
      <w:pPr>
        <w:spacing w:line="240" w:lineRule="exact"/>
      </w:pPr>
      <w:r>
        <w:t>Point 4 de l’ordre du jour provisoire</w:t>
      </w:r>
    </w:p>
    <w:p w14:paraId="5B984836" w14:textId="77777777" w:rsidR="00F9573C" w:rsidRDefault="00D55409" w:rsidP="00AF0CB5">
      <w:pPr>
        <w:rPr>
          <w:b/>
        </w:rPr>
      </w:pPr>
      <w:r w:rsidRPr="005E6B81">
        <w:rPr>
          <w:b/>
        </w:rPr>
        <w:t>Simplification des Règlements ONU relatifs à l</w:t>
      </w:r>
      <w:r>
        <w:rPr>
          <w:b/>
        </w:rPr>
        <w:t>’</w:t>
      </w:r>
      <w:r w:rsidRPr="005E6B81">
        <w:rPr>
          <w:b/>
        </w:rPr>
        <w:t xml:space="preserve">éclairage </w:t>
      </w:r>
      <w:r>
        <w:rPr>
          <w:b/>
        </w:rPr>
        <w:br/>
      </w:r>
      <w:r w:rsidRPr="005E6B81">
        <w:rPr>
          <w:b/>
        </w:rPr>
        <w:t>et à la signalisation lumineuse</w:t>
      </w:r>
    </w:p>
    <w:p w14:paraId="7C17145C" w14:textId="77777777" w:rsidR="00D55409" w:rsidRDefault="00D55409" w:rsidP="00D55409">
      <w:pPr>
        <w:pStyle w:val="HChG"/>
      </w:pPr>
      <w:r>
        <w:tab/>
      </w:r>
      <w:r>
        <w:tab/>
      </w:r>
      <w:r>
        <w:t xml:space="preserve">Proposition visant à rectifier le Règlement ONU </w:t>
      </w:r>
      <w:r w:rsidRPr="00017681">
        <w:t>n</w:t>
      </w:r>
      <w:r w:rsidRPr="00017681">
        <w:rPr>
          <w:vertAlign w:val="superscript"/>
        </w:rPr>
        <w:t>o</w:t>
      </w:r>
      <w:r>
        <w:t> [150] (</w:t>
      </w:r>
      <w:r w:rsidRPr="005E6B81">
        <w:t xml:space="preserve">Dispositifs </w:t>
      </w:r>
      <w:proofErr w:type="spellStart"/>
      <w:r w:rsidRPr="005E6B81">
        <w:t>rétroréfléchissants</w:t>
      </w:r>
      <w:proofErr w:type="spellEnd"/>
      <w:r w:rsidRPr="005E6B81">
        <w:t>)</w:t>
      </w:r>
    </w:p>
    <w:p w14:paraId="1C74F7F9" w14:textId="77777777" w:rsidR="00D55409" w:rsidRDefault="00D55409" w:rsidP="00D55409">
      <w:pPr>
        <w:pStyle w:val="H1G"/>
      </w:pPr>
      <w:r>
        <w:tab/>
      </w:r>
      <w:r>
        <w:tab/>
      </w:r>
      <w:r>
        <w:t xml:space="preserve">Communication du groupe de travail informel de la simplification </w:t>
      </w:r>
      <w:r>
        <w:br/>
      </w:r>
      <w:r>
        <w:t>des Règlements relatifs à l</w:t>
      </w:r>
      <w:r>
        <w:t>’</w:t>
      </w:r>
      <w:r>
        <w:t>éclairage et à la signalisation lumineuse</w:t>
      </w:r>
      <w:r w:rsidRPr="00D55409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4E59CA52" w14:textId="77777777" w:rsidR="00D55409" w:rsidRDefault="00D55409" w:rsidP="00D55409">
      <w:pPr>
        <w:pStyle w:val="SingleTxtG"/>
        <w:ind w:firstLine="567"/>
        <w:rPr>
          <w:szCs w:val="24"/>
        </w:rPr>
      </w:pPr>
      <w:r>
        <w:t>Le texte ci-après, établi par le groupe de travail informel de la simplification des Règlements relatifs à l</w:t>
      </w:r>
      <w:r>
        <w:t>’</w:t>
      </w:r>
      <w:r>
        <w:t xml:space="preserve">éclairage et à la signalisation lumineuse, vise à corriger des erreurs introduites involontairement dans le nouveau Règlement ONU </w:t>
      </w:r>
      <w:r w:rsidRPr="00A04DAD">
        <w:t>n</w:t>
      </w:r>
      <w:r w:rsidRPr="00A04DAD">
        <w:rPr>
          <w:vertAlign w:val="superscript"/>
        </w:rPr>
        <w:t>o</w:t>
      </w:r>
      <w:r>
        <w:t> [150]. Les modifications qu</w:t>
      </w:r>
      <w:r>
        <w:t>’</w:t>
      </w:r>
      <w:r>
        <w:t>il est proposé d</w:t>
      </w:r>
      <w:r>
        <w:t>’</w:t>
      </w:r>
      <w:r>
        <w:t xml:space="preserve">apporter au texte initial du document </w:t>
      </w:r>
      <w:r>
        <w:rPr>
          <w:rStyle w:val="content"/>
          <w:lang w:val="fr-FR"/>
        </w:rPr>
        <w:t>ECE/TRANS/WP.29/</w:t>
      </w:r>
      <w:r>
        <w:rPr>
          <w:rStyle w:val="content"/>
          <w:lang w:val="fr-FR"/>
        </w:rPr>
        <w:t xml:space="preserve"> </w:t>
      </w:r>
      <w:r>
        <w:rPr>
          <w:rStyle w:val="content"/>
          <w:lang w:val="fr-FR"/>
        </w:rPr>
        <w:t xml:space="preserve">2018/159/Rev.1 </w:t>
      </w:r>
      <w:r>
        <w:rPr>
          <w:szCs w:val="24"/>
        </w:rPr>
        <w:t>figurent en</w:t>
      </w:r>
      <w:r w:rsidRPr="00B44289">
        <w:rPr>
          <w:szCs w:val="24"/>
        </w:rPr>
        <w:t xml:space="preserve"> </w:t>
      </w:r>
      <w:r w:rsidRPr="002F5AFF">
        <w:rPr>
          <w:szCs w:val="24"/>
        </w:rPr>
        <w:t>caractères gras</w:t>
      </w:r>
      <w:r w:rsidRPr="00B44289">
        <w:rPr>
          <w:szCs w:val="24"/>
        </w:rPr>
        <w:t xml:space="preserve"> pour les ajouts et </w:t>
      </w:r>
      <w:r w:rsidRPr="002F5AFF">
        <w:rPr>
          <w:szCs w:val="24"/>
        </w:rPr>
        <w:t>biffés</w:t>
      </w:r>
      <w:r w:rsidRPr="00B44289">
        <w:rPr>
          <w:szCs w:val="24"/>
        </w:rPr>
        <w:t xml:space="preserve"> pour les suppression</w:t>
      </w:r>
      <w:r>
        <w:rPr>
          <w:szCs w:val="24"/>
        </w:rPr>
        <w:t>s.</w:t>
      </w:r>
      <w:bookmarkStart w:id="0" w:name="_GoBack"/>
      <w:bookmarkEnd w:id="0"/>
    </w:p>
    <w:p w14:paraId="65B394D6" w14:textId="77777777" w:rsidR="00D55409" w:rsidRPr="004F5D84" w:rsidRDefault="00D55409" w:rsidP="00D55409">
      <w:pPr>
        <w:pStyle w:val="HChG"/>
      </w:pPr>
      <w:r>
        <w:br w:type="page"/>
      </w:r>
      <w:r>
        <w:lastRenderedPageBreak/>
        <w:tab/>
      </w:r>
      <w:r w:rsidRPr="004F5D84">
        <w:t>I.</w:t>
      </w:r>
      <w:r w:rsidRPr="004F5D84">
        <w:tab/>
        <w:t>Proposition</w:t>
      </w:r>
    </w:p>
    <w:p w14:paraId="3561C8E8" w14:textId="77777777" w:rsidR="00D55409" w:rsidRDefault="00D55409" w:rsidP="00D55409">
      <w:pPr>
        <w:pStyle w:val="SingleTxtG"/>
      </w:pPr>
      <w:r w:rsidRPr="00D55409">
        <w:rPr>
          <w:i/>
          <w:szCs w:val="24"/>
        </w:rPr>
        <w:t xml:space="preserve">Paragraphe </w:t>
      </w:r>
      <w:r w:rsidRPr="00D55409">
        <w:rPr>
          <w:i/>
        </w:rPr>
        <w:t>3.3.2.2</w:t>
      </w:r>
      <w:r>
        <w:t>, lire :</w:t>
      </w:r>
    </w:p>
    <w:p w14:paraId="03654D18" w14:textId="77777777" w:rsidR="00D55409" w:rsidRDefault="00D55409" w:rsidP="00D55409">
      <w:pPr>
        <w:pStyle w:val="SingleTxtG"/>
        <w:rPr>
          <w:szCs w:val="24"/>
        </w:rPr>
      </w:pPr>
      <w:r>
        <w:t>« 3.3.2.2</w:t>
      </w:r>
      <w:r>
        <w:tab/>
        <w:t>Le numéro d</w:t>
      </w:r>
      <w:r>
        <w:t>’</w:t>
      </w:r>
      <w:r>
        <w:t>homologation visé au paragraphe 3.2.3.</w:t>
      </w:r>
      <w:r w:rsidRPr="00B67A5A">
        <w:rPr>
          <w:strike/>
        </w:rPr>
        <w:t>2</w:t>
      </w:r>
      <w:r>
        <w:t>. »</w:t>
      </w:r>
      <w:r>
        <w:t>.</w:t>
      </w:r>
    </w:p>
    <w:p w14:paraId="604B38E8" w14:textId="77777777" w:rsidR="00D55409" w:rsidRDefault="00D55409" w:rsidP="00D55409">
      <w:pPr>
        <w:pStyle w:val="SingleTxtG"/>
      </w:pPr>
      <w:r w:rsidRPr="00D55409">
        <w:rPr>
          <w:i/>
        </w:rPr>
        <w:t>Ajouter un nouveau paragraphe 3.3.4.2.1</w:t>
      </w:r>
      <w:r w:rsidRPr="00B67A5A">
        <w:t>, libellé comme suit</w:t>
      </w:r>
      <w:r w:rsidRPr="00453874">
        <w:t> :</w:t>
      </w:r>
    </w:p>
    <w:p w14:paraId="40D2F60C" w14:textId="77777777" w:rsidR="00D55409" w:rsidRDefault="00D55409" w:rsidP="00D55409">
      <w:pPr>
        <w:pStyle w:val="SingleTxtG"/>
        <w:spacing w:line="240" w:lineRule="auto"/>
        <w:ind w:left="2268" w:hanging="1134"/>
      </w:pPr>
      <w:r>
        <w:t>«</w:t>
      </w:r>
      <w:r>
        <w:t> </w:t>
      </w:r>
      <w:r w:rsidRPr="00020A5A">
        <w:rPr>
          <w:b/>
        </w:rPr>
        <w:t>3.3.4.2.1</w:t>
      </w:r>
      <w:r>
        <w:rPr>
          <w:i/>
        </w:rPr>
        <w:tab/>
      </w:r>
      <w:r w:rsidRPr="00020A5A">
        <w:rPr>
          <w:b/>
        </w:rPr>
        <w:t>Dans le cas d</w:t>
      </w:r>
      <w:r>
        <w:rPr>
          <w:b/>
        </w:rPr>
        <w:t>’</w:t>
      </w:r>
      <w:r w:rsidRPr="00020A5A">
        <w:rPr>
          <w:b/>
        </w:rPr>
        <w:t xml:space="preserve">un dispositif </w:t>
      </w:r>
      <w:proofErr w:type="spellStart"/>
      <w:r w:rsidRPr="00020A5A">
        <w:rPr>
          <w:b/>
        </w:rPr>
        <w:t>rétroréfléchissant</w:t>
      </w:r>
      <w:proofErr w:type="spellEnd"/>
      <w:r w:rsidRPr="00020A5A">
        <w:rPr>
          <w:b/>
        </w:rPr>
        <w:t xml:space="preserve"> de la classe IA, IIIA, IB, IIIB ou IVA, la ou les indications </w:t>
      </w:r>
      <w:r>
        <w:rPr>
          <w:b/>
        </w:rPr>
        <w:t>“</w:t>
      </w:r>
      <w:r w:rsidRPr="00020A5A">
        <w:rPr>
          <w:b/>
        </w:rPr>
        <w:t>TOP</w:t>
      </w:r>
      <w:r>
        <w:rPr>
          <w:b/>
        </w:rPr>
        <w:t>”</w:t>
      </w:r>
      <w:r w:rsidRPr="00020A5A">
        <w:rPr>
          <w:b/>
        </w:rPr>
        <w:t xml:space="preserve"> inscrites horizontalement </w:t>
      </w:r>
      <w:r>
        <w:rPr>
          <w:b/>
        </w:rPr>
        <w:t>sur</w:t>
      </w:r>
      <w:r w:rsidRPr="00020A5A">
        <w:rPr>
          <w:b/>
        </w:rPr>
        <w:t xml:space="preserve"> la partie la plus élevée de la plage éclairante, si de telles indications sont nécessaires pour fixer sans ambiguïté le ou les angles de rotation prescrits par le constructeur.</w:t>
      </w:r>
      <w:r>
        <w:t> »</w:t>
      </w:r>
      <w:r>
        <w:t>.</w:t>
      </w:r>
    </w:p>
    <w:p w14:paraId="7835F50F" w14:textId="77777777" w:rsidR="00D55409" w:rsidRDefault="00D55409" w:rsidP="00D55409">
      <w:pPr>
        <w:pStyle w:val="HChG"/>
      </w:pPr>
      <w:r>
        <w:tab/>
      </w:r>
      <w:r w:rsidRPr="005F3362">
        <w:t>II.</w:t>
      </w:r>
      <w:r w:rsidRPr="005F3362">
        <w:tab/>
        <w:t>Justification</w:t>
      </w:r>
    </w:p>
    <w:p w14:paraId="49074453" w14:textId="77777777" w:rsidR="00D55409" w:rsidRDefault="00D55409" w:rsidP="00D55409">
      <w:pPr>
        <w:pStyle w:val="SingleTxtG"/>
      </w:pPr>
      <w:r>
        <w:t>1.</w:t>
      </w:r>
      <w:r>
        <w:tab/>
        <w:t>Le paragraphe 3.2.3.2 n</w:t>
      </w:r>
      <w:r>
        <w:t>’</w:t>
      </w:r>
      <w:r>
        <w:t>existe pas dans le texte du Règlement. Par conséquent, la référence figurant au paragraphe 3.3.2.2 devrait être corrigée.</w:t>
      </w:r>
    </w:p>
    <w:p w14:paraId="36D4F201" w14:textId="77777777" w:rsidR="00D55409" w:rsidRDefault="00D55409" w:rsidP="00D55409">
      <w:pPr>
        <w:pStyle w:val="SingleTxtG"/>
      </w:pPr>
      <w:r>
        <w:t>2.</w:t>
      </w:r>
      <w:r>
        <w:tab/>
        <w:t>Les dispositions introduites au nouveau paragraphe 3.3.4.2.1 figurent au paragraphe</w:t>
      </w:r>
      <w:r>
        <w:t> </w:t>
      </w:r>
      <w:r>
        <w:t xml:space="preserve">4.1.2 du Règlement ONU </w:t>
      </w:r>
      <w:r w:rsidRPr="00A04DAD">
        <w:t>n</w:t>
      </w:r>
      <w:r w:rsidRPr="00A04DAD">
        <w:rPr>
          <w:vertAlign w:val="superscript"/>
        </w:rPr>
        <w:t>o</w:t>
      </w:r>
      <w:r>
        <w:t xml:space="preserve"> 3, mais ont été involontairement omises dans le texte du nouveau Règlement ONU </w:t>
      </w:r>
      <w:r w:rsidRPr="00A04DAD">
        <w:t>n</w:t>
      </w:r>
      <w:r w:rsidRPr="00A04DAD">
        <w:rPr>
          <w:vertAlign w:val="superscript"/>
        </w:rPr>
        <w:t>o</w:t>
      </w:r>
      <w:r>
        <w:t> [150].</w:t>
      </w:r>
    </w:p>
    <w:p w14:paraId="2254DFA4" w14:textId="77777777" w:rsidR="00D55409" w:rsidRPr="00D55409" w:rsidRDefault="00D55409" w:rsidP="00D5540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5409" w:rsidRPr="00D55409" w:rsidSect="00D554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A782" w14:textId="77777777" w:rsidR="00DC03CC" w:rsidRDefault="00DC03CC" w:rsidP="00F95C08">
      <w:pPr>
        <w:spacing w:line="240" w:lineRule="auto"/>
      </w:pPr>
    </w:p>
  </w:endnote>
  <w:endnote w:type="continuationSeparator" w:id="0">
    <w:p w14:paraId="5F044E62" w14:textId="77777777" w:rsidR="00DC03CC" w:rsidRPr="00AC3823" w:rsidRDefault="00DC03CC" w:rsidP="00AC3823">
      <w:pPr>
        <w:pStyle w:val="Pieddepage"/>
      </w:pPr>
    </w:p>
  </w:endnote>
  <w:endnote w:type="continuationNotice" w:id="1">
    <w:p w14:paraId="07AA7E5A" w14:textId="77777777" w:rsidR="00DC03CC" w:rsidRDefault="00DC03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7753" w14:textId="77777777" w:rsidR="00D55409" w:rsidRPr="00D55409" w:rsidRDefault="00D55409" w:rsidP="00D55409">
    <w:pPr>
      <w:pStyle w:val="Pieddepage"/>
      <w:tabs>
        <w:tab w:val="right" w:pos="9638"/>
      </w:tabs>
    </w:pPr>
    <w:r w:rsidRPr="00D55409">
      <w:rPr>
        <w:b/>
        <w:sz w:val="18"/>
      </w:rPr>
      <w:fldChar w:fldCharType="begin"/>
    </w:r>
    <w:r w:rsidRPr="00D55409">
      <w:rPr>
        <w:b/>
        <w:sz w:val="18"/>
      </w:rPr>
      <w:instrText xml:space="preserve"> PAGE  \* MERGEFORMAT </w:instrText>
    </w:r>
    <w:r w:rsidRPr="00D55409">
      <w:rPr>
        <w:b/>
        <w:sz w:val="18"/>
      </w:rPr>
      <w:fldChar w:fldCharType="separate"/>
    </w:r>
    <w:r w:rsidRPr="00D55409">
      <w:rPr>
        <w:b/>
        <w:noProof/>
        <w:sz w:val="18"/>
      </w:rPr>
      <w:t>2</w:t>
    </w:r>
    <w:r w:rsidRPr="00D55409">
      <w:rPr>
        <w:b/>
        <w:sz w:val="18"/>
      </w:rPr>
      <w:fldChar w:fldCharType="end"/>
    </w:r>
    <w:r>
      <w:rPr>
        <w:b/>
        <w:sz w:val="18"/>
      </w:rPr>
      <w:tab/>
    </w:r>
    <w:r>
      <w:t>GE.19-13644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2AC73" w14:textId="77777777" w:rsidR="00D55409" w:rsidRPr="00D55409" w:rsidRDefault="00D55409" w:rsidP="00D55409">
    <w:pPr>
      <w:pStyle w:val="Pieddepage"/>
      <w:tabs>
        <w:tab w:val="right" w:pos="9638"/>
      </w:tabs>
      <w:rPr>
        <w:b/>
        <w:sz w:val="18"/>
      </w:rPr>
    </w:pPr>
    <w:r>
      <w:t>GE.19-13644</w:t>
    </w:r>
    <w:r>
      <w:tab/>
    </w:r>
    <w:r w:rsidRPr="00D55409">
      <w:rPr>
        <w:b/>
        <w:sz w:val="18"/>
      </w:rPr>
      <w:fldChar w:fldCharType="begin"/>
    </w:r>
    <w:r w:rsidRPr="00D55409">
      <w:rPr>
        <w:b/>
        <w:sz w:val="18"/>
      </w:rPr>
      <w:instrText xml:space="preserve"> PAGE  \* MERGEFORMAT </w:instrText>
    </w:r>
    <w:r w:rsidRPr="00D55409">
      <w:rPr>
        <w:b/>
        <w:sz w:val="18"/>
      </w:rPr>
      <w:fldChar w:fldCharType="separate"/>
    </w:r>
    <w:r w:rsidRPr="00D55409">
      <w:rPr>
        <w:b/>
        <w:noProof/>
        <w:sz w:val="18"/>
      </w:rPr>
      <w:t>3</w:t>
    </w:r>
    <w:r w:rsidRPr="00D554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DC147" w14:textId="77777777" w:rsidR="007F20FA" w:rsidRPr="00D55409" w:rsidRDefault="00D55409" w:rsidP="00D5540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08049F32" wp14:editId="2A3A84A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19-13644  (F)    230819    030919</w:t>
    </w:r>
    <w:r>
      <w:rPr>
        <w:sz w:val="20"/>
      </w:rPr>
      <w:br/>
    </w:r>
    <w:r w:rsidRPr="00D55409">
      <w:rPr>
        <w:rFonts w:ascii="C39T30Lfz" w:hAnsi="C39T30Lfz"/>
        <w:sz w:val="56"/>
      </w:rPr>
      <w:t></w:t>
    </w:r>
    <w:r w:rsidRPr="00D55409">
      <w:rPr>
        <w:rFonts w:ascii="C39T30Lfz" w:hAnsi="C39T30Lfz"/>
        <w:sz w:val="56"/>
      </w:rPr>
      <w:t></w:t>
    </w:r>
    <w:r w:rsidRPr="00D55409">
      <w:rPr>
        <w:rFonts w:ascii="C39T30Lfz" w:hAnsi="C39T30Lfz"/>
        <w:sz w:val="56"/>
      </w:rPr>
      <w:t></w:t>
    </w:r>
    <w:r w:rsidRPr="00D55409">
      <w:rPr>
        <w:rFonts w:ascii="C39T30Lfz" w:hAnsi="C39T30Lfz"/>
        <w:sz w:val="56"/>
      </w:rPr>
      <w:t></w:t>
    </w:r>
    <w:r w:rsidRPr="00D55409">
      <w:rPr>
        <w:rFonts w:ascii="C39T30Lfz" w:hAnsi="C39T30Lfz"/>
        <w:sz w:val="56"/>
      </w:rPr>
      <w:t></w:t>
    </w:r>
    <w:r w:rsidRPr="00D55409">
      <w:rPr>
        <w:rFonts w:ascii="C39T30Lfz" w:hAnsi="C39T30Lfz"/>
        <w:sz w:val="56"/>
      </w:rPr>
      <w:t></w:t>
    </w:r>
    <w:r w:rsidRPr="00D55409">
      <w:rPr>
        <w:rFonts w:ascii="C39T30Lfz" w:hAnsi="C39T30Lfz"/>
        <w:sz w:val="56"/>
      </w:rPr>
      <w:t></w:t>
    </w:r>
    <w:r w:rsidRPr="00D55409">
      <w:rPr>
        <w:rFonts w:ascii="C39T30Lfz" w:hAnsi="C39T30Lfz"/>
        <w:sz w:val="56"/>
      </w:rPr>
      <w:t></w:t>
    </w:r>
    <w:r w:rsidRPr="00D5540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6B6D78C" wp14:editId="21FFF66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9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B0FD" w14:textId="77777777" w:rsidR="00DC03CC" w:rsidRPr="00AC3823" w:rsidRDefault="00DC03C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CDEE84" w14:textId="77777777" w:rsidR="00DC03CC" w:rsidRPr="00AC3823" w:rsidRDefault="00DC03C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D3F7FCA" w14:textId="77777777" w:rsidR="00DC03CC" w:rsidRPr="00AC3823" w:rsidRDefault="00DC03CC">
      <w:pPr>
        <w:spacing w:line="240" w:lineRule="auto"/>
        <w:rPr>
          <w:sz w:val="2"/>
          <w:szCs w:val="2"/>
        </w:rPr>
      </w:pPr>
    </w:p>
  </w:footnote>
  <w:footnote w:id="2">
    <w:p w14:paraId="5772B4DA" w14:textId="77777777" w:rsidR="00D55409" w:rsidRPr="00D55409" w:rsidRDefault="00D55409">
      <w:pPr>
        <w:pStyle w:val="Notedebasdepage"/>
      </w:pPr>
      <w:r>
        <w:rPr>
          <w:rStyle w:val="Appelnotedebasdep"/>
        </w:rPr>
        <w:tab/>
      </w:r>
      <w:r w:rsidRPr="00D55409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t>Conformément au programme de travail du Comité des transports intérieurs pour la période 2018-2019 (ECE/TRANS/274, par. 123, et ECE/</w:t>
      </w:r>
      <w:r w:rsidRPr="00D55409">
        <w:t>TRANS</w:t>
      </w:r>
      <w:r>
        <w:t xml:space="preserve">/2018/21/Add.1, module 3.1), le Forum mondial a pour mission d’élaborer, </w:t>
      </w:r>
      <w:r w:rsidRPr="00D55409">
        <w:t>d’harmoniser</w:t>
      </w:r>
      <w:r>
        <w:t xml:space="preserve">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6B68" w14:textId="5B5A9685" w:rsidR="00D55409" w:rsidRPr="00D55409" w:rsidRDefault="00D55409">
    <w:pPr>
      <w:pStyle w:val="En-tte"/>
    </w:pPr>
    <w:fldSimple w:instr=" TITLE  \* MERGEFORMAT ">
      <w:r w:rsidR="002F5AFF">
        <w:t>ECE/TRANS/WP.29/GRE/2019/26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5494" w14:textId="5A078D00" w:rsidR="00D55409" w:rsidRPr="00D55409" w:rsidRDefault="00D55409" w:rsidP="00D55409">
    <w:pPr>
      <w:pStyle w:val="En-tte"/>
      <w:jc w:val="right"/>
    </w:pPr>
    <w:fldSimple w:instr=" TITLE  \* MERGEFORMAT ">
      <w:r w:rsidR="002F5AFF">
        <w:t>ECE/TRANS/WP.29/GRE/2019/26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03C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2F5AFF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E0CA4"/>
    <w:rsid w:val="00C02897"/>
    <w:rsid w:val="00C97039"/>
    <w:rsid w:val="00CF5613"/>
    <w:rsid w:val="00D3439C"/>
    <w:rsid w:val="00D55409"/>
    <w:rsid w:val="00DB1831"/>
    <w:rsid w:val="00DC03CC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B05EC1"/>
  <w15:docId w15:val="{CE37123C-7159-46D0-9660-E0B9B399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content">
    <w:name w:val="content"/>
    <w:basedOn w:val="Policepardfaut"/>
    <w:rsid w:val="00D55409"/>
  </w:style>
  <w:style w:type="character" w:customStyle="1" w:styleId="SingleTxtGChar">
    <w:name w:val="_ Single Txt_G Char"/>
    <w:link w:val="SingleTxtG"/>
    <w:rsid w:val="00D55409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2</Pages>
  <Words>259</Words>
  <Characters>1815</Characters>
  <Application>Microsoft Office Word</Application>
  <DocSecurity>0</DocSecurity>
  <Lines>151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ECE/TRANS/WP.29/GRE/2019/26</vt:lpstr>
    </vt:vector>
  </TitlesOfParts>
  <Company>DCM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ECE/TRANS/WP.29/GRE/2019/26</dc:title>
  <dc:subject/>
  <dc:creator>Fabienne CRELIER</dc:creator>
  <cp:keywords/>
  <cp:lastModifiedBy>Fabienne CRELIER</cp:lastModifiedBy>
  <cp:revision>3</cp:revision>
  <cp:lastPrinted>2019-09-03T14:18:00Z</cp:lastPrinted>
  <dcterms:created xsi:type="dcterms:W3CDTF">2019-09-03T14:18:00Z</dcterms:created>
  <dcterms:modified xsi:type="dcterms:W3CDTF">2019-09-03T14:25:00Z</dcterms:modified>
</cp:coreProperties>
</file>