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F1D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F1D6E" w:rsidP="00EF1D6E">
            <w:pPr>
              <w:jc w:val="right"/>
            </w:pPr>
            <w:r w:rsidRPr="00EF1D6E">
              <w:rPr>
                <w:sz w:val="40"/>
              </w:rPr>
              <w:t>ECE</w:t>
            </w:r>
            <w:r>
              <w:t>/TRANS/WP.29/GRE/2019/24</w:t>
            </w:r>
          </w:p>
        </w:tc>
      </w:tr>
      <w:tr w:rsidR="002D5AAC" w:rsidRPr="00EF1D6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F1D6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F1D6E" w:rsidRDefault="00EF1D6E" w:rsidP="00EF1D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:rsidR="00EF1D6E" w:rsidRDefault="00EF1D6E" w:rsidP="00EF1D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F1D6E" w:rsidRPr="008D53B6" w:rsidRDefault="00EF1D6E" w:rsidP="00EF1D6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F1D6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F1D6E" w:rsidRPr="00ED61BB" w:rsidRDefault="00EF1D6E" w:rsidP="00EF1D6E">
      <w:pPr>
        <w:spacing w:before="120"/>
        <w:rPr>
          <w:sz w:val="28"/>
          <w:szCs w:val="28"/>
        </w:rPr>
      </w:pPr>
      <w:r w:rsidRPr="00ED61BB">
        <w:rPr>
          <w:sz w:val="28"/>
          <w:szCs w:val="28"/>
        </w:rPr>
        <w:t>Комитет по внутреннему транспорту</w:t>
      </w:r>
    </w:p>
    <w:p w:rsidR="00EF1D6E" w:rsidRPr="00ED61BB" w:rsidRDefault="00EF1D6E" w:rsidP="00EF1D6E">
      <w:pPr>
        <w:spacing w:before="120"/>
        <w:rPr>
          <w:b/>
          <w:sz w:val="24"/>
          <w:szCs w:val="24"/>
        </w:rPr>
      </w:pPr>
      <w:r w:rsidRPr="00ED61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D61BB">
        <w:rPr>
          <w:b/>
          <w:bCs/>
          <w:sz w:val="24"/>
          <w:szCs w:val="24"/>
        </w:rPr>
        <w:br/>
        <w:t>в области транспортных средств</w:t>
      </w:r>
    </w:p>
    <w:p w:rsidR="00EF1D6E" w:rsidRPr="00ED61BB" w:rsidRDefault="00EF1D6E" w:rsidP="00EF1D6E">
      <w:pPr>
        <w:spacing w:before="120"/>
        <w:rPr>
          <w:b/>
        </w:rPr>
      </w:pPr>
      <w:r w:rsidRPr="00ED61BB">
        <w:rPr>
          <w:b/>
          <w:bCs/>
        </w:rPr>
        <w:t xml:space="preserve">Рабочая группа по вопросам освещения </w:t>
      </w:r>
      <w:r w:rsidRPr="00ED61BB">
        <w:rPr>
          <w:b/>
          <w:bCs/>
        </w:rPr>
        <w:br/>
        <w:t>и световой сигнализации</w:t>
      </w:r>
    </w:p>
    <w:p w:rsidR="00EF1D6E" w:rsidRPr="00ED61BB" w:rsidRDefault="00EF1D6E" w:rsidP="00EF1D6E">
      <w:pPr>
        <w:spacing w:before="120"/>
        <w:rPr>
          <w:b/>
        </w:rPr>
      </w:pPr>
      <w:r w:rsidRPr="00ED61BB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ED61BB">
        <w:rPr>
          <w:b/>
          <w:bCs/>
        </w:rPr>
        <w:t xml:space="preserve"> сессия</w:t>
      </w:r>
    </w:p>
    <w:p w:rsidR="00EF1D6E" w:rsidRPr="00ED61BB" w:rsidRDefault="00EF1D6E" w:rsidP="00EF1D6E">
      <w:r w:rsidRPr="00ED61BB">
        <w:t xml:space="preserve">Женева, </w:t>
      </w:r>
      <w:r>
        <w:t>22</w:t>
      </w:r>
      <w:r w:rsidRPr="00ED61BB">
        <w:t>–</w:t>
      </w:r>
      <w:r>
        <w:t>25</w:t>
      </w:r>
      <w:r w:rsidRPr="00ED61BB">
        <w:t xml:space="preserve"> </w:t>
      </w:r>
      <w:r>
        <w:t>октября</w:t>
      </w:r>
      <w:r w:rsidRPr="00ED61BB">
        <w:t xml:space="preserve"> 2019 года</w:t>
      </w:r>
    </w:p>
    <w:p w:rsidR="00EF1D6E" w:rsidRDefault="00EF1D6E" w:rsidP="00EF1D6E">
      <w:pPr>
        <w:ind w:right="1134"/>
      </w:pPr>
      <w:r>
        <w:t>Пункт</w:t>
      </w:r>
      <w:r w:rsidRPr="00FA116D">
        <w:t xml:space="preserve"> </w:t>
      </w:r>
      <w:r>
        <w:t>4</w:t>
      </w:r>
      <w:r w:rsidRPr="00FA116D">
        <w:t xml:space="preserve"> </w:t>
      </w:r>
      <w:r w:rsidRPr="00ED61BB">
        <w:t>предварительной</w:t>
      </w:r>
      <w:r w:rsidRPr="00FA116D">
        <w:t xml:space="preserve"> </w:t>
      </w:r>
      <w:r w:rsidRPr="00ED61BB">
        <w:t>повестки</w:t>
      </w:r>
      <w:r w:rsidRPr="00FA116D">
        <w:t xml:space="preserve"> </w:t>
      </w:r>
      <w:r w:rsidRPr="00ED61BB">
        <w:t>дня</w:t>
      </w:r>
    </w:p>
    <w:p w:rsidR="00E12C5F" w:rsidRDefault="00EF1D6E" w:rsidP="00EF1D6E">
      <w:r w:rsidRPr="00FA116D"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 w:rsidRPr="00FA116D">
        <w:rPr>
          <w:b/>
          <w:bCs/>
        </w:rPr>
        <w:t>и световой сигнализаци</w:t>
      </w:r>
      <w:r>
        <w:rPr>
          <w:b/>
          <w:bCs/>
        </w:rPr>
        <w:t>и</w:t>
      </w:r>
    </w:p>
    <w:p w:rsidR="00EF1D6E" w:rsidRPr="008E5CAC" w:rsidRDefault="00EF1D6E" w:rsidP="00EF1D6E">
      <w:pPr>
        <w:pStyle w:val="HChG"/>
      </w:pPr>
      <w:r>
        <w:tab/>
      </w:r>
      <w:r>
        <w:tab/>
      </w:r>
      <w:r>
        <w:t>Предло</w:t>
      </w:r>
      <w:r w:rsidR="008C1A64">
        <w:t>жение по внесению исправлений в </w:t>
      </w:r>
      <w:r>
        <w:t>Правила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8E5CAC">
        <w:t xml:space="preserve">[149] </w:t>
      </w:r>
      <w:r>
        <w:t xml:space="preserve">ООН </w:t>
      </w:r>
      <w:r w:rsidRPr="008E5CAC">
        <w:t>(</w:t>
      </w:r>
      <w:r>
        <w:t>устройства освещения дороги</w:t>
      </w:r>
      <w:r w:rsidRPr="008E5CAC">
        <w:t xml:space="preserve">) </w:t>
      </w:r>
    </w:p>
    <w:p w:rsidR="00EF1D6E" w:rsidRPr="008E5CAC" w:rsidRDefault="00EF1D6E" w:rsidP="00EF1D6E">
      <w:pPr>
        <w:pStyle w:val="H1G"/>
        <w:rPr>
          <w:szCs w:val="24"/>
        </w:rPr>
      </w:pPr>
      <w:r w:rsidRPr="008E5CAC">
        <w:tab/>
      </w:r>
      <w:r w:rsidRPr="008E5CAC">
        <w:tab/>
      </w:r>
      <w:r w:rsidRPr="00FA116D">
        <w:t xml:space="preserve">Представлено </w:t>
      </w:r>
      <w:bookmarkStart w:id="0" w:name="OLE_LINK1"/>
      <w:bookmarkStart w:id="1" w:name="OLE_LINK2"/>
      <w:r w:rsidRPr="00FA116D">
        <w:t xml:space="preserve">неофициальной </w:t>
      </w:r>
      <w:r>
        <w:t xml:space="preserve">рабочей </w:t>
      </w:r>
      <w:r w:rsidRPr="00FA116D">
        <w:t xml:space="preserve">группой по упрощению правил, касающихся освещения </w:t>
      </w:r>
      <w:r>
        <w:t>и световой сигнализации</w:t>
      </w:r>
      <w:bookmarkEnd w:id="0"/>
      <w:bookmarkEnd w:id="1"/>
      <w:r w:rsidRPr="00EF1D6E">
        <w:rPr>
          <w:b w:val="0"/>
          <w:position w:val="4"/>
          <w:sz w:val="20"/>
        </w:rPr>
        <w:footnoteReference w:customMarkFollows="1" w:id="1"/>
        <w:t>*</w:t>
      </w:r>
    </w:p>
    <w:p w:rsidR="00EF1D6E" w:rsidRDefault="00EF1D6E" w:rsidP="00EF1D6E">
      <w:pPr>
        <w:pStyle w:val="SingleTxtG"/>
      </w:pPr>
      <w:r>
        <w:tab/>
      </w:r>
      <w:r>
        <w:tab/>
      </w:r>
      <w:r w:rsidRPr="00FA116D">
        <w:t>Воспроизведенный ниже текст был подготовлен</w:t>
      </w:r>
      <w:r w:rsidRPr="008E5CAC">
        <w:t xml:space="preserve"> </w:t>
      </w:r>
      <w:r w:rsidRPr="00FA116D">
        <w:t xml:space="preserve">неофициальной </w:t>
      </w:r>
      <w:r>
        <w:t xml:space="preserve">рабочей </w:t>
      </w:r>
      <w:r w:rsidRPr="00FA116D">
        <w:t xml:space="preserve">группой по упрощению правил, касающихся освещения </w:t>
      </w:r>
      <w:r>
        <w:t xml:space="preserve">и световой сигнализации (НРГ по УПО), с целью повторного включения положений об эксплуатации газоразрядных фар высокой интенсивности, которые непреднамеренно не были внесены в текст новых Правил № </w:t>
      </w:r>
      <w:r w:rsidRPr="00E243C6">
        <w:t>[149]</w:t>
      </w:r>
      <w:r>
        <w:t xml:space="preserve"> ООН</w:t>
      </w:r>
      <w:r w:rsidRPr="00E243C6">
        <w:t>.</w:t>
      </w:r>
      <w:r>
        <w:t xml:space="preserve"> Изменения к Правилам № </w:t>
      </w:r>
      <w:r w:rsidRPr="00E243C6">
        <w:t>[149]</w:t>
      </w:r>
      <w:r>
        <w:t xml:space="preserve"> ООН </w:t>
      </w:r>
      <w:r w:rsidRPr="00E243C6">
        <w:t>(</w:t>
      </w:r>
      <w:r w:rsidRPr="007D7912">
        <w:rPr>
          <w:lang w:val="en-US"/>
        </w:rPr>
        <w:t>ECE</w:t>
      </w:r>
      <w:r w:rsidRPr="00E243C6">
        <w:t>/</w:t>
      </w:r>
      <w:r w:rsidRPr="007D7912">
        <w:rPr>
          <w:lang w:val="en-US"/>
        </w:rPr>
        <w:t>TRANS</w:t>
      </w:r>
      <w:r w:rsidRPr="00E243C6">
        <w:t>/</w:t>
      </w:r>
      <w:r w:rsidRPr="007D7912">
        <w:rPr>
          <w:lang w:val="en-US"/>
        </w:rPr>
        <w:t>WP</w:t>
      </w:r>
      <w:r w:rsidRPr="00E243C6">
        <w:t>.29/2018/158/</w:t>
      </w:r>
      <w:r w:rsidRPr="007D7912">
        <w:rPr>
          <w:lang w:val="en-US"/>
        </w:rPr>
        <w:t>Rev</w:t>
      </w:r>
      <w:r w:rsidRPr="00E243C6">
        <w:t>.1)</w:t>
      </w:r>
      <w:r>
        <w:t xml:space="preserve"> выделены </w:t>
      </w:r>
      <w:r w:rsidRPr="00E243C6">
        <w:rPr>
          <w:b/>
          <w:bCs/>
        </w:rPr>
        <w:t>жирным шрифтом</w:t>
      </w:r>
      <w:r>
        <w:t xml:space="preserve"> в случае новых положений или </w:t>
      </w:r>
      <w:r w:rsidRPr="00E243C6">
        <w:rPr>
          <w:strike/>
        </w:rPr>
        <w:t>зачеркиванием</w:t>
      </w:r>
      <w:r>
        <w:t xml:space="preserve"> в случае исключенных элементов</w:t>
      </w:r>
      <w:r w:rsidRPr="00E243C6">
        <w:t>.</w:t>
      </w:r>
    </w:p>
    <w:p w:rsidR="00EF1D6E" w:rsidRDefault="00EF1D6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EF1D6E" w:rsidRDefault="00EF1D6E" w:rsidP="00EF1D6E">
      <w:pPr>
        <w:pStyle w:val="HChG"/>
        <w:spacing w:before="240"/>
      </w:pPr>
      <w:r>
        <w:lastRenderedPageBreak/>
        <w:tab/>
      </w:r>
      <w:r w:rsidRPr="00525E6C">
        <w:t>I.</w:t>
      </w:r>
      <w:r w:rsidRPr="00525E6C">
        <w:tab/>
      </w:r>
      <w:r>
        <w:t>Предложение</w:t>
      </w:r>
    </w:p>
    <w:p w:rsidR="00EF1D6E" w:rsidRPr="00537488" w:rsidRDefault="00EF1D6E" w:rsidP="00EF1D6E">
      <w:pPr>
        <w:spacing w:after="120"/>
        <w:ind w:left="2268" w:right="1134" w:hanging="1134"/>
        <w:jc w:val="both"/>
      </w:pPr>
      <w:r>
        <w:rPr>
          <w:i/>
        </w:rPr>
        <w:t>Включить</w:t>
      </w:r>
      <w:r w:rsidRPr="00537488">
        <w:rPr>
          <w:i/>
        </w:rPr>
        <w:t xml:space="preserve"> </w:t>
      </w:r>
      <w:r>
        <w:rPr>
          <w:i/>
        </w:rPr>
        <w:t>новый</w:t>
      </w:r>
      <w:r w:rsidRPr="00537488">
        <w:rPr>
          <w:i/>
        </w:rPr>
        <w:t xml:space="preserve"> </w:t>
      </w:r>
      <w:r>
        <w:rPr>
          <w:i/>
        </w:rPr>
        <w:t>пункт</w:t>
      </w:r>
      <w:r w:rsidRPr="00537488">
        <w:rPr>
          <w:i/>
        </w:rPr>
        <w:t xml:space="preserve"> 5.1.3.7</w:t>
      </w:r>
      <w:r w:rsidRPr="00537488">
        <w:t xml:space="preserve"> </w:t>
      </w:r>
      <w:r>
        <w:t>следующего содержания</w:t>
      </w:r>
      <w:r w:rsidRPr="00537488">
        <w:t>:</w:t>
      </w:r>
    </w:p>
    <w:p w:rsidR="00EF1D6E" w:rsidRDefault="00EF1D6E" w:rsidP="00EF1D6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«</w:t>
      </w:r>
      <w:r w:rsidRPr="007F7376">
        <w:rPr>
          <w:b/>
          <w:bCs/>
        </w:rPr>
        <w:t xml:space="preserve">5.1.3.7 </w:t>
      </w:r>
      <w:r w:rsidRPr="007F7376">
        <w:rPr>
          <w:b/>
          <w:bCs/>
        </w:rPr>
        <w:tab/>
      </w:r>
      <w:r w:rsidRPr="00316FCF">
        <w:rPr>
          <w:b/>
          <w:bCs/>
        </w:rPr>
        <w:t>Через четыре секунды после включения фары дальнего света класса</w:t>
      </w:r>
      <w:r w:rsidR="008C1A64">
        <w:t> </w:t>
      </w:r>
      <w:r w:rsidRPr="0098717B">
        <w:rPr>
          <w:b/>
          <w:bCs/>
        </w:rPr>
        <w:t>D</w:t>
      </w:r>
      <w:r w:rsidRPr="00316FCF">
        <w:rPr>
          <w:b/>
          <w:bCs/>
        </w:rPr>
        <w:t xml:space="preserve"> </w:t>
      </w:r>
      <w:r>
        <w:rPr>
          <w:b/>
          <w:bCs/>
        </w:rPr>
        <w:t>или</w:t>
      </w:r>
      <w:r w:rsidRPr="00316FCF">
        <w:rPr>
          <w:b/>
          <w:bCs/>
        </w:rPr>
        <w:t xml:space="preserve"> </w:t>
      </w:r>
      <w:r w:rsidRPr="0098717B">
        <w:rPr>
          <w:b/>
          <w:bCs/>
        </w:rPr>
        <w:t>ES</w:t>
      </w:r>
      <w:r>
        <w:rPr>
          <w:b/>
          <w:bCs/>
        </w:rPr>
        <w:t xml:space="preserve"> с газоразрядным источником света </w:t>
      </w:r>
      <w:r w:rsidRPr="00316FCF">
        <w:rPr>
          <w:b/>
          <w:bCs/>
        </w:rPr>
        <w:t>без встроенного пускорегулирующего устройства</w:t>
      </w:r>
      <w:r>
        <w:rPr>
          <w:b/>
          <w:bCs/>
        </w:rPr>
        <w:t xml:space="preserve">, которая </w:t>
      </w:r>
      <w:r w:rsidRPr="00316FCF">
        <w:rPr>
          <w:b/>
          <w:bCs/>
        </w:rPr>
        <w:t>была выключена в течение не менее 30 минут,</w:t>
      </w:r>
      <w:r>
        <w:rPr>
          <w:b/>
          <w:bCs/>
        </w:rPr>
        <w:t xml:space="preserve"> </w:t>
      </w:r>
      <w:r w:rsidRPr="00316FCF">
        <w:rPr>
          <w:b/>
          <w:bCs/>
        </w:rPr>
        <w:t>освещенность в точке HV</w:t>
      </w:r>
      <w:r>
        <w:rPr>
          <w:b/>
          <w:bCs/>
        </w:rPr>
        <w:t xml:space="preserve"> </w:t>
      </w:r>
      <w:r w:rsidRPr="00316FCF">
        <w:rPr>
          <w:b/>
          <w:bCs/>
        </w:rPr>
        <w:t>должна составлять не менее 37</w:t>
      </w:r>
      <w:r>
        <w:rPr>
          <w:b/>
          <w:bCs/>
          <w:lang w:val="en-US"/>
        </w:rPr>
        <w:t> </w:t>
      </w:r>
      <w:r w:rsidRPr="00316FCF">
        <w:rPr>
          <w:b/>
          <w:bCs/>
        </w:rPr>
        <w:t>500</w:t>
      </w:r>
      <w:r>
        <w:rPr>
          <w:b/>
          <w:bCs/>
        </w:rPr>
        <w:t xml:space="preserve"> кд в случае фары, создающей только луч дальнего света.</w:t>
      </w:r>
    </w:p>
    <w:p w:rsidR="00EF1D6E" w:rsidRPr="00EF1D6E" w:rsidRDefault="00EF1D6E" w:rsidP="00EF1D6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rPr>
          <w:b/>
          <w:bCs/>
        </w:rPr>
        <w:tab/>
      </w:r>
      <w:r w:rsidRPr="00316FCF">
        <w:rPr>
          <w:b/>
          <w:bCs/>
        </w:rPr>
        <w:t>Электропитание должно быть достаточным для требуемого увеличения импульса тока.</w:t>
      </w:r>
      <w:r w:rsidRPr="00EF1D6E">
        <w:rPr>
          <w:bCs/>
        </w:rPr>
        <w:t>»</w:t>
      </w:r>
      <w:r w:rsidRPr="00EF1D6E">
        <w:rPr>
          <w:bCs/>
        </w:rPr>
        <w:t>.</w:t>
      </w:r>
    </w:p>
    <w:p w:rsidR="00EF1D6E" w:rsidRPr="00537488" w:rsidRDefault="00EF1D6E" w:rsidP="00EF1D6E">
      <w:pPr>
        <w:spacing w:after="120"/>
        <w:ind w:left="2268" w:right="1134" w:hanging="1134"/>
        <w:jc w:val="both"/>
      </w:pPr>
      <w:r>
        <w:rPr>
          <w:i/>
        </w:rPr>
        <w:t>Включить</w:t>
      </w:r>
      <w:r w:rsidRPr="00537488">
        <w:rPr>
          <w:i/>
        </w:rPr>
        <w:t xml:space="preserve"> </w:t>
      </w:r>
      <w:r>
        <w:rPr>
          <w:i/>
        </w:rPr>
        <w:t>новый</w:t>
      </w:r>
      <w:r w:rsidRPr="00537488">
        <w:rPr>
          <w:i/>
        </w:rPr>
        <w:t xml:space="preserve"> </w:t>
      </w:r>
      <w:r>
        <w:rPr>
          <w:i/>
        </w:rPr>
        <w:t>пункт</w:t>
      </w:r>
      <w:r w:rsidRPr="00537488">
        <w:rPr>
          <w:i/>
        </w:rPr>
        <w:t xml:space="preserve"> 5.2.2.1</w:t>
      </w:r>
      <w:r>
        <w:rPr>
          <w:i/>
        </w:rPr>
        <w:t xml:space="preserve"> </w:t>
      </w:r>
      <w:r>
        <w:t>следующего содержания</w:t>
      </w:r>
      <w:r w:rsidRPr="00537488">
        <w:t>:</w:t>
      </w:r>
    </w:p>
    <w:p w:rsidR="00EF1D6E" w:rsidRDefault="00EF1D6E" w:rsidP="00EF1D6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«</w:t>
      </w:r>
      <w:r w:rsidRPr="001306E0">
        <w:rPr>
          <w:b/>
        </w:rPr>
        <w:t>5.2.2.1</w:t>
      </w:r>
      <w:r w:rsidRPr="001306E0">
        <w:rPr>
          <w:b/>
        </w:rPr>
        <w:tab/>
      </w:r>
      <w:r w:rsidRPr="00316FCF">
        <w:rPr>
          <w:b/>
          <w:bCs/>
        </w:rPr>
        <w:t xml:space="preserve">Через четыре секунды после включения фары </w:t>
      </w:r>
      <w:r>
        <w:rPr>
          <w:b/>
          <w:bCs/>
        </w:rPr>
        <w:t xml:space="preserve">ближнего </w:t>
      </w:r>
      <w:r w:rsidRPr="00316FCF">
        <w:rPr>
          <w:b/>
          <w:bCs/>
        </w:rPr>
        <w:t>света класса</w:t>
      </w:r>
      <w:r>
        <w:t> </w:t>
      </w:r>
      <w:r w:rsidRPr="0098717B">
        <w:rPr>
          <w:b/>
          <w:bCs/>
        </w:rPr>
        <w:t>D</w:t>
      </w:r>
      <w:r>
        <w:rPr>
          <w:b/>
          <w:bCs/>
        </w:rPr>
        <w:t xml:space="preserve"> с газоразрядным источником света </w:t>
      </w:r>
      <w:r w:rsidRPr="00316FCF">
        <w:rPr>
          <w:b/>
          <w:bCs/>
        </w:rPr>
        <w:t>без встроенного пускорегулирующего устройства</w:t>
      </w:r>
      <w:r>
        <w:rPr>
          <w:b/>
          <w:bCs/>
        </w:rPr>
        <w:t xml:space="preserve">, которая </w:t>
      </w:r>
      <w:r w:rsidRPr="00316FCF">
        <w:rPr>
          <w:b/>
          <w:bCs/>
        </w:rPr>
        <w:t>была выключена в течение не менее 30 минут,</w:t>
      </w:r>
      <w:r>
        <w:rPr>
          <w:b/>
          <w:bCs/>
        </w:rPr>
        <w:t xml:space="preserve"> </w:t>
      </w:r>
      <w:r w:rsidRPr="00316FCF">
        <w:rPr>
          <w:b/>
          <w:bCs/>
        </w:rPr>
        <w:t xml:space="preserve">освещенность в точке </w:t>
      </w:r>
      <w:r w:rsidRPr="001306E0">
        <w:rPr>
          <w:b/>
        </w:rPr>
        <w:t>50</w:t>
      </w:r>
      <w:r w:rsidRPr="003F35BF">
        <w:rPr>
          <w:b/>
        </w:rPr>
        <w:t>V</w:t>
      </w:r>
      <w:r>
        <w:rPr>
          <w:b/>
          <w:bCs/>
        </w:rPr>
        <w:t xml:space="preserve"> </w:t>
      </w:r>
      <w:r w:rsidRPr="00316FCF">
        <w:rPr>
          <w:b/>
          <w:bCs/>
        </w:rPr>
        <w:t xml:space="preserve">должна составлять не менее </w:t>
      </w:r>
      <w:r>
        <w:rPr>
          <w:b/>
          <w:bCs/>
        </w:rPr>
        <w:t>6</w:t>
      </w:r>
      <w:r>
        <w:rPr>
          <w:b/>
          <w:bCs/>
          <w:lang w:val="en-US"/>
        </w:rPr>
        <w:t> </w:t>
      </w:r>
      <w:r>
        <w:rPr>
          <w:b/>
          <w:bCs/>
        </w:rPr>
        <w:t>250 кд в случае фары, создающей только луч ближнего света либо поочередно луч ближнего и луч дальнего света.</w:t>
      </w:r>
    </w:p>
    <w:p w:rsidR="00EF1D6E" w:rsidRPr="00EF1D6E" w:rsidRDefault="00EF1D6E" w:rsidP="00EF1D6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ab/>
      </w:r>
      <w:r w:rsidRPr="00316FCF">
        <w:rPr>
          <w:b/>
          <w:bCs/>
        </w:rPr>
        <w:t>Электропитание должно быть достаточным для требуемого увеличения импульса тока.</w:t>
      </w:r>
      <w:r w:rsidRPr="00EF1D6E">
        <w:rPr>
          <w:bCs/>
        </w:rPr>
        <w:t>»</w:t>
      </w:r>
      <w:r w:rsidRPr="00EF1D6E">
        <w:rPr>
          <w:bCs/>
        </w:rPr>
        <w:t>.</w:t>
      </w:r>
    </w:p>
    <w:p w:rsidR="00EF1D6E" w:rsidRPr="00537488" w:rsidRDefault="00EF1D6E" w:rsidP="00EF1D6E">
      <w:pPr>
        <w:spacing w:after="120"/>
        <w:ind w:left="2268" w:right="1134" w:hanging="1134"/>
        <w:jc w:val="both"/>
      </w:pPr>
      <w:r>
        <w:rPr>
          <w:i/>
        </w:rPr>
        <w:t>Включить</w:t>
      </w:r>
      <w:r w:rsidRPr="00537488">
        <w:rPr>
          <w:i/>
        </w:rPr>
        <w:t xml:space="preserve"> </w:t>
      </w:r>
      <w:r>
        <w:rPr>
          <w:i/>
        </w:rPr>
        <w:t>новый</w:t>
      </w:r>
      <w:r w:rsidRPr="00537488">
        <w:rPr>
          <w:i/>
        </w:rPr>
        <w:t xml:space="preserve"> </w:t>
      </w:r>
      <w:r>
        <w:rPr>
          <w:i/>
        </w:rPr>
        <w:t>пункт</w:t>
      </w:r>
      <w:r w:rsidRPr="00537488">
        <w:rPr>
          <w:i/>
        </w:rPr>
        <w:t xml:space="preserve"> 5.4.4.3.1</w:t>
      </w:r>
      <w:r>
        <w:rPr>
          <w:i/>
        </w:rPr>
        <w:t xml:space="preserve"> </w:t>
      </w:r>
      <w:r>
        <w:t>следующего содержания</w:t>
      </w:r>
      <w:r w:rsidRPr="00537488">
        <w:t>:</w:t>
      </w:r>
    </w:p>
    <w:p w:rsidR="00EF1D6E" w:rsidRDefault="00EF1D6E" w:rsidP="00EF1D6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«</w:t>
      </w:r>
      <w:r w:rsidRPr="001306E0">
        <w:rPr>
          <w:b/>
          <w:bCs/>
        </w:rPr>
        <w:t>5.4.4.3.1</w:t>
      </w:r>
      <w:r w:rsidRPr="001306E0">
        <w:rPr>
          <w:b/>
          <w:vertAlign w:val="superscript"/>
        </w:rPr>
        <w:tab/>
      </w:r>
      <w:r w:rsidRPr="00316FCF">
        <w:rPr>
          <w:b/>
          <w:bCs/>
        </w:rPr>
        <w:t xml:space="preserve">Через четыре секунды после включения фары </w:t>
      </w:r>
      <w:r>
        <w:rPr>
          <w:b/>
          <w:bCs/>
        </w:rPr>
        <w:t xml:space="preserve">ближнего </w:t>
      </w:r>
      <w:r w:rsidRPr="00316FCF">
        <w:rPr>
          <w:b/>
          <w:bCs/>
        </w:rPr>
        <w:t>света класса</w:t>
      </w:r>
      <w:r w:rsidR="008C1A64">
        <w:t> </w:t>
      </w:r>
      <w:bookmarkStart w:id="2" w:name="_GoBack"/>
      <w:bookmarkEnd w:id="2"/>
      <w:r w:rsidRPr="009A1F9B">
        <w:rPr>
          <w:b/>
        </w:rPr>
        <w:t>ES</w:t>
      </w:r>
      <w:r>
        <w:rPr>
          <w:b/>
          <w:bCs/>
        </w:rPr>
        <w:t xml:space="preserve">, которая </w:t>
      </w:r>
      <w:r w:rsidRPr="00316FCF">
        <w:rPr>
          <w:b/>
          <w:bCs/>
        </w:rPr>
        <w:t>была выключена в течение не менее 30 минут,</w:t>
      </w:r>
      <w:r>
        <w:rPr>
          <w:b/>
          <w:bCs/>
        </w:rPr>
        <w:t xml:space="preserve"> </w:t>
      </w:r>
      <w:r w:rsidRPr="00316FCF">
        <w:rPr>
          <w:b/>
          <w:bCs/>
        </w:rPr>
        <w:t xml:space="preserve">освещенность в точке </w:t>
      </w:r>
      <w:r w:rsidRPr="001306E0">
        <w:rPr>
          <w:b/>
        </w:rPr>
        <w:t>2 (0</w:t>
      </w:r>
      <w:r>
        <w:rPr>
          <w:b/>
        </w:rPr>
        <w:t>,</w:t>
      </w:r>
      <w:r w:rsidRPr="001306E0">
        <w:rPr>
          <w:b/>
        </w:rPr>
        <w:t>86</w:t>
      </w:r>
      <w:r>
        <w:rPr>
          <w:b/>
        </w:rPr>
        <w:t xml:space="preserve"> </w:t>
      </w:r>
      <w:r w:rsidRPr="009A1F9B">
        <w:rPr>
          <w:b/>
        </w:rPr>
        <w:t>D</w:t>
      </w:r>
      <w:r w:rsidRPr="001306E0">
        <w:rPr>
          <w:b/>
        </w:rPr>
        <w:t>-</w:t>
      </w:r>
      <w:r w:rsidRPr="009A1F9B">
        <w:rPr>
          <w:b/>
        </w:rPr>
        <w:t>V</w:t>
      </w:r>
      <w:r w:rsidRPr="001306E0">
        <w:rPr>
          <w:b/>
        </w:rPr>
        <w:t>)</w:t>
      </w:r>
      <w:r>
        <w:rPr>
          <w:b/>
          <w:bCs/>
        </w:rPr>
        <w:t xml:space="preserve"> </w:t>
      </w:r>
      <w:r w:rsidRPr="00316FCF">
        <w:rPr>
          <w:b/>
          <w:bCs/>
        </w:rPr>
        <w:t xml:space="preserve">должна составлять не менее </w:t>
      </w:r>
      <w:r>
        <w:rPr>
          <w:b/>
          <w:bCs/>
        </w:rPr>
        <w:t>3</w:t>
      </w:r>
      <w:r w:rsidR="00C00915">
        <w:rPr>
          <w:b/>
          <w:bCs/>
        </w:rPr>
        <w:t> 750 </w:t>
      </w:r>
      <w:r>
        <w:rPr>
          <w:b/>
          <w:bCs/>
        </w:rPr>
        <w:t>кд в случае фар, создающих луч дальнего света и луч ближнего света либо только луч ближнего света.</w:t>
      </w:r>
    </w:p>
    <w:p w:rsidR="00EF1D6E" w:rsidRDefault="00EF1D6E" w:rsidP="00EF1D6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ab/>
      </w:r>
      <w:r w:rsidRPr="00316FCF">
        <w:rPr>
          <w:b/>
          <w:bCs/>
        </w:rPr>
        <w:t>Электропитание должно быть достаточным для требуемого увеличения импульса тока.</w:t>
      </w:r>
      <w:r w:rsidRPr="00EF1D6E">
        <w:rPr>
          <w:bCs/>
        </w:rPr>
        <w:t>»</w:t>
      </w:r>
      <w:r>
        <w:rPr>
          <w:bCs/>
        </w:rPr>
        <w:t>.</w:t>
      </w:r>
    </w:p>
    <w:p w:rsidR="00EF1D6E" w:rsidRDefault="00EF1D6E" w:rsidP="00EF1D6E">
      <w:pPr>
        <w:pStyle w:val="HChG"/>
      </w:pPr>
      <w:r w:rsidRPr="00525E6C">
        <w:tab/>
        <w:t>II.</w:t>
      </w:r>
      <w:r w:rsidRPr="00525E6C">
        <w:tab/>
      </w:r>
      <w:r>
        <w:t>Обоснование</w:t>
      </w:r>
    </w:p>
    <w:p w:rsidR="00EF1D6E" w:rsidRDefault="00EF1D6E" w:rsidP="00EF1D6E">
      <w:pPr>
        <w:pStyle w:val="SingleTxtG"/>
      </w:pPr>
      <w:r>
        <w:rPr>
          <w:bCs/>
        </w:rPr>
        <w:tab/>
      </w:r>
      <w:r>
        <w:rPr>
          <w:bCs/>
        </w:rPr>
        <w:tab/>
        <w:t>Эти</w:t>
      </w:r>
      <w:r w:rsidRPr="00FD33CF">
        <w:rPr>
          <w:bCs/>
        </w:rPr>
        <w:t xml:space="preserve"> </w:t>
      </w:r>
      <w:r>
        <w:rPr>
          <w:bCs/>
        </w:rPr>
        <w:t>положения</w:t>
      </w:r>
      <w:r w:rsidRPr="00FD33CF">
        <w:rPr>
          <w:bCs/>
        </w:rPr>
        <w:t xml:space="preserve"> </w:t>
      </w:r>
      <w:r>
        <w:rPr>
          <w:bCs/>
        </w:rPr>
        <w:t>содержатся</w:t>
      </w:r>
      <w:r w:rsidRPr="00FD33CF">
        <w:rPr>
          <w:bCs/>
        </w:rPr>
        <w:t xml:space="preserve"> </w:t>
      </w:r>
      <w:r>
        <w:rPr>
          <w:bCs/>
        </w:rPr>
        <w:t>в</w:t>
      </w:r>
      <w:r w:rsidRPr="00FD33CF">
        <w:rPr>
          <w:bCs/>
        </w:rPr>
        <w:t xml:space="preserve"> </w:t>
      </w:r>
      <w:r>
        <w:rPr>
          <w:bCs/>
        </w:rPr>
        <w:t>правилах</w:t>
      </w:r>
      <w:r w:rsidRPr="00FD33CF">
        <w:rPr>
          <w:bCs/>
        </w:rPr>
        <w:t xml:space="preserve"> № 98 (</w:t>
      </w:r>
      <w:r>
        <w:rPr>
          <w:bCs/>
        </w:rPr>
        <w:t>пункт</w:t>
      </w:r>
      <w:r w:rsidRPr="00FD33CF">
        <w:rPr>
          <w:bCs/>
        </w:rPr>
        <w:t xml:space="preserve"> </w:t>
      </w:r>
      <w:r w:rsidRPr="00FD33CF">
        <w:t xml:space="preserve">6.1.7) </w:t>
      </w:r>
      <w:r>
        <w:t>и</w:t>
      </w:r>
      <w:r w:rsidRPr="00FD33CF">
        <w:t xml:space="preserve"> 113 (</w:t>
      </w:r>
      <w:r>
        <w:t>пункт</w:t>
      </w:r>
      <w:r w:rsidRPr="00FD33CF">
        <w:t xml:space="preserve"> 6.1.4.3) </w:t>
      </w:r>
      <w:r>
        <w:t>ООН</w:t>
      </w:r>
      <w:r w:rsidRPr="00FD33CF">
        <w:t xml:space="preserve">, </w:t>
      </w:r>
      <w:r>
        <w:t>но</w:t>
      </w:r>
      <w:r w:rsidRPr="00FD33CF">
        <w:t xml:space="preserve"> </w:t>
      </w:r>
      <w:r>
        <w:t>в</w:t>
      </w:r>
      <w:r w:rsidRPr="00FD33CF">
        <w:t xml:space="preserve"> </w:t>
      </w:r>
      <w:r>
        <w:t>настоящее</w:t>
      </w:r>
      <w:r w:rsidRPr="00FD33CF">
        <w:t xml:space="preserve"> </w:t>
      </w:r>
      <w:r>
        <w:t>время</w:t>
      </w:r>
      <w:r w:rsidRPr="00FD33CF">
        <w:t xml:space="preserve"> </w:t>
      </w:r>
      <w:r>
        <w:t>отсутствуют</w:t>
      </w:r>
      <w:r w:rsidRPr="00FD33CF">
        <w:t xml:space="preserve"> </w:t>
      </w:r>
      <w:r>
        <w:t>в</w:t>
      </w:r>
      <w:r w:rsidRPr="00FD33CF">
        <w:t xml:space="preserve"> </w:t>
      </w:r>
      <w:r>
        <w:t>Правилах</w:t>
      </w:r>
      <w:r w:rsidRPr="00FD33CF">
        <w:t xml:space="preserve"> № [149]</w:t>
      </w:r>
      <w:r>
        <w:t xml:space="preserve"> ООН</w:t>
      </w:r>
      <w:r w:rsidRPr="00FD33CF">
        <w:t>.</w:t>
      </w:r>
    </w:p>
    <w:p w:rsidR="00EF1D6E" w:rsidRPr="00EF1D6E" w:rsidRDefault="00EF1D6E" w:rsidP="00EF1D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1D6E" w:rsidRPr="00EF1D6E" w:rsidSect="00EF1D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AF" w:rsidRPr="00A312BC" w:rsidRDefault="00C27CAF" w:rsidP="00A312BC"/>
  </w:endnote>
  <w:endnote w:type="continuationSeparator" w:id="0">
    <w:p w:rsidR="00C27CAF" w:rsidRPr="00A312BC" w:rsidRDefault="00C27C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6E" w:rsidRPr="00EF1D6E" w:rsidRDefault="00EF1D6E">
    <w:pPr>
      <w:pStyle w:val="a8"/>
    </w:pPr>
    <w:r w:rsidRPr="00EF1D6E">
      <w:rPr>
        <w:b/>
        <w:sz w:val="18"/>
      </w:rPr>
      <w:fldChar w:fldCharType="begin"/>
    </w:r>
    <w:r w:rsidRPr="00EF1D6E">
      <w:rPr>
        <w:b/>
        <w:sz w:val="18"/>
      </w:rPr>
      <w:instrText xml:space="preserve"> PAGE  \* MERGEFORMAT </w:instrText>
    </w:r>
    <w:r w:rsidRPr="00EF1D6E">
      <w:rPr>
        <w:b/>
        <w:sz w:val="18"/>
      </w:rPr>
      <w:fldChar w:fldCharType="separate"/>
    </w:r>
    <w:r w:rsidR="00494A28">
      <w:rPr>
        <w:b/>
        <w:noProof/>
        <w:sz w:val="18"/>
      </w:rPr>
      <w:t>2</w:t>
    </w:r>
    <w:r w:rsidRPr="00EF1D6E">
      <w:rPr>
        <w:b/>
        <w:sz w:val="18"/>
      </w:rPr>
      <w:fldChar w:fldCharType="end"/>
    </w:r>
    <w:r>
      <w:rPr>
        <w:b/>
        <w:sz w:val="18"/>
      </w:rPr>
      <w:tab/>
    </w:r>
    <w:r>
      <w:t>GE.19-13565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6E" w:rsidRPr="00EF1D6E" w:rsidRDefault="00EF1D6E" w:rsidP="00EF1D6E">
    <w:pPr>
      <w:pStyle w:val="a8"/>
      <w:tabs>
        <w:tab w:val="clear" w:pos="9639"/>
        <w:tab w:val="right" w:pos="9638"/>
      </w:tabs>
      <w:rPr>
        <w:b/>
        <w:sz w:val="18"/>
      </w:rPr>
    </w:pPr>
    <w:r>
      <w:t>GE.19-13565</w:t>
    </w:r>
    <w:r>
      <w:tab/>
    </w:r>
    <w:r w:rsidRPr="00EF1D6E">
      <w:rPr>
        <w:b/>
        <w:sz w:val="18"/>
      </w:rPr>
      <w:fldChar w:fldCharType="begin"/>
    </w:r>
    <w:r w:rsidRPr="00EF1D6E">
      <w:rPr>
        <w:b/>
        <w:sz w:val="18"/>
      </w:rPr>
      <w:instrText xml:space="preserve"> PAGE  \* MERGEFORMAT </w:instrText>
    </w:r>
    <w:r w:rsidRPr="00EF1D6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F1D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F1D6E" w:rsidRDefault="00EF1D6E" w:rsidP="00EF1D6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13565  (</w:t>
    </w:r>
    <w:proofErr w:type="gramEnd"/>
    <w:r>
      <w:t>R)</w:t>
    </w:r>
    <w:r w:rsidR="008C1A64">
      <w:t xml:space="preserve">  190819  200819</w:t>
    </w:r>
    <w:r>
      <w:br/>
    </w:r>
    <w:r w:rsidRPr="00EF1D6E">
      <w:rPr>
        <w:rFonts w:ascii="C39T30Lfz" w:hAnsi="C39T30Lfz"/>
        <w:kern w:val="14"/>
        <w:sz w:val="56"/>
      </w:rPr>
      <w:t></w:t>
    </w:r>
    <w:r w:rsidRPr="00EF1D6E">
      <w:rPr>
        <w:rFonts w:ascii="C39T30Lfz" w:hAnsi="C39T30Lfz"/>
        <w:kern w:val="14"/>
        <w:sz w:val="56"/>
      </w:rPr>
      <w:t></w:t>
    </w:r>
    <w:r w:rsidRPr="00EF1D6E">
      <w:rPr>
        <w:rFonts w:ascii="C39T30Lfz" w:hAnsi="C39T30Lfz"/>
        <w:kern w:val="14"/>
        <w:sz w:val="56"/>
      </w:rPr>
      <w:t></w:t>
    </w:r>
    <w:r w:rsidRPr="00EF1D6E">
      <w:rPr>
        <w:rFonts w:ascii="C39T30Lfz" w:hAnsi="C39T30Lfz"/>
        <w:kern w:val="14"/>
        <w:sz w:val="56"/>
      </w:rPr>
      <w:t></w:t>
    </w:r>
    <w:r w:rsidRPr="00EF1D6E">
      <w:rPr>
        <w:rFonts w:ascii="C39T30Lfz" w:hAnsi="C39T30Lfz"/>
        <w:kern w:val="14"/>
        <w:sz w:val="56"/>
      </w:rPr>
      <w:t></w:t>
    </w:r>
    <w:r w:rsidRPr="00EF1D6E">
      <w:rPr>
        <w:rFonts w:ascii="C39T30Lfz" w:hAnsi="C39T30Lfz"/>
        <w:kern w:val="14"/>
        <w:sz w:val="56"/>
      </w:rPr>
      <w:t></w:t>
    </w:r>
    <w:r w:rsidRPr="00EF1D6E">
      <w:rPr>
        <w:rFonts w:ascii="C39T30Lfz" w:hAnsi="C39T30Lfz"/>
        <w:kern w:val="14"/>
        <w:sz w:val="56"/>
      </w:rPr>
      <w:t></w:t>
    </w:r>
    <w:r w:rsidRPr="00EF1D6E">
      <w:rPr>
        <w:rFonts w:ascii="C39T30Lfz" w:hAnsi="C39T30Lfz"/>
        <w:kern w:val="14"/>
        <w:sz w:val="56"/>
      </w:rPr>
      <w:t></w:t>
    </w:r>
    <w:r w:rsidRPr="00EF1D6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AF" w:rsidRPr="001075E9" w:rsidRDefault="00C27C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7CAF" w:rsidRDefault="00C27C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1D6E" w:rsidRPr="00214207" w:rsidRDefault="00EF1D6E" w:rsidP="00EF1D6E">
      <w:pPr>
        <w:pStyle w:val="ad"/>
      </w:pPr>
      <w:r>
        <w:tab/>
      </w:r>
      <w:r w:rsidRPr="00ED61BB">
        <w:rPr>
          <w:sz w:val="20"/>
        </w:rPr>
        <w:t>*</w:t>
      </w:r>
      <w:r w:rsidRPr="00ED61BB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ED61BB">
        <w:t>/</w:t>
      </w:r>
      <w:r>
        <w:t>TRANS</w:t>
      </w:r>
      <w:r w:rsidRPr="00ED61BB">
        <w:t xml:space="preserve">/274, пункт 123, и </w:t>
      </w:r>
      <w:r>
        <w:t>ECE</w:t>
      </w:r>
      <w:r w:rsidRPr="00ED61BB">
        <w:t>/</w:t>
      </w:r>
      <w:r>
        <w:t>TRANS</w:t>
      </w:r>
      <w:r w:rsidRPr="00ED61BB">
        <w:t>/2018/21/</w:t>
      </w:r>
      <w:r>
        <w:t>Add</w:t>
      </w:r>
      <w:r w:rsidRPr="00ED61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6E" w:rsidRPr="00EF1D6E" w:rsidRDefault="00EF1D6E">
    <w:pPr>
      <w:pStyle w:val="a5"/>
    </w:pPr>
    <w:fldSimple w:instr=" TITLE  \* MERGEFORMAT ">
      <w:r w:rsidR="00494A28">
        <w:t>ECE/TRANS/WP.29/GRE/2019/24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6E" w:rsidRPr="00EF1D6E" w:rsidRDefault="00EF1D6E" w:rsidP="00EF1D6E">
    <w:pPr>
      <w:pStyle w:val="a5"/>
      <w:jc w:val="right"/>
    </w:pPr>
    <w:fldSimple w:instr=" TITLE  \* MERGEFORMAT ">
      <w:r w:rsidR="00494A28">
        <w:t>ECE/TRANS/WP.29/GRE/2019/24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A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4A2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373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A64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0915"/>
    <w:rsid w:val="00C106D6"/>
    <w:rsid w:val="00C119AE"/>
    <w:rsid w:val="00C27CA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1D6E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679A3D"/>
  <w15:docId w15:val="{1485EA64-3D57-4EE1-A7F8-569CBF9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F1D6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F1D6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374</Words>
  <Characters>2393</Characters>
  <Application>Microsoft Office Word</Application>
  <DocSecurity>0</DocSecurity>
  <Lines>64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ECE/TRANS/WP.29/GRE/2019/24</vt:lpstr>
      <vt:lpstr>A/</vt:lpstr>
      <vt:lpstr>A/</vt:lpstr>
    </vt:vector>
  </TitlesOfParts>
  <Company>DCM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ECE/TRANS/WP.29/GRE/2019/24</dc:title>
  <dc:subject/>
  <dc:creator>Marina KOROTKOVA</dc:creator>
  <cp:keywords/>
  <cp:lastModifiedBy>Marina Korotkova</cp:lastModifiedBy>
  <cp:revision>3</cp:revision>
  <cp:lastPrinted>2019-08-20T06:53:00Z</cp:lastPrinted>
  <dcterms:created xsi:type="dcterms:W3CDTF">2019-08-20T06:53:00Z</dcterms:created>
  <dcterms:modified xsi:type="dcterms:W3CDTF">2019-08-20T06:54:00Z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