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rsidTr="00732AD2">
        <w:trPr>
          <w:cantSplit/>
          <w:trHeight w:hRule="exact" w:val="851"/>
        </w:trPr>
        <w:tc>
          <w:tcPr>
            <w:tcW w:w="1276" w:type="dxa"/>
            <w:tcBorders>
              <w:bottom w:val="single" w:sz="4" w:space="0" w:color="auto"/>
            </w:tcBorders>
            <w:shd w:val="clear" w:color="auto" w:fill="auto"/>
            <w:vAlign w:val="bottom"/>
          </w:tcPr>
          <w:p w:rsidR="002B45D1" w:rsidRPr="00525E6C" w:rsidRDefault="002B45D1" w:rsidP="002B45D1">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2B45D1" w:rsidRPr="00525E6C" w:rsidRDefault="002B45D1" w:rsidP="002B45D1">
            <w:pPr>
              <w:jc w:val="right"/>
            </w:pPr>
            <w:r w:rsidRPr="00EC7CBC">
              <w:rPr>
                <w:sz w:val="40"/>
              </w:rPr>
              <w:t>ECE</w:t>
            </w:r>
            <w:r w:rsidRPr="00EC7CBC">
              <w:t>/TRANS/WP.29/</w:t>
            </w:r>
            <w:r>
              <w:t xml:space="preserve"> GRE/2019</w:t>
            </w:r>
            <w:r w:rsidRPr="00EC151E">
              <w:t>/</w:t>
            </w:r>
            <w:r>
              <w:t>8</w:t>
            </w:r>
          </w:p>
        </w:tc>
      </w:tr>
      <w:tr w:rsidR="002B45D1" w:rsidRPr="00525E6C" w:rsidTr="00732AD2">
        <w:trPr>
          <w:cantSplit/>
          <w:trHeight w:hRule="exact" w:val="2835"/>
        </w:trPr>
        <w:tc>
          <w:tcPr>
            <w:tcW w:w="1276" w:type="dxa"/>
            <w:tcBorders>
              <w:top w:val="single" w:sz="4" w:space="0" w:color="auto"/>
              <w:bottom w:val="single" w:sz="12" w:space="0" w:color="auto"/>
            </w:tcBorders>
            <w:shd w:val="clear" w:color="auto" w:fill="auto"/>
          </w:tcPr>
          <w:p w:rsidR="002B45D1" w:rsidRPr="00525E6C" w:rsidRDefault="002B45D1" w:rsidP="002B45D1">
            <w:pPr>
              <w:spacing w:before="120"/>
            </w:pPr>
            <w:r w:rsidRPr="00525E6C">
              <w:rPr>
                <w:noProof/>
                <w:lang w:val="en-US" w:eastAsia="zh-CN"/>
              </w:rPr>
              <w:drawing>
                <wp:inline distT="0" distB="0" distL="0" distR="0" wp14:anchorId="16E3A0AB" wp14:editId="3597710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2B45D1" w:rsidRPr="00525E6C" w:rsidRDefault="002B45D1" w:rsidP="002B45D1">
            <w:pPr>
              <w:spacing w:before="240" w:line="240" w:lineRule="exact"/>
            </w:pPr>
            <w:r w:rsidRPr="00525E6C">
              <w:t>Distr.: General</w:t>
            </w:r>
          </w:p>
          <w:p w:rsidR="002B45D1" w:rsidRDefault="002B45D1" w:rsidP="002B45D1">
            <w:pPr>
              <w:spacing w:line="240" w:lineRule="exact"/>
            </w:pPr>
            <w:r>
              <w:t>1</w:t>
            </w:r>
            <w:r w:rsidRPr="00EC151E">
              <w:t xml:space="preserve"> </w:t>
            </w:r>
            <w:r w:rsidR="00E5407E">
              <w:t>Febr</w:t>
            </w:r>
            <w:r>
              <w:t>uary</w:t>
            </w:r>
            <w:r w:rsidRPr="00EC151E">
              <w:t xml:space="preserve"> 201</w:t>
            </w:r>
            <w:r>
              <w:t>9</w:t>
            </w:r>
          </w:p>
          <w:p w:rsidR="002B45D1" w:rsidRPr="00525E6C" w:rsidRDefault="002B45D1" w:rsidP="002B45D1">
            <w:pPr>
              <w:spacing w:line="240" w:lineRule="exact"/>
            </w:pPr>
          </w:p>
          <w:p w:rsidR="002B45D1" w:rsidRDefault="002B45D1" w:rsidP="002B45D1">
            <w:pPr>
              <w:spacing w:line="240" w:lineRule="exact"/>
            </w:pPr>
            <w:r w:rsidRPr="00525E6C">
              <w:t>Original: English</w:t>
            </w:r>
          </w:p>
          <w:p w:rsidR="002B45D1" w:rsidRPr="002B45D1" w:rsidRDefault="002B45D1" w:rsidP="002B45D1"/>
          <w:p w:rsidR="002B45D1" w:rsidRPr="002B45D1" w:rsidRDefault="002B45D1" w:rsidP="002B45D1"/>
          <w:p w:rsidR="002B45D1" w:rsidRPr="002B45D1" w:rsidRDefault="002B45D1" w:rsidP="002B45D1"/>
          <w:p w:rsidR="002B45D1" w:rsidRPr="002B45D1" w:rsidRDefault="002B45D1" w:rsidP="002B45D1"/>
          <w:p w:rsidR="002B45D1" w:rsidRDefault="002B45D1" w:rsidP="002B45D1"/>
          <w:p w:rsidR="002B45D1" w:rsidRPr="002B45D1" w:rsidRDefault="002B45D1" w:rsidP="002B45D1"/>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9B5460">
        <w:rPr>
          <w:bCs/>
        </w:rPr>
        <w:t>6 (</w:t>
      </w:r>
      <w:r w:rsidR="00EB4F5F">
        <w:rPr>
          <w:bCs/>
        </w:rPr>
        <w:t>a</w:t>
      </w:r>
      <w:r w:rsidR="009B5460">
        <w:rPr>
          <w:bCs/>
        </w:rPr>
        <w:t>)</w:t>
      </w:r>
      <w:r w:rsidR="0073646C" w:rsidRPr="00525E6C">
        <w:rPr>
          <w:bCs/>
        </w:rPr>
        <w:t xml:space="preserve"> </w:t>
      </w:r>
      <w:r w:rsidRPr="00525E6C">
        <w:rPr>
          <w:bCs/>
        </w:rPr>
        <w:t>of the provisional agenda</w:t>
      </w:r>
    </w:p>
    <w:p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rsidR="00C740F6" w:rsidRPr="00C740F6" w:rsidRDefault="00EB4F5F" w:rsidP="000A556D">
      <w:pPr>
        <w:ind w:right="1467"/>
        <w:jc w:val="both"/>
        <w:rPr>
          <w:b/>
          <w:bCs/>
        </w:rPr>
      </w:pPr>
      <w:r w:rsidRPr="00EB4F5F">
        <w:rPr>
          <w:b/>
          <w:bCs/>
        </w:rPr>
        <w:t>Proposals for amendments to the 05 and 06 series of amendments</w:t>
      </w:r>
    </w:p>
    <w:p w:rsidR="00732AD2" w:rsidRPr="00525E6C" w:rsidRDefault="00732AD2" w:rsidP="00382714">
      <w:pPr>
        <w:pStyle w:val="HChG"/>
      </w:pPr>
      <w:r w:rsidRPr="00525E6C">
        <w:tab/>
      </w:r>
      <w:r w:rsidRPr="00525E6C">
        <w:tab/>
      </w:r>
      <w:r w:rsidR="0061713D" w:rsidRPr="0061713D">
        <w:t xml:space="preserve">Proposal for </w:t>
      </w:r>
      <w:r w:rsidR="009B5460">
        <w:t xml:space="preserve">a </w:t>
      </w:r>
      <w:r w:rsidR="005B7300">
        <w:t>Supplement to the 0</w:t>
      </w:r>
      <w:r w:rsidR="00EB4F5F">
        <w:t>6</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rsidR="00732AD2" w:rsidRPr="00525E6C" w:rsidRDefault="0036339F" w:rsidP="00732AD2">
      <w:pPr>
        <w:pStyle w:val="H1G"/>
        <w:ind w:firstLine="0"/>
        <w:rPr>
          <w:szCs w:val="24"/>
        </w:rPr>
      </w:pPr>
      <w:r w:rsidRPr="0036339F">
        <w:rPr>
          <w:szCs w:val="24"/>
        </w:rPr>
        <w:t>Submitted by the expert from</w:t>
      </w:r>
      <w:r w:rsidR="00EB4F5F">
        <w:rPr>
          <w:szCs w:val="24"/>
        </w:rPr>
        <w:t xml:space="preserve"> </w:t>
      </w:r>
      <w:r w:rsidR="00C730BE">
        <w:rPr>
          <w:szCs w:val="24"/>
        </w:rPr>
        <w:t>Ge</w:t>
      </w:r>
      <w:r w:rsidR="00692DDA">
        <w:rPr>
          <w:szCs w:val="24"/>
        </w:rPr>
        <w:t>r</w:t>
      </w:r>
      <w:r w:rsidR="00C730BE">
        <w:rPr>
          <w:szCs w:val="24"/>
        </w:rPr>
        <w:t>many</w:t>
      </w:r>
      <w:r w:rsidR="00EC151E" w:rsidRPr="00A96F13">
        <w:rPr>
          <w:szCs w:val="24"/>
        </w:rPr>
        <w:footnoteReference w:customMarkFollows="1" w:id="2"/>
        <w:t>*</w:t>
      </w:r>
      <w:r w:rsidR="005067BB" w:rsidRPr="00525E6C">
        <w:rPr>
          <w:szCs w:val="24"/>
        </w:rPr>
        <w:t xml:space="preserve"> </w:t>
      </w:r>
    </w:p>
    <w:p w:rsidR="00C730BE" w:rsidRDefault="00C730BE" w:rsidP="00C730BE">
      <w:pPr>
        <w:pStyle w:val="SingleTxtG"/>
        <w:tabs>
          <w:tab w:val="left" w:pos="8505"/>
        </w:tabs>
        <w:ind w:firstLine="567"/>
      </w:pPr>
      <w:r>
        <w:t>The text reproduced below was prepared by the expert from Germany</w:t>
      </w:r>
      <w:r w:rsidR="008E5C33">
        <w:t xml:space="preserve">. It contains </w:t>
      </w:r>
      <w:r>
        <w:t>two proposal</w:t>
      </w:r>
      <w:r w:rsidR="008E5C33">
        <w:t>s</w:t>
      </w:r>
      <w:r>
        <w:t>:</w:t>
      </w:r>
    </w:p>
    <w:p w:rsidR="00C730BE" w:rsidRDefault="004336A6" w:rsidP="004336A6">
      <w:pPr>
        <w:pStyle w:val="SingleTxtG"/>
        <w:tabs>
          <w:tab w:val="left" w:pos="8505"/>
        </w:tabs>
        <w:ind w:left="1701" w:hanging="567"/>
      </w:pPr>
      <w:r>
        <w:t>(a)</w:t>
      </w:r>
      <w:r>
        <w:tab/>
      </w:r>
      <w:r w:rsidR="00C730BE">
        <w:t>For vehicles intended for use by the armed services and forces responsible for maintaining public order</w:t>
      </w:r>
      <w:r w:rsidR="008E5C33">
        <w:t xml:space="preserve">: </w:t>
      </w:r>
      <w:r w:rsidR="00C730BE">
        <w:t>the manual switch</w:t>
      </w:r>
      <w:r w:rsidR="008E5C33">
        <w:t>ing</w:t>
      </w:r>
      <w:r w:rsidR="00C730BE">
        <w:t xml:space="preserve"> off </w:t>
      </w:r>
      <w:r w:rsidR="00635A64">
        <w:t xml:space="preserve">of </w:t>
      </w:r>
      <w:r w:rsidR="00C730BE">
        <w:t xml:space="preserve">all lighting devices </w:t>
      </w:r>
      <w:r w:rsidR="008E5C33">
        <w:t xml:space="preserve">in </w:t>
      </w:r>
      <w:r w:rsidR="00C730BE">
        <w:t>all circumstances;</w:t>
      </w:r>
    </w:p>
    <w:p w:rsidR="00C730BE" w:rsidRDefault="004336A6" w:rsidP="004336A6">
      <w:pPr>
        <w:pStyle w:val="SingleTxtG"/>
        <w:tabs>
          <w:tab w:val="left" w:pos="8505"/>
        </w:tabs>
        <w:ind w:left="1701" w:hanging="567"/>
      </w:pPr>
      <w:r>
        <w:t>(b)</w:t>
      </w:r>
      <w:r>
        <w:tab/>
      </w:r>
      <w:r w:rsidR="00C730BE">
        <w:t>In the absen</w:t>
      </w:r>
      <w:r w:rsidR="003C60D1">
        <w:t xml:space="preserve">ce </w:t>
      </w:r>
      <w:r w:rsidR="00C730BE">
        <w:t xml:space="preserve">of </w:t>
      </w:r>
      <w:r w:rsidR="008E5C33">
        <w:t xml:space="preserve">a </w:t>
      </w:r>
      <w:r w:rsidR="00C730BE">
        <w:t>“vehicle door assistance and warning system”</w:t>
      </w:r>
      <w:r w:rsidR="008E5C33">
        <w:t>:</w:t>
      </w:r>
      <w:r w:rsidR="00C730BE">
        <w:t xml:space="preserve"> the mandatory application of the hazard warning lights to reduce the safety risks in the case a door </w:t>
      </w:r>
      <w:r w:rsidR="008E5C33">
        <w:t xml:space="preserve">is </w:t>
      </w:r>
      <w:r w:rsidR="00C730BE">
        <w:t>opened to the traffic side</w:t>
      </w:r>
      <w:r w:rsidR="008E5C33">
        <w:t>.</w:t>
      </w:r>
    </w:p>
    <w:p w:rsidR="00856C69" w:rsidRDefault="00C730BE" w:rsidP="00C730BE">
      <w:pPr>
        <w:pStyle w:val="SingleTxtG"/>
        <w:tabs>
          <w:tab w:val="left" w:pos="8505"/>
        </w:tabs>
        <w:ind w:firstLine="567"/>
      </w:pPr>
      <w:r>
        <w:t xml:space="preserve">The modifications to the current text of the Regulation are marked in bold for new or strikethrough for deleted characters.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2B45D1" w:rsidRDefault="0053129E" w:rsidP="0053129E">
      <w:pPr>
        <w:rPr>
          <w:b/>
          <w:bCs/>
          <w:sz w:val="16"/>
          <w:szCs w:val="16"/>
        </w:rPr>
      </w:pPr>
    </w:p>
    <w:p w:rsidR="00E048CF" w:rsidRDefault="00914CE3" w:rsidP="002B45D1">
      <w:pPr>
        <w:pStyle w:val="HChG"/>
        <w:spacing w:before="120"/>
      </w:pPr>
      <w:r w:rsidRPr="00525E6C">
        <w:tab/>
      </w:r>
      <w:r w:rsidR="00E048CF" w:rsidRPr="00525E6C">
        <w:t>I.</w:t>
      </w:r>
      <w:r w:rsidR="00E048CF" w:rsidRPr="00525E6C">
        <w:tab/>
        <w:t>Proposal</w:t>
      </w:r>
    </w:p>
    <w:p w:rsidR="008E5C33" w:rsidRPr="008E5C33" w:rsidRDefault="008E5C33" w:rsidP="008E5C33">
      <w:pPr>
        <w:keepNext/>
        <w:keepLines/>
        <w:tabs>
          <w:tab w:val="right" w:pos="851"/>
        </w:tabs>
        <w:adjustRightInd w:val="0"/>
        <w:snapToGrid w:val="0"/>
        <w:spacing w:after="120"/>
        <w:ind w:left="1134" w:right="1134"/>
        <w:jc w:val="both"/>
        <w:rPr>
          <w:lang w:val="en-US"/>
        </w:rPr>
      </w:pPr>
      <w:r w:rsidRPr="008E5C33">
        <w:rPr>
          <w:i/>
          <w:iCs/>
          <w:lang w:val="en-US"/>
        </w:rPr>
        <w:t xml:space="preserve">Insert </w:t>
      </w:r>
      <w:r w:rsidR="00635A64">
        <w:rPr>
          <w:i/>
          <w:iCs/>
          <w:lang w:val="en-US"/>
        </w:rPr>
        <w:t xml:space="preserve">a </w:t>
      </w:r>
      <w:r w:rsidRPr="008E5C33">
        <w:rPr>
          <w:i/>
          <w:iCs/>
          <w:lang w:val="en-US"/>
        </w:rPr>
        <w:t>new</w:t>
      </w:r>
      <w:r w:rsidR="00635A64">
        <w:rPr>
          <w:i/>
          <w:iCs/>
          <w:lang w:val="en-US"/>
        </w:rPr>
        <w:t xml:space="preserve"> p</w:t>
      </w:r>
      <w:r w:rsidRPr="008E5C33">
        <w:rPr>
          <w:i/>
          <w:iCs/>
          <w:lang w:val="en-US"/>
        </w:rPr>
        <w:t>aragraph 5.30</w:t>
      </w:r>
      <w:r w:rsidR="00635A64">
        <w:rPr>
          <w:i/>
          <w:iCs/>
          <w:lang w:val="en-US"/>
        </w:rPr>
        <w:t>.</w:t>
      </w:r>
      <w:r w:rsidR="00635A64">
        <w:rPr>
          <w:lang w:val="en-US"/>
        </w:rPr>
        <w:t xml:space="preserve"> to read</w:t>
      </w:r>
      <w:r w:rsidRPr="008E5C33">
        <w:rPr>
          <w:lang w:val="en-US"/>
        </w:rPr>
        <w:t>:</w:t>
      </w:r>
    </w:p>
    <w:p w:rsidR="008E5C33" w:rsidRPr="008E5C33" w:rsidRDefault="008E5C33" w:rsidP="00635A64">
      <w:pPr>
        <w:adjustRightInd w:val="0"/>
        <w:snapToGrid w:val="0"/>
        <w:spacing w:after="120"/>
        <w:ind w:left="2259" w:right="1134" w:hanging="1125"/>
        <w:jc w:val="both"/>
      </w:pPr>
      <w:r w:rsidRPr="008E5C33">
        <w:rPr>
          <w:b/>
        </w:rPr>
        <w:t>"5.30</w:t>
      </w:r>
      <w:r w:rsidR="00635A64">
        <w:rPr>
          <w:b/>
        </w:rPr>
        <w:t>.</w:t>
      </w:r>
      <w:r w:rsidRPr="008E5C33">
        <w:rPr>
          <w:b/>
        </w:rPr>
        <w:t xml:space="preserve"> </w:t>
      </w:r>
      <w:r w:rsidR="00635A64">
        <w:rPr>
          <w:b/>
        </w:rPr>
        <w:tab/>
      </w:r>
      <w:r w:rsidR="00635A64">
        <w:rPr>
          <w:b/>
        </w:rPr>
        <w:tab/>
      </w:r>
      <w:r w:rsidRPr="008E5C33">
        <w:rPr>
          <w:b/>
        </w:rPr>
        <w:t>The requirements of paragraphs 5.1</w:t>
      </w:r>
      <w:r w:rsidR="00635A64">
        <w:rPr>
          <w:b/>
        </w:rPr>
        <w:t>.</w:t>
      </w:r>
      <w:r w:rsidRPr="008E5C33">
        <w:rPr>
          <w:b/>
        </w:rPr>
        <w:t xml:space="preserve"> to 5.20</w:t>
      </w:r>
      <w:r w:rsidR="00635A64">
        <w:rPr>
          <w:b/>
        </w:rPr>
        <w:t>.</w:t>
      </w:r>
      <w:r w:rsidRPr="008E5C33">
        <w:rPr>
          <w:b/>
        </w:rPr>
        <w:t xml:space="preserve"> do not apply to vehicles intended for use by the armed services and forces responsible for maintaining public order, with regard to the manual switch off of all lighting devices which should be possible under all circumstances for </w:t>
      </w:r>
      <w:r w:rsidR="00635A64">
        <w:rPr>
          <w:b/>
        </w:rPr>
        <w:t>such vehicles</w:t>
      </w:r>
      <w:r w:rsidRPr="008E5C33">
        <w:rPr>
          <w:b/>
        </w:rPr>
        <w:t>.</w:t>
      </w:r>
      <w:r w:rsidRPr="008E5C33">
        <w:t xml:space="preserve"> </w:t>
      </w:r>
    </w:p>
    <w:p w:rsidR="008E5C33" w:rsidRPr="008E5C33" w:rsidRDefault="008E5C33" w:rsidP="00635A64">
      <w:pPr>
        <w:adjustRightInd w:val="0"/>
        <w:snapToGrid w:val="0"/>
        <w:spacing w:after="120"/>
        <w:ind w:left="2259" w:right="1134" w:firstLine="9"/>
        <w:jc w:val="both"/>
        <w:rPr>
          <w:b/>
        </w:rPr>
      </w:pPr>
      <w:r w:rsidRPr="008E5C33">
        <w:rPr>
          <w:b/>
        </w:rPr>
        <w:t xml:space="preserve">In that </w:t>
      </w:r>
      <w:r w:rsidR="00635A64" w:rsidRPr="008E5C33">
        <w:rPr>
          <w:b/>
        </w:rPr>
        <w:t>case,</w:t>
      </w:r>
      <w:r w:rsidRPr="008E5C33">
        <w:rPr>
          <w:b/>
        </w:rPr>
        <w:t xml:space="preserve"> detailed instructions with a reference to the use shall be provided by the vehicle manufacturer with the vehicle.”</w:t>
      </w:r>
    </w:p>
    <w:p w:rsidR="008E5C33" w:rsidRPr="008E5C33" w:rsidRDefault="00635A64" w:rsidP="008E5C33">
      <w:pPr>
        <w:keepNext/>
        <w:keepLines/>
        <w:tabs>
          <w:tab w:val="right" w:pos="851"/>
        </w:tabs>
        <w:adjustRightInd w:val="0"/>
        <w:snapToGrid w:val="0"/>
        <w:spacing w:after="120"/>
        <w:ind w:left="1134" w:right="1134"/>
        <w:jc w:val="both"/>
        <w:rPr>
          <w:i/>
        </w:rPr>
      </w:pPr>
      <w:r>
        <w:rPr>
          <w:i/>
        </w:rPr>
        <w:t>P</w:t>
      </w:r>
      <w:r w:rsidR="008E5C33" w:rsidRPr="008E5C33">
        <w:rPr>
          <w:i/>
        </w:rPr>
        <w:t>aragraph 6.5.7.</w:t>
      </w:r>
      <w:r>
        <w:rPr>
          <w:i/>
        </w:rPr>
        <w:t xml:space="preserve">, </w:t>
      </w:r>
      <w:r w:rsidRPr="00635A64">
        <w:rPr>
          <w:iCs/>
        </w:rPr>
        <w:t>amend</w:t>
      </w:r>
      <w:r w:rsidR="008E5C33" w:rsidRPr="00635A64">
        <w:rPr>
          <w:iCs/>
        </w:rPr>
        <w:t xml:space="preserve"> to read:</w:t>
      </w:r>
    </w:p>
    <w:p w:rsidR="008E5C33" w:rsidRPr="008E5C33" w:rsidRDefault="00635A64" w:rsidP="008E5C33">
      <w:pPr>
        <w:autoSpaceDE w:val="0"/>
        <w:autoSpaceDN w:val="0"/>
        <w:adjustRightInd w:val="0"/>
        <w:snapToGrid w:val="0"/>
        <w:spacing w:after="120"/>
        <w:ind w:left="1134" w:right="1134"/>
        <w:jc w:val="both"/>
        <w:rPr>
          <w:lang w:val="en-US"/>
        </w:rPr>
      </w:pPr>
      <w:r>
        <w:rPr>
          <w:lang w:val="en-US"/>
        </w:rPr>
        <w:t>“</w:t>
      </w:r>
      <w:r w:rsidR="008E5C33" w:rsidRPr="008E5C33">
        <w:rPr>
          <w:lang w:val="en-US"/>
        </w:rPr>
        <w:t xml:space="preserve">6.5.7. </w:t>
      </w:r>
      <w:r w:rsidR="008E5C33" w:rsidRPr="008E5C33">
        <w:rPr>
          <w:lang w:val="en-US"/>
        </w:rPr>
        <w:tab/>
        <w:t>Electrical connections</w:t>
      </w:r>
    </w:p>
    <w:p w:rsidR="008E5C33" w:rsidRPr="008E5C33" w:rsidRDefault="008E5C33" w:rsidP="00635A64">
      <w:pPr>
        <w:autoSpaceDE w:val="0"/>
        <w:autoSpaceDN w:val="0"/>
        <w:adjustRightInd w:val="0"/>
        <w:snapToGrid w:val="0"/>
        <w:spacing w:after="120"/>
        <w:ind w:left="2259" w:right="1134" w:hanging="1125"/>
        <w:jc w:val="both"/>
        <w:rPr>
          <w:lang w:val="en-US"/>
        </w:rPr>
      </w:pPr>
      <w:r w:rsidRPr="008E5C33">
        <w:rPr>
          <w:b/>
          <w:lang w:val="en-US"/>
        </w:rPr>
        <w:t>6.5.7.1.</w:t>
      </w:r>
      <w:r w:rsidRPr="008E5C33">
        <w:rPr>
          <w:lang w:val="en-US"/>
        </w:rPr>
        <w:tab/>
        <w:t>Direction-indicator lamps shall switch on independently of the other lamps. All direction-indicator lamps on one side of a vehicle shall be switched on and off by means of one control and shall flash in phase.</w:t>
      </w:r>
    </w:p>
    <w:p w:rsidR="008E5C33" w:rsidRPr="008E5C33" w:rsidRDefault="008E5C33" w:rsidP="00635A64">
      <w:pPr>
        <w:autoSpaceDE w:val="0"/>
        <w:autoSpaceDN w:val="0"/>
        <w:adjustRightInd w:val="0"/>
        <w:snapToGrid w:val="0"/>
        <w:spacing w:after="120"/>
        <w:ind w:left="2259" w:right="1134" w:firstLine="9"/>
        <w:jc w:val="both"/>
        <w:rPr>
          <w:lang w:val="en-US"/>
        </w:rPr>
      </w:pPr>
      <w:r w:rsidRPr="008E5C33">
        <w:rPr>
          <w:lang w:val="en-US"/>
        </w:rPr>
        <w:t>On M</w:t>
      </w:r>
      <w:r w:rsidRPr="00635A64">
        <w:rPr>
          <w:vertAlign w:val="subscript"/>
          <w:lang w:val="en-US"/>
        </w:rPr>
        <w:t>1</w:t>
      </w:r>
      <w:r w:rsidRPr="008E5C33">
        <w:rPr>
          <w:lang w:val="en-US"/>
        </w:rPr>
        <w:t xml:space="preserve"> and N</w:t>
      </w:r>
      <w:r w:rsidRPr="00635A64">
        <w:rPr>
          <w:vertAlign w:val="subscript"/>
          <w:lang w:val="en-US"/>
        </w:rPr>
        <w:t>1</w:t>
      </w:r>
      <w:r w:rsidRPr="008E5C33">
        <w:rPr>
          <w:lang w:val="en-US"/>
        </w:rPr>
        <w:t xml:space="preserve"> vehicles less than 6 m in length, with an arrangement complying with paragraph 6.5.5.2. above, the amber side-marker lamps, when mounted, shall also flash at the same frequency (in phase) with the direction-indicator lamps.</w:t>
      </w:r>
      <w:r w:rsidR="00635A64">
        <w:rPr>
          <w:lang w:val="en-US"/>
        </w:rPr>
        <w:t>”</w:t>
      </w:r>
    </w:p>
    <w:p w:rsidR="008E5C33" w:rsidRPr="00635A64" w:rsidRDefault="008E5C33" w:rsidP="008E5C33">
      <w:pPr>
        <w:autoSpaceDE w:val="0"/>
        <w:autoSpaceDN w:val="0"/>
        <w:adjustRightInd w:val="0"/>
        <w:snapToGrid w:val="0"/>
        <w:spacing w:after="120"/>
        <w:ind w:left="1134" w:right="1134"/>
        <w:jc w:val="both"/>
        <w:rPr>
          <w:iCs/>
          <w:lang w:val="en-US"/>
        </w:rPr>
      </w:pPr>
      <w:r w:rsidRPr="008E5C33">
        <w:rPr>
          <w:i/>
          <w:lang w:val="en-US"/>
        </w:rPr>
        <w:t xml:space="preserve">Add a new paragraph 6.5.7.2. </w:t>
      </w:r>
      <w:r w:rsidRPr="00635A64">
        <w:rPr>
          <w:iCs/>
          <w:lang w:val="en-US"/>
        </w:rPr>
        <w:t>to read:</w:t>
      </w:r>
    </w:p>
    <w:p w:rsidR="009B5460" w:rsidRPr="00A264B3" w:rsidRDefault="00635A64" w:rsidP="00635A64">
      <w:pPr>
        <w:autoSpaceDE w:val="0"/>
        <w:autoSpaceDN w:val="0"/>
        <w:adjustRightInd w:val="0"/>
        <w:snapToGrid w:val="0"/>
        <w:spacing w:after="120"/>
        <w:ind w:left="2259" w:right="1134" w:hanging="1125"/>
        <w:jc w:val="both"/>
      </w:pPr>
      <w:r>
        <w:rPr>
          <w:b/>
          <w:lang w:val="en-US"/>
        </w:rPr>
        <w:t>“</w:t>
      </w:r>
      <w:r w:rsidR="008E5C33" w:rsidRPr="008E5C33">
        <w:rPr>
          <w:b/>
          <w:lang w:val="en-US"/>
        </w:rPr>
        <w:t>6.5.7.2.</w:t>
      </w:r>
      <w:r w:rsidR="008E5C33" w:rsidRPr="008E5C33">
        <w:rPr>
          <w:b/>
          <w:lang w:val="en-US"/>
        </w:rPr>
        <w:tab/>
        <w:t>If a motor vehicle is not equipped with a “</w:t>
      </w:r>
      <w:r w:rsidR="008E5C33" w:rsidRPr="008E5C33">
        <w:rPr>
          <w:b/>
          <w:lang w:val="en-US" w:eastAsia="de-DE"/>
        </w:rPr>
        <w:t>vehicle door assistance and warning system”</w:t>
      </w:r>
      <w:r w:rsidR="008E5C33" w:rsidRPr="008E5C33">
        <w:rPr>
          <w:b/>
          <w:lang w:val="en-US"/>
        </w:rPr>
        <w:t xml:space="preserve"> and the vehicle is in the parking position, the hazard warning lamp shall be activated for not more than three flash cycles if a door </w:t>
      </w:r>
      <w:r>
        <w:rPr>
          <w:b/>
          <w:lang w:val="en-US"/>
        </w:rPr>
        <w:t xml:space="preserve">is </w:t>
      </w:r>
      <w:r w:rsidR="008E5C33" w:rsidRPr="008E5C33">
        <w:rPr>
          <w:b/>
          <w:lang w:val="en-US"/>
        </w:rPr>
        <w:t xml:space="preserve">opened (to the left for </w:t>
      </w:r>
      <w:r w:rsidR="008E5C33" w:rsidRPr="008E5C33">
        <w:rPr>
          <w:b/>
          <w:bCs/>
          <w:lang w:val="en-US"/>
        </w:rPr>
        <w:t>a vehicle for right hand traffic</w:t>
      </w:r>
      <w:r>
        <w:rPr>
          <w:b/>
          <w:bCs/>
          <w:lang w:val="en-US"/>
        </w:rPr>
        <w:t xml:space="preserve"> and </w:t>
      </w:r>
      <w:r w:rsidR="008E5C33" w:rsidRPr="008E5C33">
        <w:rPr>
          <w:b/>
          <w:lang w:val="en-US"/>
        </w:rPr>
        <w:t xml:space="preserve">to the right for </w:t>
      </w:r>
      <w:r w:rsidR="008E5C33" w:rsidRPr="008E5C33">
        <w:rPr>
          <w:b/>
          <w:bCs/>
          <w:lang w:val="en-US"/>
        </w:rPr>
        <w:t>left hand traffic).</w:t>
      </w:r>
      <w:r>
        <w:rPr>
          <w:b/>
          <w:bCs/>
          <w:lang w:val="en-US"/>
        </w:rPr>
        <w:t>”</w:t>
      </w:r>
      <w:r w:rsidR="00E913B6" w:rsidRPr="00DA5604">
        <w:rPr>
          <w:lang w:val="en-US" w:eastAsia="de-DE"/>
        </w:rPr>
        <w:tab/>
      </w:r>
    </w:p>
    <w:p w:rsidR="00E933B8" w:rsidRDefault="00E933B8" w:rsidP="00E933B8">
      <w:pPr>
        <w:pStyle w:val="HChG"/>
      </w:pPr>
      <w:r w:rsidRPr="00525E6C">
        <w:tab/>
        <w:t>II.</w:t>
      </w:r>
      <w:r w:rsidRPr="00525E6C">
        <w:tab/>
        <w:t>Justification</w:t>
      </w:r>
    </w:p>
    <w:p w:rsidR="00635A64" w:rsidRPr="00635A64" w:rsidRDefault="00635A64" w:rsidP="00635A64">
      <w:pPr>
        <w:spacing w:after="120"/>
        <w:ind w:left="1134" w:right="1134"/>
        <w:rPr>
          <w:i/>
          <w:iCs/>
          <w:lang w:val="en-US"/>
        </w:rPr>
      </w:pPr>
      <w:r w:rsidRPr="00635A64">
        <w:rPr>
          <w:i/>
          <w:iCs/>
          <w:lang w:val="en-US"/>
        </w:rPr>
        <w:t xml:space="preserve">Paragraph 5.30. (proposal (a)) </w:t>
      </w:r>
    </w:p>
    <w:p w:rsidR="00635A64" w:rsidRPr="00635A64" w:rsidRDefault="00635A64" w:rsidP="00635A64">
      <w:pPr>
        <w:spacing w:after="120"/>
        <w:ind w:left="1134" w:right="1134"/>
        <w:jc w:val="both"/>
        <w:rPr>
          <w:lang w:val="en-US"/>
        </w:rPr>
      </w:pPr>
      <w:r w:rsidRPr="00635A64">
        <w:rPr>
          <w:lang w:val="en-US"/>
        </w:rPr>
        <w:t>1.</w:t>
      </w:r>
      <w:r>
        <w:rPr>
          <w:lang w:val="en-US"/>
        </w:rPr>
        <w:tab/>
      </w:r>
      <w:r w:rsidRPr="00635A64">
        <w:rPr>
          <w:lang w:val="en-US"/>
        </w:rPr>
        <w:t xml:space="preserve">Currently, </w:t>
      </w:r>
      <w:r w:rsidR="00B46D8F">
        <w:rPr>
          <w:lang w:val="en-US"/>
        </w:rPr>
        <w:t xml:space="preserve">UN </w:t>
      </w:r>
      <w:r w:rsidRPr="00635A64">
        <w:rPr>
          <w:lang w:val="en-US"/>
        </w:rPr>
        <w:t>Regulation No. 48 does not allow the manual switching off of all lighting devices under all circumstances. This</w:t>
      </w:r>
      <w:r w:rsidR="002145D0">
        <w:rPr>
          <w:lang w:val="en-US"/>
        </w:rPr>
        <w:t xml:space="preserve"> feature </w:t>
      </w:r>
      <w:r w:rsidRPr="00635A64">
        <w:rPr>
          <w:lang w:val="en-US"/>
        </w:rPr>
        <w:t xml:space="preserve">is necessary for armed services and forces responsible for maintaining public order and is requested by them. It is limited only to vehicles intended for use by the armed services and forces responsible for maintaining public order. This proposal </w:t>
      </w:r>
      <w:r w:rsidR="002145D0">
        <w:rPr>
          <w:lang w:val="en-US"/>
        </w:rPr>
        <w:t xml:space="preserve">aims to </w:t>
      </w:r>
      <w:r w:rsidRPr="00635A64">
        <w:rPr>
          <w:lang w:val="en-US"/>
        </w:rPr>
        <w:t>reduce disadvantages and can increase safety</w:t>
      </w:r>
      <w:r w:rsidR="002145D0">
        <w:rPr>
          <w:lang w:val="en-US"/>
        </w:rPr>
        <w:t>.</w:t>
      </w:r>
      <w:r>
        <w:rPr>
          <w:lang w:val="en-US"/>
        </w:rPr>
        <w:t xml:space="preserve"> </w:t>
      </w:r>
      <w:r w:rsidRPr="00635A64">
        <w:rPr>
          <w:lang w:val="en-US"/>
        </w:rPr>
        <w:t xml:space="preserve">Additional behavioral regulations are in the responsibility of the </w:t>
      </w:r>
      <w:r w:rsidR="002145D0">
        <w:rPr>
          <w:lang w:val="en-US"/>
        </w:rPr>
        <w:t>C</w:t>
      </w:r>
      <w:r w:rsidRPr="00635A64">
        <w:rPr>
          <w:lang w:val="en-US"/>
        </w:rPr>
        <w:t xml:space="preserve">ontracting </w:t>
      </w:r>
      <w:r w:rsidR="002145D0">
        <w:rPr>
          <w:lang w:val="en-US"/>
        </w:rPr>
        <w:t>P</w:t>
      </w:r>
      <w:r w:rsidRPr="00635A64">
        <w:rPr>
          <w:lang w:val="en-US"/>
        </w:rPr>
        <w:t>arties.</w:t>
      </w:r>
    </w:p>
    <w:p w:rsidR="00635A64" w:rsidRPr="002145D0" w:rsidRDefault="00635A64" w:rsidP="00635A64">
      <w:pPr>
        <w:spacing w:after="120"/>
        <w:ind w:left="1134" w:right="1134"/>
        <w:rPr>
          <w:i/>
          <w:iCs/>
          <w:lang w:val="en-US"/>
        </w:rPr>
      </w:pPr>
      <w:r w:rsidRPr="002145D0">
        <w:rPr>
          <w:i/>
          <w:iCs/>
          <w:lang w:val="en-US"/>
        </w:rPr>
        <w:t xml:space="preserve">Paragraph 6.5.7. (proposal (b)) </w:t>
      </w:r>
    </w:p>
    <w:p w:rsidR="00635A64" w:rsidRPr="00635A64" w:rsidRDefault="002145D0" w:rsidP="002145D0">
      <w:pPr>
        <w:spacing w:after="120"/>
        <w:ind w:left="1134" w:right="1134"/>
        <w:jc w:val="both"/>
        <w:rPr>
          <w:lang w:val="en-US"/>
        </w:rPr>
      </w:pPr>
      <w:r>
        <w:rPr>
          <w:lang w:val="en-US"/>
        </w:rPr>
        <w:t>2.</w:t>
      </w:r>
      <w:r>
        <w:rPr>
          <w:lang w:val="en-US"/>
        </w:rPr>
        <w:tab/>
      </w:r>
      <w:r w:rsidR="00635A64" w:rsidRPr="00635A64">
        <w:rPr>
          <w:lang w:val="en-US"/>
        </w:rPr>
        <w:t>“In Berlin, an average of nearly two accidents per day are registered by the police, in which car drivers or passengers bring bicyclists to the ground by opening the car door. The cyclists are often seriously injured. In 2017, three cyclists in Berlin have been killed by these accidents.</w:t>
      </w:r>
      <w:r>
        <w:rPr>
          <w:lang w:val="en-US"/>
        </w:rPr>
        <w:t xml:space="preserve"> </w:t>
      </w:r>
      <w:r w:rsidR="00635A64" w:rsidRPr="00635A64">
        <w:rPr>
          <w:lang w:val="en-US"/>
        </w:rPr>
        <w:t xml:space="preserve">Dooring accidents - these are the names of traffic accidents in which car drivers bring bicyclists to a halt by opening the door. In 2016, there were almost 7,500 bicycle accidents in Berlin, of which about 1,500 were road accidents and almost 600 were Doors accidents. The proportion of dooring accidents is less than 10% of all bicycle accidents, but </w:t>
      </w:r>
      <w:r w:rsidR="00635A64" w:rsidRPr="00635A64">
        <w:rPr>
          <w:lang w:val="en-US"/>
        </w:rPr>
        <w:lastRenderedPageBreak/>
        <w:t>very often leads to serious and sometimes fatal injuries.</w:t>
      </w:r>
      <w:r>
        <w:rPr>
          <w:lang w:val="en-US"/>
        </w:rPr>
        <w:t xml:space="preserve"> </w:t>
      </w:r>
      <w:r w:rsidR="00635A64" w:rsidRPr="00635A64">
        <w:rPr>
          <w:lang w:val="en-US"/>
        </w:rPr>
        <w:t>The responsibility for the specific accident is in almost all cases alone with the driver (or his vehicle occupants).”</w:t>
      </w:r>
      <w:r>
        <w:rPr>
          <w:rStyle w:val="FootnoteReference"/>
          <w:lang w:val="en-US"/>
        </w:rPr>
        <w:footnoteReference w:id="3"/>
      </w:r>
    </w:p>
    <w:p w:rsidR="00635A64" w:rsidRPr="00635A64" w:rsidRDefault="002145D0" w:rsidP="00635A64">
      <w:pPr>
        <w:spacing w:after="120"/>
        <w:ind w:left="1134" w:right="1134"/>
        <w:jc w:val="both"/>
        <w:rPr>
          <w:lang w:val="en-US"/>
        </w:rPr>
      </w:pPr>
      <w:r>
        <w:rPr>
          <w:lang w:val="en-US"/>
        </w:rPr>
        <w:t>3.</w:t>
      </w:r>
      <w:r>
        <w:rPr>
          <w:lang w:val="en-US"/>
        </w:rPr>
        <w:tab/>
      </w:r>
      <w:r w:rsidR="00635A64" w:rsidRPr="00635A64">
        <w:rPr>
          <w:lang w:val="en-US"/>
        </w:rPr>
        <w:t>In order to prevent dooring accidents, motor vehicles must be equipped with a short automatic activation of the hazard warning signal or alternatively automatic stop systems for car doors that prevent them from opening just before and while a cyclist is passing by.</w:t>
      </w:r>
    </w:p>
    <w:p w:rsidR="00635A64" w:rsidRDefault="002145D0" w:rsidP="002145D0">
      <w:pPr>
        <w:spacing w:after="120"/>
        <w:ind w:left="1134" w:right="1134"/>
        <w:jc w:val="both"/>
        <w:rPr>
          <w:lang w:val="en-US"/>
        </w:rPr>
      </w:pPr>
      <w:r>
        <w:rPr>
          <w:lang w:val="en-US"/>
        </w:rPr>
        <w:t>4.</w:t>
      </w:r>
      <w:r>
        <w:rPr>
          <w:lang w:val="en-US"/>
        </w:rPr>
        <w:tab/>
      </w:r>
      <w:r w:rsidR="00A22110">
        <w:rPr>
          <w:lang w:val="en-US"/>
        </w:rPr>
        <w:t>In the future, a</w:t>
      </w:r>
      <w:r w:rsidR="00635A64" w:rsidRPr="00635A64">
        <w:rPr>
          <w:lang w:val="en-US"/>
        </w:rPr>
        <w:t xml:space="preserve"> “vehicle door assistance and warning system” should </w:t>
      </w:r>
      <w:r w:rsidR="00A22110" w:rsidRPr="00635A64">
        <w:rPr>
          <w:lang w:val="en-US"/>
        </w:rPr>
        <w:t xml:space="preserve">with high efficiency reduce the above-mentioned endangerment factors </w:t>
      </w:r>
      <w:r w:rsidR="00635A64" w:rsidRPr="00635A64">
        <w:rPr>
          <w:lang w:val="en-US"/>
        </w:rPr>
        <w:t xml:space="preserve">in the low-speed range or in </w:t>
      </w:r>
      <w:r w:rsidR="00A22110">
        <w:rPr>
          <w:lang w:val="en-US"/>
        </w:rPr>
        <w:t xml:space="preserve">stop position, </w:t>
      </w:r>
      <w:r w:rsidR="00635A64" w:rsidRPr="00635A64">
        <w:rPr>
          <w:lang w:val="en-US"/>
        </w:rPr>
        <w:t xml:space="preserve">possibly in conjunction with a parking assistance system (in which the driver is already informed about distances of nearby objects during the parking process). Until </w:t>
      </w:r>
      <w:r w:rsidR="00A22110">
        <w:rPr>
          <w:lang w:val="en-US"/>
        </w:rPr>
        <w:t xml:space="preserve">such </w:t>
      </w:r>
      <w:r w:rsidR="00635A64" w:rsidRPr="00635A64">
        <w:rPr>
          <w:lang w:val="en-US"/>
        </w:rPr>
        <w:t xml:space="preserve">systems are available at low cost, </w:t>
      </w:r>
      <w:r w:rsidR="00A22110">
        <w:rPr>
          <w:lang w:val="en-US"/>
        </w:rPr>
        <w:t xml:space="preserve">safety can be enhanced </w:t>
      </w:r>
      <w:r w:rsidR="00635A64" w:rsidRPr="00635A64">
        <w:rPr>
          <w:lang w:val="en-US"/>
        </w:rPr>
        <w:t>by activating the hazard warning signal, which in principle can also be retrofitted.</w:t>
      </w:r>
      <w:r w:rsidR="00635A64" w:rsidRPr="00635A64">
        <w:rPr>
          <w:lang w:val="en-US"/>
        </w:rPr>
        <w:tab/>
      </w:r>
      <w:r w:rsidR="00635A64" w:rsidRPr="00635A64">
        <w:rPr>
          <w:lang w:val="en-US"/>
        </w:rPr>
        <w:tab/>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5407E">
        <w:rPr>
          <w:u w:val="single"/>
        </w:rPr>
        <w:tab/>
      </w:r>
    </w:p>
    <w:p w:rsidR="00E933B8" w:rsidRDefault="00E933B8" w:rsidP="003D7B3A">
      <w:pPr>
        <w:suppressAutoHyphens w:val="0"/>
        <w:spacing w:line="240" w:lineRule="auto"/>
        <w:ind w:left="284" w:hanging="284"/>
        <w:rPr>
          <w:b/>
          <w:sz w:val="18"/>
          <w:lang w:eastAsia="it-IT"/>
        </w:rPr>
      </w:pPr>
    </w:p>
    <w:sectPr w:rsidR="00E933B8" w:rsidSect="00E5407E">
      <w:headerReference w:type="even" r:id="rId9"/>
      <w:headerReference w:type="default"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673" w:rsidRDefault="00775673"/>
  </w:endnote>
  <w:endnote w:type="continuationSeparator" w:id="0">
    <w:p w:rsidR="00775673" w:rsidRDefault="00775673"/>
  </w:endnote>
  <w:endnote w:type="continuationNotice" w:id="1">
    <w:p w:rsidR="00775673" w:rsidRDefault="00775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336A6">
      <w:rPr>
        <w:b/>
        <w:noProof/>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A6" w:rsidRDefault="004336A6" w:rsidP="004336A6">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5463284</wp:posOffset>
          </wp:positionH>
          <wp:positionV relativeFrom="paragraph">
            <wp:posOffset>37259</wp:posOffset>
          </wp:positionV>
          <wp:extent cx="638175" cy="638175"/>
          <wp:effectExtent l="0" t="0" r="9525" b="9525"/>
          <wp:wrapNone/>
          <wp:docPr id="1" name="Picture 1" descr="https://undocs.org/m2/QRCode.ashx?DS=ECE/TRANS/WP.29/GRE/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4403090</wp:posOffset>
          </wp:positionH>
          <wp:positionV relativeFrom="margin">
            <wp:posOffset>8365490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336A6" w:rsidRDefault="004336A6" w:rsidP="004336A6">
    <w:pPr>
      <w:pStyle w:val="Footer"/>
      <w:ind w:right="1134"/>
      <w:rPr>
        <w:sz w:val="20"/>
      </w:rPr>
    </w:pPr>
    <w:r>
      <w:rPr>
        <w:sz w:val="20"/>
      </w:rPr>
      <w:t>GE.19-01560(E)</w:t>
    </w:r>
  </w:p>
  <w:p w:rsidR="004336A6" w:rsidRPr="004336A6" w:rsidRDefault="004336A6" w:rsidP="004336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673" w:rsidRPr="000B175B" w:rsidRDefault="00775673" w:rsidP="000B175B">
      <w:pPr>
        <w:tabs>
          <w:tab w:val="right" w:pos="2155"/>
        </w:tabs>
        <w:spacing w:after="80"/>
        <w:ind w:left="680"/>
        <w:rPr>
          <w:u w:val="single"/>
        </w:rPr>
      </w:pPr>
      <w:r>
        <w:rPr>
          <w:u w:val="single"/>
        </w:rPr>
        <w:tab/>
      </w:r>
    </w:p>
  </w:footnote>
  <w:footnote w:type="continuationSeparator" w:id="0">
    <w:p w:rsidR="00775673" w:rsidRPr="00FC68B7" w:rsidRDefault="00775673" w:rsidP="00FC68B7">
      <w:pPr>
        <w:tabs>
          <w:tab w:val="left" w:pos="2155"/>
        </w:tabs>
        <w:spacing w:after="80"/>
        <w:ind w:left="680"/>
        <w:rPr>
          <w:u w:val="single"/>
        </w:rPr>
      </w:pPr>
      <w:r>
        <w:rPr>
          <w:u w:val="single"/>
        </w:rPr>
        <w:tab/>
      </w:r>
    </w:p>
  </w:footnote>
  <w:footnote w:type="continuationNotice" w:id="1">
    <w:p w:rsidR="00775673" w:rsidRDefault="00775673"/>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D521EB">
        <w:rPr>
          <w:szCs w:val="18"/>
          <w:lang w:val="en-US"/>
        </w:rPr>
        <w:t>.</w:t>
      </w:r>
    </w:p>
  </w:footnote>
  <w:footnote w:id="3">
    <w:p w:rsidR="002145D0" w:rsidRPr="002145D0" w:rsidRDefault="002145D0">
      <w:pPr>
        <w:pStyle w:val="FootnoteText"/>
        <w:rPr>
          <w:lang w:val="en-US"/>
        </w:rPr>
      </w:pPr>
      <w:r>
        <w:tab/>
      </w:r>
      <w:r>
        <w:rPr>
          <w:rStyle w:val="FootnoteReference"/>
        </w:rPr>
        <w:footnoteRef/>
      </w:r>
      <w:r>
        <w:t xml:space="preserve"> </w:t>
      </w:r>
      <w:r>
        <w:tab/>
      </w:r>
      <w:r w:rsidRPr="002145D0">
        <w:t>https://adfc-berlin.de/radverkehr/sicherheit/massnahmen-und-tipps/496-dooring-unfaelle-verhindern.html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726B5">
    <w:pPr>
      <w:pStyle w:val="Header"/>
    </w:pPr>
    <w:r w:rsidRPr="00EC151E">
      <w:t>ECE/TRANS/WP.29/GRE/201</w:t>
    </w:r>
    <w:r w:rsidR="005957A4">
      <w:t>9</w:t>
    </w:r>
    <w:r w:rsidRPr="00EC151E">
      <w:t>/</w:t>
    </w:r>
    <w:r w:rsidR="00C730B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7E" w:rsidRDefault="00E5407E" w:rsidP="00E5407E">
    <w:pPr>
      <w:pStyle w:val="Header"/>
      <w:jc w:val="right"/>
    </w:pPr>
    <w:r w:rsidRPr="00EC151E">
      <w:t>ECE/TRANS/WP.29/GRE/201</w:t>
    </w:r>
    <w:r>
      <w:t>9</w:t>
    </w:r>
    <w:r w:rsidRPr="00EC151E">
      <w:t>/</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7B4C72" w:rsidRDefault="00C740F6" w:rsidP="00E540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7"/>
  </w:num>
  <w:num w:numId="3">
    <w:abstractNumId w:val="11"/>
  </w:num>
  <w:num w:numId="4">
    <w:abstractNumId w:val="15"/>
  </w:num>
  <w:num w:numId="5">
    <w:abstractNumId w:val="16"/>
  </w:num>
  <w:num w:numId="6">
    <w:abstractNumId w:val="3"/>
  </w:num>
  <w:num w:numId="7">
    <w:abstractNumId w:val="1"/>
  </w:num>
  <w:num w:numId="8">
    <w:abstractNumId w:val="13"/>
  </w:num>
  <w:num w:numId="9">
    <w:abstractNumId w:val="7"/>
  </w:num>
  <w:num w:numId="10">
    <w:abstractNumId w:val="8"/>
  </w:num>
  <w:num w:numId="11">
    <w:abstractNumId w:val="6"/>
  </w:num>
  <w:num w:numId="12">
    <w:abstractNumId w:val="14"/>
  </w:num>
  <w:num w:numId="13">
    <w:abstractNumId w:val="2"/>
  </w:num>
  <w:num w:numId="14">
    <w:abstractNumId w:val="10"/>
  </w:num>
  <w:num w:numId="15">
    <w:abstractNumId w:val="4"/>
  </w:num>
  <w:num w:numId="16">
    <w:abstractNumId w:val="18"/>
  </w:num>
  <w:num w:numId="17">
    <w:abstractNumId w:val="9"/>
  </w:num>
  <w:num w:numId="18">
    <w:abstractNumId w:val="12"/>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B83E-4B3C-4872-A37E-504AFCFE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ECE/TRANS/WP.29/GRE/2019/8</vt:lpstr>
      <vt:lpstr>ECE/TRANS/WP.29/GRE/2018/49</vt:lpstr>
    </vt:vector>
  </TitlesOfParts>
  <Company>CSD</Company>
  <LinksUpToDate>false</LinksUpToDate>
  <CharactersWithSpaces>4877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ECE/TRANS/WP.29/GRE/2019/8</dc:title>
  <dc:subject>1901560</dc:subject>
  <dc:creator>AFTER JUNE</dc:creator>
  <cp:keywords/>
  <dc:description/>
  <cp:lastModifiedBy>Benedicte Boudol</cp:lastModifiedBy>
  <cp:revision>2</cp:revision>
  <cp:lastPrinted>2018-04-06T18:13:00Z</cp:lastPrinted>
  <dcterms:created xsi:type="dcterms:W3CDTF">2019-03-04T10:28:00Z</dcterms:created>
  <dcterms:modified xsi:type="dcterms:W3CDTF">2019-03-04T10:28:00Z</dcterms:modified>
</cp:coreProperties>
</file>