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3D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3D00" w:rsidP="00243D00">
            <w:pPr>
              <w:jc w:val="right"/>
            </w:pPr>
            <w:r w:rsidRPr="00243D00">
              <w:rPr>
                <w:sz w:val="40"/>
              </w:rPr>
              <w:t>ECE</w:t>
            </w:r>
            <w:r>
              <w:t>/TRANS/WP.29/GRB/2019/6</w:t>
            </w:r>
          </w:p>
        </w:tc>
      </w:tr>
      <w:tr w:rsidR="002D5AAC" w:rsidRPr="0019309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3D0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3D00" w:rsidRDefault="00243D00" w:rsidP="00243D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2018</w:t>
            </w:r>
          </w:p>
          <w:p w:rsidR="00243D00" w:rsidRDefault="00243D00" w:rsidP="00243D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3D00" w:rsidRPr="008D53B6" w:rsidRDefault="00243D00" w:rsidP="00243D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43D00" w:rsidRDefault="008A37C8" w:rsidP="00243D0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3D00" w:rsidRPr="00243D00" w:rsidRDefault="00243D00" w:rsidP="00243D00">
      <w:pPr>
        <w:spacing w:before="120"/>
        <w:rPr>
          <w:sz w:val="28"/>
          <w:szCs w:val="28"/>
        </w:rPr>
      </w:pPr>
      <w:r w:rsidRPr="00243D00">
        <w:rPr>
          <w:sz w:val="28"/>
          <w:szCs w:val="28"/>
        </w:rPr>
        <w:t>Комитет по внутреннему транспорту</w:t>
      </w:r>
    </w:p>
    <w:p w:rsidR="00243D00" w:rsidRPr="00243D00" w:rsidRDefault="00243D00" w:rsidP="00243D00">
      <w:pPr>
        <w:spacing w:before="120"/>
        <w:rPr>
          <w:b/>
          <w:sz w:val="24"/>
          <w:szCs w:val="24"/>
        </w:rPr>
      </w:pPr>
      <w:r w:rsidRPr="00243D0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43D00">
        <w:rPr>
          <w:b/>
          <w:bCs/>
          <w:sz w:val="24"/>
          <w:szCs w:val="24"/>
        </w:rPr>
        <w:t>в области транспортных средств</w:t>
      </w:r>
    </w:p>
    <w:p w:rsidR="00243D00" w:rsidRPr="004C7AE3" w:rsidRDefault="00243D00" w:rsidP="00243D00">
      <w:pPr>
        <w:spacing w:before="120"/>
        <w:rPr>
          <w:b/>
        </w:rPr>
      </w:pPr>
      <w:bookmarkStart w:id="1" w:name="_Hlk518466992"/>
      <w:r>
        <w:rPr>
          <w:b/>
          <w:bCs/>
        </w:rPr>
        <w:t>Рабочая группа по вопросам шума</w:t>
      </w:r>
      <w:bookmarkEnd w:id="1"/>
    </w:p>
    <w:p w:rsidR="00243D00" w:rsidRPr="004C7AE3" w:rsidRDefault="00243D00" w:rsidP="00243D00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</w:p>
    <w:p w:rsidR="00243D00" w:rsidRPr="004C7AE3" w:rsidRDefault="00243D00" w:rsidP="00243D00">
      <w:pPr>
        <w:spacing w:line="0" w:lineRule="atLeast"/>
      </w:pPr>
      <w:r>
        <w:t>Женева, 22–25 января 2019 года</w:t>
      </w:r>
    </w:p>
    <w:p w:rsidR="00243D00" w:rsidRPr="004C7AE3" w:rsidRDefault="00243D00" w:rsidP="00243D00">
      <w:pPr>
        <w:spacing w:line="10" w:lineRule="exact"/>
        <w:rPr>
          <w:sz w:val="24"/>
        </w:rPr>
      </w:pPr>
    </w:p>
    <w:p w:rsidR="00243D00" w:rsidRPr="004C7AE3" w:rsidRDefault="00243D00" w:rsidP="00243D00">
      <w:bookmarkStart w:id="2" w:name="_Hlk518910264"/>
      <w:r>
        <w:t>Пункт 7 c) предварительной повестки дня</w:t>
      </w:r>
    </w:p>
    <w:p w:rsidR="00243D00" w:rsidRPr="004C7AE3" w:rsidRDefault="00243D00" w:rsidP="00243D00">
      <w:r>
        <w:rPr>
          <w:b/>
          <w:bCs/>
        </w:rPr>
        <w:t xml:space="preserve">Шины: Правила № 117 ООН (сопротивление шин качению, </w:t>
      </w:r>
      <w:r>
        <w:rPr>
          <w:b/>
          <w:bCs/>
        </w:rPr>
        <w:br/>
        <w:t xml:space="preserve">шум, издаваемый шинами при качении, и их сцепление </w:t>
      </w:r>
      <w:r>
        <w:rPr>
          <w:b/>
          <w:bCs/>
        </w:rPr>
        <w:br/>
        <w:t>на мокрой поверхности)</w:t>
      </w:r>
    </w:p>
    <w:bookmarkEnd w:id="2"/>
    <w:p w:rsidR="00243D00" w:rsidRPr="004C7AE3" w:rsidRDefault="00243D00" w:rsidP="00243D00">
      <w:pPr>
        <w:pStyle w:val="HChG"/>
      </w:pPr>
      <w:r>
        <w:tab/>
      </w:r>
      <w:r>
        <w:tab/>
        <w:t xml:space="preserve">Предложение по дополнению к Правилам № 117 ООН </w:t>
      </w:r>
    </w:p>
    <w:p w:rsidR="00243D00" w:rsidRPr="004C7AE3" w:rsidRDefault="00243D00" w:rsidP="00243D00">
      <w:pPr>
        <w:pStyle w:val="H1G"/>
        <w:rPr>
          <w:b w:val="0"/>
          <w:sz w:val="20"/>
        </w:rPr>
      </w:pPr>
      <w:r>
        <w:tab/>
      </w:r>
      <w:r>
        <w:tab/>
        <w:t>Представлено экспертами от Франции</w:t>
      </w:r>
      <w:r w:rsidRPr="00243D0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43D00" w:rsidRPr="004C7AE3" w:rsidRDefault="00243D00" w:rsidP="00243D00">
      <w:pPr>
        <w:pStyle w:val="SingleTxtG"/>
      </w:pPr>
      <w:r>
        <w:tab/>
      </w:r>
      <w:r>
        <w:tab/>
        <w:t>Воспроизведенный ниже текст был подготовлен экспертами от Франции для внесения изменений в текст Правил № 117 ООН. Изменения к существующему тексту Правил выделены жирным шрифтом в случае новых элементов и зачеркиванием в случае исключенных элементов.</w:t>
      </w:r>
    </w:p>
    <w:p w:rsidR="00243D00" w:rsidRPr="004C7AE3" w:rsidRDefault="00243D00" w:rsidP="00243D00">
      <w:pPr>
        <w:suppressAutoHyphens w:val="0"/>
        <w:spacing w:line="240" w:lineRule="auto"/>
        <w:rPr>
          <w:b/>
          <w:sz w:val="28"/>
        </w:rPr>
      </w:pPr>
      <w:r w:rsidRPr="004C7AE3">
        <w:br w:type="page"/>
      </w:r>
    </w:p>
    <w:p w:rsidR="00243D00" w:rsidRPr="004C7AE3" w:rsidRDefault="004E6895" w:rsidP="004E6895">
      <w:pPr>
        <w:pStyle w:val="HChG"/>
      </w:pPr>
      <w:r>
        <w:lastRenderedPageBreak/>
        <w:tab/>
      </w:r>
      <w:r w:rsidR="00243D00">
        <w:t>I.</w:t>
      </w:r>
      <w:r w:rsidR="00243D00">
        <w:tab/>
        <w:t>Предложение</w:t>
      </w:r>
    </w:p>
    <w:p w:rsidR="00243D00" w:rsidRPr="004C7AE3" w:rsidRDefault="00243D00" w:rsidP="00243D00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Включить новый пункт 2.19.2</w:t>
      </w:r>
      <w:r>
        <w:t xml:space="preserve"> следующего содержания: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/>
        </w:rPr>
      </w:pPr>
      <w:r w:rsidRPr="00537B44">
        <w:rPr>
          <w:bCs/>
        </w:rPr>
        <w:t>«</w:t>
      </w:r>
      <w:r>
        <w:rPr>
          <w:b/>
          <w:bCs/>
        </w:rPr>
        <w:t>2.19.2</w:t>
      </w:r>
      <w:r>
        <w:tab/>
      </w:r>
      <w:r>
        <w:rPr>
          <w:b/>
          <w:bCs/>
        </w:rPr>
        <w:t>"</w:t>
      </w:r>
      <w:r>
        <w:rPr>
          <w:b/>
          <w:bCs/>
          <w:i/>
          <w:iCs/>
        </w:rPr>
        <w:t>Изношенная шина</w:t>
      </w:r>
      <w:r>
        <w:rPr>
          <w:b/>
          <w:bCs/>
        </w:rPr>
        <w:t>" означает шину (СЭИШ, потенциальную шину, контрольную шину...), которая подготовлена в соответствии со</w:t>
      </w:r>
      <w:r w:rsidR="00537B44">
        <w:rPr>
          <w:b/>
          <w:bCs/>
        </w:rPr>
        <w:t> </w:t>
      </w:r>
      <w:r>
        <w:rPr>
          <w:b/>
          <w:bCs/>
        </w:rPr>
        <w:t>стандартами</w:t>
      </w:r>
      <w:r w:rsidR="00537B44">
        <w:rPr>
          <w:b/>
          <w:bCs/>
        </w:rPr>
        <w:t xml:space="preserve"> </w:t>
      </w:r>
      <w:r>
        <w:rPr>
          <w:b/>
          <w:bCs/>
        </w:rPr>
        <w:t>F</w:t>
      </w:r>
      <w:r w:rsidR="00537B44">
        <w:rPr>
          <w:b/>
          <w:bCs/>
        </w:rPr>
        <w:t> </w:t>
      </w:r>
      <w:r>
        <w:rPr>
          <w:b/>
          <w:bCs/>
        </w:rPr>
        <w:t>1046</w:t>
      </w:r>
      <w:r w:rsidR="00537B44">
        <w:rPr>
          <w:b/>
          <w:bCs/>
        </w:rPr>
        <w:t> </w:t>
      </w:r>
      <w:r>
        <w:rPr>
          <w:b/>
          <w:bCs/>
        </w:rPr>
        <w:t>–</w:t>
      </w:r>
      <w:r w:rsidR="00537B44">
        <w:rPr>
          <w:b/>
          <w:bCs/>
        </w:rPr>
        <w:t> </w:t>
      </w:r>
      <w:r>
        <w:rPr>
          <w:b/>
          <w:bCs/>
        </w:rPr>
        <w:t>01 (подтвержденными в 2008 году) Американского общества по испытаниям и материалам (АСТМ)</w:t>
      </w:r>
      <w:r w:rsidRPr="00537B44">
        <w:rPr>
          <w:bCs/>
        </w:rPr>
        <w:t>».</w:t>
      </w:r>
      <w:bookmarkStart w:id="3" w:name="_Hlk518915560"/>
      <w:bookmarkEnd w:id="3"/>
    </w:p>
    <w:p w:rsidR="00243D00" w:rsidRPr="004C7AE3" w:rsidRDefault="00243D00" w:rsidP="00243D00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Пункты 2.19.2 (прежний)</w:t>
      </w:r>
      <w:r w:rsidR="00537B44">
        <w:rPr>
          <w:i/>
          <w:iCs/>
        </w:rPr>
        <w:t xml:space="preserve"> </w:t>
      </w:r>
      <w:r w:rsidRPr="000D3386">
        <w:rPr>
          <w:i/>
          <w:iCs/>
        </w:rPr>
        <w:t>–</w:t>
      </w:r>
      <w:r w:rsidR="00537B44">
        <w:rPr>
          <w:i/>
          <w:iCs/>
        </w:rPr>
        <w:t xml:space="preserve"> </w:t>
      </w:r>
      <w:r>
        <w:rPr>
          <w:i/>
          <w:iCs/>
        </w:rPr>
        <w:t>2.19.8</w:t>
      </w:r>
      <w:r>
        <w:t>, изменить нумерацию на 2.19.3</w:t>
      </w:r>
      <w:r w:rsidRPr="00496E2E">
        <w:t>–</w:t>
      </w:r>
      <w:r w:rsidR="00193092">
        <w:t>2.19.9.</w:t>
      </w:r>
    </w:p>
    <w:p w:rsidR="00243D00" w:rsidRPr="004C7AE3" w:rsidRDefault="00243D00" w:rsidP="00243D00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Пункт 3.1.1</w:t>
      </w:r>
      <w:r>
        <w:t xml:space="preserve"> изменить следующим образом:</w:t>
      </w:r>
    </w:p>
    <w:p w:rsidR="00243D00" w:rsidRPr="004C7AE3" w:rsidRDefault="00537B44" w:rsidP="00243D00">
      <w:pPr>
        <w:spacing w:after="120"/>
        <w:ind w:left="2268" w:right="1134" w:hanging="1134"/>
        <w:jc w:val="both"/>
      </w:pPr>
      <w:r>
        <w:t>«</w:t>
      </w:r>
      <w:r w:rsidR="00243D00">
        <w:t>3.1.1</w:t>
      </w:r>
      <w:r w:rsidR="00243D00">
        <w:tab/>
        <w:t xml:space="preserve">Эксплуатационные характеристики, подлежащие оценке на предмет определения типа шины; </w:t>
      </w:r>
      <w:r>
        <w:t>"</w:t>
      </w:r>
      <w:r w:rsidR="00243D00">
        <w:t>уровень звука, издаваемого при качении</w:t>
      </w:r>
      <w:r>
        <w:t>"</w:t>
      </w:r>
      <w:r w:rsidR="00243D00">
        <w:t xml:space="preserve"> </w:t>
      </w:r>
      <w:r w:rsidR="00243D00">
        <w:rPr>
          <w:b/>
          <w:bCs/>
        </w:rPr>
        <w:t xml:space="preserve">для новых шин </w:t>
      </w:r>
      <w:r w:rsidR="00243D00">
        <w:t xml:space="preserve">и/или </w:t>
      </w:r>
      <w:r>
        <w:t>"</w:t>
      </w:r>
      <w:r w:rsidR="00243D00">
        <w:t>эффективность сцепления на мокрых поверхностях</w:t>
      </w:r>
      <w:r w:rsidR="00243D00">
        <w:rPr>
          <w:b/>
          <w:bCs/>
        </w:rPr>
        <w:t xml:space="preserve"> для шин в новом или изношенном состоянии</w:t>
      </w:r>
      <w:r>
        <w:t>"</w:t>
      </w:r>
      <w:r w:rsidR="00243D00">
        <w:t xml:space="preserve"> и/или </w:t>
      </w:r>
      <w:r>
        <w:t>"</w:t>
      </w:r>
      <w:r w:rsidR="00243D00">
        <w:t>уровень сопротивления качению</w:t>
      </w:r>
      <w:r>
        <w:t>"</w:t>
      </w:r>
      <w:r w:rsidR="00243D00">
        <w:t xml:space="preserve"> </w:t>
      </w:r>
      <w:r w:rsidR="00243D00">
        <w:rPr>
          <w:b/>
          <w:bCs/>
        </w:rPr>
        <w:t>для новых шин</w:t>
      </w:r>
      <w:r w:rsidR="00243D00">
        <w:t xml:space="preserve">. </w:t>
      </w:r>
      <w:r>
        <w:t>"</w:t>
      </w:r>
      <w:r w:rsidR="00243D00">
        <w:t>Уровень эффективности на снегу</w:t>
      </w:r>
      <w:r>
        <w:t>"</w:t>
      </w:r>
      <w:r w:rsidR="00243D00">
        <w:t xml:space="preserve"> шины в случаях, когда категорией использования является </w:t>
      </w:r>
      <w:r>
        <w:t>"</w:t>
      </w:r>
      <w:r w:rsidR="00243D00">
        <w:t>зимняя шина для использования в тяжелых снежных условиях</w:t>
      </w:r>
      <w:r>
        <w:t>"</w:t>
      </w:r>
      <w:r w:rsidR="00243D00">
        <w:t xml:space="preserve">»; </w:t>
      </w:r>
    </w:p>
    <w:p w:rsidR="00243D00" w:rsidRPr="004C7AE3" w:rsidRDefault="00243D00" w:rsidP="00243D00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Пункт 5.3.2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 xml:space="preserve">«5.3.2 </w:t>
      </w:r>
      <w:r>
        <w:tab/>
        <w:t>Для указания отдельных правил о параметрах эффективности шин уже используют следующие индексы:</w:t>
      </w:r>
    </w:p>
    <w:p w:rsidR="00243D00" w:rsidRPr="00496E2E" w:rsidRDefault="00243D00" w:rsidP="00243D00">
      <w:pPr>
        <w:spacing w:after="120"/>
        <w:ind w:left="2832" w:right="1134" w:hanging="564"/>
        <w:jc w:val="both"/>
      </w:pPr>
      <w:r w:rsidRPr="00496E2E">
        <w:t xml:space="preserve">S </w:t>
      </w:r>
      <w:r w:rsidRPr="00496E2E">
        <w:tab/>
        <w:t>для указания дополнительного соответствия требованиям о звуке, издаваемом шинами при качении;</w:t>
      </w:r>
    </w:p>
    <w:p w:rsidR="00243D00" w:rsidRPr="004C7AE3" w:rsidRDefault="00243D00" w:rsidP="00243D00">
      <w:pPr>
        <w:spacing w:after="120"/>
        <w:ind w:left="2832" w:right="1134" w:hanging="564"/>
        <w:jc w:val="both"/>
      </w:pPr>
      <w:r w:rsidRPr="00496E2E">
        <w:t>W</w:t>
      </w:r>
      <w:r>
        <w:t xml:space="preserve"> </w:t>
      </w:r>
      <w:r>
        <w:tab/>
        <w:t>для указания дополнительного соответствия требованиям о сцеплении шины на мокрых поверхностях;</w:t>
      </w:r>
    </w:p>
    <w:p w:rsidR="00243D00" w:rsidRPr="004C7AE3" w:rsidRDefault="00243D00" w:rsidP="00243D00">
      <w:pPr>
        <w:spacing w:after="120"/>
        <w:ind w:left="2832" w:right="1134" w:hanging="564"/>
        <w:jc w:val="both"/>
        <w:rPr>
          <w:b/>
        </w:rPr>
      </w:pPr>
      <w:r>
        <w:rPr>
          <w:b/>
          <w:bCs/>
        </w:rPr>
        <w:t>[B]</w:t>
      </w:r>
      <w:r>
        <w:t xml:space="preserve"> </w:t>
      </w:r>
      <w:r>
        <w:tab/>
      </w:r>
      <w:r>
        <w:rPr>
          <w:b/>
          <w:bCs/>
        </w:rPr>
        <w:t>для указания дополнительного соответствия требованиям о сцеплении изношенной шины на мокрых поверхностях;</w:t>
      </w:r>
    </w:p>
    <w:p w:rsidR="00243D00" w:rsidRPr="004C7AE3" w:rsidRDefault="00243D00" w:rsidP="00243D00">
      <w:pPr>
        <w:spacing w:after="120"/>
        <w:ind w:left="2832" w:right="1134" w:hanging="564"/>
        <w:jc w:val="both"/>
      </w:pPr>
      <w:r w:rsidRPr="00496E2E">
        <w:t xml:space="preserve">R </w:t>
      </w:r>
      <w:r w:rsidRPr="00496E2E">
        <w:tab/>
      </w:r>
      <w:r>
        <w:t>для указания дополнительного соответствия требованиям о сопротивлении качению шин.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 xml:space="preserve">С учетом того, что в пунктах 6.1. и 6.3 определены две стадии для характеристик качения и сопротивления качению, за буквами S и R следует индекс </w:t>
      </w:r>
      <w:r w:rsidR="007632EB">
        <w:t>"</w:t>
      </w:r>
      <w:r>
        <w:t>1</w:t>
      </w:r>
      <w:r w:rsidR="007632EB">
        <w:t>"</w:t>
      </w:r>
      <w:r>
        <w:t xml:space="preserve"> в случае соответствия стадии 1 или индекс </w:t>
      </w:r>
      <w:r w:rsidR="007632EB">
        <w:t>"</w:t>
      </w:r>
      <w:r>
        <w:t>2</w:t>
      </w:r>
      <w:r w:rsidR="007632EB">
        <w:t>"</w:t>
      </w:r>
      <w:r>
        <w:t xml:space="preserve"> в случае соответствия стадии 2».</w:t>
      </w:r>
    </w:p>
    <w:p w:rsidR="00243D00" w:rsidRPr="004C7AE3" w:rsidRDefault="00243D00" w:rsidP="00243D00">
      <w:pPr>
        <w:spacing w:after="120" w:line="240" w:lineRule="auto"/>
        <w:ind w:left="1134"/>
      </w:pPr>
      <w:r>
        <w:rPr>
          <w:i/>
          <w:iCs/>
        </w:rPr>
        <w:t>Пункт 5.4.3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2259" w:right="1134" w:hanging="1125"/>
        <w:jc w:val="both"/>
      </w:pPr>
      <w:r>
        <w:t xml:space="preserve">«5.4.3 </w:t>
      </w:r>
      <w:r>
        <w:tab/>
        <w:t>индекса(ов) и номера соответствующей серии поправок, если таковые приняты, как указано в карточке сообщения. Могут быть использованы один из индексов, перечисленных ниже, или любая их комбинация.</w:t>
      </w:r>
    </w:p>
    <w:tbl>
      <w:tblPr>
        <w:tblStyle w:val="TableGrid"/>
        <w:tblW w:w="0" w:type="auto"/>
        <w:tblInd w:w="2259" w:type="dxa"/>
        <w:tblLayout w:type="fixed"/>
        <w:tblLook w:val="04A0" w:firstRow="1" w:lastRow="0" w:firstColumn="1" w:lastColumn="0" w:noHBand="0" w:noVBand="1"/>
      </w:tblPr>
      <w:tblGrid>
        <w:gridCol w:w="2839"/>
        <w:gridCol w:w="3412"/>
      </w:tblGrid>
      <w:tr w:rsidR="00243D00" w:rsidRPr="00ED3BF1" w:rsidTr="00243D00">
        <w:tc>
          <w:tcPr>
            <w:tcW w:w="2839" w:type="dxa"/>
          </w:tcPr>
          <w:p w:rsidR="00243D00" w:rsidRPr="00ED3BF1" w:rsidRDefault="00243D00" w:rsidP="002E6F0F">
            <w:pPr>
              <w:spacing w:after="120"/>
              <w:ind w:left="89" w:right="1134"/>
            </w:pPr>
            <w:r>
              <w:t>S1</w:t>
            </w:r>
          </w:p>
        </w:tc>
        <w:tc>
          <w:tcPr>
            <w:tcW w:w="3412" w:type="dxa"/>
          </w:tcPr>
          <w:p w:rsidR="00243D00" w:rsidRPr="00ED3BF1" w:rsidRDefault="00243D00" w:rsidP="002E6F0F">
            <w:pPr>
              <w:spacing w:after="120"/>
              <w:ind w:left="62"/>
            </w:pPr>
            <w:r>
              <w:t>Уровень звука на стадии 1</w:t>
            </w:r>
          </w:p>
        </w:tc>
      </w:tr>
      <w:tr w:rsidR="00243D00" w:rsidRPr="00ED3BF1" w:rsidTr="00243D00">
        <w:tc>
          <w:tcPr>
            <w:tcW w:w="2839" w:type="dxa"/>
          </w:tcPr>
          <w:p w:rsidR="00243D00" w:rsidRPr="00ED3BF1" w:rsidRDefault="00243D00" w:rsidP="002E6F0F">
            <w:pPr>
              <w:spacing w:after="120"/>
              <w:ind w:left="89" w:right="1134"/>
            </w:pPr>
            <w:r>
              <w:t>S2</w:t>
            </w:r>
          </w:p>
        </w:tc>
        <w:tc>
          <w:tcPr>
            <w:tcW w:w="3412" w:type="dxa"/>
          </w:tcPr>
          <w:p w:rsidR="00243D00" w:rsidRPr="00ED3BF1" w:rsidRDefault="00243D00" w:rsidP="002E6F0F">
            <w:pPr>
              <w:spacing w:after="120"/>
              <w:ind w:left="62"/>
            </w:pPr>
            <w:r>
              <w:t>Уровень звука на стадии 2</w:t>
            </w:r>
          </w:p>
        </w:tc>
      </w:tr>
      <w:tr w:rsidR="00243D00" w:rsidRPr="0064291A" w:rsidTr="00243D00">
        <w:tc>
          <w:tcPr>
            <w:tcW w:w="2839" w:type="dxa"/>
          </w:tcPr>
          <w:p w:rsidR="00243D00" w:rsidRPr="00496E2E" w:rsidRDefault="00243D00" w:rsidP="002E6F0F">
            <w:pPr>
              <w:spacing w:after="120"/>
              <w:ind w:left="89" w:right="1134"/>
            </w:pPr>
            <w:r w:rsidRPr="00496E2E">
              <w:t>W</w:t>
            </w:r>
          </w:p>
        </w:tc>
        <w:tc>
          <w:tcPr>
            <w:tcW w:w="3412" w:type="dxa"/>
          </w:tcPr>
          <w:p w:rsidR="00243D00" w:rsidRPr="004C7AE3" w:rsidRDefault="00243D00" w:rsidP="002E6F0F">
            <w:pPr>
              <w:spacing w:after="120"/>
              <w:ind w:left="62"/>
            </w:pPr>
            <w:r>
              <w:t>Эффективность сцепления на мокрых поверхностях</w:t>
            </w:r>
          </w:p>
        </w:tc>
      </w:tr>
      <w:tr w:rsidR="00243D00" w:rsidRPr="0064291A" w:rsidTr="00243D00">
        <w:tc>
          <w:tcPr>
            <w:tcW w:w="2839" w:type="dxa"/>
          </w:tcPr>
          <w:p w:rsidR="00243D00" w:rsidRPr="00ED3BF1" w:rsidRDefault="00243D00" w:rsidP="002E6F0F">
            <w:pPr>
              <w:spacing w:after="120"/>
              <w:ind w:left="89" w:right="1134"/>
              <w:rPr>
                <w:b/>
              </w:rPr>
            </w:pPr>
            <w:r>
              <w:rPr>
                <w:b/>
                <w:bCs/>
              </w:rPr>
              <w:t>[B]</w:t>
            </w:r>
          </w:p>
        </w:tc>
        <w:tc>
          <w:tcPr>
            <w:tcW w:w="3412" w:type="dxa"/>
          </w:tcPr>
          <w:p w:rsidR="00243D00" w:rsidRPr="004C7AE3" w:rsidRDefault="00243D00" w:rsidP="002E6F0F">
            <w:pPr>
              <w:spacing w:after="120"/>
              <w:ind w:left="62"/>
              <w:rPr>
                <w:b/>
              </w:rPr>
            </w:pPr>
            <w:r>
              <w:rPr>
                <w:b/>
                <w:bCs/>
              </w:rPr>
              <w:t>Эффективность сцепления на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 xml:space="preserve"> мокрых поверхностях (в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изношенном состоянии)</w:t>
            </w:r>
          </w:p>
        </w:tc>
      </w:tr>
      <w:tr w:rsidR="00243D00" w:rsidRPr="0064291A" w:rsidTr="00243D00">
        <w:tc>
          <w:tcPr>
            <w:tcW w:w="2839" w:type="dxa"/>
          </w:tcPr>
          <w:p w:rsidR="00243D00" w:rsidRPr="00ED3BF1" w:rsidRDefault="00243D00" w:rsidP="002E6F0F">
            <w:pPr>
              <w:spacing w:after="120"/>
              <w:ind w:left="89" w:right="1134"/>
            </w:pPr>
            <w:r>
              <w:t>R1</w:t>
            </w:r>
          </w:p>
        </w:tc>
        <w:tc>
          <w:tcPr>
            <w:tcW w:w="3412" w:type="dxa"/>
          </w:tcPr>
          <w:p w:rsidR="00243D00" w:rsidRPr="004C7AE3" w:rsidRDefault="00243D00" w:rsidP="002E6F0F">
            <w:pPr>
              <w:spacing w:after="120"/>
              <w:ind w:left="62"/>
            </w:pPr>
            <w:r>
              <w:t>Уровень сопротивления качению на</w:t>
            </w:r>
            <w:r>
              <w:rPr>
                <w:lang w:val="en-US"/>
              </w:rPr>
              <w:t> </w:t>
            </w:r>
            <w:r>
              <w:t>стадии 1</w:t>
            </w:r>
          </w:p>
        </w:tc>
      </w:tr>
      <w:tr w:rsidR="00243D00" w:rsidRPr="0064291A" w:rsidTr="00243D00">
        <w:tc>
          <w:tcPr>
            <w:tcW w:w="2839" w:type="dxa"/>
          </w:tcPr>
          <w:p w:rsidR="00243D00" w:rsidRPr="00ED3BF1" w:rsidRDefault="00243D00" w:rsidP="002E6F0F">
            <w:pPr>
              <w:spacing w:after="120"/>
              <w:ind w:left="89" w:right="1134"/>
            </w:pPr>
            <w:r>
              <w:t>R2</w:t>
            </w:r>
          </w:p>
        </w:tc>
        <w:tc>
          <w:tcPr>
            <w:tcW w:w="3412" w:type="dxa"/>
          </w:tcPr>
          <w:p w:rsidR="00243D00" w:rsidRPr="004C7AE3" w:rsidRDefault="00243D00" w:rsidP="002E6F0F">
            <w:pPr>
              <w:spacing w:after="120"/>
              <w:ind w:left="62"/>
            </w:pPr>
            <w:r>
              <w:t>Уровень сопротивления качению на</w:t>
            </w:r>
            <w:r>
              <w:rPr>
                <w:lang w:val="en-US"/>
              </w:rPr>
              <w:t> </w:t>
            </w:r>
            <w:r>
              <w:t>стадии 2</w:t>
            </w:r>
          </w:p>
        </w:tc>
      </w:tr>
    </w:tbl>
    <w:p w:rsidR="00243D00" w:rsidRPr="004C7AE3" w:rsidRDefault="00243D00" w:rsidP="00243D00">
      <w:pPr>
        <w:spacing w:before="120" w:after="120"/>
        <w:ind w:left="2268" w:right="1134"/>
        <w:jc w:val="both"/>
      </w:pPr>
      <w:r>
        <w:lastRenderedPageBreak/>
        <w:t>Эти индексы проставляют справа от номера официального утверждения или ниже него, если он является частью первоначального официального утверждения.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>Если официальное утверждение распространяется после предоставления официальных утверждений на основании Правил № 30 ООН или</w:t>
      </w:r>
      <w:r>
        <w:rPr>
          <w:lang w:val="en-US"/>
        </w:rPr>
        <w:t> </w:t>
      </w:r>
      <w:r>
        <w:t>Правил</w:t>
      </w:r>
      <w:r>
        <w:rPr>
          <w:lang w:val="en-US"/>
        </w:rPr>
        <w:t> </w:t>
      </w:r>
      <w:r>
        <w:t xml:space="preserve">№ 54 ООН, то перед индексом или любой комбинацией индексов проставляют дополнительный знак </w:t>
      </w:r>
      <w:r w:rsidR="007632EB">
        <w:t>"</w:t>
      </w:r>
      <w:r>
        <w:t>+</w:t>
      </w:r>
      <w:r w:rsidR="007632EB">
        <w:t>"</w:t>
      </w:r>
      <w:r>
        <w:t xml:space="preserve"> и серию поправок к </w:t>
      </w:r>
      <w:r>
        <w:br/>
        <w:t>Правилам № 117 ООН, указывающие на распространение официального утверждения.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 xml:space="preserve">Если официальное утверждение распространяется после предоставления первоначального официального утверждения на основании </w:t>
      </w:r>
      <w:r>
        <w:br/>
        <w:t xml:space="preserve">Правил № 117 ООН, то между индексом или любой комбинацией индексов первоначального официального утверждения и добавленным индексом или любой комбинацией индексов проставляют дополнительный знак </w:t>
      </w:r>
      <w:r w:rsidR="007632EB">
        <w:t>"</w:t>
      </w:r>
      <w:r>
        <w:t>+</w:t>
      </w:r>
      <w:r w:rsidR="007632EB">
        <w:t>"</w:t>
      </w:r>
      <w:r>
        <w:t>, указывающий на распространение официального утверждения».</w:t>
      </w:r>
    </w:p>
    <w:p w:rsidR="00243D00" w:rsidRPr="004C7AE3" w:rsidRDefault="00243D00" w:rsidP="00243D00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Пункт 6.2.1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2259" w:right="1134" w:hanging="1125"/>
        <w:jc w:val="both"/>
      </w:pPr>
      <w:r>
        <w:t xml:space="preserve">«6.2.1 </w:t>
      </w:r>
      <w:r>
        <w:tab/>
        <w:t xml:space="preserve">В случае шин класса С1, проходящих испытание </w:t>
      </w:r>
      <w:r>
        <w:rPr>
          <w:b/>
          <w:bCs/>
        </w:rPr>
        <w:t xml:space="preserve">в новом или изношенном состоянии </w:t>
      </w:r>
      <w:r>
        <w:t>в соответствии с любой из процедур, предусмотренных в части А приложения 5 к настоящим Правилам, шина должна отвечать следующим требованиям:</w:t>
      </w:r>
    </w:p>
    <w:p w:rsidR="00243D00" w:rsidRPr="004C7AE3" w:rsidRDefault="00243D00" w:rsidP="00243D00">
      <w:pPr>
        <w:spacing w:after="120"/>
        <w:ind w:left="2259" w:right="1134" w:hanging="1125"/>
        <w:jc w:val="both"/>
      </w:pPr>
      <w:r>
        <w:tab/>
      </w:r>
      <w:r w:rsidR="007632EB">
        <w:t>…</w:t>
      </w:r>
      <w:r>
        <w:t>».</w:t>
      </w:r>
    </w:p>
    <w:p w:rsidR="00243D00" w:rsidRPr="004C7AE3" w:rsidRDefault="00243D00" w:rsidP="00243D00">
      <w:pPr>
        <w:spacing w:after="120" w:line="240" w:lineRule="auto"/>
        <w:ind w:left="1134"/>
      </w:pPr>
      <w:r>
        <w:rPr>
          <w:i/>
          <w:iCs/>
        </w:rPr>
        <w:t>Пункт 12</w:t>
      </w:r>
      <w:r>
        <w:t xml:space="preserve"> изменить следующим образом:</w:t>
      </w:r>
    </w:p>
    <w:p w:rsidR="00243D00" w:rsidRPr="003C4F2D" w:rsidRDefault="004E6895" w:rsidP="004E6895">
      <w:pPr>
        <w:pStyle w:val="H1G"/>
      </w:pPr>
      <w:r>
        <w:tab/>
      </w:r>
      <w:r>
        <w:tab/>
      </w:r>
      <w:r w:rsidR="00243D00" w:rsidRPr="003C4F2D">
        <w:t xml:space="preserve">12. </w:t>
      </w:r>
      <w:r w:rsidR="00243D00" w:rsidRPr="003C4F2D">
        <w:tab/>
      </w:r>
      <w:r w:rsidR="00243D00" w:rsidRPr="003C4F2D">
        <w:tab/>
        <w:t>П</w:t>
      </w:r>
      <w:r w:rsidRPr="003C4F2D">
        <w:t>ереходные положения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Cs/>
        </w:rPr>
      </w:pPr>
      <w:r>
        <w:t>12.1</w:t>
      </w:r>
      <w:r>
        <w:tab/>
        <w:t xml:space="preserve">Начиная с даты вступления в силу поправок серии 02 к настоящим Правилам Договаривающиеся стороны, применяющие настоящие Правила, не отказывают в предоставлении официального утверждения на основании настоящих Правил для данного типа шины, если эта шина соответствует требованиям поправок серии 02, в том числе в отношении требований к звуку при качении на стадии 1 или стадии 2, изложенных в пунктах 6.1.1–6.1.3, требований к сцеплению на мокрых поверхностях, изложенных в пункте 6.2.1 </w:t>
      </w:r>
      <w:r>
        <w:rPr>
          <w:b/>
          <w:bCs/>
        </w:rPr>
        <w:t>(для шин в новом состоянии)</w:t>
      </w:r>
      <w:r>
        <w:t xml:space="preserve">, и требований к сопротивлению качению на стадии 1 или стадии 2, изложенных в пункте 6.3.1 или 6.3.2. 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Cs/>
          <w:iCs/>
        </w:rPr>
      </w:pPr>
      <w:r>
        <w:t>12.2</w:t>
      </w:r>
      <w:r>
        <w:tab/>
        <w:t xml:space="preserve">Начиная с 1 ноября 2012 года Договаривающиеся стороны, применяющие настоящие Правила, отказывают в предоставлении официального утверждения, если тип шины, подлежащий официальному утверждению, не отвечает требованиям настоящих Правил с поправками серии 02, и, кроме того, отказывают в предоставлении официального утверждения, если не соблюдаются требования к звуку при качении на стадии 2, изложенные в пунктах 6.1.1–6.1.3, требования к сцеплению на мокрых поверхностях, изложенные в пункте 6.2.1 </w:t>
      </w:r>
      <w:r>
        <w:rPr>
          <w:b/>
          <w:bCs/>
        </w:rPr>
        <w:t>(для шин в новом состоянии)</w:t>
      </w:r>
      <w:r>
        <w:t>, и требования к сопротивлению качению на стадии 1, изложенные в пункте 6.3.1.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Cs/>
          <w:iCs/>
        </w:rPr>
      </w:pPr>
      <w:r>
        <w:t>12.3</w:t>
      </w:r>
      <w:r>
        <w:tab/>
        <w:t xml:space="preserve">Начиная с 1 ноября 2014 года Договаривающиеся стороны, применяющие настоящие Правила, могут отказывать в предоставлении разрешения на продажу или ввод в эксплуатацию шины, которая не отвечает требованиям настоящих Правил с поправками серии 02, включая требования к сцеплению на мокрых поверхностях, изложенные в пункте 6.2.1 </w:t>
      </w:r>
      <w:r>
        <w:rPr>
          <w:b/>
          <w:bCs/>
        </w:rPr>
        <w:t>(для шин в новом состоянии)</w:t>
      </w:r>
      <w:r>
        <w:t>.</w:t>
      </w:r>
    </w:p>
    <w:p w:rsidR="00243D00" w:rsidRPr="004C7AE3" w:rsidRDefault="00243D00" w:rsidP="002E6F0F">
      <w:pPr>
        <w:pageBreakBefore/>
        <w:spacing w:after="120"/>
        <w:ind w:left="2268" w:right="1134" w:hanging="1134"/>
        <w:jc w:val="both"/>
        <w:rPr>
          <w:iCs/>
        </w:rPr>
      </w:pPr>
      <w:r>
        <w:lastRenderedPageBreak/>
        <w:t>12.4</w:t>
      </w:r>
      <w:r>
        <w:tab/>
        <w:t>Начиная с 1 ноября 2016 года Договаривающиеся стороны, применяющие настоящие Правила, отказывают в предоставлении официального утверждения, если тип шины, подлежащий официальному утверждению, не отвечает требованиям настоящих Правил с внесенными в них поправками серии 02, включая требования к сопротивлению качению на стадии 2, изложенные в пункте 6.3.2 настоящих Правил, и требования к сцеплению на мокрых поверхностях, изложенные в пунктах</w:t>
      </w:r>
      <w:r>
        <w:rPr>
          <w:lang w:val="en-US"/>
        </w:rPr>
        <w:t> </w:t>
      </w:r>
      <w:r>
        <w:t>6.2.2 и 6.2.3 настоящих Правил.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Cs/>
          <w:iCs/>
        </w:rPr>
      </w:pPr>
      <w:r>
        <w:t>12.5</w:t>
      </w:r>
      <w:r>
        <w:tab/>
        <w:t>Начиная с 1 ноября 2016 года любая Договаривающаяся сторона, применяющая настоящие Правила, может отказывать в предоставлении разрешения на продажу или ввод в эксплуатацию шины, которая не отвечает требованиям настоящих Правил с поправками серии 02 и которая не отвечает требованиям к звуку при качении на стадии 2, изложенным в пунктах 6.1.1–6.1.3.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Cs/>
          <w:iCs/>
        </w:rPr>
      </w:pPr>
      <w:r>
        <w:t>12.6</w:t>
      </w:r>
      <w:r>
        <w:tab/>
        <w:t>Начиная с дат, указанных ниже, любая Договаривающаяся сторона, применяющая настоящие Правила, может отказывать в предоставлении разрешения на продажу или ввод в эксплуатацию шины, которая не отвечает требованиям настоящих Правил с поправками серии 02 и которая не отвечает требованиям к сопротивлению качению на стадии 1, изложенным в пункте 6.3.1: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975"/>
      </w:tblGrid>
      <w:tr w:rsidR="002E6F0F" w:rsidRPr="002E6F0F" w:rsidTr="007632E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00" w:rsidRPr="002E6F0F" w:rsidRDefault="00243D00" w:rsidP="007632EB">
            <w:pPr>
              <w:spacing w:before="80" w:after="80" w:line="200" w:lineRule="exact"/>
              <w:ind w:left="80" w:right="113"/>
              <w:rPr>
                <w:rFonts w:cs="Times New Roman"/>
                <w:i/>
                <w:sz w:val="16"/>
                <w:szCs w:val="16"/>
              </w:rPr>
            </w:pPr>
            <w:r w:rsidRPr="002E6F0F">
              <w:rPr>
                <w:rFonts w:cs="Times New Roman"/>
                <w:i/>
                <w:sz w:val="16"/>
              </w:rPr>
              <w:t>Класс шин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00" w:rsidRPr="002E6F0F" w:rsidRDefault="00243D00" w:rsidP="007632EB">
            <w:pPr>
              <w:spacing w:before="80" w:after="80" w:line="200" w:lineRule="exact"/>
              <w:ind w:left="52" w:right="113"/>
              <w:rPr>
                <w:rFonts w:cs="Times New Roman"/>
                <w:bCs/>
                <w:i/>
                <w:sz w:val="16"/>
                <w:szCs w:val="16"/>
              </w:rPr>
            </w:pPr>
            <w:r w:rsidRPr="002E6F0F">
              <w:rPr>
                <w:rFonts w:cs="Times New Roman"/>
                <w:i/>
                <w:sz w:val="16"/>
              </w:rPr>
              <w:t>Дата</w:t>
            </w:r>
          </w:p>
        </w:tc>
      </w:tr>
      <w:tr w:rsidR="002E6F0F" w:rsidRPr="002E6F0F" w:rsidTr="007632EB">
        <w:trPr>
          <w:trHeight w:hRule="exact" w:val="113"/>
          <w:tblHeader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F0F" w:rsidRPr="002E6F0F" w:rsidRDefault="002E6F0F" w:rsidP="007632EB">
            <w:pPr>
              <w:spacing w:before="40" w:after="120"/>
              <w:ind w:left="80" w:right="113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F0F" w:rsidRPr="002E6F0F" w:rsidRDefault="002E6F0F" w:rsidP="007632EB">
            <w:pPr>
              <w:spacing w:before="40" w:after="120"/>
              <w:ind w:left="52" w:right="113"/>
              <w:rPr>
                <w:rFonts w:cs="Times New Roman"/>
              </w:rPr>
            </w:pPr>
          </w:p>
        </w:tc>
      </w:tr>
      <w:tr w:rsidR="002E6F0F" w:rsidRPr="002E6F0F" w:rsidTr="007632EB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80" w:right="113"/>
              <w:rPr>
                <w:rFonts w:cs="Times New Roman"/>
                <w:szCs w:val="18"/>
              </w:rPr>
            </w:pPr>
            <w:r w:rsidRPr="002E6F0F">
              <w:rPr>
                <w:rFonts w:cs="Times New Roman"/>
              </w:rPr>
              <w:t>С1, С2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52" w:right="113"/>
              <w:rPr>
                <w:rFonts w:cs="Times New Roman"/>
                <w:szCs w:val="18"/>
              </w:rPr>
            </w:pPr>
            <w:r w:rsidRPr="002E6F0F">
              <w:rPr>
                <w:rFonts w:cs="Times New Roman"/>
              </w:rPr>
              <w:t>1 ноября 2014 года</w:t>
            </w:r>
          </w:p>
        </w:tc>
      </w:tr>
      <w:tr w:rsidR="002E6F0F" w:rsidRPr="002E6F0F" w:rsidTr="00763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80" w:right="113"/>
              <w:rPr>
                <w:rFonts w:cs="Times New Roman"/>
                <w:szCs w:val="18"/>
              </w:rPr>
            </w:pPr>
            <w:r w:rsidRPr="002E6F0F">
              <w:rPr>
                <w:rFonts w:cs="Times New Roman"/>
              </w:rPr>
              <w:t>C3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52" w:right="113"/>
              <w:rPr>
                <w:rFonts w:cs="Times New Roman"/>
                <w:szCs w:val="18"/>
              </w:rPr>
            </w:pPr>
            <w:r w:rsidRPr="002E6F0F">
              <w:rPr>
                <w:rFonts w:cs="Times New Roman"/>
              </w:rPr>
              <w:t>1 ноября 2016 года</w:t>
            </w:r>
          </w:p>
        </w:tc>
      </w:tr>
    </w:tbl>
    <w:p w:rsidR="00243D00" w:rsidRPr="004C7AE3" w:rsidRDefault="00243D00" w:rsidP="00243D00">
      <w:pPr>
        <w:spacing w:before="120" w:after="120"/>
        <w:ind w:left="2268" w:right="1134" w:hanging="1134"/>
        <w:jc w:val="both"/>
        <w:rPr>
          <w:bCs/>
          <w:iCs/>
        </w:rPr>
      </w:pPr>
      <w:r>
        <w:t>12.7</w:t>
      </w:r>
      <w:r>
        <w:tab/>
        <w:t>Начиная с дат, указанных ниже, любая Договаривающаяся сторона, применяющая настоящие Правила, может отказывать в предоставлении разрешения на продажу или ввод в эксплуатацию шины, которая не отвечает требованиям настоящих Правил с внесенными в них поправками серии 02 и которая не отвечает требованиям к сопротивлению качению на стадии 2, изложенным в пункте 6.3.2 настоящих Правил, а также требованиям к сцеплению на мокрых поверхностях, изложенным в пунктах 6.2.2 и 6.2.3 настоящих Правил: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974"/>
      </w:tblGrid>
      <w:tr w:rsidR="002E6F0F" w:rsidRPr="002E6F0F" w:rsidTr="007632EB">
        <w:trPr>
          <w:tblHeader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00" w:rsidRPr="002E6F0F" w:rsidRDefault="00243D00" w:rsidP="007632EB">
            <w:pPr>
              <w:spacing w:before="80" w:after="80" w:line="200" w:lineRule="exact"/>
              <w:ind w:left="94" w:right="113"/>
              <w:rPr>
                <w:rFonts w:cs="Times New Roman"/>
                <w:i/>
                <w:sz w:val="16"/>
              </w:rPr>
            </w:pPr>
            <w:r w:rsidRPr="002E6F0F">
              <w:rPr>
                <w:rFonts w:cs="Times New Roman"/>
                <w:i/>
                <w:sz w:val="16"/>
              </w:rPr>
              <w:t>Класс</w:t>
            </w:r>
            <w:r w:rsidRPr="002E6F0F">
              <w:rPr>
                <w:rFonts w:cs="Times New Roman"/>
                <w:i/>
                <w:iCs/>
                <w:sz w:val="16"/>
              </w:rPr>
              <w:t xml:space="preserve"> шин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00" w:rsidRPr="002E6F0F" w:rsidRDefault="00243D00" w:rsidP="007632EB">
            <w:pPr>
              <w:spacing w:before="80" w:after="80" w:line="200" w:lineRule="exact"/>
              <w:ind w:left="52" w:right="113"/>
              <w:rPr>
                <w:rFonts w:cs="Times New Roman"/>
                <w:bCs/>
                <w:i/>
                <w:iCs/>
                <w:sz w:val="16"/>
              </w:rPr>
            </w:pPr>
            <w:r w:rsidRPr="002E6F0F">
              <w:rPr>
                <w:rFonts w:cs="Times New Roman"/>
                <w:i/>
                <w:iCs/>
                <w:sz w:val="16"/>
              </w:rPr>
              <w:t>Дата</w:t>
            </w:r>
          </w:p>
        </w:tc>
      </w:tr>
      <w:tr w:rsidR="002E6F0F" w:rsidRPr="002E6F0F" w:rsidTr="007632EB">
        <w:trPr>
          <w:trHeight w:hRule="exact" w:val="113"/>
          <w:tblHeader/>
        </w:trPr>
        <w:tc>
          <w:tcPr>
            <w:tcW w:w="3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F0F" w:rsidRPr="002E6F0F" w:rsidRDefault="002E6F0F" w:rsidP="007632EB">
            <w:pPr>
              <w:spacing w:before="40" w:after="120"/>
              <w:ind w:left="94" w:right="113"/>
              <w:rPr>
                <w:rFonts w:cs="Times New Roman"/>
              </w:rPr>
            </w:pP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F0F" w:rsidRPr="002E6F0F" w:rsidRDefault="002E6F0F" w:rsidP="007632EB">
            <w:pPr>
              <w:spacing w:before="40" w:after="120"/>
              <w:ind w:left="52" w:right="113"/>
              <w:rPr>
                <w:rFonts w:cs="Times New Roman"/>
                <w:iCs/>
              </w:rPr>
            </w:pPr>
          </w:p>
        </w:tc>
      </w:tr>
      <w:tr w:rsidR="002E6F0F" w:rsidRPr="002E6F0F" w:rsidTr="007632EB"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94" w:right="113"/>
              <w:rPr>
                <w:rFonts w:cs="Times New Roman"/>
              </w:rPr>
            </w:pPr>
            <w:r w:rsidRPr="002E6F0F">
              <w:rPr>
                <w:rFonts w:cs="Times New Roman"/>
              </w:rPr>
              <w:t>C1 и C2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52" w:right="113"/>
              <w:rPr>
                <w:rFonts w:cs="Times New Roman"/>
              </w:rPr>
            </w:pPr>
            <w:r w:rsidRPr="002E6F0F">
              <w:rPr>
                <w:rFonts w:cs="Times New Roman"/>
              </w:rPr>
              <w:t>1 ноября 2018 года</w:t>
            </w:r>
          </w:p>
        </w:tc>
      </w:tr>
      <w:tr w:rsidR="002E6F0F" w:rsidRPr="002E6F0F" w:rsidTr="007632EB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94" w:right="113"/>
              <w:rPr>
                <w:rFonts w:cs="Times New Roman"/>
              </w:rPr>
            </w:pPr>
            <w:r w:rsidRPr="002E6F0F">
              <w:rPr>
                <w:rFonts w:cs="Times New Roman"/>
              </w:rPr>
              <w:t>C3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3D00" w:rsidRPr="002E6F0F" w:rsidRDefault="00243D00" w:rsidP="007632EB">
            <w:pPr>
              <w:spacing w:before="40" w:after="120"/>
              <w:ind w:left="52" w:right="113"/>
              <w:rPr>
                <w:rFonts w:cs="Times New Roman"/>
              </w:rPr>
            </w:pPr>
            <w:r w:rsidRPr="002E6F0F">
              <w:rPr>
                <w:rFonts w:cs="Times New Roman"/>
              </w:rPr>
              <w:t>1 ноября 2020 года</w:t>
            </w:r>
          </w:p>
        </w:tc>
      </w:tr>
    </w:tbl>
    <w:p w:rsidR="00243D00" w:rsidRPr="004C7AE3" w:rsidRDefault="00243D00" w:rsidP="00243D00">
      <w:pPr>
        <w:spacing w:before="240" w:after="120"/>
        <w:ind w:left="2268" w:right="1134" w:hanging="1134"/>
        <w:jc w:val="both"/>
        <w:rPr>
          <w:bCs/>
        </w:rPr>
      </w:pPr>
      <w:r>
        <w:t>12.8</w:t>
      </w:r>
      <w:r>
        <w:tab/>
        <w:t>До 13 февраля 2019 года (60 месяцев после вступления в силу дополнения</w:t>
      </w:r>
      <w:r>
        <w:rPr>
          <w:lang w:val="en-US"/>
        </w:rPr>
        <w:t> </w:t>
      </w:r>
      <w:r>
        <w:t>4 к поправкам серии 02 к настоящим Правилам)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с учетом положений приложения 4 к настоящим Правилам.</w:t>
      </w:r>
    </w:p>
    <w:p w:rsidR="002E6F0F" w:rsidRDefault="00243D00" w:rsidP="00243D00">
      <w:pPr>
        <w:spacing w:after="120"/>
        <w:ind w:left="2268" w:right="1134" w:hanging="1134"/>
        <w:jc w:val="both"/>
        <w:rPr>
          <w:b/>
          <w:bCs/>
        </w:rPr>
      </w:pPr>
      <w:r w:rsidRPr="003C4F2D">
        <w:rPr>
          <w:b/>
          <w:bCs/>
        </w:rPr>
        <w:t>12.9</w:t>
      </w:r>
      <w:r>
        <w:tab/>
      </w:r>
      <w:r>
        <w:rPr>
          <w:b/>
          <w:bCs/>
        </w:rPr>
        <w:t xml:space="preserve">Начиная с даты вступления в силу дополнения [10] к поправкам серии 02 к настоящим Правилам Договаривающиеся стороны, применяющие настоящие Правила, не отказывают в предоставлении официального утверждения на основании настоящих Правил для данного типа шины, если эта шина соответствует требованиям дополнения [10] к поправкам серии 02, в том числе в отношении требований к звуку при качении на стадии 1 </w:t>
      </w:r>
      <w:r w:rsidR="002E6F0F">
        <w:rPr>
          <w:b/>
          <w:bCs/>
        </w:rPr>
        <w:br/>
      </w:r>
    </w:p>
    <w:p w:rsidR="00243D00" w:rsidRPr="004C7AE3" w:rsidRDefault="002E6F0F" w:rsidP="002E6F0F">
      <w:pPr>
        <w:pageBreakBefore/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243D00">
        <w:rPr>
          <w:b/>
          <w:bCs/>
        </w:rPr>
        <w:t xml:space="preserve">или стадии 2, изложенных в пунктах 6.1.1–6.1.3, требований к сцеплению на мокрых поверхностях, изложенных в пункте 6.2.1 </w:t>
      </w:r>
      <w:r w:rsidR="00243D00">
        <w:rPr>
          <w:b/>
          <w:bCs/>
        </w:rPr>
        <w:tab/>
        <w:t>(для шин в изношенном состоянии), и требований к сопротивлению качению на стадии 1 или стадии 2, изложенных в пункте 6.3.1 или</w:t>
      </w:r>
      <w:r w:rsidR="00243D00">
        <w:rPr>
          <w:b/>
          <w:bCs/>
          <w:lang w:val="en-US"/>
        </w:rPr>
        <w:t> </w:t>
      </w:r>
      <w:r w:rsidR="00243D00">
        <w:rPr>
          <w:b/>
          <w:bCs/>
        </w:rPr>
        <w:t>6.3.2.</w:t>
      </w:r>
      <w:r w:rsidR="00243D00">
        <w:t xml:space="preserve"> </w:t>
      </w:r>
    </w:p>
    <w:p w:rsidR="00243D00" w:rsidRPr="003C4F2D" w:rsidRDefault="00243D00" w:rsidP="002E6F0F">
      <w:pPr>
        <w:spacing w:after="120"/>
        <w:ind w:left="2268" w:right="1134" w:hanging="1134"/>
        <w:jc w:val="both"/>
        <w:rPr>
          <w:b/>
          <w:bCs/>
          <w:iCs/>
        </w:rPr>
      </w:pPr>
      <w:r>
        <w:rPr>
          <w:b/>
          <w:bCs/>
        </w:rPr>
        <w:t>[12.10</w:t>
      </w:r>
      <w:r>
        <w:tab/>
      </w:r>
      <w:r>
        <w:rPr>
          <w:b/>
          <w:bCs/>
        </w:rPr>
        <w:t>Начиная с [1 сентября 2026 года] Договаривающиеся стороны, применяющие настоящие Правила, могут отказывать в предоставлении официального утверждения, если тип шины, подлежащий официальному утверждению, не отвечает требованиям настоящих Правил с дополнением [10] к поправкам серии 02, и, кроме того, могут отказывать в предоставлении официального утверждения, если не соблюдаются требования к сцеплению на мокрых поверхностях, изложенные в пункте 6.2.1 (для шин в изношенном состоянии) настоящих Правил.</w:t>
      </w:r>
      <w:r w:rsidRPr="003C4F2D">
        <w:rPr>
          <w:b/>
          <w:bCs/>
        </w:rPr>
        <w:t>]</w:t>
      </w:r>
    </w:p>
    <w:p w:rsidR="00243D00" w:rsidRDefault="00243D00" w:rsidP="00243D00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[12.11</w:t>
      </w:r>
      <w:r>
        <w:tab/>
      </w:r>
      <w:r>
        <w:rPr>
          <w:b/>
          <w:bCs/>
        </w:rPr>
        <w:t>Начиная с [1 сентября 2029 года] Договаривающиеся стороны, применяющие настоящие Правила, могут отказывать в предоставлении разрешения на продажу или ввод в эксплуатацию шины, которая не отвечает требованиям настоящих Правил с дополнением [10] к поправкам серии 02, включая требования к сцеплению на мокрых поверхностях, изложенные в пункте 6.2.1 (для</w:t>
      </w:r>
      <w:r>
        <w:rPr>
          <w:b/>
          <w:bCs/>
          <w:lang w:val="en-US"/>
        </w:rPr>
        <w:t> </w:t>
      </w:r>
      <w:r>
        <w:rPr>
          <w:b/>
          <w:bCs/>
        </w:rPr>
        <w:t>шин в изношенном состоянии) настоящих Правил.]</w:t>
      </w:r>
    </w:p>
    <w:p w:rsidR="00243D00" w:rsidRPr="004C7AE3" w:rsidRDefault="00243D00" w:rsidP="00243D00">
      <w:pPr>
        <w:spacing w:after="120"/>
        <w:ind w:left="567" w:right="1134" w:firstLine="567"/>
        <w:jc w:val="both"/>
        <w:rPr>
          <w:i/>
        </w:rPr>
      </w:pPr>
      <w:r>
        <w:rPr>
          <w:i/>
          <w:iCs/>
        </w:rPr>
        <w:t>Приложение 1</w:t>
      </w:r>
    </w:p>
    <w:p w:rsidR="00243D00" w:rsidRPr="004C7AE3" w:rsidRDefault="00243D00" w:rsidP="00243D00">
      <w:pPr>
        <w:spacing w:after="120"/>
        <w:ind w:left="567" w:right="1134" w:firstLine="567"/>
        <w:jc w:val="both"/>
      </w:pPr>
      <w:r>
        <w:rPr>
          <w:i/>
          <w:iCs/>
        </w:rPr>
        <w:t>Пункты 6.1 и</w:t>
      </w:r>
      <w:r>
        <w:t xml:space="preserve"> </w:t>
      </w:r>
      <w:r>
        <w:rPr>
          <w:i/>
          <w:iCs/>
        </w:rPr>
        <w:t>6.2</w:t>
      </w:r>
      <w:r>
        <w:t xml:space="preserve"> изменить следующим образом:</w:t>
      </w:r>
    </w:p>
    <w:p w:rsidR="00243D00" w:rsidRPr="002E6F0F" w:rsidRDefault="00243D00" w:rsidP="00243D00">
      <w:pPr>
        <w:spacing w:after="120"/>
        <w:ind w:left="2268" w:right="1134" w:hanging="1134"/>
        <w:jc w:val="both"/>
        <w:rPr>
          <w:szCs w:val="20"/>
        </w:rPr>
      </w:pPr>
      <w:r>
        <w:t xml:space="preserve">«6.1 </w:t>
      </w:r>
      <w:r>
        <w:tab/>
        <w:t>Уровень звука шины репрезентативного размера, см. пункт 2</w:t>
      </w:r>
      <w:r>
        <w:rPr>
          <w:b/>
          <w:bCs/>
          <w:strike/>
        </w:rPr>
        <w:t>.5</w:t>
      </w:r>
      <w:r>
        <w:t xml:space="preserve"> настоящих Правил, согласно пункту 7 протокола испытания в добавлении 1 к приложению 3: ................ дБ(A) при контрольной скорости 70/80 км/ч</w:t>
      </w:r>
      <w:r w:rsidRPr="002E6F0F">
        <w:rPr>
          <w:sz w:val="18"/>
          <w:szCs w:val="18"/>
          <w:vertAlign w:val="superscript"/>
        </w:rPr>
        <w:t>2</w:t>
      </w:r>
      <w:r w:rsidR="002E6F0F">
        <w:rPr>
          <w:szCs w:val="20"/>
        </w:rPr>
        <w:t>.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 xml:space="preserve">6.2 </w:t>
      </w:r>
      <w:r>
        <w:tab/>
        <w:t xml:space="preserve">Эффективность сцепления шины репрезентативного размера </w:t>
      </w:r>
      <w:r>
        <w:rPr>
          <w:b/>
          <w:bCs/>
        </w:rPr>
        <w:t>в новом состоянии на</w:t>
      </w:r>
      <w:r>
        <w:t xml:space="preserve"> мокрых поверхностях, см. пункт 2</w:t>
      </w:r>
      <w:r w:rsidRPr="007D4938">
        <w:rPr>
          <w:strike/>
        </w:rPr>
        <w:t>.</w:t>
      </w:r>
      <w:r>
        <w:rPr>
          <w:b/>
          <w:bCs/>
          <w:strike/>
        </w:rPr>
        <w:t>5</w:t>
      </w:r>
      <w:r>
        <w:t xml:space="preserve"> настоящих Правил, согласно </w:t>
      </w:r>
      <w:r>
        <w:rPr>
          <w:b/>
          <w:bCs/>
          <w:strike/>
        </w:rPr>
        <w:t>пункту 7</w:t>
      </w:r>
      <w:r>
        <w:t xml:space="preserve"> </w:t>
      </w:r>
      <w:r>
        <w:rPr>
          <w:b/>
          <w:bCs/>
        </w:rPr>
        <w:t>индексу сцепления на мокрых поверхностях, указанному в</w:t>
      </w:r>
      <w:r>
        <w:t xml:space="preserve"> протокол</w:t>
      </w:r>
      <w:r>
        <w:rPr>
          <w:strike/>
        </w:rPr>
        <w:t>а</w:t>
      </w:r>
      <w:r>
        <w:rPr>
          <w:b/>
          <w:bCs/>
        </w:rPr>
        <w:t xml:space="preserve">е </w:t>
      </w:r>
      <w:r>
        <w:t>испытания в добавлении к приложению 5: ....................................</w:t>
      </w:r>
      <w:r w:rsidR="00537B44">
        <w:t> </w:t>
      </w:r>
      <w:r>
        <w:t>(G) на основе метода с использованием транспортного средства или прицепа</w:t>
      </w:r>
      <w:r w:rsidRPr="002E6F0F">
        <w:rPr>
          <w:sz w:val="18"/>
          <w:szCs w:val="18"/>
          <w:vertAlign w:val="superscript"/>
        </w:rPr>
        <w:t>2</w:t>
      </w:r>
      <w:r>
        <w:t>»</w:t>
      </w:r>
      <w:r w:rsidR="002E6F0F">
        <w:t>.</w:t>
      </w:r>
    </w:p>
    <w:p w:rsidR="00243D00" w:rsidRPr="004C7AE3" w:rsidRDefault="00243D00" w:rsidP="00243D00">
      <w:pPr>
        <w:spacing w:after="120"/>
        <w:ind w:left="567" w:right="1134" w:firstLine="567"/>
        <w:jc w:val="both"/>
      </w:pPr>
      <w:r>
        <w:rPr>
          <w:i/>
          <w:iCs/>
        </w:rPr>
        <w:t>Включить новый пункт 6.3</w:t>
      </w:r>
      <w:r>
        <w:t xml:space="preserve"> следующего содержания: </w:t>
      </w:r>
    </w:p>
    <w:p w:rsidR="00243D00" w:rsidRPr="004C7AE3" w:rsidRDefault="00243D00" w:rsidP="00243D00">
      <w:pPr>
        <w:spacing w:after="120"/>
        <w:ind w:left="2259" w:right="1134" w:hanging="1125"/>
        <w:jc w:val="both"/>
        <w:rPr>
          <w:b/>
        </w:rPr>
      </w:pPr>
      <w:r>
        <w:t>«</w:t>
      </w:r>
      <w:r>
        <w:rPr>
          <w:b/>
          <w:bCs/>
        </w:rPr>
        <w:t>6.3</w:t>
      </w:r>
      <w:r>
        <w:t xml:space="preserve"> </w:t>
      </w:r>
      <w:r>
        <w:tab/>
      </w:r>
      <w:r>
        <w:tab/>
      </w:r>
      <w:r>
        <w:rPr>
          <w:b/>
          <w:bCs/>
        </w:rPr>
        <w:t>Эффективность сцепления шины репрезентативного размера в изношенном состоянии на мокрых поверхностях, см. пункт 2 настоящих Правил, согласно индексу сцепления на мокрых поверхностях, указанному в протоколе испытания в добавлении к</w:t>
      </w:r>
      <w:r w:rsidR="00537B44">
        <w:rPr>
          <w:b/>
          <w:bCs/>
        </w:rPr>
        <w:t> </w:t>
      </w:r>
      <w:r>
        <w:rPr>
          <w:b/>
          <w:bCs/>
        </w:rPr>
        <w:t>приложению 5:</w:t>
      </w:r>
      <w:r w:rsidR="00537B44">
        <w:rPr>
          <w:b/>
          <w:bCs/>
        </w:rPr>
        <w:t> </w:t>
      </w:r>
      <w:r>
        <w:rPr>
          <w:b/>
          <w:bCs/>
        </w:rPr>
        <w:t>....................................</w:t>
      </w:r>
      <w:r w:rsidR="00537B44">
        <w:rPr>
          <w:b/>
          <w:bCs/>
        </w:rPr>
        <w:t> </w:t>
      </w:r>
      <w:r>
        <w:rPr>
          <w:b/>
          <w:bCs/>
        </w:rPr>
        <w:t>(G) на основе метода с использованием транспортного средства или прицепа</w:t>
      </w:r>
      <w:r w:rsidRPr="002E6F0F">
        <w:rPr>
          <w:b/>
          <w:bCs/>
          <w:sz w:val="18"/>
          <w:szCs w:val="18"/>
          <w:vertAlign w:val="superscript"/>
        </w:rPr>
        <w:t>2</w:t>
      </w:r>
      <w:r>
        <w:t>»</w:t>
      </w:r>
      <w:r w:rsidR="002E6F0F">
        <w:t>.</w:t>
      </w:r>
    </w:p>
    <w:p w:rsidR="00243D00" w:rsidRPr="004C7AE3" w:rsidRDefault="00243D00" w:rsidP="00243D00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Пункты 6.3</w:t>
      </w:r>
      <w:r>
        <w:t xml:space="preserve"> </w:t>
      </w:r>
      <w:r>
        <w:rPr>
          <w:i/>
          <w:iCs/>
        </w:rPr>
        <w:t>(прежний) и 6.4,</w:t>
      </w:r>
      <w:r>
        <w:t xml:space="preserve"> изменить нумерацию на 6.4 и 6.5 и изложить в следующей редакции:</w:t>
      </w:r>
    </w:p>
    <w:p w:rsidR="00243D00" w:rsidRPr="007D4938" w:rsidRDefault="00243D00" w:rsidP="00243D00">
      <w:pPr>
        <w:spacing w:after="120"/>
        <w:ind w:left="2268" w:right="1134" w:hanging="1134"/>
        <w:jc w:val="both"/>
      </w:pPr>
      <w:r>
        <w:t>«</w:t>
      </w:r>
      <w:r>
        <w:rPr>
          <w:b/>
          <w:bCs/>
        </w:rPr>
        <w:t>6.</w:t>
      </w:r>
      <w:r>
        <w:rPr>
          <w:b/>
          <w:bCs/>
          <w:strike/>
        </w:rPr>
        <w:t>3.</w:t>
      </w:r>
      <w:r>
        <w:rPr>
          <w:b/>
          <w:bCs/>
        </w:rPr>
        <w:t>4</w:t>
      </w:r>
      <w:r>
        <w:t xml:space="preserve"> </w:t>
      </w:r>
      <w:r>
        <w:tab/>
        <w:t>Уровень сопротивления качению шины репрезентативного размера, см. пункт 2</w:t>
      </w:r>
      <w:r w:rsidRPr="007D4938">
        <w:rPr>
          <w:strike/>
        </w:rPr>
        <w:t>.</w:t>
      </w:r>
      <w:r>
        <w:rPr>
          <w:b/>
          <w:bCs/>
          <w:strike/>
        </w:rPr>
        <w:t>5</w:t>
      </w:r>
      <w:r>
        <w:t xml:space="preserve"> настоящих Правил, согласно пункту 7 протокола испытания в добавлении </w:t>
      </w:r>
      <w:r>
        <w:rPr>
          <w:b/>
          <w:bCs/>
          <w:strike/>
        </w:rPr>
        <w:t>1</w:t>
      </w:r>
      <w:r>
        <w:t xml:space="preserve"> </w:t>
      </w:r>
      <w:r>
        <w:rPr>
          <w:b/>
          <w:bCs/>
        </w:rPr>
        <w:t>3</w:t>
      </w:r>
      <w:r>
        <w:t xml:space="preserve"> к приложению 6 </w:t>
      </w:r>
    </w:p>
    <w:p w:rsidR="00243D00" w:rsidRPr="004C7AE3" w:rsidRDefault="00243D00" w:rsidP="00243D00">
      <w:pPr>
        <w:spacing w:after="120"/>
        <w:ind w:left="2268" w:right="992" w:hanging="1134"/>
        <w:jc w:val="both"/>
      </w:pPr>
      <w:r w:rsidRPr="007D4938">
        <w:rPr>
          <w:b/>
          <w:bCs/>
        </w:rPr>
        <w:t>6.</w:t>
      </w:r>
      <w:r w:rsidRPr="007D4938">
        <w:rPr>
          <w:b/>
          <w:bCs/>
          <w:strike/>
        </w:rPr>
        <w:t>4.</w:t>
      </w:r>
      <w:r w:rsidRPr="007D4938">
        <w:rPr>
          <w:b/>
          <w:bCs/>
        </w:rPr>
        <w:t>5</w:t>
      </w:r>
      <w:r>
        <w:t xml:space="preserve"> </w:t>
      </w:r>
      <w:r>
        <w:tab/>
        <w:t>Эффективность сцепления шины репрезентативного размера на снегу, см.</w:t>
      </w:r>
      <w:r w:rsidR="002E6F0F">
        <w:t> </w:t>
      </w:r>
      <w:r>
        <w:t>пункт 2</w:t>
      </w:r>
      <w:r>
        <w:rPr>
          <w:b/>
          <w:bCs/>
          <w:strike/>
        </w:rPr>
        <w:t>.5</w:t>
      </w:r>
      <w:r>
        <w:t xml:space="preserve"> </w:t>
      </w:r>
      <w:r>
        <w:rPr>
          <w:b/>
          <w:bCs/>
        </w:rPr>
        <w:t xml:space="preserve">настоящих </w:t>
      </w:r>
      <w:r>
        <w:t xml:space="preserve">Правил </w:t>
      </w:r>
      <w:r>
        <w:rPr>
          <w:b/>
          <w:bCs/>
          <w:strike/>
        </w:rPr>
        <w:t>№ 117</w:t>
      </w:r>
      <w:r>
        <w:t>, согласно пункту 7 протокола испытания в добавлении</w:t>
      </w:r>
      <w:r w:rsidRPr="002E6F0F">
        <w:rPr>
          <w:sz w:val="18"/>
          <w:szCs w:val="18"/>
          <w:vertAlign w:val="superscript"/>
        </w:rPr>
        <w:t>3</w:t>
      </w:r>
      <w:r>
        <w:t xml:space="preserve"> к приложению 7:</w:t>
      </w:r>
      <w:r w:rsidR="00537B44">
        <w:t> </w:t>
      </w:r>
      <w:r>
        <w:t>………….. (индекс сцепления на снегу) с использованием метода торможения на снегу</w:t>
      </w:r>
      <w:r w:rsidRPr="002E6F0F">
        <w:rPr>
          <w:sz w:val="18"/>
          <w:szCs w:val="18"/>
          <w:vertAlign w:val="superscript"/>
        </w:rPr>
        <w:t>2</w:t>
      </w:r>
      <w:r>
        <w:t>, метода испытания тяги на повороте</w:t>
      </w:r>
      <w:r w:rsidRPr="002E6F0F">
        <w:rPr>
          <w:sz w:val="18"/>
          <w:szCs w:val="18"/>
          <w:vertAlign w:val="superscript"/>
        </w:rPr>
        <w:t>2</w:t>
      </w:r>
      <w:r>
        <w:t xml:space="preserve"> или метода испытания на ускорение</w:t>
      </w:r>
      <w:r w:rsidRPr="002E6F0F">
        <w:rPr>
          <w:sz w:val="18"/>
          <w:szCs w:val="18"/>
          <w:vertAlign w:val="superscript"/>
        </w:rPr>
        <w:t>2</w:t>
      </w:r>
      <w:r w:rsidRPr="00706686">
        <w:t>»</w:t>
      </w:r>
    </w:p>
    <w:p w:rsidR="00243D00" w:rsidRPr="004C7AE3" w:rsidRDefault="00243D00" w:rsidP="00243D00">
      <w:pPr>
        <w:pageBreakBefore/>
        <w:spacing w:after="120"/>
        <w:ind w:left="1134" w:right="425"/>
        <w:jc w:val="both"/>
      </w:pPr>
      <w:r>
        <w:rPr>
          <w:i/>
          <w:iCs/>
        </w:rPr>
        <w:lastRenderedPageBreak/>
        <w:t>Приложение 2, добавление 1</w:t>
      </w:r>
      <w:r>
        <w:t>, включить новый пример 3 следующего содержания:</w:t>
      </w:r>
    </w:p>
    <w:p w:rsidR="00243D00" w:rsidRPr="00CA4828" w:rsidRDefault="00243D00" w:rsidP="00243D00">
      <w:pPr>
        <w:spacing w:after="120"/>
        <w:ind w:left="567" w:right="1134" w:firstLine="567"/>
        <w:jc w:val="both"/>
        <w:rPr>
          <w:b/>
          <w:u w:val="single"/>
        </w:rPr>
      </w:pPr>
      <w:r>
        <w:t>«</w:t>
      </w:r>
      <w:r>
        <w:rPr>
          <w:b/>
          <w:bCs/>
          <w:u w:val="single"/>
        </w:rPr>
        <w:t>Пример 3</w:t>
      </w:r>
    </w:p>
    <w:p w:rsidR="00243D00" w:rsidRDefault="00243D00" w:rsidP="00243D00">
      <w:pPr>
        <w:spacing w:after="120"/>
        <w:ind w:left="2268" w:right="113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4B3D7" wp14:editId="4EF3E7F1">
                <wp:simplePos x="0" y="0"/>
                <wp:positionH relativeFrom="column">
                  <wp:posOffset>3940975</wp:posOffset>
                </wp:positionH>
                <wp:positionV relativeFrom="paragraph">
                  <wp:posOffset>228600</wp:posOffset>
                </wp:positionV>
                <wp:extent cx="1028700" cy="166354"/>
                <wp:effectExtent l="0" t="0" r="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66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243D00" w:rsidRDefault="00243D00">
                            <w:r>
                              <w:t xml:space="preserve">а </w:t>
                            </w:r>
                            <w:r>
                              <w:rPr>
                                <w:rFonts w:cs="Times New Roman"/>
                              </w:rPr>
                              <w:t>≥</w:t>
                            </w:r>
                            <w: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4B3D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10.3pt;margin-top:18pt;width:81pt;height:1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" stroked="f">
                <v:stroke joinstyle="round"/>
                <v:path arrowok="t"/>
                <v:textbox inset="0,0,0,0">
                  <w:txbxContent>
                    <w:p w:rsidR="00243D00" w:rsidRDefault="00243D00">
                      <w:r>
                        <w:t xml:space="preserve">а </w:t>
                      </w:r>
                      <w:r>
                        <w:rPr>
                          <w:rFonts w:cs="Times New Roman"/>
                        </w:rPr>
                        <w:t>≥</w:t>
                      </w:r>
                      <w: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:rsidR="00243D00" w:rsidRDefault="00243D00" w:rsidP="00243D00">
      <w:pPr>
        <w:spacing w:after="120"/>
        <w:ind w:left="2268" w:right="1134"/>
        <w:jc w:val="both"/>
      </w:pPr>
      <w:r w:rsidRPr="006C464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C5B2" wp14:editId="11F73148">
                <wp:simplePos x="0" y="0"/>
                <wp:positionH relativeFrom="column">
                  <wp:posOffset>2450622</wp:posOffset>
                </wp:positionH>
                <wp:positionV relativeFrom="paragraph">
                  <wp:posOffset>1103531</wp:posOffset>
                </wp:positionV>
                <wp:extent cx="2362027" cy="38544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027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D00" w:rsidRPr="00537B44" w:rsidRDefault="00243D00" w:rsidP="00243D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7B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0212345 S1WBR1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C5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2.95pt;margin-top:86.9pt;width:186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oohQIAABY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" stroked="f">
                <v:textbox>
                  <w:txbxContent>
                    <w:p w:rsidR="00243D00" w:rsidRPr="00537B44" w:rsidRDefault="00243D00" w:rsidP="00243D00">
                      <w:pPr>
                        <w:rPr>
                          <w:sz w:val="32"/>
                          <w:szCs w:val="32"/>
                        </w:rPr>
                      </w:pPr>
                      <w:r w:rsidRPr="00537B44">
                        <w:rPr>
                          <w:b/>
                          <w:bCs/>
                          <w:sz w:val="32"/>
                          <w:szCs w:val="32"/>
                        </w:rPr>
                        <w:t>0212345 S1WBR1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32A550C" wp14:editId="1A0D888D">
            <wp:extent cx="3209290" cy="1466215"/>
            <wp:effectExtent l="0" t="0" r="0" b="635"/>
            <wp:docPr id="6" name="Image 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00" w:rsidRPr="004C7AE3" w:rsidRDefault="00243D00" w:rsidP="00243D00">
      <w:pPr>
        <w:pStyle w:val="SingleTxtG"/>
        <w:spacing w:before="240"/>
        <w:ind w:firstLine="567"/>
        <w:rPr>
          <w:b/>
        </w:rPr>
      </w:pPr>
      <w:r>
        <w:rPr>
          <w:b/>
          <w:bCs/>
        </w:rPr>
        <w:t xml:space="preserve">Приведенный выше знак официального утверждения указывает, что шина была официально утверждена в Нидерландах (Е4) на основании Правил № 117 (обозначена индексами S1 (звук, издаваемый при качении, на стадии 1), W (сцепление на мокрых поверхностях для шины в новом состоянии), B (сцепление на мокрых поверхностях для шины в изношенном состоянии) </w:t>
      </w:r>
      <w:r>
        <w:rPr>
          <w:b/>
          <w:bCs/>
        </w:rPr>
        <w:br/>
        <w:t>и R1 (сопротивление качению на стадии 1) под номером официального утверждения 0212345 и что официальное утверждение касается S1WBR1.</w:t>
      </w:r>
      <w:r>
        <w:t xml:space="preserve"> </w:t>
      </w:r>
      <w:r>
        <w:rPr>
          <w:b/>
          <w:bCs/>
        </w:rPr>
        <w:t>Первые две цифры номера официального утверждения (02) указывают, что официальное утверждение было предоставлено в соответствии с требованиями поправок серии 02 к настоящим Правилам</w:t>
      </w:r>
      <w:r w:rsidRPr="00A138DE">
        <w:t>».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 xml:space="preserve">Приложение 5, часть А), пункт 1 </w:t>
      </w:r>
      <w:r w:rsidRPr="00A668AA">
        <w:rPr>
          <w:i/>
          <w:iCs/>
        </w:rPr>
        <w:t>–</w:t>
      </w:r>
      <w:r>
        <w:rPr>
          <w:i/>
          <w:iCs/>
        </w:rPr>
        <w:t xml:space="preserve"> шины категории C1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rPr>
          <w:i/>
          <w:iCs/>
        </w:rPr>
        <w:t xml:space="preserve">Включить новый подпункт 1.6 </w:t>
      </w:r>
      <w:r w:rsidR="00A729C1">
        <w:t xml:space="preserve">следующего содержания: </w:t>
      </w:r>
    </w:p>
    <w:p w:rsidR="00243D00" w:rsidRPr="004C7AE3" w:rsidRDefault="00243D00" w:rsidP="00243D00">
      <w:pPr>
        <w:spacing w:after="120"/>
        <w:ind w:left="2259" w:right="1134" w:hanging="1125"/>
        <w:jc w:val="both"/>
        <w:rPr>
          <w:b/>
        </w:rPr>
      </w:pPr>
      <w:r>
        <w:t>«</w:t>
      </w:r>
      <w:r>
        <w:rPr>
          <w:b/>
          <w:bCs/>
        </w:rPr>
        <w:t>1.6</w:t>
      </w:r>
      <w:r>
        <w:t xml:space="preserve"> </w:t>
      </w:r>
      <w:r>
        <w:tab/>
      </w:r>
      <w:r>
        <w:rPr>
          <w:b/>
          <w:bCs/>
        </w:rPr>
        <w:t>Стандарт ASTM F 1046-01 (подтвержденный в 2008 году)</w:t>
      </w:r>
      <w:r w:rsidR="007632EB">
        <w:rPr>
          <w:b/>
          <w:bCs/>
        </w:rPr>
        <w:t>:</w:t>
      </w:r>
      <w:r>
        <w:rPr>
          <w:b/>
          <w:bCs/>
        </w:rPr>
        <w:t xml:space="preserve"> Стандартное руководство для подготовки к испытанию искусственно изношенных шин легковых и легких грузовых автомобилей</w:t>
      </w:r>
      <w:r>
        <w:t>».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3.2.2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/>
        </w:rPr>
      </w:pPr>
      <w:r>
        <w:t>«3.2.2</w:t>
      </w:r>
      <w:r>
        <w:tab/>
        <w:t>Метод b), предполагающий использование стандартной эталонной испытательной шины, соответствующей стандарту ASTM E 1136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ab/>
        <w:t>В отступление от пункта 2.4 в рамках этого метода используется эталонная шина, имеющая характеристики, указанные в стандарте ASTM E 1136-93 (подтвержденном в 2003 году), и именуемая СЭИШ14.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ab/>
        <w:t>Средний пиковый коэффициент тормозной силы (</w:t>
      </w:r>
      <w:r>
        <w:rPr>
          <w:i/>
          <w:iCs/>
        </w:rPr>
        <w:t>µ</w:t>
      </w:r>
      <w:r>
        <w:rPr>
          <w:vertAlign w:val="subscript"/>
        </w:rPr>
        <w:t>peak,ave</w:t>
      </w:r>
      <w:r>
        <w:t>) СЭИШ14 должен составлять 0,7 ± 0,1 на скорости 65 км/ч.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ab/>
        <w:t>Средний пиковый коэффициент тормозной силы (</w:t>
      </w:r>
      <w:r>
        <w:rPr>
          <w:i/>
          <w:iCs/>
        </w:rPr>
        <w:t>µ</w:t>
      </w:r>
      <w:r>
        <w:rPr>
          <w:vertAlign w:val="subscript"/>
        </w:rPr>
        <w:t>peak,ave</w:t>
      </w:r>
      <w:r>
        <w:t>) СЭИШ14 корректируют на температуру мокрой дорожной поверхности следующим образом: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ab/>
        <w:t>средний пиковый коэффициент тормозной силы (</w:t>
      </w:r>
      <w:r>
        <w:rPr>
          <w:i/>
          <w:iCs/>
        </w:rPr>
        <w:t>µ</w:t>
      </w:r>
      <w:r>
        <w:rPr>
          <w:vertAlign w:val="subscript"/>
        </w:rPr>
        <w:t>peak,ave</w:t>
      </w:r>
      <w:r>
        <w:t>) = пиковый коэффициент тормозной силы (измеренный) + поправка на температуру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ab/>
        <w:t>поправка на температуру = 0,0035 x (t - 20),</w:t>
      </w:r>
    </w:p>
    <w:p w:rsidR="00243D00" w:rsidRPr="004C7AE3" w:rsidRDefault="00243D00" w:rsidP="00243D00">
      <w:pPr>
        <w:spacing w:after="120"/>
        <w:ind w:left="2268" w:right="1134" w:hanging="1134"/>
        <w:jc w:val="both"/>
      </w:pPr>
      <w:r>
        <w:tab/>
        <w:t>где t − температура мокрой дорожной поверхности в градусах Цельсия.</w:t>
      </w:r>
    </w:p>
    <w:p w:rsidR="00243D00" w:rsidRPr="004C7AE3" w:rsidRDefault="00243D00" w:rsidP="00243D00">
      <w:pPr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Этот метод ни в коем случае не должен применяться для шины в изношенном состоянии, определенной в пункте 2.19.2</w:t>
      </w:r>
      <w:r>
        <w:t xml:space="preserve">». </w:t>
      </w:r>
    </w:p>
    <w:p w:rsidR="00243D00" w:rsidRPr="004C7AE3" w:rsidRDefault="00243D00" w:rsidP="00243D00">
      <w:pPr>
        <w:pageBreakBefore/>
        <w:spacing w:after="120" w:line="240" w:lineRule="auto"/>
        <w:ind w:left="1134"/>
      </w:pPr>
      <w:r>
        <w:rPr>
          <w:i/>
          <w:iCs/>
        </w:rPr>
        <w:lastRenderedPageBreak/>
        <w:t>Пункт 4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2259" w:right="1134" w:hanging="1125"/>
        <w:jc w:val="both"/>
        <w:rPr>
          <w:b/>
          <w:bCs/>
        </w:rPr>
      </w:pPr>
      <w:r>
        <w:t>«</w:t>
      </w:r>
      <w:r>
        <w:rPr>
          <w:b/>
          <w:bCs/>
        </w:rPr>
        <w:t>4.</w:t>
      </w:r>
      <w:r>
        <w:t xml:space="preserve"> </w:t>
      </w:r>
      <w:r>
        <w:tab/>
      </w:r>
      <w:r>
        <w:rPr>
          <w:b/>
          <w:bCs/>
        </w:rPr>
        <w:t>Методы испытаний для измерения сцепления шины на мокрых поверхностях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>Для расчета индекса сцепления на мокрых поверхностях (G) потенциальной шины эффективность торможения потенциальной шины сравнивается с эффективностью торможения эталонной шины транспортного средства, двигающегося прямо по мокрой, мощеной поверхности. Она измеряется одним из следующих методов:</w:t>
      </w:r>
    </w:p>
    <w:p w:rsidR="00243D00" w:rsidRPr="004C7AE3" w:rsidRDefault="00243D00" w:rsidP="00243D00">
      <w:pPr>
        <w:spacing w:after="120"/>
        <w:ind w:left="2832" w:right="1134" w:hanging="564"/>
        <w:jc w:val="both"/>
      </w:pPr>
      <w:r>
        <w:t xml:space="preserve">a) </w:t>
      </w:r>
      <w:r>
        <w:tab/>
        <w:t xml:space="preserve">тестированием комплекта шин, установленных на легковом автомобиле, оснащенном измерительной аппаратурой; </w:t>
      </w:r>
    </w:p>
    <w:p w:rsidR="00243D00" w:rsidRPr="004C7AE3" w:rsidRDefault="00243D00" w:rsidP="00243D00">
      <w:pPr>
        <w:spacing w:after="120"/>
        <w:ind w:left="2832" w:right="1134" w:hanging="564"/>
        <w:jc w:val="both"/>
      </w:pPr>
      <w:r>
        <w:t xml:space="preserve">b) </w:t>
      </w:r>
      <w:r>
        <w:tab/>
        <w:t>методом испытания с использованием прицепа, буксируемого транспортным средством, или транспортного средства, оборудованного для испытания шин(ы).</w:t>
      </w:r>
    </w:p>
    <w:p w:rsidR="00243D00" w:rsidRPr="004C7AE3" w:rsidRDefault="00243D00" w:rsidP="00243D00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случае расчета индекса сцепления на мокрых поверхностях (G) для потенциальной шины в изношенном состоянии эффективность торможения потенциальной шины в изношенном состоянии на мокрых поверхностях сравнивают с эффективностью торможения эталонной шины в изношенном состоянии на мокрых поверхностях</w:t>
      </w:r>
      <w:r>
        <w:t>».</w:t>
      </w:r>
    </w:p>
    <w:p w:rsidR="00243D00" w:rsidRPr="004C7AE3" w:rsidRDefault="00243D00" w:rsidP="00243D00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Пункт 4.1.7.2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567" w:right="1134" w:firstLine="567"/>
        <w:jc w:val="both"/>
      </w:pPr>
      <w:r>
        <w:t xml:space="preserve">«4.1.7.2 </w:t>
      </w:r>
      <w:r>
        <w:tab/>
        <w:t>Принцип подхода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>Принцип заключается в использовании комплекта контрольных шин и двух различных легковых автомобилей, оснащенных измерительной аппаратурой, для цикла испытаний комплекта потенциальных шин по сравнению с комплектом эталонных шин.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>Один легковой автомобиль, оснащенный измерительной аппаратурой, оснащается комплектом эталонных шин, а затем комплектом контрольных шин, другой − комплектом контрольных шин, а затем комплектом потенциальных шин.</w:t>
      </w:r>
    </w:p>
    <w:p w:rsidR="00243D00" w:rsidRPr="004C7AE3" w:rsidRDefault="00243D00" w:rsidP="00243D00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случае испытания шин в изношенном состоянии комплект потенциальных шин, комплект эталонных шин и комплект контрольных шин должны состоять из шин в изношенном состоянии, определенных в пункте 2.19.2.</w:t>
      </w:r>
      <w:r>
        <w:t xml:space="preserve"> </w:t>
      </w:r>
    </w:p>
    <w:p w:rsidR="00243D00" w:rsidRPr="004C7AE3" w:rsidRDefault="00243D00" w:rsidP="00243D00">
      <w:pPr>
        <w:spacing w:after="120"/>
        <w:ind w:left="1701" w:right="1134" w:firstLine="567"/>
        <w:jc w:val="both"/>
      </w:pPr>
      <w:r>
        <w:t>Применяются спецификации, перечисленные в пунктах 4.1.2−4.1.4.</w:t>
      </w:r>
    </w:p>
    <w:p w:rsidR="00243D00" w:rsidRPr="004C7AE3" w:rsidRDefault="007632EB" w:rsidP="00243D00">
      <w:pPr>
        <w:spacing w:after="120"/>
        <w:ind w:left="1701" w:right="1134" w:firstLine="567"/>
        <w:jc w:val="both"/>
      </w:pPr>
      <w:r>
        <w:t>…</w:t>
      </w:r>
      <w:r w:rsidR="00243D00">
        <w:t>»</w:t>
      </w:r>
      <w:r>
        <w:t>.</w:t>
      </w:r>
    </w:p>
    <w:p w:rsidR="00243D00" w:rsidRPr="004C7AE3" w:rsidRDefault="00243D00" w:rsidP="00243D00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Пункт 4.1.7.4</w:t>
      </w:r>
      <w:r>
        <w:t xml:space="preserve"> изменить следующим образом:</w:t>
      </w:r>
    </w:p>
    <w:p w:rsidR="00243D00" w:rsidRPr="004C7AE3" w:rsidRDefault="00243D00" w:rsidP="00243D00">
      <w:pPr>
        <w:spacing w:after="120"/>
        <w:ind w:left="567" w:right="1134" w:firstLine="567"/>
        <w:jc w:val="both"/>
      </w:pPr>
      <w:r>
        <w:t xml:space="preserve">«4.1.7.4 </w:t>
      </w:r>
      <w:r>
        <w:tab/>
        <w:t>Замена эталонных шин и контрольных шин</w:t>
      </w:r>
    </w:p>
    <w:p w:rsidR="00243D00" w:rsidRPr="004C7AE3" w:rsidRDefault="00243D00" w:rsidP="00243D00">
      <w:pPr>
        <w:spacing w:after="120"/>
        <w:ind w:left="2268" w:right="1134"/>
        <w:jc w:val="both"/>
      </w:pPr>
      <w:r>
        <w:t xml:space="preserve">Если в результате испытаний происходит ненормальный износ или повреждение или если </w:t>
      </w:r>
      <w:r>
        <w:rPr>
          <w:b/>
          <w:bCs/>
        </w:rPr>
        <w:t xml:space="preserve">ненормальный </w:t>
      </w:r>
      <w:r>
        <w:t>износ влияет на результаты испытаний, то использование данной шины прекращают».</w:t>
      </w:r>
    </w:p>
    <w:p w:rsidR="00243D00" w:rsidRPr="004C7AE3" w:rsidRDefault="00243D00" w:rsidP="00F91707">
      <w:pPr>
        <w:pageBreakBefore/>
        <w:spacing w:after="120"/>
        <w:ind w:left="1134" w:right="1134"/>
      </w:pPr>
      <w:r>
        <w:rPr>
          <w:i/>
          <w:iCs/>
        </w:rPr>
        <w:lastRenderedPageBreak/>
        <w:t>Добавление «Примеры протоколов испытания для определения индекса сцепления на мокрых поверхностях»</w:t>
      </w:r>
    </w:p>
    <w:p w:rsidR="00243D00" w:rsidRPr="004C7AE3" w:rsidRDefault="00243D00" w:rsidP="00243D00">
      <w:pPr>
        <w:spacing w:after="120"/>
        <w:ind w:left="1134" w:right="1134"/>
      </w:pPr>
      <w:r>
        <w:rPr>
          <w:i/>
          <w:iCs/>
        </w:rPr>
        <w:t xml:space="preserve">Пример 1: «Протокол испытания для определения индекса сцепления на мокрых поверхностях на основе метода с использованием прицепа» </w:t>
      </w:r>
      <w:r>
        <w:t>изменить следующим образом:</w:t>
      </w:r>
    </w:p>
    <w:p w:rsidR="00243D00" w:rsidRPr="00383861" w:rsidRDefault="00243D00" w:rsidP="00F91707">
      <w:pPr>
        <w:spacing w:after="120"/>
        <w:ind w:left="1134"/>
      </w:pPr>
      <w:r>
        <w:t>«</w:t>
      </w:r>
    </w:p>
    <w:tbl>
      <w:tblPr>
        <w:tblW w:w="737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472"/>
        <w:gridCol w:w="994"/>
        <w:gridCol w:w="2905"/>
      </w:tblGrid>
      <w:tr w:rsidR="00243D00" w:rsidRPr="008E0D62" w:rsidTr="000063A4">
        <w:tc>
          <w:tcPr>
            <w:tcW w:w="3472" w:type="dxa"/>
            <w:tcBorders>
              <w:top w:val="nil"/>
              <w:left w:val="nil"/>
              <w:right w:val="nil"/>
            </w:tcBorders>
            <w:vAlign w:val="center"/>
          </w:tcPr>
          <w:p w:rsidR="00243D00" w:rsidRPr="004C7AE3" w:rsidRDefault="00243D00" w:rsidP="000063A4">
            <w:pPr>
              <w:keepNext/>
              <w:keepLines/>
              <w:spacing w:after="120"/>
              <w:ind w:right="168"/>
              <w:rPr>
                <w:spacing w:val="-6"/>
              </w:rPr>
            </w:pPr>
            <w:r>
              <w:t>Номер протокола испытания:</w:t>
            </w:r>
          </w:p>
          <w:p w:rsidR="00243D00" w:rsidRPr="004C7AE3" w:rsidRDefault="00243D00" w:rsidP="000063A4">
            <w:pPr>
              <w:keepNext/>
              <w:keepLines/>
              <w:spacing w:after="120"/>
              <w:ind w:right="168"/>
              <w:rPr>
                <w:b/>
                <w:spacing w:val="-6"/>
              </w:rPr>
            </w:pPr>
            <w:r>
              <w:rPr>
                <w:b/>
                <w:bCs/>
              </w:rPr>
              <w:t xml:space="preserve">Состояние шины: новое </w:t>
            </w:r>
            <w:r w:rsidR="000063A4">
              <w:rPr>
                <w:b/>
                <w:bCs/>
              </w:rPr>
              <w:br/>
            </w:r>
            <w:r>
              <w:rPr>
                <w:b/>
                <w:bCs/>
              </w:rPr>
              <w:t>или изношенное (*)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spacing w:after="120"/>
              <w:ind w:right="1151"/>
              <w:rPr>
                <w:spacing w:val="-6"/>
              </w:rPr>
            </w:pP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  <w:vAlign w:val="center"/>
          </w:tcPr>
          <w:p w:rsidR="00243D00" w:rsidRDefault="00243D00" w:rsidP="00464EBF">
            <w:pPr>
              <w:keepNext/>
              <w:keepLines/>
              <w:spacing w:after="120"/>
              <w:ind w:right="1151"/>
              <w:rPr>
                <w:spacing w:val="-6"/>
              </w:rPr>
            </w:pPr>
            <w:r>
              <w:t>Дата испытания:</w:t>
            </w:r>
          </w:p>
          <w:p w:rsidR="00243D00" w:rsidRPr="008E0D62" w:rsidRDefault="00243D00" w:rsidP="00464EBF">
            <w:pPr>
              <w:keepNext/>
              <w:keepLines/>
              <w:spacing w:after="120"/>
              <w:ind w:right="1151"/>
              <w:rPr>
                <w:spacing w:val="-6"/>
              </w:rPr>
            </w:pPr>
          </w:p>
        </w:tc>
      </w:tr>
      <w:tr w:rsidR="00243D00" w:rsidRPr="008E0D62" w:rsidTr="000063A4">
        <w:tc>
          <w:tcPr>
            <w:tcW w:w="3472" w:type="dxa"/>
            <w:tcBorders>
              <w:left w:val="nil"/>
              <w:right w:val="nil"/>
            </w:tcBorders>
            <w:vAlign w:val="center"/>
          </w:tcPr>
          <w:p w:rsidR="00243D00" w:rsidRPr="008E0D62" w:rsidRDefault="00243D00" w:rsidP="000063A4">
            <w:pPr>
              <w:keepNext/>
              <w:keepLines/>
              <w:spacing w:after="120"/>
              <w:ind w:right="168"/>
              <w:rPr>
                <w:spacing w:val="-6"/>
              </w:rPr>
            </w:pPr>
            <w:r>
              <w:t>Тип дорожного покрытия: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00" w:rsidRPr="008E0D62" w:rsidRDefault="00243D00" w:rsidP="00464EBF">
            <w:pPr>
              <w:keepNext/>
              <w:keepLines/>
              <w:spacing w:after="120"/>
              <w:ind w:right="1151"/>
              <w:rPr>
                <w:spacing w:val="-6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  <w:vAlign w:val="center"/>
          </w:tcPr>
          <w:p w:rsidR="00243D00" w:rsidRPr="008E0D62" w:rsidRDefault="00243D00" w:rsidP="00464EBF">
            <w:pPr>
              <w:keepNext/>
              <w:keepLines/>
              <w:spacing w:after="120"/>
              <w:rPr>
                <w:spacing w:val="-6"/>
              </w:rPr>
            </w:pPr>
            <w:r>
              <w:t>Глубина текстуры (мм):</w:t>
            </w:r>
          </w:p>
        </w:tc>
      </w:tr>
      <w:tr w:rsidR="00243D00" w:rsidRPr="008E0D62" w:rsidTr="000063A4">
        <w:tc>
          <w:tcPr>
            <w:tcW w:w="3472" w:type="dxa"/>
            <w:tcBorders>
              <w:left w:val="nil"/>
              <w:right w:val="nil"/>
            </w:tcBorders>
            <w:vAlign w:val="center"/>
          </w:tcPr>
          <w:p w:rsidR="00243D00" w:rsidRPr="008E0D62" w:rsidRDefault="00243D00" w:rsidP="000063A4">
            <w:pPr>
              <w:keepNext/>
              <w:keepLines/>
              <w:spacing w:after="120"/>
              <w:ind w:right="168"/>
              <w:rPr>
                <w:spacing w:val="-6"/>
              </w:rPr>
            </w:pPr>
            <w:r>
              <w:t>µ peak (СЭИШ14 E1136):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00" w:rsidRPr="008E0D62" w:rsidRDefault="00243D00" w:rsidP="00464EBF">
            <w:pPr>
              <w:keepNext/>
              <w:keepLines/>
              <w:spacing w:after="120"/>
              <w:ind w:right="1151"/>
              <w:rPr>
                <w:spacing w:val="-6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  <w:vAlign w:val="center"/>
          </w:tcPr>
          <w:p w:rsidR="00243D00" w:rsidRPr="008E0D62" w:rsidRDefault="00243D00" w:rsidP="00464EBF">
            <w:pPr>
              <w:keepNext/>
              <w:keepLines/>
              <w:spacing w:after="120"/>
              <w:rPr>
                <w:spacing w:val="-6"/>
              </w:rPr>
            </w:pPr>
            <w:r>
              <w:t>или BPN:</w:t>
            </w:r>
          </w:p>
        </w:tc>
      </w:tr>
      <w:tr w:rsidR="00243D00" w:rsidRPr="008E0D62" w:rsidTr="000063A4">
        <w:tc>
          <w:tcPr>
            <w:tcW w:w="3472" w:type="dxa"/>
            <w:tcBorders>
              <w:left w:val="nil"/>
              <w:right w:val="nil"/>
            </w:tcBorders>
            <w:vAlign w:val="center"/>
          </w:tcPr>
          <w:p w:rsidR="00243D00" w:rsidRPr="008E0D62" w:rsidRDefault="00243D00" w:rsidP="000063A4">
            <w:pPr>
              <w:keepNext/>
              <w:keepLines/>
              <w:spacing w:after="120"/>
              <w:ind w:right="168"/>
              <w:rPr>
                <w:spacing w:val="-6"/>
              </w:rPr>
            </w:pPr>
            <w:r>
              <w:t>Скорость (км/ч):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00" w:rsidRPr="008E0D62" w:rsidRDefault="00243D00" w:rsidP="00464EBF">
            <w:pPr>
              <w:keepNext/>
              <w:keepLines/>
              <w:spacing w:after="120"/>
              <w:ind w:right="1151"/>
              <w:rPr>
                <w:spacing w:val="-6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  <w:vAlign w:val="center"/>
          </w:tcPr>
          <w:p w:rsidR="00243D00" w:rsidRPr="008E0D62" w:rsidRDefault="00243D00" w:rsidP="00464EBF">
            <w:pPr>
              <w:keepNext/>
              <w:keepLines/>
              <w:spacing w:after="120"/>
              <w:rPr>
                <w:spacing w:val="-6"/>
              </w:rPr>
            </w:pPr>
            <w:r>
              <w:t>Толщина слоя воды (мм):</w:t>
            </w:r>
          </w:p>
        </w:tc>
      </w:tr>
    </w:tbl>
    <w:p w:rsidR="00243D00" w:rsidRDefault="00243D00" w:rsidP="000063A4">
      <w:pPr>
        <w:spacing w:before="120" w:after="120"/>
        <w:ind w:left="1134"/>
        <w:rPr>
          <w:b/>
        </w:rPr>
      </w:pPr>
      <w:r>
        <w:rPr>
          <w:b/>
          <w:bCs/>
        </w:rPr>
        <w:t>(*) Ненужное вычеркнуть.</w:t>
      </w:r>
    </w:p>
    <w:p w:rsidR="00243D00" w:rsidRPr="002D6E55" w:rsidRDefault="00243D00" w:rsidP="00243D00">
      <w:pPr>
        <w:spacing w:after="120"/>
        <w:ind w:left="1134"/>
      </w:pPr>
      <w:r>
        <w:t>…»</w:t>
      </w:r>
    </w:p>
    <w:p w:rsidR="00243D00" w:rsidRPr="004C7AE3" w:rsidRDefault="00243D00" w:rsidP="00243D00">
      <w:pPr>
        <w:spacing w:after="120"/>
        <w:ind w:left="1134" w:right="1134"/>
      </w:pPr>
      <w:r>
        <w:rPr>
          <w:i/>
          <w:iCs/>
        </w:rPr>
        <w:t>Пример 2: «Протокол испытания для определения индекса сцепления на мокрых поверхностях на основании метода с использованием легкового автомобиля»</w:t>
      </w:r>
      <w:r>
        <w:t xml:space="preserve"> изменить следующим образом: </w:t>
      </w:r>
    </w:p>
    <w:p w:rsidR="00243D00" w:rsidRPr="00A04D3F" w:rsidRDefault="000063A4" w:rsidP="00243D00">
      <w:pPr>
        <w:spacing w:after="120"/>
        <w:ind w:left="1134" w:right="1134"/>
        <w:rPr>
          <w:i/>
        </w:rPr>
      </w:pPr>
      <w:r>
        <w:t>«</w:t>
      </w:r>
    </w:p>
    <w:tbl>
      <w:tblPr>
        <w:tblW w:w="8109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405"/>
        <w:gridCol w:w="2289"/>
        <w:gridCol w:w="315"/>
        <w:gridCol w:w="2141"/>
        <w:gridCol w:w="350"/>
        <w:gridCol w:w="2609"/>
      </w:tblGrid>
      <w:tr w:rsidR="00243D00" w:rsidRPr="0064291A" w:rsidTr="007632EB">
        <w:trPr>
          <w:trHeight w:val="1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Водитель: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Дата испытания: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ind w:right="-85"/>
              <w:rPr>
                <w:b/>
                <w:spacing w:val="-6"/>
              </w:rPr>
            </w:pPr>
            <w:r>
              <w:rPr>
                <w:b/>
                <w:bCs/>
              </w:rPr>
              <w:t>Состояние шины: новое или изношенное (*)</w:t>
            </w:r>
          </w:p>
        </w:tc>
      </w:tr>
      <w:tr w:rsidR="00243D00" w:rsidRPr="0064291A" w:rsidTr="007632EB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D00" w:rsidRPr="004C7AE3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</w:tr>
      <w:tr w:rsidR="00243D00" w:rsidRPr="00AF2434" w:rsidTr="007632EB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t>Трек: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t>Легковой автомобиль: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04D3F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Начальная скорость (км/ч):</w:t>
            </w:r>
          </w:p>
        </w:tc>
      </w:tr>
      <w:tr w:rsidR="00243D00" w:rsidRPr="00AF2434" w:rsidTr="007632EB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7632EB">
            <w:pPr>
              <w:keepNext/>
              <w:keepLines/>
              <w:tabs>
                <w:tab w:val="right" w:pos="6206"/>
              </w:tabs>
              <w:spacing w:before="40" w:after="40"/>
              <w:ind w:left="-49" w:right="-73"/>
              <w:rPr>
                <w:spacing w:val="-6"/>
              </w:rPr>
            </w:pPr>
            <w:r>
              <w:t>Глубина текстуры (мм):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Марка: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Конечная скорость (км/ч):</w:t>
            </w:r>
          </w:p>
        </w:tc>
      </w:tr>
      <w:tr w:rsidR="00243D00" w:rsidRPr="00AF2434" w:rsidTr="007632EB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7632EB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49" w:right="-73"/>
              <w:rPr>
                <w:color w:val="000000"/>
              </w:rPr>
            </w:pPr>
            <w:r>
              <w:t>BPN: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Модель: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90"/>
              <w:rPr>
                <w:color w:val="000000"/>
              </w:rPr>
            </w:pPr>
          </w:p>
        </w:tc>
      </w:tr>
      <w:tr w:rsidR="00243D00" w:rsidRPr="00AF2434" w:rsidTr="007632EB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7632EB">
            <w:pPr>
              <w:keepNext/>
              <w:keepLines/>
              <w:tabs>
                <w:tab w:val="right" w:pos="6206"/>
              </w:tabs>
              <w:spacing w:before="40" w:after="40"/>
              <w:ind w:left="-49" w:right="-73"/>
              <w:rPr>
                <w:spacing w:val="-6"/>
              </w:rPr>
            </w:pPr>
            <w:r>
              <w:t>Толщина слоя воды (мм):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  <w:r>
              <w:t>Тип: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00" w:rsidRPr="00AF2434" w:rsidRDefault="00243D00" w:rsidP="00464EBF">
            <w:pPr>
              <w:keepNext/>
              <w:keepLines/>
              <w:tabs>
                <w:tab w:val="right" w:pos="6206"/>
              </w:tabs>
              <w:spacing w:before="40" w:after="40"/>
              <w:rPr>
                <w:spacing w:val="-6"/>
              </w:rPr>
            </w:pPr>
          </w:p>
        </w:tc>
      </w:tr>
    </w:tbl>
    <w:p w:rsidR="00243D00" w:rsidRPr="00AF2434" w:rsidRDefault="00243D00" w:rsidP="007632EB">
      <w:pPr>
        <w:spacing w:before="120" w:after="120" w:line="240" w:lineRule="auto"/>
        <w:ind w:left="567" w:firstLine="567"/>
        <w:rPr>
          <w:b/>
        </w:rPr>
      </w:pPr>
      <w:r>
        <w:rPr>
          <w:b/>
          <w:bCs/>
        </w:rPr>
        <w:t>(*) Ненужное вычеркнуть.</w:t>
      </w:r>
    </w:p>
    <w:p w:rsidR="00243D00" w:rsidRPr="00AF2434" w:rsidRDefault="00243D00" w:rsidP="00243D00">
      <w:pPr>
        <w:spacing w:after="120" w:line="240" w:lineRule="auto"/>
      </w:pPr>
      <w:r>
        <w:tab/>
      </w:r>
      <w:r>
        <w:tab/>
        <w:t>…</w:t>
      </w:r>
      <w:r w:rsidR="000063A4">
        <w:t>».</w:t>
      </w:r>
    </w:p>
    <w:p w:rsidR="00243D00" w:rsidRPr="00932CE6" w:rsidRDefault="00243D00" w:rsidP="00243D00">
      <w:pPr>
        <w:pStyle w:val="HChG"/>
        <w:tabs>
          <w:tab w:val="clear" w:pos="851"/>
        </w:tabs>
        <w:spacing w:line="240" w:lineRule="auto"/>
        <w:ind w:hanging="567"/>
        <w:rPr>
          <w:b w:val="0"/>
        </w:rPr>
      </w:pPr>
      <w:r>
        <w:t>II.</w:t>
      </w:r>
      <w:r>
        <w:tab/>
      </w:r>
      <w:r>
        <w:rPr>
          <w:bCs/>
        </w:rPr>
        <w:t>Обоснование</w:t>
      </w:r>
    </w:p>
    <w:p w:rsidR="00243D00" w:rsidRPr="00AF2434" w:rsidRDefault="00243D00" w:rsidP="00243D00">
      <w:pPr>
        <w:pStyle w:val="SingleTxtG"/>
        <w:rPr>
          <w:i/>
        </w:rPr>
      </w:pPr>
      <w:r>
        <w:rPr>
          <w:i/>
          <w:iCs/>
        </w:rPr>
        <w:t>Справочная информация</w:t>
      </w:r>
      <w:r>
        <w:t xml:space="preserve"> </w:t>
      </w:r>
    </w:p>
    <w:p w:rsidR="00243D00" w:rsidRPr="004C7AE3" w:rsidRDefault="00243D00" w:rsidP="00243D00">
      <w:pPr>
        <w:pStyle w:val="SingleTxtG"/>
      </w:pPr>
      <w:r>
        <w:t>1.</w:t>
      </w:r>
      <w:r>
        <w:tab/>
        <w:t>В Правилах № 117 ООН определены минимальные пороговые значения как в плане воздействия на окружающую среду (шум и сопротивление качению), так и с точки зрения показателей безопасности (сцепление на мокрых поверхностях), которым должны удовлетворять шины для официального утверждения типа.</w:t>
      </w:r>
    </w:p>
    <w:p w:rsidR="00243D00" w:rsidRPr="004C7AE3" w:rsidRDefault="00243D00" w:rsidP="00243D00">
      <w:pPr>
        <w:pStyle w:val="SingleTxtG"/>
      </w:pPr>
      <w:r>
        <w:t>2.</w:t>
      </w:r>
      <w:r>
        <w:tab/>
        <w:t>В настоящее время соответствующие испытания проводятся на новых шинах; хотя это соответствует наихудшему сценарию для показателей шума и сопротивления качению, сцепление на мокрых поверхностях при износе снижается. Такое снижение (которому соответствует увеличение тормозного пути) может значительно варьироваться в зависимости от типа шины и не должно происходить в случае испытания на сцепление с мокрым дорожным покрытием на новых шинах.</w:t>
      </w:r>
    </w:p>
    <w:p w:rsidR="00243D00" w:rsidRPr="004C7AE3" w:rsidRDefault="00243D00" w:rsidP="00243D00">
      <w:pPr>
        <w:pStyle w:val="SingleTxtG"/>
        <w:rPr>
          <w:i/>
        </w:rPr>
      </w:pPr>
      <w:r>
        <w:t>3.</w:t>
      </w:r>
      <w:r>
        <w:tab/>
        <w:t xml:space="preserve">Включение порогового значения для сцепления на мокрых поверхностях в изношенном состоянии позволит улучшить показатели тормозного пути и тем самым повысить безопасность дорожного движения, а также оценить характеристики аквапланирования, которые не оцениваются в ходе действующих в настоящее время испытаний, проводимых на новых шинах. Кроме того, это позволит снизить нагрузку на окружающую среду и избежать лишних затрат в экономическом плане, поскольку </w:t>
      </w:r>
      <w:r>
        <w:lastRenderedPageBreak/>
        <w:t xml:space="preserve">сейчас многие водители меняют свои шины до того, как они будут изношены до минимальной глубины текстуры, допустимой по закону, во избежание потери сцепления с дорожным покрытием. </w:t>
      </w:r>
    </w:p>
    <w:p w:rsidR="00243D00" w:rsidRPr="000063A4" w:rsidRDefault="00243D00" w:rsidP="00243D00">
      <w:pPr>
        <w:pStyle w:val="SingleTxtG"/>
        <w:rPr>
          <w:i/>
        </w:rPr>
      </w:pPr>
      <w:r w:rsidRPr="000063A4">
        <w:rPr>
          <w:bCs/>
          <w:i/>
        </w:rPr>
        <w:t>Предложение</w:t>
      </w:r>
    </w:p>
    <w:p w:rsidR="00243D00" w:rsidRPr="004C7AE3" w:rsidRDefault="00243D00" w:rsidP="00243D00">
      <w:pPr>
        <w:pStyle w:val="SingleTxtG"/>
      </w:pPr>
      <w:r>
        <w:t>4.</w:t>
      </w:r>
      <w:r>
        <w:tab/>
        <w:t>Для того чтобы избежать необходимости ранней замены шин и соответствующих экологических и экономических последствий, но при этом повысить безопасность дорожного движения, Франция предлагает внести поправки в настоящие Правила, включив в них требование в отношении сцепления на мокрых поверхностях для шин класса С1 в изношенном состоянии. Изношенное состояние достигается путем шлифовки шин до минимальной допустимой глубины текстуры с помощью стандартного метода. Это позволит добиться того, чтобы требования в отношении официального утверждения типа были максимально репрезентативными с точки зрения реальных условий эксплуатации шин.</w:t>
      </w:r>
      <w:r>
        <w:tab/>
      </w:r>
    </w:p>
    <w:p w:rsidR="00243D00" w:rsidRPr="004C7AE3" w:rsidRDefault="00243D00" w:rsidP="00243D00">
      <w:pPr>
        <w:pStyle w:val="SingleTxtG"/>
      </w:pPr>
      <w:r>
        <w:t>5.</w:t>
      </w:r>
      <w:r>
        <w:tab/>
        <w:t>Соответствующие изменения, внесенные в текст Правил, кратко изложены ниже:</w:t>
      </w:r>
    </w:p>
    <w:p w:rsidR="00243D00" w:rsidRPr="004C7AE3" w:rsidRDefault="00243D00" w:rsidP="00243D00">
      <w:pPr>
        <w:pStyle w:val="Bullet1G"/>
      </w:pPr>
      <w:r>
        <w:t xml:space="preserve">включение определения </w:t>
      </w:r>
      <w:r w:rsidR="007632EB">
        <w:t>«</w:t>
      </w:r>
      <w:r>
        <w:t>изношенной шины</w:t>
      </w:r>
      <w:r w:rsidR="007632EB">
        <w:t>»</w:t>
      </w:r>
      <w:r>
        <w:t xml:space="preserve"> (пункт 2.19.2);</w:t>
      </w:r>
    </w:p>
    <w:p w:rsidR="00243D00" w:rsidRPr="004C7AE3" w:rsidRDefault="00243D00" w:rsidP="00243D00">
      <w:pPr>
        <w:pStyle w:val="Bullet1G"/>
      </w:pPr>
      <w:r>
        <w:t>включение дополнительного обозначения маркировки (пункты 5.3.2 и 5.4.3) и</w:t>
      </w:r>
      <w:r w:rsidR="000063A4">
        <w:t> </w:t>
      </w:r>
      <w:r>
        <w:t>нового примера знака официального утверждения (приложение 2, пример 3);</w:t>
      </w:r>
    </w:p>
    <w:p w:rsidR="00243D00" w:rsidRPr="004C7AE3" w:rsidRDefault="00243D00" w:rsidP="00243D00">
      <w:pPr>
        <w:pStyle w:val="Bullet1G"/>
      </w:pPr>
      <w:r>
        <w:t xml:space="preserve">включение специальных переходных положений (пункты 12.9, 12.10 и 12.11); </w:t>
      </w:r>
    </w:p>
    <w:p w:rsidR="00243D00" w:rsidRPr="004C7AE3" w:rsidRDefault="00243D00" w:rsidP="00243D00">
      <w:pPr>
        <w:pStyle w:val="Bullet1G"/>
      </w:pPr>
      <w:r>
        <w:t>включение дополнительного пункта в карточку сообщения (приложение 1, пункт 6.3) и внесение редакционных исправлений в некоторые другие пункты (приложение 1, пункты 6.1, 6.2 и прежние пункты 6.3 и 6.4)</w:t>
      </w:r>
      <w:r w:rsidR="007632EB">
        <w:t>;</w:t>
      </w:r>
      <w:r>
        <w:t xml:space="preserve"> </w:t>
      </w:r>
    </w:p>
    <w:p w:rsidR="00243D00" w:rsidRDefault="00243D00" w:rsidP="00243D00">
      <w:pPr>
        <w:pStyle w:val="Bullet1G"/>
      </w:pPr>
      <w:r>
        <w:t>включение ссылки на стандарт, который следует использовать для подготовки искусственно изношенных шин к испытанию (приложение 5, часть A, пункт</w:t>
      </w:r>
      <w:r w:rsidR="000063A4">
        <w:t> </w:t>
      </w:r>
      <w:r>
        <w:t>1.6);</w:t>
      </w:r>
    </w:p>
    <w:p w:rsidR="00243D00" w:rsidRPr="004C7AE3" w:rsidRDefault="00243D00" w:rsidP="00243D00">
      <w:pPr>
        <w:pStyle w:val="Bullet1G"/>
      </w:pPr>
      <w:r>
        <w:t>включение положения об изъятии, касающемся использования СЭИШ14 в изношенном состоянии для измерения характеристик сцепления трека (приложение 5, часть A, пункт 3.2.2);</w:t>
      </w:r>
    </w:p>
    <w:p w:rsidR="00243D00" w:rsidRPr="004C7AE3" w:rsidRDefault="00243D00" w:rsidP="00243D00">
      <w:pPr>
        <w:pStyle w:val="Bullet1G"/>
      </w:pPr>
      <w:r>
        <w:t>включение положения о состоянии эталонной шины, а также контрольной шины для случаев, когда измерения производятся с использованием потенциальной шины в изношенном состоянии (приложение 5, часть A, пункт</w:t>
      </w:r>
      <w:r w:rsidR="000063A4">
        <w:t> </w:t>
      </w:r>
      <w:r>
        <w:t xml:space="preserve">4.1.7.2); </w:t>
      </w:r>
    </w:p>
    <w:p w:rsidR="00E12C5F" w:rsidRDefault="00243D00" w:rsidP="00243D00">
      <w:pPr>
        <w:pStyle w:val="Bullet1G"/>
      </w:pPr>
      <w:r>
        <w:t>обновление образцов протоколов испытания (приложение 5, часть А, добавление).</w:t>
      </w:r>
    </w:p>
    <w:p w:rsidR="00243D00" w:rsidRPr="00243D00" w:rsidRDefault="00243D00" w:rsidP="00243D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3D00" w:rsidRPr="00243D00" w:rsidSect="00243D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4E" w:rsidRPr="00A312BC" w:rsidRDefault="00723C4E" w:rsidP="00A312BC"/>
  </w:endnote>
  <w:endnote w:type="continuationSeparator" w:id="0">
    <w:p w:rsidR="00723C4E" w:rsidRPr="00A312BC" w:rsidRDefault="00723C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00" w:rsidRPr="00243D00" w:rsidRDefault="00243D00">
    <w:pPr>
      <w:pStyle w:val="Footer"/>
    </w:pPr>
    <w:r w:rsidRPr="00243D00">
      <w:rPr>
        <w:b/>
        <w:sz w:val="18"/>
      </w:rPr>
      <w:fldChar w:fldCharType="begin"/>
    </w:r>
    <w:r w:rsidRPr="00243D00">
      <w:rPr>
        <w:b/>
        <w:sz w:val="18"/>
      </w:rPr>
      <w:instrText xml:space="preserve"> PAGE  \* MERGEFORMAT </w:instrText>
    </w:r>
    <w:r w:rsidRPr="00243D00">
      <w:rPr>
        <w:b/>
        <w:sz w:val="18"/>
      </w:rPr>
      <w:fldChar w:fldCharType="separate"/>
    </w:r>
    <w:r w:rsidR="001C4488">
      <w:rPr>
        <w:b/>
        <w:noProof/>
        <w:sz w:val="18"/>
      </w:rPr>
      <w:t>8</w:t>
    </w:r>
    <w:r w:rsidRPr="00243D00">
      <w:rPr>
        <w:b/>
        <w:sz w:val="18"/>
      </w:rPr>
      <w:fldChar w:fldCharType="end"/>
    </w:r>
    <w:r>
      <w:rPr>
        <w:b/>
        <w:sz w:val="18"/>
      </w:rPr>
      <w:tab/>
    </w:r>
    <w:r>
      <w:t>GE.18-18899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00" w:rsidRPr="00243D00" w:rsidRDefault="00243D00" w:rsidP="00243D0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GE.18-18899</w:t>
    </w:r>
    <w:r>
      <w:tab/>
    </w:r>
    <w:r w:rsidRPr="00243D00">
      <w:rPr>
        <w:b/>
        <w:sz w:val="18"/>
      </w:rPr>
      <w:fldChar w:fldCharType="begin"/>
    </w:r>
    <w:r w:rsidRPr="00243D00">
      <w:rPr>
        <w:b/>
        <w:sz w:val="18"/>
      </w:rPr>
      <w:instrText xml:space="preserve"> PAGE  \* MERGEFORMAT </w:instrText>
    </w:r>
    <w:r w:rsidRPr="00243D00">
      <w:rPr>
        <w:b/>
        <w:sz w:val="18"/>
      </w:rPr>
      <w:fldChar w:fldCharType="separate"/>
    </w:r>
    <w:r w:rsidR="001C4488">
      <w:rPr>
        <w:b/>
        <w:noProof/>
        <w:sz w:val="18"/>
      </w:rPr>
      <w:t>9</w:t>
    </w:r>
    <w:r w:rsidRPr="00243D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43D00" w:rsidRDefault="00243D00" w:rsidP="00243D0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18-18899  (R)</w:t>
    </w:r>
    <w:r w:rsidR="009F3161">
      <w:rPr>
        <w:lang w:val="en-US"/>
      </w:rPr>
      <w:t xml:space="preserve">  031218  04</w:t>
    </w:r>
    <w:r>
      <w:rPr>
        <w:lang w:val="en-US"/>
      </w:rPr>
      <w:t>1218</w:t>
    </w:r>
    <w:r>
      <w:br/>
    </w:r>
    <w:r w:rsidRPr="00243D00">
      <w:rPr>
        <w:rFonts w:ascii="C39T30Lfz" w:hAnsi="C39T30Lfz"/>
        <w:kern w:val="14"/>
        <w:sz w:val="56"/>
      </w:rPr>
      <w:t></w:t>
    </w:r>
    <w:r w:rsidRPr="00243D00">
      <w:rPr>
        <w:rFonts w:ascii="C39T30Lfz" w:hAnsi="C39T30Lfz"/>
        <w:kern w:val="14"/>
        <w:sz w:val="56"/>
      </w:rPr>
      <w:t></w:t>
    </w:r>
    <w:r w:rsidRPr="00243D00">
      <w:rPr>
        <w:rFonts w:ascii="C39T30Lfz" w:hAnsi="C39T30Lfz"/>
        <w:kern w:val="14"/>
        <w:sz w:val="56"/>
      </w:rPr>
      <w:t></w:t>
    </w:r>
    <w:r w:rsidRPr="00243D00">
      <w:rPr>
        <w:rFonts w:ascii="C39T30Lfz" w:hAnsi="C39T30Lfz"/>
        <w:kern w:val="14"/>
        <w:sz w:val="56"/>
      </w:rPr>
      <w:t></w:t>
    </w:r>
    <w:r w:rsidRPr="00243D00">
      <w:rPr>
        <w:rFonts w:ascii="C39T30Lfz" w:hAnsi="C39T30Lfz"/>
        <w:kern w:val="14"/>
        <w:sz w:val="56"/>
      </w:rPr>
      <w:t></w:t>
    </w:r>
    <w:r w:rsidRPr="00243D00">
      <w:rPr>
        <w:rFonts w:ascii="C39T30Lfz" w:hAnsi="C39T30Lfz"/>
        <w:kern w:val="14"/>
        <w:sz w:val="56"/>
      </w:rPr>
      <w:t></w:t>
    </w:r>
    <w:r w:rsidRPr="00243D00">
      <w:rPr>
        <w:rFonts w:ascii="C39T30Lfz" w:hAnsi="C39T30Lfz"/>
        <w:kern w:val="14"/>
        <w:sz w:val="56"/>
      </w:rPr>
      <w:t></w:t>
    </w:r>
    <w:r w:rsidRPr="00243D00">
      <w:rPr>
        <w:rFonts w:ascii="C39T30Lfz" w:hAnsi="C39T30Lfz"/>
        <w:kern w:val="14"/>
        <w:sz w:val="56"/>
      </w:rPr>
      <w:t></w:t>
    </w:r>
    <w:r w:rsidRPr="00243D0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4E" w:rsidRPr="001075E9" w:rsidRDefault="00723C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C4E" w:rsidRDefault="00723C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43D00" w:rsidRPr="002232AF" w:rsidRDefault="00243D00" w:rsidP="00243D00">
      <w:pPr>
        <w:pStyle w:val="FootnoteText"/>
      </w:pPr>
      <w:r>
        <w:tab/>
      </w:r>
      <w:r w:rsidRPr="00243D00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00" w:rsidRPr="00243D00" w:rsidRDefault="0021033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C4488">
      <w:t>ECE/TRANS/WP.29/GRB/2019/6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00" w:rsidRPr="00243D00" w:rsidRDefault="00210334" w:rsidP="00243D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C4488">
      <w:t>ECE/TRANS/WP.29/GRB/2019/6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7762C"/>
    <w:multiLevelType w:val="hybridMultilevel"/>
    <w:tmpl w:val="6994DE4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4E"/>
    <w:rsid w:val="000063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092"/>
    <w:rsid w:val="00196389"/>
    <w:rsid w:val="001B3EF6"/>
    <w:rsid w:val="001C4488"/>
    <w:rsid w:val="001C7A89"/>
    <w:rsid w:val="00210334"/>
    <w:rsid w:val="00243D00"/>
    <w:rsid w:val="00255343"/>
    <w:rsid w:val="0027151D"/>
    <w:rsid w:val="002A2EFC"/>
    <w:rsid w:val="002B0106"/>
    <w:rsid w:val="002B74B1"/>
    <w:rsid w:val="002C0E18"/>
    <w:rsid w:val="002D5AAC"/>
    <w:rsid w:val="002E5067"/>
    <w:rsid w:val="002E6F0F"/>
    <w:rsid w:val="002F38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5415"/>
    <w:rsid w:val="004C3061"/>
    <w:rsid w:val="004E05B7"/>
    <w:rsid w:val="004E6895"/>
    <w:rsid w:val="0050108D"/>
    <w:rsid w:val="00513081"/>
    <w:rsid w:val="00517901"/>
    <w:rsid w:val="00526683"/>
    <w:rsid w:val="00537B4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9C3"/>
    <w:rsid w:val="006345DB"/>
    <w:rsid w:val="00640282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C4E"/>
    <w:rsid w:val="00734ACB"/>
    <w:rsid w:val="00757357"/>
    <w:rsid w:val="007632E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3161"/>
    <w:rsid w:val="00A14DA8"/>
    <w:rsid w:val="00A312BC"/>
    <w:rsid w:val="00A729C1"/>
    <w:rsid w:val="00A84021"/>
    <w:rsid w:val="00A84D35"/>
    <w:rsid w:val="00A917B3"/>
    <w:rsid w:val="00AA2062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5D9"/>
    <w:rsid w:val="00DD78D1"/>
    <w:rsid w:val="00DE32CD"/>
    <w:rsid w:val="00DF5767"/>
    <w:rsid w:val="00DF71B9"/>
    <w:rsid w:val="00E12C5F"/>
    <w:rsid w:val="00E73F76"/>
    <w:rsid w:val="00E93648"/>
    <w:rsid w:val="00EA2C9F"/>
    <w:rsid w:val="00EA420E"/>
    <w:rsid w:val="00ED0BDA"/>
    <w:rsid w:val="00EE142A"/>
    <w:rsid w:val="00EF1360"/>
    <w:rsid w:val="00EF3220"/>
    <w:rsid w:val="00F2523A"/>
    <w:rsid w:val="00F43903"/>
    <w:rsid w:val="00F9170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0B9C8E-E96F-40B0-9E3A-A6E3F129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43D0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2901</Words>
  <Characters>16536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ECE/TRANS/WP.29/GRB/2019/6</vt:lpstr>
      <vt:lpstr>ECE/TRANS/WP.29/GRB/2019/6</vt:lpstr>
      <vt:lpstr>A/</vt:lpstr>
    </vt:vector>
  </TitlesOfParts>
  <Company>DCM</Company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ECE/TRANS/WP.29/GRB/2019/6</dc:title>
  <dc:subject/>
  <dc:creator>Svetlana PROKOUDINA</dc:creator>
  <cp:keywords/>
  <cp:lastModifiedBy>Benedicte Boudol</cp:lastModifiedBy>
  <cp:revision>2</cp:revision>
  <cp:lastPrinted>2018-12-04T07:52:00Z</cp:lastPrinted>
  <dcterms:created xsi:type="dcterms:W3CDTF">2018-12-04T08:48:00Z</dcterms:created>
  <dcterms:modified xsi:type="dcterms:W3CDTF">2018-12-04T08:48:00Z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