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7125C9" w14:textId="77777777" w:rsidTr="00C97039">
        <w:trPr>
          <w:trHeight w:hRule="exact" w:val="851"/>
        </w:trPr>
        <w:tc>
          <w:tcPr>
            <w:tcW w:w="1276" w:type="dxa"/>
            <w:tcBorders>
              <w:bottom w:val="single" w:sz="4" w:space="0" w:color="auto"/>
            </w:tcBorders>
          </w:tcPr>
          <w:p w14:paraId="0F6E2CA5" w14:textId="77777777" w:rsidR="00F35BAF" w:rsidRPr="00DB58B5" w:rsidRDefault="00F35BAF" w:rsidP="00A87207">
            <w:bookmarkStart w:id="0" w:name="_GoBack"/>
            <w:bookmarkEnd w:id="0"/>
          </w:p>
        </w:tc>
        <w:tc>
          <w:tcPr>
            <w:tcW w:w="2268" w:type="dxa"/>
            <w:tcBorders>
              <w:bottom w:val="single" w:sz="4" w:space="0" w:color="auto"/>
            </w:tcBorders>
            <w:vAlign w:val="bottom"/>
          </w:tcPr>
          <w:p w14:paraId="10B377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0AC695" w14:textId="77777777" w:rsidR="00F35BAF" w:rsidRPr="00DB58B5" w:rsidRDefault="00A87207" w:rsidP="00A87207">
            <w:pPr>
              <w:jc w:val="right"/>
            </w:pPr>
            <w:r w:rsidRPr="00A87207">
              <w:rPr>
                <w:sz w:val="40"/>
              </w:rPr>
              <w:t>ECE</w:t>
            </w:r>
            <w:r>
              <w:t>/TRANS/WP.29/2019/43</w:t>
            </w:r>
          </w:p>
        </w:tc>
      </w:tr>
      <w:tr w:rsidR="00F35BAF" w:rsidRPr="00DB58B5" w14:paraId="2C6B5175" w14:textId="77777777" w:rsidTr="00C97039">
        <w:trPr>
          <w:trHeight w:hRule="exact" w:val="2835"/>
        </w:trPr>
        <w:tc>
          <w:tcPr>
            <w:tcW w:w="1276" w:type="dxa"/>
            <w:tcBorders>
              <w:top w:val="single" w:sz="4" w:space="0" w:color="auto"/>
              <w:bottom w:val="single" w:sz="12" w:space="0" w:color="auto"/>
            </w:tcBorders>
          </w:tcPr>
          <w:p w14:paraId="37C359D3" w14:textId="77777777" w:rsidR="00F35BAF" w:rsidRPr="00DB58B5" w:rsidRDefault="00F35BAF" w:rsidP="00C97039">
            <w:pPr>
              <w:spacing w:before="120"/>
              <w:jc w:val="center"/>
            </w:pPr>
            <w:r>
              <w:rPr>
                <w:noProof/>
                <w:lang w:eastAsia="fr-CH"/>
              </w:rPr>
              <w:drawing>
                <wp:inline distT="0" distB="0" distL="0" distR="0" wp14:anchorId="3834BC14" wp14:editId="5A2020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59CA4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B19201" w14:textId="77777777" w:rsidR="00F35BAF" w:rsidRDefault="00A87207" w:rsidP="00C97039">
            <w:pPr>
              <w:spacing w:before="240"/>
            </w:pPr>
            <w:r>
              <w:t xml:space="preserve">Distr. </w:t>
            </w:r>
            <w:proofErr w:type="gramStart"/>
            <w:r>
              <w:t>générale</w:t>
            </w:r>
            <w:proofErr w:type="gramEnd"/>
          </w:p>
          <w:p w14:paraId="663B2181" w14:textId="77777777" w:rsidR="00A87207" w:rsidRDefault="00A87207" w:rsidP="00A87207">
            <w:pPr>
              <w:spacing w:line="240" w:lineRule="exact"/>
            </w:pPr>
            <w:r>
              <w:t>12 avril 2019</w:t>
            </w:r>
          </w:p>
          <w:p w14:paraId="0581367F" w14:textId="77777777" w:rsidR="00A87207" w:rsidRDefault="00A87207" w:rsidP="00A87207">
            <w:pPr>
              <w:spacing w:line="240" w:lineRule="exact"/>
            </w:pPr>
            <w:r>
              <w:t>Français</w:t>
            </w:r>
          </w:p>
          <w:p w14:paraId="49145770" w14:textId="77777777" w:rsidR="00A87207" w:rsidRPr="00DB58B5" w:rsidRDefault="00A87207" w:rsidP="00A87207">
            <w:pPr>
              <w:spacing w:line="240" w:lineRule="exact"/>
            </w:pPr>
            <w:r>
              <w:t>Original : anglais</w:t>
            </w:r>
          </w:p>
        </w:tc>
      </w:tr>
    </w:tbl>
    <w:p w14:paraId="2C20D351" w14:textId="77777777" w:rsidR="007F20FA" w:rsidRPr="000312C0" w:rsidRDefault="007F20FA" w:rsidP="007F20FA">
      <w:pPr>
        <w:spacing w:before="120"/>
        <w:rPr>
          <w:b/>
          <w:sz w:val="28"/>
          <w:szCs w:val="28"/>
        </w:rPr>
      </w:pPr>
      <w:r w:rsidRPr="000312C0">
        <w:rPr>
          <w:b/>
          <w:sz w:val="28"/>
          <w:szCs w:val="28"/>
        </w:rPr>
        <w:t>Commission économique pour l</w:t>
      </w:r>
      <w:r w:rsidR="00BE6CB6">
        <w:rPr>
          <w:b/>
          <w:sz w:val="28"/>
          <w:szCs w:val="28"/>
        </w:rPr>
        <w:t>’</w:t>
      </w:r>
      <w:r w:rsidRPr="000312C0">
        <w:rPr>
          <w:b/>
          <w:sz w:val="28"/>
          <w:szCs w:val="28"/>
        </w:rPr>
        <w:t>Europe</w:t>
      </w:r>
    </w:p>
    <w:p w14:paraId="02578DCA" w14:textId="77777777" w:rsidR="007F20FA" w:rsidRDefault="007F20FA" w:rsidP="007F20FA">
      <w:pPr>
        <w:spacing w:before="120"/>
        <w:rPr>
          <w:sz w:val="28"/>
          <w:szCs w:val="28"/>
        </w:rPr>
      </w:pPr>
      <w:r w:rsidRPr="00685843">
        <w:rPr>
          <w:sz w:val="28"/>
          <w:szCs w:val="28"/>
        </w:rPr>
        <w:t>Comité des transports intérieurs</w:t>
      </w:r>
    </w:p>
    <w:p w14:paraId="73E73D2B" w14:textId="77777777" w:rsidR="00F406C8" w:rsidRDefault="00F406C8" w:rsidP="00AF0CB5">
      <w:pPr>
        <w:spacing w:before="120"/>
        <w:rPr>
          <w:b/>
          <w:sz w:val="24"/>
          <w:szCs w:val="24"/>
        </w:rPr>
      </w:pPr>
      <w:r w:rsidRPr="00685843">
        <w:rPr>
          <w:b/>
          <w:sz w:val="24"/>
          <w:szCs w:val="24"/>
        </w:rPr>
        <w:t>Forum mondial de l</w:t>
      </w:r>
      <w:r w:rsidR="00BE6CB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922A312" w14:textId="77777777" w:rsidR="00F406C8" w:rsidRPr="00EA6C05" w:rsidRDefault="00F406C8" w:rsidP="00F406C8">
      <w:pPr>
        <w:tabs>
          <w:tab w:val="center" w:pos="4819"/>
        </w:tabs>
        <w:spacing w:before="120"/>
        <w:rPr>
          <w:b/>
        </w:rPr>
      </w:pPr>
      <w:r>
        <w:rPr>
          <w:b/>
          <w:bCs/>
          <w:lang w:val="fr-FR"/>
        </w:rPr>
        <w:t>178</w:t>
      </w:r>
      <w:r w:rsidRPr="00E56294">
        <w:rPr>
          <w:b/>
          <w:bCs/>
          <w:vertAlign w:val="superscript"/>
          <w:lang w:val="fr-FR"/>
        </w:rPr>
        <w:t>e</w:t>
      </w:r>
      <w:r>
        <w:rPr>
          <w:b/>
          <w:bCs/>
          <w:lang w:val="fr-FR"/>
        </w:rPr>
        <w:t xml:space="preserve"> session</w:t>
      </w:r>
    </w:p>
    <w:p w14:paraId="10D6AB1B" w14:textId="77777777" w:rsidR="00F406C8" w:rsidRPr="00EA6C05" w:rsidRDefault="00F406C8" w:rsidP="00F406C8">
      <w:r>
        <w:rPr>
          <w:lang w:val="fr-FR"/>
        </w:rPr>
        <w:t>Genève, 25-28 juin 2019</w:t>
      </w:r>
    </w:p>
    <w:p w14:paraId="166EDBD1" w14:textId="77777777" w:rsidR="00F406C8" w:rsidRPr="00EA6C05" w:rsidRDefault="00F406C8" w:rsidP="00F406C8">
      <w:r>
        <w:rPr>
          <w:lang w:val="fr-FR"/>
        </w:rPr>
        <w:t>Point 4.7.3 de l</w:t>
      </w:r>
      <w:r w:rsidR="00BE6CB6">
        <w:rPr>
          <w:lang w:val="fr-FR"/>
        </w:rPr>
        <w:t>’</w:t>
      </w:r>
      <w:r>
        <w:rPr>
          <w:lang w:val="fr-FR"/>
        </w:rPr>
        <w:t>ordre du jour provisoire</w:t>
      </w:r>
    </w:p>
    <w:p w14:paraId="35F38C76" w14:textId="77777777" w:rsidR="00F406C8" w:rsidRDefault="00F406C8" w:rsidP="00F406C8">
      <w:pPr>
        <w:spacing w:line="240" w:lineRule="exact"/>
      </w:pPr>
      <w:r>
        <w:rPr>
          <w:b/>
          <w:bCs/>
          <w:lang w:val="fr-FR"/>
        </w:rPr>
        <w:t>Accord de 1958 : Examen de projets d</w:t>
      </w:r>
      <w:r w:rsidR="00BE6CB6">
        <w:rPr>
          <w:b/>
          <w:bCs/>
          <w:lang w:val="fr-FR"/>
        </w:rPr>
        <w:t>’</w:t>
      </w:r>
      <w:r>
        <w:rPr>
          <w:b/>
          <w:bCs/>
          <w:lang w:val="fr-FR"/>
        </w:rPr>
        <w:t xml:space="preserve">amendements </w:t>
      </w:r>
      <w:r>
        <w:rPr>
          <w:b/>
          <w:bCs/>
          <w:lang w:val="fr-FR"/>
        </w:rPr>
        <w:br/>
        <w:t>à des Règlements ONU existants, soumis par le GRPE</w:t>
      </w:r>
    </w:p>
    <w:p w14:paraId="5B6052CC" w14:textId="77777777" w:rsidR="00F406C8" w:rsidRPr="00EA6C05" w:rsidRDefault="00F406C8" w:rsidP="00F406C8">
      <w:pPr>
        <w:pStyle w:val="HChG"/>
        <w:tabs>
          <w:tab w:val="left" w:pos="720"/>
        </w:tabs>
        <w:ind w:firstLine="0"/>
      </w:pPr>
      <w:r>
        <w:rPr>
          <w:lang w:val="fr-FR"/>
        </w:rPr>
        <w:t>Proposition de complément 9 à la série 07 d</w:t>
      </w:r>
      <w:r w:rsidR="00BE6CB6">
        <w:rPr>
          <w:lang w:val="fr-FR"/>
        </w:rPr>
        <w:t>’</w:t>
      </w:r>
      <w:r>
        <w:rPr>
          <w:lang w:val="fr-FR"/>
        </w:rPr>
        <w:t>amendements</w:t>
      </w:r>
      <w:r>
        <w:rPr>
          <w:lang w:val="fr-FR"/>
        </w:rPr>
        <w:br/>
        <w:t xml:space="preserve">au Règlement ONU </w:t>
      </w:r>
      <w:r w:rsidR="00E005AD" w:rsidRPr="00E005AD">
        <w:rPr>
          <w:rFonts w:eastAsia="MS Mincho"/>
          <w:szCs w:val="22"/>
          <w:lang w:val="fr-FR"/>
        </w:rPr>
        <w:t>n</w:t>
      </w:r>
      <w:r w:rsidR="00E005AD" w:rsidRPr="00E005AD">
        <w:rPr>
          <w:rFonts w:eastAsia="MS Mincho"/>
          <w:szCs w:val="22"/>
          <w:vertAlign w:val="superscript"/>
          <w:lang w:val="fr-FR"/>
        </w:rPr>
        <w:t>o</w:t>
      </w:r>
      <w:r w:rsidR="00E005AD">
        <w:rPr>
          <w:lang w:val="fr-FR"/>
        </w:rPr>
        <w:t> </w:t>
      </w:r>
      <w:r>
        <w:rPr>
          <w:lang w:val="fr-FR"/>
        </w:rPr>
        <w:t>83 (Émissions polluantes</w:t>
      </w:r>
      <w:r w:rsidR="00E005AD">
        <w:rPr>
          <w:lang w:val="fr-FR"/>
        </w:rPr>
        <w:br/>
      </w:r>
      <w:r>
        <w:rPr>
          <w:lang w:val="fr-FR"/>
        </w:rPr>
        <w:t>des véhicules des catégories M</w:t>
      </w:r>
      <w:r w:rsidRPr="00EA6C05">
        <w:rPr>
          <w:vertAlign w:val="subscript"/>
          <w:lang w:val="fr-FR"/>
        </w:rPr>
        <w:t>1</w:t>
      </w:r>
      <w:r>
        <w:rPr>
          <w:lang w:val="fr-FR"/>
        </w:rPr>
        <w:t xml:space="preserve"> et N</w:t>
      </w:r>
      <w:r w:rsidRPr="00EA6C05">
        <w:rPr>
          <w:vertAlign w:val="subscript"/>
          <w:lang w:val="fr-FR"/>
        </w:rPr>
        <w:t>1</w:t>
      </w:r>
      <w:r>
        <w:rPr>
          <w:lang w:val="fr-FR"/>
        </w:rPr>
        <w:t>)</w:t>
      </w:r>
    </w:p>
    <w:p w14:paraId="19554456" w14:textId="77777777" w:rsidR="00F9573C" w:rsidRDefault="00F406C8" w:rsidP="00F406C8">
      <w:pPr>
        <w:pStyle w:val="H1G"/>
        <w:rPr>
          <w:b w:val="0"/>
          <w:sz w:val="20"/>
          <w:lang w:val="fr-FR"/>
        </w:rPr>
      </w:pPr>
      <w:r>
        <w:rPr>
          <w:lang w:val="fr-FR"/>
        </w:rPr>
        <w:tab/>
      </w:r>
      <w:r>
        <w:rPr>
          <w:lang w:val="fr-FR"/>
        </w:rPr>
        <w:tab/>
        <w:t>Communication du Groupe de travail de la pollution et de l</w:t>
      </w:r>
      <w:r w:rsidR="00BE6CB6">
        <w:rPr>
          <w:lang w:val="fr-FR"/>
        </w:rPr>
        <w:t>’</w:t>
      </w:r>
      <w:r>
        <w:rPr>
          <w:lang w:val="fr-FR"/>
        </w:rPr>
        <w:t>énergie</w:t>
      </w:r>
      <w:r w:rsidRPr="00F406C8">
        <w:rPr>
          <w:rStyle w:val="FootnoteReference"/>
          <w:b w:val="0"/>
          <w:sz w:val="20"/>
          <w:vertAlign w:val="baseline"/>
          <w:lang w:val="fr-FR"/>
        </w:rPr>
        <w:footnoteReference w:customMarkFollows="1" w:id="2"/>
        <w:t>*</w:t>
      </w:r>
    </w:p>
    <w:p w14:paraId="772B641E" w14:textId="77777777" w:rsidR="00C457CA" w:rsidRDefault="00F406C8" w:rsidP="00F406C8">
      <w:pPr>
        <w:pStyle w:val="SingleTxtG"/>
        <w:ind w:firstLine="567"/>
        <w:rPr>
          <w:lang w:val="fr-FR"/>
        </w:rPr>
      </w:pPr>
      <w:r w:rsidRPr="00F406C8">
        <w:rPr>
          <w:lang w:val="fr-FR"/>
        </w:rPr>
        <w:t>Le texte reproduit ci-dessous a été adopté par le Groupe de travail de la pollution et de l</w:t>
      </w:r>
      <w:r w:rsidR="00BE6CB6">
        <w:rPr>
          <w:lang w:val="fr-FR"/>
        </w:rPr>
        <w:t>’</w:t>
      </w:r>
      <w:r w:rsidRPr="00F406C8">
        <w:rPr>
          <w:lang w:val="fr-FR"/>
        </w:rPr>
        <w:t>énergie (GRPE) à sa soixante-dix-huitième session (ECE/TRANS/WP.29/GRPE/78, par.</w:t>
      </w:r>
      <w:r>
        <w:rPr>
          <w:lang w:val="fr-FR"/>
        </w:rPr>
        <w:t> </w:t>
      </w:r>
      <w:r w:rsidRPr="00F406C8">
        <w:rPr>
          <w:lang w:val="fr-FR"/>
        </w:rPr>
        <w:t xml:space="preserve">10). Il est fondé sur les </w:t>
      </w:r>
      <w:r w:rsidR="0010545E">
        <w:rPr>
          <w:lang w:val="fr-FR"/>
        </w:rPr>
        <w:t>A</w:t>
      </w:r>
      <w:r w:rsidRPr="00F406C8">
        <w:rPr>
          <w:lang w:val="fr-FR"/>
        </w:rPr>
        <w:t>nnexes IV et VI du document ECE/TRANS/WP.29/GRPE/78. Il est soumis au Forum mondial de l</w:t>
      </w:r>
      <w:r w:rsidR="00BE6CB6">
        <w:rPr>
          <w:lang w:val="fr-FR"/>
        </w:rPr>
        <w:t>’</w:t>
      </w:r>
      <w:r w:rsidRPr="00F406C8">
        <w:rPr>
          <w:lang w:val="fr-FR"/>
        </w:rPr>
        <w:t>harmonisation des Règlements concernant les véhicules (WP.29) et au Comité d</w:t>
      </w:r>
      <w:r w:rsidR="00BE6CB6">
        <w:rPr>
          <w:lang w:val="fr-FR"/>
        </w:rPr>
        <w:t>’</w:t>
      </w:r>
      <w:r w:rsidRPr="00F406C8">
        <w:rPr>
          <w:lang w:val="fr-FR"/>
        </w:rPr>
        <w:t>administration de l</w:t>
      </w:r>
      <w:r w:rsidR="00BE6CB6">
        <w:rPr>
          <w:lang w:val="fr-FR"/>
        </w:rPr>
        <w:t>’</w:t>
      </w:r>
      <w:r w:rsidRPr="00F406C8">
        <w:rPr>
          <w:lang w:val="fr-FR"/>
        </w:rPr>
        <w:t>Accord de 1958 (AC.1) pour examen à leurs sessions de juin 2019.</w:t>
      </w:r>
    </w:p>
    <w:p w14:paraId="56ACBAAC" w14:textId="77777777" w:rsidR="00222132" w:rsidRPr="00EA6C05" w:rsidRDefault="00C457CA" w:rsidP="00222132">
      <w:pPr>
        <w:pStyle w:val="HChG"/>
      </w:pPr>
      <w:r>
        <w:rPr>
          <w:lang w:val="fr-FR"/>
        </w:rPr>
        <w:br w:type="page"/>
      </w:r>
      <w:r w:rsidR="00222132">
        <w:rPr>
          <w:lang w:val="fr-FR"/>
        </w:rPr>
        <w:lastRenderedPageBreak/>
        <w:tab/>
      </w:r>
      <w:r w:rsidR="00222132">
        <w:rPr>
          <w:lang w:val="fr-FR"/>
        </w:rPr>
        <w:tab/>
        <w:t>Complément 9 à la série 07 d</w:t>
      </w:r>
      <w:r w:rsidR="00BE6CB6">
        <w:rPr>
          <w:lang w:val="fr-FR"/>
        </w:rPr>
        <w:t>’</w:t>
      </w:r>
      <w:r w:rsidR="00222132">
        <w:rPr>
          <w:lang w:val="fr-FR"/>
        </w:rPr>
        <w:t xml:space="preserve">amendements au Règlement ONU </w:t>
      </w:r>
      <w:r w:rsidR="00D96799" w:rsidRPr="00D96799">
        <w:rPr>
          <w:rFonts w:eastAsia="MS Mincho"/>
          <w:szCs w:val="22"/>
          <w:lang w:val="fr-FR"/>
        </w:rPr>
        <w:t>n</w:t>
      </w:r>
      <w:r w:rsidR="00D96799" w:rsidRPr="00D96799">
        <w:rPr>
          <w:rFonts w:eastAsia="MS Mincho"/>
          <w:szCs w:val="22"/>
          <w:vertAlign w:val="superscript"/>
          <w:lang w:val="fr-FR"/>
        </w:rPr>
        <w:t>o</w:t>
      </w:r>
      <w:r w:rsidR="00D96799">
        <w:rPr>
          <w:lang w:val="fr-FR"/>
        </w:rPr>
        <w:t> </w:t>
      </w:r>
      <w:r w:rsidR="00222132">
        <w:rPr>
          <w:lang w:val="fr-FR"/>
        </w:rPr>
        <w:t xml:space="preserve">83 (Émissions polluantes des véhicules </w:t>
      </w:r>
      <w:r w:rsidR="0039607E">
        <w:rPr>
          <w:lang w:val="fr-FR"/>
        </w:rPr>
        <w:br/>
      </w:r>
      <w:r w:rsidR="00222132">
        <w:rPr>
          <w:lang w:val="fr-FR"/>
        </w:rPr>
        <w:t>des catégories M</w:t>
      </w:r>
      <w:r w:rsidR="00222132" w:rsidRPr="00EA6C05">
        <w:rPr>
          <w:vertAlign w:val="subscript"/>
          <w:lang w:val="fr-FR"/>
        </w:rPr>
        <w:t>1</w:t>
      </w:r>
      <w:r w:rsidR="00222132">
        <w:rPr>
          <w:lang w:val="fr-FR"/>
        </w:rPr>
        <w:t xml:space="preserve"> et N</w:t>
      </w:r>
      <w:r w:rsidR="00222132" w:rsidRPr="00EA6C05">
        <w:rPr>
          <w:vertAlign w:val="subscript"/>
          <w:lang w:val="fr-FR"/>
        </w:rPr>
        <w:t>1</w:t>
      </w:r>
      <w:r w:rsidR="00222132">
        <w:rPr>
          <w:lang w:val="fr-FR"/>
        </w:rPr>
        <w:t>)</w:t>
      </w:r>
    </w:p>
    <w:p w14:paraId="3B82485A" w14:textId="77777777" w:rsidR="00222132" w:rsidRPr="00EA6C05" w:rsidRDefault="00222132" w:rsidP="0039607E">
      <w:pPr>
        <w:pStyle w:val="SingleTxtG"/>
        <w:rPr>
          <w:iCs/>
        </w:rPr>
      </w:pPr>
      <w:r w:rsidRPr="0039607E">
        <w:rPr>
          <w:i/>
          <w:lang w:val="fr-FR"/>
        </w:rPr>
        <w:t>Paragraphe 5.2, tableau A, note 7</w:t>
      </w:r>
      <w:r>
        <w:rPr>
          <w:lang w:val="fr-FR"/>
        </w:rPr>
        <w:t>, lire</w:t>
      </w:r>
      <w:r w:rsidR="0039607E">
        <w:rPr>
          <w:lang w:val="fr-FR"/>
        </w:rPr>
        <w:t> </w:t>
      </w:r>
      <w:r>
        <w:rPr>
          <w:lang w:val="fr-FR"/>
        </w:rPr>
        <w:t>:</w:t>
      </w:r>
    </w:p>
    <w:p w14:paraId="101E85CE" w14:textId="77777777" w:rsidR="00222132" w:rsidRPr="00EA6C05" w:rsidRDefault="0039607E" w:rsidP="00554049">
      <w:pPr>
        <w:pStyle w:val="SingleTxtG"/>
        <w:spacing w:line="220" w:lineRule="exact"/>
        <w:ind w:left="1701" w:hanging="567"/>
        <w:jc w:val="left"/>
      </w:pPr>
      <w:r>
        <w:rPr>
          <w:lang w:val="fr-FR"/>
        </w:rPr>
        <w:t>« </w:t>
      </w:r>
      <w:r w:rsidR="00222132" w:rsidRPr="00C93F6A">
        <w:rPr>
          <w:sz w:val="18"/>
          <w:szCs w:val="18"/>
          <w:vertAlign w:val="superscript"/>
          <w:lang w:val="fr-FR"/>
        </w:rPr>
        <w:t>7</w:t>
      </w:r>
      <w:r w:rsidR="00222132" w:rsidRPr="00473747">
        <w:rPr>
          <w:sz w:val="18"/>
          <w:szCs w:val="18"/>
          <w:lang w:val="fr-FR"/>
        </w:rPr>
        <w:tab/>
        <w:t>Au choix du fabricant, les véhicules à moteurs à allumage commandé et à allumage par compression peuvent être essayés respectivement avec soit les carburants E5 ou E10, soit les carburants B5 ou B7. Cette décision doit être indiquée, le cas échéant, par la lettre alphabétique correspondante tirée du tableau A3/1. </w:t>
      </w:r>
      <w:r w:rsidR="00222132">
        <w:rPr>
          <w:lang w:val="fr-FR"/>
        </w:rPr>
        <w:t>».</w:t>
      </w:r>
    </w:p>
    <w:p w14:paraId="7DFFF2E5" w14:textId="77777777" w:rsidR="00222132" w:rsidRPr="00EA6C05" w:rsidRDefault="00222132" w:rsidP="00222132">
      <w:pPr>
        <w:pStyle w:val="SingleTxtG"/>
        <w:spacing w:before="120"/>
      </w:pPr>
      <w:r w:rsidRPr="00473747">
        <w:rPr>
          <w:i/>
          <w:lang w:val="fr-FR"/>
        </w:rPr>
        <w:t>Paragraphe 5.2.1</w:t>
      </w:r>
      <w:r>
        <w:rPr>
          <w:lang w:val="fr-FR"/>
        </w:rPr>
        <w:t>, lire :</w:t>
      </w:r>
    </w:p>
    <w:p w14:paraId="5F162AD5" w14:textId="77777777" w:rsidR="00222132" w:rsidRPr="00EA6C05" w:rsidRDefault="00473747" w:rsidP="00473747">
      <w:pPr>
        <w:pStyle w:val="SingleTxtG"/>
        <w:ind w:left="2268" w:hanging="1134"/>
      </w:pPr>
      <w:r>
        <w:rPr>
          <w:lang w:val="fr-FR"/>
        </w:rPr>
        <w:t>« </w:t>
      </w:r>
      <w:r w:rsidR="00222132">
        <w:rPr>
          <w:lang w:val="fr-FR"/>
        </w:rPr>
        <w:t xml:space="preserve">5.2.1 </w:t>
      </w:r>
      <w:r w:rsidR="00222132">
        <w:rPr>
          <w:lang w:val="fr-FR"/>
        </w:rPr>
        <w:tab/>
        <w:t>Les véhicules à moteur à allumage commandé et les véhicules électriques hybrides équipés d</w:t>
      </w:r>
      <w:r w:rsidR="00BE6CB6">
        <w:rPr>
          <w:lang w:val="fr-FR"/>
        </w:rPr>
        <w:t>’</w:t>
      </w:r>
      <w:r w:rsidR="00222132">
        <w:rPr>
          <w:lang w:val="fr-FR"/>
        </w:rPr>
        <w:t>un moteur à allumage commandé sont soumis aux épreuves suivantes</w:t>
      </w:r>
      <w:r>
        <w:rPr>
          <w:lang w:val="fr-FR"/>
        </w:rPr>
        <w:t> </w:t>
      </w:r>
      <w:r w:rsidR="00222132">
        <w:rPr>
          <w:lang w:val="fr-FR"/>
        </w:rPr>
        <w:t>:</w:t>
      </w:r>
    </w:p>
    <w:p w14:paraId="70762017" w14:textId="77777777" w:rsidR="00222132" w:rsidRPr="00EA6C05" w:rsidRDefault="00222132" w:rsidP="008F42CE">
      <w:pPr>
        <w:pStyle w:val="SingleTxtG"/>
        <w:ind w:left="2268"/>
      </w:pPr>
      <w:r>
        <w:rPr>
          <w:lang w:val="fr-FR"/>
        </w:rPr>
        <w:tab/>
        <w:t>Type I (contrôle des émissions moyennes à l</w:t>
      </w:r>
      <w:r w:rsidR="00BE6CB6">
        <w:rPr>
          <w:lang w:val="fr-FR"/>
        </w:rPr>
        <w:t>’</w:t>
      </w:r>
      <w:r>
        <w:rPr>
          <w:lang w:val="fr-FR"/>
        </w:rPr>
        <w:t>échappement après un démarrage à froid) ;</w:t>
      </w:r>
    </w:p>
    <w:p w14:paraId="7EBA1613" w14:textId="77777777" w:rsidR="00222132" w:rsidRPr="00EA6C05" w:rsidRDefault="00222132" w:rsidP="008F42CE">
      <w:pPr>
        <w:pStyle w:val="SingleTxtG"/>
        <w:ind w:left="2268"/>
      </w:pPr>
      <w:r>
        <w:rPr>
          <w:lang w:val="fr-FR"/>
        </w:rPr>
        <w:tab/>
        <w:t>Type II (contrôle des émissions de monoxyde de carbone au régime de ralenti) ;</w:t>
      </w:r>
    </w:p>
    <w:p w14:paraId="43EDE3B1" w14:textId="77777777" w:rsidR="00222132" w:rsidRPr="00EA6C05" w:rsidRDefault="00222132" w:rsidP="00222132">
      <w:pPr>
        <w:pStyle w:val="SingleTxtG"/>
        <w:ind w:left="2268"/>
      </w:pPr>
      <w:r>
        <w:rPr>
          <w:lang w:val="fr-FR"/>
        </w:rPr>
        <w:tab/>
        <w:t>Type III (contrôle des émissions de gaz de carter) ;</w:t>
      </w:r>
    </w:p>
    <w:p w14:paraId="1844E2D5" w14:textId="77777777" w:rsidR="00222132" w:rsidRPr="00EA6C05" w:rsidRDefault="00222132" w:rsidP="00222132">
      <w:pPr>
        <w:pStyle w:val="SingleTxtG"/>
        <w:ind w:left="2268"/>
      </w:pPr>
      <w:r>
        <w:rPr>
          <w:lang w:val="fr-FR"/>
        </w:rPr>
        <w:tab/>
        <w:t>Type IV (émissions par évaporation) ;</w:t>
      </w:r>
    </w:p>
    <w:p w14:paraId="25BEBD94" w14:textId="77777777" w:rsidR="00222132" w:rsidRPr="00EA6C05" w:rsidRDefault="00222132" w:rsidP="00222132">
      <w:pPr>
        <w:pStyle w:val="SingleTxtG"/>
        <w:ind w:left="2268"/>
      </w:pPr>
      <w:r>
        <w:rPr>
          <w:lang w:val="fr-FR"/>
        </w:rPr>
        <w:tab/>
        <w:t>Type V (durabilité des dispositifs antipollution) ;</w:t>
      </w:r>
    </w:p>
    <w:p w14:paraId="217B9316" w14:textId="77777777" w:rsidR="00222132" w:rsidRPr="00EA6C05" w:rsidRDefault="00222132" w:rsidP="00222132">
      <w:pPr>
        <w:pStyle w:val="SingleTxtG"/>
        <w:ind w:left="2268"/>
      </w:pPr>
      <w:r>
        <w:rPr>
          <w:lang w:val="fr-FR"/>
        </w:rPr>
        <w:t>Type VI (contrôle des émissions moyennes à basse température de monoxyde de carbone/d</w:t>
      </w:r>
      <w:r w:rsidR="00BE6CB6">
        <w:rPr>
          <w:lang w:val="fr-FR"/>
        </w:rPr>
        <w:t>’</w:t>
      </w:r>
      <w:r>
        <w:rPr>
          <w:lang w:val="fr-FR"/>
        </w:rPr>
        <w:t>hydrocarbures à l</w:t>
      </w:r>
      <w:r w:rsidR="00BE6CB6">
        <w:rPr>
          <w:lang w:val="fr-FR"/>
        </w:rPr>
        <w:t>’</w:t>
      </w:r>
      <w:r>
        <w:rPr>
          <w:lang w:val="fr-FR"/>
        </w:rPr>
        <w:t>échappement après un démarrage à froid) ;</w:t>
      </w:r>
    </w:p>
    <w:p w14:paraId="1CC66EF0" w14:textId="77777777" w:rsidR="00222132" w:rsidRPr="00EA6C05" w:rsidRDefault="00222132" w:rsidP="00222132">
      <w:pPr>
        <w:pStyle w:val="SingleTxtG"/>
        <w:ind w:left="2268"/>
      </w:pPr>
      <w:r>
        <w:rPr>
          <w:lang w:val="fr-FR"/>
        </w:rPr>
        <w:tab/>
        <w:t>Essai OBD.</w:t>
      </w:r>
      <w:r w:rsidR="008F42CE">
        <w:rPr>
          <w:lang w:val="fr-FR"/>
        </w:rPr>
        <w:t> »</w:t>
      </w:r>
      <w:r>
        <w:rPr>
          <w:lang w:val="fr-FR"/>
        </w:rPr>
        <w:t>.</w:t>
      </w:r>
    </w:p>
    <w:p w14:paraId="039AACA8" w14:textId="77777777" w:rsidR="00222132" w:rsidRPr="00EA6C05" w:rsidRDefault="00222132" w:rsidP="00222132">
      <w:pPr>
        <w:pStyle w:val="SingleTxtG"/>
      </w:pPr>
      <w:r w:rsidRPr="008F42CE">
        <w:rPr>
          <w:i/>
          <w:lang w:val="fr-FR"/>
        </w:rPr>
        <w:t>Paragraphe 5.2.2</w:t>
      </w:r>
      <w:r>
        <w:rPr>
          <w:lang w:val="fr-FR"/>
        </w:rPr>
        <w:t>, lire</w:t>
      </w:r>
      <w:r w:rsidR="008F42CE">
        <w:rPr>
          <w:lang w:val="fr-FR"/>
        </w:rPr>
        <w:t> </w:t>
      </w:r>
      <w:r>
        <w:rPr>
          <w:lang w:val="fr-FR"/>
        </w:rPr>
        <w:t>:</w:t>
      </w:r>
    </w:p>
    <w:p w14:paraId="5FDE56BC" w14:textId="77777777" w:rsidR="00222132" w:rsidRPr="00EA6C05" w:rsidRDefault="008F42CE" w:rsidP="008F42CE">
      <w:pPr>
        <w:pStyle w:val="SingleTxtG"/>
        <w:ind w:left="2268" w:hanging="1134"/>
      </w:pPr>
      <w:r>
        <w:rPr>
          <w:lang w:val="fr-FR"/>
        </w:rPr>
        <w:t>« </w:t>
      </w:r>
      <w:r w:rsidR="00222132">
        <w:rPr>
          <w:lang w:val="fr-FR"/>
        </w:rPr>
        <w:t xml:space="preserve">5.2.2 </w:t>
      </w:r>
      <w:r w:rsidR="00222132">
        <w:rPr>
          <w:lang w:val="fr-FR"/>
        </w:rPr>
        <w:tab/>
        <w:t>Les véhicules équipés d</w:t>
      </w:r>
      <w:r w:rsidR="00BE6CB6">
        <w:rPr>
          <w:lang w:val="fr-FR"/>
        </w:rPr>
        <w:t>’</w:t>
      </w:r>
      <w:r w:rsidR="00222132">
        <w:rPr>
          <w:lang w:val="fr-FR"/>
        </w:rPr>
        <w:t>un moteur à allumage commandé et les véhicules électriques hybrides équipés d</w:t>
      </w:r>
      <w:r w:rsidR="00BE6CB6">
        <w:rPr>
          <w:lang w:val="fr-FR"/>
        </w:rPr>
        <w:t>’</w:t>
      </w:r>
      <w:r w:rsidR="00222132">
        <w:rPr>
          <w:lang w:val="fr-FR"/>
        </w:rPr>
        <w:t>un moteur à allumage commandé fonctionnant au GPL ou au GN/biométhane (en monocarburation ou en bicarburation) doivent être soumis aux essais suivants (conformément au tableau A)</w:t>
      </w:r>
      <w:r w:rsidR="0014426C">
        <w:rPr>
          <w:lang w:val="fr-FR"/>
        </w:rPr>
        <w:t> </w:t>
      </w:r>
      <w:r w:rsidR="00222132">
        <w:rPr>
          <w:lang w:val="fr-FR"/>
        </w:rPr>
        <w:t>:</w:t>
      </w:r>
    </w:p>
    <w:p w14:paraId="6FB262DB" w14:textId="77777777" w:rsidR="00222132" w:rsidRPr="00EA6C05" w:rsidRDefault="00222132" w:rsidP="00222132">
      <w:pPr>
        <w:pStyle w:val="SingleTxtG"/>
        <w:ind w:left="2268"/>
      </w:pPr>
      <w:r>
        <w:rPr>
          <w:lang w:val="fr-FR"/>
        </w:rPr>
        <w:tab/>
        <w:t>Type I (contrôle des émissions moyennes à l</w:t>
      </w:r>
      <w:r w:rsidR="00BE6CB6">
        <w:rPr>
          <w:lang w:val="fr-FR"/>
        </w:rPr>
        <w:t>’</w:t>
      </w:r>
      <w:r>
        <w:rPr>
          <w:lang w:val="fr-FR"/>
        </w:rPr>
        <w:t>échappement après un démarrage à froid) ;</w:t>
      </w:r>
    </w:p>
    <w:p w14:paraId="29874F5D" w14:textId="77777777" w:rsidR="00222132" w:rsidRPr="00EA6C05" w:rsidRDefault="00222132" w:rsidP="00222132">
      <w:pPr>
        <w:pStyle w:val="SingleTxtG"/>
        <w:ind w:left="2268"/>
      </w:pPr>
      <w:r>
        <w:rPr>
          <w:lang w:val="fr-FR"/>
        </w:rPr>
        <w:tab/>
        <w:t>Type II (contrôle des émissions de monoxyde de carbone au régime de ralenti) ;</w:t>
      </w:r>
    </w:p>
    <w:p w14:paraId="46FC7A87" w14:textId="77777777" w:rsidR="00222132" w:rsidRPr="00EA6C05" w:rsidRDefault="00222132" w:rsidP="00222132">
      <w:pPr>
        <w:pStyle w:val="SingleTxtG"/>
        <w:ind w:left="2268"/>
      </w:pPr>
      <w:r>
        <w:rPr>
          <w:lang w:val="fr-FR"/>
        </w:rPr>
        <w:tab/>
        <w:t>Type III (contrôle des émissions de gaz de carter) ;</w:t>
      </w:r>
    </w:p>
    <w:p w14:paraId="5EF55B6B" w14:textId="77777777" w:rsidR="00222132" w:rsidRPr="00EA6C05" w:rsidRDefault="00222132" w:rsidP="00222132">
      <w:pPr>
        <w:pStyle w:val="SingleTxtG"/>
        <w:ind w:left="2268"/>
      </w:pPr>
      <w:r>
        <w:rPr>
          <w:lang w:val="fr-FR"/>
        </w:rPr>
        <w:tab/>
        <w:t>Type IV (émissions par évaporation), le cas échéant ;</w:t>
      </w:r>
    </w:p>
    <w:p w14:paraId="05C0F190" w14:textId="77777777" w:rsidR="00222132" w:rsidRPr="00EA6C05" w:rsidRDefault="00222132" w:rsidP="00222132">
      <w:pPr>
        <w:pStyle w:val="SingleTxtG"/>
        <w:ind w:left="2268"/>
      </w:pPr>
      <w:r>
        <w:rPr>
          <w:lang w:val="fr-FR"/>
        </w:rPr>
        <w:tab/>
        <w:t>Type V (durabilité des dispositifs antipollution) ;</w:t>
      </w:r>
    </w:p>
    <w:p w14:paraId="55FFE50C" w14:textId="77777777" w:rsidR="00222132" w:rsidRPr="00EA6C05" w:rsidRDefault="00222132" w:rsidP="00222132">
      <w:pPr>
        <w:pStyle w:val="SingleTxtG"/>
        <w:ind w:left="2268"/>
      </w:pPr>
      <w:r>
        <w:rPr>
          <w:lang w:val="fr-FR"/>
        </w:rPr>
        <w:tab/>
        <w:t>Type VI (contrôle des émissions moyennes à l</w:t>
      </w:r>
      <w:r w:rsidR="00BE6CB6">
        <w:rPr>
          <w:lang w:val="fr-FR"/>
        </w:rPr>
        <w:t>’</w:t>
      </w:r>
      <w:r>
        <w:rPr>
          <w:lang w:val="fr-FR"/>
        </w:rPr>
        <w:t>échappement de monoxyde de carbone et d</w:t>
      </w:r>
      <w:r w:rsidR="00BE6CB6">
        <w:rPr>
          <w:lang w:val="fr-FR"/>
        </w:rPr>
        <w:t>’</w:t>
      </w:r>
      <w:r>
        <w:rPr>
          <w:lang w:val="fr-FR"/>
        </w:rPr>
        <w:t>hydrocarbures après un démarrage à froid à faible température ambiante), le cas échéant</w:t>
      </w:r>
      <w:r w:rsidR="008F42CE">
        <w:rPr>
          <w:lang w:val="fr-FR"/>
        </w:rPr>
        <w:t> </w:t>
      </w:r>
      <w:r>
        <w:rPr>
          <w:lang w:val="fr-FR"/>
        </w:rPr>
        <w:t xml:space="preserve">; </w:t>
      </w:r>
    </w:p>
    <w:p w14:paraId="5502DEFD" w14:textId="77777777" w:rsidR="00222132" w:rsidRPr="00EA6C05" w:rsidRDefault="00222132" w:rsidP="00222132">
      <w:pPr>
        <w:pStyle w:val="SingleTxtG"/>
        <w:ind w:left="2268"/>
      </w:pPr>
      <w:r>
        <w:rPr>
          <w:lang w:val="fr-FR"/>
        </w:rPr>
        <w:tab/>
        <w:t>Essai OBD.</w:t>
      </w:r>
      <w:r w:rsidR="008F42CE">
        <w:rPr>
          <w:lang w:val="fr-FR"/>
        </w:rPr>
        <w:t> »</w:t>
      </w:r>
      <w:r>
        <w:rPr>
          <w:lang w:val="fr-FR"/>
        </w:rPr>
        <w:t>.</w:t>
      </w:r>
    </w:p>
    <w:p w14:paraId="6A3183BF" w14:textId="77777777" w:rsidR="00222132" w:rsidRPr="00EA6C05" w:rsidRDefault="00222132" w:rsidP="00C93F6A">
      <w:pPr>
        <w:pStyle w:val="SingleTxtG"/>
      </w:pPr>
      <w:r w:rsidRPr="00C93F6A">
        <w:rPr>
          <w:i/>
          <w:lang w:val="fr-FR"/>
        </w:rPr>
        <w:t>Paragraphe 5.3.1.4, tableau 1, note 2</w:t>
      </w:r>
      <w:r>
        <w:rPr>
          <w:lang w:val="fr-FR"/>
        </w:rPr>
        <w:t>, lire :</w:t>
      </w:r>
    </w:p>
    <w:p w14:paraId="08982F8D" w14:textId="77777777" w:rsidR="00222132" w:rsidRPr="00EA6C05" w:rsidRDefault="00C93F6A" w:rsidP="00554049">
      <w:pPr>
        <w:pStyle w:val="SingleTxtG"/>
        <w:spacing w:line="220" w:lineRule="exact"/>
        <w:ind w:left="1701" w:hanging="567"/>
        <w:jc w:val="left"/>
      </w:pPr>
      <w:r>
        <w:rPr>
          <w:lang w:val="fr-FR"/>
        </w:rPr>
        <w:t>« </w:t>
      </w:r>
      <w:r w:rsidR="00222132" w:rsidRPr="00C93F6A">
        <w:rPr>
          <w:sz w:val="18"/>
          <w:szCs w:val="18"/>
          <w:vertAlign w:val="superscript"/>
          <w:lang w:val="fr-FR"/>
        </w:rPr>
        <w:t>2</w:t>
      </w:r>
      <w:r w:rsidR="00222132">
        <w:rPr>
          <w:lang w:val="fr-FR"/>
        </w:rPr>
        <w:tab/>
      </w:r>
      <w:r w:rsidR="00222132" w:rsidRPr="00C93F6A">
        <w:rPr>
          <w:sz w:val="18"/>
          <w:szCs w:val="18"/>
          <w:lang w:val="fr-FR"/>
        </w:rPr>
        <w:t>Une limite de 6,0 x 10</w:t>
      </w:r>
      <w:r w:rsidR="00222132" w:rsidRPr="00AA537E">
        <w:rPr>
          <w:sz w:val="18"/>
          <w:szCs w:val="18"/>
          <w:vertAlign w:val="superscript"/>
          <w:lang w:val="fr-FR"/>
        </w:rPr>
        <w:t>12</w:t>
      </w:r>
      <w:r w:rsidR="00222132" w:rsidRPr="00C93F6A">
        <w:rPr>
          <w:sz w:val="18"/>
          <w:szCs w:val="18"/>
          <w:lang w:val="fr-FR"/>
        </w:rPr>
        <w:t xml:space="preserve"> particules émises par km s</w:t>
      </w:r>
      <w:r w:rsidR="00BE6CB6">
        <w:rPr>
          <w:sz w:val="18"/>
          <w:szCs w:val="18"/>
          <w:lang w:val="fr-FR"/>
        </w:rPr>
        <w:t>’</w:t>
      </w:r>
      <w:r w:rsidR="00222132" w:rsidRPr="00C93F6A">
        <w:rPr>
          <w:sz w:val="18"/>
          <w:szCs w:val="18"/>
          <w:lang w:val="fr-FR"/>
        </w:rPr>
        <w:t>applique aux véhicules à allumage commandé à injection directe si le constructeur le demande. Cette décision doit être indiquée, le</w:t>
      </w:r>
      <w:r w:rsidR="000C7962">
        <w:rPr>
          <w:sz w:val="18"/>
          <w:szCs w:val="18"/>
          <w:lang w:val="fr-FR"/>
        </w:rPr>
        <w:t> </w:t>
      </w:r>
      <w:r w:rsidR="00222132" w:rsidRPr="00C93F6A">
        <w:rPr>
          <w:sz w:val="18"/>
          <w:szCs w:val="18"/>
          <w:lang w:val="fr-FR"/>
        </w:rPr>
        <w:t>cas échéant, par la lettre alphabétique correspondante tirée du tableau A3/1. </w:t>
      </w:r>
      <w:r w:rsidR="00222132">
        <w:rPr>
          <w:lang w:val="fr-FR"/>
        </w:rPr>
        <w:t>».</w:t>
      </w:r>
    </w:p>
    <w:p w14:paraId="5164DCAF" w14:textId="77777777" w:rsidR="00222132" w:rsidRPr="00EA6C05" w:rsidRDefault="00222132" w:rsidP="00C93F6A">
      <w:pPr>
        <w:pStyle w:val="SingleTxtG"/>
        <w:rPr>
          <w:strike/>
        </w:rPr>
      </w:pPr>
      <w:r w:rsidRPr="0014426C">
        <w:rPr>
          <w:i/>
          <w:lang w:val="fr-FR"/>
        </w:rPr>
        <w:t>Ajouter un nouveau paragraphe</w:t>
      </w:r>
      <w:r w:rsidR="00AA537E">
        <w:rPr>
          <w:lang w:val="fr-FR"/>
        </w:rPr>
        <w:t xml:space="preserve">, </w:t>
      </w:r>
      <w:r>
        <w:rPr>
          <w:lang w:val="fr-FR"/>
        </w:rPr>
        <w:t>ainsi libellé :</w:t>
      </w:r>
    </w:p>
    <w:p w14:paraId="257302B6" w14:textId="77777777" w:rsidR="00222132" w:rsidRPr="006C6792" w:rsidRDefault="0014426C" w:rsidP="0014426C">
      <w:pPr>
        <w:pStyle w:val="SingleTxtG"/>
        <w:ind w:left="2268" w:hanging="1134"/>
      </w:pPr>
      <w:r>
        <w:rPr>
          <w:lang w:val="fr-FR"/>
        </w:rPr>
        <w:t>« </w:t>
      </w:r>
      <w:r w:rsidR="00222132">
        <w:rPr>
          <w:lang w:val="fr-FR"/>
        </w:rPr>
        <w:t>12.2.5</w:t>
      </w:r>
      <w:r w:rsidR="00222132">
        <w:rPr>
          <w:lang w:val="fr-FR"/>
        </w:rPr>
        <w:tab/>
        <w:t>À compter de l</w:t>
      </w:r>
      <w:r w:rsidR="00BE6CB6">
        <w:rPr>
          <w:lang w:val="fr-FR"/>
        </w:rPr>
        <w:t>’</w:t>
      </w:r>
      <w:r w:rsidR="00222132">
        <w:rPr>
          <w:lang w:val="fr-FR"/>
        </w:rPr>
        <w:t xml:space="preserve">entrée en vigueur du présent complément […], les homologations de type accordées en vertu des lettres ZD, ZE et ZF seront </w:t>
      </w:r>
      <w:r w:rsidR="00222132">
        <w:rPr>
          <w:lang w:val="fr-FR"/>
        </w:rPr>
        <w:lastRenderedPageBreak/>
        <w:t>considérées comme le dernier niveau aux fins de la reconnaissance mutuelle de leurs catégories de véhicule respectives</w:t>
      </w:r>
      <w:r w:rsidR="006C6792">
        <w:rPr>
          <w:lang w:val="fr-FR"/>
        </w:rPr>
        <w:t>.</w:t>
      </w:r>
      <w:r w:rsidR="006C6792">
        <w:t> ».</w:t>
      </w:r>
    </w:p>
    <w:p w14:paraId="483BD17D" w14:textId="77777777" w:rsidR="00222132" w:rsidRPr="00EA6C05" w:rsidRDefault="00222132" w:rsidP="006C6792">
      <w:pPr>
        <w:pStyle w:val="SingleTxtG"/>
      </w:pPr>
      <w:r w:rsidRPr="006C6792">
        <w:rPr>
          <w:i/>
          <w:lang w:val="fr-FR"/>
        </w:rPr>
        <w:t>Paragraphe 12.3.1</w:t>
      </w:r>
      <w:r>
        <w:rPr>
          <w:lang w:val="fr-FR"/>
        </w:rPr>
        <w:t>, lire :</w:t>
      </w:r>
    </w:p>
    <w:p w14:paraId="39E08C4A" w14:textId="77777777" w:rsidR="00222132" w:rsidRPr="00EA6C05" w:rsidRDefault="006C6792" w:rsidP="006C6792">
      <w:pPr>
        <w:pStyle w:val="SingleTxtG"/>
        <w:ind w:left="2268" w:hanging="1134"/>
      </w:pPr>
      <w:r>
        <w:rPr>
          <w:lang w:val="fr-FR"/>
        </w:rPr>
        <w:t>« </w:t>
      </w:r>
      <w:r w:rsidR="00222132">
        <w:rPr>
          <w:lang w:val="fr-FR"/>
        </w:rPr>
        <w:t>12.3.1</w:t>
      </w:r>
      <w:r w:rsidR="00222132">
        <w:rPr>
          <w:lang w:val="fr-FR"/>
        </w:rPr>
        <w:tab/>
        <w:t xml:space="preserve">Les Parties contractantes appliquant le présent Règlement pourront accorder des homologations aux véhicules qui satisfont aux dispositions </w:t>
      </w:r>
      <w:r w:rsidR="00222132" w:rsidRPr="0014426C">
        <w:t>d</w:t>
      </w:r>
      <w:r w:rsidR="00BE6CB6">
        <w:t>’</w:t>
      </w:r>
      <w:r w:rsidR="00222132" w:rsidRPr="0014426C">
        <w:t>une</w:t>
      </w:r>
      <w:r w:rsidR="00222132">
        <w:rPr>
          <w:lang w:val="fr-FR"/>
        </w:rPr>
        <w:t xml:space="preserve"> précédente série d</w:t>
      </w:r>
      <w:r w:rsidR="00BE6CB6">
        <w:rPr>
          <w:lang w:val="fr-FR"/>
        </w:rPr>
        <w:t>’</w:t>
      </w:r>
      <w:r w:rsidR="00222132">
        <w:rPr>
          <w:lang w:val="fr-FR"/>
        </w:rPr>
        <w:t>amendements, ou à tout niveau du présent Règlement, à condition que lesdits véhicules soient destinés à être vendus ou exportés dans des pays appliquant les prescriptions correspondantes de leur législation nationale. Par “tout niveau du présent Règlement” on entend aussi toute lettre d</w:t>
      </w:r>
      <w:r w:rsidR="00BE6CB6">
        <w:rPr>
          <w:lang w:val="fr-FR"/>
        </w:rPr>
        <w:t>’</w:t>
      </w:r>
      <w:r w:rsidR="00222132">
        <w:rPr>
          <w:lang w:val="fr-FR"/>
        </w:rPr>
        <w:t>homologation figurant dans le tableau A3/1.</w:t>
      </w:r>
      <w:r w:rsidR="001C055E">
        <w:rPr>
          <w:lang w:val="fr-FR"/>
        </w:rPr>
        <w:t> »</w:t>
      </w:r>
      <w:r w:rsidR="00222132">
        <w:rPr>
          <w:lang w:val="fr-FR"/>
        </w:rPr>
        <w:t>.</w:t>
      </w:r>
    </w:p>
    <w:p w14:paraId="7672D197" w14:textId="77777777" w:rsidR="00222132" w:rsidRPr="00EA6C05" w:rsidRDefault="00222132" w:rsidP="00222132">
      <w:pPr>
        <w:pStyle w:val="SingleTxtG"/>
        <w:rPr>
          <w:i/>
        </w:rPr>
      </w:pPr>
      <w:r>
        <w:rPr>
          <w:i/>
          <w:iCs/>
          <w:lang w:val="fr-FR"/>
        </w:rPr>
        <w:t>Paragraphe 13</w:t>
      </w:r>
      <w:r>
        <w:rPr>
          <w:lang w:val="fr-FR"/>
        </w:rPr>
        <w:t>, sans objet en français.</w:t>
      </w:r>
    </w:p>
    <w:p w14:paraId="2DDF7E79" w14:textId="77777777" w:rsidR="00222132" w:rsidRPr="00EA6C05" w:rsidRDefault="00222132" w:rsidP="00222132">
      <w:pPr>
        <w:pStyle w:val="SingleTxtG"/>
        <w:rPr>
          <w:i/>
        </w:rPr>
      </w:pPr>
      <w:r w:rsidRPr="001C055E">
        <w:rPr>
          <w:i/>
          <w:lang w:val="fr-FR"/>
        </w:rPr>
        <w:t>Appendice 3, paragraphe 6.1.1</w:t>
      </w:r>
      <w:r>
        <w:rPr>
          <w:lang w:val="fr-FR"/>
        </w:rPr>
        <w:t>, lire</w:t>
      </w:r>
      <w:r w:rsidR="001C055E">
        <w:rPr>
          <w:lang w:val="fr-FR"/>
        </w:rPr>
        <w:t xml:space="preserve"> </w:t>
      </w:r>
      <w:r>
        <w:rPr>
          <w:lang w:val="fr-FR"/>
        </w:rPr>
        <w:t>:</w:t>
      </w:r>
    </w:p>
    <w:p w14:paraId="7203C218" w14:textId="77777777" w:rsidR="00222132" w:rsidRPr="00EA6C05" w:rsidRDefault="001C055E" w:rsidP="001C055E">
      <w:pPr>
        <w:pStyle w:val="SingleTxtG"/>
        <w:ind w:left="2268" w:hanging="1134"/>
      </w:pPr>
      <w:r>
        <w:rPr>
          <w:lang w:val="fr-FR"/>
        </w:rPr>
        <w:t>« </w:t>
      </w:r>
      <w:r w:rsidR="00222132">
        <w:rPr>
          <w:lang w:val="fr-FR"/>
        </w:rPr>
        <w:t>6.1.1</w:t>
      </w:r>
      <w:r w:rsidR="00222132">
        <w:rPr>
          <w:lang w:val="fr-FR"/>
        </w:rPr>
        <w:tab/>
        <w:t>Pour les émissions d</w:t>
      </w:r>
      <w:r w:rsidR="00BE6CB6">
        <w:rPr>
          <w:lang w:val="fr-FR"/>
        </w:rPr>
        <w:t>’</w:t>
      </w:r>
      <w:r w:rsidR="00222132">
        <w:rPr>
          <w:lang w:val="fr-FR"/>
        </w:rPr>
        <w:t>échappement, plusieurs véhicules s</w:t>
      </w:r>
      <w:r w:rsidR="00BE6CB6">
        <w:rPr>
          <w:lang w:val="fr-FR"/>
        </w:rPr>
        <w:t>’</w:t>
      </w:r>
      <w:r w:rsidR="00222132">
        <w:rPr>
          <w:lang w:val="fr-FR"/>
        </w:rPr>
        <w:t>avèrent dépasser les normes d</w:t>
      </w:r>
      <w:r w:rsidR="00BE6CB6">
        <w:rPr>
          <w:lang w:val="fr-FR"/>
        </w:rPr>
        <w:t>’</w:t>
      </w:r>
      <w:r w:rsidR="00222132">
        <w:rPr>
          <w:lang w:val="fr-FR"/>
        </w:rPr>
        <w:t>émission qui</w:t>
      </w:r>
      <w:r>
        <w:rPr>
          <w:lang w:val="fr-FR"/>
        </w:rPr>
        <w:t> </w:t>
      </w:r>
      <w:r w:rsidR="00222132">
        <w:rPr>
          <w:lang w:val="fr-FR"/>
        </w:rPr>
        <w:t>:</w:t>
      </w:r>
    </w:p>
    <w:p w14:paraId="153A0044" w14:textId="77777777" w:rsidR="00222132" w:rsidRPr="00EA6C05" w:rsidRDefault="00222132" w:rsidP="00BA61EE">
      <w:pPr>
        <w:pStyle w:val="SingleTxtG"/>
        <w:ind w:left="2268"/>
      </w:pPr>
      <w:r>
        <w:rPr>
          <w:lang w:val="fr-FR"/>
        </w:rPr>
        <w:t>a)</w:t>
      </w:r>
      <w:r>
        <w:rPr>
          <w:lang w:val="fr-FR"/>
        </w:rPr>
        <w:tab/>
      </w:r>
      <w:r w:rsidRPr="0014426C">
        <w:t>Remplissent</w:t>
      </w:r>
      <w:r>
        <w:rPr>
          <w:lang w:val="fr-FR"/>
        </w:rPr>
        <w:t xml:space="preserve"> les conditions du paragraphe 3.2.2 de l</w:t>
      </w:r>
      <w:r w:rsidR="00BE6CB6">
        <w:rPr>
          <w:lang w:val="fr-FR"/>
        </w:rPr>
        <w:t>’</w:t>
      </w:r>
      <w:r>
        <w:rPr>
          <w:lang w:val="fr-FR"/>
        </w:rPr>
        <w:t>appendice 4 du présent Règlement alors que l</w:t>
      </w:r>
      <w:r w:rsidR="00BE6CB6">
        <w:rPr>
          <w:lang w:val="fr-FR"/>
        </w:rPr>
        <w:t>’</w:t>
      </w:r>
      <w:r>
        <w:rPr>
          <w:lang w:val="fr-FR"/>
        </w:rPr>
        <w:t>autorité d</w:t>
      </w:r>
      <w:r w:rsidR="00BE6CB6">
        <w:rPr>
          <w:lang w:val="fr-FR"/>
        </w:rPr>
        <w:t>’</w:t>
      </w:r>
      <w:r>
        <w:rPr>
          <w:lang w:val="fr-FR"/>
        </w:rPr>
        <w:t>homologation de type et le constructeur conviennent que les émissions excessives sont dues à la même cause ; ou qui</w:t>
      </w:r>
    </w:p>
    <w:p w14:paraId="6D28F9C1" w14:textId="77777777" w:rsidR="00222132" w:rsidRPr="00EA6C05" w:rsidRDefault="00222132" w:rsidP="00BA61EE">
      <w:pPr>
        <w:pStyle w:val="SingleTxtG"/>
        <w:ind w:left="2268"/>
      </w:pPr>
      <w:r>
        <w:rPr>
          <w:lang w:val="fr-FR"/>
        </w:rPr>
        <w:t>b)</w:t>
      </w:r>
      <w:r>
        <w:rPr>
          <w:lang w:val="fr-FR"/>
        </w:rPr>
        <w:tab/>
        <w:t>Remplissent les conditions du paragraphe 3.2.3 de l</w:t>
      </w:r>
      <w:r w:rsidR="00BE6CB6">
        <w:rPr>
          <w:lang w:val="fr-FR"/>
        </w:rPr>
        <w:t>’</w:t>
      </w:r>
      <w:r>
        <w:rPr>
          <w:lang w:val="fr-FR"/>
        </w:rPr>
        <w:t>appendice 4 du présent Règlement alors que l</w:t>
      </w:r>
      <w:r w:rsidR="00BE6CB6">
        <w:rPr>
          <w:lang w:val="fr-FR"/>
        </w:rPr>
        <w:t>’</w:t>
      </w:r>
      <w:r>
        <w:rPr>
          <w:lang w:val="fr-FR"/>
        </w:rPr>
        <w:t>autorité d</w:t>
      </w:r>
      <w:r w:rsidR="00BE6CB6">
        <w:rPr>
          <w:lang w:val="fr-FR"/>
        </w:rPr>
        <w:t>’</w:t>
      </w:r>
      <w:r>
        <w:rPr>
          <w:lang w:val="fr-FR"/>
        </w:rPr>
        <w:t>homologation de type a déterminé que les émissions excessives sont dues à la même cause ; ».</w:t>
      </w:r>
    </w:p>
    <w:p w14:paraId="58026523" w14:textId="77777777" w:rsidR="00222132" w:rsidRPr="00EA6C05" w:rsidRDefault="00222132" w:rsidP="00222132">
      <w:pPr>
        <w:pStyle w:val="SingleTxtG"/>
        <w:rPr>
          <w:i/>
        </w:rPr>
      </w:pPr>
      <w:r>
        <w:rPr>
          <w:i/>
          <w:iCs/>
          <w:lang w:val="fr-FR"/>
        </w:rPr>
        <w:t>Appendice 5, paragraphe 2</w:t>
      </w:r>
      <w:r w:rsidRPr="00BA61EE">
        <w:rPr>
          <w:iCs/>
          <w:lang w:val="fr-FR"/>
        </w:rPr>
        <w:t>, lir</w:t>
      </w:r>
      <w:r w:rsidR="00BA61EE">
        <w:rPr>
          <w:iCs/>
          <w:lang w:val="fr-FR"/>
        </w:rPr>
        <w:t>e :</w:t>
      </w:r>
    </w:p>
    <w:p w14:paraId="6EEECBA6" w14:textId="77777777" w:rsidR="00222132" w:rsidRPr="00EA6C05" w:rsidRDefault="00BA61EE" w:rsidP="00BA61EE">
      <w:pPr>
        <w:pStyle w:val="SingleTxtG"/>
        <w:ind w:left="2268" w:hanging="1134"/>
      </w:pPr>
      <w:r>
        <w:rPr>
          <w:lang w:val="fr-FR"/>
        </w:rPr>
        <w:t>« </w:t>
      </w:r>
      <w:r w:rsidR="00222132">
        <w:rPr>
          <w:lang w:val="fr-FR"/>
        </w:rPr>
        <w:t>2.</w:t>
      </w:r>
      <w:r w:rsidR="00222132">
        <w:rPr>
          <w:lang w:val="fr-FR"/>
        </w:rPr>
        <w:tab/>
        <w:t>Le constructeur doit recueillir toutes les informations nécessaires au respect des exigences du paragraphe 9 et des appendices 3, 4 et 5 du présent Règlement. L</w:t>
      </w:r>
      <w:r w:rsidR="00BE6CB6">
        <w:rPr>
          <w:lang w:val="fr-FR"/>
        </w:rPr>
        <w:t>’</w:t>
      </w:r>
      <w:r w:rsidR="00222132">
        <w:rPr>
          <w:lang w:val="fr-FR"/>
        </w:rPr>
        <w:t>autorité d</w:t>
      </w:r>
      <w:r w:rsidR="00BE6CB6">
        <w:rPr>
          <w:lang w:val="fr-FR"/>
        </w:rPr>
        <w:t>’</w:t>
      </w:r>
      <w:r w:rsidR="00222132">
        <w:rPr>
          <w:lang w:val="fr-FR"/>
        </w:rPr>
        <w:t>homologation de type peut également tenir compte des informations résultant des programmes de surveillance.</w:t>
      </w:r>
      <w:r>
        <w:rPr>
          <w:lang w:val="fr-FR"/>
        </w:rPr>
        <w:t> »</w:t>
      </w:r>
      <w:r w:rsidR="00222132">
        <w:rPr>
          <w:lang w:val="fr-FR"/>
        </w:rPr>
        <w:t>.</w:t>
      </w:r>
    </w:p>
    <w:p w14:paraId="5A079AA3" w14:textId="77777777" w:rsidR="00222132" w:rsidRPr="00EA6C05" w:rsidRDefault="00222132" w:rsidP="00222132">
      <w:pPr>
        <w:pStyle w:val="SingleTxtG"/>
        <w:rPr>
          <w:i/>
        </w:rPr>
      </w:pPr>
      <w:r>
        <w:rPr>
          <w:i/>
          <w:iCs/>
          <w:lang w:val="fr-FR"/>
        </w:rPr>
        <w:t>Appendice 6, paragraphe 9.4</w:t>
      </w:r>
      <w:r w:rsidRPr="00BA61EE">
        <w:rPr>
          <w:iCs/>
          <w:lang w:val="fr-FR"/>
        </w:rPr>
        <w:t>, lire</w:t>
      </w:r>
      <w:r w:rsidR="00BA61EE">
        <w:rPr>
          <w:iCs/>
          <w:lang w:val="fr-FR"/>
        </w:rPr>
        <w:t> :</w:t>
      </w:r>
    </w:p>
    <w:p w14:paraId="70C43874" w14:textId="77777777" w:rsidR="00222132" w:rsidRPr="00EA6C05" w:rsidRDefault="00BA61EE" w:rsidP="00625463">
      <w:pPr>
        <w:pStyle w:val="SingleTxtG"/>
        <w:ind w:left="2268" w:hanging="1134"/>
      </w:pPr>
      <w:r>
        <w:rPr>
          <w:lang w:val="fr-FR"/>
        </w:rPr>
        <w:t>« </w:t>
      </w:r>
      <w:r w:rsidR="00222132">
        <w:rPr>
          <w:lang w:val="fr-FR"/>
        </w:rPr>
        <w:t>9.4</w:t>
      </w:r>
      <w:r w:rsidR="00222132">
        <w:rPr>
          <w:lang w:val="fr-FR"/>
        </w:rPr>
        <w:tab/>
        <w:t>Les instructions doivent préciser que l</w:t>
      </w:r>
      <w:r w:rsidR="00BE6CB6">
        <w:rPr>
          <w:lang w:val="fr-FR"/>
        </w:rPr>
        <w:t>’</w:t>
      </w:r>
      <w:r w:rsidR="00222132">
        <w:rPr>
          <w:lang w:val="fr-FR"/>
        </w:rPr>
        <w:t>utilisation et la recharge du réactif prescrit répondant aux spécifications sont obligatoires pour que le véhicule soit conforme à son certificat de conformité.</w:t>
      </w:r>
      <w:r>
        <w:rPr>
          <w:lang w:val="fr-FR"/>
        </w:rPr>
        <w:t> »</w:t>
      </w:r>
      <w:r w:rsidR="00222132">
        <w:rPr>
          <w:lang w:val="fr-FR"/>
        </w:rPr>
        <w:t>.</w:t>
      </w:r>
    </w:p>
    <w:p w14:paraId="32B6A0CB" w14:textId="77777777" w:rsidR="00222132" w:rsidRPr="00EA6C05" w:rsidRDefault="00222132" w:rsidP="00222132">
      <w:pPr>
        <w:pStyle w:val="SingleTxtG"/>
        <w:rPr>
          <w:i/>
        </w:rPr>
      </w:pPr>
      <w:r>
        <w:rPr>
          <w:i/>
          <w:iCs/>
          <w:lang w:val="fr-FR"/>
        </w:rPr>
        <w:t>Annexe 1, paragraphe 3.2.12.2.6.2</w:t>
      </w:r>
      <w:r w:rsidRPr="00BA61EE">
        <w:rPr>
          <w:iCs/>
          <w:lang w:val="fr-FR"/>
        </w:rPr>
        <w:t>, sans objet en français</w:t>
      </w:r>
      <w:r>
        <w:rPr>
          <w:i/>
          <w:iCs/>
          <w:lang w:val="fr-FR"/>
        </w:rPr>
        <w:t>.</w:t>
      </w:r>
    </w:p>
    <w:p w14:paraId="23435FE5" w14:textId="77777777" w:rsidR="00222132" w:rsidRPr="00EA6C05" w:rsidRDefault="00222132" w:rsidP="00BA61EE">
      <w:pPr>
        <w:pStyle w:val="SingleTxtG"/>
        <w:rPr>
          <w:rFonts w:asciiTheme="majorBidi" w:hAnsiTheme="majorBidi" w:cstheme="majorBidi"/>
        </w:rPr>
      </w:pPr>
      <w:r w:rsidRPr="00AF4829">
        <w:rPr>
          <w:i/>
          <w:lang w:val="fr-FR"/>
        </w:rPr>
        <w:t>Annexe 3, tableau A3/1</w:t>
      </w:r>
      <w:r>
        <w:rPr>
          <w:lang w:val="fr-FR"/>
        </w:rPr>
        <w:t>, légendes, lire :</w:t>
      </w:r>
    </w:p>
    <w:p w14:paraId="6AC286FE" w14:textId="77777777" w:rsidR="00222132" w:rsidRPr="00EA6C05" w:rsidRDefault="00222132" w:rsidP="00BA61EE">
      <w:pPr>
        <w:pStyle w:val="SingleTxtG"/>
        <w:rPr>
          <w:rFonts w:asciiTheme="majorBidi" w:hAnsiTheme="majorBidi" w:cstheme="majorBidi"/>
        </w:rPr>
      </w:pPr>
      <w:r>
        <w:rPr>
          <w:lang w:val="fr-FR"/>
        </w:rPr>
        <w:t>«</w:t>
      </w:r>
      <w:r w:rsidR="00AF4829">
        <w:rPr>
          <w:lang w:val="fr-FR"/>
        </w:rPr>
        <w:t> </w:t>
      </w:r>
      <w:r>
        <w:rPr>
          <w:lang w:val="fr-FR"/>
        </w:rPr>
        <w:t xml:space="preserve">Légendes pour les normes relatives aux émissions </w:t>
      </w:r>
    </w:p>
    <w:p w14:paraId="43C19DF5" w14:textId="77777777" w:rsidR="00222132" w:rsidRPr="00EA6C05" w:rsidRDefault="00222132" w:rsidP="00B228F2">
      <w:pPr>
        <w:pStyle w:val="SingleTxtG"/>
        <w:ind w:left="2268" w:hanging="567"/>
        <w:rPr>
          <w:rFonts w:asciiTheme="majorBidi" w:hAnsiTheme="majorBidi" w:cstheme="majorBidi"/>
        </w:rPr>
      </w:pPr>
      <w:r>
        <w:rPr>
          <w:lang w:val="fr-FR"/>
        </w:rPr>
        <w:t>A</w:t>
      </w:r>
      <w:r>
        <w:rPr>
          <w:lang w:val="fr-FR"/>
        </w:rPr>
        <w:tab/>
        <w:t>Prescriptions relatives aux émissions en fonction des limites du tableau 1 du paragraphe 5.3.1.4 du présent Règlement, mais conformes aux valeurs préliminaires du nombre de particules émises par les véhicules à moteur à allumage commandé, ainsi qu</w:t>
      </w:r>
      <w:r w:rsidR="00BE6CB6">
        <w:rPr>
          <w:lang w:val="fr-FR"/>
        </w:rPr>
        <w:t>’</w:t>
      </w:r>
      <w:r>
        <w:rPr>
          <w:lang w:val="fr-FR"/>
        </w:rPr>
        <w:t>il est précisé dans la note 2 de ce tableau, avec tout carburant de référence applicable</w:t>
      </w:r>
      <w:r w:rsidR="00AF4829">
        <w:rPr>
          <w:lang w:val="fr-FR"/>
        </w:rPr>
        <w:t> </w:t>
      </w:r>
      <w:r>
        <w:rPr>
          <w:lang w:val="fr-FR"/>
        </w:rPr>
        <w:t xml:space="preserve">; </w:t>
      </w:r>
    </w:p>
    <w:p w14:paraId="75D5981E" w14:textId="77777777" w:rsidR="00222132" w:rsidRPr="00EA6C05" w:rsidRDefault="00222132" w:rsidP="00B228F2">
      <w:pPr>
        <w:pStyle w:val="SingleTxtG"/>
        <w:ind w:left="2268" w:hanging="567"/>
        <w:rPr>
          <w:rFonts w:asciiTheme="majorBidi" w:hAnsiTheme="majorBidi" w:cstheme="majorBidi"/>
        </w:rPr>
      </w:pPr>
      <w:r>
        <w:rPr>
          <w:lang w:val="fr-FR"/>
        </w:rPr>
        <w:t>B</w:t>
      </w:r>
      <w:r>
        <w:rPr>
          <w:lang w:val="fr-FR"/>
        </w:rPr>
        <w:tab/>
        <w:t>Prescriptions relatives aux émissions en fonction des limites du tableau 1 du paragraphe 5.3.1.4 du présent Règlement, conformes aux normes relatives au nombre final de particules émises par les véhicules à moteur à allumage commandé figurant dans le tableau, sans renvoi à la note 2, et à l</w:t>
      </w:r>
      <w:r w:rsidR="00BE6CB6">
        <w:rPr>
          <w:lang w:val="fr-FR"/>
        </w:rPr>
        <w:t>’</w:t>
      </w:r>
      <w:r>
        <w:rPr>
          <w:lang w:val="fr-FR"/>
        </w:rPr>
        <w:t>utilisation des carburants de référence E10 et B7 (le cas échéant).</w:t>
      </w:r>
      <w:r w:rsidR="00625463">
        <w:rPr>
          <w:lang w:val="fr-FR"/>
        </w:rPr>
        <w:t> »</w:t>
      </w:r>
      <w:r>
        <w:rPr>
          <w:lang w:val="fr-FR"/>
        </w:rPr>
        <w:t>.</w:t>
      </w:r>
    </w:p>
    <w:p w14:paraId="1E39A81E" w14:textId="77777777" w:rsidR="00222132" w:rsidRPr="00EA6C05" w:rsidRDefault="00222132" w:rsidP="00222132">
      <w:pPr>
        <w:pStyle w:val="SingleTxtG"/>
        <w:keepNext/>
        <w:rPr>
          <w:i/>
        </w:rPr>
      </w:pPr>
      <w:r>
        <w:rPr>
          <w:i/>
          <w:iCs/>
          <w:lang w:val="fr-FR"/>
        </w:rPr>
        <w:t>Annexe 5, paragraphe 3.1</w:t>
      </w:r>
      <w:r w:rsidRPr="00625463">
        <w:rPr>
          <w:iCs/>
          <w:lang w:val="fr-FR"/>
        </w:rPr>
        <w:t>, lire</w:t>
      </w:r>
      <w:r w:rsidR="00625463">
        <w:rPr>
          <w:iCs/>
          <w:lang w:val="fr-FR"/>
        </w:rPr>
        <w:t> :</w:t>
      </w:r>
    </w:p>
    <w:p w14:paraId="24F34C0F" w14:textId="77777777" w:rsidR="00222132" w:rsidRPr="00EA6C05" w:rsidRDefault="00222132" w:rsidP="00625463">
      <w:pPr>
        <w:pStyle w:val="SingleTxtG"/>
        <w:ind w:left="2268" w:hanging="1134"/>
      </w:pPr>
      <w:r>
        <w:rPr>
          <w:lang w:val="fr-FR"/>
        </w:rPr>
        <w:t>«</w:t>
      </w:r>
      <w:r w:rsidR="00625463">
        <w:rPr>
          <w:lang w:val="fr-FR"/>
        </w:rPr>
        <w:t> </w:t>
      </w:r>
      <w:r>
        <w:rPr>
          <w:lang w:val="fr-FR"/>
        </w:rPr>
        <w:t>3.1</w:t>
      </w:r>
      <w:r>
        <w:rPr>
          <w:lang w:val="fr-FR"/>
        </w:rPr>
        <w:tab/>
      </w:r>
      <w:r>
        <w:rPr>
          <w:lang w:val="fr-FR"/>
        </w:rPr>
        <w:tab/>
        <w:t>La sonde de prélèvement doit être enfoncée dans le tuyau d</w:t>
      </w:r>
      <w:r w:rsidR="00BE6CB6">
        <w:rPr>
          <w:lang w:val="fr-FR"/>
        </w:rPr>
        <w:t>’</w:t>
      </w:r>
      <w:r>
        <w:rPr>
          <w:lang w:val="fr-FR"/>
        </w:rPr>
        <w:t>échappement d</w:t>
      </w:r>
      <w:r w:rsidR="00BE6CB6">
        <w:rPr>
          <w:lang w:val="fr-FR"/>
        </w:rPr>
        <w:t>’</w:t>
      </w:r>
      <w:r>
        <w:rPr>
          <w:lang w:val="fr-FR"/>
        </w:rPr>
        <w:t>au moins 300</w:t>
      </w:r>
      <w:r w:rsidR="00625463">
        <w:rPr>
          <w:lang w:val="fr-FR"/>
        </w:rPr>
        <w:t> </w:t>
      </w:r>
      <w:r>
        <w:rPr>
          <w:lang w:val="fr-FR"/>
        </w:rPr>
        <w:t>mm ou dans le tuyau raccordant l</w:t>
      </w:r>
      <w:r w:rsidR="00BE6CB6">
        <w:rPr>
          <w:lang w:val="fr-FR"/>
        </w:rPr>
        <w:t>’</w:t>
      </w:r>
      <w:r>
        <w:rPr>
          <w:lang w:val="fr-FR"/>
        </w:rPr>
        <w:t>échappement du véhicule au sac le plus près possible de l</w:t>
      </w:r>
      <w:r w:rsidR="00BE6CB6">
        <w:rPr>
          <w:lang w:val="fr-FR"/>
        </w:rPr>
        <w:t>’</w:t>
      </w:r>
      <w:r>
        <w:rPr>
          <w:lang w:val="fr-FR"/>
        </w:rPr>
        <w:t>échappement. ».</w:t>
      </w:r>
    </w:p>
    <w:p w14:paraId="24B9A807" w14:textId="77777777" w:rsidR="00222132" w:rsidRPr="00EA6C05" w:rsidRDefault="00222132" w:rsidP="00C04323">
      <w:pPr>
        <w:keepNext/>
        <w:keepLines/>
        <w:spacing w:after="120" w:line="240" w:lineRule="auto"/>
        <w:ind w:left="2268" w:right="1134" w:hanging="1134"/>
      </w:pPr>
      <w:r w:rsidRPr="00625463">
        <w:rPr>
          <w:i/>
          <w:lang w:val="fr-FR"/>
        </w:rPr>
        <w:lastRenderedPageBreak/>
        <w:t>Annexe 7, paragraphe 4.2.1</w:t>
      </w:r>
      <w:r>
        <w:rPr>
          <w:lang w:val="fr-FR"/>
        </w:rPr>
        <w:t>, lire</w:t>
      </w:r>
      <w:r w:rsidR="00625463">
        <w:rPr>
          <w:lang w:val="fr-FR"/>
        </w:rPr>
        <w:t> </w:t>
      </w:r>
      <w:r>
        <w:rPr>
          <w:lang w:val="fr-FR"/>
        </w:rPr>
        <w:t>:</w:t>
      </w:r>
    </w:p>
    <w:p w14:paraId="016FE073" w14:textId="77777777" w:rsidR="00222132" w:rsidRPr="00EA6C05" w:rsidRDefault="00625463" w:rsidP="00C04323">
      <w:pPr>
        <w:pStyle w:val="SingleTxtG"/>
        <w:keepNext/>
        <w:ind w:left="2268" w:hanging="1134"/>
      </w:pPr>
      <w:r>
        <w:rPr>
          <w:lang w:val="fr-FR"/>
        </w:rPr>
        <w:t>« </w:t>
      </w:r>
      <w:r w:rsidR="00222132">
        <w:rPr>
          <w:lang w:val="fr-FR"/>
        </w:rPr>
        <w:t>4.2.1</w:t>
      </w:r>
      <w:r w:rsidR="00222132">
        <w:rPr>
          <w:lang w:val="fr-FR"/>
        </w:rPr>
        <w:tab/>
        <w:t>Enceinte à volume variable</w:t>
      </w:r>
    </w:p>
    <w:p w14:paraId="3C024F54" w14:textId="77777777" w:rsidR="00222132" w:rsidRPr="00EA6C05" w:rsidRDefault="00222132" w:rsidP="00C04323">
      <w:pPr>
        <w:pStyle w:val="SingleTxtG"/>
        <w:ind w:left="2268"/>
      </w:pPr>
      <w:r>
        <w:rPr>
          <w:lang w:val="fr-FR"/>
        </w:rPr>
        <w:tab/>
        <w:t>L</w:t>
      </w:r>
      <w:r w:rsidR="00BE6CB6">
        <w:rPr>
          <w:lang w:val="fr-FR"/>
        </w:rPr>
        <w:t>’</w:t>
      </w:r>
      <w:r>
        <w:rPr>
          <w:lang w:val="fr-FR"/>
        </w:rPr>
        <w:t>enceinte à volume variable se dilate et se contracte en fonction des variations de température de la masse d</w:t>
      </w:r>
      <w:r w:rsidR="00BE6CB6">
        <w:rPr>
          <w:lang w:val="fr-FR"/>
        </w:rPr>
        <w:t>’</w:t>
      </w:r>
      <w:r>
        <w:rPr>
          <w:lang w:val="fr-FR"/>
        </w:rPr>
        <w:t>air qu</w:t>
      </w:r>
      <w:r w:rsidR="00BE6CB6">
        <w:rPr>
          <w:lang w:val="fr-FR"/>
        </w:rPr>
        <w:t>’</w:t>
      </w:r>
      <w:r>
        <w:rPr>
          <w:lang w:val="fr-FR"/>
        </w:rPr>
        <w:t>elle contient. Pour faire varier le volume intérieur on peut utiliser soit des panneaux mobiles,</w:t>
      </w:r>
      <w:r w:rsidR="00C04323">
        <w:rPr>
          <w:lang w:val="fr-FR"/>
        </w:rPr>
        <w:t xml:space="preserve"> </w:t>
      </w:r>
      <w:r>
        <w:rPr>
          <w:lang w:val="fr-FR"/>
        </w:rPr>
        <w:t>soit un système de soufflets dans lequel un ou plusieurs sacs imperméables placés à l</w:t>
      </w:r>
      <w:r w:rsidR="00BE6CB6">
        <w:rPr>
          <w:lang w:val="fr-FR"/>
        </w:rPr>
        <w:t>’</w:t>
      </w:r>
      <w:r>
        <w:rPr>
          <w:lang w:val="fr-FR"/>
        </w:rPr>
        <w:t>intérieur de l</w:t>
      </w:r>
      <w:r w:rsidR="00BE6CB6">
        <w:rPr>
          <w:lang w:val="fr-FR"/>
        </w:rPr>
        <w:t>’</w:t>
      </w:r>
      <w:r>
        <w:rPr>
          <w:lang w:val="fr-FR"/>
        </w:rPr>
        <w:t>enceinte se dilatent et se contractent en fonction des variations de la pression interne, par échange d</w:t>
      </w:r>
      <w:r w:rsidR="00BE6CB6">
        <w:rPr>
          <w:lang w:val="fr-FR"/>
        </w:rPr>
        <w:t>’</w:t>
      </w:r>
      <w:r>
        <w:rPr>
          <w:lang w:val="fr-FR"/>
        </w:rPr>
        <w:t>air avec l</w:t>
      </w:r>
      <w:r w:rsidR="00BE6CB6">
        <w:rPr>
          <w:lang w:val="fr-FR"/>
        </w:rPr>
        <w:t>’</w:t>
      </w:r>
      <w:r>
        <w:rPr>
          <w:lang w:val="fr-FR"/>
        </w:rPr>
        <w:t>extérieur de l</w:t>
      </w:r>
      <w:r w:rsidR="00BE6CB6">
        <w:rPr>
          <w:lang w:val="fr-FR"/>
        </w:rPr>
        <w:t>’</w:t>
      </w:r>
      <w:r>
        <w:rPr>
          <w:lang w:val="fr-FR"/>
        </w:rPr>
        <w:t>enceinte. Tout système de variation du volume doit respecter l</w:t>
      </w:r>
      <w:r w:rsidR="00BE6CB6">
        <w:rPr>
          <w:lang w:val="fr-FR"/>
        </w:rPr>
        <w:t>’</w:t>
      </w:r>
      <w:r>
        <w:rPr>
          <w:lang w:val="fr-FR"/>
        </w:rPr>
        <w:t>intégrité de l</w:t>
      </w:r>
      <w:r w:rsidR="00BE6CB6">
        <w:rPr>
          <w:lang w:val="fr-FR"/>
        </w:rPr>
        <w:t>’</w:t>
      </w:r>
      <w:r>
        <w:rPr>
          <w:lang w:val="fr-FR"/>
        </w:rPr>
        <w:t>enceinte conformément à l</w:t>
      </w:r>
      <w:r w:rsidR="00BE6CB6">
        <w:rPr>
          <w:lang w:val="fr-FR"/>
        </w:rPr>
        <w:t>’</w:t>
      </w:r>
      <w:r>
        <w:rPr>
          <w:lang w:val="fr-FR"/>
        </w:rPr>
        <w:t>appendice</w:t>
      </w:r>
      <w:r w:rsidR="00C04323">
        <w:rPr>
          <w:lang w:val="fr-FR"/>
        </w:rPr>
        <w:t> </w:t>
      </w:r>
      <w:r>
        <w:rPr>
          <w:lang w:val="fr-FR"/>
        </w:rPr>
        <w:t>1 de la présente annexe, sur la plage de températures indiquée.</w:t>
      </w:r>
    </w:p>
    <w:p w14:paraId="3FAA2228" w14:textId="77777777" w:rsidR="00222132" w:rsidRPr="00EA6C05" w:rsidRDefault="00222132" w:rsidP="00C04323">
      <w:pPr>
        <w:pStyle w:val="SingleTxtG"/>
        <w:ind w:left="2268"/>
      </w:pPr>
      <w:r>
        <w:rPr>
          <w:lang w:val="fr-FR"/>
        </w:rPr>
        <w:tab/>
        <w:t>Toute méthode de variation du volume doit limiter le différentiel entre la pression interne de l</w:t>
      </w:r>
      <w:r w:rsidR="00BE6CB6">
        <w:rPr>
          <w:lang w:val="fr-FR"/>
        </w:rPr>
        <w:t>’</w:t>
      </w:r>
      <w:r>
        <w:rPr>
          <w:lang w:val="fr-FR"/>
        </w:rPr>
        <w:t xml:space="preserve">enceinte et la pression barométrique à une valeur maximale de </w:t>
      </w:r>
      <w:r w:rsidR="00C04323">
        <w:rPr>
          <w:lang w:val="fr-FR"/>
        </w:rPr>
        <w:sym w:font="Symbol" w:char="F0B1"/>
      </w:r>
      <w:r>
        <w:rPr>
          <w:lang w:val="fr-FR"/>
        </w:rPr>
        <w:t>5</w:t>
      </w:r>
      <w:r w:rsidR="00C04323">
        <w:rPr>
          <w:lang w:val="fr-FR"/>
        </w:rPr>
        <w:t> </w:t>
      </w:r>
      <w:r>
        <w:rPr>
          <w:lang w:val="fr-FR"/>
        </w:rPr>
        <w:t>hPa.</w:t>
      </w:r>
    </w:p>
    <w:p w14:paraId="7CED3943" w14:textId="77777777" w:rsidR="00222132" w:rsidRPr="00EA6C05" w:rsidRDefault="00222132" w:rsidP="00C04323">
      <w:pPr>
        <w:pStyle w:val="SingleTxtG"/>
        <w:ind w:left="2268"/>
      </w:pPr>
      <w:r>
        <w:rPr>
          <w:lang w:val="fr-FR"/>
        </w:rPr>
        <w:tab/>
        <w:t>L</w:t>
      </w:r>
      <w:r w:rsidR="00BE6CB6">
        <w:rPr>
          <w:lang w:val="fr-FR"/>
        </w:rPr>
        <w:t>’</w:t>
      </w:r>
      <w:r>
        <w:rPr>
          <w:lang w:val="fr-FR"/>
        </w:rPr>
        <w:t>enceinte doit pouvoir se verrouiller à un volume déterminé. Le volume d</w:t>
      </w:r>
      <w:r w:rsidR="00BE6CB6">
        <w:rPr>
          <w:lang w:val="fr-FR"/>
        </w:rPr>
        <w:t>’</w:t>
      </w:r>
      <w:r>
        <w:rPr>
          <w:lang w:val="fr-FR"/>
        </w:rPr>
        <w:t>une enceinte à volume variable doit pouvoir varier de +7</w:t>
      </w:r>
      <w:r w:rsidR="00C04323">
        <w:rPr>
          <w:lang w:val="fr-FR"/>
        </w:rPr>
        <w:t> </w:t>
      </w:r>
      <w:r>
        <w:rPr>
          <w:lang w:val="fr-FR"/>
        </w:rPr>
        <w:t>% par rapport à son “volume nominal” (par. 2.1.1 de l</w:t>
      </w:r>
      <w:r w:rsidR="00BE6CB6">
        <w:rPr>
          <w:lang w:val="fr-FR"/>
        </w:rPr>
        <w:t>’</w:t>
      </w:r>
      <w:r>
        <w:rPr>
          <w:lang w:val="fr-FR"/>
        </w:rPr>
        <w:t>appendice 1 de la présente annexe) en fonction du changement de température et de pression barométrique au cours des essais.</w:t>
      </w:r>
      <w:r w:rsidR="00D94744">
        <w:rPr>
          <w:lang w:val="fr-FR"/>
        </w:rPr>
        <w:t> »</w:t>
      </w:r>
      <w:r>
        <w:rPr>
          <w:lang w:val="fr-FR"/>
        </w:rPr>
        <w:t>.</w:t>
      </w:r>
    </w:p>
    <w:p w14:paraId="33BAAC49" w14:textId="77777777" w:rsidR="00222132" w:rsidRPr="00EA6C05" w:rsidRDefault="00222132" w:rsidP="00222132">
      <w:pPr>
        <w:keepNext/>
        <w:keepLines/>
        <w:spacing w:after="120" w:line="240" w:lineRule="auto"/>
        <w:ind w:left="2268" w:right="1134" w:hanging="1134"/>
      </w:pPr>
      <w:r>
        <w:rPr>
          <w:i/>
          <w:iCs/>
          <w:lang w:val="fr-FR"/>
        </w:rPr>
        <w:t>Annexe 7, paragraphe 4.6.2</w:t>
      </w:r>
      <w:r w:rsidRPr="00D94744">
        <w:rPr>
          <w:iCs/>
          <w:lang w:val="fr-FR"/>
        </w:rPr>
        <w:t>, lire</w:t>
      </w:r>
      <w:r w:rsidR="00D94744">
        <w:rPr>
          <w:iCs/>
          <w:lang w:val="fr-FR"/>
        </w:rPr>
        <w:t> :</w:t>
      </w:r>
    </w:p>
    <w:p w14:paraId="1B704A8F" w14:textId="77777777" w:rsidR="00222132" w:rsidRPr="00EA6C05" w:rsidRDefault="00D94744" w:rsidP="008D1DD5">
      <w:pPr>
        <w:pStyle w:val="SingleTxtG"/>
        <w:keepNext/>
        <w:ind w:left="2268" w:hanging="1134"/>
      </w:pPr>
      <w:r>
        <w:rPr>
          <w:lang w:val="fr-FR"/>
        </w:rPr>
        <w:t>« </w:t>
      </w:r>
      <w:r w:rsidR="00222132">
        <w:rPr>
          <w:lang w:val="fr-FR"/>
        </w:rPr>
        <w:t>4.6.2</w:t>
      </w:r>
      <w:r w:rsidR="00222132">
        <w:rPr>
          <w:lang w:val="fr-FR"/>
        </w:rPr>
        <w:tab/>
        <w:t>La précision du système d</w:t>
      </w:r>
      <w:r w:rsidR="00BE6CB6">
        <w:rPr>
          <w:lang w:val="fr-FR"/>
        </w:rPr>
        <w:t>’</w:t>
      </w:r>
      <w:r w:rsidR="00222132">
        <w:rPr>
          <w:lang w:val="fr-FR"/>
        </w:rPr>
        <w:t xml:space="preserve">enregistrement de la pression doit être comprise dans une fourchette de </w:t>
      </w:r>
      <w:r w:rsidR="00BE3B93">
        <w:rPr>
          <w:lang w:val="fr-FR"/>
        </w:rPr>
        <w:sym w:font="Symbol" w:char="F0B1"/>
      </w:r>
      <w:r w:rsidR="00222132">
        <w:rPr>
          <w:lang w:val="fr-FR"/>
        </w:rPr>
        <w:t>0,3 kPa et la valeur de la pression doit avoir une résolution de 0,025 kPa.</w:t>
      </w:r>
      <w:r w:rsidR="00BE3B93">
        <w:rPr>
          <w:lang w:val="fr-FR"/>
        </w:rPr>
        <w:t> »</w:t>
      </w:r>
      <w:r w:rsidR="00222132">
        <w:rPr>
          <w:lang w:val="fr-FR"/>
        </w:rPr>
        <w:t>.</w:t>
      </w:r>
    </w:p>
    <w:p w14:paraId="3DE901DA" w14:textId="77777777" w:rsidR="00222132" w:rsidRPr="00EA6C05" w:rsidRDefault="00222132" w:rsidP="00222132">
      <w:pPr>
        <w:keepNext/>
        <w:keepLines/>
        <w:spacing w:after="120" w:line="240" w:lineRule="auto"/>
        <w:ind w:left="2268" w:right="1134" w:hanging="1134"/>
      </w:pPr>
      <w:r>
        <w:rPr>
          <w:i/>
          <w:iCs/>
          <w:lang w:val="fr-FR"/>
        </w:rPr>
        <w:t>Annexe 7, supprimer les paragraphes 4.9 et 4.9.1.</w:t>
      </w:r>
    </w:p>
    <w:p w14:paraId="2EF8E0FD" w14:textId="77777777" w:rsidR="00222132" w:rsidRPr="00EA6C05" w:rsidRDefault="00222132" w:rsidP="00222132">
      <w:pPr>
        <w:pStyle w:val="SingleTxtG"/>
        <w:rPr>
          <w:i/>
        </w:rPr>
      </w:pPr>
      <w:r>
        <w:rPr>
          <w:i/>
          <w:iCs/>
          <w:lang w:val="fr-FR"/>
        </w:rPr>
        <w:t>Annexe 7, paragraphe 5.1.3.3</w:t>
      </w:r>
      <w:r w:rsidRPr="00BE3B93">
        <w:rPr>
          <w:iCs/>
          <w:lang w:val="fr-FR"/>
        </w:rPr>
        <w:t>,</w:t>
      </w:r>
      <w:r>
        <w:rPr>
          <w:i/>
          <w:iCs/>
          <w:lang w:val="fr-FR"/>
        </w:rPr>
        <w:t xml:space="preserve"> lire :</w:t>
      </w:r>
    </w:p>
    <w:p w14:paraId="1CDC06C1" w14:textId="77777777" w:rsidR="00222132" w:rsidRPr="00EA6C05" w:rsidRDefault="008D1DD5" w:rsidP="008D1DD5">
      <w:pPr>
        <w:pStyle w:val="SingleTxtG"/>
        <w:keepNext/>
        <w:ind w:left="2268" w:hanging="1134"/>
      </w:pPr>
      <w:r>
        <w:rPr>
          <w:lang w:val="fr-FR"/>
        </w:rPr>
        <w:t>« </w:t>
      </w:r>
      <w:r w:rsidR="00222132">
        <w:rPr>
          <w:lang w:val="fr-FR"/>
        </w:rPr>
        <w:t>5.1.3.3</w:t>
      </w:r>
      <w:r w:rsidR="00222132">
        <w:rPr>
          <w:lang w:val="fr-FR"/>
        </w:rPr>
        <w:tab/>
        <w:t>Brancher l</w:t>
      </w:r>
      <w:r w:rsidR="00BE6CB6">
        <w:rPr>
          <w:lang w:val="fr-FR"/>
        </w:rPr>
        <w:t>’</w:t>
      </w:r>
      <w:r w:rsidR="00222132">
        <w:rPr>
          <w:lang w:val="fr-FR"/>
        </w:rPr>
        <w:t>absorbeur de vapeurs de carburant sur un réservoir de carburant, éventuellement externe, rempli à 40</w:t>
      </w:r>
      <w:r>
        <w:rPr>
          <w:lang w:val="fr-FR"/>
        </w:rPr>
        <w:t> </w:t>
      </w:r>
      <w:r w:rsidR="00222132">
        <w:rPr>
          <w:lang w:val="fr-FR"/>
        </w:rPr>
        <w:t>% de sa contenance avec du carburant de référence. ».</w:t>
      </w:r>
    </w:p>
    <w:p w14:paraId="3FFBE079" w14:textId="77777777" w:rsidR="00222132" w:rsidRPr="00EA6C05" w:rsidRDefault="00222132" w:rsidP="008D1DD5">
      <w:pPr>
        <w:pStyle w:val="SingleTxtG"/>
      </w:pPr>
      <w:r w:rsidRPr="008D1DD5">
        <w:rPr>
          <w:i/>
          <w:lang w:val="fr-FR"/>
        </w:rPr>
        <w:t>Annexe 7, paragraphe 6.1</w:t>
      </w:r>
      <w:r>
        <w:rPr>
          <w:lang w:val="fr-FR"/>
        </w:rPr>
        <w:t>, lire :</w:t>
      </w:r>
    </w:p>
    <w:p w14:paraId="3CDF4AF0" w14:textId="77777777" w:rsidR="00222132" w:rsidRPr="00EA6C05" w:rsidRDefault="008D1DD5" w:rsidP="008D1DD5">
      <w:pPr>
        <w:pStyle w:val="SingleTxtG"/>
        <w:keepNext/>
        <w:ind w:left="2268" w:hanging="1134"/>
      </w:pPr>
      <w:r>
        <w:rPr>
          <w:lang w:val="fr-FR"/>
        </w:rPr>
        <w:t>« </w:t>
      </w:r>
      <w:r w:rsidR="00222132">
        <w:rPr>
          <w:lang w:val="fr-FR"/>
        </w:rPr>
        <w:t xml:space="preserve">6.1 </w:t>
      </w:r>
      <w:r w:rsidR="00222132">
        <w:rPr>
          <w:lang w:val="fr-FR"/>
        </w:rPr>
        <w:tab/>
        <w:t>Calcul des résultats des essais d</w:t>
      </w:r>
      <w:r w:rsidR="00BE6CB6">
        <w:rPr>
          <w:lang w:val="fr-FR"/>
        </w:rPr>
        <w:t>’</w:t>
      </w:r>
      <w:r w:rsidR="00222132">
        <w:rPr>
          <w:lang w:val="fr-FR"/>
        </w:rPr>
        <w:t>émission par évaporation</w:t>
      </w:r>
    </w:p>
    <w:p w14:paraId="5D4AAFE1" w14:textId="77777777" w:rsidR="00222132" w:rsidRPr="002836AE" w:rsidRDefault="00222132" w:rsidP="008D1DD5">
      <w:pPr>
        <w:pStyle w:val="SingleTxtG"/>
        <w:keepNext/>
        <w:ind w:left="2268" w:hanging="1134"/>
      </w:pPr>
      <w:r>
        <w:rPr>
          <w:lang w:val="fr-FR"/>
        </w:rPr>
        <w:t>6.1.1</w:t>
      </w:r>
      <w:r>
        <w:rPr>
          <w:lang w:val="fr-FR"/>
        </w:rPr>
        <w:tab/>
        <w:t>Les essais d</w:t>
      </w:r>
      <w:r w:rsidR="00BE6CB6">
        <w:rPr>
          <w:lang w:val="fr-FR"/>
        </w:rPr>
        <w:t>’</w:t>
      </w:r>
      <w:r>
        <w:rPr>
          <w:lang w:val="fr-FR"/>
        </w:rPr>
        <w:t>émission par évaporation décrits au paragraphe 5 de la présente annexe permettent le calcul des émissions d</w:t>
      </w:r>
      <w:r w:rsidR="00BE6CB6">
        <w:rPr>
          <w:lang w:val="fr-FR"/>
        </w:rPr>
        <w:t>’</w:t>
      </w:r>
      <w:r>
        <w:rPr>
          <w:lang w:val="fr-FR"/>
        </w:rPr>
        <w:t>hydrocarbures par évaporation pendant les phases diurne et d</w:t>
      </w:r>
      <w:r w:rsidR="00BE6CB6">
        <w:rPr>
          <w:lang w:val="fr-FR"/>
        </w:rPr>
        <w:t>’</w:t>
      </w:r>
      <w:r>
        <w:rPr>
          <w:lang w:val="fr-FR"/>
        </w:rPr>
        <w:t>imprégnation à chaud. Pour chacune de ces phases, on calcule les pertes par évaporation à partir des valeurs initiales et finales de la concentration en hydrocarbures, de la température et de la pression dans l</w:t>
      </w:r>
      <w:r w:rsidR="00BE6CB6">
        <w:rPr>
          <w:lang w:val="fr-FR"/>
        </w:rPr>
        <w:t>’</w:t>
      </w:r>
      <w:r>
        <w:rPr>
          <w:lang w:val="fr-FR"/>
        </w:rPr>
        <w:t>enceinte et de la valeur nette du volume de l</w:t>
      </w:r>
      <w:r w:rsidR="00BE6CB6">
        <w:rPr>
          <w:lang w:val="fr-FR"/>
        </w:rPr>
        <w:t>’</w:t>
      </w:r>
      <w:r>
        <w:rPr>
          <w:lang w:val="fr-FR"/>
        </w:rPr>
        <w:t>enceinte. On utilise la formule suivante :</w:t>
      </w:r>
    </w:p>
    <w:p w14:paraId="154A2AA6" w14:textId="77777777" w:rsidR="00222132" w:rsidRPr="009A6D03" w:rsidRDefault="00F61E46" w:rsidP="00222132">
      <w:pPr>
        <w:pStyle w:val="para"/>
        <w:spacing w:line="240" w:lineRule="auto"/>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rPr>
            <m:t>=k.V.</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HC,i</m:t>
              </m:r>
            </m:sub>
          </m:sSub>
        </m:oMath>
      </m:oMathPara>
    </w:p>
    <w:p w14:paraId="5952E8F6" w14:textId="77777777" w:rsidR="00222132" w:rsidRPr="00EA6C05" w:rsidRDefault="000B3F83" w:rsidP="000B3F83">
      <w:pPr>
        <w:pStyle w:val="SingleTxtG"/>
        <w:ind w:left="2268"/>
      </w:pPr>
      <w:proofErr w:type="gramStart"/>
      <w:r>
        <w:rPr>
          <w:lang w:val="fr-FR"/>
        </w:rPr>
        <w:t>o</w:t>
      </w:r>
      <w:r w:rsidR="00222132">
        <w:rPr>
          <w:lang w:val="fr-FR"/>
        </w:rPr>
        <w:t>ù</w:t>
      </w:r>
      <w:proofErr w:type="gramEnd"/>
      <w:r w:rsidR="00222132">
        <w:rPr>
          <w:lang w:val="fr-FR"/>
        </w:rPr>
        <w:t xml:space="preserve"> :</w:t>
      </w:r>
    </w:p>
    <w:p w14:paraId="5CC00A38" w14:textId="77777777" w:rsidR="00222132" w:rsidRPr="00EA6C05" w:rsidRDefault="00222132" w:rsidP="00173605">
      <w:pPr>
        <w:pStyle w:val="SingleTxtG"/>
        <w:tabs>
          <w:tab w:val="left" w:pos="3402"/>
        </w:tabs>
        <w:ind w:left="3119" w:hanging="851"/>
      </w:pPr>
      <w:r>
        <w:rPr>
          <w:lang w:val="fr-FR"/>
        </w:rPr>
        <w:t>M</w:t>
      </w:r>
      <w:r>
        <w:rPr>
          <w:vertAlign w:val="subscript"/>
          <w:lang w:val="fr-FR"/>
        </w:rPr>
        <w:t>HC</w:t>
      </w:r>
      <w:r>
        <w:rPr>
          <w:lang w:val="fr-FR"/>
        </w:rPr>
        <w:t xml:space="preserve"> </w:t>
      </w:r>
      <w:r>
        <w:rPr>
          <w:lang w:val="fr-FR"/>
        </w:rPr>
        <w:tab/>
        <w:t>=</w:t>
      </w:r>
      <w:r w:rsidR="008C0B1B">
        <w:rPr>
          <w:lang w:val="fr-FR"/>
        </w:rPr>
        <w:tab/>
      </w:r>
      <w:r>
        <w:rPr>
          <w:lang w:val="fr-FR"/>
        </w:rPr>
        <w:t>masse d</w:t>
      </w:r>
      <w:r w:rsidR="00BE6CB6">
        <w:rPr>
          <w:lang w:val="fr-FR"/>
        </w:rPr>
        <w:t>’</w:t>
      </w:r>
      <w:r>
        <w:rPr>
          <w:lang w:val="fr-FR"/>
        </w:rPr>
        <w:t>hydrocarbures (g) ;</w:t>
      </w:r>
    </w:p>
    <w:p w14:paraId="4E54F2EA" w14:textId="77777777" w:rsidR="00222132" w:rsidRPr="00EA6C05" w:rsidRDefault="00222132" w:rsidP="00173605">
      <w:pPr>
        <w:pStyle w:val="SingleTxtG"/>
        <w:tabs>
          <w:tab w:val="left" w:pos="3119"/>
        </w:tabs>
        <w:ind w:left="3402" w:hanging="1134"/>
      </w:pPr>
      <w:proofErr w:type="gramStart"/>
      <w:r>
        <w:rPr>
          <w:lang w:val="fr-FR"/>
        </w:rPr>
        <w:t>M</w:t>
      </w:r>
      <w:r>
        <w:rPr>
          <w:vertAlign w:val="subscript"/>
          <w:lang w:val="fr-FR"/>
        </w:rPr>
        <w:t>HC,out</w:t>
      </w:r>
      <w:proofErr w:type="gramEnd"/>
      <w:r>
        <w:rPr>
          <w:lang w:val="fr-FR"/>
        </w:rPr>
        <w:t xml:space="preserve"> </w:t>
      </w:r>
      <w:r>
        <w:rPr>
          <w:lang w:val="fr-FR"/>
        </w:rPr>
        <w:tab/>
        <w:t>=</w:t>
      </w:r>
      <w:r w:rsidR="008C0B1B">
        <w:rPr>
          <w:lang w:val="fr-FR"/>
        </w:rPr>
        <w:tab/>
      </w:r>
      <w:r>
        <w:rPr>
          <w:lang w:val="fr-FR"/>
        </w:rPr>
        <w:t>masse des hydrocarbures quittant l</w:t>
      </w:r>
      <w:r w:rsidR="00BE6CB6">
        <w:rPr>
          <w:lang w:val="fr-FR"/>
        </w:rPr>
        <w:t>’</w:t>
      </w:r>
      <w:r>
        <w:rPr>
          <w:lang w:val="fr-FR"/>
        </w:rPr>
        <w:t>enceinte, lorsqu</w:t>
      </w:r>
      <w:r w:rsidR="00BE6CB6">
        <w:rPr>
          <w:lang w:val="fr-FR"/>
        </w:rPr>
        <w:t>’</w:t>
      </w:r>
      <w:r>
        <w:rPr>
          <w:lang w:val="fr-FR"/>
        </w:rPr>
        <w:t>une enceinte à volume fixe est utilisée pour les essais d</w:t>
      </w:r>
      <w:r w:rsidR="00BE6CB6">
        <w:rPr>
          <w:lang w:val="fr-FR"/>
        </w:rPr>
        <w:t>’</w:t>
      </w:r>
      <w:r>
        <w:rPr>
          <w:lang w:val="fr-FR"/>
        </w:rPr>
        <w:t>émissions diurnes (g) ;</w:t>
      </w:r>
    </w:p>
    <w:p w14:paraId="2BF7DC6B" w14:textId="77777777" w:rsidR="00222132" w:rsidRPr="00EA6C05" w:rsidRDefault="00222132" w:rsidP="00173605">
      <w:pPr>
        <w:pStyle w:val="SingleTxtG"/>
        <w:tabs>
          <w:tab w:val="left" w:pos="3119"/>
        </w:tabs>
        <w:ind w:left="3402" w:hanging="1134"/>
      </w:pPr>
      <w:proofErr w:type="gramStart"/>
      <w:r>
        <w:rPr>
          <w:lang w:val="fr-FR"/>
        </w:rPr>
        <w:t>M</w:t>
      </w:r>
      <w:r>
        <w:rPr>
          <w:vertAlign w:val="subscript"/>
          <w:lang w:val="fr-FR"/>
        </w:rPr>
        <w:t>HC,i</w:t>
      </w:r>
      <w:proofErr w:type="gramEnd"/>
      <w:r>
        <w:rPr>
          <w:lang w:val="fr-FR"/>
        </w:rPr>
        <w:t xml:space="preserve"> </w:t>
      </w:r>
      <w:r>
        <w:rPr>
          <w:lang w:val="fr-FR"/>
        </w:rPr>
        <w:tab/>
        <w:t xml:space="preserve">= </w:t>
      </w:r>
      <w:r>
        <w:rPr>
          <w:lang w:val="fr-FR"/>
        </w:rPr>
        <w:tab/>
        <w:t>masse des hydrocarbures entrant dans l</w:t>
      </w:r>
      <w:r w:rsidR="00BE6CB6">
        <w:rPr>
          <w:lang w:val="fr-FR"/>
        </w:rPr>
        <w:t>’</w:t>
      </w:r>
      <w:r>
        <w:rPr>
          <w:lang w:val="fr-FR"/>
        </w:rPr>
        <w:t>enceinte, lorsqu</w:t>
      </w:r>
      <w:r w:rsidR="00BE6CB6">
        <w:rPr>
          <w:lang w:val="fr-FR"/>
        </w:rPr>
        <w:t>’</w:t>
      </w:r>
      <w:r>
        <w:rPr>
          <w:lang w:val="fr-FR"/>
        </w:rPr>
        <w:t>une enceinte à volume fixe est utilisée pour les essais d</w:t>
      </w:r>
      <w:r w:rsidR="00BE6CB6">
        <w:rPr>
          <w:lang w:val="fr-FR"/>
        </w:rPr>
        <w:t>’</w:t>
      </w:r>
      <w:r>
        <w:rPr>
          <w:lang w:val="fr-FR"/>
        </w:rPr>
        <w:t>émissions diurnes (g) ;</w:t>
      </w:r>
    </w:p>
    <w:p w14:paraId="5ECFAD71" w14:textId="77777777" w:rsidR="00222132" w:rsidRPr="00EA6C05" w:rsidRDefault="00222132" w:rsidP="00173605">
      <w:pPr>
        <w:pStyle w:val="SingleTxtG"/>
        <w:tabs>
          <w:tab w:val="left" w:pos="3119"/>
        </w:tabs>
        <w:ind w:left="3402" w:hanging="1134"/>
      </w:pPr>
      <w:r>
        <w:rPr>
          <w:lang w:val="fr-FR"/>
        </w:rPr>
        <w:t>C</w:t>
      </w:r>
      <w:r>
        <w:rPr>
          <w:vertAlign w:val="subscript"/>
          <w:lang w:val="fr-FR"/>
        </w:rPr>
        <w:t>HC</w:t>
      </w:r>
      <w:r>
        <w:rPr>
          <w:lang w:val="fr-FR"/>
        </w:rPr>
        <w:t xml:space="preserve"> </w:t>
      </w:r>
      <w:r>
        <w:rPr>
          <w:lang w:val="fr-FR"/>
        </w:rPr>
        <w:tab/>
        <w:t xml:space="preserve">= </w:t>
      </w:r>
      <w:r>
        <w:rPr>
          <w:lang w:val="fr-FR"/>
        </w:rPr>
        <w:tab/>
        <w:t>valeur mesurée de la concentration en hydrocarbures dans l</w:t>
      </w:r>
      <w:r w:rsidR="00BE6CB6">
        <w:rPr>
          <w:lang w:val="fr-FR"/>
        </w:rPr>
        <w:t>’</w:t>
      </w:r>
      <w:r>
        <w:rPr>
          <w:lang w:val="fr-FR"/>
        </w:rPr>
        <w:t>enceinte (ppm (volume) en équivalent C</w:t>
      </w:r>
      <w:r w:rsidRPr="009B1FDE">
        <w:rPr>
          <w:vertAlign w:val="subscript"/>
          <w:lang w:val="fr-FR"/>
        </w:rPr>
        <w:t>1</w:t>
      </w:r>
      <w:r>
        <w:rPr>
          <w:lang w:val="fr-FR"/>
        </w:rPr>
        <w:t>) ;</w:t>
      </w:r>
    </w:p>
    <w:p w14:paraId="603DA735" w14:textId="77777777" w:rsidR="00222132" w:rsidRPr="00EA6C05" w:rsidRDefault="00222132" w:rsidP="008B5B33">
      <w:pPr>
        <w:pStyle w:val="SingleTxtG"/>
        <w:tabs>
          <w:tab w:val="left" w:pos="3119"/>
        </w:tabs>
        <w:ind w:left="3402" w:hanging="1134"/>
      </w:pPr>
      <w:r>
        <w:rPr>
          <w:lang w:val="fr-FR"/>
        </w:rPr>
        <w:lastRenderedPageBreak/>
        <w:t xml:space="preserve">V </w:t>
      </w:r>
      <w:r>
        <w:rPr>
          <w:lang w:val="fr-FR"/>
        </w:rPr>
        <w:tab/>
        <w:t xml:space="preserve">= </w:t>
      </w:r>
      <w:r>
        <w:rPr>
          <w:lang w:val="fr-FR"/>
        </w:rPr>
        <w:tab/>
        <w:t>volume net de l</w:t>
      </w:r>
      <w:r w:rsidR="00BE6CB6">
        <w:rPr>
          <w:lang w:val="fr-FR"/>
        </w:rPr>
        <w:t>’</w:t>
      </w:r>
      <w:r>
        <w:rPr>
          <w:lang w:val="fr-FR"/>
        </w:rPr>
        <w:t>enceinte en m</w:t>
      </w:r>
      <w:r w:rsidR="00352A7F">
        <w:rPr>
          <w:vertAlign w:val="superscript"/>
          <w:lang w:val="fr-FR"/>
        </w:rPr>
        <w:t>3</w:t>
      </w:r>
      <w:r>
        <w:rPr>
          <w:lang w:val="fr-FR"/>
        </w:rPr>
        <w:t>, déduction faite du volume du véhicule, fenêtres et coffre à bagages ouverts. Si le volume du véhicule n</w:t>
      </w:r>
      <w:r w:rsidR="00BE6CB6">
        <w:rPr>
          <w:lang w:val="fr-FR"/>
        </w:rPr>
        <w:t>’</w:t>
      </w:r>
      <w:r>
        <w:rPr>
          <w:lang w:val="fr-FR"/>
        </w:rPr>
        <w:t>est pas déterminé, on retranche un volume de 1,42</w:t>
      </w:r>
      <w:r w:rsidR="008B5B33">
        <w:rPr>
          <w:lang w:val="fr-FR"/>
        </w:rPr>
        <w:t> </w:t>
      </w:r>
      <w:r>
        <w:rPr>
          <w:lang w:val="fr-FR"/>
        </w:rPr>
        <w:t>m</w:t>
      </w:r>
      <w:r>
        <w:rPr>
          <w:vertAlign w:val="superscript"/>
          <w:lang w:val="fr-FR"/>
        </w:rPr>
        <w:t>3</w:t>
      </w:r>
      <w:r>
        <w:rPr>
          <w:lang w:val="fr-FR"/>
        </w:rPr>
        <w:t xml:space="preserve"> ;</w:t>
      </w:r>
    </w:p>
    <w:p w14:paraId="38449052" w14:textId="77777777" w:rsidR="00222132" w:rsidRPr="00EA6C05" w:rsidRDefault="00222132" w:rsidP="008B5B33">
      <w:pPr>
        <w:pStyle w:val="SingleTxtG"/>
        <w:tabs>
          <w:tab w:val="left" w:pos="3119"/>
        </w:tabs>
        <w:ind w:left="3402" w:hanging="1134"/>
      </w:pPr>
      <w:r>
        <w:rPr>
          <w:lang w:val="fr-FR"/>
        </w:rPr>
        <w:t xml:space="preserve">T </w:t>
      </w:r>
      <w:r>
        <w:rPr>
          <w:lang w:val="fr-FR"/>
        </w:rPr>
        <w:tab/>
        <w:t xml:space="preserve">= </w:t>
      </w:r>
      <w:r>
        <w:rPr>
          <w:lang w:val="fr-FR"/>
        </w:rPr>
        <w:tab/>
        <w:t>température ambiante de la chambre d</w:t>
      </w:r>
      <w:r w:rsidR="00BE6CB6">
        <w:rPr>
          <w:lang w:val="fr-FR"/>
        </w:rPr>
        <w:t>’</w:t>
      </w:r>
      <w:r>
        <w:rPr>
          <w:lang w:val="fr-FR"/>
        </w:rPr>
        <w:t>essai (K) ;</w:t>
      </w:r>
    </w:p>
    <w:p w14:paraId="39615B21" w14:textId="77777777" w:rsidR="00222132" w:rsidRPr="00EA6C05" w:rsidRDefault="00222132" w:rsidP="008B5B33">
      <w:pPr>
        <w:pStyle w:val="SingleTxtG"/>
        <w:tabs>
          <w:tab w:val="left" w:pos="3119"/>
        </w:tabs>
        <w:ind w:left="3402" w:hanging="1134"/>
      </w:pPr>
      <w:r>
        <w:rPr>
          <w:lang w:val="fr-FR"/>
        </w:rPr>
        <w:t xml:space="preserve">P </w:t>
      </w:r>
      <w:r>
        <w:rPr>
          <w:lang w:val="fr-FR"/>
        </w:rPr>
        <w:tab/>
        <w:t xml:space="preserve">= </w:t>
      </w:r>
      <w:r>
        <w:rPr>
          <w:lang w:val="fr-FR"/>
        </w:rPr>
        <w:tab/>
        <w:t>pression absolue dans la chambre d</w:t>
      </w:r>
      <w:r w:rsidR="00BE6CB6">
        <w:rPr>
          <w:lang w:val="fr-FR"/>
        </w:rPr>
        <w:t>’</w:t>
      </w:r>
      <w:r>
        <w:rPr>
          <w:lang w:val="fr-FR"/>
        </w:rPr>
        <w:t>essai (kPa) ;</w:t>
      </w:r>
    </w:p>
    <w:p w14:paraId="66F1C373" w14:textId="77777777" w:rsidR="00222132" w:rsidRPr="00EA6C05" w:rsidRDefault="00222132" w:rsidP="008B5B33">
      <w:pPr>
        <w:pStyle w:val="SingleTxtG"/>
        <w:tabs>
          <w:tab w:val="left" w:pos="3119"/>
        </w:tabs>
        <w:ind w:left="3402" w:hanging="1134"/>
      </w:pPr>
      <w:r>
        <w:rPr>
          <w:lang w:val="fr-FR"/>
        </w:rPr>
        <w:t>H/C</w:t>
      </w:r>
      <w:r>
        <w:rPr>
          <w:lang w:val="fr-FR"/>
        </w:rPr>
        <w:tab/>
        <w:t xml:space="preserve">= </w:t>
      </w:r>
      <w:r>
        <w:rPr>
          <w:lang w:val="fr-FR"/>
        </w:rPr>
        <w:tab/>
        <w:t>rapport hydrogène/carbone ;</w:t>
      </w:r>
    </w:p>
    <w:p w14:paraId="63E3F109" w14:textId="77777777" w:rsidR="00222132" w:rsidRPr="00EA6C05" w:rsidRDefault="00222132" w:rsidP="008B5B33">
      <w:pPr>
        <w:pStyle w:val="SingleTxtG"/>
        <w:tabs>
          <w:tab w:val="left" w:pos="3119"/>
        </w:tabs>
        <w:ind w:left="3402" w:hanging="1134"/>
      </w:pPr>
      <w:proofErr w:type="gramStart"/>
      <w:r>
        <w:rPr>
          <w:lang w:val="fr-FR"/>
        </w:rPr>
        <w:t>k</w:t>
      </w:r>
      <w:proofErr w:type="gramEnd"/>
      <w:r>
        <w:rPr>
          <w:lang w:val="fr-FR"/>
        </w:rPr>
        <w:t xml:space="preserve"> </w:t>
      </w:r>
      <w:r>
        <w:rPr>
          <w:lang w:val="fr-FR"/>
        </w:rPr>
        <w:tab/>
        <w:t xml:space="preserve">= </w:t>
      </w:r>
      <w:r>
        <w:rPr>
          <w:lang w:val="fr-FR"/>
        </w:rPr>
        <w:tab/>
        <w:t>1,2 • (12 + H/C)</w:t>
      </w:r>
      <w:r w:rsidR="00834BC2">
        <w:rPr>
          <w:lang w:val="fr-FR"/>
        </w:rPr>
        <w:t xml:space="preserve"> </w:t>
      </w:r>
      <w:r>
        <w:rPr>
          <w:lang w:val="fr-FR"/>
        </w:rPr>
        <w:t>;</w:t>
      </w:r>
    </w:p>
    <w:p w14:paraId="3AA2D371" w14:textId="77777777" w:rsidR="00222132" w:rsidRPr="00EA6C05" w:rsidRDefault="00173605" w:rsidP="00AF3514">
      <w:pPr>
        <w:pStyle w:val="SingleTxtG"/>
        <w:ind w:left="3402" w:hanging="1134"/>
      </w:pPr>
      <w:proofErr w:type="gramStart"/>
      <w:r>
        <w:rPr>
          <w:lang w:val="fr-FR"/>
        </w:rPr>
        <w:t>o</w:t>
      </w:r>
      <w:r w:rsidR="00222132">
        <w:rPr>
          <w:lang w:val="fr-FR"/>
        </w:rPr>
        <w:t>ù</w:t>
      </w:r>
      <w:proofErr w:type="gramEnd"/>
      <w:r w:rsidR="00222132">
        <w:rPr>
          <w:lang w:val="fr-FR"/>
        </w:rPr>
        <w:t xml:space="preserve"> :</w:t>
      </w:r>
    </w:p>
    <w:p w14:paraId="1396627B" w14:textId="77777777" w:rsidR="00222132" w:rsidRPr="00EA6C05" w:rsidRDefault="00222132" w:rsidP="008B5B33">
      <w:pPr>
        <w:pStyle w:val="SingleTxtG"/>
        <w:tabs>
          <w:tab w:val="left" w:pos="3119"/>
        </w:tabs>
        <w:ind w:left="3402" w:hanging="1134"/>
      </w:pPr>
      <w:proofErr w:type="gramStart"/>
      <w:r>
        <w:rPr>
          <w:lang w:val="fr-FR"/>
        </w:rPr>
        <w:t>i</w:t>
      </w:r>
      <w:proofErr w:type="gramEnd"/>
      <w:r>
        <w:rPr>
          <w:lang w:val="fr-FR"/>
        </w:rPr>
        <w:t xml:space="preserve"> </w:t>
      </w:r>
      <w:r>
        <w:rPr>
          <w:lang w:val="fr-FR"/>
        </w:rPr>
        <w:tab/>
        <w:t xml:space="preserve">= </w:t>
      </w:r>
      <w:r>
        <w:rPr>
          <w:lang w:val="fr-FR"/>
        </w:rPr>
        <w:tab/>
        <w:t>indice de valeur initiale ;</w:t>
      </w:r>
    </w:p>
    <w:p w14:paraId="0B4CC6A7" w14:textId="77777777" w:rsidR="00222132" w:rsidRPr="00EA6C05" w:rsidRDefault="00222132" w:rsidP="008B5B33">
      <w:pPr>
        <w:pStyle w:val="SingleTxtG"/>
        <w:tabs>
          <w:tab w:val="left" w:pos="3119"/>
        </w:tabs>
        <w:ind w:left="3402" w:hanging="1134"/>
      </w:pPr>
      <w:proofErr w:type="gramStart"/>
      <w:r>
        <w:rPr>
          <w:lang w:val="fr-FR"/>
        </w:rPr>
        <w:t>f</w:t>
      </w:r>
      <w:proofErr w:type="gramEnd"/>
      <w:r>
        <w:rPr>
          <w:lang w:val="fr-FR"/>
        </w:rPr>
        <w:t xml:space="preserve"> </w:t>
      </w:r>
      <w:r>
        <w:rPr>
          <w:lang w:val="fr-FR"/>
        </w:rPr>
        <w:tab/>
        <w:t xml:space="preserve">= </w:t>
      </w:r>
      <w:r>
        <w:rPr>
          <w:lang w:val="fr-FR"/>
        </w:rPr>
        <w:tab/>
        <w:t>indice de valeur finale ;</w:t>
      </w:r>
    </w:p>
    <w:p w14:paraId="1B6DB077" w14:textId="77777777" w:rsidR="00222132" w:rsidRPr="00EA6C05" w:rsidRDefault="00222132" w:rsidP="008B5B33">
      <w:pPr>
        <w:pStyle w:val="SingleTxtG"/>
        <w:tabs>
          <w:tab w:val="left" w:pos="3119"/>
        </w:tabs>
        <w:ind w:left="3402" w:hanging="1134"/>
      </w:pPr>
      <w:r>
        <w:rPr>
          <w:lang w:val="fr-FR"/>
        </w:rPr>
        <w:t xml:space="preserve">H/C </w:t>
      </w:r>
      <w:r>
        <w:rPr>
          <w:lang w:val="fr-FR"/>
        </w:rPr>
        <w:tab/>
        <w:t xml:space="preserve">= </w:t>
      </w:r>
      <w:r>
        <w:rPr>
          <w:lang w:val="fr-FR"/>
        </w:rPr>
        <w:tab/>
        <w:t>2,33 pour les pertes par essai diurne ;</w:t>
      </w:r>
    </w:p>
    <w:p w14:paraId="5A1776C2" w14:textId="77777777" w:rsidR="00222132" w:rsidRPr="00EA6C05" w:rsidRDefault="00222132" w:rsidP="008B5B33">
      <w:pPr>
        <w:pStyle w:val="SingleTxtG"/>
        <w:tabs>
          <w:tab w:val="left" w:pos="3119"/>
        </w:tabs>
        <w:ind w:left="3402" w:hanging="1134"/>
      </w:pPr>
      <w:r>
        <w:rPr>
          <w:lang w:val="fr-FR"/>
        </w:rPr>
        <w:t xml:space="preserve">H/C </w:t>
      </w:r>
      <w:r>
        <w:rPr>
          <w:lang w:val="fr-FR"/>
        </w:rPr>
        <w:tab/>
        <w:t xml:space="preserve">= </w:t>
      </w:r>
      <w:r>
        <w:rPr>
          <w:lang w:val="fr-FR"/>
        </w:rPr>
        <w:tab/>
        <w:t>2,20 pour les pertes par imprégnation à chaud.</w:t>
      </w:r>
    </w:p>
    <w:p w14:paraId="5133CCCA" w14:textId="77777777" w:rsidR="00222132" w:rsidRPr="00EA6C05" w:rsidRDefault="00222132" w:rsidP="00173605">
      <w:pPr>
        <w:pStyle w:val="SingleTxtG"/>
        <w:ind w:left="2268" w:hanging="1134"/>
      </w:pPr>
      <w:r>
        <w:rPr>
          <w:lang w:val="fr-FR"/>
        </w:rPr>
        <w:t>6.1.2</w:t>
      </w:r>
      <w:r>
        <w:rPr>
          <w:lang w:val="fr-FR"/>
        </w:rPr>
        <w:tab/>
      </w:r>
      <w:r w:rsidRPr="00BE3B93">
        <w:rPr>
          <w:spacing w:val="-2"/>
          <w:lang w:val="fr-FR"/>
        </w:rPr>
        <w:t>L</w:t>
      </w:r>
      <w:r w:rsidR="00BE6CB6" w:rsidRPr="00BE3B93">
        <w:rPr>
          <w:spacing w:val="-2"/>
          <w:lang w:val="fr-FR"/>
        </w:rPr>
        <w:t>’</w:t>
      </w:r>
      <w:r w:rsidRPr="00BE3B93">
        <w:rPr>
          <w:spacing w:val="-2"/>
          <w:lang w:val="fr-FR"/>
        </w:rPr>
        <w:t>équation suivante peut être utilisée à la place de l</w:t>
      </w:r>
      <w:r w:rsidR="00BE6CB6" w:rsidRPr="00BE3B93">
        <w:rPr>
          <w:spacing w:val="-2"/>
          <w:lang w:val="fr-FR"/>
        </w:rPr>
        <w:t>’</w:t>
      </w:r>
      <w:r w:rsidRPr="00BE3B93">
        <w:rPr>
          <w:spacing w:val="-2"/>
          <w:lang w:val="fr-FR"/>
        </w:rPr>
        <w:t>équation du paragraphe</w:t>
      </w:r>
      <w:r w:rsidR="00BE3B93">
        <w:rPr>
          <w:spacing w:val="-2"/>
          <w:lang w:val="fr-FR"/>
        </w:rPr>
        <w:t> </w:t>
      </w:r>
      <w:r w:rsidRPr="00BE3B93">
        <w:rPr>
          <w:spacing w:val="-2"/>
          <w:lang w:val="fr-FR"/>
        </w:rPr>
        <w:t>6.1.1</w:t>
      </w:r>
      <w:r>
        <w:rPr>
          <w:lang w:val="fr-FR"/>
        </w:rPr>
        <w:t xml:space="preserve"> de la présente annexe, pour une enceinte à volume variable, si le constructeur le souhaite</w:t>
      </w:r>
      <w:r w:rsidR="00173605">
        <w:rPr>
          <w:lang w:val="fr-FR"/>
        </w:rPr>
        <w:t> </w:t>
      </w:r>
      <w:r>
        <w:rPr>
          <w:lang w:val="fr-FR"/>
        </w:rPr>
        <w:t>:</w:t>
      </w:r>
    </w:p>
    <w:p w14:paraId="4B4432D4" w14:textId="77777777" w:rsidR="00222132" w:rsidRPr="00EA6C05" w:rsidRDefault="00222132" w:rsidP="00222132">
      <w:pPr>
        <w:pStyle w:val="SingleTxtG"/>
        <w:spacing w:before="120"/>
        <w:ind w:left="2268"/>
      </w:pPr>
      <w:r>
        <w:rPr>
          <w:lang w:val="fr-FR"/>
        </w:rPr>
        <w:tab/>
        <w:t>M</w:t>
      </w:r>
      <w:r>
        <w:rPr>
          <w:vertAlign w:val="subscript"/>
          <w:lang w:val="fr-FR"/>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125ED9DE" w14:textId="77777777" w:rsidR="00222132" w:rsidRPr="00EA6C05" w:rsidRDefault="00173605" w:rsidP="00222132">
      <w:pPr>
        <w:spacing w:before="120" w:after="120"/>
        <w:ind w:left="2268" w:right="1134"/>
        <w:jc w:val="both"/>
      </w:pPr>
      <w:proofErr w:type="gramStart"/>
      <w:r>
        <w:rPr>
          <w:lang w:val="fr-FR"/>
        </w:rPr>
        <w:t>o</w:t>
      </w:r>
      <w:r w:rsidR="00222132">
        <w:rPr>
          <w:lang w:val="fr-FR"/>
        </w:rPr>
        <w:t>ù</w:t>
      </w:r>
      <w:proofErr w:type="gramEnd"/>
      <w:r w:rsidR="00222132">
        <w:rPr>
          <w:lang w:val="fr-FR"/>
        </w:rPr>
        <w:t xml:space="preserve"> :</w:t>
      </w:r>
    </w:p>
    <w:p w14:paraId="5BD8CDDF" w14:textId="77777777" w:rsidR="00222132" w:rsidRPr="00EA6C05" w:rsidRDefault="00222132" w:rsidP="008B5B33">
      <w:pPr>
        <w:pStyle w:val="SingleTxtG"/>
        <w:tabs>
          <w:tab w:val="left" w:pos="3119"/>
        </w:tabs>
        <w:ind w:left="3402" w:hanging="1134"/>
      </w:pPr>
      <w:r>
        <w:rPr>
          <w:lang w:val="fr-FR"/>
        </w:rPr>
        <w:t>M</w:t>
      </w:r>
      <w:r>
        <w:rPr>
          <w:vertAlign w:val="subscript"/>
          <w:lang w:val="fr-FR"/>
        </w:rPr>
        <w:t>HC</w:t>
      </w:r>
      <w:r>
        <w:rPr>
          <w:lang w:val="fr-FR"/>
        </w:rPr>
        <w:t xml:space="preserve"> </w:t>
      </w:r>
      <w:r>
        <w:rPr>
          <w:lang w:val="fr-FR"/>
        </w:rPr>
        <w:tab/>
        <w:t>=</w:t>
      </w:r>
      <w:r>
        <w:rPr>
          <w:lang w:val="fr-FR"/>
        </w:rPr>
        <w:tab/>
        <w:t>masse d</w:t>
      </w:r>
      <w:r w:rsidR="00BE6CB6">
        <w:rPr>
          <w:lang w:val="fr-FR"/>
        </w:rPr>
        <w:t>’</w:t>
      </w:r>
      <w:r>
        <w:rPr>
          <w:lang w:val="fr-FR"/>
        </w:rPr>
        <w:t>hydrocarbures (g) ;</w:t>
      </w:r>
    </w:p>
    <w:p w14:paraId="275ED501" w14:textId="77777777" w:rsidR="00222132" w:rsidRPr="00EA6C05" w:rsidRDefault="00222132" w:rsidP="008B5B33">
      <w:pPr>
        <w:pStyle w:val="SingleTxtG"/>
        <w:tabs>
          <w:tab w:val="left" w:pos="3119"/>
        </w:tabs>
        <w:ind w:left="3402" w:hanging="1134"/>
      </w:pPr>
      <w:r>
        <w:rPr>
          <w:lang w:val="fr-FR"/>
        </w:rPr>
        <w:t>C</w:t>
      </w:r>
      <w:r>
        <w:rPr>
          <w:vertAlign w:val="subscript"/>
          <w:lang w:val="fr-FR"/>
        </w:rPr>
        <w:t>HC</w:t>
      </w:r>
      <w:r>
        <w:rPr>
          <w:lang w:val="fr-FR"/>
        </w:rPr>
        <w:t xml:space="preserve"> </w:t>
      </w:r>
      <w:r>
        <w:rPr>
          <w:lang w:val="fr-FR"/>
        </w:rPr>
        <w:tab/>
        <w:t>=</w:t>
      </w:r>
      <w:r>
        <w:rPr>
          <w:lang w:val="fr-FR"/>
        </w:rPr>
        <w:tab/>
        <w:t>valeur mesurée de la concentration en hydrocarbures dans l</w:t>
      </w:r>
      <w:r w:rsidR="00BE6CB6">
        <w:rPr>
          <w:lang w:val="fr-FR"/>
        </w:rPr>
        <w:t>’</w:t>
      </w:r>
      <w:r>
        <w:rPr>
          <w:lang w:val="fr-FR"/>
        </w:rPr>
        <w:t>enceinte (ppm (volume) en équivalent C</w:t>
      </w:r>
      <w:r w:rsidRPr="009B1FDE">
        <w:rPr>
          <w:vertAlign w:val="subscript"/>
          <w:lang w:val="fr-FR"/>
        </w:rPr>
        <w:t>1</w:t>
      </w:r>
      <w:r>
        <w:rPr>
          <w:lang w:val="fr-FR"/>
        </w:rPr>
        <w:t>) ;</w:t>
      </w:r>
    </w:p>
    <w:p w14:paraId="7C1E5DE7" w14:textId="77777777" w:rsidR="00222132" w:rsidRPr="00EA6C05" w:rsidRDefault="00222132" w:rsidP="008B5B33">
      <w:pPr>
        <w:pStyle w:val="SingleTxtG"/>
        <w:tabs>
          <w:tab w:val="left" w:pos="3119"/>
        </w:tabs>
        <w:ind w:left="3402" w:hanging="1134"/>
      </w:pPr>
      <w:r>
        <w:rPr>
          <w:lang w:val="fr-FR"/>
        </w:rPr>
        <w:t xml:space="preserve">V </w:t>
      </w:r>
      <w:r>
        <w:rPr>
          <w:lang w:val="fr-FR"/>
        </w:rPr>
        <w:tab/>
        <w:t>=</w:t>
      </w:r>
      <w:r>
        <w:rPr>
          <w:lang w:val="fr-FR"/>
        </w:rPr>
        <w:tab/>
        <w:t>volume net de l</w:t>
      </w:r>
      <w:r w:rsidR="00BE6CB6">
        <w:rPr>
          <w:lang w:val="fr-FR"/>
        </w:rPr>
        <w:t>’</w:t>
      </w:r>
      <w:r>
        <w:rPr>
          <w:lang w:val="fr-FR"/>
        </w:rPr>
        <w:t>enceinte en m</w:t>
      </w:r>
      <w:r w:rsidRPr="00B25AC3">
        <w:rPr>
          <w:vertAlign w:val="superscript"/>
          <w:lang w:val="fr-FR"/>
        </w:rPr>
        <w:t>3</w:t>
      </w:r>
      <w:r>
        <w:rPr>
          <w:lang w:val="fr-FR"/>
        </w:rPr>
        <w:t>, déduction faite du volume du véhicule, fenêtres et coffre à bagages ouverts. Si le volume du véhicule n</w:t>
      </w:r>
      <w:r w:rsidR="00BE6CB6">
        <w:rPr>
          <w:lang w:val="fr-FR"/>
        </w:rPr>
        <w:t>’</w:t>
      </w:r>
      <w:r>
        <w:rPr>
          <w:lang w:val="fr-FR"/>
        </w:rPr>
        <w:t>est pas déterminé, on retranche un volume de 1,42</w:t>
      </w:r>
      <w:r w:rsidR="00352A7F">
        <w:rPr>
          <w:lang w:val="fr-FR"/>
        </w:rPr>
        <w:t> </w:t>
      </w:r>
      <w:r>
        <w:rPr>
          <w:lang w:val="fr-FR"/>
        </w:rPr>
        <w:t>m</w:t>
      </w:r>
      <w:r>
        <w:rPr>
          <w:vertAlign w:val="superscript"/>
          <w:lang w:val="fr-FR"/>
        </w:rPr>
        <w:t>3</w:t>
      </w:r>
      <w:r>
        <w:rPr>
          <w:lang w:val="fr-FR"/>
        </w:rPr>
        <w:t xml:space="preserve"> ;</w:t>
      </w:r>
    </w:p>
    <w:p w14:paraId="34055F41" w14:textId="77777777" w:rsidR="00222132" w:rsidRPr="00EA6C05" w:rsidRDefault="00222132" w:rsidP="008B5B33">
      <w:pPr>
        <w:pStyle w:val="SingleTxtG"/>
        <w:tabs>
          <w:tab w:val="left" w:pos="3119"/>
        </w:tabs>
        <w:ind w:left="3402" w:hanging="1134"/>
      </w:pPr>
      <w:r>
        <w:rPr>
          <w:lang w:val="fr-FR"/>
        </w:rPr>
        <w:t>T</w:t>
      </w:r>
      <w:r>
        <w:rPr>
          <w:vertAlign w:val="subscript"/>
          <w:lang w:val="fr-FR"/>
        </w:rPr>
        <w:t>i</w:t>
      </w:r>
      <w:r>
        <w:rPr>
          <w:lang w:val="fr-FR"/>
        </w:rPr>
        <w:tab/>
        <w:t>=</w:t>
      </w:r>
      <w:r>
        <w:rPr>
          <w:lang w:val="fr-FR"/>
        </w:rPr>
        <w:tab/>
        <w:t>température ambiante initiale de la chambre d</w:t>
      </w:r>
      <w:r w:rsidR="00BE6CB6">
        <w:rPr>
          <w:lang w:val="fr-FR"/>
        </w:rPr>
        <w:t>’</w:t>
      </w:r>
      <w:r>
        <w:rPr>
          <w:lang w:val="fr-FR"/>
        </w:rPr>
        <w:t>essai (K) ;</w:t>
      </w:r>
    </w:p>
    <w:p w14:paraId="4D240FAA" w14:textId="77777777" w:rsidR="00222132" w:rsidRPr="00EA6C05" w:rsidRDefault="00222132" w:rsidP="008B5B33">
      <w:pPr>
        <w:pStyle w:val="SingleTxtG"/>
        <w:tabs>
          <w:tab w:val="left" w:pos="3119"/>
        </w:tabs>
        <w:ind w:left="3402" w:hanging="1134"/>
      </w:pPr>
      <w:r>
        <w:rPr>
          <w:lang w:val="fr-FR"/>
        </w:rPr>
        <w:t>P</w:t>
      </w:r>
      <w:r>
        <w:rPr>
          <w:vertAlign w:val="subscript"/>
          <w:lang w:val="fr-FR"/>
        </w:rPr>
        <w:t>i</w:t>
      </w:r>
      <w:r>
        <w:rPr>
          <w:lang w:val="fr-FR"/>
        </w:rPr>
        <w:tab/>
        <w:t>=</w:t>
      </w:r>
      <w:r>
        <w:rPr>
          <w:lang w:val="fr-FR"/>
        </w:rPr>
        <w:tab/>
        <w:t>pression absolue initiale dans la chambre d</w:t>
      </w:r>
      <w:r w:rsidR="00BE6CB6">
        <w:rPr>
          <w:lang w:val="fr-FR"/>
        </w:rPr>
        <w:t>’</w:t>
      </w:r>
      <w:r>
        <w:rPr>
          <w:lang w:val="fr-FR"/>
        </w:rPr>
        <w:t>essai (kPa) ;</w:t>
      </w:r>
    </w:p>
    <w:p w14:paraId="7B79B86F" w14:textId="77777777" w:rsidR="00222132" w:rsidRPr="00EA6C05" w:rsidRDefault="00222132" w:rsidP="008B5B33">
      <w:pPr>
        <w:pStyle w:val="SingleTxtG"/>
        <w:tabs>
          <w:tab w:val="left" w:pos="3119"/>
        </w:tabs>
        <w:ind w:left="3402" w:hanging="1134"/>
      </w:pPr>
      <w:r>
        <w:rPr>
          <w:lang w:val="fr-FR"/>
        </w:rPr>
        <w:t xml:space="preserve">H/C </w:t>
      </w:r>
      <w:r>
        <w:rPr>
          <w:lang w:val="fr-FR"/>
        </w:rPr>
        <w:tab/>
        <w:t>=</w:t>
      </w:r>
      <w:r>
        <w:rPr>
          <w:lang w:val="fr-FR"/>
        </w:rPr>
        <w:tab/>
        <w:t>rapport hydrogène/carbone ;</w:t>
      </w:r>
    </w:p>
    <w:p w14:paraId="07A565B3" w14:textId="77777777" w:rsidR="00222132" w:rsidRPr="00EA6C05" w:rsidRDefault="00222132" w:rsidP="008B5B33">
      <w:pPr>
        <w:pStyle w:val="SingleTxtG"/>
        <w:tabs>
          <w:tab w:val="left" w:pos="3119"/>
        </w:tabs>
        <w:ind w:left="3402" w:hanging="1134"/>
      </w:pPr>
      <w:r>
        <w:rPr>
          <w:lang w:val="fr-FR"/>
        </w:rPr>
        <w:t>H/C</w:t>
      </w:r>
      <w:r>
        <w:rPr>
          <w:lang w:val="fr-FR"/>
        </w:rPr>
        <w:tab/>
        <w:t>=</w:t>
      </w:r>
      <w:r>
        <w:rPr>
          <w:lang w:val="fr-FR"/>
        </w:rPr>
        <w:tab/>
        <w:t xml:space="preserve">2,33 pour les pertes par essai diurne ; </w:t>
      </w:r>
    </w:p>
    <w:p w14:paraId="6F3B42BD" w14:textId="77777777" w:rsidR="00222132" w:rsidRPr="00EA6C05" w:rsidRDefault="00222132" w:rsidP="008B5B33">
      <w:pPr>
        <w:pStyle w:val="SingleTxtG"/>
        <w:tabs>
          <w:tab w:val="left" w:pos="3119"/>
        </w:tabs>
        <w:ind w:left="3402" w:hanging="1134"/>
      </w:pPr>
      <w:r>
        <w:rPr>
          <w:lang w:val="fr-FR"/>
        </w:rPr>
        <w:t>H/C</w:t>
      </w:r>
      <w:r>
        <w:rPr>
          <w:lang w:val="fr-FR"/>
        </w:rPr>
        <w:tab/>
        <w:t>=</w:t>
      </w:r>
      <w:r>
        <w:rPr>
          <w:lang w:val="fr-FR"/>
        </w:rPr>
        <w:tab/>
        <w:t>2,20 pour les pertes par imprégnation à chaud ;</w:t>
      </w:r>
    </w:p>
    <w:p w14:paraId="4F7C4E23" w14:textId="77777777" w:rsidR="00222132" w:rsidRPr="00EA6C05" w:rsidRDefault="00222132" w:rsidP="008B5B33">
      <w:pPr>
        <w:pStyle w:val="SingleTxtG"/>
        <w:tabs>
          <w:tab w:val="left" w:pos="3119"/>
        </w:tabs>
        <w:ind w:left="3402" w:hanging="1134"/>
      </w:pPr>
      <w:proofErr w:type="gramStart"/>
      <w:r>
        <w:rPr>
          <w:lang w:val="fr-FR"/>
        </w:rPr>
        <w:t>k</w:t>
      </w:r>
      <w:proofErr w:type="gramEnd"/>
      <w:r>
        <w:rPr>
          <w:lang w:val="fr-FR"/>
        </w:rPr>
        <w:t xml:space="preserve"> </w:t>
      </w:r>
      <w:r>
        <w:rPr>
          <w:lang w:val="fr-FR"/>
        </w:rPr>
        <w:tab/>
        <w:t>=</w:t>
      </w:r>
      <w:r>
        <w:rPr>
          <w:lang w:val="fr-FR"/>
        </w:rPr>
        <w:tab/>
        <w:t>1,2 × 10</w:t>
      </w:r>
      <w:r w:rsidRPr="00B25AC3">
        <w:rPr>
          <w:vertAlign w:val="superscript"/>
          <w:lang w:val="fr-FR"/>
        </w:rPr>
        <w:t>-4</w:t>
      </w:r>
      <w:r>
        <w:rPr>
          <w:lang w:val="fr-FR"/>
        </w:rPr>
        <w:t xml:space="preserve"> × (12 + H/C), en (g × K/(m³ × kPa)). ».</w:t>
      </w:r>
    </w:p>
    <w:p w14:paraId="6ECE69C2" w14:textId="77777777" w:rsidR="00222132" w:rsidRPr="00EA6C05" w:rsidRDefault="00222132" w:rsidP="003E4F32">
      <w:pPr>
        <w:pStyle w:val="SingleTxtG"/>
      </w:pPr>
      <w:r w:rsidRPr="003E4F32">
        <w:rPr>
          <w:i/>
          <w:lang w:val="fr-FR"/>
        </w:rPr>
        <w:t>Annexe 7, appendice 1, paragraphe 2.4</w:t>
      </w:r>
      <w:r>
        <w:rPr>
          <w:lang w:val="fr-FR"/>
        </w:rPr>
        <w:t>, lire :</w:t>
      </w:r>
    </w:p>
    <w:p w14:paraId="7FBC1788" w14:textId="77777777" w:rsidR="00222132" w:rsidRPr="00EA6C05" w:rsidRDefault="003E4F32" w:rsidP="003E4F32">
      <w:pPr>
        <w:pStyle w:val="SingleTxtG"/>
        <w:ind w:left="2268" w:hanging="1134"/>
      </w:pPr>
      <w:r>
        <w:rPr>
          <w:lang w:val="fr-FR"/>
        </w:rPr>
        <w:t>« </w:t>
      </w:r>
      <w:r w:rsidR="00222132">
        <w:rPr>
          <w:lang w:val="fr-FR"/>
        </w:rPr>
        <w:t>2.4</w:t>
      </w:r>
      <w:r w:rsidR="00222132">
        <w:rPr>
          <w:lang w:val="fr-FR"/>
        </w:rPr>
        <w:tab/>
        <w:t>Calcul des résultats des essais d</w:t>
      </w:r>
      <w:r w:rsidR="00BE6CB6">
        <w:rPr>
          <w:lang w:val="fr-FR"/>
        </w:rPr>
        <w:t>’</w:t>
      </w:r>
      <w:r w:rsidR="00222132">
        <w:rPr>
          <w:lang w:val="fr-FR"/>
        </w:rPr>
        <w:t>émission par évaporation</w:t>
      </w:r>
    </w:p>
    <w:p w14:paraId="6DDFB783" w14:textId="77777777" w:rsidR="00222132" w:rsidRPr="00EA6C05" w:rsidRDefault="00222132" w:rsidP="00F70B55">
      <w:pPr>
        <w:pStyle w:val="SingleTxtG"/>
        <w:ind w:left="2268" w:hanging="1134"/>
      </w:pPr>
      <w:r>
        <w:rPr>
          <w:lang w:val="fr-FR"/>
        </w:rPr>
        <w:t>2.4.1</w:t>
      </w:r>
      <w:r>
        <w:rPr>
          <w:lang w:val="fr-FR"/>
        </w:rPr>
        <w:tab/>
        <w:t>Le calcul de la valeur nette de la variation de la masse d</w:t>
      </w:r>
      <w:r w:rsidR="00BE6CB6">
        <w:rPr>
          <w:lang w:val="fr-FR"/>
        </w:rPr>
        <w:t>’</w:t>
      </w:r>
      <w:r>
        <w:rPr>
          <w:lang w:val="fr-FR"/>
        </w:rPr>
        <w:t>hydrocarbures contenue dans l</w:t>
      </w:r>
      <w:r w:rsidR="00BE6CB6">
        <w:rPr>
          <w:lang w:val="fr-FR"/>
        </w:rPr>
        <w:t>’</w:t>
      </w:r>
      <w:r>
        <w:rPr>
          <w:lang w:val="fr-FR"/>
        </w:rPr>
        <w:t>enceinte sert à déterminer le taux résiduel en hydrocarbures de l</w:t>
      </w:r>
      <w:r w:rsidR="00BE6CB6">
        <w:rPr>
          <w:lang w:val="fr-FR"/>
        </w:rPr>
        <w:t>’</w:t>
      </w:r>
      <w:r>
        <w:rPr>
          <w:lang w:val="fr-FR"/>
        </w:rPr>
        <w:t>enceinte et son taux de fuite. Les valeurs initiales et finales de la concentration d</w:t>
      </w:r>
      <w:r w:rsidR="00BE6CB6">
        <w:rPr>
          <w:lang w:val="fr-FR"/>
        </w:rPr>
        <w:t>’</w:t>
      </w:r>
      <w:r>
        <w:rPr>
          <w:lang w:val="fr-FR"/>
        </w:rPr>
        <w:t>hydrocarbures, de la température et de la pression barométrique sont utilisées dans la formule ci-après pour calculer la variation de la masse.</w:t>
      </w:r>
    </w:p>
    <w:p w14:paraId="3A900737" w14:textId="77777777" w:rsidR="00222132" w:rsidRPr="00F70B55" w:rsidRDefault="00F61E46" w:rsidP="00222132">
      <w:pPr>
        <w:pStyle w:val="para"/>
        <w:spacing w:line="240" w:lineRule="auto"/>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rPr>
            <m:t>=k.V.</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HC,i</m:t>
              </m:r>
            </m:sub>
          </m:sSub>
        </m:oMath>
      </m:oMathPara>
    </w:p>
    <w:p w14:paraId="42718EBD" w14:textId="77777777" w:rsidR="00222132" w:rsidRPr="00EA6C05" w:rsidRDefault="00222132" w:rsidP="00F70B55">
      <w:pPr>
        <w:pStyle w:val="SingleTxtG"/>
        <w:ind w:left="2268"/>
      </w:pPr>
      <w:r>
        <w:rPr>
          <w:lang w:val="fr-FR"/>
        </w:rPr>
        <w:tab/>
      </w:r>
      <w:proofErr w:type="gramStart"/>
      <w:r w:rsidR="00F70B55">
        <w:rPr>
          <w:lang w:val="fr-FR"/>
        </w:rPr>
        <w:t>o</w:t>
      </w:r>
      <w:r>
        <w:rPr>
          <w:lang w:val="fr-FR"/>
        </w:rPr>
        <w:t>ù</w:t>
      </w:r>
      <w:proofErr w:type="gramEnd"/>
      <w:r>
        <w:rPr>
          <w:lang w:val="fr-FR"/>
        </w:rPr>
        <w:t xml:space="preserve"> :</w:t>
      </w:r>
    </w:p>
    <w:p w14:paraId="197DC69F" w14:textId="77777777" w:rsidR="00222132" w:rsidRPr="00EA6C05" w:rsidRDefault="00222132" w:rsidP="00F70B55">
      <w:pPr>
        <w:pStyle w:val="SingleTxtG"/>
        <w:tabs>
          <w:tab w:val="left" w:pos="3119"/>
        </w:tabs>
        <w:ind w:left="3402" w:hanging="1134"/>
      </w:pPr>
      <w:r>
        <w:rPr>
          <w:lang w:val="fr-FR"/>
        </w:rPr>
        <w:t>M</w:t>
      </w:r>
      <w:r>
        <w:rPr>
          <w:vertAlign w:val="subscript"/>
          <w:lang w:val="fr-FR"/>
        </w:rPr>
        <w:t>HC</w:t>
      </w:r>
      <w:r>
        <w:rPr>
          <w:lang w:val="fr-FR"/>
        </w:rPr>
        <w:t xml:space="preserve"> </w:t>
      </w:r>
      <w:r>
        <w:rPr>
          <w:lang w:val="fr-FR"/>
        </w:rPr>
        <w:tab/>
        <w:t xml:space="preserve">= </w:t>
      </w:r>
      <w:r>
        <w:rPr>
          <w:lang w:val="fr-FR"/>
        </w:rPr>
        <w:tab/>
        <w:t>masse d</w:t>
      </w:r>
      <w:r w:rsidR="00BE6CB6">
        <w:rPr>
          <w:lang w:val="fr-FR"/>
        </w:rPr>
        <w:t>’</w:t>
      </w:r>
      <w:r>
        <w:rPr>
          <w:lang w:val="fr-FR"/>
        </w:rPr>
        <w:t>hydrocarbures (g) ;</w:t>
      </w:r>
    </w:p>
    <w:p w14:paraId="09399310" w14:textId="77777777" w:rsidR="00222132" w:rsidRPr="00EA6C05" w:rsidRDefault="00222132" w:rsidP="00F70B55">
      <w:pPr>
        <w:pStyle w:val="SingleTxtG"/>
        <w:tabs>
          <w:tab w:val="left" w:pos="3119"/>
        </w:tabs>
        <w:ind w:left="3402" w:hanging="1134"/>
      </w:pPr>
      <w:proofErr w:type="gramStart"/>
      <w:r>
        <w:rPr>
          <w:lang w:val="fr-FR"/>
        </w:rPr>
        <w:lastRenderedPageBreak/>
        <w:t>M</w:t>
      </w:r>
      <w:r>
        <w:rPr>
          <w:vertAlign w:val="subscript"/>
          <w:lang w:val="fr-FR"/>
        </w:rPr>
        <w:t>HC,out</w:t>
      </w:r>
      <w:proofErr w:type="gramEnd"/>
      <w:r>
        <w:rPr>
          <w:lang w:val="fr-FR"/>
        </w:rPr>
        <w:t xml:space="preserve"> </w:t>
      </w:r>
      <w:r>
        <w:rPr>
          <w:lang w:val="fr-FR"/>
        </w:rPr>
        <w:tab/>
        <w:t xml:space="preserve">= </w:t>
      </w:r>
      <w:r>
        <w:rPr>
          <w:lang w:val="fr-FR"/>
        </w:rPr>
        <w:tab/>
        <w:t>masse des hydrocarbures quittant l</w:t>
      </w:r>
      <w:r w:rsidR="00BE6CB6">
        <w:rPr>
          <w:lang w:val="fr-FR"/>
        </w:rPr>
        <w:t>’</w:t>
      </w:r>
      <w:r>
        <w:rPr>
          <w:lang w:val="fr-FR"/>
        </w:rPr>
        <w:t>enceinte, lorsqu</w:t>
      </w:r>
      <w:r w:rsidR="00BE6CB6">
        <w:rPr>
          <w:lang w:val="fr-FR"/>
        </w:rPr>
        <w:t>’</w:t>
      </w:r>
      <w:r>
        <w:rPr>
          <w:lang w:val="fr-FR"/>
        </w:rPr>
        <w:t>une enceinte à volume fixe est utilisée pour les essais d</w:t>
      </w:r>
      <w:r w:rsidR="00BE6CB6">
        <w:rPr>
          <w:lang w:val="fr-FR"/>
        </w:rPr>
        <w:t>’</w:t>
      </w:r>
      <w:r>
        <w:rPr>
          <w:lang w:val="fr-FR"/>
        </w:rPr>
        <w:t>émissions diurnes (g) ;</w:t>
      </w:r>
    </w:p>
    <w:p w14:paraId="00CB835D" w14:textId="77777777" w:rsidR="00222132" w:rsidRPr="00EA6C05" w:rsidRDefault="00222132" w:rsidP="00F70B55">
      <w:pPr>
        <w:pStyle w:val="SingleTxtG"/>
        <w:tabs>
          <w:tab w:val="left" w:pos="3119"/>
        </w:tabs>
        <w:ind w:left="3402" w:hanging="1134"/>
      </w:pPr>
      <w:proofErr w:type="gramStart"/>
      <w:r>
        <w:rPr>
          <w:lang w:val="fr-FR"/>
        </w:rPr>
        <w:t>M</w:t>
      </w:r>
      <w:r>
        <w:rPr>
          <w:vertAlign w:val="subscript"/>
          <w:lang w:val="fr-FR"/>
        </w:rPr>
        <w:t>HC,i</w:t>
      </w:r>
      <w:proofErr w:type="gramEnd"/>
      <w:r>
        <w:rPr>
          <w:lang w:val="fr-FR"/>
        </w:rPr>
        <w:t xml:space="preserve"> </w:t>
      </w:r>
      <w:r>
        <w:rPr>
          <w:lang w:val="fr-FR"/>
        </w:rPr>
        <w:tab/>
        <w:t xml:space="preserve">= </w:t>
      </w:r>
      <w:r>
        <w:rPr>
          <w:lang w:val="fr-FR"/>
        </w:rPr>
        <w:tab/>
        <w:t>masse des hydrocarbures entrant dans l</w:t>
      </w:r>
      <w:r w:rsidR="00BE6CB6">
        <w:rPr>
          <w:lang w:val="fr-FR"/>
        </w:rPr>
        <w:t>’</w:t>
      </w:r>
      <w:r>
        <w:rPr>
          <w:lang w:val="fr-FR"/>
        </w:rPr>
        <w:t>enceinte, lorsqu</w:t>
      </w:r>
      <w:r w:rsidR="00BE6CB6">
        <w:rPr>
          <w:lang w:val="fr-FR"/>
        </w:rPr>
        <w:t>’</w:t>
      </w:r>
      <w:r>
        <w:rPr>
          <w:lang w:val="fr-FR"/>
        </w:rPr>
        <w:t>une enceinte à volume fixe est utilisée pour les essais d</w:t>
      </w:r>
      <w:r w:rsidR="00BE6CB6">
        <w:rPr>
          <w:lang w:val="fr-FR"/>
        </w:rPr>
        <w:t>’</w:t>
      </w:r>
      <w:r>
        <w:rPr>
          <w:lang w:val="fr-FR"/>
        </w:rPr>
        <w:t>émissions diurnes (g);</w:t>
      </w:r>
    </w:p>
    <w:p w14:paraId="1A7B4341" w14:textId="77777777" w:rsidR="00222132" w:rsidRPr="00EA6C05" w:rsidRDefault="00222132" w:rsidP="00F70B55">
      <w:pPr>
        <w:pStyle w:val="SingleTxtG"/>
        <w:tabs>
          <w:tab w:val="left" w:pos="3119"/>
        </w:tabs>
        <w:ind w:left="3402" w:hanging="1134"/>
      </w:pPr>
      <w:r>
        <w:rPr>
          <w:lang w:val="fr-FR"/>
        </w:rPr>
        <w:t>C</w:t>
      </w:r>
      <w:r>
        <w:rPr>
          <w:vertAlign w:val="subscript"/>
          <w:lang w:val="fr-FR"/>
        </w:rPr>
        <w:t>HC</w:t>
      </w:r>
      <w:r>
        <w:rPr>
          <w:lang w:val="fr-FR"/>
        </w:rPr>
        <w:t xml:space="preserve"> </w:t>
      </w:r>
      <w:r>
        <w:rPr>
          <w:lang w:val="fr-FR"/>
        </w:rPr>
        <w:tab/>
        <w:t xml:space="preserve">= </w:t>
      </w:r>
      <w:r>
        <w:rPr>
          <w:lang w:val="fr-FR"/>
        </w:rPr>
        <w:tab/>
        <w:t>concentration d</w:t>
      </w:r>
      <w:r w:rsidR="00BE6CB6">
        <w:rPr>
          <w:lang w:val="fr-FR"/>
        </w:rPr>
        <w:t>’</w:t>
      </w:r>
      <w:r>
        <w:rPr>
          <w:lang w:val="fr-FR"/>
        </w:rPr>
        <w:t>hydrocarbures dans l</w:t>
      </w:r>
      <w:r w:rsidR="00BE6CB6">
        <w:rPr>
          <w:lang w:val="fr-FR"/>
        </w:rPr>
        <w:t>’</w:t>
      </w:r>
      <w:r>
        <w:rPr>
          <w:lang w:val="fr-FR"/>
        </w:rPr>
        <w:t>enceinte, en équivalent carbone (note : ppm carbone = ppm propane x 3) ;</w:t>
      </w:r>
    </w:p>
    <w:p w14:paraId="05CFDE7F" w14:textId="77777777" w:rsidR="00222132" w:rsidRPr="00EA6C05" w:rsidRDefault="00222132" w:rsidP="00F70B55">
      <w:pPr>
        <w:pStyle w:val="SingleTxtG"/>
        <w:tabs>
          <w:tab w:val="left" w:pos="3119"/>
        </w:tabs>
        <w:ind w:left="3402" w:hanging="1134"/>
      </w:pPr>
      <w:r>
        <w:rPr>
          <w:lang w:val="fr-FR"/>
        </w:rPr>
        <w:t xml:space="preserve">V </w:t>
      </w:r>
      <w:r>
        <w:rPr>
          <w:lang w:val="fr-FR"/>
        </w:rPr>
        <w:tab/>
        <w:t xml:space="preserve">= </w:t>
      </w:r>
      <w:r>
        <w:rPr>
          <w:lang w:val="fr-FR"/>
        </w:rPr>
        <w:tab/>
        <w:t>volume de l</w:t>
      </w:r>
      <w:r w:rsidR="00BE6CB6">
        <w:rPr>
          <w:lang w:val="fr-FR"/>
        </w:rPr>
        <w:t>’</w:t>
      </w:r>
      <w:r>
        <w:rPr>
          <w:lang w:val="fr-FR"/>
        </w:rPr>
        <w:t>enceinte en m</w:t>
      </w:r>
      <w:r>
        <w:rPr>
          <w:vertAlign w:val="superscript"/>
          <w:lang w:val="fr-FR"/>
        </w:rPr>
        <w:t>3</w:t>
      </w:r>
      <w:r>
        <w:rPr>
          <w:lang w:val="fr-FR"/>
        </w:rPr>
        <w:t xml:space="preserve"> ;</w:t>
      </w:r>
    </w:p>
    <w:p w14:paraId="129770DD" w14:textId="77777777" w:rsidR="00222132" w:rsidRPr="00EA6C05" w:rsidRDefault="00222132" w:rsidP="00F70B55">
      <w:pPr>
        <w:pStyle w:val="SingleTxtG"/>
        <w:tabs>
          <w:tab w:val="left" w:pos="3119"/>
        </w:tabs>
        <w:ind w:left="3402" w:hanging="1134"/>
      </w:pPr>
      <w:r>
        <w:rPr>
          <w:lang w:val="fr-FR"/>
        </w:rPr>
        <w:t xml:space="preserve">T </w:t>
      </w:r>
      <w:r>
        <w:rPr>
          <w:lang w:val="fr-FR"/>
        </w:rPr>
        <w:tab/>
        <w:t xml:space="preserve">= </w:t>
      </w:r>
      <w:r>
        <w:rPr>
          <w:lang w:val="fr-FR"/>
        </w:rPr>
        <w:tab/>
        <w:t>température ambiante dans l</w:t>
      </w:r>
      <w:r w:rsidR="00BE6CB6">
        <w:rPr>
          <w:lang w:val="fr-FR"/>
        </w:rPr>
        <w:t>’</w:t>
      </w:r>
      <w:r>
        <w:rPr>
          <w:lang w:val="fr-FR"/>
        </w:rPr>
        <w:t>enceinte (K) ;</w:t>
      </w:r>
    </w:p>
    <w:p w14:paraId="56D18B63" w14:textId="77777777" w:rsidR="00222132" w:rsidRPr="00EA6C05" w:rsidRDefault="00222132" w:rsidP="00F70B55">
      <w:pPr>
        <w:pStyle w:val="SingleTxtG"/>
        <w:tabs>
          <w:tab w:val="left" w:pos="3119"/>
        </w:tabs>
        <w:ind w:left="3402" w:hanging="1134"/>
      </w:pPr>
      <w:r>
        <w:rPr>
          <w:lang w:val="fr-FR"/>
        </w:rPr>
        <w:t xml:space="preserve">P </w:t>
      </w:r>
      <w:r>
        <w:rPr>
          <w:lang w:val="fr-FR"/>
        </w:rPr>
        <w:tab/>
        <w:t xml:space="preserve">= </w:t>
      </w:r>
      <w:r>
        <w:rPr>
          <w:lang w:val="fr-FR"/>
        </w:rPr>
        <w:tab/>
        <w:t>pression barométrique (kPa) ;</w:t>
      </w:r>
    </w:p>
    <w:p w14:paraId="3FDD46E5" w14:textId="77777777" w:rsidR="00222132" w:rsidRPr="00EA6C05" w:rsidRDefault="00222132" w:rsidP="00F70B55">
      <w:pPr>
        <w:pStyle w:val="SingleTxtG"/>
        <w:tabs>
          <w:tab w:val="left" w:pos="3119"/>
        </w:tabs>
        <w:ind w:left="3402" w:hanging="1134"/>
      </w:pPr>
      <w:proofErr w:type="gramStart"/>
      <w:r>
        <w:rPr>
          <w:lang w:val="fr-FR"/>
        </w:rPr>
        <w:t>k</w:t>
      </w:r>
      <w:proofErr w:type="gramEnd"/>
      <w:r>
        <w:rPr>
          <w:lang w:val="fr-FR"/>
        </w:rPr>
        <w:t xml:space="preserve"> </w:t>
      </w:r>
      <w:r>
        <w:rPr>
          <w:lang w:val="fr-FR"/>
        </w:rPr>
        <w:tab/>
        <w:t xml:space="preserve">= </w:t>
      </w:r>
      <w:r>
        <w:rPr>
          <w:lang w:val="fr-FR"/>
        </w:rPr>
        <w:tab/>
        <w:t>17,6</w:t>
      </w:r>
    </w:p>
    <w:p w14:paraId="26F58CF8" w14:textId="77777777" w:rsidR="00222132" w:rsidRPr="00EA6C05" w:rsidRDefault="00F70B55" w:rsidP="00F70B55">
      <w:pPr>
        <w:pStyle w:val="SingleTxtG"/>
        <w:ind w:left="2268"/>
      </w:pPr>
      <w:proofErr w:type="gramStart"/>
      <w:r>
        <w:rPr>
          <w:lang w:val="fr-FR"/>
        </w:rPr>
        <w:t>o</w:t>
      </w:r>
      <w:r w:rsidR="00222132">
        <w:rPr>
          <w:lang w:val="fr-FR"/>
        </w:rPr>
        <w:t>ù</w:t>
      </w:r>
      <w:proofErr w:type="gramEnd"/>
      <w:r w:rsidR="00222132">
        <w:rPr>
          <w:lang w:val="fr-FR"/>
        </w:rPr>
        <w:t xml:space="preserve"> :</w:t>
      </w:r>
    </w:p>
    <w:p w14:paraId="352DCE67" w14:textId="77777777" w:rsidR="00222132" w:rsidRPr="00EA6C05" w:rsidRDefault="00222132" w:rsidP="00F70B55">
      <w:pPr>
        <w:pStyle w:val="SingleTxtG"/>
        <w:tabs>
          <w:tab w:val="left" w:pos="3119"/>
        </w:tabs>
        <w:ind w:left="3402" w:hanging="1134"/>
      </w:pPr>
      <w:proofErr w:type="gramStart"/>
      <w:r>
        <w:rPr>
          <w:lang w:val="fr-FR"/>
        </w:rPr>
        <w:t>i</w:t>
      </w:r>
      <w:proofErr w:type="gramEnd"/>
      <w:r>
        <w:rPr>
          <w:lang w:val="fr-FR"/>
        </w:rPr>
        <w:t xml:space="preserve"> </w:t>
      </w:r>
      <w:r>
        <w:rPr>
          <w:lang w:val="fr-FR"/>
        </w:rPr>
        <w:tab/>
        <w:t xml:space="preserve">= </w:t>
      </w:r>
      <w:r>
        <w:rPr>
          <w:lang w:val="fr-FR"/>
        </w:rPr>
        <w:tab/>
        <w:t>est un indice de valeur initiale ;</w:t>
      </w:r>
    </w:p>
    <w:p w14:paraId="395403C2" w14:textId="77777777" w:rsidR="00222132" w:rsidRPr="00EA6C05" w:rsidRDefault="00222132" w:rsidP="00F70B55">
      <w:pPr>
        <w:pStyle w:val="SingleTxtG"/>
        <w:tabs>
          <w:tab w:val="left" w:pos="3119"/>
        </w:tabs>
        <w:ind w:left="3402" w:hanging="1134"/>
      </w:pPr>
      <w:proofErr w:type="gramStart"/>
      <w:r>
        <w:rPr>
          <w:lang w:val="fr-FR"/>
        </w:rPr>
        <w:t>f</w:t>
      </w:r>
      <w:proofErr w:type="gramEnd"/>
      <w:r>
        <w:rPr>
          <w:lang w:val="fr-FR"/>
        </w:rPr>
        <w:t xml:space="preserve"> </w:t>
      </w:r>
      <w:r>
        <w:rPr>
          <w:lang w:val="fr-FR"/>
        </w:rPr>
        <w:tab/>
        <w:t xml:space="preserve">= </w:t>
      </w:r>
      <w:r>
        <w:rPr>
          <w:lang w:val="fr-FR"/>
        </w:rPr>
        <w:tab/>
        <w:t>est un indice de valeur finale .</w:t>
      </w:r>
    </w:p>
    <w:p w14:paraId="6721081C" w14:textId="77777777" w:rsidR="00222132" w:rsidRPr="00EA6C05" w:rsidRDefault="00222132" w:rsidP="00F70B55">
      <w:pPr>
        <w:pStyle w:val="SingleTxtG"/>
        <w:ind w:left="2268" w:hanging="1134"/>
      </w:pPr>
      <w:r>
        <w:rPr>
          <w:lang w:val="fr-FR"/>
        </w:rPr>
        <w:t>2.4.2</w:t>
      </w:r>
      <w:r>
        <w:rPr>
          <w:lang w:val="fr-FR"/>
        </w:rPr>
        <w:tab/>
        <w:t>L</w:t>
      </w:r>
      <w:r w:rsidR="00BE6CB6">
        <w:rPr>
          <w:lang w:val="fr-FR"/>
        </w:rPr>
        <w:t>’</w:t>
      </w:r>
      <w:r>
        <w:rPr>
          <w:lang w:val="fr-FR"/>
        </w:rPr>
        <w:t>équation suivante peut être utilisée à la place de l</w:t>
      </w:r>
      <w:r w:rsidR="00BE6CB6">
        <w:rPr>
          <w:lang w:val="fr-FR"/>
        </w:rPr>
        <w:t>’</w:t>
      </w:r>
      <w:r>
        <w:rPr>
          <w:lang w:val="fr-FR"/>
        </w:rPr>
        <w:t>équation du paragraphe</w:t>
      </w:r>
      <w:r w:rsidR="00B25AC3">
        <w:rPr>
          <w:lang w:val="fr-FR"/>
        </w:rPr>
        <w:t> </w:t>
      </w:r>
      <w:r>
        <w:rPr>
          <w:lang w:val="fr-FR"/>
        </w:rPr>
        <w:t>2.4.1 de la présente annexe, pour une enceinte à volume variable, si le constructeur le souhaite</w:t>
      </w:r>
      <w:r w:rsidR="00F70B55">
        <w:rPr>
          <w:lang w:val="fr-FR"/>
        </w:rPr>
        <w:t> </w:t>
      </w:r>
      <w:r>
        <w:rPr>
          <w:lang w:val="fr-FR"/>
        </w:rPr>
        <w:t>:</w:t>
      </w:r>
    </w:p>
    <w:p w14:paraId="794103D1" w14:textId="77777777" w:rsidR="00222132" w:rsidRPr="00EA6C05" w:rsidRDefault="00222132" w:rsidP="00222132">
      <w:pPr>
        <w:pStyle w:val="SingleTxtG"/>
        <w:spacing w:before="120"/>
        <w:ind w:left="2268"/>
      </w:pPr>
      <w:r>
        <w:rPr>
          <w:lang w:val="fr-FR"/>
        </w:rPr>
        <w:tab/>
        <w:t>M</w:t>
      </w:r>
      <w:r>
        <w:rPr>
          <w:vertAlign w:val="subscript"/>
          <w:lang w:val="fr-FR"/>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4E3C6D79" w14:textId="77777777" w:rsidR="00222132" w:rsidRPr="00EA6C05" w:rsidRDefault="00F70B55" w:rsidP="00F70B55">
      <w:pPr>
        <w:pStyle w:val="SingleTxtG"/>
        <w:ind w:left="2268"/>
      </w:pPr>
      <w:proofErr w:type="gramStart"/>
      <w:r>
        <w:rPr>
          <w:lang w:val="fr-FR"/>
        </w:rPr>
        <w:t>o</w:t>
      </w:r>
      <w:r w:rsidR="00222132">
        <w:rPr>
          <w:lang w:val="fr-FR"/>
        </w:rPr>
        <w:t>ù</w:t>
      </w:r>
      <w:proofErr w:type="gramEnd"/>
      <w:r w:rsidR="00222132">
        <w:rPr>
          <w:lang w:val="fr-FR"/>
        </w:rPr>
        <w:t xml:space="preserve"> :</w:t>
      </w:r>
    </w:p>
    <w:p w14:paraId="7F40A13B" w14:textId="77777777" w:rsidR="00222132" w:rsidRPr="00EA6C05" w:rsidRDefault="00222132" w:rsidP="00F70B55">
      <w:pPr>
        <w:pStyle w:val="SingleTxtG"/>
        <w:tabs>
          <w:tab w:val="left" w:pos="3119"/>
        </w:tabs>
        <w:ind w:left="3402" w:hanging="1134"/>
      </w:pPr>
      <w:r>
        <w:rPr>
          <w:lang w:val="fr-FR"/>
        </w:rPr>
        <w:t>M</w:t>
      </w:r>
      <w:r>
        <w:rPr>
          <w:vertAlign w:val="subscript"/>
          <w:lang w:val="fr-FR"/>
        </w:rPr>
        <w:t>HC</w:t>
      </w:r>
      <w:r>
        <w:rPr>
          <w:lang w:val="fr-FR"/>
        </w:rPr>
        <w:t xml:space="preserve"> </w:t>
      </w:r>
      <w:r>
        <w:rPr>
          <w:lang w:val="fr-FR"/>
        </w:rPr>
        <w:tab/>
        <w:t>=</w:t>
      </w:r>
      <w:r>
        <w:rPr>
          <w:lang w:val="fr-FR"/>
        </w:rPr>
        <w:tab/>
        <w:t>masse d</w:t>
      </w:r>
      <w:r w:rsidR="00BE6CB6">
        <w:rPr>
          <w:lang w:val="fr-FR"/>
        </w:rPr>
        <w:t>’</w:t>
      </w:r>
      <w:r>
        <w:rPr>
          <w:lang w:val="fr-FR"/>
        </w:rPr>
        <w:t>hydrocarbures (g) ;</w:t>
      </w:r>
    </w:p>
    <w:p w14:paraId="6D765250" w14:textId="77777777" w:rsidR="00222132" w:rsidRPr="00EA6C05" w:rsidRDefault="00222132" w:rsidP="00F70B55">
      <w:pPr>
        <w:pStyle w:val="SingleTxtG"/>
        <w:tabs>
          <w:tab w:val="left" w:pos="3119"/>
        </w:tabs>
        <w:ind w:left="3402" w:hanging="1134"/>
      </w:pPr>
      <w:r>
        <w:rPr>
          <w:lang w:val="fr-FR"/>
        </w:rPr>
        <w:t>C</w:t>
      </w:r>
      <w:r>
        <w:rPr>
          <w:vertAlign w:val="subscript"/>
          <w:lang w:val="fr-FR"/>
        </w:rPr>
        <w:t>HC</w:t>
      </w:r>
      <w:r>
        <w:rPr>
          <w:lang w:val="fr-FR"/>
        </w:rPr>
        <w:t xml:space="preserve"> </w:t>
      </w:r>
      <w:r>
        <w:rPr>
          <w:lang w:val="fr-FR"/>
        </w:rPr>
        <w:tab/>
        <w:t>=</w:t>
      </w:r>
      <w:r>
        <w:rPr>
          <w:lang w:val="fr-FR"/>
        </w:rPr>
        <w:tab/>
        <w:t>valeur mesurée de la concentration en hydrocarbures dans l</w:t>
      </w:r>
      <w:r w:rsidR="00BE6CB6">
        <w:rPr>
          <w:lang w:val="fr-FR"/>
        </w:rPr>
        <w:t>’</w:t>
      </w:r>
      <w:r>
        <w:rPr>
          <w:lang w:val="fr-FR"/>
        </w:rPr>
        <w:t>enceinte (ppm (volume) en équivalent C</w:t>
      </w:r>
      <w:r w:rsidRPr="009B1FDE">
        <w:rPr>
          <w:vertAlign w:val="subscript"/>
          <w:lang w:val="fr-FR"/>
        </w:rPr>
        <w:t>1</w:t>
      </w:r>
      <w:r>
        <w:rPr>
          <w:lang w:val="fr-FR"/>
        </w:rPr>
        <w:t>) ;</w:t>
      </w:r>
    </w:p>
    <w:p w14:paraId="6F40A6E5" w14:textId="77777777" w:rsidR="00222132" w:rsidRPr="00EA6C05" w:rsidRDefault="00222132" w:rsidP="00F70B55">
      <w:pPr>
        <w:pStyle w:val="SingleTxtG"/>
        <w:tabs>
          <w:tab w:val="left" w:pos="3119"/>
        </w:tabs>
        <w:ind w:left="3402" w:hanging="1134"/>
      </w:pPr>
      <w:r>
        <w:rPr>
          <w:lang w:val="fr-FR"/>
        </w:rPr>
        <w:t xml:space="preserve">V </w:t>
      </w:r>
      <w:r>
        <w:rPr>
          <w:lang w:val="fr-FR"/>
        </w:rPr>
        <w:tab/>
        <w:t>=</w:t>
      </w:r>
      <w:r>
        <w:rPr>
          <w:lang w:val="fr-FR"/>
        </w:rPr>
        <w:tab/>
        <w:t>volume net de l</w:t>
      </w:r>
      <w:r w:rsidR="00BE6CB6">
        <w:rPr>
          <w:lang w:val="fr-FR"/>
        </w:rPr>
        <w:t>’</w:t>
      </w:r>
      <w:r>
        <w:rPr>
          <w:lang w:val="fr-FR"/>
        </w:rPr>
        <w:t>enceinte en m</w:t>
      </w:r>
      <w:r w:rsidRPr="003027DC">
        <w:rPr>
          <w:vertAlign w:val="superscript"/>
          <w:lang w:val="fr-FR"/>
        </w:rPr>
        <w:t>3</w:t>
      </w:r>
      <w:r>
        <w:rPr>
          <w:lang w:val="fr-FR"/>
        </w:rPr>
        <w:t xml:space="preserve"> ;</w:t>
      </w:r>
    </w:p>
    <w:p w14:paraId="1E4F8552" w14:textId="77777777" w:rsidR="00222132" w:rsidRPr="00EA6C05" w:rsidRDefault="00222132" w:rsidP="00F70B55">
      <w:pPr>
        <w:pStyle w:val="SingleTxtG"/>
        <w:tabs>
          <w:tab w:val="left" w:pos="3119"/>
        </w:tabs>
        <w:ind w:left="3402" w:hanging="1134"/>
      </w:pPr>
      <w:r>
        <w:rPr>
          <w:lang w:val="fr-FR"/>
        </w:rPr>
        <w:t>T</w:t>
      </w:r>
      <w:r>
        <w:rPr>
          <w:vertAlign w:val="subscript"/>
          <w:lang w:val="fr-FR"/>
        </w:rPr>
        <w:t>i</w:t>
      </w:r>
      <w:r>
        <w:rPr>
          <w:lang w:val="fr-FR"/>
        </w:rPr>
        <w:tab/>
        <w:t>=</w:t>
      </w:r>
      <w:r>
        <w:rPr>
          <w:lang w:val="fr-FR"/>
        </w:rPr>
        <w:tab/>
        <w:t>température ambiante initiale de la chambre d</w:t>
      </w:r>
      <w:r w:rsidR="00BE6CB6">
        <w:rPr>
          <w:lang w:val="fr-FR"/>
        </w:rPr>
        <w:t>’</w:t>
      </w:r>
      <w:r>
        <w:rPr>
          <w:lang w:val="fr-FR"/>
        </w:rPr>
        <w:t>essai (K) ;</w:t>
      </w:r>
    </w:p>
    <w:p w14:paraId="6BBA6471" w14:textId="77777777" w:rsidR="00222132" w:rsidRPr="00EA6C05" w:rsidRDefault="00222132" w:rsidP="00F70B55">
      <w:pPr>
        <w:pStyle w:val="SingleTxtG"/>
        <w:tabs>
          <w:tab w:val="left" w:pos="3119"/>
        </w:tabs>
        <w:ind w:left="3402" w:hanging="1134"/>
      </w:pPr>
      <w:r>
        <w:rPr>
          <w:lang w:val="fr-FR"/>
        </w:rPr>
        <w:t>P</w:t>
      </w:r>
      <w:r>
        <w:rPr>
          <w:vertAlign w:val="subscript"/>
          <w:lang w:val="fr-FR"/>
        </w:rPr>
        <w:t>i</w:t>
      </w:r>
      <w:r>
        <w:rPr>
          <w:lang w:val="fr-FR"/>
        </w:rPr>
        <w:tab/>
        <w:t>=</w:t>
      </w:r>
      <w:r>
        <w:rPr>
          <w:lang w:val="fr-FR"/>
        </w:rPr>
        <w:tab/>
        <w:t>pression absolue initiale dans la chambre d</w:t>
      </w:r>
      <w:r w:rsidR="00BE6CB6">
        <w:rPr>
          <w:lang w:val="fr-FR"/>
        </w:rPr>
        <w:t>’</w:t>
      </w:r>
      <w:r>
        <w:rPr>
          <w:lang w:val="fr-FR"/>
        </w:rPr>
        <w:t>essai (kPa) ;</w:t>
      </w:r>
    </w:p>
    <w:p w14:paraId="68AC3218" w14:textId="77777777" w:rsidR="00222132" w:rsidRPr="00EA6C05" w:rsidRDefault="00222132" w:rsidP="00F70B55">
      <w:pPr>
        <w:pStyle w:val="SingleTxtG"/>
        <w:tabs>
          <w:tab w:val="left" w:pos="3119"/>
        </w:tabs>
        <w:ind w:left="3402" w:hanging="1134"/>
      </w:pPr>
      <w:proofErr w:type="gramStart"/>
      <w:r>
        <w:rPr>
          <w:lang w:val="fr-FR"/>
        </w:rPr>
        <w:t>k</w:t>
      </w:r>
      <w:proofErr w:type="gramEnd"/>
      <w:r>
        <w:rPr>
          <w:lang w:val="fr-FR"/>
        </w:rPr>
        <w:t xml:space="preserve"> </w:t>
      </w:r>
      <w:r>
        <w:rPr>
          <w:lang w:val="fr-FR"/>
        </w:rPr>
        <w:tab/>
        <w:t>=</w:t>
      </w:r>
      <w:r>
        <w:rPr>
          <w:lang w:val="fr-FR"/>
        </w:rPr>
        <w:tab/>
        <w:t>17,6.</w:t>
      </w:r>
      <w:r w:rsidR="00F70B55">
        <w:rPr>
          <w:lang w:val="fr-FR"/>
        </w:rPr>
        <w:t> »</w:t>
      </w:r>
      <w:r>
        <w:rPr>
          <w:lang w:val="fr-FR"/>
        </w:rPr>
        <w:t>.</w:t>
      </w:r>
    </w:p>
    <w:p w14:paraId="310AA40D" w14:textId="77777777" w:rsidR="00222132" w:rsidRPr="00EA6C05" w:rsidRDefault="00222132" w:rsidP="00F70B55">
      <w:pPr>
        <w:pStyle w:val="SingleTxtG"/>
        <w:rPr>
          <w:i/>
        </w:rPr>
      </w:pPr>
      <w:r w:rsidRPr="00F70B55">
        <w:rPr>
          <w:i/>
          <w:lang w:val="fr-FR"/>
        </w:rPr>
        <w:t>Annexe 10 a), paragraphe 1.3, note de bas de page 3</w:t>
      </w:r>
      <w:r>
        <w:rPr>
          <w:lang w:val="fr-FR"/>
        </w:rPr>
        <w:t>, lire</w:t>
      </w:r>
      <w:r w:rsidR="00F70B55">
        <w:rPr>
          <w:lang w:val="fr-FR"/>
        </w:rPr>
        <w:t> </w:t>
      </w:r>
      <w:r>
        <w:rPr>
          <w:lang w:val="fr-FR"/>
        </w:rPr>
        <w:t>:</w:t>
      </w:r>
    </w:p>
    <w:p w14:paraId="00445EB1" w14:textId="77777777" w:rsidR="00222132" w:rsidRPr="00EA6C05" w:rsidRDefault="00DD0148" w:rsidP="00554049">
      <w:pPr>
        <w:pStyle w:val="SingleTxtG"/>
        <w:spacing w:line="220" w:lineRule="exact"/>
        <w:ind w:left="1701" w:hanging="567"/>
        <w:jc w:val="left"/>
      </w:pPr>
      <w:r>
        <w:rPr>
          <w:lang w:val="fr-FR"/>
        </w:rPr>
        <w:t>« </w:t>
      </w:r>
      <w:r w:rsidR="00222132" w:rsidRPr="00DD0148">
        <w:rPr>
          <w:sz w:val="18"/>
          <w:szCs w:val="18"/>
          <w:vertAlign w:val="superscript"/>
          <w:lang w:val="fr-FR"/>
        </w:rPr>
        <w:t>3</w:t>
      </w:r>
      <w:r w:rsidR="00222132" w:rsidRPr="00DD0148">
        <w:rPr>
          <w:sz w:val="18"/>
          <w:szCs w:val="18"/>
          <w:lang w:val="fr-FR"/>
        </w:rPr>
        <w:tab/>
        <w:t>L</w:t>
      </w:r>
      <w:r w:rsidR="00BE6CB6">
        <w:rPr>
          <w:sz w:val="18"/>
          <w:szCs w:val="18"/>
          <w:lang w:val="fr-FR"/>
        </w:rPr>
        <w:t>’</w:t>
      </w:r>
      <w:r w:rsidR="00222132" w:rsidRPr="00DD0148">
        <w:rPr>
          <w:sz w:val="18"/>
          <w:szCs w:val="18"/>
          <w:lang w:val="fr-FR"/>
        </w:rPr>
        <w:t>hydrogène ne doit pas contenir de poussières, de sable, de saletés, de gommes, d</w:t>
      </w:r>
      <w:r w:rsidR="00BE6CB6">
        <w:rPr>
          <w:sz w:val="18"/>
          <w:szCs w:val="18"/>
          <w:lang w:val="fr-FR"/>
        </w:rPr>
        <w:t>’</w:t>
      </w:r>
      <w:r w:rsidR="00222132" w:rsidRPr="00DD0148">
        <w:rPr>
          <w:sz w:val="18"/>
          <w:szCs w:val="18"/>
          <w:lang w:val="fr-FR"/>
        </w:rPr>
        <w:t>huiles ou d</w:t>
      </w:r>
      <w:r w:rsidR="00BE6CB6">
        <w:rPr>
          <w:sz w:val="18"/>
          <w:szCs w:val="18"/>
          <w:lang w:val="fr-FR"/>
        </w:rPr>
        <w:t>’</w:t>
      </w:r>
      <w:r w:rsidR="00222132" w:rsidRPr="00DD0148">
        <w:rPr>
          <w:sz w:val="18"/>
          <w:szCs w:val="18"/>
          <w:lang w:val="fr-FR"/>
        </w:rPr>
        <w:t>autres substances dans des quantités suffisantes pour endommager l</w:t>
      </w:r>
      <w:r w:rsidR="00BE6CB6">
        <w:rPr>
          <w:sz w:val="18"/>
          <w:szCs w:val="18"/>
          <w:lang w:val="fr-FR"/>
        </w:rPr>
        <w:t>’</w:t>
      </w:r>
      <w:r w:rsidR="00222132" w:rsidRPr="00DD0148">
        <w:rPr>
          <w:sz w:val="18"/>
          <w:szCs w:val="18"/>
          <w:lang w:val="fr-FR"/>
        </w:rPr>
        <w:t>équipement de la station de distribution ou le véhicule (moteur) en cours de ravitaillement.</w:t>
      </w:r>
      <w:r>
        <w:rPr>
          <w:lang w:val="fr-FR"/>
        </w:rPr>
        <w:t> »</w:t>
      </w:r>
      <w:r w:rsidR="00222132">
        <w:rPr>
          <w:lang w:val="fr-FR"/>
        </w:rPr>
        <w:t>.</w:t>
      </w:r>
    </w:p>
    <w:p w14:paraId="59F16937" w14:textId="77777777" w:rsidR="00222132" w:rsidRPr="00EA6C05" w:rsidRDefault="00222132" w:rsidP="00222132">
      <w:pPr>
        <w:pStyle w:val="SingleTxtG"/>
      </w:pPr>
      <w:r>
        <w:rPr>
          <w:i/>
          <w:iCs/>
          <w:lang w:val="fr-FR"/>
        </w:rPr>
        <w:t>Annexe 11, paragraphe 2.2</w:t>
      </w:r>
      <w:r w:rsidRPr="009A6D03">
        <w:rPr>
          <w:iCs/>
          <w:lang w:val="fr-FR"/>
        </w:rPr>
        <w:t>,</w:t>
      </w:r>
      <w:r>
        <w:rPr>
          <w:i/>
          <w:iCs/>
          <w:lang w:val="fr-FR"/>
        </w:rPr>
        <w:t xml:space="preserve"> </w:t>
      </w:r>
      <w:r w:rsidRPr="009A6D03">
        <w:rPr>
          <w:iCs/>
          <w:lang w:val="fr-FR"/>
        </w:rPr>
        <w:t>sans objet en français</w:t>
      </w:r>
      <w:r>
        <w:rPr>
          <w:i/>
          <w:iCs/>
          <w:lang w:val="fr-FR"/>
        </w:rPr>
        <w:t>.</w:t>
      </w:r>
    </w:p>
    <w:p w14:paraId="1D5E56AC" w14:textId="77777777" w:rsidR="00222132" w:rsidRPr="00EA6C05" w:rsidRDefault="00222132" w:rsidP="00222132">
      <w:pPr>
        <w:pStyle w:val="SingleTxtG"/>
        <w:rPr>
          <w:i/>
        </w:rPr>
      </w:pPr>
      <w:r>
        <w:rPr>
          <w:i/>
          <w:iCs/>
          <w:lang w:val="fr-FR"/>
        </w:rPr>
        <w:t>Annexe 11, appendice 1, paragraphe 6.5.3.4</w:t>
      </w:r>
      <w:r>
        <w:rPr>
          <w:lang w:val="fr-FR"/>
        </w:rPr>
        <w:t>, lire</w:t>
      </w:r>
      <w:r w:rsidR="00B04064">
        <w:rPr>
          <w:lang w:val="fr-FR"/>
        </w:rPr>
        <w:t> </w:t>
      </w:r>
      <w:r>
        <w:rPr>
          <w:lang w:val="fr-FR"/>
        </w:rPr>
        <w:t>:</w:t>
      </w:r>
    </w:p>
    <w:p w14:paraId="472FD7BB" w14:textId="77777777" w:rsidR="00222132" w:rsidRPr="00EA6C05" w:rsidRDefault="001B20CA" w:rsidP="001B20CA">
      <w:pPr>
        <w:pStyle w:val="SingleTxtG"/>
        <w:ind w:left="2268" w:hanging="1134"/>
      </w:pPr>
      <w:r>
        <w:rPr>
          <w:lang w:val="fr-FR"/>
        </w:rPr>
        <w:t>« </w:t>
      </w:r>
      <w:r w:rsidR="00222132">
        <w:rPr>
          <w:lang w:val="fr-FR"/>
        </w:rPr>
        <w:t>6.5.3.4</w:t>
      </w:r>
      <w:r w:rsidR="00222132">
        <w:rPr>
          <w:lang w:val="fr-FR"/>
        </w:rPr>
        <w:tab/>
        <w:t>Les données de diagnostic de base (définies au paragraphe 6.5.1 du présent appendice) et les informations de contrôle bidirectionnel doivent être fournies selon le format et en utilisant les unités prévues dans la norme énoncée au paragraphe 6.5.3.2 a) du présent appendice et être accessibles au moyen d</w:t>
      </w:r>
      <w:r w:rsidR="00BE6CB6">
        <w:rPr>
          <w:lang w:val="fr-FR"/>
        </w:rPr>
        <w:t>’</w:t>
      </w:r>
      <w:r w:rsidR="00222132">
        <w:rPr>
          <w:lang w:val="fr-FR"/>
        </w:rPr>
        <w:t>un outil de diagnostic respectant les prescriptions de la norme énoncée au paragraphe 6.5.3.2 b) du présent appendice.</w:t>
      </w:r>
    </w:p>
    <w:p w14:paraId="1173F335" w14:textId="77777777" w:rsidR="00222132" w:rsidRPr="00EA6C05" w:rsidRDefault="00222132" w:rsidP="00560B9E">
      <w:pPr>
        <w:pStyle w:val="SingleTxtG"/>
        <w:ind w:left="2268"/>
      </w:pPr>
      <w:r>
        <w:rPr>
          <w:lang w:val="fr-FR"/>
        </w:rPr>
        <w:t>Le constructeur doit communiquer à l</w:t>
      </w:r>
      <w:r w:rsidR="00BE6CB6">
        <w:rPr>
          <w:lang w:val="fr-FR"/>
        </w:rPr>
        <w:t>’</w:t>
      </w:r>
      <w:r>
        <w:rPr>
          <w:lang w:val="fr-FR"/>
        </w:rPr>
        <w:t>organisme national de normalisation des données détaillées de diagnostic relatif aux émissions, par exemple, PID, I</w:t>
      </w:r>
      <w:r w:rsidR="00895E52">
        <w:rPr>
          <w:lang w:val="fr-FR"/>
        </w:rPr>
        <w:t>D</w:t>
      </w:r>
      <w:r>
        <w:rPr>
          <w:lang w:val="fr-FR"/>
        </w:rPr>
        <w:t xml:space="preserve"> de moniteur d</w:t>
      </w:r>
      <w:r w:rsidR="00BE6CB6">
        <w:rPr>
          <w:lang w:val="fr-FR"/>
        </w:rPr>
        <w:t>’</w:t>
      </w:r>
      <w:r>
        <w:rPr>
          <w:lang w:val="fr-FR"/>
        </w:rPr>
        <w:t xml:space="preserve">autodiagnostic, </w:t>
      </w:r>
      <w:r w:rsidR="00895E52">
        <w:rPr>
          <w:lang w:val="fr-FR"/>
        </w:rPr>
        <w:t>t</w:t>
      </w:r>
      <w:r>
        <w:rPr>
          <w:lang w:val="fr-FR"/>
        </w:rPr>
        <w:t>est I</w:t>
      </w:r>
      <w:r w:rsidR="00895E52">
        <w:rPr>
          <w:lang w:val="fr-FR"/>
        </w:rPr>
        <w:t>D</w:t>
      </w:r>
      <w:r>
        <w:rPr>
          <w:lang w:val="fr-FR"/>
        </w:rPr>
        <w:t xml:space="preserve"> non définis dans la norme énoncée au paragraphe 6.5.3.2</w:t>
      </w:r>
      <w:r w:rsidR="006853D3">
        <w:rPr>
          <w:lang w:val="fr-FR"/>
        </w:rPr>
        <w:t> </w:t>
      </w:r>
      <w:r>
        <w:rPr>
          <w:lang w:val="fr-FR"/>
        </w:rPr>
        <w:t>a) du présent appendice mais liés au présent Règlement. ».</w:t>
      </w:r>
    </w:p>
    <w:p w14:paraId="2845FCAA" w14:textId="77777777" w:rsidR="00222132" w:rsidRPr="00EA6C05" w:rsidRDefault="00222132" w:rsidP="00CE5DB1">
      <w:pPr>
        <w:pStyle w:val="SingleTxtG"/>
        <w:keepNext/>
        <w:rPr>
          <w:i/>
        </w:rPr>
      </w:pPr>
      <w:r>
        <w:rPr>
          <w:i/>
          <w:iCs/>
          <w:lang w:val="fr-FR"/>
        </w:rPr>
        <w:t>Annexe 11, appendice 1, paragraphe 6.5.3.6</w:t>
      </w:r>
      <w:r>
        <w:rPr>
          <w:lang w:val="fr-FR"/>
        </w:rPr>
        <w:t>, lire :</w:t>
      </w:r>
    </w:p>
    <w:p w14:paraId="1FFAD961" w14:textId="77777777" w:rsidR="00F406C8" w:rsidRDefault="00560B9E" w:rsidP="00560B9E">
      <w:pPr>
        <w:pStyle w:val="SingleTxtG"/>
        <w:ind w:left="2268" w:hanging="1134"/>
        <w:rPr>
          <w:lang w:val="fr-FR"/>
        </w:rPr>
      </w:pPr>
      <w:r>
        <w:rPr>
          <w:lang w:val="fr-FR"/>
        </w:rPr>
        <w:t>« </w:t>
      </w:r>
      <w:r w:rsidR="00222132">
        <w:rPr>
          <w:lang w:val="fr-FR"/>
        </w:rPr>
        <w:t xml:space="preserve">6.5.3.6 </w:t>
      </w:r>
      <w:r w:rsidR="00222132">
        <w:rPr>
          <w:lang w:val="fr-FR"/>
        </w:rPr>
        <w:tab/>
        <w:t>L</w:t>
      </w:r>
      <w:r w:rsidR="00BE6CB6">
        <w:rPr>
          <w:lang w:val="fr-FR"/>
        </w:rPr>
        <w:t>’</w:t>
      </w:r>
      <w:r w:rsidR="00222132">
        <w:rPr>
          <w:lang w:val="fr-FR"/>
        </w:rPr>
        <w:t xml:space="preserve">interface de connexion entre le véhicule et le banc de diagnostic doit être normalisée et respecter toutes les prescriptions de la norme énoncée au </w:t>
      </w:r>
      <w:r w:rsidR="00222132">
        <w:rPr>
          <w:lang w:val="fr-FR"/>
        </w:rPr>
        <w:lastRenderedPageBreak/>
        <w:t>paragraphe</w:t>
      </w:r>
      <w:r w:rsidR="00B04064">
        <w:rPr>
          <w:lang w:val="fr-FR"/>
        </w:rPr>
        <w:t> </w:t>
      </w:r>
      <w:r w:rsidR="00222132">
        <w:rPr>
          <w:lang w:val="fr-FR"/>
        </w:rPr>
        <w:t>6.5.3.2 c) du présent appendice. L</w:t>
      </w:r>
      <w:r w:rsidR="00BE6CB6">
        <w:rPr>
          <w:lang w:val="fr-FR"/>
        </w:rPr>
        <w:t>’</w:t>
      </w:r>
      <w:r w:rsidR="00222132">
        <w:rPr>
          <w:lang w:val="fr-FR"/>
        </w:rPr>
        <w:t>emplacement choisi pour le montage doit être approuvé par l</w:t>
      </w:r>
      <w:r w:rsidR="00BE6CB6">
        <w:rPr>
          <w:lang w:val="fr-FR"/>
        </w:rPr>
        <w:t>’</w:t>
      </w:r>
      <w:r w:rsidR="00222132">
        <w:rPr>
          <w:lang w:val="fr-FR"/>
        </w:rPr>
        <w:t>autorité d</w:t>
      </w:r>
      <w:r w:rsidR="00BE6CB6">
        <w:rPr>
          <w:lang w:val="fr-FR"/>
        </w:rPr>
        <w:t>’</w:t>
      </w:r>
      <w:r w:rsidR="00222132">
        <w:rPr>
          <w:lang w:val="fr-FR"/>
        </w:rPr>
        <w:t>homologation de type</w:t>
      </w:r>
      <w:r>
        <w:rPr>
          <w:lang w:val="fr-FR"/>
        </w:rPr>
        <w:t> </w:t>
      </w:r>
      <w:r w:rsidR="00222132">
        <w:rPr>
          <w:lang w:val="fr-FR"/>
        </w:rPr>
        <w:t>: il doit être facilement accessible au personnel de service, mais doit être protégé contre une utilisation non autorisée.</w:t>
      </w:r>
      <w:r>
        <w:rPr>
          <w:lang w:val="fr-FR"/>
        </w:rPr>
        <w:t> »</w:t>
      </w:r>
      <w:r w:rsidR="00222132">
        <w:rPr>
          <w:lang w:val="fr-FR"/>
        </w:rPr>
        <w:t>.</w:t>
      </w:r>
    </w:p>
    <w:p w14:paraId="75722CFC" w14:textId="77777777" w:rsidR="00BE6CB6" w:rsidRPr="00BE6CB6" w:rsidRDefault="00BE6CB6" w:rsidP="00BE6CB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E6CB6" w:rsidRPr="00BE6CB6" w:rsidSect="00A872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8B9EE" w14:textId="77777777" w:rsidR="00AA537E" w:rsidRDefault="00AA537E" w:rsidP="00F95C08">
      <w:pPr>
        <w:spacing w:line="240" w:lineRule="auto"/>
      </w:pPr>
    </w:p>
  </w:endnote>
  <w:endnote w:type="continuationSeparator" w:id="0">
    <w:p w14:paraId="5D2CC03C" w14:textId="77777777" w:rsidR="00AA537E" w:rsidRPr="00AC3823" w:rsidRDefault="00AA537E" w:rsidP="00AC3823">
      <w:pPr>
        <w:pStyle w:val="Footer"/>
      </w:pPr>
    </w:p>
  </w:endnote>
  <w:endnote w:type="continuationNotice" w:id="1">
    <w:p w14:paraId="24DDB77D" w14:textId="77777777" w:rsidR="00AA537E" w:rsidRDefault="00AA53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9852" w14:textId="77777777" w:rsidR="00AA537E" w:rsidRPr="00A87207" w:rsidRDefault="00AA537E" w:rsidP="00A87207">
    <w:pPr>
      <w:pStyle w:val="Footer"/>
      <w:tabs>
        <w:tab w:val="right" w:pos="9638"/>
      </w:tabs>
    </w:pPr>
    <w:r w:rsidRPr="00A87207">
      <w:rPr>
        <w:b/>
        <w:sz w:val="18"/>
      </w:rPr>
      <w:fldChar w:fldCharType="begin"/>
    </w:r>
    <w:r w:rsidRPr="00A87207">
      <w:rPr>
        <w:b/>
        <w:sz w:val="18"/>
      </w:rPr>
      <w:instrText xml:space="preserve"> PAGE  \* MERGEFORMAT </w:instrText>
    </w:r>
    <w:r w:rsidRPr="00A87207">
      <w:rPr>
        <w:b/>
        <w:sz w:val="18"/>
      </w:rPr>
      <w:fldChar w:fldCharType="separate"/>
    </w:r>
    <w:r w:rsidRPr="00A87207">
      <w:rPr>
        <w:b/>
        <w:noProof/>
        <w:sz w:val="18"/>
      </w:rPr>
      <w:t>2</w:t>
    </w:r>
    <w:r w:rsidRPr="00A87207">
      <w:rPr>
        <w:b/>
        <w:sz w:val="18"/>
      </w:rPr>
      <w:fldChar w:fldCharType="end"/>
    </w:r>
    <w:r>
      <w:rPr>
        <w:b/>
        <w:sz w:val="18"/>
      </w:rPr>
      <w:tab/>
    </w:r>
    <w:r>
      <w:t>GE.19-06222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9DBA" w14:textId="77777777" w:rsidR="00AA537E" w:rsidRPr="00A87207" w:rsidRDefault="00AA537E" w:rsidP="00A87207">
    <w:pPr>
      <w:pStyle w:val="Footer"/>
      <w:tabs>
        <w:tab w:val="right" w:pos="9638"/>
      </w:tabs>
      <w:rPr>
        <w:b/>
        <w:sz w:val="18"/>
      </w:rPr>
    </w:pPr>
    <w:r>
      <w:t>GE.19-06222</w:t>
    </w:r>
    <w:r>
      <w:tab/>
    </w:r>
    <w:r w:rsidRPr="00A87207">
      <w:rPr>
        <w:b/>
        <w:sz w:val="18"/>
      </w:rPr>
      <w:fldChar w:fldCharType="begin"/>
    </w:r>
    <w:r w:rsidRPr="00A87207">
      <w:rPr>
        <w:b/>
        <w:sz w:val="18"/>
      </w:rPr>
      <w:instrText xml:space="preserve"> PAGE  \* MERGEFORMAT </w:instrText>
    </w:r>
    <w:r w:rsidRPr="00A87207">
      <w:rPr>
        <w:b/>
        <w:sz w:val="18"/>
      </w:rPr>
      <w:fldChar w:fldCharType="separate"/>
    </w:r>
    <w:r w:rsidRPr="00A87207">
      <w:rPr>
        <w:b/>
        <w:noProof/>
        <w:sz w:val="18"/>
      </w:rPr>
      <w:t>3</w:t>
    </w:r>
    <w:r w:rsidRPr="00A872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A54D" w14:textId="77777777" w:rsidR="00AA537E" w:rsidRPr="00A87207" w:rsidRDefault="00AA537E" w:rsidP="00A87207">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72DD28F0" wp14:editId="29787FD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06222  (</w:t>
    </w:r>
    <w:proofErr w:type="gramEnd"/>
    <w:r>
      <w:rPr>
        <w:sz w:val="20"/>
      </w:rPr>
      <w:t>F)    300419    010519</w:t>
    </w:r>
    <w:r>
      <w:rPr>
        <w:sz w:val="20"/>
      </w:rPr>
      <w:br/>
    </w:r>
    <w:r w:rsidRPr="00A87207">
      <w:rPr>
        <w:rFonts w:ascii="C39T30Lfz" w:hAnsi="C39T30Lfz"/>
        <w:sz w:val="56"/>
      </w:rPr>
      <w:t></w:t>
    </w:r>
    <w:r w:rsidRPr="00A87207">
      <w:rPr>
        <w:rFonts w:ascii="C39T30Lfz" w:hAnsi="C39T30Lfz"/>
        <w:sz w:val="56"/>
      </w:rPr>
      <w:t></w:t>
    </w:r>
    <w:r w:rsidRPr="00A87207">
      <w:rPr>
        <w:rFonts w:ascii="C39T30Lfz" w:hAnsi="C39T30Lfz"/>
        <w:sz w:val="56"/>
      </w:rPr>
      <w:t></w:t>
    </w:r>
    <w:r w:rsidRPr="00A87207">
      <w:rPr>
        <w:rFonts w:ascii="C39T30Lfz" w:hAnsi="C39T30Lfz"/>
        <w:sz w:val="56"/>
      </w:rPr>
      <w:t></w:t>
    </w:r>
    <w:r w:rsidRPr="00A87207">
      <w:rPr>
        <w:rFonts w:ascii="C39T30Lfz" w:hAnsi="C39T30Lfz"/>
        <w:sz w:val="56"/>
      </w:rPr>
      <w:t></w:t>
    </w:r>
    <w:r w:rsidRPr="00A87207">
      <w:rPr>
        <w:rFonts w:ascii="C39T30Lfz" w:hAnsi="C39T30Lfz"/>
        <w:sz w:val="56"/>
      </w:rPr>
      <w:t></w:t>
    </w:r>
    <w:r w:rsidRPr="00A87207">
      <w:rPr>
        <w:rFonts w:ascii="C39T30Lfz" w:hAnsi="C39T30Lfz"/>
        <w:sz w:val="56"/>
      </w:rPr>
      <w:t></w:t>
    </w:r>
    <w:r w:rsidRPr="00A87207">
      <w:rPr>
        <w:rFonts w:ascii="C39T30Lfz" w:hAnsi="C39T30Lfz"/>
        <w:sz w:val="56"/>
      </w:rPr>
      <w:t></w:t>
    </w:r>
    <w:r w:rsidRPr="00A87207">
      <w:rPr>
        <w:rFonts w:ascii="C39T30Lfz" w:hAnsi="C39T30Lfz"/>
        <w:sz w:val="56"/>
      </w:rPr>
      <w:t></w:t>
    </w:r>
    <w:r>
      <w:rPr>
        <w:noProof/>
        <w:sz w:val="20"/>
      </w:rPr>
      <w:drawing>
        <wp:anchor distT="0" distB="0" distL="114300" distR="114300" simplePos="0" relativeHeight="251658240" behindDoc="0" locked="0" layoutInCell="1" allowOverlap="1" wp14:anchorId="0ECD304D" wp14:editId="70C2C19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4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4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55BA" w14:textId="77777777" w:rsidR="00AA537E" w:rsidRPr="00AC3823" w:rsidRDefault="00AA537E" w:rsidP="00AC3823">
      <w:pPr>
        <w:pStyle w:val="Footer"/>
        <w:tabs>
          <w:tab w:val="right" w:pos="2155"/>
        </w:tabs>
        <w:spacing w:after="80" w:line="240" w:lineRule="atLeast"/>
        <w:ind w:left="680"/>
        <w:rPr>
          <w:u w:val="single"/>
        </w:rPr>
      </w:pPr>
      <w:r>
        <w:rPr>
          <w:u w:val="single"/>
        </w:rPr>
        <w:tab/>
      </w:r>
    </w:p>
  </w:footnote>
  <w:footnote w:type="continuationSeparator" w:id="0">
    <w:p w14:paraId="565A81C6" w14:textId="77777777" w:rsidR="00AA537E" w:rsidRPr="00AC3823" w:rsidRDefault="00AA537E" w:rsidP="00AC3823">
      <w:pPr>
        <w:pStyle w:val="Footer"/>
        <w:tabs>
          <w:tab w:val="right" w:pos="2155"/>
        </w:tabs>
        <w:spacing w:after="80" w:line="240" w:lineRule="atLeast"/>
        <w:ind w:left="680"/>
        <w:rPr>
          <w:u w:val="single"/>
        </w:rPr>
      </w:pPr>
      <w:r>
        <w:rPr>
          <w:u w:val="single"/>
        </w:rPr>
        <w:tab/>
      </w:r>
    </w:p>
  </w:footnote>
  <w:footnote w:type="continuationNotice" w:id="1">
    <w:p w14:paraId="2559803E" w14:textId="77777777" w:rsidR="00AA537E" w:rsidRPr="00AC3823" w:rsidRDefault="00AA537E">
      <w:pPr>
        <w:spacing w:line="240" w:lineRule="auto"/>
        <w:rPr>
          <w:sz w:val="2"/>
          <w:szCs w:val="2"/>
        </w:rPr>
      </w:pPr>
    </w:p>
  </w:footnote>
  <w:footnote w:id="2">
    <w:p w14:paraId="7A8A23A8" w14:textId="77777777" w:rsidR="00AA537E" w:rsidRPr="00EA6C05" w:rsidRDefault="00AA537E" w:rsidP="00FE61E1">
      <w:pPr>
        <w:pStyle w:val="FootnoteText"/>
      </w:pPr>
      <w:r>
        <w:rPr>
          <w:lang w:val="fr-FR"/>
        </w:rPr>
        <w:tab/>
      </w:r>
      <w:r w:rsidRPr="00D026EE">
        <w:rPr>
          <w:sz w:val="20"/>
          <w:lang w:val="fr-FR"/>
        </w:rPr>
        <w:t>*</w:t>
      </w:r>
      <w:r>
        <w:rPr>
          <w:lang w:val="fr-FR"/>
        </w:rPr>
        <w:tab/>
      </w:r>
      <w:r w:rsidRPr="00C457CA">
        <w:rPr>
          <w:spacing w:val="-2"/>
          <w:lang w:val="fr-FR"/>
        </w:rPr>
        <w:t>Conformément au programme de travail du Comité des transports intérieurs pour la période 2018-2019</w:t>
      </w:r>
      <w:r>
        <w:rPr>
          <w:lang w:val="fr-FR"/>
        </w:rPr>
        <w:t xml:space="preserve"> (ECE/TRANS/274, par. 123, et ECE/TRANS/2018/21, module 3.1), le Forum mondial a pour mission </w:t>
      </w:r>
      <w:r w:rsidRPr="00FE61E1">
        <w:rPr>
          <w:spacing w:val="-2"/>
          <w:lang w:val="fr-FR"/>
        </w:rPr>
        <w:t>d’élaborer, d’harmoniser et de mettre à jour les Règlements ONU en vue d’améliorer les caractéristiques</w:t>
      </w:r>
      <w:r>
        <w:rPr>
          <w:lang w:val="fr-FR"/>
        </w:rPr>
        <w:t xml:space="preserve">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DFB8" w14:textId="387EFCE8" w:rsidR="00AA537E" w:rsidRPr="00A87207" w:rsidRDefault="00F61E46">
    <w:pPr>
      <w:pStyle w:val="Header"/>
    </w:pPr>
    <w:r>
      <w:fldChar w:fldCharType="begin"/>
    </w:r>
    <w:r>
      <w:instrText xml:space="preserve"> TITLE  \* MERGEFORMAT </w:instrText>
    </w:r>
    <w:r>
      <w:fldChar w:fldCharType="separate"/>
    </w:r>
    <w:r>
      <w:t>ECE/TRANS/WP.29/2019/43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9005" w14:textId="2BDCA115" w:rsidR="00AA537E" w:rsidRPr="00A87207" w:rsidRDefault="00F61E46" w:rsidP="00A87207">
    <w:pPr>
      <w:pStyle w:val="Header"/>
      <w:jc w:val="right"/>
    </w:pPr>
    <w:r>
      <w:fldChar w:fldCharType="begin"/>
    </w:r>
    <w:r>
      <w:instrText xml:space="preserve"> TITLE  \* MERGEFORMAT </w:instrText>
    </w:r>
    <w:r>
      <w:fldChar w:fldCharType="separate"/>
    </w:r>
    <w:r>
      <w:t>ECE/TRANS/WP.29/2019/43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2F"/>
    <w:rsid w:val="00017F94"/>
    <w:rsid w:val="00023842"/>
    <w:rsid w:val="000334F9"/>
    <w:rsid w:val="00045FEB"/>
    <w:rsid w:val="0007796D"/>
    <w:rsid w:val="000B3F83"/>
    <w:rsid w:val="000B7790"/>
    <w:rsid w:val="000C7962"/>
    <w:rsid w:val="0010545E"/>
    <w:rsid w:val="00111F2F"/>
    <w:rsid w:val="0014365E"/>
    <w:rsid w:val="00143C66"/>
    <w:rsid w:val="0014426C"/>
    <w:rsid w:val="00173605"/>
    <w:rsid w:val="00176178"/>
    <w:rsid w:val="001B20CA"/>
    <w:rsid w:val="001C055E"/>
    <w:rsid w:val="001F525A"/>
    <w:rsid w:val="00222132"/>
    <w:rsid w:val="00222BD6"/>
    <w:rsid w:val="00223272"/>
    <w:rsid w:val="0024779E"/>
    <w:rsid w:val="00257168"/>
    <w:rsid w:val="002744B8"/>
    <w:rsid w:val="002832AC"/>
    <w:rsid w:val="002C0202"/>
    <w:rsid w:val="002D7C93"/>
    <w:rsid w:val="003027DC"/>
    <w:rsid w:val="00305801"/>
    <w:rsid w:val="00352A7F"/>
    <w:rsid w:val="003916DE"/>
    <w:rsid w:val="0039607E"/>
    <w:rsid w:val="003E4F32"/>
    <w:rsid w:val="00421996"/>
    <w:rsid w:val="00441C3B"/>
    <w:rsid w:val="00446FE5"/>
    <w:rsid w:val="00452396"/>
    <w:rsid w:val="00473747"/>
    <w:rsid w:val="004837D8"/>
    <w:rsid w:val="004E2EED"/>
    <w:rsid w:val="004E468C"/>
    <w:rsid w:val="005505B7"/>
    <w:rsid w:val="00554049"/>
    <w:rsid w:val="00560B9E"/>
    <w:rsid w:val="00573BE5"/>
    <w:rsid w:val="00586ED3"/>
    <w:rsid w:val="00596AA9"/>
    <w:rsid w:val="005D0F9E"/>
    <w:rsid w:val="00625463"/>
    <w:rsid w:val="006853D3"/>
    <w:rsid w:val="006C6792"/>
    <w:rsid w:val="0071601D"/>
    <w:rsid w:val="007A62E6"/>
    <w:rsid w:val="007C1B7D"/>
    <w:rsid w:val="007F20FA"/>
    <w:rsid w:val="007F3973"/>
    <w:rsid w:val="0080684C"/>
    <w:rsid w:val="00834BC2"/>
    <w:rsid w:val="00871C75"/>
    <w:rsid w:val="008776DC"/>
    <w:rsid w:val="00895E52"/>
    <w:rsid w:val="008B15AA"/>
    <w:rsid w:val="008B5B33"/>
    <w:rsid w:val="008C0B1B"/>
    <w:rsid w:val="008D1DD5"/>
    <w:rsid w:val="008F42CE"/>
    <w:rsid w:val="009073E3"/>
    <w:rsid w:val="00907D33"/>
    <w:rsid w:val="0092547B"/>
    <w:rsid w:val="009446C0"/>
    <w:rsid w:val="00957BC8"/>
    <w:rsid w:val="009705C8"/>
    <w:rsid w:val="009A6D03"/>
    <w:rsid w:val="009B1FDE"/>
    <w:rsid w:val="009C1CF4"/>
    <w:rsid w:val="009F6B74"/>
    <w:rsid w:val="00A3029F"/>
    <w:rsid w:val="00A30353"/>
    <w:rsid w:val="00A87207"/>
    <w:rsid w:val="00AA537E"/>
    <w:rsid w:val="00AC3823"/>
    <w:rsid w:val="00AE323C"/>
    <w:rsid w:val="00AF0CB5"/>
    <w:rsid w:val="00AF3514"/>
    <w:rsid w:val="00AF4829"/>
    <w:rsid w:val="00B00181"/>
    <w:rsid w:val="00B00B0D"/>
    <w:rsid w:val="00B04064"/>
    <w:rsid w:val="00B228F2"/>
    <w:rsid w:val="00B25AC3"/>
    <w:rsid w:val="00B45F2E"/>
    <w:rsid w:val="00B765F7"/>
    <w:rsid w:val="00BA0CA9"/>
    <w:rsid w:val="00BA61EE"/>
    <w:rsid w:val="00BA7133"/>
    <w:rsid w:val="00BE3B93"/>
    <w:rsid w:val="00BE6CB6"/>
    <w:rsid w:val="00C02897"/>
    <w:rsid w:val="00C04323"/>
    <w:rsid w:val="00C3255D"/>
    <w:rsid w:val="00C457CA"/>
    <w:rsid w:val="00C93F6A"/>
    <w:rsid w:val="00C97039"/>
    <w:rsid w:val="00CE5DB1"/>
    <w:rsid w:val="00D002A8"/>
    <w:rsid w:val="00D026EE"/>
    <w:rsid w:val="00D3439C"/>
    <w:rsid w:val="00D81058"/>
    <w:rsid w:val="00D94744"/>
    <w:rsid w:val="00D96799"/>
    <w:rsid w:val="00DB1831"/>
    <w:rsid w:val="00DD0148"/>
    <w:rsid w:val="00DD3BFD"/>
    <w:rsid w:val="00DF6678"/>
    <w:rsid w:val="00E005AD"/>
    <w:rsid w:val="00E0299A"/>
    <w:rsid w:val="00E85C74"/>
    <w:rsid w:val="00EA6547"/>
    <w:rsid w:val="00EC2C2F"/>
    <w:rsid w:val="00EF2E22"/>
    <w:rsid w:val="00F1479B"/>
    <w:rsid w:val="00F35BAF"/>
    <w:rsid w:val="00F406C8"/>
    <w:rsid w:val="00F61E46"/>
    <w:rsid w:val="00F660DF"/>
    <w:rsid w:val="00F70B55"/>
    <w:rsid w:val="00F94664"/>
    <w:rsid w:val="00F9573C"/>
    <w:rsid w:val="00F95C08"/>
    <w:rsid w:val="00FE61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8C69C"/>
  <w15:docId w15:val="{FF4689CA-8B22-4A44-AA4E-0D7931A4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F406C8"/>
    <w:rPr>
      <w:rFonts w:ascii="Times New Roman" w:eastAsiaTheme="minorHAnsi" w:hAnsi="Times New Roman" w:cs="Times New Roman"/>
      <w:b/>
      <w:sz w:val="28"/>
      <w:szCs w:val="20"/>
      <w:lang w:eastAsia="en-US"/>
    </w:rPr>
  </w:style>
  <w:style w:type="character" w:customStyle="1" w:styleId="SingleTxtGChar">
    <w:name w:val="_ Single Txt_G Char"/>
    <w:basedOn w:val="DefaultParagraphFont"/>
    <w:link w:val="SingleTxtG"/>
    <w:qFormat/>
    <w:rsid w:val="00222132"/>
    <w:rPr>
      <w:rFonts w:ascii="Times New Roman" w:eastAsiaTheme="minorHAnsi" w:hAnsi="Times New Roman" w:cs="Times New Roman"/>
      <w:sz w:val="20"/>
      <w:szCs w:val="20"/>
      <w:lang w:eastAsia="en-US"/>
    </w:rPr>
  </w:style>
  <w:style w:type="character" w:customStyle="1" w:styleId="paraChar">
    <w:name w:val="para Char"/>
    <w:link w:val="para"/>
    <w:locked/>
    <w:rsid w:val="00222132"/>
  </w:style>
  <w:style w:type="paragraph" w:customStyle="1" w:styleId="para">
    <w:name w:val="para"/>
    <w:basedOn w:val="Normal"/>
    <w:link w:val="paraChar"/>
    <w:qFormat/>
    <w:rsid w:val="00222132"/>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 w:type="paragraph" w:customStyle="1" w:styleId="Default">
    <w:name w:val="Default"/>
    <w:rsid w:val="00222132"/>
    <w:pPr>
      <w:autoSpaceDE w:val="0"/>
      <w:autoSpaceDN w:val="0"/>
      <w:adjustRightInd w:val="0"/>
      <w:spacing w:after="0" w:line="240" w:lineRule="auto"/>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2121</Words>
  <Characters>12095</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ECE/TRANS/WP.29/2019/43</vt:lpstr>
      <vt:lpstr>ECE/TRANS/WP.29/2019/43</vt:lpstr>
    </vt:vector>
  </TitlesOfParts>
  <Company>DCM</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ECE/TRANS/WP.29/2019/43</dc:title>
  <dc:subject/>
  <dc:creator>Corinne ROBERT</dc:creator>
  <cp:keywords/>
  <cp:lastModifiedBy>Marie-Claude Collet</cp:lastModifiedBy>
  <cp:revision>3</cp:revision>
  <cp:lastPrinted>2019-05-08T09:13:00Z</cp:lastPrinted>
  <dcterms:created xsi:type="dcterms:W3CDTF">2019-05-08T09:13:00Z</dcterms:created>
  <dcterms:modified xsi:type="dcterms:W3CDTF">2019-05-08T09:13:00Z</dcterms:modified>
</cp:coreProperties>
</file>