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8BA9D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8C4F22" w14:textId="77777777" w:rsidR="002D5AAC" w:rsidRDefault="002D5AAC" w:rsidP="005E7F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C4A79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5E1655" w14:textId="77777777" w:rsidR="002D5AAC" w:rsidRDefault="005E7F39" w:rsidP="005E7F39">
            <w:pPr>
              <w:jc w:val="right"/>
            </w:pPr>
            <w:r w:rsidRPr="005E7F39">
              <w:rPr>
                <w:sz w:val="40"/>
              </w:rPr>
              <w:t>ECE</w:t>
            </w:r>
            <w:r>
              <w:t>/TRANS/WP.29/2019/82</w:t>
            </w:r>
          </w:p>
        </w:tc>
      </w:tr>
      <w:tr w:rsidR="002D5AAC" w:rsidRPr="005E7F39" w14:paraId="4671F41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FDB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1FED4B" wp14:editId="74DF31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8346C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4038CE" w14:textId="77777777" w:rsidR="002D5AAC" w:rsidRDefault="005E7F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D02D38" w14:textId="77777777" w:rsidR="005E7F39" w:rsidRDefault="005E7F39" w:rsidP="005E7F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0963BD40" w14:textId="77777777" w:rsidR="005E7F39" w:rsidRDefault="005E7F39" w:rsidP="005E7F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5FF61F" w14:textId="77777777" w:rsidR="005E7F39" w:rsidRPr="008D53B6" w:rsidRDefault="005E7F39" w:rsidP="005E7F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AE786B" w14:textId="77777777" w:rsidR="005E7F3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4E54B8" w14:textId="77777777" w:rsidR="005E7F39" w:rsidRPr="005E7F39" w:rsidRDefault="005E7F39" w:rsidP="005E7F39">
      <w:pPr>
        <w:spacing w:before="120"/>
        <w:rPr>
          <w:sz w:val="28"/>
          <w:szCs w:val="28"/>
        </w:rPr>
      </w:pPr>
      <w:r w:rsidRPr="005E7F39">
        <w:rPr>
          <w:sz w:val="28"/>
          <w:szCs w:val="28"/>
        </w:rPr>
        <w:t>Комитет по внутреннему транспорту</w:t>
      </w:r>
    </w:p>
    <w:p w14:paraId="14150B5C" w14:textId="77777777" w:rsidR="005E7F39" w:rsidRPr="005E7F39" w:rsidRDefault="005E7F39" w:rsidP="005E7F39">
      <w:pPr>
        <w:spacing w:before="120"/>
        <w:rPr>
          <w:b/>
          <w:sz w:val="24"/>
          <w:szCs w:val="24"/>
        </w:rPr>
      </w:pPr>
      <w:r w:rsidRPr="005E7F3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E7F39">
        <w:rPr>
          <w:b/>
          <w:bCs/>
          <w:sz w:val="24"/>
          <w:szCs w:val="24"/>
        </w:rPr>
        <w:t>в области транспортных средств</w:t>
      </w:r>
    </w:p>
    <w:p w14:paraId="06618D49" w14:textId="77777777" w:rsidR="005E7F39" w:rsidRPr="006E7165" w:rsidRDefault="005E7F39" w:rsidP="005E7F3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6775DA39" w14:textId="77777777" w:rsidR="005E7F39" w:rsidRPr="006E7165" w:rsidRDefault="005E7F39" w:rsidP="005E7F39">
      <w:r>
        <w:t>Женева, 12–14 ноября 2019 года</w:t>
      </w:r>
    </w:p>
    <w:p w14:paraId="2F419918" w14:textId="77777777" w:rsidR="005E7F39" w:rsidRPr="006E7165" w:rsidRDefault="005E7F39" w:rsidP="005E7F39">
      <w:r>
        <w:t>Пункт 4.6.4 предварительной повестки дня</w:t>
      </w:r>
    </w:p>
    <w:p w14:paraId="029B0623" w14:textId="77777777" w:rsidR="00E12C5F" w:rsidRDefault="005E7F39" w:rsidP="005E7F39"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GRE</w:t>
      </w:r>
    </w:p>
    <w:p w14:paraId="10472D15" w14:textId="77777777" w:rsidR="005E7F39" w:rsidRPr="006E7165" w:rsidRDefault="005E7F39" w:rsidP="005E7F39">
      <w:pPr>
        <w:pStyle w:val="HChG"/>
      </w:pPr>
      <w:r>
        <w:rPr>
          <w:bCs/>
        </w:rPr>
        <w:tab/>
      </w:r>
      <w:r>
        <w:rPr>
          <w:bCs/>
        </w:rPr>
        <w:tab/>
        <w:t>Предложение к дополнению 1 к Правилам № [149] ООН (устройства освещения дороги)</w:t>
      </w:r>
      <w:r>
        <w:t xml:space="preserve"> </w:t>
      </w:r>
    </w:p>
    <w:p w14:paraId="1599333C" w14:textId="77777777" w:rsidR="005E7F39" w:rsidRPr="006E7165" w:rsidRDefault="005E7F39" w:rsidP="005E7F39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</w:t>
      </w:r>
      <w:r w:rsidRPr="004A70AD">
        <w:rPr>
          <w:b w:val="0"/>
          <w:bCs/>
          <w:sz w:val="20"/>
        </w:rPr>
        <w:footnoteReference w:customMarkFollows="1" w:id="1"/>
        <w:t>*</w:t>
      </w:r>
    </w:p>
    <w:p w14:paraId="314F3C8B" w14:textId="77777777" w:rsidR="005E7F39" w:rsidRDefault="005E7F39" w:rsidP="005E7F39">
      <w:pPr>
        <w:pStyle w:val="SingleTxtG"/>
      </w:pPr>
      <w:r>
        <w:tab/>
      </w:r>
      <w:r>
        <w:tab/>
        <w:t>Воспроизведенный ниже текст был принят Рабочей группой по вопросам освещения и световой сигнализации (GRE) на ее восьмидесятой сессии (ECE/TRANS/WP.29/GRE/80, пункт 11). Он основан на документе ECE/TRANS/</w:t>
      </w:r>
      <w:r>
        <w:rPr>
          <w:lang w:val="en-US"/>
        </w:rPr>
        <w:t xml:space="preserve"> </w:t>
      </w:r>
      <w:r>
        <w:t>WP.29/GRE/2018/37.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47D27FBB" w14:textId="77777777" w:rsidR="005E7F39" w:rsidRDefault="005E7F3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17AFD9A" w14:textId="77777777" w:rsidR="005E7F39" w:rsidRPr="006E7165" w:rsidRDefault="005E7F39" w:rsidP="005E7F39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  <w:t>Дополнение 1 к Правилам № [149] ООН (устройства освещения дороги)</w:t>
      </w:r>
      <w:r>
        <w:t xml:space="preserve"> </w:t>
      </w:r>
    </w:p>
    <w:p w14:paraId="165FE087" w14:textId="77777777" w:rsidR="005E7F39" w:rsidRPr="0017105F" w:rsidRDefault="005E7F39" w:rsidP="005E7F39">
      <w:pPr>
        <w:pStyle w:val="SingleTxtG"/>
        <w:ind w:left="2268" w:right="1133" w:hanging="1134"/>
      </w:pPr>
      <w:r w:rsidRPr="00C75D96">
        <w:rPr>
          <w:i/>
          <w:lang w:eastAsia="it-IT"/>
        </w:rPr>
        <w:t>Пункт</w:t>
      </w:r>
      <w:r w:rsidRPr="0017105F">
        <w:rPr>
          <w:i/>
        </w:rPr>
        <w:t xml:space="preserve"> 2.1 </w:t>
      </w:r>
      <w:r w:rsidRPr="00C75D96">
        <w:t>изменить</w:t>
      </w:r>
      <w:r w:rsidRPr="0017105F">
        <w:t xml:space="preserve"> </w:t>
      </w:r>
      <w:r w:rsidRPr="00C75D96">
        <w:t>следующим</w:t>
      </w:r>
      <w:r w:rsidRPr="0017105F">
        <w:t xml:space="preserve"> </w:t>
      </w:r>
      <w:r w:rsidRPr="00C75D96">
        <w:t>образом</w:t>
      </w:r>
      <w:r w:rsidRPr="0017105F">
        <w:t>:</w:t>
      </w:r>
    </w:p>
    <w:p w14:paraId="77355DF3" w14:textId="77777777" w:rsidR="005E7F39" w:rsidRPr="0017105F" w:rsidRDefault="005E7F39" w:rsidP="005E7F39">
      <w:pPr>
        <w:pStyle w:val="SingleTxtG"/>
        <w:ind w:left="2268" w:right="1133" w:hanging="1134"/>
      </w:pPr>
      <w:r w:rsidRPr="00C75D96">
        <w:t>«2</w:t>
      </w:r>
      <w:r w:rsidRPr="00C75D96">
        <w:rPr>
          <w:bCs/>
        </w:rPr>
        <w:t>.1</w:t>
      </w:r>
      <w:r w:rsidRPr="00C75D96">
        <w:rPr>
          <w:bCs/>
        </w:rPr>
        <w:tab/>
      </w:r>
      <w:r w:rsidRPr="00C75D96">
        <w:t>Применяются все определения, содержащиеся в последних сериях поправок к Правилам № 48 ООН, действующих на момент подачи</w:t>
      </w:r>
      <w:r w:rsidRPr="0017105F">
        <w:t xml:space="preserve"> </w:t>
      </w:r>
      <w:r w:rsidRPr="00C75D96">
        <w:t xml:space="preserve">заявки </w:t>
      </w:r>
      <w:r w:rsidRPr="0017105F">
        <w:t xml:space="preserve">на официальное утверждение типа, если не предусмотрено иное </w:t>
      </w:r>
      <w:r w:rsidRPr="0017105F">
        <w:rPr>
          <w:bCs/>
        </w:rPr>
        <w:t>в</w:t>
      </w:r>
      <w:r w:rsidRPr="0017105F">
        <w:rPr>
          <w:bCs/>
          <w:lang w:val="en-US"/>
        </w:rPr>
        <w:t> </w:t>
      </w:r>
      <w:r w:rsidRPr="0017105F">
        <w:rPr>
          <w:bCs/>
        </w:rPr>
        <w:t xml:space="preserve">настоящих Правилах или в </w:t>
      </w:r>
      <w:r>
        <w:rPr>
          <w:bCs/>
        </w:rPr>
        <w:t>соответствую</w:t>
      </w:r>
      <w:r w:rsidRPr="0017105F">
        <w:rPr>
          <w:bCs/>
        </w:rPr>
        <w:t>щих положениях, касающихся установки, в правилах № 53, 74 и 86 ООН</w:t>
      </w:r>
      <w:r w:rsidRPr="0017105F">
        <w:t xml:space="preserve">». </w:t>
      </w:r>
    </w:p>
    <w:p w14:paraId="55623B59" w14:textId="77777777" w:rsidR="005E7F39" w:rsidRDefault="005E7F39" w:rsidP="005E7F39">
      <w:pPr>
        <w:pStyle w:val="SingleTxtG"/>
        <w:ind w:left="2268" w:right="1133" w:hanging="1134"/>
        <w:rPr>
          <w:i/>
          <w:lang w:eastAsia="it-IT"/>
        </w:rPr>
      </w:pPr>
      <w:r w:rsidRPr="0017105F">
        <w:rPr>
          <w:i/>
          <w:lang w:eastAsia="it-IT"/>
        </w:rPr>
        <w:t>Приложение 2</w:t>
      </w:r>
    </w:p>
    <w:p w14:paraId="348B99C7" w14:textId="77777777" w:rsidR="005E7F39" w:rsidRPr="0017105F" w:rsidRDefault="005E7F39" w:rsidP="005E7F39">
      <w:pPr>
        <w:pStyle w:val="SingleTxtG"/>
        <w:ind w:left="2268" w:right="1133" w:hanging="1134"/>
        <w:rPr>
          <w:bCs/>
        </w:rPr>
      </w:pPr>
      <w:r>
        <w:rPr>
          <w:i/>
          <w:lang w:eastAsia="it-IT"/>
        </w:rPr>
        <w:t>П</w:t>
      </w:r>
      <w:r w:rsidRPr="0017105F">
        <w:rPr>
          <w:bCs/>
          <w:i/>
        </w:rPr>
        <w:t xml:space="preserve">ункт 1.2.2.3, </w:t>
      </w:r>
      <w:r w:rsidRPr="0017105F">
        <w:rPr>
          <w:bCs/>
        </w:rPr>
        <w:t xml:space="preserve">изменить </w:t>
      </w:r>
      <w:r>
        <w:rPr>
          <w:bCs/>
        </w:rPr>
        <w:t xml:space="preserve">нумерацию на 1.2.3 и изложить в </w:t>
      </w:r>
      <w:r w:rsidRPr="0017105F">
        <w:rPr>
          <w:bCs/>
        </w:rPr>
        <w:t>следующ</w:t>
      </w:r>
      <w:r>
        <w:rPr>
          <w:bCs/>
        </w:rPr>
        <w:t>ей редакции</w:t>
      </w:r>
      <w:r w:rsidRPr="0017105F">
        <w:rPr>
          <w:bCs/>
        </w:rPr>
        <w:t>:</w:t>
      </w:r>
    </w:p>
    <w:p w14:paraId="6A9735F7" w14:textId="77777777" w:rsidR="005E7F39" w:rsidRDefault="005E7F39" w:rsidP="005E7F39">
      <w:pPr>
        <w:pStyle w:val="SingleTxtG"/>
        <w:ind w:left="2268" w:right="1133" w:hanging="1134"/>
      </w:pPr>
      <w:r>
        <w:rPr>
          <w:lang w:eastAsia="en-GB"/>
        </w:rPr>
        <w:t>«</w:t>
      </w:r>
      <w:r w:rsidRPr="0017105F">
        <w:rPr>
          <w:lang w:eastAsia="en-GB"/>
        </w:rPr>
        <w:t>1</w:t>
      </w:r>
      <w:r w:rsidRPr="0017105F">
        <w:rPr>
          <w:bCs/>
        </w:rPr>
        <w:t>.2.3</w:t>
      </w:r>
      <w:r w:rsidRPr="0017105F">
        <w:rPr>
          <w:bCs/>
        </w:rPr>
        <w:tab/>
      </w:r>
      <w:r w:rsidRPr="0017105F">
        <w:t xml:space="preserve">Если результаты описанного выше испытания не соответствуют предъявляемым требованиям, то регулировка фары может быть изменена при условии, что ось луча не смещается по горизонтали более чем на 0,5° вправо или влево и более чем на 0,2° вверх </w:t>
      </w:r>
      <w:bookmarkStart w:id="1" w:name="OLE_LINK32"/>
      <w:bookmarkStart w:id="2" w:name="OLE_LINK33"/>
      <w:r w:rsidRPr="0017105F">
        <w:rPr>
          <w:bCs/>
        </w:rPr>
        <w:t>или</w:t>
      </w:r>
      <w:r w:rsidRPr="0017105F">
        <w:t xml:space="preserve"> </w:t>
      </w:r>
      <w:bookmarkEnd w:id="1"/>
      <w:bookmarkEnd w:id="2"/>
      <w:r w:rsidRPr="0017105F">
        <w:t>вниз</w:t>
      </w:r>
      <w:r>
        <w:t>»</w:t>
      </w:r>
      <w:r w:rsidRPr="0017105F">
        <w:t>.</w:t>
      </w:r>
    </w:p>
    <w:p w14:paraId="45FE3A4B" w14:textId="77777777" w:rsidR="005E7F39" w:rsidRPr="0017105F" w:rsidRDefault="005E7F39" w:rsidP="005E7F39">
      <w:pPr>
        <w:pStyle w:val="SingleTxtG"/>
        <w:ind w:left="2268" w:right="1133" w:hanging="1134"/>
        <w:rPr>
          <w:bCs/>
        </w:rPr>
      </w:pPr>
      <w:r>
        <w:rPr>
          <w:i/>
          <w:lang w:eastAsia="it-IT"/>
        </w:rPr>
        <w:t>П</w:t>
      </w:r>
      <w:r w:rsidRPr="0017105F">
        <w:rPr>
          <w:bCs/>
          <w:i/>
        </w:rPr>
        <w:t>ункт 1.2.3</w:t>
      </w:r>
      <w:r>
        <w:rPr>
          <w:bCs/>
          <w:i/>
        </w:rPr>
        <w:t xml:space="preserve"> (прежний)</w:t>
      </w:r>
      <w:r w:rsidRPr="0017105F">
        <w:rPr>
          <w:bCs/>
          <w:i/>
        </w:rPr>
        <w:t xml:space="preserve">, </w:t>
      </w:r>
      <w:r w:rsidRPr="0017105F">
        <w:rPr>
          <w:bCs/>
        </w:rPr>
        <w:t xml:space="preserve">изменить </w:t>
      </w:r>
      <w:r>
        <w:rPr>
          <w:bCs/>
        </w:rPr>
        <w:t xml:space="preserve">нумерацию на 1.2.4 и изложить в </w:t>
      </w:r>
      <w:r w:rsidRPr="0017105F">
        <w:rPr>
          <w:bCs/>
        </w:rPr>
        <w:t>следующ</w:t>
      </w:r>
      <w:r>
        <w:rPr>
          <w:bCs/>
        </w:rPr>
        <w:t>ей редакции</w:t>
      </w:r>
      <w:r w:rsidRPr="0017105F">
        <w:rPr>
          <w:bCs/>
        </w:rPr>
        <w:t>:</w:t>
      </w:r>
    </w:p>
    <w:p w14:paraId="450F28DC" w14:textId="77777777" w:rsidR="005E7F39" w:rsidRPr="0017105F" w:rsidRDefault="005E7F39" w:rsidP="005E7F39">
      <w:pPr>
        <w:pStyle w:val="SingleTxtG"/>
        <w:ind w:left="2268" w:right="1133" w:hanging="1134"/>
      </w:pPr>
      <w:r>
        <w:rPr>
          <w:bCs/>
        </w:rPr>
        <w:t>«</w:t>
      </w:r>
      <w:r w:rsidRPr="0017105F">
        <w:rPr>
          <w:bCs/>
        </w:rPr>
        <w:t>1.2.4</w:t>
      </w:r>
      <w:r w:rsidRPr="0017105F">
        <w:rPr>
          <w:bCs/>
        </w:rPr>
        <w:tab/>
      </w:r>
      <w:r w:rsidRPr="0017105F">
        <w:t xml:space="preserve">В случае АСПО, соответствующих пункту 5.3 настоящих Правил, если результаты описанного выше испытания не </w:t>
      </w:r>
      <w:r>
        <w:t>отвеча</w:t>
      </w:r>
      <w:r w:rsidRPr="0017105F">
        <w:t xml:space="preserve">ют предъявляемым требованиям, то регулировка системы может быть изменена для каждого класса при условии, что ось луча смещается не более чем на 0,5° вправо или влево и не более чем на 0,2° вверх </w:t>
      </w:r>
      <w:r w:rsidRPr="0017105F">
        <w:rPr>
          <w:bCs/>
        </w:rPr>
        <w:t>или</w:t>
      </w:r>
      <w:r w:rsidRPr="0017105F">
        <w:t xml:space="preserve"> вниз</w:t>
      </w:r>
      <w:r>
        <w:t>, причем</w:t>
      </w:r>
      <w:r w:rsidRPr="0017105F">
        <w:t xml:space="preserve"> каждое из этих требований применяется независимо от других и по отношению к первоначальной регулировке. </w:t>
      </w:r>
    </w:p>
    <w:p w14:paraId="719F630D" w14:textId="77777777" w:rsidR="005E7F39" w:rsidRPr="0017105F" w:rsidRDefault="005E7F39" w:rsidP="005E7F39">
      <w:pPr>
        <w:pStyle w:val="SingleTxtG"/>
        <w:ind w:left="2268" w:right="1133" w:hanging="1134"/>
        <w:rPr>
          <w:bCs/>
        </w:rPr>
      </w:pPr>
      <w:r w:rsidRPr="0017105F">
        <w:rPr>
          <w:bCs/>
        </w:rPr>
        <w:tab/>
      </w:r>
      <w:r w:rsidRPr="0017105F">
        <w:t>Эти положения не применяют к световым модулям, указанным в пункте 5.3.3.1.1 настоящих Правил</w:t>
      </w:r>
      <w:r>
        <w:t>»</w:t>
      </w:r>
      <w:r w:rsidRPr="0017105F">
        <w:t>.</w:t>
      </w:r>
    </w:p>
    <w:p w14:paraId="0AA7CF7B" w14:textId="77777777" w:rsidR="005E7F39" w:rsidRDefault="005E7F39" w:rsidP="005E7F39">
      <w:pPr>
        <w:pStyle w:val="SingleTxtG"/>
      </w:pPr>
      <w:r>
        <w:rPr>
          <w:bCs/>
          <w:i/>
        </w:rPr>
        <w:t>Пункт</w:t>
      </w:r>
      <w:r w:rsidRPr="0017105F">
        <w:rPr>
          <w:bCs/>
          <w:i/>
        </w:rPr>
        <w:t xml:space="preserve"> 1.2.4 (</w:t>
      </w:r>
      <w:r>
        <w:rPr>
          <w:bCs/>
          <w:i/>
        </w:rPr>
        <w:t>прежний</w:t>
      </w:r>
      <w:r w:rsidRPr="0017105F">
        <w:rPr>
          <w:bCs/>
          <w:i/>
        </w:rPr>
        <w:t>)</w:t>
      </w:r>
      <w:r w:rsidRPr="0017105F">
        <w:rPr>
          <w:bCs/>
        </w:rPr>
        <w:t xml:space="preserve">, </w:t>
      </w:r>
      <w:r>
        <w:rPr>
          <w:bCs/>
        </w:rPr>
        <w:t xml:space="preserve">изменить нумерацию на </w:t>
      </w:r>
      <w:r w:rsidRPr="0017105F">
        <w:rPr>
          <w:bCs/>
        </w:rPr>
        <w:t>1.2.5.</w:t>
      </w:r>
    </w:p>
    <w:p w14:paraId="62CF4892" w14:textId="77777777" w:rsidR="005E7F39" w:rsidRPr="005E7F39" w:rsidRDefault="005E7F39" w:rsidP="005E7F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7F39" w:rsidRPr="005E7F39" w:rsidSect="005E7F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156E" w14:textId="77777777" w:rsidR="00157DBE" w:rsidRPr="00A312BC" w:rsidRDefault="00157DBE" w:rsidP="00A312BC"/>
  </w:endnote>
  <w:endnote w:type="continuationSeparator" w:id="0">
    <w:p w14:paraId="2ECE71FA" w14:textId="77777777" w:rsidR="00157DBE" w:rsidRPr="00A312BC" w:rsidRDefault="00157D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DEE2" w14:textId="77777777" w:rsidR="005E7F39" w:rsidRPr="005E7F39" w:rsidRDefault="005E7F39">
    <w:pPr>
      <w:pStyle w:val="Footer"/>
    </w:pPr>
    <w:r w:rsidRPr="005E7F39">
      <w:rPr>
        <w:b/>
        <w:sz w:val="18"/>
      </w:rPr>
      <w:fldChar w:fldCharType="begin"/>
    </w:r>
    <w:r w:rsidRPr="005E7F39">
      <w:rPr>
        <w:b/>
        <w:sz w:val="18"/>
      </w:rPr>
      <w:instrText xml:space="preserve"> PAGE  \* MERGEFORMAT </w:instrText>
    </w:r>
    <w:r w:rsidRPr="005E7F39">
      <w:rPr>
        <w:b/>
        <w:sz w:val="18"/>
      </w:rPr>
      <w:fldChar w:fldCharType="separate"/>
    </w:r>
    <w:r w:rsidR="00BA798D">
      <w:rPr>
        <w:b/>
        <w:noProof/>
        <w:sz w:val="18"/>
      </w:rPr>
      <w:t>2</w:t>
    </w:r>
    <w:r w:rsidRPr="005E7F39">
      <w:rPr>
        <w:b/>
        <w:sz w:val="18"/>
      </w:rPr>
      <w:fldChar w:fldCharType="end"/>
    </w:r>
    <w:r>
      <w:rPr>
        <w:b/>
        <w:sz w:val="18"/>
      </w:rPr>
      <w:tab/>
    </w:r>
    <w:r>
      <w:t>GE.19-14709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347D" w14:textId="77777777" w:rsidR="005E7F39" w:rsidRPr="005E7F39" w:rsidRDefault="005E7F39" w:rsidP="005E7F3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GE.19-14709</w:t>
    </w:r>
    <w:r>
      <w:tab/>
    </w:r>
    <w:r w:rsidRPr="005E7F39">
      <w:rPr>
        <w:b/>
        <w:sz w:val="18"/>
      </w:rPr>
      <w:fldChar w:fldCharType="begin"/>
    </w:r>
    <w:r w:rsidRPr="005E7F39">
      <w:rPr>
        <w:b/>
        <w:sz w:val="18"/>
      </w:rPr>
      <w:instrText xml:space="preserve"> PAGE  \* MERGEFORMAT </w:instrText>
    </w:r>
    <w:r w:rsidRPr="005E7F3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E7F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5AD2" w14:textId="77777777" w:rsidR="00042B72" w:rsidRPr="005E7F39" w:rsidRDefault="005E7F39" w:rsidP="005E7F3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5343CCE" wp14:editId="600D7B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14709  (</w:t>
    </w:r>
    <w:proofErr w:type="gramEnd"/>
    <w:r>
      <w:t>R)</w:t>
    </w:r>
    <w:r>
      <w:rPr>
        <w:lang w:val="en-US"/>
      </w:rPr>
      <w:t xml:space="preserve">  020919  030919</w:t>
    </w:r>
    <w:r>
      <w:br/>
    </w:r>
    <w:r w:rsidRPr="005E7F39">
      <w:rPr>
        <w:rFonts w:ascii="C39T30Lfz" w:hAnsi="C39T30Lfz"/>
        <w:kern w:val="14"/>
        <w:sz w:val="56"/>
      </w:rPr>
      <w:t></w:t>
    </w:r>
    <w:r w:rsidRPr="005E7F39">
      <w:rPr>
        <w:rFonts w:ascii="C39T30Lfz" w:hAnsi="C39T30Lfz"/>
        <w:kern w:val="14"/>
        <w:sz w:val="56"/>
      </w:rPr>
      <w:t></w:t>
    </w:r>
    <w:r w:rsidRPr="005E7F39">
      <w:rPr>
        <w:rFonts w:ascii="C39T30Lfz" w:hAnsi="C39T30Lfz"/>
        <w:kern w:val="14"/>
        <w:sz w:val="56"/>
      </w:rPr>
      <w:t></w:t>
    </w:r>
    <w:r w:rsidRPr="005E7F39">
      <w:rPr>
        <w:rFonts w:ascii="C39T30Lfz" w:hAnsi="C39T30Lfz"/>
        <w:kern w:val="14"/>
        <w:sz w:val="56"/>
      </w:rPr>
      <w:t></w:t>
    </w:r>
    <w:r w:rsidRPr="005E7F39">
      <w:rPr>
        <w:rFonts w:ascii="C39T30Lfz" w:hAnsi="C39T30Lfz"/>
        <w:kern w:val="14"/>
        <w:sz w:val="56"/>
      </w:rPr>
      <w:t></w:t>
    </w:r>
    <w:r w:rsidRPr="005E7F39">
      <w:rPr>
        <w:rFonts w:ascii="C39T30Lfz" w:hAnsi="C39T30Lfz"/>
        <w:kern w:val="14"/>
        <w:sz w:val="56"/>
      </w:rPr>
      <w:t></w:t>
    </w:r>
    <w:r w:rsidRPr="005E7F39">
      <w:rPr>
        <w:rFonts w:ascii="C39T30Lfz" w:hAnsi="C39T30Lfz"/>
        <w:kern w:val="14"/>
        <w:sz w:val="56"/>
      </w:rPr>
      <w:t></w:t>
    </w:r>
    <w:r w:rsidRPr="005E7F39">
      <w:rPr>
        <w:rFonts w:ascii="C39T30Lfz" w:hAnsi="C39T30Lfz"/>
        <w:kern w:val="14"/>
        <w:sz w:val="56"/>
      </w:rPr>
      <w:t></w:t>
    </w:r>
    <w:r w:rsidRPr="005E7F3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034E335" wp14:editId="07FD15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4B56" w14:textId="77777777" w:rsidR="00157DBE" w:rsidRPr="001075E9" w:rsidRDefault="00157D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99FFAE" w14:textId="77777777" w:rsidR="00157DBE" w:rsidRDefault="00157D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3A90D4" w14:textId="77777777" w:rsidR="005E7F39" w:rsidRPr="00706101" w:rsidRDefault="005E7F39" w:rsidP="005E7F39">
      <w:pPr>
        <w:pStyle w:val="FootnoteText"/>
      </w:pPr>
      <w:r>
        <w:tab/>
      </w:r>
      <w:r w:rsidRPr="005E7F3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5EF" w14:textId="550EDD6A" w:rsidR="005E7F39" w:rsidRPr="005E7F39" w:rsidRDefault="00C15C2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04E" w14:textId="6043969A" w:rsidR="005E7F39" w:rsidRPr="005E7F39" w:rsidRDefault="00C15C26" w:rsidP="005E7F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B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DB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7F39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2BF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798D"/>
    <w:rsid w:val="00BC18B2"/>
    <w:rsid w:val="00BD33EE"/>
    <w:rsid w:val="00BE1CC7"/>
    <w:rsid w:val="00C106D6"/>
    <w:rsid w:val="00C119AE"/>
    <w:rsid w:val="00C15C2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4B2EE"/>
  <w15:docId w15:val="{B544556E-FF5D-4283-BA94-7732E4E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5E7F39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5E7F3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5E7F3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ECE/TRANS/WP.29/2019/82</vt:lpstr>
      <vt:lpstr>A/</vt:lpstr>
      <vt:lpstr>A/</vt:lpstr>
    </vt:vector>
  </TitlesOfParts>
  <Company>DCM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ECE/TRANS/WP.29/2019/82</dc:title>
  <dc:subject/>
  <dc:creator>Marina KOROTKOVA</dc:creator>
  <cp:keywords/>
  <cp:lastModifiedBy>Marie-Claude Collet</cp:lastModifiedBy>
  <cp:revision>3</cp:revision>
  <cp:lastPrinted>2019-09-25T06:03:00Z</cp:lastPrinted>
  <dcterms:created xsi:type="dcterms:W3CDTF">2019-09-25T06:03:00Z</dcterms:created>
  <dcterms:modified xsi:type="dcterms:W3CDTF">2019-09-25T06:03:00Z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