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B274B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BAFADF" w14:textId="77777777" w:rsidR="002D5AAC" w:rsidRDefault="002D5AAC" w:rsidP="00226A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370E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2709DF" w14:textId="77777777" w:rsidR="002D5AAC" w:rsidRDefault="00226A50" w:rsidP="00226A50">
            <w:pPr>
              <w:jc w:val="right"/>
            </w:pPr>
            <w:r w:rsidRPr="00226A50">
              <w:rPr>
                <w:sz w:val="40"/>
              </w:rPr>
              <w:t>ECE</w:t>
            </w:r>
            <w:r>
              <w:t>/TRANS/WP.11/240/Add.1</w:t>
            </w:r>
          </w:p>
        </w:tc>
      </w:tr>
      <w:tr w:rsidR="002D5AAC" w:rsidRPr="00574D0E" w14:paraId="0902440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34BD5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9AE2308" wp14:editId="5882CF6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508E2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6AE043" w14:textId="77777777" w:rsidR="002D5AAC" w:rsidRDefault="00226A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2A3F9B" w14:textId="77777777" w:rsidR="00226A50" w:rsidRDefault="00226A50" w:rsidP="00226A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July 2019</w:t>
            </w:r>
          </w:p>
          <w:p w14:paraId="2BD71246" w14:textId="77777777" w:rsidR="00226A50" w:rsidRDefault="00226A50" w:rsidP="00226A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E4CFBC" w14:textId="77777777" w:rsidR="00226A50" w:rsidRPr="008D53B6" w:rsidRDefault="00226A50" w:rsidP="00226A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F792A3" w14:textId="77777777" w:rsidR="00226A5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C13A80" w14:textId="77777777" w:rsidR="00226A50" w:rsidRPr="00226A50" w:rsidRDefault="00226A50" w:rsidP="00226A50">
      <w:pPr>
        <w:spacing w:before="120"/>
        <w:rPr>
          <w:sz w:val="28"/>
          <w:szCs w:val="28"/>
        </w:rPr>
      </w:pPr>
      <w:r w:rsidRPr="00226A50">
        <w:rPr>
          <w:sz w:val="28"/>
          <w:szCs w:val="28"/>
        </w:rPr>
        <w:t>Комитет по внутреннему транспорту</w:t>
      </w:r>
    </w:p>
    <w:p w14:paraId="59EE1EAF" w14:textId="77777777" w:rsidR="00226A50" w:rsidRPr="00226A50" w:rsidRDefault="00226A50" w:rsidP="00226A50">
      <w:pPr>
        <w:spacing w:before="120"/>
        <w:rPr>
          <w:b/>
          <w:sz w:val="24"/>
          <w:szCs w:val="24"/>
        </w:rPr>
      </w:pPr>
      <w:r w:rsidRPr="00226A50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226A50">
        <w:rPr>
          <w:b/>
          <w:bCs/>
          <w:sz w:val="24"/>
          <w:szCs w:val="24"/>
        </w:rPr>
        <w:t>пищевых продуктов</w:t>
      </w:r>
    </w:p>
    <w:p w14:paraId="1F1C05C7" w14:textId="77777777" w:rsidR="00226A50" w:rsidRPr="00364DDA" w:rsidRDefault="00226A50" w:rsidP="00226A50">
      <w:pPr>
        <w:spacing w:before="120"/>
        <w:jc w:val="both"/>
        <w:rPr>
          <w:b/>
        </w:rPr>
      </w:pPr>
      <w:r>
        <w:rPr>
          <w:b/>
          <w:bCs/>
        </w:rPr>
        <w:t>Семьдесят пятая сессия</w:t>
      </w:r>
    </w:p>
    <w:p w14:paraId="111673D8" w14:textId="77777777" w:rsidR="00226A50" w:rsidRPr="00364DDA" w:rsidRDefault="00226A50" w:rsidP="00226A50">
      <w:pPr>
        <w:jc w:val="both"/>
      </w:pPr>
      <w:r>
        <w:t>Женева, 8–11 октября 2019 года</w:t>
      </w:r>
    </w:p>
    <w:p w14:paraId="2566E310" w14:textId="77777777" w:rsidR="00226A50" w:rsidRPr="00364DDA" w:rsidRDefault="00226A50" w:rsidP="00226A50">
      <w:pPr>
        <w:jc w:val="both"/>
      </w:pPr>
      <w:r>
        <w:t>Пункт 1 предварительной повестки дня</w:t>
      </w:r>
    </w:p>
    <w:p w14:paraId="77219C20" w14:textId="77777777" w:rsidR="00226A50" w:rsidRPr="00364DDA" w:rsidRDefault="00226A50" w:rsidP="00226A50">
      <w:pPr>
        <w:jc w:val="both"/>
        <w:rPr>
          <w:b/>
        </w:rPr>
      </w:pPr>
      <w:r>
        <w:rPr>
          <w:b/>
          <w:bCs/>
        </w:rPr>
        <w:t>Утверждение повестки дня</w:t>
      </w:r>
    </w:p>
    <w:p w14:paraId="5F6F641F" w14:textId="77777777" w:rsidR="00226A50" w:rsidRPr="00364DDA" w:rsidRDefault="00226A50" w:rsidP="00226A50">
      <w:pPr>
        <w:pStyle w:val="HChG"/>
        <w:jc w:val="both"/>
      </w:pPr>
      <w:r>
        <w:tab/>
      </w:r>
      <w:r>
        <w:tab/>
      </w:r>
      <w:r>
        <w:rPr>
          <w:bCs/>
        </w:rPr>
        <w:t>Предварительная повестка дня сессии</w:t>
      </w:r>
    </w:p>
    <w:p w14:paraId="4F60D3B3" w14:textId="77777777" w:rsidR="00226A50" w:rsidRPr="00364DDA" w:rsidRDefault="00226A50" w:rsidP="00226A50">
      <w:pPr>
        <w:pStyle w:val="H23G"/>
        <w:jc w:val="both"/>
      </w:pPr>
      <w:r>
        <w:tab/>
      </w:r>
      <w:r>
        <w:tab/>
      </w:r>
      <w:r>
        <w:rPr>
          <w:bCs/>
        </w:rPr>
        <w:t>Добавление</w:t>
      </w:r>
    </w:p>
    <w:p w14:paraId="50A65D15" w14:textId="77777777" w:rsidR="00226A50" w:rsidRPr="00364DDA" w:rsidRDefault="00226A50" w:rsidP="00226A50">
      <w:pPr>
        <w:pStyle w:val="H1G"/>
        <w:jc w:val="both"/>
      </w:pPr>
      <w:r>
        <w:tab/>
      </w:r>
      <w:r>
        <w:tab/>
      </w:r>
      <w:r>
        <w:rPr>
          <w:bCs/>
        </w:rPr>
        <w:t>Аннотации</w:t>
      </w:r>
    </w:p>
    <w:p w14:paraId="194DCD6A" w14:textId="77777777" w:rsidR="00226A50" w:rsidRPr="00364DDA" w:rsidRDefault="00226A50" w:rsidP="00226A50">
      <w:pPr>
        <w:pStyle w:val="H1G"/>
      </w:pPr>
      <w:r>
        <w:tab/>
      </w:r>
      <w:r w:rsidRPr="00364DDA">
        <w:t>1.</w:t>
      </w:r>
      <w:r w:rsidRPr="00364DDA">
        <w:tab/>
      </w:r>
      <w:r>
        <w:tab/>
        <w:t>Утверждение повестки дня</w:t>
      </w:r>
    </w:p>
    <w:p w14:paraId="58CE2CBB" w14:textId="77777777" w:rsidR="00226A50" w:rsidRPr="00364DDA" w:rsidRDefault="00226A50" w:rsidP="00226A50">
      <w:pPr>
        <w:pStyle w:val="SingleTxtG"/>
      </w:pPr>
      <w:r>
        <w:tab/>
      </w:r>
      <w:r>
        <w:tab/>
        <w:t>В соответствии с правилами процедуры WP.11 первым пунктом предварительной повестки дня является утверждение повестки дня.</w:t>
      </w:r>
    </w:p>
    <w:p w14:paraId="7896D7E0" w14:textId="77777777" w:rsidR="00226A50" w:rsidRPr="00364DDA" w:rsidRDefault="00226A50" w:rsidP="00226A50">
      <w:pPr>
        <w:pStyle w:val="H1G"/>
      </w:pPr>
      <w:r>
        <w:tab/>
        <w:t>2.</w:t>
      </w:r>
      <w:r>
        <w:tab/>
      </w:r>
      <w:r>
        <w:tab/>
      </w:r>
      <w:r w:rsidRPr="00226A50">
        <w:t>Деятельность</w:t>
      </w:r>
      <w:r>
        <w:t xml:space="preserve"> органов ЕЭК, представляющая интерес для Рабочей группы</w:t>
      </w:r>
    </w:p>
    <w:p w14:paraId="4DE49353" w14:textId="77777777" w:rsidR="00226A50" w:rsidRPr="00364DDA" w:rsidRDefault="00226A50" w:rsidP="00226A50">
      <w:pPr>
        <w:pStyle w:val="H23G"/>
      </w:pPr>
      <w:r>
        <w:tab/>
        <w:t>a)</w:t>
      </w:r>
      <w:r>
        <w:tab/>
      </w:r>
      <w:r>
        <w:tab/>
        <w:t>Комитет по внутреннему транспорту</w:t>
      </w:r>
    </w:p>
    <w:p w14:paraId="54F4C72B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 будет проинформирована о результатах восемьдесят первой сессии Комитета по внутреннему транспорту (КВТ) (19</w:t>
      </w:r>
      <w:r w:rsidRPr="00ED52DD">
        <w:t>–</w:t>
      </w:r>
      <w:r>
        <w:t>22 февраля 2019 года), которые отражены в ее докладе (ECE/TRANS/288, пункты 99</w:t>
      </w:r>
      <w:r w:rsidRPr="00ED52DD">
        <w:t>–</w:t>
      </w:r>
      <w:r>
        <w:t>104).</w:t>
      </w:r>
    </w:p>
    <w:p w14:paraId="4D89ABAA" w14:textId="77777777" w:rsidR="00226A50" w:rsidRPr="00364DDA" w:rsidRDefault="00226A50" w:rsidP="00226A50">
      <w:pPr>
        <w:pStyle w:val="SingleTxtG"/>
      </w:pPr>
      <w:r>
        <w:tab/>
      </w:r>
      <w:r>
        <w:tab/>
        <w:t>КВТ утвердил доклады о работе своих вспомогательных органов (ECE/TRANS/288, пункт 117).</w:t>
      </w:r>
    </w:p>
    <w:p w14:paraId="358B79F1" w14:textId="77777777" w:rsidR="00226A50" w:rsidRPr="00364DDA" w:rsidRDefault="00226A50" w:rsidP="00226A50">
      <w:pPr>
        <w:pStyle w:val="SingleTxtG"/>
      </w:pPr>
      <w:r>
        <w:tab/>
        <w:t>«101</w:t>
      </w:r>
      <w:r w:rsidRPr="00ED52DD">
        <w:t>.</w:t>
      </w:r>
      <w:r>
        <w:tab/>
        <w:t xml:space="preserve">Комитет </w:t>
      </w:r>
      <w:r>
        <w:rPr>
          <w:b/>
          <w:bCs/>
        </w:rPr>
        <w:t>отметил</w:t>
      </w:r>
      <w:r>
        <w:t>, что WP.11 провела в ходе своей семьдесят четвертой сессии обсуждение за круглым столом в целях совершенствования методов работы Рабочей группы и постановил следующее:</w:t>
      </w:r>
    </w:p>
    <w:p w14:paraId="42D1DC95" w14:textId="77777777" w:rsidR="00226A50" w:rsidRPr="00364DDA" w:rsidRDefault="00226A50" w:rsidP="00226A50">
      <w:pPr>
        <w:pStyle w:val="SingleTxtG"/>
        <w:ind w:firstLine="567"/>
      </w:pPr>
      <w:r>
        <w:t>a)</w:t>
      </w:r>
      <w:r>
        <w:tab/>
        <w:t>изучить возможность включения не имеющих обязательной силы положений о перевозке свежих фруктов и овощей;</w:t>
      </w:r>
    </w:p>
    <w:p w14:paraId="0808054B" w14:textId="77777777" w:rsidR="00226A50" w:rsidRPr="00364DDA" w:rsidRDefault="00226A50" w:rsidP="00226A50">
      <w:pPr>
        <w:pStyle w:val="SingleTxtG"/>
        <w:ind w:firstLine="567"/>
      </w:pPr>
      <w:r>
        <w:t>b)</w:t>
      </w:r>
      <w:r>
        <w:tab/>
        <w:t>увеличить число сессий с двух до трех в течение двухгодичного периода, с тем чтобы проводить одну сессию в течение первого года и две сессии в течение второго года;</w:t>
      </w:r>
    </w:p>
    <w:p w14:paraId="36BFB476" w14:textId="77777777" w:rsidR="00226A50" w:rsidRPr="00364DDA" w:rsidRDefault="00226A50" w:rsidP="00226A50">
      <w:pPr>
        <w:pStyle w:val="SingleTxtG"/>
        <w:ind w:firstLine="567"/>
      </w:pPr>
      <w:r>
        <w:lastRenderedPageBreak/>
        <w:t>с)</w:t>
      </w:r>
      <w:r>
        <w:tab/>
        <w:t>увеличить цикл поправок до двух лет с возможностью уведомления о поправках, касающихся срочных вопросов, в любое время в течение цикла;</w:t>
      </w:r>
    </w:p>
    <w:p w14:paraId="737ADEC4" w14:textId="77777777" w:rsidR="00226A50" w:rsidRPr="00364DDA" w:rsidRDefault="00226A50" w:rsidP="00D171DF">
      <w:pPr>
        <w:pStyle w:val="SingleTxtG"/>
        <w:ind w:firstLine="567"/>
      </w:pPr>
      <w:r>
        <w:t>d)</w:t>
      </w:r>
      <w:r>
        <w:tab/>
        <w:t>не изменять правила процедуры Рабочей группы или статью 18 Соглашения СПС в отношении снятия требования консенсуса. Рабочая группа:</w:t>
      </w:r>
    </w:p>
    <w:p w14:paraId="4BC1057B" w14:textId="77777777" w:rsidR="00226A50" w:rsidRPr="00364DDA" w:rsidRDefault="00226A50" w:rsidP="00226A50">
      <w:pPr>
        <w:pStyle w:val="SingleTxtG"/>
        <w:ind w:left="1701"/>
      </w:pPr>
      <w:r>
        <w:t>i)</w:t>
      </w:r>
      <w:r>
        <w:tab/>
        <w:t>сочла, что существуют другие способы увеличения числа принятых поправок и поддержания актуальности Соглашения;</w:t>
      </w:r>
    </w:p>
    <w:p w14:paraId="46FC1853" w14:textId="77777777" w:rsidR="00226A50" w:rsidRPr="00364DDA" w:rsidRDefault="00226A50" w:rsidP="00226A50">
      <w:pPr>
        <w:pStyle w:val="SingleTxtG"/>
        <w:ind w:left="1701"/>
      </w:pPr>
      <w:r>
        <w:t>ii)</w:t>
      </w:r>
      <w:r>
        <w:tab/>
        <w:t>настоятельно призвала своих членов активнее работать между сессиями для согласования предложений и четко разъяснять причины отказа, с тем чтобы предложения можно было улучшить;</w:t>
      </w:r>
    </w:p>
    <w:p w14:paraId="503DFD6C" w14:textId="77777777" w:rsidR="00226A50" w:rsidRPr="00364DDA" w:rsidRDefault="00226A50" w:rsidP="00226A50">
      <w:pPr>
        <w:pStyle w:val="SingleTxtG"/>
        <w:ind w:left="1701"/>
      </w:pPr>
      <w:r>
        <w:t>(iii)</w:t>
      </w:r>
      <w:r>
        <w:tab/>
        <w:t>предложила рассмотреть вопрос о проведении четкого различия между статьями Соглашения и техническими положениями/условиями использования для содействия принятию поправок технического характера.</w:t>
      </w:r>
    </w:p>
    <w:p w14:paraId="752FE6D5" w14:textId="77777777" w:rsidR="00226A50" w:rsidRPr="00364DDA" w:rsidRDefault="00226A50" w:rsidP="00226A50">
      <w:pPr>
        <w:pStyle w:val="SingleTxtG"/>
      </w:pPr>
      <w:r>
        <w:t>102.</w:t>
      </w:r>
      <w:r>
        <w:tab/>
        <w:t xml:space="preserve">Комитет </w:t>
      </w:r>
      <w:r>
        <w:rPr>
          <w:b/>
          <w:bCs/>
        </w:rPr>
        <w:t xml:space="preserve">одобрил </w:t>
      </w:r>
      <w:r>
        <w:t xml:space="preserve">решение Рабочей группы по перевозкам скоропортящихся пищевых продуктов (WP.11) увеличить число сессий с двух до трех в течение двухгодичного периода и </w:t>
      </w:r>
      <w:r>
        <w:rPr>
          <w:b/>
          <w:bCs/>
        </w:rPr>
        <w:t xml:space="preserve">постановил </w:t>
      </w:r>
      <w:r>
        <w:t>пересмотреть это решение через два года.</w:t>
      </w:r>
    </w:p>
    <w:p w14:paraId="49B767F9" w14:textId="77777777" w:rsidR="00226A50" w:rsidRPr="00364DDA" w:rsidRDefault="00226A50" w:rsidP="00226A50">
      <w:pPr>
        <w:pStyle w:val="SingleTxtG"/>
      </w:pPr>
      <w:r>
        <w:t>103.</w:t>
      </w:r>
      <w:r>
        <w:tab/>
        <w:t>Другие темы, имеющие важное значение для сохранения актуальности Соглашения и его согласования с экономическими, технологическими и политическими изменениями/вызовами, были обозначены как требующие дальнейшего обсуждения; речь идет о следующем:</w:t>
      </w:r>
    </w:p>
    <w:p w14:paraId="1C1C9932" w14:textId="77777777" w:rsidR="00226A50" w:rsidRPr="00364DDA" w:rsidRDefault="00226A50" w:rsidP="00226A50">
      <w:pPr>
        <w:pStyle w:val="SingleTxtG"/>
        <w:ind w:firstLine="567"/>
      </w:pPr>
      <w:r>
        <w:t>a)</w:t>
      </w:r>
      <w:r>
        <w:tab/>
        <w:t>согласование четкого определения сферы действия СПС, включая вводное положение/положение о продлении, в целях обеспечения возможности расширения области его применения, если это будет необходимо;</w:t>
      </w:r>
    </w:p>
    <w:p w14:paraId="102DCF8F" w14:textId="77777777" w:rsidR="00226A50" w:rsidRPr="00364DDA" w:rsidRDefault="00226A50" w:rsidP="00226A50">
      <w:pPr>
        <w:pStyle w:val="SingleTxtG"/>
        <w:ind w:firstLine="567"/>
      </w:pPr>
      <w:r>
        <w:t>b)</w:t>
      </w:r>
      <w:r>
        <w:tab/>
        <w:t>включение в Соглашение определения «скоропортящихся пищевых продуктов»;</w:t>
      </w:r>
    </w:p>
    <w:p w14:paraId="488063DC" w14:textId="77777777" w:rsidR="00226A50" w:rsidRPr="00364DDA" w:rsidRDefault="00226A50" w:rsidP="00226A50">
      <w:pPr>
        <w:pStyle w:val="SingleTxtG"/>
        <w:ind w:firstLine="567"/>
      </w:pPr>
      <w:r>
        <w:t>с)</w:t>
      </w:r>
      <w:r>
        <w:tab/>
        <w:t>поиск общего толкования преамбулы Соглашения, особенно в связи с вопросом соотношения качества и безопасности;</w:t>
      </w:r>
    </w:p>
    <w:p w14:paraId="0083D0A2" w14:textId="77777777" w:rsidR="00226A50" w:rsidRPr="00364DDA" w:rsidRDefault="00226A50" w:rsidP="00226A50">
      <w:pPr>
        <w:pStyle w:val="SingleTxtG"/>
        <w:ind w:firstLine="567"/>
      </w:pPr>
      <w:r>
        <w:t>d)</w:t>
      </w:r>
      <w:r>
        <w:tab/>
        <w:t>достижение согласия по вопросу о разработке перечня грузов, охватываемых областью применения;</w:t>
      </w:r>
    </w:p>
    <w:p w14:paraId="5BE784EE" w14:textId="77777777" w:rsidR="00226A50" w:rsidRPr="00364DDA" w:rsidRDefault="00226A50" w:rsidP="00226A50">
      <w:pPr>
        <w:pStyle w:val="SingleTxtG"/>
        <w:ind w:firstLine="567"/>
      </w:pPr>
      <w:r>
        <w:t>e)</w:t>
      </w:r>
      <w:r>
        <w:tab/>
        <w:t>адаптация норм и требований СПС к климатическим и техническим</w:t>
      </w:r>
      <w:r w:rsidRPr="000E43F1">
        <w:t xml:space="preserve"> </w:t>
      </w:r>
      <w:r>
        <w:t>условиям, имеющим место при перевозках скоропортящихся пищевых продуктов в различных климатических зонах.</w:t>
      </w:r>
    </w:p>
    <w:p w14:paraId="5BE39380" w14:textId="77777777" w:rsidR="00226A50" w:rsidRPr="00364DDA" w:rsidRDefault="00226A50" w:rsidP="00226A50">
      <w:pPr>
        <w:pStyle w:val="SingleTxtG"/>
      </w:pPr>
      <w:r>
        <w:t>104.</w:t>
      </w:r>
      <w:r>
        <w:tab/>
        <w:t>В целом было решено, что следует предпринять дальнейшие шаги по повышению согласованности осуществления Соглашения:</w:t>
      </w:r>
    </w:p>
    <w:p w14:paraId="449E702A" w14:textId="77777777" w:rsidR="00226A50" w:rsidRPr="00364DDA" w:rsidRDefault="00226A50" w:rsidP="00226A50">
      <w:pPr>
        <w:pStyle w:val="SingleTxtG"/>
        <w:ind w:firstLine="567"/>
      </w:pPr>
      <w:r>
        <w:t>a)</w:t>
      </w:r>
      <w:r>
        <w:tab/>
        <w:t>можно было бы создать единую базу данных, содержащую образцы свидетельства СПС, с тем чтобы способствовать сокращению случаев подделки и неправильного использования документов и упростить процедуру выдачи новых свидетельств СПС при передаче специальных транспортных средств другому государству;</w:t>
      </w:r>
    </w:p>
    <w:p w14:paraId="0D41CCDC" w14:textId="77777777" w:rsidR="00226A50" w:rsidRPr="00364DDA" w:rsidRDefault="00226A50" w:rsidP="00226A50">
      <w:pPr>
        <w:pStyle w:val="SingleTxtG"/>
        <w:ind w:firstLine="567"/>
      </w:pPr>
      <w:r>
        <w:t>b)</w:t>
      </w:r>
      <w:r>
        <w:tab/>
        <w:t xml:space="preserve">Договаривающимся сторонам следует стремиться </w:t>
      </w:r>
      <w:r w:rsidR="004F09C6">
        <w:t>унифицировать</w:t>
      </w:r>
      <w:r>
        <w:t xml:space="preserve"> процедуры в целях обеспечения соблюдения требований, контроля и использования санкций в разных странах. WP.11 было рекомендовано проанализировать, каким образом другие рабочие группы решают аналогичные проблемы согласования и осуществления, и учесть передовую практику</w:t>
      </w:r>
      <w:r w:rsidR="00575861">
        <w:t>»</w:t>
      </w:r>
      <w:r>
        <w:t>.</w:t>
      </w:r>
    </w:p>
    <w:p w14:paraId="305CBFFB" w14:textId="77777777" w:rsidR="00226A50" w:rsidRPr="00364DDA" w:rsidRDefault="00226A50" w:rsidP="00226A50">
      <w:pPr>
        <w:pStyle w:val="H23G"/>
      </w:pPr>
      <w:r>
        <w:tab/>
        <w:t>b)</w:t>
      </w:r>
      <w:r>
        <w:tab/>
      </w:r>
      <w:r>
        <w:tab/>
        <w:t>Рабочая группа по сельскохозяйственным стандартам качества</w:t>
      </w:r>
    </w:p>
    <w:p w14:paraId="713DD287" w14:textId="77777777" w:rsidR="00226A50" w:rsidRPr="00364DDA" w:rsidRDefault="00575861" w:rsidP="00226A50">
      <w:pPr>
        <w:pStyle w:val="SingleTxtG"/>
      </w:pPr>
      <w:r>
        <w:tab/>
      </w:r>
      <w:r>
        <w:tab/>
      </w:r>
      <w:r w:rsidR="00226A50">
        <w:t>Для WP.11 представляют интерес следующие мероприятия Рабочей группы по сельскохозяйственным стандартам качества (WP.7):</w:t>
      </w:r>
    </w:p>
    <w:p w14:paraId="6BC276C8" w14:textId="77777777" w:rsidR="00226A50" w:rsidRPr="00364DDA" w:rsidRDefault="00504A0D" w:rsidP="00226A50">
      <w:pPr>
        <w:pStyle w:val="Bullet1G"/>
      </w:pPr>
      <w:hyperlink r:id="rId9" w:history="1">
        <w:r w:rsidR="00226A50" w:rsidRPr="00364DDA">
          <w:t>совещание/рабочее совещание ЕЭК ООН по качеству мяса для устойчивого будущего: Международное совещание по качеству питания, стандартам и инновационным решениям в интересах торговли, 1</w:t>
        </w:r>
        <w:r w:rsidR="00226A50">
          <w:t>–</w:t>
        </w:r>
        <w:r w:rsidR="00226A50" w:rsidRPr="00364DDA">
          <w:t>2 августа 2019 года, Потсдам</w:t>
        </w:r>
        <w:r w:rsidR="00355F07">
          <w:t>–</w:t>
        </w:r>
        <w:r w:rsidR="00226A50" w:rsidRPr="00364DDA">
          <w:t>Берлин, Германия</w:t>
        </w:r>
        <w:r w:rsidR="00BC371B">
          <w:t>;</w:t>
        </w:r>
      </w:hyperlink>
    </w:p>
    <w:p w14:paraId="1E53CCAC" w14:textId="77777777" w:rsidR="00226A50" w:rsidRPr="00364DDA" w:rsidRDefault="00504A0D" w:rsidP="00226A50">
      <w:pPr>
        <w:pStyle w:val="Bullet1G"/>
      </w:pPr>
      <w:hyperlink r:id="rId10" w:history="1">
        <w:r w:rsidR="00226A50" w:rsidRPr="00364DDA">
          <w:t>двадцать восьмая сессия Специализированной секции по стандартизации мяса (</w:t>
        </w:r>
        <w:r w:rsidR="00226A50">
          <w:t>GE</w:t>
        </w:r>
        <w:r w:rsidR="00226A50" w:rsidRPr="00364DDA">
          <w:t>.11), 19 ноября 2019 года, Женева, Швейцария</w:t>
        </w:r>
        <w:r w:rsidR="00BC371B">
          <w:t>;</w:t>
        </w:r>
      </w:hyperlink>
    </w:p>
    <w:p w14:paraId="0FDF9943" w14:textId="77777777" w:rsidR="00226A50" w:rsidRPr="00364DDA" w:rsidRDefault="00226A50" w:rsidP="00226A50">
      <w:pPr>
        <w:pStyle w:val="Bullet1G"/>
        <w:rPr>
          <w:spacing w:val="-3"/>
        </w:rPr>
      </w:pPr>
      <w:r>
        <w:t>семьдесят пятая сессия Рабочей группы по сельскохозяйственным стандартам качества (WP.7), 20–21 ноября 2019 года, Дворец Наций, Женева, Швейцария.</w:t>
      </w:r>
    </w:p>
    <w:p w14:paraId="10074A5A" w14:textId="77777777" w:rsidR="00226A50" w:rsidRPr="00226A50" w:rsidRDefault="00226A50" w:rsidP="00226A50">
      <w:pPr>
        <w:pStyle w:val="SingleTxtG"/>
        <w:rPr>
          <w:spacing w:val="-3"/>
        </w:rPr>
      </w:pPr>
      <w:r>
        <w:tab/>
      </w:r>
      <w:r>
        <w:tab/>
        <w:t xml:space="preserve">Более подробную информацию об этих и других мероприятиях см. на веб-сайте WP.7 по </w:t>
      </w:r>
      <w:r w:rsidRPr="00226A50">
        <w:t xml:space="preserve">адресу </w:t>
      </w:r>
      <w:hyperlink r:id="rId11" w:history="1">
        <w:r w:rsidRPr="00226A50">
          <w:rPr>
            <w:rStyle w:val="Hyperlink"/>
            <w:color w:val="auto"/>
          </w:rPr>
          <w:t>http://www.unece.org/trade/agr/welcome.html</w:t>
        </w:r>
      </w:hyperlink>
      <w:r w:rsidRPr="00226A50">
        <w:t>.</w:t>
      </w:r>
    </w:p>
    <w:p w14:paraId="02BC1C37" w14:textId="77777777" w:rsidR="00226A50" w:rsidRPr="00364DDA" w:rsidRDefault="00226A50" w:rsidP="00226A50">
      <w:pPr>
        <w:pStyle w:val="H1G"/>
      </w:pPr>
      <w:r>
        <w:tab/>
        <w:t>3.</w:t>
      </w:r>
      <w:r>
        <w:tab/>
      </w:r>
      <w:r>
        <w:tab/>
        <w:t xml:space="preserve">Деятельность других </w:t>
      </w:r>
      <w:r w:rsidRPr="00226A50">
        <w:t>международных</w:t>
      </w:r>
      <w:r>
        <w:t xml:space="preserve"> организаций, занимающихся вопросами, которые представляют интерес для Рабочей группы</w:t>
      </w:r>
    </w:p>
    <w:p w14:paraId="05932255" w14:textId="77777777" w:rsidR="00226A50" w:rsidRPr="00364DDA" w:rsidRDefault="00226A50" w:rsidP="00226A50">
      <w:pPr>
        <w:pStyle w:val="H23G"/>
      </w:pPr>
      <w:r>
        <w:tab/>
        <w:t>a)</w:t>
      </w:r>
      <w:r>
        <w:tab/>
      </w:r>
      <w:r>
        <w:tab/>
        <w:t>Международный институт холода (МИХ)</w:t>
      </w:r>
    </w:p>
    <w:p w14:paraId="7898BAC5" w14:textId="77777777" w:rsidR="00226A50" w:rsidRPr="00364DDA" w:rsidRDefault="00226A50" w:rsidP="00226A50">
      <w:pPr>
        <w:pStyle w:val="SingleTxtG"/>
      </w:pPr>
      <w:r>
        <w:tab/>
      </w:r>
      <w:r>
        <w:tab/>
        <w:t xml:space="preserve">Рабочая группа будет проинформирована о результатах совещания </w:t>
      </w:r>
      <w:r w:rsidRPr="00575861">
        <w:t>Подкомиссии МИХ по рефрижераторным перевозкам, состоявшегося в Вагенингене (</w:t>
      </w:r>
      <w:r>
        <w:t>Нидерланды) 24–25 апреля 2019 года (неофициальный документ INF.2).</w:t>
      </w:r>
    </w:p>
    <w:p w14:paraId="164208A0" w14:textId="77777777" w:rsidR="00226A50" w:rsidRPr="00364DDA" w:rsidRDefault="00226A50" w:rsidP="00226A50">
      <w:pPr>
        <w:pStyle w:val="H23G"/>
      </w:pPr>
      <w:r>
        <w:tab/>
        <w:t>b)</w:t>
      </w:r>
      <w:r>
        <w:tab/>
      </w:r>
      <w:r>
        <w:tab/>
        <w:t>«Трансфригорут интернэшнл»</w:t>
      </w:r>
    </w:p>
    <w:p w14:paraId="7E51B06C" w14:textId="77777777" w:rsidR="00226A50" w:rsidRPr="00364DDA" w:rsidRDefault="00226A50" w:rsidP="00226A50">
      <w:pPr>
        <w:pStyle w:val="SingleTxtG"/>
      </w:pPr>
      <w:r>
        <w:tab/>
      </w:r>
      <w:r>
        <w:tab/>
        <w:t>Представителю «Трансфригорут интернэшнл» было предложено сообщить о деятельности этой организации за последнее время.</w:t>
      </w:r>
    </w:p>
    <w:p w14:paraId="1EEA1852" w14:textId="77777777" w:rsidR="00226A50" w:rsidRPr="00364DDA" w:rsidRDefault="00226A50" w:rsidP="00226A50">
      <w:pPr>
        <w:pStyle w:val="H23G"/>
      </w:pPr>
      <w:r>
        <w:tab/>
        <w:t>c)</w:t>
      </w:r>
      <w:r>
        <w:tab/>
      </w:r>
      <w:r>
        <w:tab/>
        <w:t>Организации по стандартизации</w:t>
      </w:r>
    </w:p>
    <w:p w14:paraId="15B3C9A6" w14:textId="77777777" w:rsidR="00226A50" w:rsidRPr="00364DDA" w:rsidRDefault="00226A50" w:rsidP="00226A50">
      <w:pPr>
        <w:pStyle w:val="SingleTxtG"/>
      </w:pPr>
      <w:r>
        <w:tab/>
      </w:r>
      <w:r>
        <w:tab/>
        <w:t>Делегациям, участвующим в работе организаций по стандартизации, предлагается информировать Рабочую группу о прогрессе в разработке стандартов, касающихся перевозок в условиях контролируемой температуры, и о том, какое воздействие эти стандарты, как ожидается, окажут на СПС.</w:t>
      </w:r>
    </w:p>
    <w:p w14:paraId="2D4BA033" w14:textId="77777777" w:rsidR="00226A50" w:rsidRPr="00364DDA" w:rsidRDefault="00226A50" w:rsidP="00226A50">
      <w:pPr>
        <w:pStyle w:val="H1G"/>
      </w:pPr>
      <w:r>
        <w:tab/>
        <w:t>4.</w:t>
      </w:r>
      <w:r>
        <w:tab/>
      </w:r>
      <w:r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494D9586" w14:textId="77777777" w:rsidR="00226A50" w:rsidRPr="00364DDA" w:rsidRDefault="00226A50" w:rsidP="00226A50">
      <w:pPr>
        <w:pStyle w:val="H23G"/>
      </w:pPr>
      <w:r>
        <w:tab/>
        <w:t>a)</w:t>
      </w:r>
      <w:r>
        <w:tab/>
      </w:r>
      <w:r>
        <w:tab/>
        <w:t xml:space="preserve">Статус применения </w:t>
      </w:r>
      <w:r w:rsidRPr="00226A50">
        <w:t>Соглашения</w:t>
      </w:r>
    </w:p>
    <w:p w14:paraId="406E1D15" w14:textId="77777777" w:rsidR="00226A50" w:rsidRPr="00364DDA" w:rsidRDefault="00226A50" w:rsidP="00226A50">
      <w:pPr>
        <w:pStyle w:val="SingleTxtG"/>
      </w:pPr>
      <w:r>
        <w:tab/>
      </w:r>
      <w:r>
        <w:tab/>
        <w:t>За период, прошедший после прошлой сессии Рабочей группы, к СПС не присоединилось ни одной новой страны, в результате чего число Договаривающихся сторон по-прежнему составляет 50.</w:t>
      </w:r>
    </w:p>
    <w:p w14:paraId="5B5E7B94" w14:textId="77777777" w:rsidR="00226A50" w:rsidRPr="00364DDA" w:rsidRDefault="00226A50" w:rsidP="00226A50">
      <w:pPr>
        <w:pStyle w:val="H23G"/>
      </w:pPr>
      <w:r>
        <w:tab/>
        <w:t>b)</w:t>
      </w:r>
      <w:r>
        <w:tab/>
      </w:r>
      <w:r>
        <w:tab/>
      </w:r>
      <w:r w:rsidRPr="00226A50">
        <w:t>Статус</w:t>
      </w:r>
      <w:r>
        <w:t xml:space="preserve"> поправок</w:t>
      </w:r>
    </w:p>
    <w:p w14:paraId="52B7CB82" w14:textId="77777777" w:rsidR="00226A50" w:rsidRPr="00364DDA" w:rsidRDefault="00226A50" w:rsidP="00226A50">
      <w:pPr>
        <w:pStyle w:val="SingleTxtG"/>
      </w:pPr>
      <w:r>
        <w:tab/>
      </w:r>
      <w:r>
        <w:tab/>
        <w:t>Договаривающимся сторонам СПС Договорной секцией Организации Объединенных Наций 31 января 2019 года было направлено уведомление, содержащееся в приложении I к докладу ECE/TRANS/WP.11/237 и приложении I к докладу ECE/TRANS/WP.11/239 (уведомление депозитария C.N.19.2019.TREATIES-XI.B.22), о предлагаемых поправках к СПС, принятых WP.11 на ее семьдесят третьей и семьдесят четвертой сессиях в 2017 и 2018 годах, соответственно.</w:t>
      </w:r>
    </w:p>
    <w:p w14:paraId="700725E5" w14:textId="77777777" w:rsidR="00226A50" w:rsidRPr="00364DDA" w:rsidRDefault="00226A50" w:rsidP="00226A50">
      <w:pPr>
        <w:pStyle w:val="SingleTxtG"/>
      </w:pPr>
      <w:r>
        <w:tab/>
      </w:r>
      <w:r>
        <w:tab/>
        <w:t>В соответствии с пунктом 2 b) статьи 18 СПС 28 февраля 2019 года правительство Германии проинформировало Генерального секретаря о том, что, хотя оно намерено принять эти предложения, тем не менее</w:t>
      </w:r>
      <w:r w:rsidR="00575861">
        <w:t>,</w:t>
      </w:r>
      <w:r>
        <w:t xml:space="preserve"> условия их принятия еще не выполнены (C.N.75.2019.TREATIES-XI.B.22). Как следствие, поправки, принятые на сессиях WP.11 в 2017 и 2018 годах, будут считаться принятыми только в том случае, если до истечения девятимесячного срока после первоначального шестимесячного периода уведомления правительство Германии не уведомит о возражении против предложенных поправок.</w:t>
      </w:r>
    </w:p>
    <w:p w14:paraId="5D45C311" w14:textId="77777777" w:rsidR="00226A50" w:rsidRPr="00364DDA" w:rsidRDefault="00226A50" w:rsidP="00226A50">
      <w:pPr>
        <w:pStyle w:val="SingleTxtG"/>
        <w:rPr>
          <w:color w:val="000000"/>
        </w:rPr>
      </w:pPr>
      <w:r>
        <w:tab/>
      </w:r>
      <w:r>
        <w:tab/>
        <w:t xml:space="preserve">Предложенные исправления к СПС, принятые на семьдесят </w:t>
      </w:r>
      <w:r w:rsidR="00575861">
        <w:t>четвертой</w:t>
      </w:r>
      <w:r>
        <w:t xml:space="preserve"> сессии WP.11 в 2018 году (ECE/TRANS/WP.11/239, приложение II), были доведены до сведения Договаривающихся сторон СПС Договорной секцией Организации </w:t>
      </w:r>
      <w:r>
        <w:lastRenderedPageBreak/>
        <w:t>Объединенных Наций 30 января 2019 года (C.N.18.2019.TREATIES-XI.B.22). Эти исправления были сочтены принятыми 10 мая 2019 года (C.N.159.2019.TREATIES-XI.B.22).</w:t>
      </w:r>
    </w:p>
    <w:p w14:paraId="58594D33" w14:textId="77777777" w:rsidR="00226A50" w:rsidRPr="00364DDA" w:rsidRDefault="00226A50" w:rsidP="00226A50">
      <w:pPr>
        <w:pStyle w:val="H23G"/>
      </w:pPr>
      <w:r>
        <w:tab/>
        <w:t>c)</w:t>
      </w:r>
      <w:r>
        <w:tab/>
      </w:r>
      <w:r>
        <w:tab/>
        <w:t xml:space="preserve">Испытательные станции, официально </w:t>
      </w:r>
      <w:r w:rsidRPr="00226A50">
        <w:t>назначаемые</w:t>
      </w:r>
      <w:r>
        <w:t xml:space="preserve"> компетентными органами стран – участниц СПС</w:t>
      </w:r>
    </w:p>
    <w:p w14:paraId="74F37830" w14:textId="77777777" w:rsidR="00226A50" w:rsidRPr="00226A50" w:rsidRDefault="00226A50" w:rsidP="00226A50">
      <w:pPr>
        <w:pStyle w:val="SingleTxtG"/>
      </w:pPr>
      <w:r>
        <w:tab/>
      </w:r>
      <w:r>
        <w:tab/>
        <w:t xml:space="preserve">Нынешний перечень официально назначенных испытательных станций размещен на следующем веб-сайте: </w:t>
      </w:r>
      <w:hyperlink r:id="rId12" w:history="1">
        <w:r w:rsidRPr="00226A50">
          <w:rPr>
            <w:rStyle w:val="Hyperlink"/>
            <w:color w:val="auto"/>
          </w:rPr>
          <w:t>http://www.unece.org/trans/main/wp11/</w:t>
        </w:r>
        <w:r w:rsidRPr="00226A50">
          <w:rPr>
            <w:rStyle w:val="Hyperlink"/>
            <w:color w:val="auto"/>
          </w:rPr>
          <w:br/>
          <w:t>teststationsnew.html</w:t>
        </w:r>
      </w:hyperlink>
      <w:r w:rsidRPr="00226A50">
        <w:t>.</w:t>
      </w:r>
    </w:p>
    <w:p w14:paraId="3B56C166" w14:textId="77777777" w:rsidR="00226A50" w:rsidRPr="00364DDA" w:rsidRDefault="00226A50" w:rsidP="00226A50">
      <w:pPr>
        <w:pStyle w:val="H23G"/>
      </w:pPr>
      <w:r>
        <w:tab/>
        <w:t>d)</w:t>
      </w:r>
      <w:r>
        <w:tab/>
      </w:r>
      <w:r>
        <w:tab/>
        <w:t xml:space="preserve">Обмен информацией между Сторонами в </w:t>
      </w:r>
      <w:r w:rsidRPr="00226A50">
        <w:t>соответствии</w:t>
      </w:r>
      <w:r>
        <w:t xml:space="preserve"> со статьей 6 СПС</w:t>
      </w:r>
    </w:p>
    <w:p w14:paraId="0A46388E" w14:textId="77777777" w:rsidR="00226A50" w:rsidRPr="00364DDA" w:rsidRDefault="00226A50" w:rsidP="00226A50">
      <w:pPr>
        <w:pStyle w:val="SingleTxtG"/>
      </w:pPr>
      <w:r>
        <w:tab/>
      </w:r>
      <w:r>
        <w:tab/>
        <w:t>На прошлой сессии WP.11 поблагодарила 22 страны, представившие данные в ответ на вопросник об осуществлении СПС в 2017 году, подчеркнув необходимость в обязательном порядке располагать информацией от всех Договаривающихся сторон СПС и тот факт, что такая информация служит одним из средств согласования усилий по осуществлению Соглашения. Поступившие данные за 2018 год представлены в документе ECE/TRANS/WP.11/2019/1. Странам также было предложено ответить на дополнительный вопрос, касающийся применения СПС; ответы, поступившие в секретариат, содержатся в приложении к документу ECE/TRANS/WP.11/2019/1.</w:t>
      </w:r>
    </w:p>
    <w:p w14:paraId="42F4528A" w14:textId="77777777" w:rsidR="00226A50" w:rsidRPr="00364DDA" w:rsidRDefault="00226A50" w:rsidP="00226A50">
      <w:pPr>
        <w:pStyle w:val="SingleTxtG"/>
      </w:pPr>
      <w:r>
        <w:tab/>
      </w:r>
      <w:r>
        <w:tab/>
      </w:r>
      <w:r w:rsidRPr="00125AD5">
        <w:t xml:space="preserve">По предложению Рабочей группы, высказанной в ходе ее семьдесят третьей сессии, секретариат направил всем Договаривающимся сторонам письмо с просьбой выполнять свои обязательства по статье 6 СПС посредством предоставления ответа на ежегодный вопросник и обновления контактных данных компетентных органов </w:t>
      </w:r>
      <w:r>
        <w:t xml:space="preserve">и испытательных станций. </w:t>
      </w:r>
      <w:r w:rsidRPr="00125AD5">
        <w:t>Вся информация, полученная секретариатом, включается в перечень компетентных органов и официально назначаемых испытательных ста</w:t>
      </w:r>
      <w:r>
        <w:t>нций, размещенный по адресу</w:t>
      </w:r>
      <w:r w:rsidR="002946C7" w:rsidRPr="002946C7">
        <w:t xml:space="preserve"> </w:t>
      </w:r>
      <w:hyperlink r:id="rId13" w:history="1">
        <w:r w:rsidR="002946C7" w:rsidRPr="002946C7">
          <w:rPr>
            <w:rStyle w:val="Hyperlink"/>
            <w:color w:val="auto"/>
          </w:rPr>
          <w:t>http://www.unece.org/trans/main/wp11/teststationsnew.html</w:t>
        </w:r>
      </w:hyperlink>
      <w:r>
        <w:t>.</w:t>
      </w:r>
    </w:p>
    <w:p w14:paraId="320F3F64" w14:textId="77777777" w:rsidR="00226A50" w:rsidRPr="00364DDA" w:rsidRDefault="00226A50" w:rsidP="00226A50">
      <w:pPr>
        <w:pStyle w:val="H23G"/>
      </w:pPr>
      <w:r>
        <w:tab/>
        <w:t>e)</w:t>
      </w:r>
      <w:r>
        <w:tab/>
      </w:r>
      <w:r>
        <w:tab/>
        <w:t>Обмен передовой практикой для более эффективного осуществления СПС</w:t>
      </w:r>
    </w:p>
    <w:p w14:paraId="0DFFAF34" w14:textId="77777777" w:rsidR="00226A50" w:rsidRDefault="00226A50" w:rsidP="00226A50">
      <w:pPr>
        <w:pStyle w:val="H23G"/>
      </w:pPr>
      <w:r>
        <w:tab/>
      </w:r>
      <w:r>
        <w:tab/>
      </w:r>
      <w:r w:rsidRPr="00125AD5">
        <w:t xml:space="preserve">Методика измерения мощности холодильных </w:t>
      </w:r>
      <w:r w:rsidRPr="00226A50">
        <w:t>механических</w:t>
      </w:r>
      <w:r w:rsidRPr="00125AD5">
        <w:t xml:space="preserve"> установок с двумя температурными режимами и одним испарителем</w:t>
      </w:r>
    </w:p>
    <w:p w14:paraId="24F1297F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(ECE/TRANS/WP.11/2019/11).</w:t>
      </w:r>
    </w:p>
    <w:p w14:paraId="52D1AB2D" w14:textId="77777777" w:rsidR="00226A50" w:rsidRPr="00364DDA" w:rsidRDefault="00226A50" w:rsidP="00226A50">
      <w:pPr>
        <w:pStyle w:val="H23G"/>
        <w:jc w:val="both"/>
      </w:pPr>
      <w:r>
        <w:tab/>
        <w:t>f)</w:t>
      </w:r>
      <w:r>
        <w:tab/>
      </w:r>
      <w:r>
        <w:tab/>
      </w:r>
      <w:r>
        <w:rPr>
          <w:bCs/>
        </w:rPr>
        <w:t>Толкование СПС</w:t>
      </w:r>
    </w:p>
    <w:p w14:paraId="50A0C679" w14:textId="77777777" w:rsidR="00226A50" w:rsidRPr="00364DDA" w:rsidRDefault="00226A50" w:rsidP="00226A50">
      <w:pPr>
        <w:pStyle w:val="H23G"/>
      </w:pPr>
      <w:r>
        <w:tab/>
      </w:r>
      <w:r>
        <w:tab/>
      </w:r>
      <w:r w:rsidRPr="00226A50">
        <w:t>Разъяснения</w:t>
      </w:r>
      <w:r>
        <w:t xml:space="preserve"> относительно процедуры проверки транспортного средства-рефрижератора, находящегося в эксплуатации, изготовленного после 2 января 2012 года</w:t>
      </w:r>
    </w:p>
    <w:p w14:paraId="42EAE3BA" w14:textId="77777777" w:rsidR="00226A50" w:rsidRPr="00364DDA" w:rsidRDefault="00226A50" w:rsidP="00226A50">
      <w:pPr>
        <w:pStyle w:val="H1G"/>
      </w:pPr>
      <w:r>
        <w:tab/>
        <w:t>5.</w:t>
      </w:r>
      <w:r>
        <w:tab/>
      </w:r>
      <w:r>
        <w:tab/>
        <w:t>Предложения по поправкам к СПС</w:t>
      </w:r>
    </w:p>
    <w:p w14:paraId="482F3342" w14:textId="77777777" w:rsidR="00226A50" w:rsidRPr="00364DDA" w:rsidRDefault="00226A50" w:rsidP="00226A50">
      <w:pPr>
        <w:pStyle w:val="H23G"/>
        <w:ind w:left="0" w:firstLine="0"/>
        <w:jc w:val="both"/>
      </w:pPr>
      <w:r>
        <w:tab/>
        <w:t>a)</w:t>
      </w:r>
      <w:r>
        <w:tab/>
      </w:r>
      <w:r w:rsidR="00575861">
        <w:rPr>
          <w:bCs/>
        </w:rPr>
        <w:t>Предложения</w:t>
      </w:r>
      <w:r>
        <w:rPr>
          <w:bCs/>
        </w:rPr>
        <w:t>, по которым еще не приняты решения</w:t>
      </w:r>
    </w:p>
    <w:p w14:paraId="55CE38E7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рассмотреть любые нерассмотренные предложения по поправкам к СПС.</w:t>
      </w:r>
    </w:p>
    <w:p w14:paraId="6369CC29" w14:textId="77777777" w:rsidR="00226A50" w:rsidRPr="00364DDA" w:rsidRDefault="00226A50" w:rsidP="00226A50">
      <w:pPr>
        <w:pStyle w:val="H23G"/>
        <w:jc w:val="both"/>
      </w:pPr>
      <w:r>
        <w:tab/>
        <w:t>b)</w:t>
      </w:r>
      <w:r>
        <w:tab/>
      </w:r>
      <w:r>
        <w:tab/>
      </w:r>
      <w:r>
        <w:rPr>
          <w:bCs/>
        </w:rPr>
        <w:t>Новые предложения</w:t>
      </w:r>
    </w:p>
    <w:p w14:paraId="6CCA1D5B" w14:textId="77777777" w:rsidR="00226A50" w:rsidRPr="00364DDA" w:rsidRDefault="00226A50" w:rsidP="00226A50">
      <w:pPr>
        <w:pStyle w:val="H23G"/>
      </w:pPr>
      <w:r>
        <w:tab/>
      </w:r>
      <w:r>
        <w:tab/>
        <w:t xml:space="preserve">Предложение о </w:t>
      </w:r>
      <w:r w:rsidRPr="00226A50">
        <w:t>внесении</w:t>
      </w:r>
      <w:r>
        <w:t xml:space="preserve"> поправок в приложение 1, раздел 2: определение термического оборудования</w:t>
      </w:r>
    </w:p>
    <w:p w14:paraId="20D50B72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Германии (ECE/TRANS/WP.11/2019/</w:t>
      </w:r>
      <w:r w:rsidR="00836DB5" w:rsidRPr="00574D0E">
        <w:t>2</w:t>
      </w:r>
      <w:r>
        <w:t>).</w:t>
      </w:r>
    </w:p>
    <w:p w14:paraId="2824D0BC" w14:textId="77777777" w:rsidR="00226A50" w:rsidRPr="00364DDA" w:rsidRDefault="00226A50" w:rsidP="00226A50">
      <w:pPr>
        <w:pStyle w:val="H23G"/>
      </w:pPr>
      <w:r>
        <w:lastRenderedPageBreak/>
        <w:tab/>
      </w:r>
      <w:r>
        <w:tab/>
      </w:r>
      <w:r w:rsidRPr="00226A50">
        <w:t>Предложение</w:t>
      </w:r>
      <w:r>
        <w:t xml:space="preserve"> о внесении поправок в приложение 1, добавление 1, раздел 6: согласование формулировок</w:t>
      </w:r>
    </w:p>
    <w:p w14:paraId="2768783E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Германии (ECE/TRANS/WP.11/2019/3).</w:t>
      </w:r>
    </w:p>
    <w:p w14:paraId="6DD9A1FC" w14:textId="77777777" w:rsidR="00226A50" w:rsidRPr="0092269C" w:rsidRDefault="00226A50" w:rsidP="00226A50">
      <w:pPr>
        <w:pStyle w:val="H23G"/>
      </w:pPr>
      <w:r>
        <w:tab/>
      </w:r>
      <w:r>
        <w:tab/>
      </w:r>
      <w:r w:rsidRPr="00226A50">
        <w:t>Предложение</w:t>
      </w:r>
      <w:r>
        <w:t xml:space="preserve"> об изменении </w:t>
      </w:r>
      <w:r w:rsidR="00575861">
        <w:t xml:space="preserve">в раздел 6 а) и </w:t>
      </w:r>
      <w:r w:rsidR="00575861">
        <w:rPr>
          <w:lang w:val="en-US"/>
        </w:rPr>
        <w:t>b</w:t>
      </w:r>
      <w:r w:rsidR="00575861" w:rsidRPr="00ED52DD">
        <w:t>)</w:t>
      </w:r>
      <w:r>
        <w:t xml:space="preserve"> добавлени</w:t>
      </w:r>
      <w:r w:rsidR="00575861">
        <w:t>я 1</w:t>
      </w:r>
      <w:r>
        <w:t xml:space="preserve"> к приложению 1: действительность протоколов испытаний для механических холодильных установок</w:t>
      </w:r>
    </w:p>
    <w:p w14:paraId="51283AFB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Германии (ECE/TRANS/WP.11/2019/4).</w:t>
      </w:r>
    </w:p>
    <w:p w14:paraId="0F6B8188" w14:textId="77777777" w:rsidR="00226A50" w:rsidRPr="00364DDA" w:rsidRDefault="00226A50" w:rsidP="00226A50">
      <w:pPr>
        <w:pStyle w:val="H23G"/>
      </w:pPr>
      <w:r>
        <w:tab/>
      </w:r>
      <w:r>
        <w:tab/>
        <w:t xml:space="preserve">Предложение о внесении изменения в раздел 3 добавления 1 к приложению 1: свидетельства о соответствии оборудования, не оснащенного </w:t>
      </w:r>
      <w:r w:rsidRPr="0035682D">
        <w:t>термическим устройством</w:t>
      </w:r>
      <w:r>
        <w:t xml:space="preserve">, </w:t>
      </w:r>
      <w:r w:rsidR="004F09C6">
        <w:t>до его передачи в другую страну</w:t>
      </w:r>
    </w:p>
    <w:p w14:paraId="2A5509C9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данное предложение Германии (ECE/TRANS/WP.11/2019/5).</w:t>
      </w:r>
    </w:p>
    <w:p w14:paraId="1B653385" w14:textId="77777777" w:rsidR="00226A50" w:rsidRPr="00364DDA" w:rsidRDefault="00226A50" w:rsidP="00226A50">
      <w:pPr>
        <w:pStyle w:val="H23G"/>
      </w:pPr>
      <w:r>
        <w:tab/>
      </w:r>
      <w:r>
        <w:tab/>
        <w:t xml:space="preserve">Градусы Цельсия и </w:t>
      </w:r>
      <w:r w:rsidRPr="00226A50">
        <w:t>Кельвина</w:t>
      </w:r>
    </w:p>
    <w:p w14:paraId="14764472" w14:textId="77777777" w:rsidR="00226A50" w:rsidRPr="00364DDA" w:rsidRDefault="00575861" w:rsidP="00226A50">
      <w:pPr>
        <w:pStyle w:val="SingleTxtG"/>
      </w:pPr>
      <w:r>
        <w:tab/>
      </w:r>
      <w:r>
        <w:tab/>
      </w:r>
      <w:r w:rsidR="00226A50">
        <w:t>Рабочая группа, возможно, пожелает обсудить предложение Испании (ECE/TRANS/WP.11/2019/6).</w:t>
      </w:r>
    </w:p>
    <w:p w14:paraId="182C75B3" w14:textId="77777777" w:rsidR="00226A50" w:rsidRPr="00364DDA" w:rsidRDefault="00226A50" w:rsidP="00226A50">
      <w:pPr>
        <w:pStyle w:val="H23G"/>
      </w:pPr>
      <w:r>
        <w:tab/>
      </w:r>
      <w:r>
        <w:tab/>
        <w:t xml:space="preserve">Поправка к образцам </w:t>
      </w:r>
      <w:r w:rsidRPr="00226A50">
        <w:t>свидетельства</w:t>
      </w:r>
      <w:r>
        <w:t>, в котором определены технические требования к транспортным средствам и цистернам, предназначенным для перевозки жидкостей, в связи с необходимостью принимать во внимание технические изменения, обусловленные применением новых изоляционных пеноматериалов</w:t>
      </w:r>
    </w:p>
    <w:p w14:paraId="7CAC14E9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(ECE/TRANS/WP.11/2019/7).</w:t>
      </w:r>
    </w:p>
    <w:p w14:paraId="70AB3A62" w14:textId="77777777" w:rsidR="00226A50" w:rsidRPr="00364DDA" w:rsidRDefault="00226A50" w:rsidP="00226A50">
      <w:pPr>
        <w:pStyle w:val="H23G"/>
      </w:pPr>
      <w:r>
        <w:tab/>
      </w:r>
      <w:r>
        <w:tab/>
        <w:t xml:space="preserve">Определение </w:t>
      </w:r>
      <w:r w:rsidRPr="00226A50">
        <w:t>номенклатуры</w:t>
      </w:r>
      <w:r>
        <w:t xml:space="preserve"> оборудования с учетом технологий на основе смешанных источников энергии</w:t>
      </w:r>
    </w:p>
    <w:p w14:paraId="73EBB8A9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(ECE/TRANS/WP.11/2019/8).</w:t>
      </w:r>
    </w:p>
    <w:p w14:paraId="35181D5D" w14:textId="77777777" w:rsidR="00226A50" w:rsidRPr="00364DDA" w:rsidRDefault="00226A50" w:rsidP="00226A50">
      <w:pPr>
        <w:pStyle w:val="H23G"/>
      </w:pPr>
      <w:r>
        <w:tab/>
      </w:r>
      <w:r>
        <w:tab/>
      </w:r>
      <w:r w:rsidRPr="00226A50">
        <w:t>Поправка</w:t>
      </w:r>
      <w:r>
        <w:t xml:space="preserve"> к образцу протокола типового испытания, устанавливающего условия испытания, подлежащие регистрации для определения расхо</w:t>
      </w:r>
      <w:r w:rsidR="00575861">
        <w:t>да воздуха на выходе испарителя</w:t>
      </w:r>
    </w:p>
    <w:p w14:paraId="792B36E6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(ECE/TRANS/WP.11/2019/9).</w:t>
      </w:r>
    </w:p>
    <w:p w14:paraId="09E605A7" w14:textId="77777777" w:rsidR="00226A50" w:rsidRPr="0092269C" w:rsidRDefault="00226A50" w:rsidP="00226A50">
      <w:pPr>
        <w:pStyle w:val="H23G"/>
      </w:pPr>
      <w:r>
        <w:tab/>
      </w:r>
      <w:r>
        <w:tab/>
        <w:t xml:space="preserve">Поправка, </w:t>
      </w:r>
      <w:r w:rsidRPr="00226A50">
        <w:t>касающаяся</w:t>
      </w:r>
      <w:r>
        <w:t xml:space="preserve"> использования проверок, которые должны проводиться на основании раздела 4.3.4 добавления 1 к приложению</w:t>
      </w:r>
      <w:r w:rsidR="00ED3057">
        <w:t xml:space="preserve"> 2 к СПС, от 6 января 2018 года</w:t>
      </w:r>
    </w:p>
    <w:p w14:paraId="587380F4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(ECE/TRANS/WP.11/2019/10).</w:t>
      </w:r>
    </w:p>
    <w:p w14:paraId="6226EDB3" w14:textId="77777777" w:rsidR="00226A50" w:rsidRPr="00364DDA" w:rsidRDefault="00226A50" w:rsidP="00226A50">
      <w:pPr>
        <w:pStyle w:val="H23G"/>
      </w:pPr>
      <w:r>
        <w:tab/>
      </w:r>
      <w:r>
        <w:tab/>
        <w:t>Предлагаемая поправка к пункту 6.5 добавления 2 к приложению 1: испытание на охлаждение, измерение наружной температуры</w:t>
      </w:r>
    </w:p>
    <w:p w14:paraId="0A79DCCC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Финляндии (ECE/TRANS/WP.11/2019/12).</w:t>
      </w:r>
    </w:p>
    <w:p w14:paraId="00183FC0" w14:textId="77777777" w:rsidR="00226A50" w:rsidRPr="00364DDA" w:rsidRDefault="00226A50" w:rsidP="00226A50">
      <w:pPr>
        <w:pStyle w:val="H23G"/>
      </w:pPr>
      <w:r>
        <w:lastRenderedPageBreak/>
        <w:tab/>
      </w:r>
      <w:r>
        <w:tab/>
        <w:t xml:space="preserve">Предложение по поправке к СПС, предусматривающей включение в него специальных положений, применяемых к упаковкам и транспортным средствам и контейнерам, содержащим вещества, представляющие опасность асфиксии при использовании для целей охлаждения или кондиционирования (такие, как лед сухой (№ ООН 1845), или азот охлажденный жидкий </w:t>
      </w:r>
      <w:r w:rsidR="004F09C6">
        <w:br/>
      </w:r>
      <w:r>
        <w:t>(№ ООН 1977), или аргон охлажденный жидкий (№ ООН 1951))</w:t>
      </w:r>
    </w:p>
    <w:p w14:paraId="3D5260B9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Швейцарии (ECE/TRANS/WP.11/2019/13).</w:t>
      </w:r>
    </w:p>
    <w:p w14:paraId="1C5566FD" w14:textId="77777777" w:rsidR="00226A50" w:rsidRPr="00364DDA" w:rsidRDefault="00226A50" w:rsidP="00226A50">
      <w:pPr>
        <w:pStyle w:val="H23G"/>
      </w:pPr>
      <w:r>
        <w:tab/>
      </w:r>
      <w:r>
        <w:tab/>
        <w:t xml:space="preserve">Роль неопределенности измерений в процессе принятия решений по оценке соответствия в </w:t>
      </w:r>
      <w:r w:rsidRPr="00226A50">
        <w:t>рамках</w:t>
      </w:r>
      <w:r>
        <w:t xml:space="preserve"> СПС</w:t>
      </w:r>
    </w:p>
    <w:p w14:paraId="135CA77E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Словении (ECE/TRANS/WP.11/2019/14).</w:t>
      </w:r>
    </w:p>
    <w:p w14:paraId="64924D5C" w14:textId="77777777" w:rsidR="00226A50" w:rsidRPr="00364DDA" w:rsidRDefault="00226A50" w:rsidP="00226A50">
      <w:pPr>
        <w:pStyle w:val="H23G"/>
      </w:pPr>
      <w:r>
        <w:tab/>
      </w:r>
      <w:r>
        <w:tab/>
        <w:t xml:space="preserve">Поправка к образцу протокола испытаний, определяющая технические </w:t>
      </w:r>
      <w:r w:rsidRPr="00226A50">
        <w:t>характеристики</w:t>
      </w:r>
      <w:r>
        <w:t xml:space="preserve"> холодильных установок и их эффективную холодильную мощность, в связи с необходимостью учета технологических достижений, обусловленных использованием новых средств контроля</w:t>
      </w:r>
    </w:p>
    <w:p w14:paraId="5BAEB24A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(ECE/TRANS/WP.11/2019/15).</w:t>
      </w:r>
    </w:p>
    <w:p w14:paraId="57FAA1FD" w14:textId="77777777" w:rsidR="00226A50" w:rsidRPr="00364DDA" w:rsidRDefault="00226A50" w:rsidP="00226A50">
      <w:pPr>
        <w:pStyle w:val="H23G"/>
      </w:pPr>
      <w:r>
        <w:tab/>
      </w:r>
      <w:r>
        <w:tab/>
      </w:r>
      <w:r w:rsidRPr="00226A50">
        <w:t>Предложения</w:t>
      </w:r>
      <w:r>
        <w:t xml:space="preserve"> по совершенствованию протоколов испытаний и свидетельств о соответствии СПС</w:t>
      </w:r>
    </w:p>
    <w:p w14:paraId="45255056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Нидерландов от имени неофициальной рабочей группы по усовершенствованию системы допущения транспортных средств СПС и тепловых единиц (ECE/TRANS/WP.11/2019/16)</w:t>
      </w:r>
      <w:r w:rsidR="00575861">
        <w:t>.</w:t>
      </w:r>
    </w:p>
    <w:p w14:paraId="4387BC86" w14:textId="77777777" w:rsidR="00226A50" w:rsidRPr="00226A50" w:rsidRDefault="00226A50" w:rsidP="00226A50">
      <w:pPr>
        <w:pStyle w:val="H23G"/>
      </w:pPr>
      <w:r>
        <w:tab/>
      </w:r>
      <w:r>
        <w:tab/>
      </w:r>
      <w:r w:rsidRPr="00226A50">
        <w:t>Поправки к приложению 1, добавление 2, пункты 3.2.6 и 4.3.4 ii), к</w:t>
      </w:r>
      <w:r w:rsidR="00575861">
        <w:t> </w:t>
      </w:r>
      <w:r w:rsidRPr="00226A50">
        <w:t>приложению</w:t>
      </w:r>
      <w:r w:rsidR="00575861">
        <w:t> </w:t>
      </w:r>
      <w:r w:rsidRPr="00226A50">
        <w:t>1, добавление 3, и к Справочнику СПС</w:t>
      </w:r>
    </w:p>
    <w:p w14:paraId="49582CE2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(ECE/TRANS/WP.11/2019/17).</w:t>
      </w:r>
    </w:p>
    <w:p w14:paraId="56BEA986" w14:textId="77777777" w:rsidR="00226A50" w:rsidRPr="0092269C" w:rsidRDefault="00226A50" w:rsidP="00226A50">
      <w:pPr>
        <w:pStyle w:val="H23G"/>
      </w:pPr>
      <w:r>
        <w:tab/>
      </w:r>
      <w:r>
        <w:tab/>
        <w:t xml:space="preserve">Поправки к </w:t>
      </w:r>
      <w:r w:rsidRPr="00226A50">
        <w:t>приложению</w:t>
      </w:r>
      <w:r>
        <w:t xml:space="preserve"> 1</w:t>
      </w:r>
    </w:p>
    <w:p w14:paraId="6B7A6832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(ECE/TRANS/WP.11/2019/18).</w:t>
      </w:r>
    </w:p>
    <w:p w14:paraId="51FC434B" w14:textId="77777777" w:rsidR="00226A50" w:rsidRPr="0092269C" w:rsidRDefault="00226A50" w:rsidP="00226A50">
      <w:pPr>
        <w:pStyle w:val="H23G"/>
        <w:keepNext w:val="0"/>
        <w:keepLines w:val="0"/>
        <w:jc w:val="both"/>
      </w:pPr>
      <w:r>
        <w:tab/>
      </w:r>
      <w:r>
        <w:tab/>
      </w:r>
      <w:r>
        <w:rPr>
          <w:bCs/>
        </w:rPr>
        <w:t>Поправка к приложению 1, добавление 3</w:t>
      </w:r>
    </w:p>
    <w:p w14:paraId="55AE7B46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(ECE/TRANS/WP.11/2019/19).</w:t>
      </w:r>
    </w:p>
    <w:p w14:paraId="21BBFCE8" w14:textId="77777777" w:rsidR="00226A50" w:rsidRPr="0092269C" w:rsidRDefault="00226A50" w:rsidP="00226A50">
      <w:pPr>
        <w:pStyle w:val="H23G"/>
        <w:keepNext w:val="0"/>
        <w:keepLines w:val="0"/>
        <w:jc w:val="both"/>
      </w:pPr>
      <w:r>
        <w:tab/>
      </w:r>
      <w:r>
        <w:tab/>
      </w:r>
      <w:r>
        <w:rPr>
          <w:bCs/>
        </w:rPr>
        <w:t>Поправка к приложению 2, добавление 1</w:t>
      </w:r>
    </w:p>
    <w:p w14:paraId="43E206E7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(ECE/TRANS/WP.11/2019/20).</w:t>
      </w:r>
    </w:p>
    <w:p w14:paraId="512FB5B7" w14:textId="77777777" w:rsidR="00226A50" w:rsidRPr="0092269C" w:rsidRDefault="00226A50" w:rsidP="00226A50">
      <w:pPr>
        <w:pStyle w:val="H23G"/>
        <w:keepNext w:val="0"/>
        <w:keepLines w:val="0"/>
        <w:jc w:val="both"/>
      </w:pPr>
      <w:r>
        <w:tab/>
      </w:r>
      <w:r>
        <w:tab/>
      </w:r>
      <w:r>
        <w:rPr>
          <w:bCs/>
        </w:rPr>
        <w:t>Поправка к приложению 1, добавление 2</w:t>
      </w:r>
    </w:p>
    <w:p w14:paraId="2E5B199A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(ECE/TRANS/WP.11/2019/21).</w:t>
      </w:r>
    </w:p>
    <w:p w14:paraId="77F206E7" w14:textId="77777777" w:rsidR="00226A50" w:rsidRPr="0092269C" w:rsidRDefault="00226A50" w:rsidP="00226A50">
      <w:pPr>
        <w:pStyle w:val="H23G"/>
        <w:keepNext w:val="0"/>
        <w:keepLines w:val="0"/>
        <w:jc w:val="both"/>
      </w:pPr>
      <w:r>
        <w:tab/>
      </w:r>
      <w:r>
        <w:tab/>
      </w:r>
      <w:r>
        <w:rPr>
          <w:bCs/>
        </w:rPr>
        <w:t>Поправка к приложению 1, добавление 2</w:t>
      </w:r>
    </w:p>
    <w:p w14:paraId="1AFFC395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(ECE/TRANS/WP.11/2019/22).</w:t>
      </w:r>
    </w:p>
    <w:p w14:paraId="60FEE1C0" w14:textId="77777777" w:rsidR="00226A50" w:rsidRPr="00364DDA" w:rsidRDefault="00226A50" w:rsidP="00226A50">
      <w:pPr>
        <w:pStyle w:val="H23G"/>
      </w:pPr>
      <w:r>
        <w:lastRenderedPageBreak/>
        <w:tab/>
      </w:r>
      <w:r>
        <w:tab/>
      </w:r>
      <w:r w:rsidRPr="00226A50">
        <w:t>Временные</w:t>
      </w:r>
      <w:r>
        <w:t xml:space="preserve"> свидетельства СПС на прототип оборудования</w:t>
      </w:r>
    </w:p>
    <w:p w14:paraId="2D276C8D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организации «Трансфртгорут Интернэшнл» (ECE/TRANS/WP.11/2019/23).</w:t>
      </w:r>
    </w:p>
    <w:p w14:paraId="5C7C22FB" w14:textId="77777777" w:rsidR="00226A50" w:rsidRPr="00226A50" w:rsidRDefault="00226A50" w:rsidP="00226A50">
      <w:pPr>
        <w:pStyle w:val="H23G"/>
      </w:pPr>
      <w:r>
        <w:tab/>
      </w:r>
      <w:r>
        <w:tab/>
        <w:t>Поправка к СПС, содержащая положения о создании базы данных о свидетельствах СПС, выдаваемых компетентными органами всех Договаривающихся сторон, на веб</w:t>
      </w:r>
      <w:r w:rsidR="00575861">
        <w:t>-</w:t>
      </w:r>
      <w:r>
        <w:t>са</w:t>
      </w:r>
      <w:r w:rsidR="00575861">
        <w:t>йте секретариата Рабочей группы</w:t>
      </w:r>
      <w:r>
        <w:t xml:space="preserve"> и положения о публикации компетентными органами Договаривающихся сторон перечня всех свидетельств СПС на своих веб</w:t>
      </w:r>
      <w:r w:rsidR="00575861">
        <w:t>-</w:t>
      </w:r>
      <w:r>
        <w:t>сайтах</w:t>
      </w:r>
    </w:p>
    <w:p w14:paraId="2156D525" w14:textId="77777777" w:rsidR="00226A50" w:rsidRPr="00364DDA" w:rsidRDefault="00226A50" w:rsidP="00226A50">
      <w:pPr>
        <w:pStyle w:val="SingleTxtG"/>
      </w:pPr>
      <w:r>
        <w:tab/>
      </w:r>
      <w:r w:rsidR="004F09C6">
        <w:tab/>
      </w:r>
      <w:r>
        <w:t>Рабочая группа, возможно, пожелает обсудить предложение Российской Федерации (ECE/TRANS/WP.11/2019/24).</w:t>
      </w:r>
    </w:p>
    <w:p w14:paraId="1B3BBDBE" w14:textId="77777777" w:rsidR="00226A50" w:rsidRPr="00364DDA" w:rsidRDefault="00226A50" w:rsidP="00226A50">
      <w:pPr>
        <w:pStyle w:val="H1G"/>
        <w:jc w:val="both"/>
      </w:pPr>
      <w:r>
        <w:tab/>
        <w:t>6.</w:t>
      </w:r>
      <w:r>
        <w:tab/>
      </w:r>
      <w:r>
        <w:tab/>
      </w:r>
      <w:r>
        <w:rPr>
          <w:bCs/>
        </w:rPr>
        <w:t>Справочник СПС</w:t>
      </w:r>
    </w:p>
    <w:p w14:paraId="5DEAD892" w14:textId="77777777" w:rsidR="00226A50" w:rsidRPr="004F09C6" w:rsidRDefault="00226A50" w:rsidP="00226A50">
      <w:pPr>
        <w:pStyle w:val="SingleTxtG"/>
      </w:pPr>
      <w:r>
        <w:tab/>
      </w:r>
      <w:r>
        <w:tab/>
        <w:t>С последним вариантом Справочника СПС можно ознакомиться на веб</w:t>
      </w:r>
      <w:r w:rsidR="00575861">
        <w:t>-</w:t>
      </w:r>
      <w:r>
        <w:t xml:space="preserve">сайте Отдела транспорта на английском, русском и французском языках по следующему адресу: </w:t>
      </w:r>
      <w:hyperlink r:id="rId14" w:history="1">
        <w:r w:rsidR="004F09C6" w:rsidRPr="004F09C6">
          <w:rPr>
            <w:rStyle w:val="Hyperlink"/>
            <w:color w:val="auto"/>
          </w:rPr>
          <w:t>http://www.unece.org/trans/main/wp11/atp_handbook.html</w:t>
        </w:r>
      </w:hyperlink>
      <w:r w:rsidR="004F09C6" w:rsidRPr="004F09C6">
        <w:t>.</w:t>
      </w:r>
    </w:p>
    <w:p w14:paraId="15833BDF" w14:textId="77777777" w:rsidR="00226A50" w:rsidRPr="0092269C" w:rsidRDefault="00226A50" w:rsidP="00575861">
      <w:pPr>
        <w:pStyle w:val="H23G"/>
      </w:pPr>
      <w:r>
        <w:tab/>
      </w:r>
      <w:r>
        <w:tab/>
      </w:r>
      <w:r>
        <w:rPr>
          <w:bCs/>
        </w:rPr>
        <w:t xml:space="preserve">Поправки к приложению 1, добавление 2, пункты 3.2.6 и 4.3.4 ii), </w:t>
      </w:r>
      <w:r w:rsidR="00575861">
        <w:rPr>
          <w:bCs/>
        </w:rPr>
        <w:br/>
      </w:r>
      <w:r>
        <w:rPr>
          <w:bCs/>
        </w:rPr>
        <w:t>к приложению 1, добавление 3, и к Справочнику СПС</w:t>
      </w:r>
    </w:p>
    <w:p w14:paraId="669CA3E4" w14:textId="77777777" w:rsidR="00226A50" w:rsidRPr="00364DDA" w:rsidRDefault="00226A50" w:rsidP="00226A50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(ECE/TRANS/WP.11/2019/17).</w:t>
      </w:r>
    </w:p>
    <w:p w14:paraId="22483F6A" w14:textId="77777777" w:rsidR="00226A50" w:rsidRPr="00364DDA" w:rsidRDefault="00226A50" w:rsidP="00226A50">
      <w:pPr>
        <w:pStyle w:val="H1G"/>
        <w:jc w:val="both"/>
      </w:pPr>
      <w:r>
        <w:tab/>
        <w:t>7.</w:t>
      </w:r>
      <w:r>
        <w:tab/>
      </w:r>
      <w:r>
        <w:tab/>
      </w:r>
      <w:r>
        <w:rPr>
          <w:bCs/>
        </w:rPr>
        <w:t>Сфера действия СПС</w:t>
      </w:r>
    </w:p>
    <w:p w14:paraId="48B59A54" w14:textId="77777777" w:rsidR="00226A50" w:rsidRPr="00364DDA" w:rsidRDefault="00226A50" w:rsidP="00226A50">
      <w:pPr>
        <w:pStyle w:val="SingleTxtG"/>
      </w:pPr>
      <w:r>
        <w:tab/>
      </w:r>
      <w:r>
        <w:tab/>
        <w:t>WP.11, возможно, пожелает обсудить любые изменения, касающиеся сферы действия СПС, которые имеют отношение к ее работе.</w:t>
      </w:r>
    </w:p>
    <w:p w14:paraId="79EE53AA" w14:textId="77777777" w:rsidR="00226A50" w:rsidRPr="00226A50" w:rsidRDefault="00226A50" w:rsidP="00226A50">
      <w:pPr>
        <w:pStyle w:val="SingleTxtG"/>
      </w:pPr>
      <w:r>
        <w:tab/>
      </w:r>
      <w:r>
        <w:tab/>
        <w:t xml:space="preserve">«Дорожная карта» для присоединения к СПС и его осуществления, подготовленная в рамках проекта ЕвроМед в области автомобильного, железнодорожного и городского транспорта с участием секретариата и председателей WP.11, была опубликована и размещена на веб-сайте ЕЭК ООН по адресу </w:t>
      </w:r>
      <w:hyperlink r:id="rId15" w:history="1">
        <w:r w:rsidRPr="00226A50">
          <w:rPr>
            <w:rStyle w:val="Hyperlink"/>
            <w:color w:val="auto"/>
          </w:rPr>
          <w:t>http://www.unece.org/trans/areas-of-work/transport-of-perishable-foodstuffs/road-map-for-accession-and-implementation-of-atp.html</w:t>
        </w:r>
      </w:hyperlink>
      <w:r w:rsidRPr="00226A50">
        <w:t>.</w:t>
      </w:r>
    </w:p>
    <w:p w14:paraId="470CA814" w14:textId="77777777" w:rsidR="00226A50" w:rsidRPr="00364DDA" w:rsidRDefault="00575861" w:rsidP="00226A50">
      <w:pPr>
        <w:pStyle w:val="H1G"/>
      </w:pPr>
      <w:r>
        <w:tab/>
      </w:r>
      <w:r w:rsidR="00226A50" w:rsidRPr="00226A50">
        <w:t>8.</w:t>
      </w:r>
      <w:r w:rsidR="00226A50" w:rsidRPr="00226A50">
        <w:tab/>
      </w:r>
      <w:r w:rsidR="00226A50" w:rsidRPr="00226A50">
        <w:tab/>
        <w:t>Энергетическая маркировка,</w:t>
      </w:r>
      <w:r w:rsidR="00226A50">
        <w:t xml:space="preserve"> хладагенты и вспенивающие вещества</w:t>
      </w:r>
    </w:p>
    <w:p w14:paraId="4B98E2E7" w14:textId="77777777" w:rsidR="00226A50" w:rsidRPr="00364DDA" w:rsidRDefault="00226A50" w:rsidP="00226A50">
      <w:pPr>
        <w:pStyle w:val="SingleTxtG"/>
      </w:pPr>
      <w:r>
        <w:tab/>
      </w:r>
      <w:r>
        <w:tab/>
        <w:t xml:space="preserve">WP.11, возможно, пожелает обсудить любые изменения, которые связаны с энергетической маркировкой, хладагентами и вспенивающими веществами и имеют отношение к ее работе. </w:t>
      </w:r>
    </w:p>
    <w:p w14:paraId="43459760" w14:textId="77777777" w:rsidR="00226A50" w:rsidRPr="00364DDA" w:rsidRDefault="00226A50" w:rsidP="00226A50">
      <w:pPr>
        <w:pStyle w:val="H1G"/>
        <w:jc w:val="both"/>
      </w:pPr>
      <w:r>
        <w:tab/>
        <w:t>9.</w:t>
      </w:r>
      <w:r>
        <w:tab/>
      </w:r>
      <w:r>
        <w:tab/>
      </w:r>
      <w:r>
        <w:rPr>
          <w:bCs/>
        </w:rPr>
        <w:t>Программа работы и двухгодичная оценка</w:t>
      </w:r>
    </w:p>
    <w:p w14:paraId="5FCD2773" w14:textId="77777777" w:rsidR="00226A50" w:rsidRPr="00364DDA" w:rsidRDefault="00226A50" w:rsidP="00226A50">
      <w:pPr>
        <w:pStyle w:val="SingleTxtG"/>
      </w:pPr>
      <w:r>
        <w:tab/>
      </w:r>
      <w:r>
        <w:tab/>
        <w:t>WP.11, возможно, пожелает рассмотреть решение 61 восемьдесят первой сессии КВТ (</w:t>
      </w:r>
      <w:hyperlink r:id="rId16" w:history="1">
        <w:r w:rsidR="00EA1114" w:rsidRPr="00EA1114">
          <w:rPr>
            <w:rStyle w:val="Hyperlink"/>
            <w:color w:val="auto"/>
          </w:rPr>
          <w:t>http://www.unece.org/fileadmin/DAM/trans/doc/2019/itc/List_of_Decisions_81st_</w:t>
        </w:r>
        <w:r w:rsidR="00EA1114" w:rsidRPr="00EA1114">
          <w:rPr>
            <w:rStyle w:val="Hyperlink"/>
            <w:color w:val="auto"/>
          </w:rPr>
          <w:br/>
          <w:t>ITC_Rev5_eng.pdf</w:t>
        </w:r>
      </w:hyperlink>
      <w:r>
        <w:t>) следующего содержания:</w:t>
      </w:r>
    </w:p>
    <w:p w14:paraId="5C6F3DFE" w14:textId="77777777" w:rsidR="00226A50" w:rsidRPr="00364DDA" w:rsidRDefault="00EA1114" w:rsidP="00226A50">
      <w:pPr>
        <w:pStyle w:val="SingleTxtG"/>
      </w:pPr>
      <w:r>
        <w:t>«</w:t>
      </w:r>
      <w:r w:rsidR="00226A50">
        <w:t>61. Отметив, что начиная с 2020 года ежегодная программа работы Комитета заменит аналогичный документ с двухгодичным охватом, Комитет поручил секретариату прекратить подготовку программных документов с охватом на двухгодичной основе, ранее принятым Комитетом, в том числе по оценке и контролю, поскольку они больше не будут актуальны для нового программного цикла</w:t>
      </w:r>
      <w:r w:rsidR="00575861">
        <w:t>;</w:t>
      </w:r>
      <w:r>
        <w:t>»</w:t>
      </w:r>
      <w:r w:rsidR="00226A50">
        <w:t>.</w:t>
      </w:r>
    </w:p>
    <w:p w14:paraId="32AA2399" w14:textId="77777777" w:rsidR="00226A50" w:rsidRPr="00364DDA" w:rsidRDefault="00EA1114" w:rsidP="00226A50">
      <w:pPr>
        <w:pStyle w:val="SingleTxtG"/>
      </w:pPr>
      <w:r>
        <w:tab/>
      </w:r>
      <w:r>
        <w:tab/>
      </w:r>
      <w:r w:rsidR="00226A50">
        <w:t>Рабочая группа может принять решение о том, следует ли секретариату и впредь готовить эти документы для внутреннего пользо</w:t>
      </w:r>
      <w:r w:rsidR="00575861">
        <w:t>вания на уровне WP.</w:t>
      </w:r>
      <w:r w:rsidR="00226A50">
        <w:t xml:space="preserve">11. </w:t>
      </w:r>
    </w:p>
    <w:p w14:paraId="442474C1" w14:textId="77777777" w:rsidR="00226A50" w:rsidRPr="00364DDA" w:rsidRDefault="00EA1114" w:rsidP="00226A50">
      <w:pPr>
        <w:pStyle w:val="H1G"/>
        <w:jc w:val="both"/>
      </w:pPr>
      <w:r>
        <w:lastRenderedPageBreak/>
        <w:tab/>
      </w:r>
      <w:r w:rsidR="00226A50">
        <w:t>10.</w:t>
      </w:r>
      <w:r w:rsidR="00226A50">
        <w:tab/>
      </w:r>
      <w:r w:rsidR="00226A50">
        <w:tab/>
      </w:r>
      <w:r w:rsidR="00226A50">
        <w:rPr>
          <w:bCs/>
        </w:rPr>
        <w:t>Выборы должностных лиц</w:t>
      </w:r>
    </w:p>
    <w:p w14:paraId="459FF797" w14:textId="77777777" w:rsidR="00226A50" w:rsidRPr="00364DDA" w:rsidRDefault="00EA1114" w:rsidP="00226A50">
      <w:pPr>
        <w:pStyle w:val="SingleTxtG"/>
      </w:pPr>
      <w:r>
        <w:tab/>
      </w:r>
      <w:r>
        <w:tab/>
      </w:r>
      <w:r w:rsidR="00226A50">
        <w:t>WP.11, как ожидается, изберет Председателя и заместителя Председателя своих сессий, которые состоятся в 2020 году.</w:t>
      </w:r>
    </w:p>
    <w:p w14:paraId="24EA2FC7" w14:textId="77777777" w:rsidR="00226A50" w:rsidRPr="00364DDA" w:rsidRDefault="00EA1114" w:rsidP="00226A50">
      <w:pPr>
        <w:pStyle w:val="H1G"/>
        <w:jc w:val="both"/>
      </w:pPr>
      <w:r>
        <w:tab/>
      </w:r>
      <w:r w:rsidR="00226A50">
        <w:t>11.</w:t>
      </w:r>
      <w:r w:rsidR="00226A50">
        <w:tab/>
      </w:r>
      <w:r w:rsidR="00226A50">
        <w:tab/>
      </w:r>
      <w:r w:rsidR="00226A50">
        <w:rPr>
          <w:bCs/>
        </w:rPr>
        <w:t>Прочие вопросы</w:t>
      </w:r>
    </w:p>
    <w:p w14:paraId="4737A98D" w14:textId="77777777" w:rsidR="00226A50" w:rsidRPr="00364DDA" w:rsidRDefault="00EA1114" w:rsidP="00226A50">
      <w:pPr>
        <w:pStyle w:val="SingleTxtG"/>
      </w:pPr>
      <w:r>
        <w:tab/>
      </w:r>
      <w:r>
        <w:tab/>
      </w:r>
      <w:r w:rsidR="00226A50">
        <w:t>WP.11, возможно, пожелает рассмотреть в рамках этого пункта повестки дня любые другие вопросы.</w:t>
      </w:r>
    </w:p>
    <w:p w14:paraId="3D707245" w14:textId="77777777" w:rsidR="00226A50" w:rsidRPr="00364DDA" w:rsidRDefault="00226A50" w:rsidP="00EA1114">
      <w:pPr>
        <w:pStyle w:val="H23G"/>
      </w:pPr>
      <w:r>
        <w:tab/>
      </w:r>
      <w:r>
        <w:tab/>
        <w:t xml:space="preserve">Сроки </w:t>
      </w:r>
      <w:r w:rsidRPr="00EA1114">
        <w:t>проведения</w:t>
      </w:r>
      <w:r>
        <w:t xml:space="preserve"> семьдесят </w:t>
      </w:r>
      <w:r w:rsidR="00575861">
        <w:t>шестой</w:t>
      </w:r>
      <w:r>
        <w:t xml:space="preserve"> сессии</w:t>
      </w:r>
    </w:p>
    <w:p w14:paraId="1DDC9810" w14:textId="77777777" w:rsidR="00226A50" w:rsidRDefault="00EA1114" w:rsidP="00226A50">
      <w:pPr>
        <w:pStyle w:val="SingleTxtG"/>
      </w:pPr>
      <w:r>
        <w:tab/>
      </w:r>
      <w:r>
        <w:tab/>
      </w:r>
      <w:r w:rsidR="00226A50">
        <w:t xml:space="preserve">Семьдесят шестую сессию WP.11 планируется провести </w:t>
      </w:r>
      <w:r w:rsidR="00575861">
        <w:t>31 марта – 3 апреля</w:t>
      </w:r>
      <w:r w:rsidR="00226A50">
        <w:t xml:space="preserve"> 2020</w:t>
      </w:r>
      <w:r w:rsidR="004F09C6">
        <w:t> </w:t>
      </w:r>
      <w:r w:rsidR="00226A50">
        <w:t>года (</w:t>
      </w:r>
      <w:r w:rsidR="00575861">
        <w:t>понедельник–вторник</w:t>
      </w:r>
      <w:r w:rsidR="00226A50">
        <w:t>).</w:t>
      </w:r>
    </w:p>
    <w:p w14:paraId="32C24CDE" w14:textId="77777777" w:rsidR="00575861" w:rsidRPr="00364DDA" w:rsidRDefault="00575861" w:rsidP="00575861">
      <w:pPr>
        <w:pStyle w:val="H23G"/>
      </w:pPr>
      <w:r>
        <w:tab/>
      </w:r>
      <w:r>
        <w:tab/>
        <w:t xml:space="preserve">Сроки </w:t>
      </w:r>
      <w:r w:rsidRPr="00EA1114">
        <w:t>проведения</w:t>
      </w:r>
      <w:r>
        <w:t xml:space="preserve"> семьдесят седьмой сессии</w:t>
      </w:r>
    </w:p>
    <w:p w14:paraId="630BBD2F" w14:textId="77777777" w:rsidR="00575861" w:rsidRPr="00364DDA" w:rsidRDefault="00575861" w:rsidP="00575861">
      <w:pPr>
        <w:pStyle w:val="SingleTxtG"/>
      </w:pPr>
      <w:r>
        <w:tab/>
      </w:r>
      <w:r>
        <w:tab/>
        <w:t>Семьдесят седьмую сессию WP.11 планируется провести 13–16 октября 2020 года (вторник–пятница).</w:t>
      </w:r>
    </w:p>
    <w:p w14:paraId="54659A6D" w14:textId="77777777" w:rsidR="00226A50" w:rsidRPr="00364DDA" w:rsidRDefault="00EA1114" w:rsidP="00226A50">
      <w:pPr>
        <w:pStyle w:val="H1G"/>
        <w:jc w:val="both"/>
      </w:pPr>
      <w:r>
        <w:tab/>
      </w:r>
      <w:r w:rsidR="00226A50">
        <w:t>12.</w:t>
      </w:r>
      <w:r w:rsidR="00226A50">
        <w:tab/>
      </w:r>
      <w:r w:rsidR="00226A50">
        <w:tab/>
      </w:r>
      <w:r w:rsidR="00226A50">
        <w:rPr>
          <w:bCs/>
        </w:rPr>
        <w:t>Утверждение повестки дня</w:t>
      </w:r>
    </w:p>
    <w:p w14:paraId="58E22615" w14:textId="77777777" w:rsidR="00E12C5F" w:rsidRDefault="00EA1114" w:rsidP="00EA1114">
      <w:pPr>
        <w:pStyle w:val="SingleTxtG"/>
      </w:pPr>
      <w:r>
        <w:tab/>
      </w:r>
      <w:r>
        <w:tab/>
      </w:r>
      <w:r w:rsidR="00226A50">
        <w:t xml:space="preserve">Ожидается, что WP.11 утвердит доклад о работе своей семьдесят </w:t>
      </w:r>
      <w:r w:rsidR="00575861">
        <w:t>пятой</w:t>
      </w:r>
      <w:r w:rsidR="00226A50">
        <w:t xml:space="preserve"> сессии на основе проекта, подготовленного секретариатом.</w:t>
      </w:r>
    </w:p>
    <w:p w14:paraId="76DBCF57" w14:textId="77777777" w:rsidR="00EA1114" w:rsidRPr="00EA1114" w:rsidRDefault="00EA1114" w:rsidP="00EA111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1114" w:rsidRPr="00EA1114" w:rsidSect="00226A50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6DFD" w14:textId="77777777" w:rsidR="002B0B7E" w:rsidRPr="00A312BC" w:rsidRDefault="002B0B7E" w:rsidP="00A312BC"/>
  </w:endnote>
  <w:endnote w:type="continuationSeparator" w:id="0">
    <w:p w14:paraId="7476EFF3" w14:textId="77777777" w:rsidR="002B0B7E" w:rsidRPr="00A312BC" w:rsidRDefault="002B0B7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25A3" w14:textId="77777777" w:rsidR="00226A50" w:rsidRPr="00226A50" w:rsidRDefault="00226A50">
    <w:pPr>
      <w:pStyle w:val="Footer"/>
    </w:pPr>
    <w:r w:rsidRPr="00226A50">
      <w:rPr>
        <w:b/>
        <w:sz w:val="18"/>
      </w:rPr>
      <w:fldChar w:fldCharType="begin"/>
    </w:r>
    <w:r w:rsidRPr="00226A50">
      <w:rPr>
        <w:b/>
        <w:sz w:val="18"/>
      </w:rPr>
      <w:instrText xml:space="preserve"> PAGE  \* MERGEFORMAT </w:instrText>
    </w:r>
    <w:r w:rsidRPr="00226A50">
      <w:rPr>
        <w:b/>
        <w:sz w:val="18"/>
      </w:rPr>
      <w:fldChar w:fldCharType="separate"/>
    </w:r>
    <w:r w:rsidR="00381838">
      <w:rPr>
        <w:b/>
        <w:noProof/>
        <w:sz w:val="18"/>
      </w:rPr>
      <w:t>8</w:t>
    </w:r>
    <w:r w:rsidRPr="00226A50">
      <w:rPr>
        <w:b/>
        <w:sz w:val="18"/>
      </w:rPr>
      <w:fldChar w:fldCharType="end"/>
    </w:r>
    <w:r>
      <w:rPr>
        <w:b/>
        <w:sz w:val="18"/>
      </w:rPr>
      <w:tab/>
    </w:r>
    <w:r>
      <w:t>GE.19-12712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5F36" w14:textId="77777777" w:rsidR="00226A50" w:rsidRPr="00226A50" w:rsidRDefault="00226A50" w:rsidP="00226A5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GE.19-12712</w:t>
    </w:r>
    <w:r>
      <w:tab/>
    </w:r>
    <w:r w:rsidRPr="00226A50">
      <w:rPr>
        <w:b/>
        <w:sz w:val="18"/>
      </w:rPr>
      <w:fldChar w:fldCharType="begin"/>
    </w:r>
    <w:r w:rsidRPr="00226A50">
      <w:rPr>
        <w:b/>
        <w:sz w:val="18"/>
      </w:rPr>
      <w:instrText xml:space="preserve"> PAGE  \* MERGEFORMAT </w:instrText>
    </w:r>
    <w:r w:rsidRPr="00226A50">
      <w:rPr>
        <w:b/>
        <w:sz w:val="18"/>
      </w:rPr>
      <w:fldChar w:fldCharType="separate"/>
    </w:r>
    <w:r w:rsidR="00381838">
      <w:rPr>
        <w:b/>
        <w:noProof/>
        <w:sz w:val="18"/>
      </w:rPr>
      <w:t>7</w:t>
    </w:r>
    <w:r w:rsidRPr="00226A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D745" w14:textId="77777777" w:rsidR="00042B72" w:rsidRPr="00226A50" w:rsidRDefault="00226A50" w:rsidP="00226A5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83A3FA3" wp14:editId="3DA7FD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19-12712  (R)  020819  020819</w:t>
    </w:r>
    <w:r>
      <w:br/>
    </w:r>
    <w:r w:rsidRPr="00226A50">
      <w:rPr>
        <w:rFonts w:ascii="C39T30Lfz" w:hAnsi="C39T30Lfz"/>
        <w:kern w:val="14"/>
        <w:sz w:val="56"/>
      </w:rPr>
      <w:t></w:t>
    </w:r>
    <w:r w:rsidRPr="00226A50">
      <w:rPr>
        <w:rFonts w:ascii="C39T30Lfz" w:hAnsi="C39T30Lfz"/>
        <w:kern w:val="14"/>
        <w:sz w:val="56"/>
      </w:rPr>
      <w:t></w:t>
    </w:r>
    <w:r w:rsidRPr="00226A50">
      <w:rPr>
        <w:rFonts w:ascii="C39T30Lfz" w:hAnsi="C39T30Lfz"/>
        <w:kern w:val="14"/>
        <w:sz w:val="56"/>
      </w:rPr>
      <w:t></w:t>
    </w:r>
    <w:r w:rsidRPr="00226A50">
      <w:rPr>
        <w:rFonts w:ascii="C39T30Lfz" w:hAnsi="C39T30Lfz"/>
        <w:kern w:val="14"/>
        <w:sz w:val="56"/>
      </w:rPr>
      <w:t></w:t>
    </w:r>
    <w:r w:rsidRPr="00226A50">
      <w:rPr>
        <w:rFonts w:ascii="C39T30Lfz" w:hAnsi="C39T30Lfz"/>
        <w:kern w:val="14"/>
        <w:sz w:val="56"/>
      </w:rPr>
      <w:t></w:t>
    </w:r>
    <w:r w:rsidRPr="00226A50">
      <w:rPr>
        <w:rFonts w:ascii="C39T30Lfz" w:hAnsi="C39T30Lfz"/>
        <w:kern w:val="14"/>
        <w:sz w:val="56"/>
      </w:rPr>
      <w:t></w:t>
    </w:r>
    <w:r w:rsidRPr="00226A50">
      <w:rPr>
        <w:rFonts w:ascii="C39T30Lfz" w:hAnsi="C39T30Lfz"/>
        <w:kern w:val="14"/>
        <w:sz w:val="56"/>
      </w:rPr>
      <w:t></w:t>
    </w:r>
    <w:r w:rsidRPr="00226A50">
      <w:rPr>
        <w:rFonts w:ascii="C39T30Lfz" w:hAnsi="C39T30Lfz"/>
        <w:kern w:val="14"/>
        <w:sz w:val="56"/>
      </w:rPr>
      <w:t></w:t>
    </w:r>
    <w:r w:rsidRPr="00226A5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B3D9B4" wp14:editId="3EB3CA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40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40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C7C8" w14:textId="77777777" w:rsidR="002B0B7E" w:rsidRPr="001075E9" w:rsidRDefault="002B0B7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3B3432" w14:textId="77777777" w:rsidR="002B0B7E" w:rsidRDefault="002B0B7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D83A" w14:textId="5A097355" w:rsidR="00226A50" w:rsidRPr="00226A50" w:rsidRDefault="00381838">
    <w:pPr>
      <w:pStyle w:val="Header"/>
    </w:pPr>
    <w:fldSimple w:instr=" TITLE  \* MERGEFORMAT ">
      <w:r w:rsidR="00504A0D">
        <w:t>ECE/TRANS/WP.11/240/Add.1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7FAF" w14:textId="3A9F4FC5" w:rsidR="00226A50" w:rsidRPr="00226A50" w:rsidRDefault="00381838" w:rsidP="00226A50">
    <w:pPr>
      <w:pStyle w:val="Header"/>
      <w:jc w:val="right"/>
    </w:pPr>
    <w:fldSimple w:instr=" TITLE  \* MERGEFORMAT ">
      <w:r w:rsidR="00504A0D">
        <w:t>ECE/TRANS/WP.11/240/Add.1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B5EFD"/>
    <w:multiLevelType w:val="hybridMultilevel"/>
    <w:tmpl w:val="17BE1478"/>
    <w:lvl w:ilvl="0" w:tplc="D9D4475C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9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7E"/>
    <w:rsid w:val="00033EE1"/>
    <w:rsid w:val="00042B72"/>
    <w:rsid w:val="000558BD"/>
    <w:rsid w:val="000B57E7"/>
    <w:rsid w:val="000B6373"/>
    <w:rsid w:val="000E180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6A50"/>
    <w:rsid w:val="00255343"/>
    <w:rsid w:val="0027151D"/>
    <w:rsid w:val="002946C7"/>
    <w:rsid w:val="002A2EFC"/>
    <w:rsid w:val="002B0106"/>
    <w:rsid w:val="002B0B7E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1C7"/>
    <w:rsid w:val="003402C2"/>
    <w:rsid w:val="00355F07"/>
    <w:rsid w:val="00381838"/>
    <w:rsid w:val="00381C24"/>
    <w:rsid w:val="00387CD4"/>
    <w:rsid w:val="003958D0"/>
    <w:rsid w:val="003A0D43"/>
    <w:rsid w:val="003A48CE"/>
    <w:rsid w:val="003B00E5"/>
    <w:rsid w:val="003B0132"/>
    <w:rsid w:val="003E0B46"/>
    <w:rsid w:val="00407B78"/>
    <w:rsid w:val="00424203"/>
    <w:rsid w:val="004266D4"/>
    <w:rsid w:val="00452493"/>
    <w:rsid w:val="00453318"/>
    <w:rsid w:val="00454AF2"/>
    <w:rsid w:val="00454E07"/>
    <w:rsid w:val="00472C5C"/>
    <w:rsid w:val="004E05B7"/>
    <w:rsid w:val="004F09C6"/>
    <w:rsid w:val="0050108D"/>
    <w:rsid w:val="00504A0D"/>
    <w:rsid w:val="00513081"/>
    <w:rsid w:val="00517901"/>
    <w:rsid w:val="00526683"/>
    <w:rsid w:val="005639C1"/>
    <w:rsid w:val="005709E0"/>
    <w:rsid w:val="00572E19"/>
    <w:rsid w:val="00574D0E"/>
    <w:rsid w:val="00575861"/>
    <w:rsid w:val="005961C8"/>
    <w:rsid w:val="005966F1"/>
    <w:rsid w:val="005B142D"/>
    <w:rsid w:val="005C7BA8"/>
    <w:rsid w:val="005D7914"/>
    <w:rsid w:val="005E2B41"/>
    <w:rsid w:val="005F0B42"/>
    <w:rsid w:val="00617A43"/>
    <w:rsid w:val="00631936"/>
    <w:rsid w:val="006345DB"/>
    <w:rsid w:val="00640F49"/>
    <w:rsid w:val="00650E9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B48"/>
    <w:rsid w:val="00792497"/>
    <w:rsid w:val="00806737"/>
    <w:rsid w:val="00825F8D"/>
    <w:rsid w:val="00834B71"/>
    <w:rsid w:val="00836DB5"/>
    <w:rsid w:val="0086445C"/>
    <w:rsid w:val="00865F8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371B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71DF"/>
    <w:rsid w:val="00D33D63"/>
    <w:rsid w:val="00D5253A"/>
    <w:rsid w:val="00D873A8"/>
    <w:rsid w:val="00D90028"/>
    <w:rsid w:val="00D90138"/>
    <w:rsid w:val="00D9145B"/>
    <w:rsid w:val="00DC4515"/>
    <w:rsid w:val="00DD78D1"/>
    <w:rsid w:val="00DE32CD"/>
    <w:rsid w:val="00DF5767"/>
    <w:rsid w:val="00DF71B9"/>
    <w:rsid w:val="00E12C5F"/>
    <w:rsid w:val="00E73F76"/>
    <w:rsid w:val="00EA1114"/>
    <w:rsid w:val="00EA2C9F"/>
    <w:rsid w:val="00EA420E"/>
    <w:rsid w:val="00ED0BDA"/>
    <w:rsid w:val="00ED3057"/>
    <w:rsid w:val="00ED52DD"/>
    <w:rsid w:val="00EE142A"/>
    <w:rsid w:val="00EF1360"/>
    <w:rsid w:val="00EF3220"/>
    <w:rsid w:val="00F1041B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7B7551"/>
  <w15:docId w15:val="{CC1F2412-B39B-4A43-B1D7-49939E90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26A5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nece.org/trans/main/wp11/teststationsnew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nece.org/trans/main/wp11/teststationsnew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ece.org/fileadmin/DAM/trans/doc/2019/itc/List_of_Decisions_81st_ITC_Rev5_eng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de/agr/welc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ece.org/trans/areas-of-work/transport-of-perishable-foodstuffs/road-map-for-accession-and-implementation-of-atp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ece.org/trade/wp7/meat-28th-2019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de/wp7/meatquality-sustainablefuture.html" TargetMode="External"/><Relationship Id="rId14" Type="http://schemas.openxmlformats.org/officeDocument/2006/relationships/hyperlink" Target="http://www.unece.org/trans/main/wp11/atp_handbook.htm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6B8F-7952-4AFF-A306-84E9C324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2742</Words>
  <Characters>15636</Characters>
  <Application>Microsoft Office Word</Application>
  <DocSecurity>0</DocSecurity>
  <Lines>130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ECE/TRANS/WP.11/240/Add.1</vt:lpstr>
      <vt:lpstr>ECE/TRANS/WP.11/240/Add.1</vt:lpstr>
      <vt:lpstr>A/</vt:lpstr>
    </vt:vector>
  </TitlesOfParts>
  <Company>DCM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ECE/TRANS/WP.11/240/Add.1</dc:title>
  <dc:subject/>
  <dc:creator>Tatiana SHARKINA</dc:creator>
  <cp:keywords/>
  <cp:lastModifiedBy>Marie-Claude Collet</cp:lastModifiedBy>
  <cp:revision>3</cp:revision>
  <cp:lastPrinted>2019-08-19T05:57:00Z</cp:lastPrinted>
  <dcterms:created xsi:type="dcterms:W3CDTF">2019-08-19T05:57:00Z</dcterms:created>
  <dcterms:modified xsi:type="dcterms:W3CDTF">2019-08-19T05:57:00Z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