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3464E" w14:paraId="550BCABC" w14:textId="77777777" w:rsidTr="009E6CB7">
        <w:trPr>
          <w:cantSplit/>
          <w:trHeight w:hRule="exact" w:val="851"/>
        </w:trPr>
        <w:tc>
          <w:tcPr>
            <w:tcW w:w="1276" w:type="dxa"/>
            <w:tcBorders>
              <w:bottom w:val="single" w:sz="4" w:space="0" w:color="auto"/>
            </w:tcBorders>
            <w:vAlign w:val="bottom"/>
          </w:tcPr>
          <w:p w14:paraId="1510105B" w14:textId="77777777" w:rsidR="009E6CB7" w:rsidRPr="00A225C6" w:rsidRDefault="009E6CB7" w:rsidP="009E6CB7">
            <w:pPr>
              <w:spacing w:after="80"/>
              <w:rPr>
                <w:lang w:val="en-US"/>
              </w:rPr>
            </w:pPr>
          </w:p>
        </w:tc>
        <w:tc>
          <w:tcPr>
            <w:tcW w:w="2268" w:type="dxa"/>
            <w:tcBorders>
              <w:bottom w:val="single" w:sz="4" w:space="0" w:color="auto"/>
            </w:tcBorders>
            <w:vAlign w:val="bottom"/>
          </w:tcPr>
          <w:p w14:paraId="2450202B" w14:textId="77777777" w:rsidR="009E6CB7" w:rsidRPr="00A225C6" w:rsidRDefault="009E6CB7" w:rsidP="009E6CB7">
            <w:pPr>
              <w:spacing w:after="80" w:line="300" w:lineRule="exact"/>
              <w:rPr>
                <w:b/>
                <w:sz w:val="24"/>
                <w:szCs w:val="24"/>
                <w:lang w:val="en-US"/>
              </w:rPr>
            </w:pPr>
            <w:r w:rsidRPr="00A225C6">
              <w:rPr>
                <w:sz w:val="28"/>
                <w:szCs w:val="28"/>
                <w:lang w:val="en-US"/>
              </w:rPr>
              <w:t>United Nations</w:t>
            </w:r>
          </w:p>
        </w:tc>
        <w:tc>
          <w:tcPr>
            <w:tcW w:w="6095" w:type="dxa"/>
            <w:gridSpan w:val="2"/>
            <w:tcBorders>
              <w:bottom w:val="single" w:sz="4" w:space="0" w:color="auto"/>
            </w:tcBorders>
            <w:vAlign w:val="bottom"/>
          </w:tcPr>
          <w:p w14:paraId="30EED26F" w14:textId="77777777" w:rsidR="009E6CB7" w:rsidRPr="00A225C6" w:rsidRDefault="003A5F98" w:rsidP="00471487">
            <w:pPr>
              <w:jc w:val="right"/>
              <w:rPr>
                <w:lang w:val="en-US"/>
              </w:rPr>
            </w:pPr>
            <w:r w:rsidRPr="00A225C6">
              <w:rPr>
                <w:sz w:val="40"/>
                <w:lang w:val="en-US"/>
              </w:rPr>
              <w:t>ECE</w:t>
            </w:r>
            <w:r w:rsidRPr="00A225C6">
              <w:rPr>
                <w:lang w:val="en-US"/>
              </w:rPr>
              <w:t>/TRANS/201</w:t>
            </w:r>
            <w:r w:rsidR="00DE1FDF" w:rsidRPr="00A225C6">
              <w:rPr>
                <w:lang w:val="en-US"/>
              </w:rPr>
              <w:t>9</w:t>
            </w:r>
            <w:r w:rsidRPr="00A225C6">
              <w:rPr>
                <w:lang w:val="en-US"/>
              </w:rPr>
              <w:t>/</w:t>
            </w:r>
            <w:r w:rsidR="00DE1FDF" w:rsidRPr="00A225C6">
              <w:rPr>
                <w:lang w:val="en-US"/>
              </w:rPr>
              <w:t>1</w:t>
            </w:r>
          </w:p>
        </w:tc>
      </w:tr>
      <w:tr w:rsidR="009E6CB7" w:rsidRPr="0013464E" w14:paraId="27CA992A" w14:textId="77777777" w:rsidTr="009E6CB7">
        <w:trPr>
          <w:cantSplit/>
          <w:trHeight w:hRule="exact" w:val="2835"/>
        </w:trPr>
        <w:tc>
          <w:tcPr>
            <w:tcW w:w="1276" w:type="dxa"/>
            <w:tcBorders>
              <w:top w:val="single" w:sz="4" w:space="0" w:color="auto"/>
              <w:bottom w:val="single" w:sz="12" w:space="0" w:color="auto"/>
            </w:tcBorders>
          </w:tcPr>
          <w:p w14:paraId="406D630B" w14:textId="77777777" w:rsidR="009E6CB7" w:rsidRPr="00A225C6" w:rsidRDefault="00BC7F91" w:rsidP="009E6CB7">
            <w:pPr>
              <w:spacing w:before="120"/>
              <w:rPr>
                <w:lang w:val="en-US"/>
              </w:rPr>
            </w:pPr>
            <w:r w:rsidRPr="001B291D">
              <w:rPr>
                <w:noProof/>
                <w:lang w:val="en-US"/>
              </w:rPr>
              <w:drawing>
                <wp:inline distT="0" distB="0" distL="0" distR="0" wp14:anchorId="31737590" wp14:editId="3571E9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D612E" w14:textId="77777777" w:rsidR="009E6CB7" w:rsidRPr="00A225C6" w:rsidRDefault="009E6CB7" w:rsidP="009E6CB7">
            <w:pPr>
              <w:spacing w:before="120" w:line="420" w:lineRule="exact"/>
              <w:rPr>
                <w:sz w:val="40"/>
                <w:szCs w:val="40"/>
                <w:lang w:val="en-US"/>
              </w:rPr>
            </w:pPr>
            <w:r w:rsidRPr="00A225C6">
              <w:rPr>
                <w:b/>
                <w:sz w:val="40"/>
                <w:szCs w:val="40"/>
                <w:lang w:val="en-US"/>
              </w:rPr>
              <w:t>Economic and Social Council</w:t>
            </w:r>
          </w:p>
        </w:tc>
        <w:tc>
          <w:tcPr>
            <w:tcW w:w="2835" w:type="dxa"/>
            <w:tcBorders>
              <w:top w:val="single" w:sz="4" w:space="0" w:color="auto"/>
              <w:bottom w:val="single" w:sz="12" w:space="0" w:color="auto"/>
            </w:tcBorders>
          </w:tcPr>
          <w:p w14:paraId="480606CA" w14:textId="77777777" w:rsidR="009E6CB7" w:rsidRPr="00A225C6" w:rsidRDefault="003A5F98" w:rsidP="003A5F98">
            <w:pPr>
              <w:spacing w:before="240" w:line="240" w:lineRule="exact"/>
              <w:rPr>
                <w:lang w:val="en-US"/>
              </w:rPr>
            </w:pPr>
            <w:r w:rsidRPr="00A225C6">
              <w:rPr>
                <w:lang w:val="en-US"/>
              </w:rPr>
              <w:t>Distr.: General</w:t>
            </w:r>
          </w:p>
          <w:p w14:paraId="2A3F4E7F" w14:textId="5D184812" w:rsidR="003A5F98" w:rsidRPr="00A225C6" w:rsidRDefault="005212F7" w:rsidP="003A5F98">
            <w:pPr>
              <w:spacing w:line="240" w:lineRule="exact"/>
              <w:rPr>
                <w:lang w:val="en-US"/>
              </w:rPr>
            </w:pPr>
            <w:r>
              <w:rPr>
                <w:lang w:val="en-US"/>
              </w:rPr>
              <w:t>10</w:t>
            </w:r>
            <w:r w:rsidR="007B553D" w:rsidRPr="00A225C6">
              <w:rPr>
                <w:lang w:val="en-US"/>
              </w:rPr>
              <w:t xml:space="preserve"> December 2018</w:t>
            </w:r>
          </w:p>
          <w:p w14:paraId="59B3332E" w14:textId="77777777" w:rsidR="003A5F98" w:rsidRPr="00A225C6" w:rsidRDefault="003A5F98" w:rsidP="003A5F98">
            <w:pPr>
              <w:spacing w:line="240" w:lineRule="exact"/>
              <w:rPr>
                <w:lang w:val="en-US"/>
              </w:rPr>
            </w:pPr>
          </w:p>
          <w:p w14:paraId="4ABF4BC5" w14:textId="77777777" w:rsidR="003A5F98" w:rsidRPr="00A225C6" w:rsidRDefault="003A5F98" w:rsidP="003A5F98">
            <w:pPr>
              <w:spacing w:line="240" w:lineRule="exact"/>
              <w:rPr>
                <w:lang w:val="en-US"/>
              </w:rPr>
            </w:pPr>
            <w:r w:rsidRPr="00A225C6">
              <w:rPr>
                <w:lang w:val="en-US"/>
              </w:rPr>
              <w:t>Original: English</w:t>
            </w:r>
          </w:p>
        </w:tc>
      </w:tr>
    </w:tbl>
    <w:p w14:paraId="22629682" w14:textId="77777777" w:rsidR="0071634C" w:rsidRPr="00A225C6" w:rsidRDefault="0071634C" w:rsidP="0071634C">
      <w:pPr>
        <w:spacing w:before="120"/>
        <w:rPr>
          <w:b/>
          <w:bCs/>
          <w:sz w:val="28"/>
          <w:szCs w:val="28"/>
          <w:lang w:val="en-US"/>
        </w:rPr>
      </w:pPr>
      <w:r w:rsidRPr="00A225C6">
        <w:rPr>
          <w:b/>
          <w:bCs/>
          <w:sz w:val="28"/>
          <w:szCs w:val="28"/>
          <w:lang w:val="en-US"/>
        </w:rPr>
        <w:t>Economic Commission for Europe</w:t>
      </w:r>
    </w:p>
    <w:p w14:paraId="3B34C02F" w14:textId="77777777" w:rsidR="0071634C" w:rsidRPr="00A225C6" w:rsidRDefault="0071634C" w:rsidP="0071634C">
      <w:pPr>
        <w:spacing w:before="120"/>
        <w:rPr>
          <w:sz w:val="28"/>
          <w:szCs w:val="28"/>
          <w:lang w:val="en-US"/>
        </w:rPr>
      </w:pPr>
      <w:r w:rsidRPr="00A225C6">
        <w:rPr>
          <w:sz w:val="28"/>
          <w:szCs w:val="28"/>
          <w:lang w:val="en-US"/>
        </w:rPr>
        <w:t>Inland Transport Committee</w:t>
      </w:r>
    </w:p>
    <w:p w14:paraId="71BDA56F" w14:textId="77777777" w:rsidR="0071634C" w:rsidRPr="00A225C6" w:rsidRDefault="0047566C" w:rsidP="0071634C">
      <w:pPr>
        <w:spacing w:before="120"/>
        <w:rPr>
          <w:b/>
          <w:bCs/>
          <w:lang w:val="en-US"/>
        </w:rPr>
      </w:pPr>
      <w:r w:rsidRPr="0013464E">
        <w:rPr>
          <w:b/>
          <w:bCs/>
          <w:lang w:val="en-US"/>
        </w:rPr>
        <w:t>Eighty-first</w:t>
      </w:r>
      <w:r w:rsidR="0071634C" w:rsidRPr="0013464E">
        <w:rPr>
          <w:b/>
          <w:bCs/>
          <w:lang w:val="en-US"/>
        </w:rPr>
        <w:t xml:space="preserve"> </w:t>
      </w:r>
      <w:r w:rsidR="0071634C" w:rsidRPr="00A225C6">
        <w:rPr>
          <w:b/>
          <w:bCs/>
          <w:lang w:val="en-US"/>
        </w:rPr>
        <w:t>session</w:t>
      </w:r>
    </w:p>
    <w:p w14:paraId="138095C7" w14:textId="77777777" w:rsidR="003A5F98" w:rsidRPr="00A225C6" w:rsidRDefault="0071634C" w:rsidP="0071634C">
      <w:pPr>
        <w:rPr>
          <w:b/>
          <w:bCs/>
          <w:lang w:val="en-US"/>
        </w:rPr>
      </w:pPr>
      <w:r w:rsidRPr="00A225C6">
        <w:rPr>
          <w:lang w:val="en-US"/>
        </w:rPr>
        <w:t xml:space="preserve">Geneva, </w:t>
      </w:r>
      <w:r w:rsidR="0047566C" w:rsidRPr="00A225C6">
        <w:rPr>
          <w:lang w:val="en-US"/>
        </w:rPr>
        <w:t>19</w:t>
      </w:r>
      <w:r w:rsidRPr="00A225C6">
        <w:rPr>
          <w:lang w:val="en-US"/>
        </w:rPr>
        <w:t>-2</w:t>
      </w:r>
      <w:r w:rsidR="0047566C" w:rsidRPr="00A225C6">
        <w:rPr>
          <w:lang w:val="en-US"/>
        </w:rPr>
        <w:t>2</w:t>
      </w:r>
      <w:r w:rsidRPr="00A225C6">
        <w:rPr>
          <w:lang w:val="en-US"/>
        </w:rPr>
        <w:t xml:space="preserve"> February 201</w:t>
      </w:r>
      <w:r w:rsidR="0047566C" w:rsidRPr="00A225C6">
        <w:rPr>
          <w:lang w:val="en-US"/>
        </w:rPr>
        <w:t>9</w:t>
      </w:r>
      <w:r w:rsidRPr="00A225C6">
        <w:rPr>
          <w:lang w:val="en-US"/>
        </w:rPr>
        <w:br/>
        <w:t xml:space="preserve">Item </w:t>
      </w:r>
      <w:r w:rsidR="00723438" w:rsidRPr="00A225C6">
        <w:rPr>
          <w:lang w:val="en-US"/>
        </w:rPr>
        <w:t>2</w:t>
      </w:r>
      <w:r w:rsidRPr="00A225C6">
        <w:rPr>
          <w:lang w:val="en-US"/>
        </w:rPr>
        <w:t xml:space="preserve"> of the provisional agenda</w:t>
      </w:r>
      <w:r w:rsidRPr="00A225C6">
        <w:rPr>
          <w:lang w:val="en-US"/>
        </w:rPr>
        <w:br/>
      </w:r>
      <w:r w:rsidR="00723438" w:rsidRPr="00A225C6">
        <w:rPr>
          <w:b/>
          <w:bCs/>
          <w:lang w:val="en-US"/>
        </w:rPr>
        <w:t>Automation in Transport</w:t>
      </w:r>
    </w:p>
    <w:p w14:paraId="46FEAFE9" w14:textId="46D26857" w:rsidR="00F670A4" w:rsidRPr="00A225C6" w:rsidRDefault="00F670A4" w:rsidP="00F670A4">
      <w:pPr>
        <w:pStyle w:val="HChG"/>
        <w:rPr>
          <w:lang w:val="en-US"/>
        </w:rPr>
      </w:pPr>
      <w:r w:rsidRPr="00A225C6">
        <w:rPr>
          <w:lang w:val="en-US"/>
        </w:rPr>
        <w:tab/>
      </w:r>
      <w:r w:rsidRPr="00A225C6">
        <w:rPr>
          <w:lang w:val="en-US"/>
        </w:rPr>
        <w:tab/>
        <w:t xml:space="preserve">Draft concept </w:t>
      </w:r>
      <w:proofErr w:type="gramStart"/>
      <w:r w:rsidRPr="00A225C6">
        <w:rPr>
          <w:lang w:val="en-US"/>
        </w:rPr>
        <w:t>note</w:t>
      </w:r>
      <w:proofErr w:type="gramEnd"/>
      <w:r w:rsidRPr="00A225C6">
        <w:rPr>
          <w:lang w:val="en-US"/>
        </w:rPr>
        <w:t xml:space="preserve"> of the </w:t>
      </w:r>
      <w:r w:rsidR="0013464E">
        <w:rPr>
          <w:lang w:val="en-US"/>
        </w:rPr>
        <w:t>h</w:t>
      </w:r>
      <w:r w:rsidR="0013464E" w:rsidRPr="00A225C6">
        <w:rPr>
          <w:lang w:val="en-US"/>
        </w:rPr>
        <w:t>igh</w:t>
      </w:r>
      <w:r w:rsidRPr="00A225C6">
        <w:rPr>
          <w:lang w:val="en-US"/>
        </w:rPr>
        <w:t>-</w:t>
      </w:r>
      <w:r w:rsidR="0013464E" w:rsidRPr="0013464E">
        <w:rPr>
          <w:lang w:val="en-US"/>
        </w:rPr>
        <w:t xml:space="preserve">level policy segment </w:t>
      </w:r>
      <w:r w:rsidRPr="00A225C6">
        <w:rPr>
          <w:lang w:val="en-US"/>
        </w:rPr>
        <w:t>“Automation in Transport” and related high-level side events</w:t>
      </w:r>
    </w:p>
    <w:p w14:paraId="33AF5576" w14:textId="77777777" w:rsidR="00F670A4" w:rsidRPr="00A225C6" w:rsidRDefault="00F670A4" w:rsidP="00F670A4">
      <w:pPr>
        <w:pStyle w:val="H1G"/>
        <w:rPr>
          <w:lang w:val="en-US"/>
        </w:rPr>
      </w:pPr>
      <w:r w:rsidRPr="00A225C6">
        <w:rPr>
          <w:lang w:val="en-US"/>
        </w:rPr>
        <w:tab/>
      </w:r>
      <w:r w:rsidRPr="00A225C6">
        <w:rPr>
          <w:lang w:val="en-US"/>
        </w:rP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670A4" w:rsidRPr="0013464E" w14:paraId="6E2D9E2F" w14:textId="77777777" w:rsidTr="00BD013F">
        <w:trPr>
          <w:jc w:val="center"/>
        </w:trPr>
        <w:tc>
          <w:tcPr>
            <w:tcW w:w="9637" w:type="dxa"/>
            <w:shd w:val="clear" w:color="auto" w:fill="auto"/>
          </w:tcPr>
          <w:p w14:paraId="686E6535" w14:textId="77777777" w:rsidR="00F670A4" w:rsidRPr="00A225C6" w:rsidRDefault="00F670A4" w:rsidP="00BD013F">
            <w:pPr>
              <w:spacing w:before="240" w:after="120"/>
              <w:ind w:left="255"/>
              <w:rPr>
                <w:i/>
                <w:sz w:val="24"/>
                <w:lang w:val="en-US"/>
              </w:rPr>
            </w:pPr>
            <w:r w:rsidRPr="00A225C6">
              <w:rPr>
                <w:i/>
                <w:sz w:val="24"/>
                <w:lang w:val="en-US"/>
              </w:rPr>
              <w:t>Summary</w:t>
            </w:r>
          </w:p>
        </w:tc>
      </w:tr>
      <w:tr w:rsidR="00F670A4" w:rsidRPr="0013464E" w14:paraId="7936E80B" w14:textId="77777777" w:rsidTr="00BD013F">
        <w:trPr>
          <w:jc w:val="center"/>
        </w:trPr>
        <w:tc>
          <w:tcPr>
            <w:tcW w:w="9637" w:type="dxa"/>
            <w:shd w:val="clear" w:color="auto" w:fill="auto"/>
          </w:tcPr>
          <w:p w14:paraId="671A5B8C" w14:textId="2B496A1D" w:rsidR="00F670A4" w:rsidRPr="00A225C6" w:rsidRDefault="002744C7" w:rsidP="00BD013F">
            <w:pPr>
              <w:pStyle w:val="SingleTxtG"/>
              <w:rPr>
                <w:lang w:val="en-US"/>
              </w:rPr>
            </w:pPr>
            <w:r>
              <w:rPr>
                <w:lang w:val="en-US"/>
              </w:rPr>
              <w:tab/>
            </w:r>
            <w:r w:rsidR="00F670A4" w:rsidRPr="00A225C6">
              <w:rPr>
                <w:lang w:val="en-US"/>
              </w:rPr>
              <w:tab/>
              <w:t xml:space="preserve">This document outlines the background, outlook, concept and main themes of the </w:t>
            </w:r>
            <w:r w:rsidR="0013464E" w:rsidRPr="0013464E">
              <w:rPr>
                <w:lang w:val="en-US"/>
              </w:rPr>
              <w:t xml:space="preserve">high-level policy segment </w:t>
            </w:r>
            <w:r w:rsidR="00F670A4" w:rsidRPr="00A225C6">
              <w:rPr>
                <w:lang w:val="en-US"/>
              </w:rPr>
              <w:t xml:space="preserve">on “Automation in Transport”, as part of the </w:t>
            </w:r>
            <w:r w:rsidR="00A225C6">
              <w:rPr>
                <w:lang w:val="en-US"/>
              </w:rPr>
              <w:t>eighty-first</w:t>
            </w:r>
            <w:r w:rsidR="00F670A4" w:rsidRPr="00A225C6">
              <w:rPr>
                <w:lang w:val="en-US"/>
              </w:rPr>
              <w:t xml:space="preserve"> annual session of the Inland Transport Committee. The document also contains information on planned activities, side events and social events. The highlight of this C</w:t>
            </w:r>
            <w:r w:rsidR="00A9436F" w:rsidRPr="00A9436F">
              <w:rPr>
                <w:lang w:val="en-US"/>
              </w:rPr>
              <w:t>ommittee</w:t>
            </w:r>
            <w:r w:rsidR="00A9436F">
              <w:rPr>
                <w:lang w:val="en-US"/>
              </w:rPr>
              <w:t>’s</w:t>
            </w:r>
            <w:r w:rsidR="00F670A4" w:rsidRPr="00A225C6">
              <w:rPr>
                <w:lang w:val="en-US"/>
              </w:rPr>
              <w:t xml:space="preserve"> session will be the adoption of the landmark ITC </w:t>
            </w:r>
            <w:r w:rsidR="00A9436F" w:rsidRPr="0013464E">
              <w:rPr>
                <w:lang w:val="en-US"/>
              </w:rPr>
              <w:t>st</w:t>
            </w:r>
            <w:r w:rsidR="00F670A4" w:rsidRPr="00A225C6">
              <w:rPr>
                <w:lang w:val="en-US"/>
              </w:rPr>
              <w:t xml:space="preserve">rategy 2030 and </w:t>
            </w:r>
            <w:r w:rsidR="00A225C6">
              <w:rPr>
                <w:lang w:val="en-US"/>
              </w:rPr>
              <w:t>the R</w:t>
            </w:r>
            <w:r w:rsidR="00A9436F" w:rsidRPr="0013464E">
              <w:rPr>
                <w:lang w:val="en-US"/>
              </w:rPr>
              <w:t xml:space="preserve">esolution </w:t>
            </w:r>
            <w:r w:rsidR="00F670A4" w:rsidRPr="00A225C6">
              <w:rPr>
                <w:lang w:val="en-US"/>
              </w:rPr>
              <w:t>on “Enhancing Cooperation, Harmonization and Integration in the Era of Transport Automation”.</w:t>
            </w:r>
          </w:p>
        </w:tc>
      </w:tr>
      <w:tr w:rsidR="00F670A4" w:rsidRPr="0013464E" w14:paraId="65897913" w14:textId="77777777" w:rsidTr="00BD013F">
        <w:trPr>
          <w:jc w:val="center"/>
        </w:trPr>
        <w:tc>
          <w:tcPr>
            <w:tcW w:w="9637" w:type="dxa"/>
            <w:shd w:val="clear" w:color="auto" w:fill="auto"/>
          </w:tcPr>
          <w:p w14:paraId="4A70D433" w14:textId="77777777" w:rsidR="00F670A4" w:rsidRPr="00A225C6" w:rsidRDefault="00F670A4" w:rsidP="00BD013F">
            <w:pPr>
              <w:rPr>
                <w:lang w:val="en-US"/>
              </w:rPr>
            </w:pPr>
          </w:p>
        </w:tc>
      </w:tr>
    </w:tbl>
    <w:p w14:paraId="4412043D" w14:textId="32B89058" w:rsidR="00F670A4" w:rsidRPr="00A225C6" w:rsidRDefault="00F670A4" w:rsidP="00730F8E">
      <w:pPr>
        <w:pStyle w:val="HChG"/>
        <w:rPr>
          <w:lang w:val="en-US"/>
        </w:rPr>
      </w:pPr>
      <w:r w:rsidRPr="00A225C6">
        <w:rPr>
          <w:lang w:val="en-US"/>
        </w:rPr>
        <w:tab/>
        <w:t>I.</w:t>
      </w:r>
      <w:r w:rsidRPr="00A225C6">
        <w:rPr>
          <w:lang w:val="en-US"/>
        </w:rPr>
        <w:tab/>
        <w:t xml:space="preserve">Eighty-first </w:t>
      </w:r>
      <w:r w:rsidR="00D64C1A">
        <w:rPr>
          <w:lang w:val="en-US"/>
        </w:rPr>
        <w:t>a</w:t>
      </w:r>
      <w:r w:rsidRPr="00A225C6">
        <w:rPr>
          <w:lang w:val="en-US"/>
        </w:rPr>
        <w:t xml:space="preserve">nnual session of the Inland Transport Committee: A milestone in the Committee’s history </w:t>
      </w:r>
    </w:p>
    <w:p w14:paraId="02395E4C" w14:textId="77777777" w:rsidR="00F670A4" w:rsidRPr="00A225C6" w:rsidRDefault="00730F8E" w:rsidP="00730F8E">
      <w:pPr>
        <w:pStyle w:val="H1G"/>
        <w:rPr>
          <w:lang w:val="en-US"/>
        </w:rPr>
      </w:pPr>
      <w:r w:rsidRPr="00A225C6">
        <w:rPr>
          <w:lang w:val="en-US"/>
        </w:rPr>
        <w:tab/>
      </w:r>
      <w:r w:rsidRPr="00A225C6">
        <w:rPr>
          <w:lang w:val="en-US"/>
        </w:rPr>
        <w:tab/>
      </w:r>
      <w:r w:rsidR="00F670A4" w:rsidRPr="00A225C6">
        <w:rPr>
          <w:lang w:val="en-US"/>
        </w:rPr>
        <w:t>Background, general outlook and expected level of attendance</w:t>
      </w:r>
    </w:p>
    <w:p w14:paraId="6DE33DAF" w14:textId="0FC2B4CA" w:rsidR="00F670A4" w:rsidRPr="00A225C6" w:rsidRDefault="00730F8E" w:rsidP="00F670A4">
      <w:pPr>
        <w:pStyle w:val="SingleTxtG"/>
        <w:rPr>
          <w:lang w:val="en-US"/>
        </w:rPr>
      </w:pPr>
      <w:r w:rsidRPr="00A225C6">
        <w:rPr>
          <w:lang w:val="en-US"/>
        </w:rPr>
        <w:t>1.</w:t>
      </w:r>
      <w:r w:rsidRPr="00A225C6">
        <w:rPr>
          <w:lang w:val="en-US"/>
        </w:rPr>
        <w:tab/>
      </w:r>
      <w:r w:rsidR="00F670A4" w:rsidRPr="00A225C6">
        <w:rPr>
          <w:lang w:val="en-US"/>
        </w:rPr>
        <w:t xml:space="preserve">The eighty-first annual session of the Inland Transport Committee (ITC) in 2019 is expected to mark a </w:t>
      </w:r>
      <w:r w:rsidR="00F670A4" w:rsidRPr="00A62AD3">
        <w:rPr>
          <w:lang w:val="en-US"/>
        </w:rPr>
        <w:t xml:space="preserve">milestone in its history: </w:t>
      </w:r>
      <w:proofErr w:type="gramStart"/>
      <w:r w:rsidR="00F670A4" w:rsidRPr="00A62AD3">
        <w:rPr>
          <w:lang w:val="en-US"/>
        </w:rPr>
        <w:t>the</w:t>
      </w:r>
      <w:proofErr w:type="gramEnd"/>
      <w:r w:rsidR="00F670A4" w:rsidRPr="00A62AD3">
        <w:rPr>
          <w:lang w:val="en-US"/>
        </w:rPr>
        <w:t xml:space="preserve"> Committee is expected to decide on the adoption of its strategy until 2030</w:t>
      </w:r>
      <w:r w:rsidR="00F670A4" w:rsidRPr="00A225C6">
        <w:rPr>
          <w:lang w:val="en-US"/>
        </w:rPr>
        <w:t>. It is expected to do so, meeting in the very same location (</w:t>
      </w:r>
      <w:r w:rsidR="00F670A4" w:rsidRPr="00A62AD3">
        <w:rPr>
          <w:lang w:val="en-US"/>
        </w:rPr>
        <w:t>Salle XVII</w:t>
      </w:r>
      <w:r w:rsidR="00F670A4" w:rsidRPr="00A225C6">
        <w:rPr>
          <w:lang w:val="en-US"/>
        </w:rPr>
        <w:t xml:space="preserve">) where in 2017 Ministers from all over the world gathered alongside more than 500 participants to celebrate the </w:t>
      </w:r>
      <w:r w:rsidR="00A225C6">
        <w:rPr>
          <w:lang w:val="en-US"/>
        </w:rPr>
        <w:t>seventieth</w:t>
      </w:r>
      <w:r w:rsidR="00F670A4" w:rsidRPr="00A225C6">
        <w:rPr>
          <w:lang w:val="en-US"/>
        </w:rPr>
        <w:t xml:space="preserve"> anniversary of the ITC and called for the development and adoption of the new ITC strategy. </w:t>
      </w:r>
    </w:p>
    <w:p w14:paraId="41C245A2" w14:textId="72A1C7CF" w:rsidR="00F670A4" w:rsidRPr="00A225C6" w:rsidRDefault="00730F8E" w:rsidP="00F670A4">
      <w:pPr>
        <w:pStyle w:val="SingleTxtG"/>
        <w:rPr>
          <w:lang w:val="en-US"/>
        </w:rPr>
      </w:pPr>
      <w:r w:rsidRPr="00A225C6">
        <w:rPr>
          <w:lang w:val="en-US"/>
        </w:rPr>
        <w:t>2.</w:t>
      </w:r>
      <w:r w:rsidRPr="00A225C6">
        <w:rPr>
          <w:lang w:val="en-US"/>
        </w:rPr>
        <w:tab/>
      </w:r>
      <w:r w:rsidR="00D64C1A">
        <w:rPr>
          <w:lang w:val="en-US"/>
        </w:rPr>
        <w:t xml:space="preserve">Over </w:t>
      </w:r>
      <w:r w:rsidR="00F670A4" w:rsidRPr="00A225C6">
        <w:rPr>
          <w:lang w:val="en-US"/>
        </w:rPr>
        <w:t xml:space="preserve">70 years, the Committee has evolved into the </w:t>
      </w:r>
      <w:proofErr w:type="spellStart"/>
      <w:r w:rsidR="00F670A4" w:rsidRPr="00A225C6">
        <w:rPr>
          <w:lang w:val="en-US"/>
        </w:rPr>
        <w:t>centre</w:t>
      </w:r>
      <w:proofErr w:type="spellEnd"/>
      <w:r w:rsidR="00F670A4" w:rsidRPr="00A225C6">
        <w:rPr>
          <w:lang w:val="en-US"/>
        </w:rPr>
        <w:t xml:space="preserve"> of UN </w:t>
      </w:r>
      <w:r w:rsidR="00A9436F" w:rsidRPr="0013464E">
        <w:rPr>
          <w:lang w:val="en-US"/>
        </w:rPr>
        <w:t xml:space="preserve">inland transport conventions. </w:t>
      </w:r>
      <w:r w:rsidR="00F670A4" w:rsidRPr="00A225C6">
        <w:rPr>
          <w:lang w:val="en-US"/>
        </w:rPr>
        <w:t xml:space="preserve">Recognizing the worldwide impact of the regulatory work of the Committee, </w:t>
      </w:r>
      <w:r w:rsidR="00F670A4" w:rsidRPr="00A225C6">
        <w:rPr>
          <w:lang w:val="en-US"/>
        </w:rPr>
        <w:lastRenderedPageBreak/>
        <w:t xml:space="preserve">the increasingly global geographical scope of its legally binding instruments and the urgent need to make the worldwide regulatory framework </w:t>
      </w:r>
      <w:r w:rsidR="00D64C1A">
        <w:rPr>
          <w:lang w:val="en-US"/>
        </w:rPr>
        <w:t xml:space="preserve">that </w:t>
      </w:r>
      <w:r w:rsidR="00D64C1A" w:rsidRPr="00A225C6">
        <w:rPr>
          <w:lang w:val="en-US"/>
        </w:rPr>
        <w:t>govern</w:t>
      </w:r>
      <w:r w:rsidR="00D64C1A">
        <w:rPr>
          <w:lang w:val="en-US"/>
        </w:rPr>
        <w:t>s</w:t>
      </w:r>
      <w:r w:rsidR="00D64C1A" w:rsidRPr="00A225C6">
        <w:rPr>
          <w:lang w:val="en-US"/>
        </w:rPr>
        <w:t xml:space="preserve"> </w:t>
      </w:r>
      <w:r w:rsidR="00F670A4" w:rsidRPr="00A225C6">
        <w:rPr>
          <w:lang w:val="en-US"/>
        </w:rPr>
        <w:t xml:space="preserve">inland transport more inclusive and accessible to all and support the implementation of SDGs, the 2017 </w:t>
      </w:r>
      <w:r w:rsidR="00A9436F" w:rsidRPr="0013464E">
        <w:rPr>
          <w:lang w:val="en-US"/>
        </w:rPr>
        <w:t xml:space="preserve">ministerial resolution </w:t>
      </w:r>
      <w:r w:rsidR="00F670A4" w:rsidRPr="00A225C6">
        <w:rPr>
          <w:lang w:val="en-US"/>
        </w:rPr>
        <w:t xml:space="preserve">called for the development and adoption of the new ITC </w:t>
      </w:r>
      <w:r w:rsidR="00D64C1A">
        <w:rPr>
          <w:lang w:val="en-US"/>
        </w:rPr>
        <w:t>s</w:t>
      </w:r>
      <w:r w:rsidR="00F670A4" w:rsidRPr="00A225C6">
        <w:rPr>
          <w:lang w:val="en-US"/>
        </w:rPr>
        <w:t xml:space="preserve">trategy. In 2018, with the participation of Ministers from Africa, Asia, Europe and the Middle East, the Committee decided to consider and adopt its </w:t>
      </w:r>
      <w:r w:rsidR="00D64C1A" w:rsidRPr="0013464E">
        <w:rPr>
          <w:lang w:val="en-US"/>
        </w:rPr>
        <w:t>s</w:t>
      </w:r>
      <w:r w:rsidR="00F670A4" w:rsidRPr="00A225C6">
        <w:rPr>
          <w:lang w:val="en-US"/>
        </w:rPr>
        <w:t xml:space="preserve">trategy until 2030 at its </w:t>
      </w:r>
      <w:r w:rsidR="00A225C6">
        <w:rPr>
          <w:lang w:val="en-US"/>
        </w:rPr>
        <w:t>eighty-first</w:t>
      </w:r>
      <w:r w:rsidR="00F670A4" w:rsidRPr="00A225C6">
        <w:rPr>
          <w:lang w:val="en-US"/>
        </w:rPr>
        <w:t xml:space="preserve"> annual session in 2019 (19-22 February 2019). </w:t>
      </w:r>
    </w:p>
    <w:p w14:paraId="54F62759" w14:textId="4617E082" w:rsidR="00F670A4" w:rsidRPr="00A225C6" w:rsidRDefault="00730F8E" w:rsidP="00F670A4">
      <w:pPr>
        <w:pStyle w:val="SingleTxtG"/>
        <w:rPr>
          <w:lang w:val="en-US"/>
        </w:rPr>
      </w:pPr>
      <w:r w:rsidRPr="00A225C6">
        <w:rPr>
          <w:lang w:val="en-US"/>
        </w:rPr>
        <w:t>3.</w:t>
      </w:r>
      <w:r w:rsidRPr="00A225C6">
        <w:rPr>
          <w:lang w:val="en-US"/>
        </w:rPr>
        <w:tab/>
      </w:r>
      <w:r w:rsidR="00F670A4" w:rsidRPr="00A225C6">
        <w:rPr>
          <w:lang w:val="en-US"/>
        </w:rPr>
        <w:t>Building on the high level of participation by transport leaders in 2017 and 2018 and in view of the important decisions that will determine the future of the Committee</w:t>
      </w:r>
      <w:r w:rsidR="00F670A4" w:rsidRPr="00A62AD3">
        <w:rPr>
          <w:lang w:val="en-US"/>
        </w:rPr>
        <w:t xml:space="preserve">, the recommended attendance at the </w:t>
      </w:r>
      <w:r w:rsidR="00A225C6" w:rsidRPr="00A62AD3">
        <w:rPr>
          <w:lang w:val="en-US"/>
        </w:rPr>
        <w:t>eighty-first</w:t>
      </w:r>
      <w:r w:rsidR="00F670A4" w:rsidRPr="00A62AD3">
        <w:rPr>
          <w:lang w:val="en-US"/>
        </w:rPr>
        <w:t xml:space="preserve"> annual session is at the level of Minister or </w:t>
      </w:r>
      <w:r w:rsidR="00A9436F" w:rsidRPr="00A62AD3">
        <w:rPr>
          <w:lang w:val="en-US"/>
        </w:rPr>
        <w:t>V</w:t>
      </w:r>
      <w:r w:rsidR="00F670A4" w:rsidRPr="00A62AD3">
        <w:rPr>
          <w:lang w:val="en-US"/>
        </w:rPr>
        <w:t>ice</w:t>
      </w:r>
      <w:r w:rsidR="00A9436F" w:rsidRPr="00A62AD3">
        <w:rPr>
          <w:lang w:val="en-US"/>
        </w:rPr>
        <w:t>-</w:t>
      </w:r>
      <w:r w:rsidR="00F670A4" w:rsidRPr="00A62AD3">
        <w:rPr>
          <w:lang w:val="en-US"/>
        </w:rPr>
        <w:t xml:space="preserve"> Minister/State Secretary for panel positions and speaking slots, and senior decision</w:t>
      </w:r>
      <w:r w:rsidR="00A9436F" w:rsidRPr="00A62AD3">
        <w:rPr>
          <w:lang w:val="en-US"/>
        </w:rPr>
        <w:t xml:space="preserve"> </w:t>
      </w:r>
      <w:r w:rsidR="00F670A4" w:rsidRPr="00A62AD3">
        <w:rPr>
          <w:lang w:val="en-US"/>
        </w:rPr>
        <w:t>makers otherwise.</w:t>
      </w:r>
      <w:r w:rsidR="00F670A4" w:rsidRPr="00A225C6">
        <w:rPr>
          <w:lang w:val="en-US"/>
        </w:rPr>
        <w:t xml:space="preserve"> Heads of key transport international governmental and non-governmental organizations and companies are also expected to participate at the policy segment. </w:t>
      </w:r>
    </w:p>
    <w:p w14:paraId="025076D3" w14:textId="77777777" w:rsidR="00F670A4" w:rsidRPr="00A225C6" w:rsidRDefault="00F670A4" w:rsidP="00F670A4">
      <w:pPr>
        <w:pStyle w:val="HChG"/>
        <w:rPr>
          <w:lang w:val="en-US"/>
        </w:rPr>
      </w:pPr>
      <w:r w:rsidRPr="00A225C6">
        <w:rPr>
          <w:lang w:val="en-US"/>
        </w:rPr>
        <w:tab/>
        <w:t>II.</w:t>
      </w:r>
      <w:r w:rsidRPr="00A225C6">
        <w:rPr>
          <w:lang w:val="en-US"/>
        </w:rPr>
        <w:tab/>
        <w:t>High-level Policy Segment: Automation in Transport</w:t>
      </w:r>
    </w:p>
    <w:p w14:paraId="63EB28EF" w14:textId="77777777" w:rsidR="00F670A4" w:rsidRPr="00A225C6" w:rsidRDefault="00730F8E" w:rsidP="00F670A4">
      <w:pPr>
        <w:pStyle w:val="SingleTxtG"/>
        <w:rPr>
          <w:lang w:val="en-US"/>
        </w:rPr>
      </w:pPr>
      <w:r w:rsidRPr="00A225C6">
        <w:rPr>
          <w:lang w:val="en-US"/>
        </w:rPr>
        <w:t>4.</w:t>
      </w:r>
      <w:r w:rsidRPr="00A225C6">
        <w:rPr>
          <w:lang w:val="en-US"/>
        </w:rPr>
        <w:tab/>
      </w:r>
      <w:r w:rsidR="00F670A4" w:rsidRPr="00A225C6">
        <w:rPr>
          <w:lang w:val="en-US"/>
        </w:rPr>
        <w:t xml:space="preserve">Building on recommendations by the ITC and Bureau debates, the policy segment’s theme in 2019 will be on </w:t>
      </w:r>
      <w:r w:rsidR="00F670A4" w:rsidRPr="00A225C6">
        <w:rPr>
          <w:i/>
          <w:lang w:val="en-US"/>
        </w:rPr>
        <w:t xml:space="preserve">“Automation in Transport”. </w:t>
      </w:r>
      <w:r w:rsidR="00F670A4" w:rsidRPr="00A225C6">
        <w:rPr>
          <w:lang w:val="en-US"/>
        </w:rPr>
        <w:t>This theme will create space for reflection of the Committee’s past achievements, current performance and future trajectory, highlighting its value added and underlining its future potential.</w:t>
      </w:r>
    </w:p>
    <w:p w14:paraId="4F8E4014" w14:textId="77777777" w:rsidR="00F670A4" w:rsidRPr="00A225C6" w:rsidRDefault="00730F8E" w:rsidP="00F670A4">
      <w:pPr>
        <w:spacing w:after="120"/>
        <w:ind w:left="1134" w:right="1134"/>
        <w:jc w:val="both"/>
        <w:rPr>
          <w:lang w:val="en-US"/>
        </w:rPr>
      </w:pPr>
      <w:r w:rsidRPr="00A225C6">
        <w:rPr>
          <w:lang w:val="en-US"/>
        </w:rPr>
        <w:t>5.</w:t>
      </w:r>
      <w:r w:rsidRPr="00A225C6">
        <w:rPr>
          <w:lang w:val="en-US"/>
        </w:rPr>
        <w:tab/>
      </w:r>
      <w:r w:rsidR="00F670A4" w:rsidRPr="00A225C6">
        <w:rPr>
          <w:lang w:val="en-US"/>
        </w:rPr>
        <w:t xml:space="preserve">The draft </w:t>
      </w:r>
      <w:proofErr w:type="spellStart"/>
      <w:r w:rsidR="00F670A4" w:rsidRPr="00A225C6">
        <w:rPr>
          <w:lang w:val="en-US"/>
        </w:rPr>
        <w:t>programme</w:t>
      </w:r>
      <w:proofErr w:type="spellEnd"/>
      <w:r w:rsidR="00F670A4" w:rsidRPr="00A225C6">
        <w:rPr>
          <w:lang w:val="en-US"/>
        </w:rPr>
        <w:t xml:space="preserve"> on </w:t>
      </w:r>
      <w:r w:rsidR="00F670A4" w:rsidRPr="00A225C6">
        <w:rPr>
          <w:i/>
          <w:lang w:val="en-US"/>
        </w:rPr>
        <w:t>Tuesday, 19 February 2019 from 10 a.m. to 1 p.m.,</w:t>
      </w:r>
      <w:r w:rsidR="00F670A4" w:rsidRPr="00A225C6">
        <w:rPr>
          <w:lang w:val="en-US"/>
        </w:rPr>
        <w:t xml:space="preserve"> includes: </w:t>
      </w:r>
    </w:p>
    <w:p w14:paraId="1F3D1549" w14:textId="77777777" w:rsidR="00F670A4" w:rsidRPr="00A225C6" w:rsidRDefault="00F670A4" w:rsidP="00F670A4">
      <w:pPr>
        <w:pStyle w:val="SingleTxtG"/>
        <w:ind w:firstLine="567"/>
        <w:rPr>
          <w:lang w:val="en-US"/>
        </w:rPr>
      </w:pPr>
      <w:r w:rsidRPr="00A225C6">
        <w:rPr>
          <w:lang w:val="en-US"/>
        </w:rPr>
        <w:t>(a)</w:t>
      </w:r>
      <w:r w:rsidRPr="00A225C6">
        <w:rPr>
          <w:lang w:val="en-US"/>
        </w:rPr>
        <w:tab/>
        <w:t>Opening statements;</w:t>
      </w:r>
    </w:p>
    <w:p w14:paraId="05665914" w14:textId="77777777" w:rsidR="00F670A4" w:rsidRPr="00A225C6" w:rsidRDefault="00F670A4" w:rsidP="00F670A4">
      <w:pPr>
        <w:pStyle w:val="SingleTxtG"/>
        <w:ind w:firstLine="567"/>
        <w:rPr>
          <w:lang w:val="en-US"/>
        </w:rPr>
      </w:pPr>
      <w:r w:rsidRPr="00A225C6">
        <w:rPr>
          <w:lang w:val="en-US"/>
        </w:rPr>
        <w:t>(b)</w:t>
      </w:r>
      <w:r w:rsidRPr="00A225C6">
        <w:rPr>
          <w:lang w:val="en-US"/>
        </w:rPr>
        <w:tab/>
        <w:t>One or two keynote speeches on the importance of automation and digitalization in inland transport for the future of mobility and the role of ITC;</w:t>
      </w:r>
    </w:p>
    <w:p w14:paraId="427419A6" w14:textId="1D0CBA17" w:rsidR="00F670A4" w:rsidRPr="00A225C6" w:rsidRDefault="00F670A4" w:rsidP="00F670A4">
      <w:pPr>
        <w:pStyle w:val="SingleTxtG"/>
        <w:ind w:firstLine="567"/>
        <w:rPr>
          <w:lang w:val="en-US"/>
        </w:rPr>
      </w:pPr>
      <w:r w:rsidRPr="00A225C6">
        <w:rPr>
          <w:lang w:val="en-US"/>
        </w:rPr>
        <w:t>(c)</w:t>
      </w:r>
      <w:r w:rsidRPr="00A225C6">
        <w:rPr>
          <w:lang w:val="en-US"/>
        </w:rPr>
        <w:tab/>
        <w:t xml:space="preserve">Two consecutive panel debates with up to </w:t>
      </w:r>
      <w:r w:rsidR="00A9436F">
        <w:rPr>
          <w:lang w:val="en-US"/>
        </w:rPr>
        <w:t>five</w:t>
      </w:r>
      <w:r w:rsidR="00A9436F" w:rsidRPr="00A225C6">
        <w:rPr>
          <w:lang w:val="en-US"/>
        </w:rPr>
        <w:t xml:space="preserve"> </w:t>
      </w:r>
      <w:r w:rsidRPr="00A225C6">
        <w:rPr>
          <w:lang w:val="en-US"/>
        </w:rPr>
        <w:t xml:space="preserve">participants each and followed by up to three scheduled interventions from the floor; </w:t>
      </w:r>
    </w:p>
    <w:p w14:paraId="7B08D6C8" w14:textId="6A4E3D55" w:rsidR="00F670A4" w:rsidRPr="00A225C6" w:rsidRDefault="00F670A4" w:rsidP="00F670A4">
      <w:pPr>
        <w:pStyle w:val="SingleTxtG"/>
        <w:ind w:firstLine="567"/>
        <w:rPr>
          <w:lang w:val="en-US"/>
        </w:rPr>
      </w:pPr>
      <w:r w:rsidRPr="00A225C6">
        <w:rPr>
          <w:lang w:val="en-US"/>
        </w:rPr>
        <w:t>(d)</w:t>
      </w:r>
      <w:r w:rsidRPr="00A225C6">
        <w:rPr>
          <w:lang w:val="en-US"/>
        </w:rPr>
        <w:tab/>
      </w:r>
      <w:r w:rsidR="00E03BA9">
        <w:rPr>
          <w:lang w:val="en-US"/>
        </w:rPr>
        <w:t xml:space="preserve">The highlight of the meeting will be the adoption </w:t>
      </w:r>
      <w:bookmarkStart w:id="0" w:name="_Hlk531880860"/>
      <w:r w:rsidR="00E03BA9">
        <w:rPr>
          <w:lang w:val="en-US"/>
        </w:rPr>
        <w:t xml:space="preserve">of the </w:t>
      </w:r>
      <w:r w:rsidR="00E03BA9">
        <w:t>Re</w:t>
      </w:r>
      <w:r w:rsidR="00A225C6" w:rsidRPr="00A225C6">
        <w:t>solution on: “</w:t>
      </w:r>
      <w:r w:rsidR="00A225C6" w:rsidRPr="00A225C6">
        <w:rPr>
          <w:i/>
          <w:iCs/>
        </w:rPr>
        <w:t>Enhancing Cooperation, Harmonization and Integration in the Era of Transport Automation</w:t>
      </w:r>
      <w:r w:rsidR="00A225C6" w:rsidRPr="00A225C6">
        <w:t>”</w:t>
      </w:r>
      <w:r w:rsidR="00A225C6">
        <w:t>.</w:t>
      </w:r>
      <w:bookmarkEnd w:id="0"/>
    </w:p>
    <w:p w14:paraId="1D24C2ED" w14:textId="77777777" w:rsidR="00F670A4" w:rsidRPr="00A225C6" w:rsidRDefault="00F670A4" w:rsidP="00F670A4">
      <w:pPr>
        <w:pStyle w:val="H1G"/>
        <w:rPr>
          <w:lang w:val="en-US"/>
        </w:rPr>
      </w:pPr>
      <w:r w:rsidRPr="00A225C6">
        <w:rPr>
          <w:lang w:val="en-US"/>
        </w:rPr>
        <w:tab/>
        <w:t>A.</w:t>
      </w:r>
      <w:r w:rsidRPr="00A225C6">
        <w:rPr>
          <w:lang w:val="en-US"/>
        </w:rPr>
        <w:tab/>
        <w:t xml:space="preserve">Opening and Keynote speeches </w:t>
      </w:r>
    </w:p>
    <w:p w14:paraId="2656B2C6" w14:textId="77777777" w:rsidR="00F670A4" w:rsidRPr="00A225C6" w:rsidRDefault="00730F8E" w:rsidP="00F670A4">
      <w:pPr>
        <w:pStyle w:val="SingleTxtG"/>
        <w:rPr>
          <w:lang w:val="en-US"/>
        </w:rPr>
      </w:pPr>
      <w:r w:rsidRPr="00A225C6">
        <w:rPr>
          <w:lang w:val="en-US"/>
        </w:rPr>
        <w:t>6.</w:t>
      </w:r>
      <w:r w:rsidRPr="00A225C6">
        <w:rPr>
          <w:lang w:val="en-US"/>
        </w:rPr>
        <w:tab/>
      </w:r>
      <w:r w:rsidR="00F670A4" w:rsidRPr="00A225C6">
        <w:rPr>
          <w:lang w:val="en-US"/>
        </w:rPr>
        <w:t>After the opening statements, a keynote speech will follow on the importance of automation and harmonization for sustainable inland transport in the global agenda and will address challenges for the future of automation as well as the strategic role of the Committee in providing a comprehensive cooperation platform to forge harmonized solutions and enhance international cooperation. Automation in transport holds the keys to advancing the global efforts for the provision of universal access to sustainable mobility for citizens around the world and for the achievement of the Sustainable Development Goals by 2030. The Committee’s achievements in the past 70 years show that its regulatory work has direct impact on the supply and delivery side of businesses and industries globally, that in turn improve dramatically the daily lives of people and communities around the world. The long and consistent record of the Committee’s achievements provide a solid foundation for its current and future role in “Enhancing Cooperation, Harmonization and Integration in the Era of Transport Automation”.</w:t>
      </w:r>
    </w:p>
    <w:p w14:paraId="67152401" w14:textId="77777777" w:rsidR="00F670A4" w:rsidRPr="00A225C6" w:rsidRDefault="00F670A4" w:rsidP="00F670A4">
      <w:pPr>
        <w:pStyle w:val="H1G"/>
        <w:rPr>
          <w:lang w:val="en-US"/>
        </w:rPr>
      </w:pPr>
      <w:r w:rsidRPr="00A225C6">
        <w:rPr>
          <w:lang w:val="en-US"/>
        </w:rPr>
        <w:lastRenderedPageBreak/>
        <w:tab/>
        <w:t>B.</w:t>
      </w:r>
      <w:r w:rsidRPr="00A225C6">
        <w:rPr>
          <w:lang w:val="en-US"/>
        </w:rPr>
        <w:tab/>
        <w:t>Panel debates</w:t>
      </w:r>
    </w:p>
    <w:p w14:paraId="31131E8B" w14:textId="77777777" w:rsidR="00F670A4" w:rsidRPr="00A225C6" w:rsidRDefault="00730F8E" w:rsidP="00F670A4">
      <w:pPr>
        <w:pStyle w:val="SingleTxtG"/>
        <w:rPr>
          <w:lang w:val="en-US"/>
        </w:rPr>
      </w:pPr>
      <w:r w:rsidRPr="00A225C6">
        <w:rPr>
          <w:lang w:val="en-US"/>
        </w:rPr>
        <w:t>7.</w:t>
      </w:r>
      <w:r w:rsidRPr="00A225C6">
        <w:rPr>
          <w:lang w:val="en-US"/>
        </w:rPr>
        <w:tab/>
      </w:r>
      <w:r w:rsidR="00F670A4" w:rsidRPr="00A225C6">
        <w:rPr>
          <w:lang w:val="en-US"/>
        </w:rPr>
        <w:t xml:space="preserve">Two high-level panel debates will follow, with themes on critical cross-cutting issues of direct relevance to the future of automation in transport and the work of the ITC and its subsidiary bodies. The panel themes are: </w:t>
      </w:r>
    </w:p>
    <w:p w14:paraId="45878EB7" w14:textId="4C8E9B11" w:rsidR="00F670A4" w:rsidRPr="00A62AD3" w:rsidRDefault="00F670A4" w:rsidP="00F670A4">
      <w:pPr>
        <w:pStyle w:val="SingleTxtG"/>
        <w:ind w:firstLine="567"/>
        <w:rPr>
          <w:lang w:val="en-US"/>
        </w:rPr>
      </w:pPr>
      <w:r w:rsidRPr="00A62AD3">
        <w:rPr>
          <w:lang w:val="en-US"/>
        </w:rPr>
        <w:t>(a)</w:t>
      </w:r>
      <w:r w:rsidRPr="00A62AD3">
        <w:rPr>
          <w:lang w:val="en-US"/>
        </w:rPr>
        <w:tab/>
      </w:r>
      <w:bookmarkStart w:id="1" w:name="_Hlk522787704"/>
      <w:r w:rsidRPr="00A62AD3">
        <w:rPr>
          <w:lang w:val="en-US"/>
        </w:rPr>
        <w:t>Panel I: Role and trends of Automation in Transport: Safety</w:t>
      </w:r>
      <w:bookmarkEnd w:id="1"/>
      <w:r w:rsidRPr="00A62AD3">
        <w:rPr>
          <w:lang w:val="en-US"/>
        </w:rPr>
        <w:t>, efficiency and sustainability</w:t>
      </w:r>
      <w:r w:rsidR="002744C7" w:rsidRPr="00A62AD3">
        <w:rPr>
          <w:lang w:val="en-US"/>
        </w:rPr>
        <w:t>;</w:t>
      </w:r>
    </w:p>
    <w:p w14:paraId="7C7AE29C" w14:textId="77EA2346" w:rsidR="00F670A4" w:rsidRPr="00A62AD3" w:rsidRDefault="00F670A4" w:rsidP="00F670A4">
      <w:pPr>
        <w:pStyle w:val="SingleTxtG"/>
        <w:ind w:firstLine="567"/>
        <w:rPr>
          <w:lang w:val="en-US"/>
        </w:rPr>
      </w:pPr>
      <w:r w:rsidRPr="00A62AD3">
        <w:rPr>
          <w:lang w:val="en-US"/>
        </w:rPr>
        <w:t>(b)</w:t>
      </w:r>
      <w:r w:rsidRPr="00A62AD3">
        <w:rPr>
          <w:lang w:val="en-US"/>
        </w:rPr>
        <w:tab/>
        <w:t>Panel II: Challenges and synergies in advancing automation for all modes of transport</w:t>
      </w:r>
      <w:r w:rsidR="002744C7" w:rsidRPr="00A62AD3">
        <w:rPr>
          <w:lang w:val="en-US"/>
        </w:rPr>
        <w:t>.</w:t>
      </w:r>
    </w:p>
    <w:p w14:paraId="11547C9A" w14:textId="0344C16D" w:rsidR="00F670A4" w:rsidRPr="00A225C6" w:rsidRDefault="00730F8E" w:rsidP="00F670A4">
      <w:pPr>
        <w:pStyle w:val="SingleTxtG"/>
        <w:rPr>
          <w:lang w:val="en-US"/>
        </w:rPr>
      </w:pPr>
      <w:r w:rsidRPr="00A225C6">
        <w:rPr>
          <w:lang w:val="en-US"/>
        </w:rPr>
        <w:t>8.</w:t>
      </w:r>
      <w:r w:rsidRPr="00A225C6">
        <w:rPr>
          <w:lang w:val="en-US"/>
        </w:rPr>
        <w:tab/>
      </w:r>
      <w:r w:rsidR="00F670A4" w:rsidRPr="00A225C6">
        <w:rPr>
          <w:lang w:val="en-US"/>
        </w:rPr>
        <w:t xml:space="preserve">Each panel debate will accommodate up to </w:t>
      </w:r>
      <w:r w:rsidR="00A225C6">
        <w:rPr>
          <w:lang w:val="en-US"/>
        </w:rPr>
        <w:t>five</w:t>
      </w:r>
      <w:r w:rsidR="00F670A4" w:rsidRPr="00A225C6">
        <w:rPr>
          <w:lang w:val="en-US"/>
        </w:rPr>
        <w:t xml:space="preserve"> high-level </w:t>
      </w:r>
      <w:r w:rsidR="00F670A4" w:rsidRPr="00462FA0">
        <w:t>panellists</w:t>
      </w:r>
      <w:r w:rsidR="00F670A4" w:rsidRPr="00A225C6">
        <w:rPr>
          <w:lang w:val="en-US"/>
        </w:rPr>
        <w:t xml:space="preserve">. </w:t>
      </w:r>
    </w:p>
    <w:p w14:paraId="713CD238" w14:textId="15118819" w:rsidR="00F670A4" w:rsidRPr="00A225C6" w:rsidRDefault="00730F8E" w:rsidP="00F670A4">
      <w:pPr>
        <w:pStyle w:val="SingleTxtG"/>
        <w:rPr>
          <w:lang w:val="en-US"/>
        </w:rPr>
      </w:pPr>
      <w:r w:rsidRPr="00A225C6">
        <w:rPr>
          <w:lang w:val="en-US"/>
        </w:rPr>
        <w:t>9.</w:t>
      </w:r>
      <w:r w:rsidRPr="00A225C6">
        <w:rPr>
          <w:lang w:val="en-US"/>
        </w:rPr>
        <w:tab/>
      </w:r>
      <w:r w:rsidR="00F670A4" w:rsidRPr="00A225C6">
        <w:rPr>
          <w:lang w:val="en-US"/>
        </w:rPr>
        <w:t xml:space="preserve">Each debate will be moderated, and will last 45 minutes, starting with short statements of 5-7 minutes by the </w:t>
      </w:r>
      <w:r w:rsidR="00F670A4" w:rsidRPr="00462FA0">
        <w:t xml:space="preserve">panellists. The </w:t>
      </w:r>
      <w:r w:rsidR="00800854" w:rsidRPr="00462FA0">
        <w:t>panellist’s</w:t>
      </w:r>
      <w:r w:rsidR="00800854" w:rsidRPr="00A225C6">
        <w:rPr>
          <w:lang w:val="en-US"/>
        </w:rPr>
        <w:t xml:space="preserve"> </w:t>
      </w:r>
      <w:r w:rsidR="00F670A4" w:rsidRPr="00A225C6">
        <w:rPr>
          <w:lang w:val="en-US"/>
        </w:rPr>
        <w:t xml:space="preserve">statements will be followed by scheduled interventions (up to </w:t>
      </w:r>
      <w:r w:rsidR="00800854" w:rsidRPr="00A225C6">
        <w:rPr>
          <w:lang w:val="en-US"/>
        </w:rPr>
        <w:t>3</w:t>
      </w:r>
      <w:r w:rsidR="00800854">
        <w:rPr>
          <w:lang w:val="en-US"/>
        </w:rPr>
        <w:t xml:space="preserve"> minutes</w:t>
      </w:r>
      <w:r w:rsidR="00800854" w:rsidRPr="00A225C6">
        <w:rPr>
          <w:lang w:val="en-US"/>
        </w:rPr>
        <w:t xml:space="preserve"> </w:t>
      </w:r>
      <w:r w:rsidR="00F670A4" w:rsidRPr="00A225C6">
        <w:rPr>
          <w:lang w:val="en-US"/>
        </w:rPr>
        <w:t xml:space="preserve">each). Statements and interventions will be followed by an open discussion. </w:t>
      </w:r>
    </w:p>
    <w:p w14:paraId="4559A9FA" w14:textId="0B308755" w:rsidR="00F670A4" w:rsidRPr="00E03BA9" w:rsidRDefault="00F670A4" w:rsidP="00F670A4">
      <w:pPr>
        <w:pStyle w:val="H1G"/>
        <w:rPr>
          <w:lang w:val="en-US"/>
        </w:rPr>
      </w:pPr>
      <w:r w:rsidRPr="00A225C6">
        <w:rPr>
          <w:lang w:val="en-US"/>
        </w:rPr>
        <w:tab/>
        <w:t>C.</w:t>
      </w:r>
      <w:r w:rsidRPr="00A225C6">
        <w:rPr>
          <w:lang w:val="en-US"/>
        </w:rPr>
        <w:tab/>
        <w:t xml:space="preserve">Adoption of </w:t>
      </w:r>
      <w:r w:rsidR="00A225C6">
        <w:rPr>
          <w:lang w:val="en-US"/>
        </w:rPr>
        <w:t>the R</w:t>
      </w:r>
      <w:r w:rsidR="00A225C6" w:rsidRPr="00A225C6">
        <w:rPr>
          <w:lang w:val="en-US"/>
        </w:rPr>
        <w:t>esolution on: “</w:t>
      </w:r>
      <w:r w:rsidR="00A225C6" w:rsidRPr="008D3277">
        <w:rPr>
          <w:i/>
          <w:iCs/>
          <w:lang w:val="en-US"/>
        </w:rPr>
        <w:t>Enhancing Cooperation, Harmonization and Integration in the Era of Transport Automation</w:t>
      </w:r>
      <w:r w:rsidR="002744C7">
        <w:rPr>
          <w:lang w:val="en-US"/>
        </w:rPr>
        <w:t>”</w:t>
      </w:r>
    </w:p>
    <w:p w14:paraId="71C905D6" w14:textId="4C803400" w:rsidR="00E03BA9" w:rsidRPr="00E03BA9" w:rsidRDefault="00730F8E" w:rsidP="008D3277">
      <w:pPr>
        <w:pStyle w:val="SingleTxtG"/>
        <w:rPr>
          <w:lang w:val="en-US"/>
        </w:rPr>
      </w:pPr>
      <w:r w:rsidRPr="00E03BA9">
        <w:rPr>
          <w:lang w:val="en-US"/>
        </w:rPr>
        <w:t>10.</w:t>
      </w:r>
      <w:r w:rsidRPr="00E03BA9">
        <w:rPr>
          <w:lang w:val="en-US"/>
        </w:rPr>
        <w:tab/>
      </w:r>
      <w:r w:rsidR="00E03BA9" w:rsidRPr="00E03BA9">
        <w:t>At the end of the meeting, Ministers and Heads of delegations of Contracting Parties will be invited to adopt a resolution on: “</w:t>
      </w:r>
      <w:r w:rsidR="00E03BA9" w:rsidRPr="00E03BA9">
        <w:rPr>
          <w:i/>
          <w:iCs/>
        </w:rPr>
        <w:t>Enhancing Cooperation, Harmonization and Integration in the Era of Transport Automation</w:t>
      </w:r>
      <w:r w:rsidR="00E03BA9" w:rsidRPr="00E03BA9">
        <w:t>”, highlighting the relevance of the Committee in ensuring that the accelerated pace of innovation in transport automation and digitalization will be characterized by harmonization and interoperability, as well as safety, equitable access and intermodal integration, as essential preconditions for the achievement of the Sustainable Development Agenda.</w:t>
      </w:r>
      <w:r w:rsidR="00E03BA9" w:rsidRPr="00E03BA9">
        <w:rPr>
          <w:lang w:val="en-US"/>
        </w:rPr>
        <w:t xml:space="preserve"> </w:t>
      </w:r>
      <w:r w:rsidR="00E03BA9" w:rsidRPr="00C40587">
        <w:rPr>
          <w:lang w:val="en-US"/>
        </w:rPr>
        <w:t xml:space="preserve">In broad terms, the </w:t>
      </w:r>
      <w:r w:rsidR="00E03BA9">
        <w:rPr>
          <w:lang w:val="en-US"/>
        </w:rPr>
        <w:t>R</w:t>
      </w:r>
      <w:r w:rsidR="00E03BA9" w:rsidRPr="00C40587">
        <w:rPr>
          <w:lang w:val="en-US"/>
        </w:rPr>
        <w:t xml:space="preserve">esolution </w:t>
      </w:r>
      <w:r w:rsidR="00E03BA9">
        <w:rPr>
          <w:lang w:val="en-US"/>
        </w:rPr>
        <w:t xml:space="preserve">will </w:t>
      </w:r>
      <w:r w:rsidR="00E03BA9" w:rsidRPr="00C40587">
        <w:rPr>
          <w:lang w:val="en-US"/>
        </w:rPr>
        <w:t xml:space="preserve">address the need for an enhanced cooperation </w:t>
      </w:r>
      <w:proofErr w:type="gramStart"/>
      <w:r w:rsidR="00E03BA9" w:rsidRPr="00C40587">
        <w:rPr>
          <w:lang w:val="en-US"/>
        </w:rPr>
        <w:t>in the area of</w:t>
      </w:r>
      <w:proofErr w:type="gramEnd"/>
      <w:r w:rsidR="00E03BA9" w:rsidRPr="00C40587">
        <w:rPr>
          <w:lang w:val="en-US"/>
        </w:rPr>
        <w:t xml:space="preserve"> automation in transport</w:t>
      </w:r>
      <w:r w:rsidR="00E03BA9">
        <w:rPr>
          <w:lang w:val="en-US"/>
        </w:rPr>
        <w:t>,</w:t>
      </w:r>
      <w:r w:rsidR="00E03BA9" w:rsidRPr="00C40587">
        <w:rPr>
          <w:lang w:val="en-US"/>
        </w:rPr>
        <w:t xml:space="preserve"> to ensure that benefits are shared as widely as possible and to avoid the emergence of fragmented, non-interoperable systems.</w:t>
      </w:r>
    </w:p>
    <w:p w14:paraId="2ECE7935" w14:textId="77777777" w:rsidR="00F670A4" w:rsidRPr="00E03BA9" w:rsidRDefault="00F670A4" w:rsidP="00F670A4">
      <w:pPr>
        <w:pStyle w:val="HChG"/>
        <w:rPr>
          <w:lang w:val="en-US"/>
        </w:rPr>
      </w:pPr>
      <w:r w:rsidRPr="00E03BA9">
        <w:rPr>
          <w:lang w:val="en-US"/>
        </w:rPr>
        <w:tab/>
        <w:t>III.</w:t>
      </w:r>
      <w:r w:rsidRPr="00E03BA9">
        <w:rPr>
          <w:lang w:val="en-US"/>
        </w:rPr>
        <w:tab/>
        <w:t>Scheduled high-level side-events</w:t>
      </w:r>
    </w:p>
    <w:p w14:paraId="420CBBBF" w14:textId="77777777" w:rsidR="00F670A4" w:rsidRPr="00E03BA9" w:rsidRDefault="00F670A4" w:rsidP="00F670A4">
      <w:pPr>
        <w:pStyle w:val="H1G"/>
        <w:rPr>
          <w:lang w:val="en-US"/>
        </w:rPr>
      </w:pPr>
      <w:r w:rsidRPr="00E03BA9">
        <w:rPr>
          <w:lang w:val="en-US"/>
        </w:rPr>
        <w:tab/>
        <w:t>A.</w:t>
      </w:r>
      <w:r w:rsidRPr="00E03BA9">
        <w:rPr>
          <w:lang w:val="en-US"/>
        </w:rPr>
        <w:tab/>
        <w:t>Exhibition/demos</w:t>
      </w:r>
    </w:p>
    <w:p w14:paraId="693BE148" w14:textId="6F856664" w:rsidR="00E03BA9" w:rsidRDefault="00730F8E" w:rsidP="008D3277">
      <w:pPr>
        <w:pStyle w:val="SingleTxtG"/>
        <w:rPr>
          <w:lang w:val="en-US"/>
        </w:rPr>
      </w:pPr>
      <w:r w:rsidRPr="00E03BA9">
        <w:rPr>
          <w:lang w:val="en-US"/>
        </w:rPr>
        <w:t>11.</w:t>
      </w:r>
      <w:r w:rsidRPr="00E03BA9">
        <w:rPr>
          <w:lang w:val="en-US"/>
        </w:rPr>
        <w:tab/>
      </w:r>
      <w:r w:rsidR="00F670A4" w:rsidRPr="00E03BA9">
        <w:rPr>
          <w:lang w:val="en-US"/>
        </w:rPr>
        <w:t>The high-level policy segment will be accompanied by exhibitions or demonstrations of new technologies related to the aut</w:t>
      </w:r>
      <w:r w:rsidR="006D2C60">
        <w:rPr>
          <w:lang w:val="en-US"/>
        </w:rPr>
        <w:t>omation in transport, including:</w:t>
      </w:r>
      <w:r w:rsidR="00F670A4" w:rsidRPr="00E03BA9">
        <w:rPr>
          <w:lang w:val="en-US"/>
        </w:rPr>
        <w:t xml:space="preserve"> </w:t>
      </w:r>
    </w:p>
    <w:p w14:paraId="4AFD9062" w14:textId="206F4F24" w:rsidR="00F670A4" w:rsidRPr="00E03BA9" w:rsidRDefault="00F670A4" w:rsidP="008D3277">
      <w:pPr>
        <w:pStyle w:val="Bullet1G"/>
        <w:rPr>
          <w:lang w:val="en-US"/>
        </w:rPr>
      </w:pPr>
      <w:r w:rsidRPr="00E03BA9">
        <w:rPr>
          <w:lang w:val="en-US"/>
        </w:rPr>
        <w:t xml:space="preserve">Transfer of participants through automated vehicles/shuttles </w:t>
      </w:r>
      <w:bookmarkStart w:id="2" w:name="_GoBack"/>
      <w:bookmarkEnd w:id="2"/>
    </w:p>
    <w:p w14:paraId="7C98DEC2" w14:textId="77777777" w:rsidR="00F670A4" w:rsidRPr="00E03BA9" w:rsidRDefault="00F670A4" w:rsidP="00730F8E">
      <w:pPr>
        <w:pStyle w:val="Bullet1G"/>
        <w:rPr>
          <w:lang w:val="en-US"/>
        </w:rPr>
      </w:pPr>
      <w:r w:rsidRPr="00E03BA9">
        <w:rPr>
          <w:lang w:val="en-US"/>
        </w:rPr>
        <w:t xml:space="preserve">Automated/autonomous driving demo </w:t>
      </w:r>
    </w:p>
    <w:p w14:paraId="0FA6AC8B" w14:textId="0ECA2004" w:rsidR="00F670A4" w:rsidRPr="00E03BA9" w:rsidRDefault="00F670A4" w:rsidP="00730F8E">
      <w:pPr>
        <w:pStyle w:val="Bullet1G"/>
        <w:rPr>
          <w:lang w:val="en-US"/>
        </w:rPr>
      </w:pPr>
      <w:r w:rsidRPr="00E03BA9">
        <w:rPr>
          <w:lang w:val="en-US"/>
        </w:rPr>
        <w:t>Driving simulators</w:t>
      </w:r>
      <w:r w:rsidR="006D2C60">
        <w:rPr>
          <w:lang w:val="en-US"/>
        </w:rPr>
        <w:t>.</w:t>
      </w:r>
    </w:p>
    <w:p w14:paraId="083611EA" w14:textId="32A73DB7" w:rsidR="00F670A4" w:rsidRPr="00E03BA9" w:rsidRDefault="00F670A4" w:rsidP="00F670A4">
      <w:pPr>
        <w:pStyle w:val="H1G"/>
        <w:rPr>
          <w:lang w:val="en-US"/>
        </w:rPr>
      </w:pPr>
      <w:r w:rsidRPr="00E03BA9">
        <w:rPr>
          <w:lang w:val="en-US"/>
        </w:rPr>
        <w:tab/>
        <w:t>B.</w:t>
      </w:r>
      <w:r w:rsidRPr="00E03BA9">
        <w:rPr>
          <w:lang w:val="en-US"/>
        </w:rPr>
        <w:tab/>
        <w:t>Side event “Automation in Transport: Safe Deployment of Automated Vehicles in Traffic” (18 February 2019)</w:t>
      </w:r>
    </w:p>
    <w:p w14:paraId="1D59E114" w14:textId="3E2A3050" w:rsidR="00F670A4" w:rsidRPr="00E03BA9" w:rsidRDefault="00E03BA9" w:rsidP="00F670A4">
      <w:pPr>
        <w:pStyle w:val="SingleTxtG"/>
        <w:rPr>
          <w:lang w:val="en-US"/>
        </w:rPr>
      </w:pPr>
      <w:r>
        <w:rPr>
          <w:lang w:val="en-US"/>
        </w:rPr>
        <w:t>12</w:t>
      </w:r>
      <w:r w:rsidR="00730F8E" w:rsidRPr="00E03BA9">
        <w:rPr>
          <w:lang w:val="en-US"/>
        </w:rPr>
        <w:t>.</w:t>
      </w:r>
      <w:r w:rsidR="00730F8E" w:rsidRPr="00E03BA9">
        <w:rPr>
          <w:lang w:val="en-US"/>
        </w:rPr>
        <w:tab/>
      </w:r>
      <w:r w:rsidR="00F670A4" w:rsidRPr="00E03BA9">
        <w:rPr>
          <w:lang w:val="en-US"/>
        </w:rPr>
        <w:t>This will be a day-long joint event of the Global Forum for Road Traffic Safety (WP.1) and the World Forum for the Harmonization of Vehicle Regulations (WP.29), in implementation of</w:t>
      </w:r>
      <w:r w:rsidR="00800854">
        <w:rPr>
          <w:lang w:val="en-US"/>
        </w:rPr>
        <w:t xml:space="preserve"> an</w:t>
      </w:r>
      <w:r w:rsidR="00F670A4" w:rsidRPr="00E03BA9">
        <w:rPr>
          <w:lang w:val="en-US"/>
        </w:rPr>
        <w:t xml:space="preserve"> ITC decision (</w:t>
      </w:r>
      <w:hyperlink r:id="rId8" w:history="1">
        <w:r w:rsidR="00F670A4" w:rsidRPr="00E03BA9">
          <w:rPr>
            <w:rStyle w:val="Hyperlink"/>
            <w:lang w:val="en-US"/>
          </w:rPr>
          <w:t>ECE/TRANS/274</w:t>
        </w:r>
      </w:hyperlink>
      <w:r w:rsidR="00F670A4" w:rsidRPr="00E03BA9">
        <w:rPr>
          <w:lang w:val="en-US"/>
        </w:rPr>
        <w:t>, para</w:t>
      </w:r>
      <w:r w:rsidR="001440DA">
        <w:rPr>
          <w:lang w:val="en-US"/>
        </w:rPr>
        <w:t>.</w:t>
      </w:r>
      <w:r w:rsidR="00F670A4" w:rsidRPr="00E03BA9">
        <w:rPr>
          <w:lang w:val="en-US"/>
        </w:rPr>
        <w:t xml:space="preserve"> 37).</w:t>
      </w:r>
    </w:p>
    <w:p w14:paraId="1C1C700B" w14:textId="77777777" w:rsidR="00F670A4" w:rsidRPr="00E03BA9" w:rsidRDefault="00F670A4" w:rsidP="00F670A4">
      <w:pPr>
        <w:pStyle w:val="H1G"/>
        <w:rPr>
          <w:lang w:val="en-US"/>
        </w:rPr>
      </w:pPr>
      <w:r w:rsidRPr="00E03BA9">
        <w:rPr>
          <w:lang w:val="en-US"/>
        </w:rPr>
        <w:lastRenderedPageBreak/>
        <w:tab/>
        <w:t>C.</w:t>
      </w:r>
      <w:r w:rsidRPr="00E03BA9">
        <w:rPr>
          <w:lang w:val="en-US"/>
        </w:rPr>
        <w:tab/>
        <w:t>“Automation in Transport: Digitalization and e-documents as precursors of growth and development” (19 February 2019, p.m.)</w:t>
      </w:r>
    </w:p>
    <w:p w14:paraId="0A031D2E" w14:textId="26F54446" w:rsidR="00F670A4" w:rsidRPr="00E03BA9" w:rsidRDefault="00E03BA9" w:rsidP="00730F8E">
      <w:pPr>
        <w:pStyle w:val="SingleTxtG"/>
        <w:rPr>
          <w:lang w:val="en-US"/>
        </w:rPr>
      </w:pPr>
      <w:r>
        <w:rPr>
          <w:lang w:val="en-US"/>
        </w:rPr>
        <w:t>13</w:t>
      </w:r>
      <w:r w:rsidR="00730F8E" w:rsidRPr="00E03BA9">
        <w:rPr>
          <w:lang w:val="en-US"/>
        </w:rPr>
        <w:t>.</w:t>
      </w:r>
      <w:r w:rsidR="00730F8E" w:rsidRPr="00E03BA9">
        <w:rPr>
          <w:lang w:val="en-US"/>
        </w:rPr>
        <w:tab/>
      </w:r>
      <w:r w:rsidR="00F670A4" w:rsidRPr="00E03BA9">
        <w:rPr>
          <w:lang w:val="en-US"/>
        </w:rPr>
        <w:t>A half-day meeting on “Automation in Transport: Digitalization and e-documents as enablers of growth and development” will take place concurrently with the restricted segment of ITC on adopti</w:t>
      </w:r>
      <w:r w:rsidR="00800854">
        <w:rPr>
          <w:lang w:val="en-US"/>
        </w:rPr>
        <w:t>ng</w:t>
      </w:r>
      <w:r w:rsidR="00F670A4" w:rsidRPr="00E03BA9">
        <w:rPr>
          <w:lang w:val="en-US"/>
        </w:rPr>
        <w:t xml:space="preserve"> the ITC </w:t>
      </w:r>
      <w:r w:rsidR="00800854" w:rsidRPr="0013464E">
        <w:rPr>
          <w:lang w:val="en-US"/>
        </w:rPr>
        <w:t>s</w:t>
      </w:r>
      <w:r w:rsidR="00F670A4" w:rsidRPr="00E03BA9">
        <w:rPr>
          <w:lang w:val="en-US"/>
        </w:rPr>
        <w:t>trategy 2030, thus enabling non-governmental high-level participants, who cannot attend the restricted session, as well as larger country delegations to engage in a meaningful dialogue on the benefits of digitalization</w:t>
      </w:r>
      <w:r w:rsidR="00800854">
        <w:rPr>
          <w:lang w:val="en-US"/>
        </w:rPr>
        <w:t>,</w:t>
      </w:r>
      <w:r w:rsidR="00F670A4" w:rsidRPr="00E03BA9">
        <w:rPr>
          <w:lang w:val="en-US"/>
        </w:rPr>
        <w:t xml:space="preserve"> e.g. through eTIR</w:t>
      </w:r>
      <w:r w:rsidR="00670535">
        <w:rPr>
          <w:lang w:val="en-US"/>
        </w:rPr>
        <w:t xml:space="preserve"> and eCMR</w:t>
      </w:r>
      <w:r w:rsidR="00800854">
        <w:rPr>
          <w:lang w:val="en-US"/>
        </w:rPr>
        <w:t>,</w:t>
      </w:r>
      <w:r w:rsidR="00F670A4" w:rsidRPr="00E03BA9">
        <w:rPr>
          <w:lang w:val="en-US"/>
        </w:rPr>
        <w:t xml:space="preserve"> for trade, growth and development and on addressing existing regulatory, political and technical bottlenecks.</w:t>
      </w:r>
    </w:p>
    <w:p w14:paraId="3483369E" w14:textId="77777777" w:rsidR="00F670A4" w:rsidRPr="00E03BA9" w:rsidRDefault="00F670A4" w:rsidP="00F670A4">
      <w:pPr>
        <w:pStyle w:val="SingleTxtG"/>
        <w:rPr>
          <w:lang w:val="en-US"/>
        </w:rPr>
      </w:pPr>
      <w:r w:rsidRPr="00E03BA9">
        <w:rPr>
          <w:lang w:val="en-US"/>
        </w:rPr>
        <w:br w:type="page"/>
      </w:r>
    </w:p>
    <w:p w14:paraId="28D31B20" w14:textId="77777777" w:rsidR="00F670A4" w:rsidRPr="00E03BA9" w:rsidRDefault="00F670A4" w:rsidP="00F670A4">
      <w:pPr>
        <w:pStyle w:val="HChG"/>
        <w:rPr>
          <w:lang w:val="en-US"/>
        </w:rPr>
      </w:pPr>
      <w:r w:rsidRPr="00E03BA9">
        <w:rPr>
          <w:lang w:val="en-US"/>
        </w:rPr>
        <w:lastRenderedPageBreak/>
        <w:tab/>
        <w:t>Annex I</w:t>
      </w:r>
    </w:p>
    <w:p w14:paraId="45C4584A" w14:textId="77777777" w:rsidR="00F670A4" w:rsidRPr="00E03BA9" w:rsidRDefault="00F670A4" w:rsidP="00F670A4">
      <w:pPr>
        <w:pStyle w:val="HChG"/>
        <w:rPr>
          <w:lang w:val="en-US"/>
        </w:rPr>
      </w:pPr>
      <w:r w:rsidRPr="00E03BA9">
        <w:rPr>
          <w:lang w:val="en-US"/>
        </w:rPr>
        <w:tab/>
      </w:r>
      <w:r w:rsidRPr="00E03BA9">
        <w:rPr>
          <w:lang w:val="en-US"/>
        </w:rPr>
        <w:tab/>
        <w:t xml:space="preserve">Draft weekly </w:t>
      </w:r>
      <w:proofErr w:type="spellStart"/>
      <w:r w:rsidRPr="00E03BA9">
        <w:rPr>
          <w:lang w:val="en-US"/>
        </w:rPr>
        <w:t>programme</w:t>
      </w:r>
      <w:proofErr w:type="spellEnd"/>
      <w:r w:rsidRPr="00E03BA9">
        <w:rPr>
          <w:lang w:val="en-US"/>
        </w:rPr>
        <w:t xml:space="preserve"> (18-22 February 2019)</w:t>
      </w:r>
    </w:p>
    <w:tbl>
      <w:tblPr>
        <w:tblW w:w="5000" w:type="pct"/>
        <w:tblLook w:val="04A0" w:firstRow="1" w:lastRow="0" w:firstColumn="1" w:lastColumn="0" w:noHBand="0" w:noVBand="1"/>
      </w:tblPr>
      <w:tblGrid>
        <w:gridCol w:w="1277"/>
        <w:gridCol w:w="1002"/>
        <w:gridCol w:w="4097"/>
        <w:gridCol w:w="2603"/>
        <w:gridCol w:w="614"/>
      </w:tblGrid>
      <w:tr w:rsidR="00B649F4" w:rsidRPr="0013464E" w14:paraId="29FBDDCB" w14:textId="77777777" w:rsidTr="00B7214D">
        <w:trPr>
          <w:trHeight w:val="630"/>
        </w:trPr>
        <w:tc>
          <w:tcPr>
            <w:tcW w:w="656" w:type="pct"/>
            <w:tcBorders>
              <w:top w:val="double" w:sz="6" w:space="0" w:color="auto"/>
              <w:left w:val="double" w:sz="6" w:space="0" w:color="auto"/>
              <w:bottom w:val="single" w:sz="4" w:space="0" w:color="auto"/>
              <w:right w:val="single" w:sz="4" w:space="0" w:color="auto"/>
            </w:tcBorders>
            <w:shd w:val="clear" w:color="auto" w:fill="auto"/>
            <w:vAlign w:val="center"/>
            <w:hideMark/>
          </w:tcPr>
          <w:p w14:paraId="187BFB88" w14:textId="77777777" w:rsidR="00B649F4" w:rsidRPr="00E03BA9" w:rsidRDefault="00B649F4" w:rsidP="00B649F4">
            <w:pPr>
              <w:suppressAutoHyphens w:val="0"/>
              <w:spacing w:line="240" w:lineRule="auto"/>
              <w:jc w:val="center"/>
              <w:rPr>
                <w:rFonts w:asciiTheme="majorBidi" w:hAnsiTheme="majorBidi" w:cstheme="majorBidi"/>
                <w:b/>
                <w:bCs/>
                <w:color w:val="000000"/>
                <w:lang w:val="en-US" w:eastAsia="zh-CN"/>
              </w:rPr>
            </w:pPr>
            <w:r w:rsidRPr="00E03BA9">
              <w:rPr>
                <w:rFonts w:asciiTheme="majorBidi" w:hAnsiTheme="majorBidi" w:cstheme="majorBidi"/>
                <w:b/>
                <w:bCs/>
                <w:color w:val="000000"/>
                <w:lang w:val="en-US" w:eastAsia="zh-CN"/>
              </w:rPr>
              <w:t>Monday</w:t>
            </w:r>
            <w:r w:rsidR="00800854">
              <w:rPr>
                <w:rFonts w:asciiTheme="majorBidi" w:hAnsiTheme="majorBidi" w:cstheme="majorBidi"/>
                <w:b/>
                <w:bCs/>
                <w:color w:val="000000"/>
                <w:lang w:val="en-US" w:eastAsia="zh-CN"/>
              </w:rPr>
              <w:t>,</w:t>
            </w:r>
            <w:r w:rsidRPr="00E03BA9">
              <w:rPr>
                <w:rFonts w:asciiTheme="majorBidi" w:hAnsiTheme="majorBidi" w:cstheme="majorBidi"/>
                <w:b/>
                <w:bCs/>
                <w:color w:val="000000"/>
                <w:lang w:val="en-US" w:eastAsia="zh-CN"/>
              </w:rPr>
              <w:t xml:space="preserve"> </w:t>
            </w:r>
            <w:r w:rsidRPr="00E03BA9">
              <w:rPr>
                <w:rFonts w:asciiTheme="majorBidi" w:hAnsiTheme="majorBidi" w:cstheme="majorBidi"/>
                <w:b/>
                <w:bCs/>
                <w:color w:val="000000"/>
                <w:lang w:val="en-US" w:eastAsia="zh-CN"/>
              </w:rPr>
              <w:br/>
              <w:t>18 February</w:t>
            </w:r>
          </w:p>
        </w:tc>
        <w:tc>
          <w:tcPr>
            <w:tcW w:w="525" w:type="pct"/>
            <w:tcBorders>
              <w:top w:val="double" w:sz="6" w:space="0" w:color="auto"/>
              <w:left w:val="nil"/>
              <w:bottom w:val="single" w:sz="4" w:space="0" w:color="auto"/>
              <w:right w:val="double" w:sz="6" w:space="0" w:color="auto"/>
            </w:tcBorders>
            <w:shd w:val="clear" w:color="auto" w:fill="auto"/>
            <w:vAlign w:val="center"/>
            <w:hideMark/>
          </w:tcPr>
          <w:p w14:paraId="676D526A" w14:textId="77777777" w:rsidR="00B649F4" w:rsidRPr="00E03BA9" w:rsidRDefault="00B649F4" w:rsidP="00B649F4">
            <w:pPr>
              <w:suppressAutoHyphens w:val="0"/>
              <w:spacing w:line="240" w:lineRule="auto"/>
              <w:jc w:val="center"/>
              <w:rPr>
                <w:rFonts w:asciiTheme="majorBidi" w:hAnsiTheme="majorBidi" w:cstheme="majorBidi"/>
                <w:b/>
                <w:bCs/>
                <w:color w:val="000000"/>
                <w:lang w:val="en-US" w:eastAsia="zh-CN"/>
              </w:rPr>
            </w:pPr>
            <w:r w:rsidRPr="00E03BA9">
              <w:rPr>
                <w:rFonts w:asciiTheme="majorBidi" w:hAnsiTheme="majorBidi" w:cstheme="majorBidi"/>
                <w:b/>
                <w:bCs/>
                <w:color w:val="000000"/>
                <w:lang w:val="en-US" w:eastAsia="zh-CN"/>
              </w:rPr>
              <w:t>10.00-18.00</w:t>
            </w:r>
          </w:p>
        </w:tc>
        <w:tc>
          <w:tcPr>
            <w:tcW w:w="2138" w:type="pct"/>
            <w:tcBorders>
              <w:top w:val="double" w:sz="6" w:space="0" w:color="auto"/>
              <w:left w:val="nil"/>
              <w:bottom w:val="nil"/>
              <w:right w:val="nil"/>
            </w:tcBorders>
            <w:shd w:val="clear" w:color="000000" w:fill="FFC7CE"/>
            <w:vAlign w:val="center"/>
            <w:hideMark/>
          </w:tcPr>
          <w:p w14:paraId="67FFADAF" w14:textId="77777777" w:rsidR="00B649F4" w:rsidRPr="00E03BA9" w:rsidRDefault="00B649F4" w:rsidP="00B649F4">
            <w:pPr>
              <w:suppressAutoHyphens w:val="0"/>
              <w:spacing w:line="240" w:lineRule="auto"/>
              <w:jc w:val="center"/>
              <w:rPr>
                <w:rFonts w:asciiTheme="majorBidi" w:hAnsiTheme="majorBidi" w:cstheme="majorBidi"/>
                <w:b/>
                <w:bCs/>
                <w:lang w:val="en-US" w:eastAsia="zh-CN"/>
              </w:rPr>
            </w:pPr>
            <w:r w:rsidRPr="00E03BA9">
              <w:rPr>
                <w:rFonts w:asciiTheme="majorBidi" w:hAnsiTheme="majorBidi" w:cstheme="majorBidi"/>
                <w:b/>
                <w:bCs/>
                <w:lang w:val="en-US" w:eastAsia="zh-CN"/>
              </w:rPr>
              <w:t>Side event 1: Joint WP.1-WP.29 event*</w:t>
            </w:r>
            <w:r w:rsidRPr="00E03BA9">
              <w:rPr>
                <w:rFonts w:asciiTheme="majorBidi" w:hAnsiTheme="majorBidi" w:cstheme="majorBidi"/>
                <w:b/>
                <w:bCs/>
                <w:lang w:val="en-US" w:eastAsia="zh-CN"/>
              </w:rPr>
              <w:br/>
              <w:t>Room XVII</w:t>
            </w:r>
          </w:p>
        </w:tc>
        <w:tc>
          <w:tcPr>
            <w:tcW w:w="1359" w:type="pct"/>
            <w:tcBorders>
              <w:top w:val="double" w:sz="6" w:space="0" w:color="auto"/>
              <w:left w:val="nil"/>
              <w:bottom w:val="double" w:sz="6" w:space="0" w:color="auto"/>
              <w:right w:val="double" w:sz="6" w:space="0" w:color="000000"/>
            </w:tcBorders>
            <w:shd w:val="clear" w:color="000000" w:fill="92D050"/>
            <w:vAlign w:val="center"/>
            <w:hideMark/>
          </w:tcPr>
          <w:p w14:paraId="56B6F21B" w14:textId="77777777" w:rsidR="00B649F4" w:rsidRPr="00E03BA9" w:rsidRDefault="00B649F4" w:rsidP="00B649F4">
            <w:pPr>
              <w:suppressAutoHyphens w:val="0"/>
              <w:spacing w:line="240" w:lineRule="auto"/>
              <w:jc w:val="center"/>
              <w:rPr>
                <w:rFonts w:asciiTheme="majorBidi" w:hAnsiTheme="majorBidi" w:cstheme="majorBidi"/>
                <w:b/>
                <w:bCs/>
                <w:color w:val="000000"/>
                <w:lang w:val="en-US" w:eastAsia="zh-CN"/>
              </w:rPr>
            </w:pPr>
            <w:r w:rsidRPr="00E03BA9">
              <w:rPr>
                <w:rFonts w:asciiTheme="majorBidi" w:hAnsiTheme="majorBidi" w:cstheme="majorBidi"/>
                <w:b/>
                <w:bCs/>
                <w:color w:val="000000"/>
                <w:lang w:val="en-US" w:eastAsia="zh-CN"/>
              </w:rPr>
              <w:t>ITC Bureau meeting*</w:t>
            </w:r>
            <w:r w:rsidRPr="00E03BA9">
              <w:rPr>
                <w:rFonts w:asciiTheme="majorBidi" w:hAnsiTheme="majorBidi" w:cstheme="majorBidi"/>
                <w:b/>
                <w:bCs/>
                <w:color w:val="000000"/>
                <w:lang w:val="en-US" w:eastAsia="zh-CN"/>
              </w:rPr>
              <w:br/>
              <w:t>Room VII</w:t>
            </w:r>
          </w:p>
        </w:tc>
        <w:tc>
          <w:tcPr>
            <w:tcW w:w="322" w:type="pct"/>
            <w:vMerge w:val="restart"/>
            <w:tcBorders>
              <w:top w:val="double" w:sz="6" w:space="0" w:color="auto"/>
              <w:left w:val="double" w:sz="6" w:space="0" w:color="auto"/>
              <w:bottom w:val="nil"/>
              <w:right w:val="double" w:sz="6" w:space="0" w:color="auto"/>
            </w:tcBorders>
            <w:shd w:val="clear" w:color="000000" w:fill="FFF2CC"/>
            <w:textDirection w:val="tbRl"/>
            <w:vAlign w:val="center"/>
            <w:hideMark/>
          </w:tcPr>
          <w:p w14:paraId="4372E65A" w14:textId="77777777" w:rsidR="00B649F4" w:rsidRPr="00E03BA9" w:rsidRDefault="00B649F4" w:rsidP="00B649F4">
            <w:pPr>
              <w:suppressAutoHyphens w:val="0"/>
              <w:spacing w:line="240" w:lineRule="auto"/>
              <w:jc w:val="center"/>
              <w:rPr>
                <w:rFonts w:asciiTheme="majorBidi" w:hAnsiTheme="majorBidi" w:cstheme="majorBidi"/>
                <w:b/>
                <w:bCs/>
                <w:color w:val="000000"/>
                <w:lang w:val="en-US" w:eastAsia="zh-CN"/>
              </w:rPr>
            </w:pPr>
            <w:r w:rsidRPr="00E03BA9">
              <w:rPr>
                <w:rFonts w:asciiTheme="majorBidi" w:hAnsiTheme="majorBidi" w:cstheme="majorBidi"/>
                <w:b/>
                <w:bCs/>
                <w:color w:val="000000"/>
                <w:lang w:val="en-US" w:eastAsia="zh-CN"/>
              </w:rPr>
              <w:t>The 2019 ITC Exhibition and demos</w:t>
            </w:r>
          </w:p>
        </w:tc>
      </w:tr>
      <w:tr w:rsidR="00B649F4" w:rsidRPr="0013464E" w14:paraId="618D9E41" w14:textId="77777777" w:rsidTr="00B7214D">
        <w:trPr>
          <w:trHeight w:val="660"/>
        </w:trPr>
        <w:tc>
          <w:tcPr>
            <w:tcW w:w="656"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3E787915"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Tuesday</w:t>
            </w:r>
            <w:r w:rsidR="00800854">
              <w:rPr>
                <w:rFonts w:asciiTheme="majorBidi" w:hAnsiTheme="majorBidi" w:cstheme="majorBidi"/>
                <w:b/>
                <w:bCs/>
                <w:color w:val="000000"/>
                <w:lang w:val="en-US" w:eastAsia="zh-CN"/>
              </w:rPr>
              <w:t>,</w:t>
            </w:r>
            <w:r w:rsidRPr="008D3277">
              <w:rPr>
                <w:rFonts w:asciiTheme="majorBidi" w:hAnsiTheme="majorBidi" w:cstheme="majorBidi"/>
                <w:b/>
                <w:bCs/>
                <w:color w:val="000000"/>
                <w:lang w:val="en-US" w:eastAsia="zh-CN"/>
              </w:rPr>
              <w:t xml:space="preserve"> </w:t>
            </w:r>
            <w:r w:rsidRPr="008D3277">
              <w:rPr>
                <w:rFonts w:asciiTheme="majorBidi" w:hAnsiTheme="majorBidi" w:cstheme="majorBidi"/>
                <w:b/>
                <w:bCs/>
                <w:color w:val="000000"/>
                <w:lang w:val="en-US" w:eastAsia="zh-CN"/>
              </w:rPr>
              <w:br/>
              <w:t>19 February</w:t>
            </w:r>
          </w:p>
        </w:tc>
        <w:tc>
          <w:tcPr>
            <w:tcW w:w="525" w:type="pct"/>
            <w:tcBorders>
              <w:top w:val="double" w:sz="6" w:space="0" w:color="auto"/>
              <w:left w:val="nil"/>
              <w:bottom w:val="single" w:sz="4" w:space="0" w:color="auto"/>
              <w:right w:val="double" w:sz="6" w:space="0" w:color="auto"/>
            </w:tcBorders>
            <w:shd w:val="clear" w:color="auto" w:fill="auto"/>
            <w:vAlign w:val="center"/>
            <w:hideMark/>
          </w:tcPr>
          <w:p w14:paraId="2EC9E748"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10.00-13.00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12BA8808"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high-level policy s</w:t>
            </w:r>
            <w:r w:rsidRPr="008D3277">
              <w:rPr>
                <w:rFonts w:asciiTheme="majorBidi" w:hAnsiTheme="majorBidi" w:cstheme="majorBidi"/>
                <w:b/>
                <w:bCs/>
                <w:color w:val="000000"/>
                <w:lang w:val="en-US" w:eastAsia="zh-CN"/>
              </w:rPr>
              <w:t>egment*</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19014A57"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072CC77B" w14:textId="77777777" w:rsidTr="00B7214D">
        <w:trPr>
          <w:trHeight w:val="315"/>
        </w:trPr>
        <w:tc>
          <w:tcPr>
            <w:tcW w:w="656" w:type="pct"/>
            <w:vMerge/>
            <w:tcBorders>
              <w:top w:val="double" w:sz="6" w:space="0" w:color="auto"/>
              <w:left w:val="double" w:sz="6" w:space="0" w:color="auto"/>
              <w:bottom w:val="double" w:sz="6" w:space="0" w:color="000000"/>
              <w:right w:val="single" w:sz="4" w:space="0" w:color="auto"/>
            </w:tcBorders>
            <w:vAlign w:val="center"/>
            <w:hideMark/>
          </w:tcPr>
          <w:p w14:paraId="10FD1BBA"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single" w:sz="4" w:space="0" w:color="auto"/>
              <w:right w:val="double" w:sz="6" w:space="0" w:color="auto"/>
            </w:tcBorders>
            <w:shd w:val="clear" w:color="auto" w:fill="auto"/>
            <w:vAlign w:val="center"/>
            <w:hideMark/>
          </w:tcPr>
          <w:p w14:paraId="591D6890"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13.00-15.00</w:t>
            </w:r>
          </w:p>
        </w:tc>
        <w:tc>
          <w:tcPr>
            <w:tcW w:w="3497" w:type="pct"/>
            <w:gridSpan w:val="2"/>
            <w:tcBorders>
              <w:top w:val="nil"/>
              <w:left w:val="nil"/>
              <w:bottom w:val="nil"/>
              <w:right w:val="double" w:sz="6" w:space="0" w:color="000000"/>
            </w:tcBorders>
            <w:shd w:val="clear" w:color="auto" w:fill="auto"/>
            <w:vAlign w:val="center"/>
            <w:hideMark/>
          </w:tcPr>
          <w:p w14:paraId="58414CC7"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Lunch break</w:t>
            </w:r>
          </w:p>
        </w:tc>
        <w:tc>
          <w:tcPr>
            <w:tcW w:w="322" w:type="pct"/>
            <w:vMerge/>
            <w:tcBorders>
              <w:top w:val="double" w:sz="6" w:space="0" w:color="auto"/>
              <w:left w:val="double" w:sz="6" w:space="0" w:color="auto"/>
              <w:bottom w:val="nil"/>
              <w:right w:val="double" w:sz="6" w:space="0" w:color="auto"/>
            </w:tcBorders>
            <w:vAlign w:val="center"/>
            <w:hideMark/>
          </w:tcPr>
          <w:p w14:paraId="5C2B60C8"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3EE4D1E5" w14:textId="77777777" w:rsidTr="00B7214D">
        <w:trPr>
          <w:trHeight w:val="690"/>
        </w:trPr>
        <w:tc>
          <w:tcPr>
            <w:tcW w:w="656" w:type="pct"/>
            <w:vMerge/>
            <w:tcBorders>
              <w:top w:val="double" w:sz="6" w:space="0" w:color="auto"/>
              <w:left w:val="double" w:sz="6" w:space="0" w:color="auto"/>
              <w:bottom w:val="double" w:sz="6" w:space="0" w:color="000000"/>
              <w:right w:val="single" w:sz="4" w:space="0" w:color="auto"/>
            </w:tcBorders>
            <w:vAlign w:val="center"/>
            <w:hideMark/>
          </w:tcPr>
          <w:p w14:paraId="5BED5F99"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single" w:sz="4" w:space="0" w:color="auto"/>
              <w:right w:val="double" w:sz="6" w:space="0" w:color="auto"/>
            </w:tcBorders>
            <w:shd w:val="clear" w:color="auto" w:fill="auto"/>
            <w:vAlign w:val="center"/>
            <w:hideMark/>
          </w:tcPr>
          <w:p w14:paraId="3C7946FA"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15.00-18.00</w:t>
            </w:r>
          </w:p>
        </w:tc>
        <w:tc>
          <w:tcPr>
            <w:tcW w:w="2138" w:type="pct"/>
            <w:tcBorders>
              <w:top w:val="double" w:sz="6" w:space="0" w:color="auto"/>
              <w:left w:val="nil"/>
              <w:bottom w:val="nil"/>
              <w:right w:val="nil"/>
            </w:tcBorders>
            <w:shd w:val="clear" w:color="000000" w:fill="9BC2E6"/>
            <w:vAlign w:val="center"/>
            <w:hideMark/>
          </w:tcPr>
          <w:p w14:paraId="13A4A8DC"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 xml:space="preserve">annual session </w:t>
            </w:r>
            <w:r w:rsidRPr="008D3277">
              <w:rPr>
                <w:rFonts w:asciiTheme="majorBidi" w:hAnsiTheme="majorBidi" w:cstheme="majorBidi"/>
                <w:b/>
                <w:bCs/>
                <w:color w:val="000000"/>
                <w:lang w:val="en-US" w:eastAsia="zh-CN"/>
              </w:rPr>
              <w:t>- Restricted session* (Government representatives only) Room XVII</w:t>
            </w:r>
          </w:p>
        </w:tc>
        <w:tc>
          <w:tcPr>
            <w:tcW w:w="1359" w:type="pct"/>
            <w:tcBorders>
              <w:top w:val="double" w:sz="6" w:space="0" w:color="auto"/>
              <w:left w:val="nil"/>
              <w:bottom w:val="nil"/>
              <w:right w:val="double" w:sz="6" w:space="0" w:color="000000"/>
            </w:tcBorders>
            <w:shd w:val="clear" w:color="000000" w:fill="FFFF00"/>
            <w:vAlign w:val="center"/>
            <w:hideMark/>
          </w:tcPr>
          <w:p w14:paraId="2EEEB0B4"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Side event 2: Digitalization and e-documents* - Room VII</w:t>
            </w:r>
          </w:p>
        </w:tc>
        <w:tc>
          <w:tcPr>
            <w:tcW w:w="322" w:type="pct"/>
            <w:vMerge/>
            <w:tcBorders>
              <w:top w:val="double" w:sz="6" w:space="0" w:color="auto"/>
              <w:left w:val="double" w:sz="6" w:space="0" w:color="auto"/>
              <w:bottom w:val="nil"/>
              <w:right w:val="double" w:sz="6" w:space="0" w:color="auto"/>
            </w:tcBorders>
            <w:vAlign w:val="center"/>
            <w:hideMark/>
          </w:tcPr>
          <w:p w14:paraId="15FDA663"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2706B5" w14:paraId="45F3776F" w14:textId="77777777" w:rsidTr="00B7214D">
        <w:trPr>
          <w:trHeight w:val="315"/>
        </w:trPr>
        <w:tc>
          <w:tcPr>
            <w:tcW w:w="656" w:type="pct"/>
            <w:vMerge/>
            <w:tcBorders>
              <w:top w:val="double" w:sz="6" w:space="0" w:color="auto"/>
              <w:left w:val="double" w:sz="6" w:space="0" w:color="auto"/>
              <w:bottom w:val="double" w:sz="6" w:space="0" w:color="000000"/>
              <w:right w:val="single" w:sz="4" w:space="0" w:color="auto"/>
            </w:tcBorders>
            <w:vAlign w:val="center"/>
            <w:hideMark/>
          </w:tcPr>
          <w:p w14:paraId="6B55254A"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double" w:sz="6" w:space="0" w:color="auto"/>
              <w:right w:val="double" w:sz="6" w:space="0" w:color="auto"/>
            </w:tcBorders>
            <w:shd w:val="clear" w:color="auto" w:fill="auto"/>
            <w:vAlign w:val="center"/>
            <w:hideMark/>
          </w:tcPr>
          <w:p w14:paraId="3C8485B0"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18.00 - 20.00</w:t>
            </w:r>
          </w:p>
        </w:tc>
        <w:tc>
          <w:tcPr>
            <w:tcW w:w="3497" w:type="pct"/>
            <w:gridSpan w:val="2"/>
            <w:tcBorders>
              <w:top w:val="nil"/>
              <w:left w:val="nil"/>
              <w:bottom w:val="double" w:sz="6" w:space="0" w:color="auto"/>
              <w:right w:val="double" w:sz="6" w:space="0" w:color="000000"/>
            </w:tcBorders>
            <w:shd w:val="clear" w:color="auto" w:fill="auto"/>
            <w:vAlign w:val="center"/>
            <w:hideMark/>
          </w:tcPr>
          <w:p w14:paraId="430989E1" w14:textId="77777777" w:rsidR="00B649F4" w:rsidRPr="008D3277" w:rsidRDefault="00B649F4" w:rsidP="00B649F4">
            <w:pPr>
              <w:suppressAutoHyphens w:val="0"/>
              <w:spacing w:line="240" w:lineRule="auto"/>
              <w:jc w:val="center"/>
              <w:rPr>
                <w:rFonts w:asciiTheme="majorBidi" w:hAnsiTheme="majorBidi" w:cstheme="majorBidi"/>
                <w:b/>
                <w:bCs/>
                <w:color w:val="000000"/>
                <w:lang w:val="fr-FR" w:eastAsia="zh-CN"/>
              </w:rPr>
            </w:pPr>
            <w:r w:rsidRPr="008D3277">
              <w:rPr>
                <w:rFonts w:asciiTheme="majorBidi" w:hAnsiTheme="majorBidi" w:cstheme="majorBidi"/>
                <w:b/>
                <w:bCs/>
                <w:color w:val="000000"/>
                <w:lang w:val="fr-FR" w:eastAsia="zh-CN"/>
              </w:rPr>
              <w:t>Cocktail/</w:t>
            </w:r>
            <w:proofErr w:type="spellStart"/>
            <w:r w:rsidRPr="008D3277">
              <w:rPr>
                <w:rFonts w:asciiTheme="majorBidi" w:hAnsiTheme="majorBidi" w:cstheme="majorBidi"/>
                <w:b/>
                <w:bCs/>
                <w:color w:val="000000"/>
                <w:lang w:val="fr-FR" w:eastAsia="zh-CN"/>
              </w:rPr>
              <w:t>Receptions</w:t>
            </w:r>
            <w:proofErr w:type="spellEnd"/>
            <w:r w:rsidRPr="008D3277">
              <w:rPr>
                <w:rFonts w:asciiTheme="majorBidi" w:hAnsiTheme="majorBidi" w:cstheme="majorBidi"/>
                <w:b/>
                <w:bCs/>
                <w:color w:val="000000"/>
                <w:lang w:val="fr-FR" w:eastAsia="zh-CN"/>
              </w:rPr>
              <w:t xml:space="preserve"> (Palais des Nations)</w:t>
            </w:r>
          </w:p>
        </w:tc>
        <w:tc>
          <w:tcPr>
            <w:tcW w:w="322" w:type="pct"/>
            <w:vMerge/>
            <w:tcBorders>
              <w:top w:val="double" w:sz="6" w:space="0" w:color="auto"/>
              <w:left w:val="double" w:sz="6" w:space="0" w:color="auto"/>
              <w:bottom w:val="nil"/>
              <w:right w:val="double" w:sz="6" w:space="0" w:color="auto"/>
            </w:tcBorders>
            <w:vAlign w:val="center"/>
            <w:hideMark/>
          </w:tcPr>
          <w:p w14:paraId="5FFB4784" w14:textId="77777777" w:rsidR="00B649F4" w:rsidRPr="008D3277" w:rsidRDefault="00B649F4" w:rsidP="00B649F4">
            <w:pPr>
              <w:suppressAutoHyphens w:val="0"/>
              <w:spacing w:line="240" w:lineRule="auto"/>
              <w:rPr>
                <w:rFonts w:asciiTheme="majorBidi" w:hAnsiTheme="majorBidi" w:cstheme="majorBidi"/>
                <w:b/>
                <w:bCs/>
                <w:color w:val="000000"/>
                <w:lang w:val="fr-FR" w:eastAsia="zh-CN"/>
              </w:rPr>
            </w:pPr>
          </w:p>
        </w:tc>
      </w:tr>
      <w:tr w:rsidR="00B649F4" w:rsidRPr="0013464E" w14:paraId="094FDDA8" w14:textId="77777777" w:rsidTr="00B7214D">
        <w:trPr>
          <w:trHeight w:val="975"/>
        </w:trPr>
        <w:tc>
          <w:tcPr>
            <w:tcW w:w="656" w:type="pct"/>
            <w:vMerge w:val="restart"/>
            <w:tcBorders>
              <w:top w:val="nil"/>
              <w:left w:val="double" w:sz="6" w:space="0" w:color="auto"/>
              <w:bottom w:val="double" w:sz="6" w:space="0" w:color="000000"/>
              <w:right w:val="single" w:sz="4" w:space="0" w:color="auto"/>
            </w:tcBorders>
            <w:shd w:val="clear" w:color="auto" w:fill="auto"/>
            <w:vAlign w:val="center"/>
            <w:hideMark/>
          </w:tcPr>
          <w:p w14:paraId="2839A70E"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Wednesday</w:t>
            </w:r>
            <w:r w:rsidR="00800854">
              <w:rPr>
                <w:rFonts w:asciiTheme="majorBidi" w:hAnsiTheme="majorBidi" w:cstheme="majorBidi"/>
                <w:b/>
                <w:bCs/>
                <w:color w:val="000000"/>
                <w:lang w:val="en-US" w:eastAsia="zh-CN"/>
              </w:rPr>
              <w:t>,</w:t>
            </w:r>
            <w:r w:rsidRPr="008D3277">
              <w:rPr>
                <w:rFonts w:asciiTheme="majorBidi" w:hAnsiTheme="majorBidi" w:cstheme="majorBidi"/>
                <w:b/>
                <w:bCs/>
                <w:color w:val="000000"/>
                <w:lang w:val="en-US" w:eastAsia="zh-CN"/>
              </w:rPr>
              <w:br/>
              <w:t>20 February</w:t>
            </w:r>
          </w:p>
        </w:tc>
        <w:tc>
          <w:tcPr>
            <w:tcW w:w="525" w:type="pct"/>
            <w:tcBorders>
              <w:top w:val="nil"/>
              <w:left w:val="nil"/>
              <w:bottom w:val="single" w:sz="4" w:space="0" w:color="auto"/>
              <w:right w:val="double" w:sz="6" w:space="0" w:color="auto"/>
            </w:tcBorders>
            <w:shd w:val="clear" w:color="auto" w:fill="auto"/>
            <w:vAlign w:val="center"/>
            <w:hideMark/>
          </w:tcPr>
          <w:p w14:paraId="46CA93BC"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10.00-13.00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6492705B"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annual session</w:t>
            </w:r>
            <w:r w:rsidRPr="008D3277">
              <w:rPr>
                <w:rFonts w:asciiTheme="majorBidi" w:hAnsiTheme="majorBidi" w:cstheme="majorBidi"/>
                <w:b/>
                <w:bCs/>
                <w:color w:val="000000"/>
                <w:lang w:val="en-US" w:eastAsia="zh-CN"/>
              </w:rPr>
              <w:t xml:space="preserve">* </w:t>
            </w:r>
            <w:r w:rsidRPr="008D3277">
              <w:rPr>
                <w:rFonts w:asciiTheme="majorBidi" w:hAnsiTheme="majorBidi" w:cstheme="majorBidi"/>
                <w:b/>
                <w:bCs/>
                <w:color w:val="000000"/>
                <w:lang w:val="en-US" w:eastAsia="zh-CN"/>
              </w:rPr>
              <w:br/>
              <w:t>Regular session</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60ED43D3"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11C2F9F9" w14:textId="77777777" w:rsidTr="00B7214D">
        <w:trPr>
          <w:trHeight w:val="315"/>
        </w:trPr>
        <w:tc>
          <w:tcPr>
            <w:tcW w:w="656" w:type="pct"/>
            <w:vMerge/>
            <w:tcBorders>
              <w:top w:val="nil"/>
              <w:left w:val="double" w:sz="6" w:space="0" w:color="auto"/>
              <w:bottom w:val="double" w:sz="6" w:space="0" w:color="000000"/>
              <w:right w:val="single" w:sz="4" w:space="0" w:color="auto"/>
            </w:tcBorders>
            <w:vAlign w:val="center"/>
            <w:hideMark/>
          </w:tcPr>
          <w:p w14:paraId="57F72E00"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single" w:sz="4" w:space="0" w:color="auto"/>
              <w:right w:val="double" w:sz="6" w:space="0" w:color="auto"/>
            </w:tcBorders>
            <w:shd w:val="clear" w:color="auto" w:fill="auto"/>
            <w:vAlign w:val="center"/>
            <w:hideMark/>
          </w:tcPr>
          <w:p w14:paraId="40ACAA24"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13.00-15.00</w:t>
            </w:r>
          </w:p>
        </w:tc>
        <w:tc>
          <w:tcPr>
            <w:tcW w:w="3497" w:type="pct"/>
            <w:gridSpan w:val="2"/>
            <w:tcBorders>
              <w:top w:val="nil"/>
              <w:left w:val="nil"/>
              <w:bottom w:val="nil"/>
              <w:right w:val="double" w:sz="6" w:space="0" w:color="000000"/>
            </w:tcBorders>
            <w:shd w:val="clear" w:color="auto" w:fill="auto"/>
            <w:vAlign w:val="center"/>
            <w:hideMark/>
          </w:tcPr>
          <w:p w14:paraId="3B07EF62" w14:textId="77777777" w:rsidR="00B649F4" w:rsidRPr="008D3277" w:rsidRDefault="00B649F4" w:rsidP="00B649F4">
            <w:pPr>
              <w:suppressAutoHyphens w:val="0"/>
              <w:spacing w:line="240" w:lineRule="auto"/>
              <w:jc w:val="center"/>
              <w:rPr>
                <w:rFonts w:asciiTheme="majorBidi" w:hAnsiTheme="majorBidi" w:cstheme="majorBidi"/>
                <w:b/>
                <w:bCs/>
                <w:i/>
                <w:iCs/>
                <w:color w:val="000000"/>
                <w:lang w:val="en-US" w:eastAsia="zh-CN"/>
              </w:rPr>
            </w:pPr>
            <w:r w:rsidRPr="008D3277">
              <w:rPr>
                <w:rFonts w:asciiTheme="majorBidi" w:hAnsiTheme="majorBidi" w:cstheme="majorBidi"/>
                <w:b/>
                <w:bCs/>
                <w:i/>
                <w:iCs/>
                <w:color w:val="000000"/>
                <w:lang w:val="en-US" w:eastAsia="zh-CN"/>
              </w:rPr>
              <w:t xml:space="preserve">Break </w:t>
            </w:r>
          </w:p>
        </w:tc>
        <w:tc>
          <w:tcPr>
            <w:tcW w:w="322" w:type="pct"/>
            <w:vMerge/>
            <w:tcBorders>
              <w:top w:val="double" w:sz="6" w:space="0" w:color="auto"/>
              <w:left w:val="double" w:sz="6" w:space="0" w:color="auto"/>
              <w:bottom w:val="nil"/>
              <w:right w:val="double" w:sz="6" w:space="0" w:color="auto"/>
            </w:tcBorders>
            <w:vAlign w:val="center"/>
            <w:hideMark/>
          </w:tcPr>
          <w:p w14:paraId="3A77674E"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14531F93" w14:textId="77777777" w:rsidTr="00B7214D">
        <w:trPr>
          <w:trHeight w:val="1065"/>
        </w:trPr>
        <w:tc>
          <w:tcPr>
            <w:tcW w:w="656" w:type="pct"/>
            <w:vMerge/>
            <w:tcBorders>
              <w:top w:val="nil"/>
              <w:left w:val="double" w:sz="6" w:space="0" w:color="auto"/>
              <w:bottom w:val="double" w:sz="6" w:space="0" w:color="000000"/>
              <w:right w:val="single" w:sz="4" w:space="0" w:color="auto"/>
            </w:tcBorders>
            <w:vAlign w:val="center"/>
            <w:hideMark/>
          </w:tcPr>
          <w:p w14:paraId="7FFC88BD"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double" w:sz="6" w:space="0" w:color="auto"/>
              <w:right w:val="double" w:sz="6" w:space="0" w:color="auto"/>
            </w:tcBorders>
            <w:shd w:val="clear" w:color="auto" w:fill="auto"/>
            <w:vAlign w:val="center"/>
            <w:hideMark/>
          </w:tcPr>
          <w:p w14:paraId="1616BF36"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15.00-18.00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01B23A89"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annual session</w:t>
            </w:r>
            <w:r w:rsidRPr="008D3277">
              <w:rPr>
                <w:rFonts w:asciiTheme="majorBidi" w:hAnsiTheme="majorBidi" w:cstheme="majorBidi"/>
                <w:b/>
                <w:bCs/>
                <w:color w:val="000000"/>
                <w:lang w:val="en-US" w:eastAsia="zh-CN"/>
              </w:rPr>
              <w:t xml:space="preserve">* </w:t>
            </w:r>
            <w:r w:rsidRPr="008D3277">
              <w:rPr>
                <w:rFonts w:asciiTheme="majorBidi" w:hAnsiTheme="majorBidi" w:cstheme="majorBidi"/>
                <w:b/>
                <w:bCs/>
                <w:color w:val="000000"/>
                <w:lang w:val="en-US" w:eastAsia="zh-CN"/>
              </w:rPr>
              <w:br/>
              <w:t>Regular session (</w:t>
            </w:r>
            <w:r w:rsidR="00800854" w:rsidRPr="0013464E">
              <w:rPr>
                <w:rFonts w:asciiTheme="majorBidi" w:hAnsiTheme="majorBidi" w:cstheme="majorBidi"/>
                <w:b/>
                <w:bCs/>
                <w:color w:val="000000"/>
                <w:lang w:val="en-US" w:eastAsia="zh-CN"/>
              </w:rPr>
              <w:t>co</w:t>
            </w:r>
            <w:r w:rsidRPr="008D3277">
              <w:rPr>
                <w:rFonts w:asciiTheme="majorBidi" w:hAnsiTheme="majorBidi" w:cstheme="majorBidi"/>
                <w:b/>
                <w:bCs/>
                <w:color w:val="000000"/>
                <w:lang w:val="en-US" w:eastAsia="zh-CN"/>
              </w:rPr>
              <w:t>nt'd)</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2D7C4AED"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7CD3C4E3" w14:textId="77777777" w:rsidTr="00B7214D">
        <w:trPr>
          <w:trHeight w:val="1155"/>
        </w:trPr>
        <w:tc>
          <w:tcPr>
            <w:tcW w:w="656" w:type="pct"/>
            <w:vMerge w:val="restart"/>
            <w:tcBorders>
              <w:top w:val="nil"/>
              <w:left w:val="double" w:sz="6" w:space="0" w:color="auto"/>
              <w:bottom w:val="double" w:sz="6" w:space="0" w:color="000000"/>
              <w:right w:val="single" w:sz="4" w:space="0" w:color="auto"/>
            </w:tcBorders>
            <w:shd w:val="clear" w:color="auto" w:fill="auto"/>
            <w:vAlign w:val="center"/>
            <w:hideMark/>
          </w:tcPr>
          <w:p w14:paraId="53EEFABB" w14:textId="4B04F90A"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Thursday</w:t>
            </w:r>
            <w:r w:rsidR="00800854">
              <w:rPr>
                <w:rFonts w:asciiTheme="majorBidi" w:hAnsiTheme="majorBidi" w:cstheme="majorBidi"/>
                <w:b/>
                <w:bCs/>
                <w:color w:val="000000"/>
                <w:lang w:val="en-US" w:eastAsia="zh-CN"/>
              </w:rPr>
              <w:t>,</w:t>
            </w:r>
            <w:r w:rsidRPr="008D3277">
              <w:rPr>
                <w:rFonts w:asciiTheme="majorBidi" w:hAnsiTheme="majorBidi" w:cstheme="majorBidi"/>
                <w:b/>
                <w:bCs/>
                <w:color w:val="000000"/>
                <w:lang w:val="en-US" w:eastAsia="zh-CN"/>
              </w:rPr>
              <w:br/>
              <w:t>21</w:t>
            </w:r>
            <w:r w:rsidR="00215C4E">
              <w:rPr>
                <w:rFonts w:asciiTheme="majorBidi" w:hAnsiTheme="majorBidi" w:cstheme="majorBidi"/>
                <w:b/>
                <w:bCs/>
                <w:color w:val="000000"/>
                <w:lang w:val="en-US" w:eastAsia="zh-CN"/>
              </w:rPr>
              <w:t> </w:t>
            </w:r>
            <w:r w:rsidRPr="008D3277">
              <w:rPr>
                <w:rFonts w:asciiTheme="majorBidi" w:hAnsiTheme="majorBidi" w:cstheme="majorBidi"/>
                <w:b/>
                <w:bCs/>
                <w:color w:val="000000"/>
                <w:lang w:val="en-US" w:eastAsia="zh-CN"/>
              </w:rPr>
              <w:t>February</w:t>
            </w:r>
          </w:p>
        </w:tc>
        <w:tc>
          <w:tcPr>
            <w:tcW w:w="525" w:type="pct"/>
            <w:tcBorders>
              <w:top w:val="nil"/>
              <w:left w:val="nil"/>
              <w:bottom w:val="single" w:sz="4" w:space="0" w:color="auto"/>
              <w:right w:val="double" w:sz="6" w:space="0" w:color="auto"/>
            </w:tcBorders>
            <w:shd w:val="clear" w:color="auto" w:fill="auto"/>
            <w:vAlign w:val="center"/>
            <w:hideMark/>
          </w:tcPr>
          <w:p w14:paraId="1215B7D8"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10.00-13.00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663AA020"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annual s</w:t>
            </w:r>
            <w:r w:rsidRPr="008D3277">
              <w:rPr>
                <w:rFonts w:asciiTheme="majorBidi" w:hAnsiTheme="majorBidi" w:cstheme="majorBidi"/>
                <w:b/>
                <w:bCs/>
                <w:color w:val="000000"/>
                <w:lang w:val="en-US" w:eastAsia="zh-CN"/>
              </w:rPr>
              <w:t xml:space="preserve">ession* </w:t>
            </w:r>
            <w:r w:rsidRPr="008D3277">
              <w:rPr>
                <w:rFonts w:asciiTheme="majorBidi" w:hAnsiTheme="majorBidi" w:cstheme="majorBidi"/>
                <w:b/>
                <w:bCs/>
                <w:color w:val="000000"/>
                <w:lang w:val="en-US" w:eastAsia="zh-CN"/>
              </w:rPr>
              <w:br/>
              <w:t>Regular session (</w:t>
            </w:r>
            <w:r w:rsidR="00800854" w:rsidRPr="0013464E">
              <w:rPr>
                <w:rFonts w:asciiTheme="majorBidi" w:hAnsiTheme="majorBidi" w:cstheme="majorBidi"/>
                <w:b/>
                <w:bCs/>
                <w:color w:val="000000"/>
                <w:lang w:val="en-US" w:eastAsia="zh-CN"/>
              </w:rPr>
              <w:t>c</w:t>
            </w:r>
            <w:r w:rsidRPr="008D3277">
              <w:rPr>
                <w:rFonts w:asciiTheme="majorBidi" w:hAnsiTheme="majorBidi" w:cstheme="majorBidi"/>
                <w:b/>
                <w:bCs/>
                <w:color w:val="000000"/>
                <w:lang w:val="en-US" w:eastAsia="zh-CN"/>
              </w:rPr>
              <w:t>ont'd)</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721DD07A"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22D67F25" w14:textId="77777777" w:rsidTr="00B7214D">
        <w:trPr>
          <w:trHeight w:val="315"/>
        </w:trPr>
        <w:tc>
          <w:tcPr>
            <w:tcW w:w="656" w:type="pct"/>
            <w:vMerge/>
            <w:tcBorders>
              <w:top w:val="nil"/>
              <w:left w:val="double" w:sz="6" w:space="0" w:color="auto"/>
              <w:bottom w:val="double" w:sz="6" w:space="0" w:color="000000"/>
              <w:right w:val="single" w:sz="4" w:space="0" w:color="auto"/>
            </w:tcBorders>
            <w:vAlign w:val="center"/>
            <w:hideMark/>
          </w:tcPr>
          <w:p w14:paraId="6335404F"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single" w:sz="4" w:space="0" w:color="auto"/>
              <w:right w:val="double" w:sz="6" w:space="0" w:color="auto"/>
            </w:tcBorders>
            <w:shd w:val="clear" w:color="auto" w:fill="auto"/>
            <w:vAlign w:val="center"/>
            <w:hideMark/>
          </w:tcPr>
          <w:p w14:paraId="0CF0FCAE"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13.00-15.00</w:t>
            </w:r>
          </w:p>
        </w:tc>
        <w:tc>
          <w:tcPr>
            <w:tcW w:w="3497" w:type="pct"/>
            <w:gridSpan w:val="2"/>
            <w:tcBorders>
              <w:top w:val="nil"/>
              <w:left w:val="nil"/>
              <w:bottom w:val="nil"/>
              <w:right w:val="double" w:sz="6" w:space="0" w:color="000000"/>
            </w:tcBorders>
            <w:shd w:val="clear" w:color="auto" w:fill="auto"/>
            <w:vAlign w:val="center"/>
            <w:hideMark/>
          </w:tcPr>
          <w:p w14:paraId="141A5ADB" w14:textId="77777777" w:rsidR="00B649F4" w:rsidRPr="008D3277" w:rsidRDefault="00B649F4" w:rsidP="00B649F4">
            <w:pPr>
              <w:suppressAutoHyphens w:val="0"/>
              <w:spacing w:line="240" w:lineRule="auto"/>
              <w:jc w:val="center"/>
              <w:rPr>
                <w:rFonts w:asciiTheme="majorBidi" w:hAnsiTheme="majorBidi" w:cstheme="majorBidi"/>
                <w:b/>
                <w:bCs/>
                <w:i/>
                <w:iCs/>
                <w:color w:val="000000"/>
                <w:lang w:val="en-US" w:eastAsia="zh-CN"/>
              </w:rPr>
            </w:pPr>
            <w:r w:rsidRPr="008D3277">
              <w:rPr>
                <w:rFonts w:asciiTheme="majorBidi" w:hAnsiTheme="majorBidi" w:cstheme="majorBidi"/>
                <w:b/>
                <w:bCs/>
                <w:i/>
                <w:iCs/>
                <w:color w:val="000000"/>
                <w:lang w:val="en-US" w:eastAsia="zh-CN"/>
              </w:rPr>
              <w:t xml:space="preserve">Break </w:t>
            </w:r>
          </w:p>
        </w:tc>
        <w:tc>
          <w:tcPr>
            <w:tcW w:w="322" w:type="pct"/>
            <w:vMerge/>
            <w:tcBorders>
              <w:top w:val="double" w:sz="6" w:space="0" w:color="auto"/>
              <w:left w:val="double" w:sz="6" w:space="0" w:color="auto"/>
              <w:bottom w:val="nil"/>
              <w:right w:val="double" w:sz="6" w:space="0" w:color="auto"/>
            </w:tcBorders>
            <w:vAlign w:val="center"/>
            <w:hideMark/>
          </w:tcPr>
          <w:p w14:paraId="521C4D83"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1D49E677" w14:textId="77777777" w:rsidTr="00B7214D">
        <w:trPr>
          <w:trHeight w:val="1080"/>
        </w:trPr>
        <w:tc>
          <w:tcPr>
            <w:tcW w:w="656" w:type="pct"/>
            <w:vMerge/>
            <w:tcBorders>
              <w:top w:val="nil"/>
              <w:left w:val="double" w:sz="6" w:space="0" w:color="auto"/>
              <w:bottom w:val="double" w:sz="6" w:space="0" w:color="000000"/>
              <w:right w:val="single" w:sz="4" w:space="0" w:color="auto"/>
            </w:tcBorders>
            <w:vAlign w:val="center"/>
            <w:hideMark/>
          </w:tcPr>
          <w:p w14:paraId="19D87F24"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double" w:sz="6" w:space="0" w:color="auto"/>
              <w:right w:val="double" w:sz="6" w:space="0" w:color="auto"/>
            </w:tcBorders>
            <w:shd w:val="clear" w:color="auto" w:fill="auto"/>
            <w:vAlign w:val="center"/>
            <w:hideMark/>
          </w:tcPr>
          <w:p w14:paraId="2192539C"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15.00-18.00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059E3EC0"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sidRPr="0013464E">
              <w:rPr>
                <w:rFonts w:asciiTheme="majorBidi" w:hAnsiTheme="majorBidi" w:cstheme="majorBidi"/>
                <w:b/>
                <w:bCs/>
                <w:color w:val="000000"/>
                <w:lang w:val="en-US" w:eastAsia="zh-CN"/>
              </w:rPr>
              <w:t>annual session</w:t>
            </w:r>
            <w:r w:rsidRPr="008D3277">
              <w:rPr>
                <w:rFonts w:asciiTheme="majorBidi" w:hAnsiTheme="majorBidi" w:cstheme="majorBidi"/>
                <w:b/>
                <w:bCs/>
                <w:color w:val="000000"/>
                <w:lang w:val="en-US" w:eastAsia="zh-CN"/>
              </w:rPr>
              <w:t xml:space="preserve">* </w:t>
            </w:r>
            <w:r w:rsidRPr="008D3277">
              <w:rPr>
                <w:rFonts w:asciiTheme="majorBidi" w:hAnsiTheme="majorBidi" w:cstheme="majorBidi"/>
                <w:b/>
                <w:bCs/>
                <w:color w:val="000000"/>
                <w:lang w:val="en-US" w:eastAsia="zh-CN"/>
              </w:rPr>
              <w:br/>
              <w:t>Regular session (</w:t>
            </w:r>
            <w:r w:rsidR="00800854" w:rsidRPr="0013464E">
              <w:rPr>
                <w:rFonts w:asciiTheme="majorBidi" w:hAnsiTheme="majorBidi" w:cstheme="majorBidi"/>
                <w:b/>
                <w:bCs/>
                <w:color w:val="000000"/>
                <w:lang w:val="en-US" w:eastAsia="zh-CN"/>
              </w:rPr>
              <w:t>co</w:t>
            </w:r>
            <w:r w:rsidRPr="008D3277">
              <w:rPr>
                <w:rFonts w:asciiTheme="majorBidi" w:hAnsiTheme="majorBidi" w:cstheme="majorBidi"/>
                <w:b/>
                <w:bCs/>
                <w:color w:val="000000"/>
                <w:lang w:val="en-US" w:eastAsia="zh-CN"/>
              </w:rPr>
              <w:t>nt'd)</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22D9EC45"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601C2DD5" w14:textId="77777777" w:rsidTr="00B7214D">
        <w:trPr>
          <w:trHeight w:val="1020"/>
        </w:trPr>
        <w:tc>
          <w:tcPr>
            <w:tcW w:w="656" w:type="pct"/>
            <w:vMerge w:val="restart"/>
            <w:tcBorders>
              <w:top w:val="nil"/>
              <w:left w:val="double" w:sz="6" w:space="0" w:color="auto"/>
              <w:bottom w:val="double" w:sz="6" w:space="0" w:color="000000"/>
              <w:right w:val="single" w:sz="4" w:space="0" w:color="auto"/>
            </w:tcBorders>
            <w:shd w:val="clear" w:color="auto" w:fill="auto"/>
            <w:vAlign w:val="center"/>
            <w:hideMark/>
          </w:tcPr>
          <w:p w14:paraId="371B1D13" w14:textId="18D2D2BF"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Friday</w:t>
            </w:r>
            <w:r w:rsidR="00800854">
              <w:rPr>
                <w:rFonts w:asciiTheme="majorBidi" w:hAnsiTheme="majorBidi" w:cstheme="majorBidi"/>
                <w:b/>
                <w:bCs/>
                <w:color w:val="000000"/>
                <w:lang w:val="en-US" w:eastAsia="zh-CN"/>
              </w:rPr>
              <w:t>,</w:t>
            </w:r>
            <w:r w:rsidRPr="008D3277">
              <w:rPr>
                <w:rFonts w:asciiTheme="majorBidi" w:hAnsiTheme="majorBidi" w:cstheme="majorBidi"/>
                <w:b/>
                <w:bCs/>
                <w:color w:val="000000"/>
                <w:lang w:val="en-US" w:eastAsia="zh-CN"/>
              </w:rPr>
              <w:t xml:space="preserve"> </w:t>
            </w:r>
            <w:r w:rsidR="00215C4E">
              <w:rPr>
                <w:rFonts w:asciiTheme="majorBidi" w:hAnsiTheme="majorBidi" w:cstheme="majorBidi"/>
                <w:b/>
                <w:bCs/>
                <w:color w:val="000000"/>
                <w:lang w:val="en-US" w:eastAsia="zh-CN"/>
              </w:rPr>
              <w:br/>
            </w:r>
            <w:r w:rsidRPr="008D3277">
              <w:rPr>
                <w:rFonts w:asciiTheme="majorBidi" w:hAnsiTheme="majorBidi" w:cstheme="majorBidi"/>
                <w:b/>
                <w:bCs/>
                <w:color w:val="000000"/>
                <w:lang w:val="en-US" w:eastAsia="zh-CN"/>
              </w:rPr>
              <w:t>22 February</w:t>
            </w:r>
          </w:p>
        </w:tc>
        <w:tc>
          <w:tcPr>
            <w:tcW w:w="525" w:type="pct"/>
            <w:tcBorders>
              <w:top w:val="nil"/>
              <w:left w:val="nil"/>
              <w:bottom w:val="single" w:sz="4" w:space="0" w:color="auto"/>
              <w:right w:val="double" w:sz="6" w:space="0" w:color="auto"/>
            </w:tcBorders>
            <w:shd w:val="clear" w:color="auto" w:fill="auto"/>
            <w:vAlign w:val="center"/>
            <w:hideMark/>
          </w:tcPr>
          <w:p w14:paraId="2637446F"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10.00-13.00</w:t>
            </w:r>
          </w:p>
        </w:tc>
        <w:tc>
          <w:tcPr>
            <w:tcW w:w="3497" w:type="pct"/>
            <w:gridSpan w:val="2"/>
            <w:tcBorders>
              <w:top w:val="double" w:sz="6" w:space="0" w:color="auto"/>
              <w:left w:val="nil"/>
              <w:bottom w:val="nil"/>
              <w:right w:val="double" w:sz="6" w:space="0" w:color="000000"/>
            </w:tcBorders>
            <w:shd w:val="clear" w:color="000000" w:fill="9BC2E6"/>
            <w:vAlign w:val="center"/>
            <w:hideMark/>
          </w:tcPr>
          <w:p w14:paraId="31492AB2" w14:textId="0E783B3D"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ITC </w:t>
            </w:r>
            <w:r w:rsidR="00800854">
              <w:rPr>
                <w:rFonts w:asciiTheme="majorBidi" w:hAnsiTheme="majorBidi" w:cstheme="majorBidi"/>
                <w:b/>
                <w:bCs/>
                <w:color w:val="000000"/>
                <w:lang w:val="en-US" w:eastAsia="zh-CN"/>
              </w:rPr>
              <w:t>a</w:t>
            </w:r>
            <w:r w:rsidRPr="008D3277">
              <w:rPr>
                <w:rFonts w:asciiTheme="majorBidi" w:hAnsiTheme="majorBidi" w:cstheme="majorBidi"/>
                <w:b/>
                <w:bCs/>
                <w:color w:val="000000"/>
                <w:lang w:val="en-US" w:eastAsia="zh-CN"/>
              </w:rPr>
              <w:t xml:space="preserve">nnual </w:t>
            </w:r>
            <w:r w:rsidR="00800854">
              <w:rPr>
                <w:rFonts w:asciiTheme="majorBidi" w:hAnsiTheme="majorBidi" w:cstheme="majorBidi"/>
                <w:b/>
                <w:bCs/>
                <w:color w:val="000000"/>
                <w:lang w:val="en-US" w:eastAsia="zh-CN"/>
              </w:rPr>
              <w:t>s</w:t>
            </w:r>
            <w:r w:rsidR="00800854" w:rsidRPr="008D3277">
              <w:rPr>
                <w:rFonts w:asciiTheme="majorBidi" w:hAnsiTheme="majorBidi" w:cstheme="majorBidi"/>
                <w:b/>
                <w:bCs/>
                <w:color w:val="000000"/>
                <w:lang w:val="en-US" w:eastAsia="zh-CN"/>
              </w:rPr>
              <w:t>ession</w:t>
            </w:r>
            <w:r w:rsidRPr="008D3277">
              <w:rPr>
                <w:rFonts w:asciiTheme="majorBidi" w:hAnsiTheme="majorBidi" w:cstheme="majorBidi"/>
                <w:b/>
                <w:bCs/>
                <w:color w:val="000000"/>
                <w:lang w:val="en-US" w:eastAsia="zh-CN"/>
              </w:rPr>
              <w:t xml:space="preserve">* </w:t>
            </w:r>
            <w:r w:rsidRPr="008D3277">
              <w:rPr>
                <w:rFonts w:asciiTheme="majorBidi" w:hAnsiTheme="majorBidi" w:cstheme="majorBidi"/>
                <w:b/>
                <w:bCs/>
                <w:color w:val="000000"/>
                <w:lang w:val="en-US" w:eastAsia="zh-CN"/>
              </w:rPr>
              <w:br/>
              <w:t xml:space="preserve">Regular session </w:t>
            </w:r>
            <w:r w:rsidR="00800854">
              <w:rPr>
                <w:rFonts w:asciiTheme="majorBidi" w:hAnsiTheme="majorBidi" w:cstheme="majorBidi"/>
                <w:b/>
                <w:bCs/>
                <w:color w:val="000000"/>
                <w:lang w:val="en-US" w:eastAsia="zh-CN"/>
              </w:rPr>
              <w:t>c</w:t>
            </w:r>
            <w:r w:rsidRPr="008D3277">
              <w:rPr>
                <w:rFonts w:asciiTheme="majorBidi" w:hAnsiTheme="majorBidi" w:cstheme="majorBidi"/>
                <w:b/>
                <w:bCs/>
                <w:color w:val="000000"/>
                <w:lang w:val="en-US" w:eastAsia="zh-CN"/>
              </w:rPr>
              <w:t>ont'd)</w:t>
            </w:r>
            <w:r w:rsidRPr="008D3277">
              <w:rPr>
                <w:rFonts w:asciiTheme="majorBidi" w:hAnsiTheme="majorBidi" w:cstheme="majorBidi"/>
                <w:b/>
                <w:bCs/>
                <w:color w:val="000000"/>
                <w:lang w:val="en-US" w:eastAsia="zh-CN"/>
              </w:rPr>
              <w:br/>
              <w:t>Room XVII</w:t>
            </w:r>
          </w:p>
        </w:tc>
        <w:tc>
          <w:tcPr>
            <w:tcW w:w="322" w:type="pct"/>
            <w:vMerge/>
            <w:tcBorders>
              <w:top w:val="double" w:sz="6" w:space="0" w:color="auto"/>
              <w:left w:val="double" w:sz="6" w:space="0" w:color="auto"/>
              <w:bottom w:val="nil"/>
              <w:right w:val="double" w:sz="6" w:space="0" w:color="auto"/>
            </w:tcBorders>
            <w:vAlign w:val="center"/>
            <w:hideMark/>
          </w:tcPr>
          <w:p w14:paraId="5EF7B65E"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6258A769" w14:textId="77777777" w:rsidTr="00B7214D">
        <w:trPr>
          <w:trHeight w:val="315"/>
        </w:trPr>
        <w:tc>
          <w:tcPr>
            <w:tcW w:w="656" w:type="pct"/>
            <w:vMerge/>
            <w:tcBorders>
              <w:top w:val="nil"/>
              <w:left w:val="double" w:sz="6" w:space="0" w:color="auto"/>
              <w:bottom w:val="double" w:sz="6" w:space="0" w:color="000000"/>
              <w:right w:val="single" w:sz="4" w:space="0" w:color="auto"/>
            </w:tcBorders>
            <w:vAlign w:val="center"/>
            <w:hideMark/>
          </w:tcPr>
          <w:p w14:paraId="34171D9F"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single" w:sz="4" w:space="0" w:color="auto"/>
              <w:right w:val="double" w:sz="6" w:space="0" w:color="auto"/>
            </w:tcBorders>
            <w:shd w:val="clear" w:color="auto" w:fill="auto"/>
            <w:vAlign w:val="center"/>
            <w:hideMark/>
          </w:tcPr>
          <w:p w14:paraId="75D81D0C"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13.00-15.00</w:t>
            </w:r>
          </w:p>
        </w:tc>
        <w:tc>
          <w:tcPr>
            <w:tcW w:w="3497" w:type="pct"/>
            <w:gridSpan w:val="2"/>
            <w:tcBorders>
              <w:top w:val="nil"/>
              <w:left w:val="nil"/>
              <w:bottom w:val="nil"/>
              <w:right w:val="double" w:sz="6" w:space="0" w:color="000000"/>
            </w:tcBorders>
            <w:shd w:val="clear" w:color="auto" w:fill="auto"/>
            <w:vAlign w:val="center"/>
            <w:hideMark/>
          </w:tcPr>
          <w:p w14:paraId="7EDF4FB7" w14:textId="77777777" w:rsidR="00B649F4" w:rsidRPr="008D3277" w:rsidRDefault="00B649F4" w:rsidP="00B649F4">
            <w:pPr>
              <w:suppressAutoHyphens w:val="0"/>
              <w:spacing w:line="240" w:lineRule="auto"/>
              <w:jc w:val="center"/>
              <w:rPr>
                <w:rFonts w:asciiTheme="majorBidi" w:hAnsiTheme="majorBidi" w:cstheme="majorBidi"/>
                <w:b/>
                <w:bCs/>
                <w:i/>
                <w:iCs/>
                <w:color w:val="000000"/>
                <w:lang w:val="en-US" w:eastAsia="zh-CN"/>
              </w:rPr>
            </w:pPr>
            <w:r w:rsidRPr="008D3277">
              <w:rPr>
                <w:rFonts w:asciiTheme="majorBidi" w:hAnsiTheme="majorBidi" w:cstheme="majorBidi"/>
                <w:b/>
                <w:bCs/>
                <w:i/>
                <w:iCs/>
                <w:color w:val="000000"/>
                <w:lang w:val="en-US" w:eastAsia="zh-CN"/>
              </w:rPr>
              <w:t xml:space="preserve">Break </w:t>
            </w:r>
          </w:p>
        </w:tc>
        <w:tc>
          <w:tcPr>
            <w:tcW w:w="322" w:type="pct"/>
            <w:vMerge/>
            <w:tcBorders>
              <w:top w:val="double" w:sz="6" w:space="0" w:color="auto"/>
              <w:left w:val="double" w:sz="6" w:space="0" w:color="auto"/>
              <w:bottom w:val="nil"/>
              <w:right w:val="double" w:sz="6" w:space="0" w:color="auto"/>
            </w:tcBorders>
            <w:vAlign w:val="center"/>
            <w:hideMark/>
          </w:tcPr>
          <w:p w14:paraId="58021125"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58A73F0A" w14:textId="77777777" w:rsidTr="00B7214D">
        <w:trPr>
          <w:trHeight w:val="330"/>
        </w:trPr>
        <w:tc>
          <w:tcPr>
            <w:tcW w:w="656" w:type="pct"/>
            <w:vMerge/>
            <w:tcBorders>
              <w:top w:val="nil"/>
              <w:left w:val="double" w:sz="6" w:space="0" w:color="auto"/>
              <w:bottom w:val="double" w:sz="6" w:space="0" w:color="000000"/>
              <w:right w:val="single" w:sz="4" w:space="0" w:color="auto"/>
            </w:tcBorders>
            <w:vAlign w:val="center"/>
            <w:hideMark/>
          </w:tcPr>
          <w:p w14:paraId="7E1B415B"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c>
          <w:tcPr>
            <w:tcW w:w="525" w:type="pct"/>
            <w:tcBorders>
              <w:top w:val="nil"/>
              <w:left w:val="nil"/>
              <w:bottom w:val="double" w:sz="6" w:space="0" w:color="auto"/>
              <w:right w:val="double" w:sz="6" w:space="0" w:color="auto"/>
            </w:tcBorders>
            <w:shd w:val="clear" w:color="auto" w:fill="auto"/>
            <w:vAlign w:val="center"/>
            <w:hideMark/>
          </w:tcPr>
          <w:p w14:paraId="76A73492"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15.00-18.00</w:t>
            </w:r>
          </w:p>
        </w:tc>
        <w:tc>
          <w:tcPr>
            <w:tcW w:w="3497" w:type="pct"/>
            <w:gridSpan w:val="2"/>
            <w:tcBorders>
              <w:top w:val="double" w:sz="6" w:space="0" w:color="auto"/>
              <w:left w:val="nil"/>
              <w:bottom w:val="double" w:sz="6" w:space="0" w:color="auto"/>
              <w:right w:val="double" w:sz="6" w:space="0" w:color="000000"/>
            </w:tcBorders>
            <w:shd w:val="clear" w:color="000000" w:fill="92D050"/>
            <w:vAlign w:val="center"/>
            <w:hideMark/>
          </w:tcPr>
          <w:p w14:paraId="0798B044" w14:textId="77777777" w:rsidR="00B649F4" w:rsidRPr="008D3277" w:rsidRDefault="00B649F4" w:rsidP="00B649F4">
            <w:pPr>
              <w:suppressAutoHyphens w:val="0"/>
              <w:spacing w:line="240" w:lineRule="auto"/>
              <w:jc w:val="center"/>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ITC Bureau meeting* - Room XVII</w:t>
            </w:r>
          </w:p>
        </w:tc>
        <w:tc>
          <w:tcPr>
            <w:tcW w:w="322" w:type="pct"/>
            <w:vMerge/>
            <w:tcBorders>
              <w:top w:val="double" w:sz="6" w:space="0" w:color="auto"/>
              <w:left w:val="double" w:sz="6" w:space="0" w:color="auto"/>
              <w:bottom w:val="nil"/>
              <w:right w:val="double" w:sz="6" w:space="0" w:color="auto"/>
            </w:tcBorders>
            <w:vAlign w:val="center"/>
            <w:hideMark/>
          </w:tcPr>
          <w:p w14:paraId="07AED17C"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r w:rsidR="00B649F4" w:rsidRPr="0013464E" w14:paraId="3B8FC0F8" w14:textId="77777777" w:rsidTr="00B7214D">
        <w:trPr>
          <w:trHeight w:val="315"/>
        </w:trPr>
        <w:tc>
          <w:tcPr>
            <w:tcW w:w="4678" w:type="pct"/>
            <w:gridSpan w:val="4"/>
            <w:tcBorders>
              <w:top w:val="double" w:sz="6" w:space="0" w:color="auto"/>
              <w:left w:val="double" w:sz="6" w:space="0" w:color="auto"/>
              <w:bottom w:val="double" w:sz="6" w:space="0" w:color="auto"/>
              <w:right w:val="nil"/>
            </w:tcBorders>
            <w:shd w:val="clear" w:color="auto" w:fill="auto"/>
            <w:vAlign w:val="center"/>
            <w:hideMark/>
          </w:tcPr>
          <w:p w14:paraId="232A36EE" w14:textId="358540B8" w:rsidR="00B649F4" w:rsidRPr="008D3277" w:rsidRDefault="00B649F4">
            <w:pPr>
              <w:suppressAutoHyphens w:val="0"/>
              <w:spacing w:line="240" w:lineRule="auto"/>
              <w:rPr>
                <w:rFonts w:asciiTheme="majorBidi" w:hAnsiTheme="majorBidi" w:cstheme="majorBidi"/>
                <w:b/>
                <w:bCs/>
                <w:color w:val="000000"/>
                <w:lang w:val="en-US" w:eastAsia="zh-CN"/>
              </w:rPr>
            </w:pPr>
            <w:r w:rsidRPr="008D3277">
              <w:rPr>
                <w:rFonts w:asciiTheme="majorBidi" w:hAnsiTheme="majorBidi" w:cstheme="majorBidi"/>
                <w:b/>
                <w:bCs/>
                <w:color w:val="000000"/>
                <w:lang w:val="en-US" w:eastAsia="zh-CN"/>
              </w:rPr>
              <w:t xml:space="preserve">* </w:t>
            </w:r>
            <w:r w:rsidR="00800854">
              <w:rPr>
                <w:rFonts w:asciiTheme="majorBidi" w:hAnsiTheme="majorBidi" w:cstheme="majorBidi"/>
                <w:b/>
                <w:bCs/>
                <w:color w:val="000000"/>
                <w:lang w:val="en-US" w:eastAsia="zh-CN"/>
              </w:rPr>
              <w:t>S</w:t>
            </w:r>
            <w:r w:rsidRPr="008D3277">
              <w:rPr>
                <w:rFonts w:asciiTheme="majorBidi" w:hAnsiTheme="majorBidi" w:cstheme="majorBidi"/>
                <w:b/>
                <w:bCs/>
                <w:color w:val="000000"/>
                <w:lang w:val="en-US" w:eastAsia="zh-CN"/>
              </w:rPr>
              <w:t>imultaneously in English/French/Russian</w:t>
            </w:r>
          </w:p>
        </w:tc>
        <w:tc>
          <w:tcPr>
            <w:tcW w:w="322" w:type="pct"/>
            <w:tcBorders>
              <w:top w:val="nil"/>
              <w:left w:val="nil"/>
              <w:bottom w:val="double" w:sz="6" w:space="0" w:color="auto"/>
              <w:right w:val="double" w:sz="6" w:space="0" w:color="auto"/>
            </w:tcBorders>
            <w:shd w:val="clear" w:color="auto" w:fill="auto"/>
            <w:vAlign w:val="center"/>
            <w:hideMark/>
          </w:tcPr>
          <w:p w14:paraId="258A0933" w14:textId="77777777" w:rsidR="00B649F4" w:rsidRPr="008D3277" w:rsidRDefault="00B649F4" w:rsidP="00B649F4">
            <w:pPr>
              <w:suppressAutoHyphens w:val="0"/>
              <w:spacing w:line="240" w:lineRule="auto"/>
              <w:rPr>
                <w:rFonts w:asciiTheme="majorBidi" w:hAnsiTheme="majorBidi" w:cstheme="majorBidi"/>
                <w:b/>
                <w:bCs/>
                <w:color w:val="000000"/>
                <w:lang w:val="en-US" w:eastAsia="zh-CN"/>
              </w:rPr>
            </w:pPr>
          </w:p>
        </w:tc>
      </w:tr>
    </w:tbl>
    <w:p w14:paraId="14EAC2F6" w14:textId="77777777" w:rsidR="00B649F4" w:rsidRPr="008D3277" w:rsidRDefault="00B649F4" w:rsidP="00F670A4">
      <w:pPr>
        <w:rPr>
          <w:lang w:val="en-US"/>
        </w:rPr>
      </w:pPr>
    </w:p>
    <w:p w14:paraId="0D461B2E" w14:textId="77777777" w:rsidR="00F670A4" w:rsidRPr="008D3277" w:rsidRDefault="00F670A4" w:rsidP="00F670A4">
      <w:pPr>
        <w:pStyle w:val="HChG"/>
        <w:rPr>
          <w:lang w:val="en-US"/>
        </w:rPr>
      </w:pPr>
      <w:r w:rsidRPr="008D3277">
        <w:rPr>
          <w:lang w:val="en-US"/>
        </w:rPr>
        <w:br w:type="page"/>
      </w:r>
      <w:r w:rsidRPr="008D3277">
        <w:rPr>
          <w:lang w:val="en-US"/>
        </w:rPr>
        <w:lastRenderedPageBreak/>
        <w:t>Annex II</w:t>
      </w:r>
      <w:r w:rsidRPr="008D3277">
        <w:rPr>
          <w:lang w:val="en-US"/>
        </w:rPr>
        <w:tab/>
      </w:r>
    </w:p>
    <w:p w14:paraId="558D75F2" w14:textId="77777777" w:rsidR="00F670A4" w:rsidRPr="008D3277" w:rsidRDefault="00F670A4" w:rsidP="00F670A4">
      <w:pPr>
        <w:pStyle w:val="HChG"/>
        <w:rPr>
          <w:lang w:val="en-US"/>
        </w:rPr>
      </w:pPr>
      <w:r w:rsidRPr="008D3277">
        <w:rPr>
          <w:lang w:val="en-US"/>
        </w:rPr>
        <w:tab/>
      </w:r>
      <w:r w:rsidRPr="008D3277">
        <w:rPr>
          <w:lang w:val="en-US"/>
        </w:rPr>
        <w:tab/>
        <w:t xml:space="preserve">Draft </w:t>
      </w:r>
      <w:proofErr w:type="spellStart"/>
      <w:r w:rsidRPr="008D3277">
        <w:rPr>
          <w:lang w:val="en-US"/>
        </w:rPr>
        <w:t>Programme</w:t>
      </w:r>
      <w:proofErr w:type="spellEnd"/>
    </w:p>
    <w:tbl>
      <w:tblPr>
        <w:tblW w:w="9654" w:type="dxa"/>
        <w:tblInd w:w="-15" w:type="dxa"/>
        <w:tblLayout w:type="fixed"/>
        <w:tblCellMar>
          <w:left w:w="0" w:type="dxa"/>
          <w:right w:w="0" w:type="dxa"/>
        </w:tblCellMar>
        <w:tblLook w:val="04A0" w:firstRow="1" w:lastRow="0" w:firstColumn="1" w:lastColumn="0" w:noHBand="0" w:noVBand="1"/>
      </w:tblPr>
      <w:tblGrid>
        <w:gridCol w:w="15"/>
        <w:gridCol w:w="1654"/>
        <w:gridCol w:w="7970"/>
        <w:gridCol w:w="15"/>
      </w:tblGrid>
      <w:tr w:rsidR="00F670A4" w:rsidRPr="0013464E" w14:paraId="725D3902" w14:textId="77777777" w:rsidTr="005621C2">
        <w:trPr>
          <w:gridBefore w:val="1"/>
          <w:wBefore w:w="15" w:type="dxa"/>
        </w:trPr>
        <w:tc>
          <w:tcPr>
            <w:tcW w:w="9639" w:type="dxa"/>
            <w:gridSpan w:val="3"/>
            <w:shd w:val="clear" w:color="auto" w:fill="auto"/>
            <w:vAlign w:val="bottom"/>
          </w:tcPr>
          <w:p w14:paraId="2EF2B4A2" w14:textId="77777777" w:rsidR="00F670A4" w:rsidRPr="008D3277" w:rsidRDefault="00F670A4" w:rsidP="00BD013F">
            <w:pPr>
              <w:pStyle w:val="SingleTxtG"/>
              <w:spacing w:after="0"/>
              <w:ind w:left="0"/>
              <w:rPr>
                <w:b/>
                <w:lang w:val="en-US"/>
              </w:rPr>
            </w:pPr>
            <w:r w:rsidRPr="008D3277">
              <w:rPr>
                <w:b/>
                <w:lang w:val="en-US"/>
              </w:rPr>
              <w:t xml:space="preserve">High-level </w:t>
            </w:r>
            <w:r w:rsidR="00800854" w:rsidRPr="0013464E">
              <w:rPr>
                <w:b/>
                <w:lang w:val="en-US"/>
              </w:rPr>
              <w:t>policy seg</w:t>
            </w:r>
            <w:r w:rsidRPr="008D3277">
              <w:rPr>
                <w:b/>
                <w:lang w:val="en-US"/>
              </w:rPr>
              <w:t xml:space="preserve">ment </w:t>
            </w:r>
          </w:p>
          <w:p w14:paraId="30087E06" w14:textId="77777777" w:rsidR="00F670A4" w:rsidRPr="008D3277" w:rsidRDefault="00F670A4" w:rsidP="00BD013F">
            <w:pPr>
              <w:pStyle w:val="SingleTxtG"/>
              <w:spacing w:after="0"/>
              <w:ind w:left="0"/>
              <w:rPr>
                <w:b/>
                <w:lang w:val="en-US"/>
              </w:rPr>
            </w:pPr>
            <w:r w:rsidRPr="008D3277">
              <w:rPr>
                <w:b/>
                <w:lang w:val="en-US"/>
              </w:rPr>
              <w:t>“Automation in Transport”</w:t>
            </w:r>
          </w:p>
          <w:p w14:paraId="50D7777B" w14:textId="77777777" w:rsidR="00F670A4" w:rsidRPr="008D3277" w:rsidRDefault="00F670A4" w:rsidP="00BD013F">
            <w:pPr>
              <w:rPr>
                <w:b/>
                <w:lang w:val="en-US"/>
              </w:rPr>
            </w:pPr>
            <w:r w:rsidRPr="008D3277">
              <w:rPr>
                <w:b/>
                <w:lang w:val="en-US"/>
              </w:rPr>
              <w:t>19 February 2019, 10 a.m. - 1 p.m., Salle XVII</w:t>
            </w:r>
          </w:p>
          <w:p w14:paraId="750F9893" w14:textId="5410971A" w:rsidR="00F670A4" w:rsidRPr="008D3277" w:rsidRDefault="00F670A4" w:rsidP="00BD013F">
            <w:pPr>
              <w:spacing w:after="240"/>
              <w:rPr>
                <w:i/>
                <w:sz w:val="16"/>
                <w:lang w:val="en-US"/>
              </w:rPr>
            </w:pPr>
            <w:r w:rsidRPr="008D3277">
              <w:rPr>
                <w:b/>
                <w:lang w:val="en-US"/>
              </w:rPr>
              <w:t>Palais des Nations, Geneva</w:t>
            </w:r>
          </w:p>
        </w:tc>
      </w:tr>
      <w:tr w:rsidR="00F670A4" w:rsidRPr="0013464E" w14:paraId="687F499E" w14:textId="77777777" w:rsidTr="005621C2">
        <w:trPr>
          <w:gridAfter w:val="1"/>
          <w:wAfter w:w="15" w:type="dxa"/>
          <w:trHeight w:val="397"/>
        </w:trPr>
        <w:tc>
          <w:tcPr>
            <w:tcW w:w="1669" w:type="dxa"/>
            <w:gridSpan w:val="2"/>
            <w:tcBorders>
              <w:top w:val="single" w:sz="12" w:space="0" w:color="000000"/>
              <w:left w:val="nil"/>
              <w:bottom w:val="nil"/>
              <w:right w:val="nil"/>
            </w:tcBorders>
            <w:shd w:val="clear" w:color="auto" w:fill="auto"/>
            <w:tcMar>
              <w:top w:w="15" w:type="dxa"/>
              <w:left w:w="15" w:type="dxa"/>
              <w:bottom w:w="0" w:type="dxa"/>
              <w:right w:w="15" w:type="dxa"/>
            </w:tcMar>
            <w:hideMark/>
          </w:tcPr>
          <w:p w14:paraId="7D60FA6F" w14:textId="1B81AC7F" w:rsidR="00F670A4" w:rsidRPr="008D3277" w:rsidRDefault="00F670A4" w:rsidP="00BD013F">
            <w:pPr>
              <w:rPr>
                <w:lang w:val="en-US"/>
              </w:rPr>
            </w:pPr>
            <w:r w:rsidRPr="008D3277">
              <w:rPr>
                <w:lang w:val="en-US"/>
              </w:rPr>
              <w:t>10-10.20</w:t>
            </w:r>
            <w:r w:rsidR="00E03BA9">
              <w:rPr>
                <w:lang w:val="en-US"/>
              </w:rPr>
              <w:t xml:space="preserve"> a.m.</w:t>
            </w:r>
          </w:p>
        </w:tc>
        <w:tc>
          <w:tcPr>
            <w:tcW w:w="797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0C746625" w14:textId="77777777" w:rsidR="00F670A4" w:rsidRPr="008D3277" w:rsidRDefault="00F670A4" w:rsidP="00BD013F">
            <w:pPr>
              <w:rPr>
                <w:b/>
                <w:lang w:val="en-US"/>
              </w:rPr>
            </w:pPr>
            <w:r w:rsidRPr="008D3277">
              <w:rPr>
                <w:b/>
                <w:lang w:val="en-US"/>
              </w:rPr>
              <w:t>Opening</w:t>
            </w:r>
            <w:r w:rsidRPr="008D3277">
              <w:rPr>
                <w:b/>
                <w:iCs/>
                <w:lang w:val="en-US"/>
              </w:rPr>
              <w:t xml:space="preserve"> </w:t>
            </w:r>
            <w:r w:rsidR="00800854" w:rsidRPr="0013464E">
              <w:rPr>
                <w:b/>
                <w:iCs/>
                <w:lang w:val="en-US"/>
              </w:rPr>
              <w:t>s</w:t>
            </w:r>
            <w:r w:rsidRPr="008D3277">
              <w:rPr>
                <w:b/>
                <w:iCs/>
                <w:lang w:val="en-US"/>
              </w:rPr>
              <w:t>tatements and welcome speeches</w:t>
            </w:r>
          </w:p>
        </w:tc>
      </w:tr>
      <w:tr w:rsidR="00F670A4" w:rsidRPr="0013464E" w14:paraId="2D548B58" w14:textId="77777777" w:rsidTr="005621C2">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76382ABB" w14:textId="492B02B7" w:rsidR="00F670A4" w:rsidRPr="008D3277" w:rsidRDefault="00F670A4" w:rsidP="00BD013F">
            <w:pPr>
              <w:rPr>
                <w:lang w:val="en-US"/>
              </w:rPr>
            </w:pPr>
            <w:r w:rsidRPr="008D3277">
              <w:rPr>
                <w:lang w:val="en-US"/>
              </w:rPr>
              <w:t>10.20-10.45</w:t>
            </w:r>
            <w:r w:rsidR="00E03BA9">
              <w:rPr>
                <w:lang w:val="en-US"/>
              </w:rPr>
              <w:t xml:space="preserve"> a.m.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63CC3D32" w14:textId="77777777" w:rsidR="00F670A4" w:rsidRPr="008D3277" w:rsidRDefault="00F670A4" w:rsidP="00BD013F">
            <w:pPr>
              <w:spacing w:after="120"/>
              <w:rPr>
                <w:b/>
                <w:lang w:val="en-US"/>
              </w:rPr>
            </w:pPr>
            <w:r w:rsidRPr="008D3277">
              <w:rPr>
                <w:b/>
                <w:lang w:val="en-US"/>
              </w:rPr>
              <w:t xml:space="preserve">Keynote speech </w:t>
            </w:r>
          </w:p>
        </w:tc>
      </w:tr>
      <w:tr w:rsidR="00F670A4" w:rsidRPr="0013464E" w14:paraId="5A223005" w14:textId="77777777" w:rsidTr="005621C2">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1F728331" w14:textId="7F8DDC6B" w:rsidR="00F670A4" w:rsidRPr="008D3277" w:rsidRDefault="00F670A4" w:rsidP="00BD013F">
            <w:pPr>
              <w:rPr>
                <w:lang w:val="en-US"/>
              </w:rPr>
            </w:pPr>
            <w:r w:rsidRPr="008D3277">
              <w:rPr>
                <w:iCs/>
                <w:lang w:val="en-US"/>
              </w:rPr>
              <w:t>10.45-11.30</w:t>
            </w:r>
            <w:r w:rsidR="00E03BA9">
              <w:rPr>
                <w:iCs/>
                <w:lang w:val="en-US"/>
              </w:rPr>
              <w:t xml:space="preserve"> a.m.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071FA893" w14:textId="77777777" w:rsidR="00F670A4" w:rsidRPr="008D3277" w:rsidRDefault="00F670A4" w:rsidP="00BD013F">
            <w:pPr>
              <w:rPr>
                <w:b/>
                <w:iCs/>
                <w:lang w:val="en-US"/>
              </w:rPr>
            </w:pPr>
            <w:r w:rsidRPr="008D3277">
              <w:rPr>
                <w:b/>
                <w:iCs/>
                <w:lang w:val="en-US"/>
              </w:rPr>
              <w:t xml:space="preserve">Panel I: Role and trends of Automation in Transport: Safety, efficiency and sustainability </w:t>
            </w:r>
          </w:p>
          <w:p w14:paraId="6492C499" w14:textId="77777777" w:rsidR="00F670A4" w:rsidRPr="008D3277" w:rsidRDefault="00F670A4" w:rsidP="00BD013F">
            <w:pPr>
              <w:spacing w:after="120"/>
              <w:rPr>
                <w:i/>
                <w:iCs/>
                <w:lang w:val="en-US"/>
              </w:rPr>
            </w:pPr>
            <w:r w:rsidRPr="008D3277">
              <w:rPr>
                <w:i/>
                <w:iCs/>
                <w:lang w:val="en-US"/>
              </w:rPr>
              <w:t>Discussion and scheduled interventions (3’ each max)</w:t>
            </w:r>
          </w:p>
          <w:p w14:paraId="6D8D206F" w14:textId="77777777" w:rsidR="00F670A4" w:rsidRPr="008D3277" w:rsidRDefault="00F670A4" w:rsidP="00BD013F">
            <w:pPr>
              <w:rPr>
                <w:lang w:val="en-US"/>
              </w:rPr>
            </w:pPr>
          </w:p>
        </w:tc>
      </w:tr>
      <w:tr w:rsidR="00F670A4" w:rsidRPr="0013464E" w14:paraId="5646E383" w14:textId="77777777" w:rsidTr="005621C2">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6C9906A8" w14:textId="58C334C4" w:rsidR="00F670A4" w:rsidRPr="00E03BA9" w:rsidRDefault="00F670A4" w:rsidP="00BD013F">
            <w:pPr>
              <w:rPr>
                <w:lang w:val="en-US"/>
              </w:rPr>
            </w:pPr>
            <w:r w:rsidRPr="00E03BA9">
              <w:rPr>
                <w:lang w:val="en-US"/>
              </w:rPr>
              <w:t>11.30</w:t>
            </w:r>
            <w:r w:rsidR="00E03BA9">
              <w:rPr>
                <w:lang w:val="en-US"/>
              </w:rPr>
              <w:t xml:space="preserve"> a.m.</w:t>
            </w:r>
            <w:r w:rsidRPr="008D3277">
              <w:rPr>
                <w:lang w:val="en-US"/>
              </w:rPr>
              <w:t>-12</w:t>
            </w:r>
            <w:r w:rsidR="00E03BA9">
              <w:rPr>
                <w:lang w:val="en-US"/>
              </w:rPr>
              <w:t xml:space="preserve">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45A148E0" w14:textId="77777777" w:rsidR="00F670A4" w:rsidRPr="00E03BA9" w:rsidRDefault="00F670A4" w:rsidP="00BD013F">
            <w:pPr>
              <w:rPr>
                <w:u w:val="single"/>
                <w:lang w:val="en-US"/>
              </w:rPr>
            </w:pPr>
            <w:r w:rsidRPr="00E03BA9">
              <w:rPr>
                <w:i/>
                <w:iCs/>
                <w:lang w:val="en-US"/>
              </w:rPr>
              <w:t>Coffee Break</w:t>
            </w:r>
            <w:r w:rsidRPr="00E03BA9">
              <w:rPr>
                <w:b/>
                <w:iCs/>
                <w:lang w:val="en-US"/>
              </w:rPr>
              <w:t xml:space="preserve"> </w:t>
            </w:r>
          </w:p>
          <w:p w14:paraId="57759E4D" w14:textId="77777777" w:rsidR="00F670A4" w:rsidRPr="00E03BA9" w:rsidRDefault="00F670A4" w:rsidP="00BD013F">
            <w:pPr>
              <w:spacing w:after="120"/>
              <w:rPr>
                <w:u w:val="single"/>
                <w:lang w:val="en-US"/>
              </w:rPr>
            </w:pPr>
          </w:p>
        </w:tc>
      </w:tr>
      <w:tr w:rsidR="00F670A4" w:rsidRPr="0013464E" w14:paraId="0ED25114" w14:textId="77777777" w:rsidTr="005621C2">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7892F5DF" w14:textId="53CC189F" w:rsidR="00F670A4" w:rsidRPr="008D3277" w:rsidRDefault="00F670A4" w:rsidP="00BD013F">
            <w:pPr>
              <w:rPr>
                <w:lang w:val="en-US"/>
              </w:rPr>
            </w:pPr>
            <w:r w:rsidRPr="008D3277">
              <w:rPr>
                <w:lang w:val="en-US"/>
              </w:rPr>
              <w:t>12-12.45</w:t>
            </w:r>
            <w:r w:rsidR="00E03BA9">
              <w:rPr>
                <w:lang w:val="en-US"/>
              </w:rPr>
              <w:t xml:space="preserve">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38EF71AF" w14:textId="77777777" w:rsidR="00F670A4" w:rsidRPr="008D3277" w:rsidRDefault="00F670A4" w:rsidP="00BD013F">
            <w:pPr>
              <w:rPr>
                <w:b/>
                <w:iCs/>
                <w:lang w:val="en-US"/>
              </w:rPr>
            </w:pPr>
            <w:r w:rsidRPr="008D3277">
              <w:rPr>
                <w:b/>
                <w:iCs/>
                <w:lang w:val="en-US"/>
              </w:rPr>
              <w:t>Panel II: Challenges and synergies in advancing automation for all modes of transport</w:t>
            </w:r>
          </w:p>
          <w:p w14:paraId="54E92236" w14:textId="77777777" w:rsidR="00F670A4" w:rsidRPr="008D3277" w:rsidRDefault="00F670A4" w:rsidP="00BD013F">
            <w:pPr>
              <w:spacing w:after="120"/>
              <w:rPr>
                <w:u w:val="single"/>
                <w:lang w:val="en-US"/>
              </w:rPr>
            </w:pPr>
            <w:r w:rsidRPr="008D3277">
              <w:rPr>
                <w:i/>
                <w:iCs/>
                <w:lang w:val="en-US"/>
              </w:rPr>
              <w:t>Discussion and scheduled interventions (3’ each max)</w:t>
            </w:r>
          </w:p>
        </w:tc>
      </w:tr>
      <w:tr w:rsidR="00F670A4" w:rsidRPr="0013464E" w14:paraId="689F14E4" w14:textId="77777777" w:rsidTr="005621C2">
        <w:trPr>
          <w:gridAfter w:val="1"/>
          <w:wAfter w:w="15" w:type="dxa"/>
          <w:trHeight w:val="502"/>
        </w:trPr>
        <w:tc>
          <w:tcPr>
            <w:tcW w:w="1669" w:type="dxa"/>
            <w:gridSpan w:val="2"/>
            <w:tcBorders>
              <w:top w:val="nil"/>
              <w:left w:val="nil"/>
              <w:bottom w:val="nil"/>
              <w:right w:val="nil"/>
            </w:tcBorders>
            <w:shd w:val="clear" w:color="auto" w:fill="auto"/>
            <w:tcMar>
              <w:top w:w="15" w:type="dxa"/>
              <w:left w:w="15" w:type="dxa"/>
              <w:bottom w:w="0" w:type="dxa"/>
              <w:right w:w="15" w:type="dxa"/>
            </w:tcMar>
            <w:hideMark/>
          </w:tcPr>
          <w:p w14:paraId="357D2F7A" w14:textId="57D9684C" w:rsidR="00F670A4" w:rsidRPr="008D3277" w:rsidRDefault="00F670A4" w:rsidP="00BD013F">
            <w:pPr>
              <w:rPr>
                <w:lang w:val="en-US"/>
              </w:rPr>
            </w:pPr>
            <w:r w:rsidRPr="008D3277">
              <w:rPr>
                <w:lang w:val="en-US"/>
              </w:rPr>
              <w:t>12.45-</w:t>
            </w:r>
            <w:r w:rsidR="00E03BA9">
              <w:rPr>
                <w:lang w:val="en-US"/>
              </w:rPr>
              <w:t>1 p.m.</w:t>
            </w:r>
          </w:p>
        </w:tc>
        <w:tc>
          <w:tcPr>
            <w:tcW w:w="7970" w:type="dxa"/>
            <w:tcBorders>
              <w:top w:val="nil"/>
              <w:left w:val="nil"/>
              <w:bottom w:val="nil"/>
              <w:right w:val="nil"/>
            </w:tcBorders>
            <w:shd w:val="clear" w:color="auto" w:fill="auto"/>
            <w:tcMar>
              <w:top w:w="15" w:type="dxa"/>
              <w:left w:w="15" w:type="dxa"/>
              <w:bottom w:w="0" w:type="dxa"/>
              <w:right w:w="15" w:type="dxa"/>
            </w:tcMar>
            <w:hideMark/>
          </w:tcPr>
          <w:p w14:paraId="1E93328A" w14:textId="77777777" w:rsidR="00F670A4" w:rsidRPr="008D3277" w:rsidRDefault="00F670A4" w:rsidP="00BD013F">
            <w:pPr>
              <w:rPr>
                <w:lang w:val="en-US"/>
              </w:rPr>
            </w:pPr>
            <w:r w:rsidRPr="008D3277">
              <w:rPr>
                <w:b/>
                <w:iCs/>
                <w:lang w:val="en-US"/>
              </w:rPr>
              <w:t xml:space="preserve">Adoption of the ITC </w:t>
            </w:r>
            <w:r w:rsidR="00800854" w:rsidRPr="0013464E">
              <w:rPr>
                <w:b/>
                <w:iCs/>
                <w:lang w:val="en-US"/>
              </w:rPr>
              <w:t>declaration/resolution and closing s</w:t>
            </w:r>
            <w:r w:rsidRPr="008D3277">
              <w:rPr>
                <w:b/>
                <w:iCs/>
                <w:lang w:val="en-US"/>
              </w:rPr>
              <w:t xml:space="preserve">tatements </w:t>
            </w:r>
          </w:p>
          <w:p w14:paraId="10069C19" w14:textId="77777777" w:rsidR="00F670A4" w:rsidRPr="008D3277" w:rsidRDefault="00F670A4" w:rsidP="00BD013F">
            <w:pPr>
              <w:spacing w:after="120"/>
              <w:rPr>
                <w:lang w:val="en-US"/>
              </w:rPr>
            </w:pPr>
          </w:p>
        </w:tc>
      </w:tr>
    </w:tbl>
    <w:p w14:paraId="39F1564E" w14:textId="77777777" w:rsidR="00F507EC" w:rsidRPr="008D3277" w:rsidRDefault="005621C2" w:rsidP="005621C2">
      <w:pPr>
        <w:spacing w:before="240"/>
        <w:ind w:left="1134" w:right="1134"/>
        <w:jc w:val="center"/>
        <w:rPr>
          <w:lang w:val="en-US"/>
        </w:rPr>
      </w:pPr>
      <w:r w:rsidRPr="008D3277">
        <w:rPr>
          <w:u w:val="single"/>
          <w:lang w:val="en-US"/>
        </w:rPr>
        <w:tab/>
      </w:r>
      <w:r w:rsidRPr="008D3277">
        <w:rPr>
          <w:u w:val="single"/>
          <w:lang w:val="en-US"/>
        </w:rPr>
        <w:tab/>
      </w:r>
      <w:r w:rsidRPr="008D3277">
        <w:rPr>
          <w:u w:val="single"/>
          <w:lang w:val="en-US"/>
        </w:rPr>
        <w:tab/>
      </w:r>
    </w:p>
    <w:sectPr w:rsidR="00F507EC" w:rsidRPr="008D327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29DFC" w14:textId="77777777" w:rsidR="00D633EB" w:rsidRDefault="00D633EB"/>
  </w:endnote>
  <w:endnote w:type="continuationSeparator" w:id="0">
    <w:p w14:paraId="707C68A5" w14:textId="77777777" w:rsidR="00D633EB" w:rsidRDefault="00D633EB"/>
  </w:endnote>
  <w:endnote w:type="continuationNotice" w:id="1">
    <w:p w14:paraId="5293C5E0" w14:textId="77777777" w:rsidR="00D633EB" w:rsidRDefault="00D6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E4C5" w14:textId="77777777"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255" w14:textId="77777777"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71487">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7987" w14:textId="77777777" w:rsidR="00D633EB" w:rsidRPr="000B175B" w:rsidRDefault="00D633EB" w:rsidP="000B175B">
      <w:pPr>
        <w:tabs>
          <w:tab w:val="right" w:pos="2155"/>
        </w:tabs>
        <w:spacing w:after="80"/>
        <w:ind w:left="680"/>
        <w:rPr>
          <w:u w:val="single"/>
        </w:rPr>
      </w:pPr>
      <w:r>
        <w:rPr>
          <w:u w:val="single"/>
        </w:rPr>
        <w:tab/>
      </w:r>
    </w:p>
  </w:footnote>
  <w:footnote w:type="continuationSeparator" w:id="0">
    <w:p w14:paraId="0FC18500" w14:textId="77777777" w:rsidR="00D633EB" w:rsidRPr="00FC68B7" w:rsidRDefault="00D633EB" w:rsidP="00FC68B7">
      <w:pPr>
        <w:tabs>
          <w:tab w:val="left" w:pos="2155"/>
        </w:tabs>
        <w:spacing w:after="80"/>
        <w:ind w:left="680"/>
        <w:rPr>
          <w:u w:val="single"/>
        </w:rPr>
      </w:pPr>
      <w:r>
        <w:rPr>
          <w:u w:val="single"/>
        </w:rPr>
        <w:tab/>
      </w:r>
    </w:p>
  </w:footnote>
  <w:footnote w:type="continuationNotice" w:id="1">
    <w:p w14:paraId="4CE051EE" w14:textId="77777777" w:rsidR="00D633EB" w:rsidRDefault="00D63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5F10" w14:textId="77777777" w:rsidR="003A5F98" w:rsidRPr="00DE1FDF" w:rsidRDefault="00DE1FDF">
    <w:pPr>
      <w:pStyle w:val="Header"/>
      <w:rPr>
        <w:lang w:val="ru-RU"/>
      </w:rPr>
    </w:pPr>
    <w:r>
      <w:t>ECE/TRANS/201</w:t>
    </w:r>
    <w:r>
      <w:rPr>
        <w:lang w:val="ru-RU"/>
      </w:rPr>
      <w:t>9</w:t>
    </w:r>
    <w:r>
      <w:t>/</w:t>
    </w:r>
    <w:r>
      <w:rPr>
        <w:lang w:val="ru-RU"/>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CB9F9" w14:textId="77777777" w:rsidR="003A5F98" w:rsidRPr="00DE1FDF" w:rsidRDefault="006C1223" w:rsidP="003A5F98">
    <w:pPr>
      <w:pStyle w:val="Header"/>
      <w:jc w:val="right"/>
      <w:rPr>
        <w:lang w:val="en-US"/>
      </w:rPr>
    </w:pPr>
    <w:r>
      <w:t>ECE/TRANS/201</w:t>
    </w:r>
    <w:r w:rsidR="00DE1FDF">
      <w:rPr>
        <w:lang w:val="ru-RU"/>
      </w:rPr>
      <w:t>9</w:t>
    </w:r>
    <w:r w:rsidR="00DE1FDF">
      <w:t>/</w:t>
    </w:r>
    <w:r w:rsidR="00DE1FDF">
      <w:rPr>
        <w:lang w:val="ru-R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3E2BC4"/>
    <w:multiLevelType w:val="hybridMultilevel"/>
    <w:tmpl w:val="8BB647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F1A0F10"/>
    <w:multiLevelType w:val="hybridMultilevel"/>
    <w:tmpl w:val="171283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26216A9"/>
    <w:multiLevelType w:val="multilevel"/>
    <w:tmpl w:val="027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B091B"/>
    <w:multiLevelType w:val="multilevel"/>
    <w:tmpl w:val="E7E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9"/>
  </w:num>
  <w:num w:numId="18">
    <w:abstractNumId w:val="20"/>
  </w:num>
  <w:num w:numId="19">
    <w:abstractNumId w:val="17"/>
  </w:num>
  <w:num w:numId="20">
    <w:abstractNumId w:val="21"/>
  </w:num>
  <w:num w:numId="21">
    <w:abstractNumId w:val="18"/>
  </w:num>
  <w:num w:numId="22">
    <w:abstractNumId w:val="16"/>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312CE"/>
    <w:rsid w:val="0013464E"/>
    <w:rsid w:val="001440DA"/>
    <w:rsid w:val="00156B99"/>
    <w:rsid w:val="00166124"/>
    <w:rsid w:val="00184DDA"/>
    <w:rsid w:val="001900CD"/>
    <w:rsid w:val="001A0452"/>
    <w:rsid w:val="001B291D"/>
    <w:rsid w:val="001B4B04"/>
    <w:rsid w:val="001B5875"/>
    <w:rsid w:val="001C4B9C"/>
    <w:rsid w:val="001C6663"/>
    <w:rsid w:val="001C7895"/>
    <w:rsid w:val="001D26DF"/>
    <w:rsid w:val="001F1599"/>
    <w:rsid w:val="001F19C4"/>
    <w:rsid w:val="002043F0"/>
    <w:rsid w:val="00211E0B"/>
    <w:rsid w:val="00215C4E"/>
    <w:rsid w:val="00232575"/>
    <w:rsid w:val="00247258"/>
    <w:rsid w:val="00257CAC"/>
    <w:rsid w:val="002706B5"/>
    <w:rsid w:val="0027237A"/>
    <w:rsid w:val="002744C7"/>
    <w:rsid w:val="00283F23"/>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5F98"/>
    <w:rsid w:val="003A7295"/>
    <w:rsid w:val="003B1F60"/>
    <w:rsid w:val="003C2CC4"/>
    <w:rsid w:val="003D4B23"/>
    <w:rsid w:val="003D6597"/>
    <w:rsid w:val="003E278A"/>
    <w:rsid w:val="00413520"/>
    <w:rsid w:val="004325CB"/>
    <w:rsid w:val="00440A07"/>
    <w:rsid w:val="00462880"/>
    <w:rsid w:val="00462FA0"/>
    <w:rsid w:val="00466C85"/>
    <w:rsid w:val="00471487"/>
    <w:rsid w:val="0047566C"/>
    <w:rsid w:val="00476F24"/>
    <w:rsid w:val="004C55B0"/>
    <w:rsid w:val="004F6BA0"/>
    <w:rsid w:val="00503BEA"/>
    <w:rsid w:val="00511975"/>
    <w:rsid w:val="005212F7"/>
    <w:rsid w:val="00533616"/>
    <w:rsid w:val="00535ABA"/>
    <w:rsid w:val="0053768B"/>
    <w:rsid w:val="005420F2"/>
    <w:rsid w:val="0054285C"/>
    <w:rsid w:val="005621C2"/>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0535"/>
    <w:rsid w:val="006770B2"/>
    <w:rsid w:val="006803D2"/>
    <w:rsid w:val="006940E1"/>
    <w:rsid w:val="006A3C72"/>
    <w:rsid w:val="006A7392"/>
    <w:rsid w:val="006B03A1"/>
    <w:rsid w:val="006B67D9"/>
    <w:rsid w:val="006C1223"/>
    <w:rsid w:val="006C5535"/>
    <w:rsid w:val="006D0589"/>
    <w:rsid w:val="006D2C60"/>
    <w:rsid w:val="006E564B"/>
    <w:rsid w:val="006E7154"/>
    <w:rsid w:val="007003CD"/>
    <w:rsid w:val="0070701E"/>
    <w:rsid w:val="0071242A"/>
    <w:rsid w:val="0071634C"/>
    <w:rsid w:val="00723438"/>
    <w:rsid w:val="0072632A"/>
    <w:rsid w:val="00730F8E"/>
    <w:rsid w:val="007358E8"/>
    <w:rsid w:val="00736ECE"/>
    <w:rsid w:val="0074533B"/>
    <w:rsid w:val="007643BC"/>
    <w:rsid w:val="0076532A"/>
    <w:rsid w:val="007959FE"/>
    <w:rsid w:val="007A0CF1"/>
    <w:rsid w:val="007B553D"/>
    <w:rsid w:val="007B6BA5"/>
    <w:rsid w:val="007C3390"/>
    <w:rsid w:val="007C42D8"/>
    <w:rsid w:val="007C4F4B"/>
    <w:rsid w:val="007D7362"/>
    <w:rsid w:val="007F33C7"/>
    <w:rsid w:val="007F5CE2"/>
    <w:rsid w:val="007F6611"/>
    <w:rsid w:val="00800854"/>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277"/>
    <w:rsid w:val="008D3F25"/>
    <w:rsid w:val="008D4D82"/>
    <w:rsid w:val="008E0E46"/>
    <w:rsid w:val="008E7116"/>
    <w:rsid w:val="008F143B"/>
    <w:rsid w:val="008F3882"/>
    <w:rsid w:val="008F4B7C"/>
    <w:rsid w:val="00926E47"/>
    <w:rsid w:val="00947162"/>
    <w:rsid w:val="009538F3"/>
    <w:rsid w:val="009610D0"/>
    <w:rsid w:val="0096375C"/>
    <w:rsid w:val="009662E6"/>
    <w:rsid w:val="0097095E"/>
    <w:rsid w:val="0098592B"/>
    <w:rsid w:val="00985FC4"/>
    <w:rsid w:val="00990766"/>
    <w:rsid w:val="00991261"/>
    <w:rsid w:val="009964C4"/>
    <w:rsid w:val="009A7B81"/>
    <w:rsid w:val="009D01C0"/>
    <w:rsid w:val="009D167B"/>
    <w:rsid w:val="009D6A08"/>
    <w:rsid w:val="009E0A16"/>
    <w:rsid w:val="009E6CB7"/>
    <w:rsid w:val="009E7970"/>
    <w:rsid w:val="009F2EAC"/>
    <w:rsid w:val="009F57E3"/>
    <w:rsid w:val="00A10F4F"/>
    <w:rsid w:val="00A11067"/>
    <w:rsid w:val="00A1704A"/>
    <w:rsid w:val="00A225C6"/>
    <w:rsid w:val="00A425EB"/>
    <w:rsid w:val="00A62AD3"/>
    <w:rsid w:val="00A72F22"/>
    <w:rsid w:val="00A733BC"/>
    <w:rsid w:val="00A748A6"/>
    <w:rsid w:val="00A76A69"/>
    <w:rsid w:val="00A879A4"/>
    <w:rsid w:val="00A9436F"/>
    <w:rsid w:val="00AA0FF8"/>
    <w:rsid w:val="00AB6B11"/>
    <w:rsid w:val="00AC0F2C"/>
    <w:rsid w:val="00AC4D3E"/>
    <w:rsid w:val="00AC502A"/>
    <w:rsid w:val="00AF58C1"/>
    <w:rsid w:val="00B04A3F"/>
    <w:rsid w:val="00B06643"/>
    <w:rsid w:val="00B15055"/>
    <w:rsid w:val="00B30179"/>
    <w:rsid w:val="00B37B15"/>
    <w:rsid w:val="00B45C02"/>
    <w:rsid w:val="00B649F4"/>
    <w:rsid w:val="00B7214D"/>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64B7F"/>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633EB"/>
    <w:rsid w:val="00D64C1A"/>
    <w:rsid w:val="00D704E5"/>
    <w:rsid w:val="00D72727"/>
    <w:rsid w:val="00D77B7B"/>
    <w:rsid w:val="00D978C6"/>
    <w:rsid w:val="00DA0956"/>
    <w:rsid w:val="00DA357F"/>
    <w:rsid w:val="00DA3E12"/>
    <w:rsid w:val="00DC18AD"/>
    <w:rsid w:val="00DD37C2"/>
    <w:rsid w:val="00DE1FDF"/>
    <w:rsid w:val="00DF7CAE"/>
    <w:rsid w:val="00E03BA9"/>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670A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3152B"/>
  <w15:docId w15:val="{3CE30888-00FA-4202-9D09-2957BEA3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rsid w:val="00F670A4"/>
    <w:rPr>
      <w:lang w:eastAsia="en-US"/>
    </w:rPr>
  </w:style>
  <w:style w:type="character" w:styleId="CommentReference">
    <w:name w:val="annotation reference"/>
    <w:basedOn w:val="DefaultParagraphFont"/>
    <w:semiHidden/>
    <w:unhideWhenUsed/>
    <w:rsid w:val="00A9436F"/>
    <w:rPr>
      <w:sz w:val="16"/>
      <w:szCs w:val="16"/>
    </w:rPr>
  </w:style>
  <w:style w:type="paragraph" w:styleId="CommentText">
    <w:name w:val="annotation text"/>
    <w:basedOn w:val="Normal"/>
    <w:link w:val="CommentTextChar"/>
    <w:semiHidden/>
    <w:unhideWhenUsed/>
    <w:rsid w:val="00A9436F"/>
    <w:pPr>
      <w:spacing w:line="240" w:lineRule="auto"/>
    </w:pPr>
  </w:style>
  <w:style w:type="character" w:customStyle="1" w:styleId="CommentTextChar">
    <w:name w:val="Comment Text Char"/>
    <w:basedOn w:val="DefaultParagraphFont"/>
    <w:link w:val="CommentText"/>
    <w:semiHidden/>
    <w:rsid w:val="00A9436F"/>
    <w:rPr>
      <w:lang w:eastAsia="en-US"/>
    </w:rPr>
  </w:style>
  <w:style w:type="paragraph" w:styleId="CommentSubject">
    <w:name w:val="annotation subject"/>
    <w:basedOn w:val="CommentText"/>
    <w:next w:val="CommentText"/>
    <w:link w:val="CommentSubjectChar"/>
    <w:semiHidden/>
    <w:unhideWhenUsed/>
    <w:rsid w:val="00A9436F"/>
    <w:rPr>
      <w:b/>
      <w:bCs/>
    </w:rPr>
  </w:style>
  <w:style w:type="character" w:customStyle="1" w:styleId="CommentSubjectChar">
    <w:name w:val="Comment Subject Char"/>
    <w:basedOn w:val="CommentTextChar"/>
    <w:link w:val="CommentSubject"/>
    <w:semiHidden/>
    <w:rsid w:val="00A9436F"/>
    <w:rPr>
      <w:b/>
      <w:bCs/>
      <w:lang w:eastAsia="en-US"/>
    </w:rPr>
  </w:style>
  <w:style w:type="character" w:customStyle="1" w:styleId="style19">
    <w:name w:val="style19"/>
    <w:basedOn w:val="DefaultParagraphFont"/>
    <w:rsid w:val="00A9436F"/>
  </w:style>
  <w:style w:type="character" w:styleId="Strong">
    <w:name w:val="Strong"/>
    <w:basedOn w:val="DefaultParagraphFont"/>
    <w:uiPriority w:val="22"/>
    <w:qFormat/>
    <w:rsid w:val="00A9436F"/>
    <w:rPr>
      <w:b/>
      <w:bCs/>
    </w:rPr>
  </w:style>
  <w:style w:type="paragraph" w:styleId="NormalWeb">
    <w:name w:val="Normal (Web)"/>
    <w:basedOn w:val="Normal"/>
    <w:uiPriority w:val="99"/>
    <w:semiHidden/>
    <w:unhideWhenUsed/>
    <w:rsid w:val="00A9436F"/>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A9436F"/>
    <w:rPr>
      <w:i/>
      <w:iCs/>
    </w:rPr>
  </w:style>
  <w:style w:type="character" w:customStyle="1" w:styleId="style2">
    <w:name w:val="style2"/>
    <w:basedOn w:val="DefaultParagraphFont"/>
    <w:rsid w:val="00800854"/>
  </w:style>
  <w:style w:type="paragraph" w:styleId="Revision">
    <w:name w:val="Revision"/>
    <w:hidden/>
    <w:uiPriority w:val="99"/>
    <w:semiHidden/>
    <w:rsid w:val="00466C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5458">
      <w:bodyDiv w:val="1"/>
      <w:marLeft w:val="0"/>
      <w:marRight w:val="0"/>
      <w:marTop w:val="0"/>
      <w:marBottom w:val="0"/>
      <w:divBdr>
        <w:top w:val="none" w:sz="0" w:space="0" w:color="auto"/>
        <w:left w:val="none" w:sz="0" w:space="0" w:color="auto"/>
        <w:bottom w:val="none" w:sz="0" w:space="0" w:color="auto"/>
        <w:right w:val="none" w:sz="0" w:space="0" w:color="auto"/>
      </w:divBdr>
    </w:div>
    <w:div w:id="11794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8/itc/ECE-TRANS-274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20</TotalTime>
  <Pages>6</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7</cp:revision>
  <cp:lastPrinted>2018-11-19T09:35:00Z</cp:lastPrinted>
  <dcterms:created xsi:type="dcterms:W3CDTF">2018-12-10T14:31:00Z</dcterms:created>
  <dcterms:modified xsi:type="dcterms:W3CDTF">2018-12-10T14:51:00Z</dcterms:modified>
</cp:coreProperties>
</file>