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0A1E28">
        <w:trPr>
          <w:cantSplit/>
          <w:trHeight w:hRule="exact" w:val="851"/>
        </w:trPr>
        <w:tc>
          <w:tcPr>
            <w:tcW w:w="1276" w:type="dxa"/>
            <w:tcBorders>
              <w:bottom w:val="single" w:sz="4" w:space="0" w:color="auto"/>
            </w:tcBorders>
            <w:shd w:val="clear" w:color="auto" w:fill="auto"/>
            <w:vAlign w:val="bottom"/>
          </w:tcPr>
          <w:p w:rsidR="00B56E9C" w:rsidRDefault="00813E82" w:rsidP="000A1E28">
            <w:pPr>
              <w:spacing w:after="80"/>
            </w:pPr>
            <w:r>
              <w:t>.</w:t>
            </w:r>
          </w:p>
        </w:tc>
        <w:tc>
          <w:tcPr>
            <w:tcW w:w="2268" w:type="dxa"/>
            <w:tcBorders>
              <w:bottom w:val="single" w:sz="4" w:space="0" w:color="auto"/>
            </w:tcBorders>
            <w:shd w:val="clear" w:color="auto" w:fill="auto"/>
            <w:vAlign w:val="bottom"/>
          </w:tcPr>
          <w:p w:rsidR="00B56E9C" w:rsidRPr="000A1E28" w:rsidRDefault="00B56E9C" w:rsidP="000A1E28">
            <w:pPr>
              <w:spacing w:after="80" w:line="300" w:lineRule="exact"/>
              <w:rPr>
                <w:b/>
                <w:sz w:val="24"/>
                <w:szCs w:val="24"/>
              </w:rPr>
            </w:pPr>
            <w:r w:rsidRPr="000A1E28">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4B4853" w:rsidP="00F7677B">
            <w:pPr>
              <w:jc w:val="right"/>
            </w:pPr>
            <w:r w:rsidRPr="000A1E28">
              <w:rPr>
                <w:sz w:val="40"/>
              </w:rPr>
              <w:t>ECE</w:t>
            </w:r>
            <w:r>
              <w:t>/TRANS/WP.15/AC.1/</w:t>
            </w:r>
            <w:r w:rsidR="001F257E">
              <w:t>2019/2</w:t>
            </w:r>
            <w:r w:rsidR="00AF3B9B">
              <w:t>8</w:t>
            </w:r>
          </w:p>
        </w:tc>
      </w:tr>
      <w:tr w:rsidR="00B56E9C" w:rsidTr="000A1E28">
        <w:trPr>
          <w:cantSplit/>
          <w:trHeight w:hRule="exact" w:val="2835"/>
        </w:trPr>
        <w:tc>
          <w:tcPr>
            <w:tcW w:w="1276" w:type="dxa"/>
            <w:tcBorders>
              <w:top w:val="single" w:sz="4" w:space="0" w:color="auto"/>
              <w:bottom w:val="single" w:sz="12" w:space="0" w:color="auto"/>
            </w:tcBorders>
            <w:shd w:val="clear" w:color="auto" w:fill="auto"/>
          </w:tcPr>
          <w:p w:rsidR="00B56E9C" w:rsidRDefault="00DA06C7" w:rsidP="000A1E28">
            <w:pPr>
              <w:spacing w:before="120"/>
            </w:pPr>
            <w:r>
              <w:rPr>
                <w:noProof/>
                <w:lang w:val="de-DE" w:eastAsia="de-DE"/>
              </w:rPr>
              <w:drawing>
                <wp:inline distT="0" distB="0" distL="0" distR="0">
                  <wp:extent cx="714375" cy="590550"/>
                  <wp:effectExtent l="1905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srcRect/>
                          <a:stretch>
                            <a:fillRect/>
                          </a:stretch>
                        </pic:blipFill>
                        <pic:spPr bwMode="auto">
                          <a:xfrm>
                            <a:off x="0" y="0"/>
                            <a:ext cx="714375" cy="590550"/>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0A1E28" w:rsidRDefault="00D773DF" w:rsidP="000A1E28">
            <w:pPr>
              <w:spacing w:before="120" w:line="420" w:lineRule="exact"/>
              <w:rPr>
                <w:sz w:val="40"/>
                <w:szCs w:val="40"/>
              </w:rPr>
            </w:pPr>
            <w:r w:rsidRPr="000A1E28">
              <w:rPr>
                <w:b/>
                <w:sz w:val="40"/>
                <w:szCs w:val="40"/>
              </w:rPr>
              <w:t>Economic and Social Council</w:t>
            </w:r>
          </w:p>
        </w:tc>
        <w:tc>
          <w:tcPr>
            <w:tcW w:w="2835" w:type="dxa"/>
            <w:tcBorders>
              <w:top w:val="single" w:sz="4" w:space="0" w:color="auto"/>
              <w:bottom w:val="single" w:sz="12" w:space="0" w:color="auto"/>
            </w:tcBorders>
            <w:shd w:val="clear" w:color="auto" w:fill="auto"/>
          </w:tcPr>
          <w:p w:rsidR="004B4853" w:rsidRDefault="004B4853" w:rsidP="000A1E28">
            <w:pPr>
              <w:spacing w:before="240" w:line="240" w:lineRule="exact"/>
            </w:pPr>
            <w:r>
              <w:t>Distr.: General</w:t>
            </w:r>
          </w:p>
          <w:p w:rsidR="004B4853" w:rsidRDefault="004B5367" w:rsidP="000A1E28">
            <w:pPr>
              <w:spacing w:line="240" w:lineRule="exact"/>
            </w:pPr>
            <w:r>
              <w:t>19</w:t>
            </w:r>
            <w:r w:rsidR="001F257E">
              <w:t xml:space="preserve"> June </w:t>
            </w:r>
            <w:r w:rsidR="00040A89" w:rsidRPr="00345F65">
              <w:t>2019</w:t>
            </w:r>
          </w:p>
          <w:p w:rsidR="00804F97" w:rsidRDefault="00804F97" w:rsidP="000A1E28">
            <w:pPr>
              <w:spacing w:line="240" w:lineRule="exact"/>
            </w:pPr>
          </w:p>
          <w:p w:rsidR="00B56E9C" w:rsidRDefault="00804F97" w:rsidP="000A1E28">
            <w:pPr>
              <w:spacing w:line="240" w:lineRule="exact"/>
            </w:pPr>
            <w:r>
              <w:t xml:space="preserve">Original: English </w:t>
            </w:r>
          </w:p>
        </w:tc>
      </w:tr>
    </w:tbl>
    <w:p w:rsidR="001F257E" w:rsidRDefault="001F257E" w:rsidP="001F257E">
      <w:pPr>
        <w:spacing w:before="120"/>
        <w:rPr>
          <w:b/>
          <w:sz w:val="28"/>
          <w:szCs w:val="28"/>
        </w:rPr>
      </w:pPr>
      <w:r>
        <w:rPr>
          <w:b/>
          <w:sz w:val="28"/>
          <w:szCs w:val="28"/>
        </w:rPr>
        <w:t>Economic Commission for Europe</w:t>
      </w:r>
    </w:p>
    <w:p w:rsidR="001F257E" w:rsidRDefault="001F257E" w:rsidP="001F257E">
      <w:pPr>
        <w:spacing w:before="120"/>
        <w:rPr>
          <w:sz w:val="28"/>
          <w:szCs w:val="28"/>
        </w:rPr>
      </w:pPr>
      <w:r>
        <w:rPr>
          <w:sz w:val="28"/>
          <w:szCs w:val="28"/>
        </w:rPr>
        <w:t>Inland Transport Committee</w:t>
      </w:r>
    </w:p>
    <w:p w:rsidR="001F257E" w:rsidRDefault="001F257E" w:rsidP="001F257E">
      <w:pPr>
        <w:spacing w:before="120" w:after="120"/>
        <w:rPr>
          <w:b/>
          <w:sz w:val="24"/>
          <w:szCs w:val="24"/>
        </w:rPr>
      </w:pPr>
      <w:r>
        <w:rPr>
          <w:b/>
          <w:sz w:val="24"/>
          <w:szCs w:val="24"/>
        </w:rPr>
        <w:t>Working Party on the Transport of Dangerous Goods</w:t>
      </w:r>
    </w:p>
    <w:p w:rsidR="001F257E" w:rsidRDefault="001F257E" w:rsidP="001F257E">
      <w:pPr>
        <w:rPr>
          <w:b/>
        </w:rPr>
      </w:pPr>
      <w:r>
        <w:rPr>
          <w:b/>
        </w:rPr>
        <w:t>Joint Meeting of the RID Committee of Experts and the</w:t>
      </w:r>
    </w:p>
    <w:p w:rsidR="001F257E" w:rsidRDefault="001F257E" w:rsidP="001F257E">
      <w:pPr>
        <w:rPr>
          <w:b/>
        </w:rPr>
      </w:pPr>
      <w:r>
        <w:rPr>
          <w:b/>
        </w:rPr>
        <w:t>Working Party on the Transport of Dangerous Goods</w:t>
      </w:r>
    </w:p>
    <w:p w:rsidR="001F257E" w:rsidRDefault="001F257E" w:rsidP="001F257E">
      <w:r>
        <w:t>Geneva, 17–27 September 2019</w:t>
      </w:r>
    </w:p>
    <w:p w:rsidR="00ED615B" w:rsidRDefault="00ED615B" w:rsidP="00ED615B">
      <w:pPr>
        <w:rPr>
          <w:lang w:val="en-US"/>
        </w:rPr>
      </w:pPr>
      <w:bookmarkStart w:id="0" w:name="_Hlk533679869"/>
      <w:r>
        <w:rPr>
          <w:lang w:val="en-US"/>
        </w:rPr>
        <w:t xml:space="preserve">Item </w:t>
      </w:r>
      <w:r w:rsidR="00AF3B9B">
        <w:rPr>
          <w:lang w:val="en-US"/>
        </w:rPr>
        <w:t>4</w:t>
      </w:r>
      <w:r>
        <w:rPr>
          <w:lang w:val="en-US"/>
        </w:rPr>
        <w:t xml:space="preserve"> of the provisional agenda</w:t>
      </w:r>
    </w:p>
    <w:p w:rsidR="00ED615B" w:rsidRPr="00AF3B9B" w:rsidRDefault="00AF3B9B" w:rsidP="00AF3B9B">
      <w:pPr>
        <w:rPr>
          <w:b/>
        </w:rPr>
      </w:pPr>
      <w:r w:rsidRPr="00AF3B9B">
        <w:rPr>
          <w:b/>
        </w:rPr>
        <w:t xml:space="preserve">Harmonisation with the UN Recommendations on the </w:t>
      </w:r>
      <w:r>
        <w:rPr>
          <w:b/>
        </w:rPr>
        <w:br/>
      </w:r>
      <w:r w:rsidRPr="00AF3B9B">
        <w:rPr>
          <w:b/>
        </w:rPr>
        <w:t>Transport of Dangerous Goods</w:t>
      </w:r>
    </w:p>
    <w:bookmarkEnd w:id="0"/>
    <w:p w:rsidR="00ED615B" w:rsidRPr="00075F82" w:rsidRDefault="00ED615B" w:rsidP="00E609EC">
      <w:pPr>
        <w:pStyle w:val="HChG"/>
        <w:rPr>
          <w:spacing w:val="-6"/>
        </w:rPr>
      </w:pPr>
      <w:r>
        <w:rPr>
          <w:lang w:val="en-US"/>
        </w:rPr>
        <w:tab/>
      </w:r>
      <w:r>
        <w:rPr>
          <w:lang w:val="en-US"/>
        </w:rPr>
        <w:tab/>
      </w:r>
      <w:r w:rsidR="00AF3B9B">
        <w:t>Chapter 3.3 – New special provisions 393 and 394: Chemical stability of nitrocellulose</w:t>
      </w:r>
    </w:p>
    <w:p w:rsidR="00ED615B" w:rsidRDefault="00ED615B" w:rsidP="00ED615B">
      <w:pPr>
        <w:pStyle w:val="H1G"/>
        <w:spacing w:before="240" w:after="120"/>
        <w:rPr>
          <w:sz w:val="20"/>
        </w:rPr>
      </w:pPr>
      <w:r w:rsidRPr="00A66889">
        <w:rPr>
          <w:w w:val="105"/>
        </w:rPr>
        <w:tab/>
      </w:r>
      <w:r w:rsidRPr="00A66889">
        <w:rPr>
          <w:w w:val="105"/>
        </w:rPr>
        <w:tab/>
        <w:t>Transmitted by the Government of</w:t>
      </w:r>
      <w:r w:rsidR="00AF3B9B">
        <w:rPr>
          <w:w w:val="105"/>
        </w:rPr>
        <w:t xml:space="preserve"> Germany</w:t>
      </w:r>
      <w:r>
        <w:rPr>
          <w:w w:val="105"/>
        </w:rPr>
        <w:t xml:space="preserve"> </w:t>
      </w:r>
      <w:r w:rsidRPr="00004AD5">
        <w:rPr>
          <w:rStyle w:val="FootnoteReference"/>
          <w:b w:val="0"/>
          <w:sz w:val="20"/>
        </w:rPr>
        <w:footnoteReference w:id="2"/>
      </w:r>
      <w:r w:rsidRPr="00004AD5">
        <w:rPr>
          <w:sz w:val="20"/>
          <w:vertAlign w:val="superscript"/>
        </w:rPr>
        <w:t>,</w:t>
      </w:r>
      <w:r>
        <w:rPr>
          <w:sz w:val="18"/>
          <w:szCs w:val="18"/>
          <w:vertAlign w:val="superscript"/>
        </w:rPr>
        <w:t xml:space="preserve"> </w:t>
      </w:r>
      <w:r w:rsidRPr="00004AD5">
        <w:rPr>
          <w:rStyle w:val="FootnoteReference"/>
          <w:sz w:val="20"/>
        </w:rPr>
        <w:footnoteReference w:customMarkFollows="1" w:id="3"/>
        <w:t>**</w:t>
      </w:r>
    </w:p>
    <w:p w:rsidR="00AF3B9B" w:rsidRPr="0010590F" w:rsidRDefault="00AF3B9B" w:rsidP="00AF3B9B">
      <w:pPr>
        <w:pStyle w:val="HChG"/>
      </w:pPr>
      <w:r>
        <w:tab/>
      </w:r>
      <w:r>
        <w:tab/>
        <w:t>Introduction</w:t>
      </w:r>
    </w:p>
    <w:p w:rsidR="00AF3B9B" w:rsidRDefault="00AF3B9B" w:rsidP="00AF3B9B">
      <w:pPr>
        <w:pStyle w:val="SingleTxtG"/>
      </w:pPr>
      <w:r>
        <w:t>1.</w:t>
      </w:r>
      <w:r>
        <w:tab/>
        <w:t>In the context of harmonisation with the 21</w:t>
      </w:r>
      <w:r>
        <w:rPr>
          <w:vertAlign w:val="superscript"/>
        </w:rPr>
        <w:t>st</w:t>
      </w:r>
      <w:r>
        <w:t xml:space="preserve"> edition of the UN Recommendations on the Transport of Dangerous Goods, new special provisions 393 and 394 will be carried over into RID/ADR/ADN.</w:t>
      </w:r>
    </w:p>
    <w:p w:rsidR="00AF3B9B" w:rsidRDefault="00AF3B9B" w:rsidP="00AF3B9B">
      <w:pPr>
        <w:pStyle w:val="SingleTxtG"/>
      </w:pPr>
      <w:r>
        <w:t>2.</w:t>
      </w:r>
      <w:r>
        <w:tab/>
        <w:t>According to these special provisions, nitrocellulose of Class 1 (special provision 393) and of Class 4.1 (special provision 394) must meet the criteria of the Bergmann-Junk test or methyl violet paper test in the UN Manual of Tests and Criteria Appendix 10. This creates a mandatory requirement for a chemical stability test.</w:t>
      </w:r>
    </w:p>
    <w:p w:rsidR="00AF3B9B" w:rsidRDefault="00AF3B9B" w:rsidP="00AF3B9B">
      <w:pPr>
        <w:pStyle w:val="SingleTxtG"/>
      </w:pPr>
      <w:r>
        <w:t>3.</w:t>
      </w:r>
      <w:r>
        <w:tab/>
      </w:r>
      <w:r w:rsidR="004B5367">
        <w:t>I</w:t>
      </w:r>
      <w:r w:rsidR="004B5367">
        <w:t>n consequence</w:t>
      </w:r>
      <w:r w:rsidR="004B5367">
        <w:t xml:space="preserve"> </w:t>
      </w:r>
      <w:r>
        <w:t>RID/ADR/ADN 2.3.2 needs to be amended. The method for testing chemical stability according to RID/ADR/ADN is not prescribed on a mandatory basis; in practice, the Bergmann-Junk test is already used</w:t>
      </w:r>
      <w:r w:rsidR="004B5367">
        <w:t xml:space="preserve"> </w:t>
      </w:r>
      <w:r w:rsidR="004B5367">
        <w:t>as a rule</w:t>
      </w:r>
      <w:r>
        <w:t>. The test of chemical stability under heat according to 2.3.2.9 should therefore be deleted.</w:t>
      </w:r>
    </w:p>
    <w:p w:rsidR="00AF3B9B" w:rsidRDefault="00AF3B9B" w:rsidP="00AF3B9B">
      <w:pPr>
        <w:pStyle w:val="SingleTxtG"/>
      </w:pPr>
      <w:r>
        <w:t>4.</w:t>
      </w:r>
      <w:r>
        <w:tab/>
        <w:t xml:space="preserve">However, the method for determining the ignition temperature should be maintained. For safety reasons, it is advisable to determine the ignition temperature of the material before carrying out the Bergmann-Junk test or the methyl violet paper test. It can only be ensured that decomposition does not occur during the Bergmann-Junk test or the methyl violet paper test if the ignition temperature is higher than 180°C, or 170°C for plasticized nitrocellulose. Both test methods assume a temperature increase to 132°C or 134.5°C; decomposition can </w:t>
      </w:r>
      <w:r>
        <w:lastRenderedPageBreak/>
        <w:t>destroy the testing apparatus and endanger laboratory technicians. This is the case for tests on nitrocellulose of both Class 1 and Class 4.1.</w:t>
      </w:r>
    </w:p>
    <w:p w:rsidR="00AF3B9B" w:rsidRDefault="00AF3B9B" w:rsidP="00AF3B9B">
      <w:pPr>
        <w:pStyle w:val="SingleTxtG"/>
      </w:pPr>
      <w:r>
        <w:t>5.</w:t>
      </w:r>
      <w:r>
        <w:tab/>
        <w:t>This requires further amendments in the current 2.3.2.1 to 2.3.2.8.</w:t>
      </w:r>
    </w:p>
    <w:p w:rsidR="00AF3B9B" w:rsidRPr="00E846C5" w:rsidRDefault="00AF3B9B" w:rsidP="00AF3B9B">
      <w:pPr>
        <w:pStyle w:val="H1G"/>
      </w:pPr>
      <w:r>
        <w:tab/>
      </w:r>
      <w:r>
        <w:tab/>
        <w:t>Proposals</w:t>
      </w:r>
    </w:p>
    <w:p w:rsidR="00AF3B9B" w:rsidRPr="005D0E01" w:rsidRDefault="00AF3B9B" w:rsidP="00AF3B9B">
      <w:pPr>
        <w:pStyle w:val="SingleTxtG"/>
      </w:pPr>
      <w:r>
        <w:t>6.</w:t>
      </w:r>
      <w:r>
        <w:tab/>
        <w:t>In 2.3.2:</w:t>
      </w:r>
    </w:p>
    <w:p w:rsidR="00AF3B9B" w:rsidRDefault="00AF3B9B" w:rsidP="00AF3B9B">
      <w:pPr>
        <w:pStyle w:val="SingleTxtG"/>
      </w:pPr>
      <w:r>
        <w:t>In the heading, amend "Class 4.1" to read "Class 1 and Class 4.1".</w:t>
      </w:r>
    </w:p>
    <w:p w:rsidR="00AF3B9B" w:rsidRPr="005D0E01" w:rsidRDefault="00AF3B9B" w:rsidP="00AF3B9B">
      <w:pPr>
        <w:pStyle w:val="SingleTxtG"/>
      </w:pPr>
      <w:r>
        <w:t>7.</w:t>
      </w:r>
      <w:r>
        <w:tab/>
        <w:t>Delete current 2.3.2.1 and 2.3.2.2 and replace them with the following text:</w:t>
      </w:r>
    </w:p>
    <w:p w:rsidR="00AF3B9B" w:rsidRDefault="00AF3B9B" w:rsidP="00AF3B9B">
      <w:pPr>
        <w:pStyle w:val="SingleTxtG"/>
        <w:ind w:left="1701" w:hanging="567"/>
      </w:pPr>
      <w:r w:rsidRPr="004B5367">
        <w:t>"2.3.2.1</w:t>
      </w:r>
      <w:r>
        <w:tab/>
        <w:t>In order to determine the criteria of the nitrocellulose, the Bergmann-Junk test or the methyl violet paper test in the Manual of Tests and Criteria Appendix 10 shall be performed (see Chapter 3.3, special provisions 393 and 394). If there is doubt that the ignition temperature of the nitrocellulose is considerably higher than 132°C in the case of the Bergmann-Junk test or higher than 134.5°C in the case of the methyl violet paper test, the ignition temperature test described in 2.3.2.5 should be carried out before these tests are performed. If the ignition temperature of nitrocellulose mixtures is higher than 180°C or the ignition temperature of plasticized nitrocellulose is higher than 170°C, the Bergmann-Junk test or the methyl violet paper test can be carried out safely."</w:t>
      </w:r>
    </w:p>
    <w:p w:rsidR="00AF3B9B" w:rsidRPr="00BA1456" w:rsidRDefault="00AF3B9B" w:rsidP="00AF3B9B">
      <w:pPr>
        <w:pStyle w:val="SingleTxtG"/>
      </w:pPr>
      <w:r>
        <w:t>8.</w:t>
      </w:r>
      <w:r>
        <w:tab/>
        <w:t>Delete</w:t>
      </w:r>
      <w:bookmarkStart w:id="1" w:name="_GoBack"/>
      <w:bookmarkEnd w:id="1"/>
      <w:r>
        <w:t xml:space="preserve"> current 2.3.2.3 to 2.3.2.5.</w:t>
      </w:r>
    </w:p>
    <w:p w:rsidR="00AF3B9B" w:rsidRDefault="00AF3B9B" w:rsidP="00AF3B9B">
      <w:pPr>
        <w:pStyle w:val="SingleTxtG"/>
      </w:pPr>
      <w:r>
        <w:t>9.</w:t>
      </w:r>
      <w:r>
        <w:tab/>
        <w:t>2.3.2.6 becomes 2.3.2.2.</w:t>
      </w:r>
    </w:p>
    <w:p w:rsidR="00AF3B9B" w:rsidRDefault="00AF3B9B" w:rsidP="00AF3B9B">
      <w:pPr>
        <w:pStyle w:val="SingleTxtG"/>
      </w:pPr>
      <w:r>
        <w:t>In the text, amend "2.3.2.9 and 2.3.2.10" to read "2.3.2.5".</w:t>
      </w:r>
    </w:p>
    <w:p w:rsidR="00AF3B9B" w:rsidRDefault="00AF3B9B" w:rsidP="00AF3B9B">
      <w:pPr>
        <w:pStyle w:val="SingleTxtG"/>
      </w:pPr>
      <w:r>
        <w:t>10.</w:t>
      </w:r>
      <w:r>
        <w:tab/>
        <w:t>2.3.2.7 becomes 2.3.2.3.</w:t>
      </w:r>
    </w:p>
    <w:p w:rsidR="00AF3B9B" w:rsidRDefault="00AF3B9B" w:rsidP="00AF3B9B">
      <w:pPr>
        <w:pStyle w:val="SingleTxtG"/>
      </w:pPr>
      <w:r>
        <w:t>Amend "Before being dried as prescribed in 2.3.2.6 above, substances conforming to 2.3.2.2 shall" to read:</w:t>
      </w:r>
    </w:p>
    <w:p w:rsidR="00AF3B9B" w:rsidRDefault="00AF3B9B" w:rsidP="00AF3B9B">
      <w:pPr>
        <w:pStyle w:val="SingleTxtG"/>
      </w:pPr>
      <w:r>
        <w:t xml:space="preserve">"Before being dried as prescribed in </w:t>
      </w:r>
      <w:r>
        <w:rPr>
          <w:u w:val="single"/>
        </w:rPr>
        <w:t>2.3.2.2</w:t>
      </w:r>
      <w:r>
        <w:t xml:space="preserve"> above, </w:t>
      </w:r>
      <w:r>
        <w:rPr>
          <w:u w:val="single"/>
        </w:rPr>
        <w:t>plasticized nitrocellulose shall</w:t>
      </w:r>
      <w:r>
        <w:t xml:space="preserve">". (Amendments are </w:t>
      </w:r>
      <w:r>
        <w:rPr>
          <w:u w:val="single"/>
        </w:rPr>
        <w:t>underlined</w:t>
      </w:r>
      <w:r>
        <w:t>).</w:t>
      </w:r>
    </w:p>
    <w:p w:rsidR="00AF3B9B" w:rsidRDefault="00AF3B9B" w:rsidP="00AF3B9B">
      <w:pPr>
        <w:pStyle w:val="SingleTxtG"/>
      </w:pPr>
      <w:r>
        <w:t>11.</w:t>
      </w:r>
      <w:r>
        <w:tab/>
        <w:t>2.3.2.8 becomes 2.3.2.4.</w:t>
      </w:r>
    </w:p>
    <w:p w:rsidR="00AF3B9B" w:rsidRDefault="00AF3B9B" w:rsidP="00AF3B9B">
      <w:pPr>
        <w:pStyle w:val="SingleTxtG"/>
      </w:pPr>
      <w:r>
        <w:t>Amend "Weakly nitrated nitrocellulose conforming to 2.3.2.1 shall first undergo preliminary drying as prescribed in 2.3.2.7 above;" to read:</w:t>
      </w:r>
    </w:p>
    <w:p w:rsidR="00AF3B9B" w:rsidRDefault="00AF3B9B" w:rsidP="00AF3B9B">
      <w:pPr>
        <w:pStyle w:val="SingleTxtG"/>
      </w:pPr>
      <w:r>
        <w:t xml:space="preserve">"Weakly nitrated nitrocellulose shall first undergo preliminary drying as prescribed in </w:t>
      </w:r>
      <w:r>
        <w:rPr>
          <w:u w:val="single"/>
        </w:rPr>
        <w:t>2.3.2.3</w:t>
      </w:r>
      <w:r>
        <w:t xml:space="preserve"> above". (Amendments are </w:t>
      </w:r>
      <w:r>
        <w:rPr>
          <w:u w:val="single"/>
        </w:rPr>
        <w:t>underlined</w:t>
      </w:r>
      <w:r>
        <w:t>).</w:t>
      </w:r>
    </w:p>
    <w:p w:rsidR="00AF3B9B" w:rsidRDefault="00AF3B9B" w:rsidP="00AF3B9B">
      <w:pPr>
        <w:pStyle w:val="SingleTxtG"/>
      </w:pPr>
      <w:r>
        <w:t>12.</w:t>
      </w:r>
      <w:r>
        <w:tab/>
        <w:t>Delete 2.3.2.9.</w:t>
      </w:r>
    </w:p>
    <w:p w:rsidR="00AF3B9B" w:rsidRDefault="00AF3B9B" w:rsidP="00AF3B9B">
      <w:pPr>
        <w:pStyle w:val="SingleTxtG"/>
      </w:pPr>
      <w:r>
        <w:t>13.</w:t>
      </w:r>
      <w:r>
        <w:tab/>
        <w:t>2.3.2.10 becomes 2.3.2.5.</w:t>
      </w:r>
    </w:p>
    <w:p w:rsidR="00E91321" w:rsidRPr="009F0D06" w:rsidRDefault="00E91321" w:rsidP="00E91321">
      <w:pPr>
        <w:pStyle w:val="SingleTxtG"/>
        <w:spacing w:before="120" w:after="0"/>
        <w:jc w:val="center"/>
        <w:rPr>
          <w:u w:val="single"/>
        </w:rPr>
      </w:pPr>
      <w:r>
        <w:rPr>
          <w:u w:val="single"/>
        </w:rPr>
        <w:tab/>
      </w:r>
      <w:r w:rsidR="00912D2A">
        <w:rPr>
          <w:u w:val="single"/>
        </w:rPr>
        <w:tab/>
      </w:r>
      <w:r>
        <w:rPr>
          <w:u w:val="single"/>
        </w:rPr>
        <w:tab/>
      </w:r>
      <w:r>
        <w:rPr>
          <w:u w:val="single"/>
        </w:rPr>
        <w:tab/>
      </w:r>
    </w:p>
    <w:sectPr w:rsidR="00E91321" w:rsidRPr="009F0D06" w:rsidSect="00ED615B">
      <w:headerReference w:type="even" r:id="rId9"/>
      <w:headerReference w:type="default" r:id="rId10"/>
      <w:footerReference w:type="even" r:id="rId11"/>
      <w:footerReference w:type="default" r:id="rId12"/>
      <w:footnotePr>
        <w:numFmt w:val="chicago"/>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8C0" w:rsidRDefault="00FF48C0"/>
  </w:endnote>
  <w:endnote w:type="continuationSeparator" w:id="0">
    <w:p w:rsidR="00FF48C0" w:rsidRDefault="00FF48C0"/>
  </w:endnote>
  <w:endnote w:type="continuationNotice" w:id="1">
    <w:p w:rsidR="00FF48C0" w:rsidRDefault="00FF48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94B" w:rsidRPr="004B4853" w:rsidRDefault="0047422C" w:rsidP="004B4853">
    <w:pPr>
      <w:pStyle w:val="Footer"/>
      <w:tabs>
        <w:tab w:val="right" w:pos="9638"/>
      </w:tabs>
      <w:rPr>
        <w:sz w:val="18"/>
      </w:rPr>
    </w:pPr>
    <w:r w:rsidRPr="004B4853">
      <w:rPr>
        <w:b/>
        <w:sz w:val="18"/>
      </w:rPr>
      <w:fldChar w:fldCharType="begin"/>
    </w:r>
    <w:r w:rsidR="00FA294B" w:rsidRPr="004B4853">
      <w:rPr>
        <w:b/>
        <w:sz w:val="18"/>
      </w:rPr>
      <w:instrText xml:space="preserve"> PAGE  \* MERGEFORMAT </w:instrText>
    </w:r>
    <w:r w:rsidRPr="004B4853">
      <w:rPr>
        <w:b/>
        <w:sz w:val="18"/>
      </w:rPr>
      <w:fldChar w:fldCharType="separate"/>
    </w:r>
    <w:r w:rsidR="00B77BC6">
      <w:rPr>
        <w:b/>
        <w:noProof/>
        <w:sz w:val="18"/>
      </w:rPr>
      <w:t>2</w:t>
    </w:r>
    <w:r w:rsidRPr="004B4853">
      <w:rPr>
        <w:b/>
        <w:sz w:val="18"/>
      </w:rPr>
      <w:fldChar w:fldCharType="end"/>
    </w:r>
    <w:r w:rsidR="00FA294B">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94B" w:rsidRPr="004B4853" w:rsidRDefault="00FA294B" w:rsidP="004B4853">
    <w:pPr>
      <w:pStyle w:val="Footer"/>
      <w:tabs>
        <w:tab w:val="right" w:pos="9638"/>
      </w:tabs>
      <w:rPr>
        <w:b/>
        <w:sz w:val="18"/>
      </w:rPr>
    </w:pPr>
    <w:r>
      <w:tab/>
    </w:r>
    <w:r w:rsidR="0047422C" w:rsidRPr="004B4853">
      <w:rPr>
        <w:b/>
        <w:sz w:val="18"/>
      </w:rPr>
      <w:fldChar w:fldCharType="begin"/>
    </w:r>
    <w:r w:rsidRPr="004B4853">
      <w:rPr>
        <w:b/>
        <w:sz w:val="18"/>
      </w:rPr>
      <w:instrText xml:space="preserve"> PAGE  \* MERGEFORMAT </w:instrText>
    </w:r>
    <w:r w:rsidR="0047422C" w:rsidRPr="004B4853">
      <w:rPr>
        <w:b/>
        <w:sz w:val="18"/>
      </w:rPr>
      <w:fldChar w:fldCharType="separate"/>
    </w:r>
    <w:r w:rsidR="00E60A1C">
      <w:rPr>
        <w:b/>
        <w:noProof/>
        <w:sz w:val="18"/>
      </w:rPr>
      <w:t>3</w:t>
    </w:r>
    <w:r w:rsidR="0047422C" w:rsidRPr="004B485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8C0" w:rsidRPr="000B175B" w:rsidRDefault="00FF48C0" w:rsidP="000B175B">
      <w:pPr>
        <w:tabs>
          <w:tab w:val="right" w:pos="2155"/>
        </w:tabs>
        <w:spacing w:after="80"/>
        <w:ind w:left="680"/>
        <w:rPr>
          <w:u w:val="single"/>
        </w:rPr>
      </w:pPr>
      <w:r>
        <w:rPr>
          <w:u w:val="single"/>
        </w:rPr>
        <w:tab/>
      </w:r>
    </w:p>
  </w:footnote>
  <w:footnote w:type="continuationSeparator" w:id="0">
    <w:p w:rsidR="00FF48C0" w:rsidRPr="00FC68B7" w:rsidRDefault="00FF48C0" w:rsidP="00FC68B7">
      <w:pPr>
        <w:tabs>
          <w:tab w:val="left" w:pos="2155"/>
        </w:tabs>
        <w:spacing w:after="80"/>
        <w:ind w:left="680"/>
        <w:rPr>
          <w:u w:val="single"/>
        </w:rPr>
      </w:pPr>
      <w:r>
        <w:rPr>
          <w:u w:val="single"/>
        </w:rPr>
        <w:tab/>
      </w:r>
    </w:p>
  </w:footnote>
  <w:footnote w:type="continuationNotice" w:id="1">
    <w:p w:rsidR="00FF48C0" w:rsidRDefault="00FF48C0"/>
  </w:footnote>
  <w:footnote w:id="2">
    <w:p w:rsidR="00ED615B" w:rsidRPr="006E5117" w:rsidRDefault="00ED615B" w:rsidP="00ED615B">
      <w:pPr>
        <w:pStyle w:val="FootnoteText"/>
        <w:ind w:left="1418" w:right="1532" w:hanging="284"/>
        <w:jc w:val="both"/>
      </w:pPr>
      <w:r w:rsidRPr="00004AD5">
        <w:rPr>
          <w:rStyle w:val="FootnoteReference"/>
          <w:sz w:val="20"/>
        </w:rPr>
        <w:footnoteRef/>
      </w:r>
      <w:r>
        <w:tab/>
        <w:t>In accordance with the programme of work of the Inland Transport Committee for 2018-2019, (ECE/TRANS/2018/21/Add.1, Cluster 9, (9.2)).</w:t>
      </w:r>
    </w:p>
  </w:footnote>
  <w:footnote w:id="3">
    <w:p w:rsidR="00ED615B" w:rsidRPr="00004AD5" w:rsidRDefault="00ED615B" w:rsidP="00ED615B">
      <w:pPr>
        <w:pStyle w:val="FootnoteText"/>
        <w:ind w:left="1418" w:right="1532" w:hanging="284"/>
        <w:jc w:val="both"/>
        <w:rPr>
          <w:lang w:val="fr-CH"/>
        </w:rPr>
      </w:pPr>
      <w:r w:rsidRPr="00004AD5">
        <w:rPr>
          <w:rStyle w:val="FootnoteReference"/>
          <w:sz w:val="20"/>
        </w:rPr>
        <w:t>**</w:t>
      </w:r>
      <w:r>
        <w:tab/>
      </w:r>
      <w:r w:rsidRPr="00F30C99">
        <w:t xml:space="preserve">Circulated by the Intergovernmental Organisation for International Carriage by Rail (OTIF) under the symbol </w:t>
      </w:r>
      <w:r w:rsidRPr="00561474">
        <w:t>OTIF/RID/RC/201</w:t>
      </w:r>
      <w:r>
        <w:t>9</w:t>
      </w:r>
      <w:r w:rsidRPr="00561474">
        <w:t>/</w:t>
      </w:r>
      <w:r>
        <w:t>2</w:t>
      </w:r>
      <w:r w:rsidR="00AF3B9B">
        <w:t>8</w:t>
      </w:r>
      <w:r w:rsidRPr="0056147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94B" w:rsidRPr="004B4853" w:rsidRDefault="00FA294B">
    <w:pPr>
      <w:pStyle w:val="Header"/>
    </w:pPr>
    <w:r>
      <w:t>ECE/TRANS/WP.15/AC.1/</w:t>
    </w:r>
    <w:r w:rsidR="001F257E">
      <w:t>2019/2</w:t>
    </w:r>
    <w:r w:rsidR="00E609EC">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94B" w:rsidRPr="004B4853" w:rsidRDefault="00FA294B" w:rsidP="004B4853">
    <w:pPr>
      <w:pStyle w:val="Header"/>
      <w:jc w:val="right"/>
    </w:pPr>
    <w:r>
      <w:t>ECE/TRANS/WP.15/AC.1/</w:t>
    </w:r>
    <w:r w:rsidR="001F257E">
      <w:t>2019/2</w:t>
    </w:r>
    <w:r w:rsidR="00ED615B">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0D3624"/>
    <w:multiLevelType w:val="hybridMultilevel"/>
    <w:tmpl w:val="260A8F4A"/>
    <w:lvl w:ilvl="0" w:tplc="A63E0398">
      <w:start w:val="1"/>
      <w:numFmt w:val="decimal"/>
      <w:lvlText w:val="%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141A577E"/>
    <w:multiLevelType w:val="hybridMultilevel"/>
    <w:tmpl w:val="CE6205A0"/>
    <w:lvl w:ilvl="0" w:tplc="BE96F1AA">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61D17FE"/>
    <w:multiLevelType w:val="hybridMultilevel"/>
    <w:tmpl w:val="FED24236"/>
    <w:lvl w:ilvl="0" w:tplc="CB9A6256">
      <w:start w:val="1"/>
      <w:numFmt w:val="lowerLetter"/>
      <w:lvlText w:val="(%1)"/>
      <w:lvlJc w:val="left"/>
      <w:pPr>
        <w:ind w:left="1494" w:hanging="360"/>
      </w:pPr>
      <w:rPr>
        <w:rFonts w:hint="default"/>
        <w:b w:val="0"/>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16C40CDE"/>
    <w:multiLevelType w:val="hybridMultilevel"/>
    <w:tmpl w:val="5DE8E00E"/>
    <w:lvl w:ilvl="0" w:tplc="0409000F">
      <w:start w:val="8"/>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5F1A3B"/>
    <w:multiLevelType w:val="hybridMultilevel"/>
    <w:tmpl w:val="107487FA"/>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213EFB"/>
    <w:multiLevelType w:val="hybridMultilevel"/>
    <w:tmpl w:val="5672DBAC"/>
    <w:lvl w:ilvl="0" w:tplc="27CE77F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1"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22" w15:restartNumberingAfterBreak="0">
    <w:nsid w:val="4D77114A"/>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3" w15:restartNumberingAfterBreak="0">
    <w:nsid w:val="4ED92F95"/>
    <w:multiLevelType w:val="hybridMultilevel"/>
    <w:tmpl w:val="58AE6AAC"/>
    <w:lvl w:ilvl="0" w:tplc="0809000F">
      <w:start w:val="1"/>
      <w:numFmt w:val="decimal"/>
      <w:lvlText w:val="%1."/>
      <w:lvlJc w:val="lef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4" w15:restartNumberingAfterBreak="0">
    <w:nsid w:val="5A8B569B"/>
    <w:multiLevelType w:val="hybridMultilevel"/>
    <w:tmpl w:val="D268740A"/>
    <w:lvl w:ilvl="0" w:tplc="8C844F4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3DC3C74"/>
    <w:multiLevelType w:val="hybridMultilevel"/>
    <w:tmpl w:val="D146F766"/>
    <w:lvl w:ilvl="0" w:tplc="04130017">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AA2912"/>
    <w:multiLevelType w:val="hybridMultilevel"/>
    <w:tmpl w:val="CC8A73CC"/>
    <w:lvl w:ilvl="0" w:tplc="5978DD2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4"/>
  </w:num>
  <w:num w:numId="13">
    <w:abstractNumId w:val="11"/>
  </w:num>
  <w:num w:numId="14">
    <w:abstractNumId w:val="27"/>
  </w:num>
  <w:num w:numId="15">
    <w:abstractNumId w:val="29"/>
  </w:num>
  <w:num w:numId="16">
    <w:abstractNumId w:val="15"/>
  </w:num>
  <w:num w:numId="17">
    <w:abstractNumId w:val="19"/>
  </w:num>
  <w:num w:numId="18">
    <w:abstractNumId w:val="17"/>
  </w:num>
  <w:num w:numId="19">
    <w:abstractNumId w:val="10"/>
  </w:num>
  <w:num w:numId="20">
    <w:abstractNumId w:val="21"/>
  </w:num>
  <w:num w:numId="21">
    <w:abstractNumId w:val="30"/>
  </w:num>
  <w:num w:numId="22">
    <w:abstractNumId w:val="26"/>
  </w:num>
  <w:num w:numId="23">
    <w:abstractNumId w:val="12"/>
  </w:num>
  <w:num w:numId="24">
    <w:abstractNumId w:val="16"/>
  </w:num>
  <w:num w:numId="25">
    <w:abstractNumId w:val="23"/>
  </w:num>
  <w:num w:numId="26">
    <w:abstractNumId w:val="13"/>
  </w:num>
  <w:num w:numId="27">
    <w:abstractNumId w:val="22"/>
  </w:num>
  <w:num w:numId="28">
    <w:abstractNumId w:val="18"/>
  </w:num>
  <w:num w:numId="29">
    <w:abstractNumId w:val="20"/>
  </w:num>
  <w:num w:numId="30">
    <w:abstractNumId w:val="2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4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4C22"/>
    <w:rsid w:val="00040A89"/>
    <w:rsid w:val="00046B1F"/>
    <w:rsid w:val="00050F6B"/>
    <w:rsid w:val="00057CE8"/>
    <w:rsid w:val="00057E97"/>
    <w:rsid w:val="000646F4"/>
    <w:rsid w:val="00072C8C"/>
    <w:rsid w:val="000733B5"/>
    <w:rsid w:val="00081815"/>
    <w:rsid w:val="000931C0"/>
    <w:rsid w:val="000A1E28"/>
    <w:rsid w:val="000A505E"/>
    <w:rsid w:val="000B0595"/>
    <w:rsid w:val="000B175B"/>
    <w:rsid w:val="000B3A0F"/>
    <w:rsid w:val="000B4EF7"/>
    <w:rsid w:val="000C2C03"/>
    <w:rsid w:val="000C2D2E"/>
    <w:rsid w:val="000D2135"/>
    <w:rsid w:val="000E0415"/>
    <w:rsid w:val="001103AA"/>
    <w:rsid w:val="0011666B"/>
    <w:rsid w:val="00147283"/>
    <w:rsid w:val="00153ADB"/>
    <w:rsid w:val="00161F45"/>
    <w:rsid w:val="00165F3A"/>
    <w:rsid w:val="001869C3"/>
    <w:rsid w:val="001873A8"/>
    <w:rsid w:val="001B4B04"/>
    <w:rsid w:val="001B6690"/>
    <w:rsid w:val="001B73EA"/>
    <w:rsid w:val="001C148F"/>
    <w:rsid w:val="001C6663"/>
    <w:rsid w:val="001C6B59"/>
    <w:rsid w:val="001C7895"/>
    <w:rsid w:val="001D0C8C"/>
    <w:rsid w:val="001D1419"/>
    <w:rsid w:val="001D26DF"/>
    <w:rsid w:val="001D3A03"/>
    <w:rsid w:val="001E418C"/>
    <w:rsid w:val="001E7B67"/>
    <w:rsid w:val="001F257E"/>
    <w:rsid w:val="001F37ED"/>
    <w:rsid w:val="00202DA8"/>
    <w:rsid w:val="00211E0B"/>
    <w:rsid w:val="0022767F"/>
    <w:rsid w:val="00237E67"/>
    <w:rsid w:val="0024772E"/>
    <w:rsid w:val="002655A9"/>
    <w:rsid w:val="00267F5F"/>
    <w:rsid w:val="00286B4D"/>
    <w:rsid w:val="002D4643"/>
    <w:rsid w:val="002F175C"/>
    <w:rsid w:val="00302E18"/>
    <w:rsid w:val="003229D8"/>
    <w:rsid w:val="00345F65"/>
    <w:rsid w:val="00352709"/>
    <w:rsid w:val="0035696A"/>
    <w:rsid w:val="003619B5"/>
    <w:rsid w:val="00365763"/>
    <w:rsid w:val="00371178"/>
    <w:rsid w:val="00392E47"/>
    <w:rsid w:val="003A6810"/>
    <w:rsid w:val="003C2CC4"/>
    <w:rsid w:val="003D1847"/>
    <w:rsid w:val="003D383E"/>
    <w:rsid w:val="003D4B23"/>
    <w:rsid w:val="003E130E"/>
    <w:rsid w:val="003F58C0"/>
    <w:rsid w:val="00410C89"/>
    <w:rsid w:val="00422E03"/>
    <w:rsid w:val="00426B9B"/>
    <w:rsid w:val="004325CB"/>
    <w:rsid w:val="004328B1"/>
    <w:rsid w:val="00432A0A"/>
    <w:rsid w:val="00442A83"/>
    <w:rsid w:val="0045495B"/>
    <w:rsid w:val="004561E5"/>
    <w:rsid w:val="0047422C"/>
    <w:rsid w:val="0048397A"/>
    <w:rsid w:val="00485CBB"/>
    <w:rsid w:val="004866B7"/>
    <w:rsid w:val="004B2D44"/>
    <w:rsid w:val="004B4853"/>
    <w:rsid w:val="004B5367"/>
    <w:rsid w:val="004C2461"/>
    <w:rsid w:val="004C7462"/>
    <w:rsid w:val="004E336F"/>
    <w:rsid w:val="004E77B2"/>
    <w:rsid w:val="00504B2D"/>
    <w:rsid w:val="0052136D"/>
    <w:rsid w:val="00522884"/>
    <w:rsid w:val="005264B5"/>
    <w:rsid w:val="0052775E"/>
    <w:rsid w:val="00537A27"/>
    <w:rsid w:val="005420F2"/>
    <w:rsid w:val="005627F9"/>
    <w:rsid w:val="005628B6"/>
    <w:rsid w:val="0057098F"/>
    <w:rsid w:val="00571C4F"/>
    <w:rsid w:val="005941EC"/>
    <w:rsid w:val="0059473F"/>
    <w:rsid w:val="0059724D"/>
    <w:rsid w:val="005B3DB3"/>
    <w:rsid w:val="005B4E13"/>
    <w:rsid w:val="005C342F"/>
    <w:rsid w:val="005D4763"/>
    <w:rsid w:val="005D7B49"/>
    <w:rsid w:val="005E2803"/>
    <w:rsid w:val="005F7B75"/>
    <w:rsid w:val="006001EE"/>
    <w:rsid w:val="0060209F"/>
    <w:rsid w:val="00605042"/>
    <w:rsid w:val="00611FC4"/>
    <w:rsid w:val="006176FB"/>
    <w:rsid w:val="00637F3F"/>
    <w:rsid w:val="00640B26"/>
    <w:rsid w:val="00652D0A"/>
    <w:rsid w:val="00662BB6"/>
    <w:rsid w:val="00676606"/>
    <w:rsid w:val="006773F9"/>
    <w:rsid w:val="00684C21"/>
    <w:rsid w:val="006A2530"/>
    <w:rsid w:val="006A5F5C"/>
    <w:rsid w:val="006C1EAB"/>
    <w:rsid w:val="006C3589"/>
    <w:rsid w:val="006D2A79"/>
    <w:rsid w:val="006D37AF"/>
    <w:rsid w:val="006D51D0"/>
    <w:rsid w:val="006D5FB9"/>
    <w:rsid w:val="006E564B"/>
    <w:rsid w:val="006E7191"/>
    <w:rsid w:val="00703577"/>
    <w:rsid w:val="00705894"/>
    <w:rsid w:val="0071318C"/>
    <w:rsid w:val="0071517D"/>
    <w:rsid w:val="0072632A"/>
    <w:rsid w:val="00731663"/>
    <w:rsid w:val="007327D5"/>
    <w:rsid w:val="007629C8"/>
    <w:rsid w:val="0077047D"/>
    <w:rsid w:val="007B6BA5"/>
    <w:rsid w:val="007C020F"/>
    <w:rsid w:val="007C3390"/>
    <w:rsid w:val="007C4F4B"/>
    <w:rsid w:val="007D7761"/>
    <w:rsid w:val="007E01E9"/>
    <w:rsid w:val="007E63F3"/>
    <w:rsid w:val="007F6611"/>
    <w:rsid w:val="00804F97"/>
    <w:rsid w:val="00811920"/>
    <w:rsid w:val="00813E82"/>
    <w:rsid w:val="00815AD0"/>
    <w:rsid w:val="008242D7"/>
    <w:rsid w:val="008257B1"/>
    <w:rsid w:val="00832334"/>
    <w:rsid w:val="00843767"/>
    <w:rsid w:val="008679D9"/>
    <w:rsid w:val="00870A8C"/>
    <w:rsid w:val="008878DE"/>
    <w:rsid w:val="00891A22"/>
    <w:rsid w:val="008979B1"/>
    <w:rsid w:val="008A6B25"/>
    <w:rsid w:val="008A6C4F"/>
    <w:rsid w:val="008B2335"/>
    <w:rsid w:val="008B78B1"/>
    <w:rsid w:val="008E0678"/>
    <w:rsid w:val="008F31D2"/>
    <w:rsid w:val="008F45DE"/>
    <w:rsid w:val="00912D2A"/>
    <w:rsid w:val="00917FDE"/>
    <w:rsid w:val="009223CA"/>
    <w:rsid w:val="00922953"/>
    <w:rsid w:val="00940F93"/>
    <w:rsid w:val="00953B78"/>
    <w:rsid w:val="00961F6E"/>
    <w:rsid w:val="00961FD1"/>
    <w:rsid w:val="009760F3"/>
    <w:rsid w:val="00976758"/>
    <w:rsid w:val="00976CFB"/>
    <w:rsid w:val="009A0830"/>
    <w:rsid w:val="009A0E8D"/>
    <w:rsid w:val="009B26E7"/>
    <w:rsid w:val="009F0D06"/>
    <w:rsid w:val="00A00697"/>
    <w:rsid w:val="00A00A3F"/>
    <w:rsid w:val="00A01489"/>
    <w:rsid w:val="00A3026E"/>
    <w:rsid w:val="00A338F1"/>
    <w:rsid w:val="00A356C8"/>
    <w:rsid w:val="00A35BE0"/>
    <w:rsid w:val="00A53134"/>
    <w:rsid w:val="00A6129C"/>
    <w:rsid w:val="00A72F22"/>
    <w:rsid w:val="00A7360F"/>
    <w:rsid w:val="00A748A6"/>
    <w:rsid w:val="00A769F4"/>
    <w:rsid w:val="00A776B4"/>
    <w:rsid w:val="00A94361"/>
    <w:rsid w:val="00AA293C"/>
    <w:rsid w:val="00AE452F"/>
    <w:rsid w:val="00AE7AF8"/>
    <w:rsid w:val="00AF3B9B"/>
    <w:rsid w:val="00B00BB8"/>
    <w:rsid w:val="00B04B3A"/>
    <w:rsid w:val="00B26777"/>
    <w:rsid w:val="00B30179"/>
    <w:rsid w:val="00B421C1"/>
    <w:rsid w:val="00B55C71"/>
    <w:rsid w:val="00B56E4A"/>
    <w:rsid w:val="00B56E9C"/>
    <w:rsid w:val="00B575C2"/>
    <w:rsid w:val="00B64B1F"/>
    <w:rsid w:val="00B6553F"/>
    <w:rsid w:val="00B77BC6"/>
    <w:rsid w:val="00B77D05"/>
    <w:rsid w:val="00B81206"/>
    <w:rsid w:val="00B8125F"/>
    <w:rsid w:val="00B81E12"/>
    <w:rsid w:val="00B86A9C"/>
    <w:rsid w:val="00BB1CA8"/>
    <w:rsid w:val="00BC18A8"/>
    <w:rsid w:val="00BC3FA0"/>
    <w:rsid w:val="00BC5EC1"/>
    <w:rsid w:val="00BC74E9"/>
    <w:rsid w:val="00BC79C5"/>
    <w:rsid w:val="00BE5328"/>
    <w:rsid w:val="00BF68A8"/>
    <w:rsid w:val="00BF7FA8"/>
    <w:rsid w:val="00C11A03"/>
    <w:rsid w:val="00C22C0C"/>
    <w:rsid w:val="00C4527F"/>
    <w:rsid w:val="00C463DD"/>
    <w:rsid w:val="00C4724C"/>
    <w:rsid w:val="00C629A0"/>
    <w:rsid w:val="00C64629"/>
    <w:rsid w:val="00C745C3"/>
    <w:rsid w:val="00C96DF2"/>
    <w:rsid w:val="00CB3E03"/>
    <w:rsid w:val="00CD4AA6"/>
    <w:rsid w:val="00CE4A8F"/>
    <w:rsid w:val="00CF3398"/>
    <w:rsid w:val="00D153A1"/>
    <w:rsid w:val="00D2031B"/>
    <w:rsid w:val="00D248B6"/>
    <w:rsid w:val="00D25FE2"/>
    <w:rsid w:val="00D43252"/>
    <w:rsid w:val="00D47EEA"/>
    <w:rsid w:val="00D50E4F"/>
    <w:rsid w:val="00D52196"/>
    <w:rsid w:val="00D773DF"/>
    <w:rsid w:val="00D95303"/>
    <w:rsid w:val="00D953DB"/>
    <w:rsid w:val="00D978C6"/>
    <w:rsid w:val="00DA06C7"/>
    <w:rsid w:val="00DA3C1C"/>
    <w:rsid w:val="00DB3D96"/>
    <w:rsid w:val="00DD2ADB"/>
    <w:rsid w:val="00E046DF"/>
    <w:rsid w:val="00E169C9"/>
    <w:rsid w:val="00E21C76"/>
    <w:rsid w:val="00E27346"/>
    <w:rsid w:val="00E351A3"/>
    <w:rsid w:val="00E40910"/>
    <w:rsid w:val="00E609EC"/>
    <w:rsid w:val="00E60A1C"/>
    <w:rsid w:val="00E71BC8"/>
    <w:rsid w:val="00E7260F"/>
    <w:rsid w:val="00E73F5D"/>
    <w:rsid w:val="00E77E4E"/>
    <w:rsid w:val="00E91321"/>
    <w:rsid w:val="00E96630"/>
    <w:rsid w:val="00EB6D24"/>
    <w:rsid w:val="00EC0C12"/>
    <w:rsid w:val="00ED01AF"/>
    <w:rsid w:val="00ED38BF"/>
    <w:rsid w:val="00ED615B"/>
    <w:rsid w:val="00ED7A2A"/>
    <w:rsid w:val="00EF1D7F"/>
    <w:rsid w:val="00EF7C5C"/>
    <w:rsid w:val="00F13008"/>
    <w:rsid w:val="00F31E5F"/>
    <w:rsid w:val="00F40903"/>
    <w:rsid w:val="00F51FD3"/>
    <w:rsid w:val="00F6100A"/>
    <w:rsid w:val="00F7677B"/>
    <w:rsid w:val="00F8733B"/>
    <w:rsid w:val="00F93781"/>
    <w:rsid w:val="00FA1AAF"/>
    <w:rsid w:val="00FA294B"/>
    <w:rsid w:val="00FA7D6D"/>
    <w:rsid w:val="00FB12AF"/>
    <w:rsid w:val="00FB613B"/>
    <w:rsid w:val="00FC68B7"/>
    <w:rsid w:val="00FD0EE3"/>
    <w:rsid w:val="00FD3F98"/>
    <w:rsid w:val="00FD67D2"/>
    <w:rsid w:val="00FE106A"/>
    <w:rsid w:val="00FE4E1B"/>
    <w:rsid w:val="00FF112E"/>
    <w:rsid w:val="00FF145D"/>
    <w:rsid w:val="00FF48C0"/>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613D6A8"/>
  <w15:docId w15:val="{AB2BFD7F-FC30-4269-9951-C97D32C7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0646F4"/>
    <w:pPr>
      <w:keepNext/>
      <w:keepLines/>
      <w:tabs>
        <w:tab w:val="right" w:pos="851"/>
      </w:tabs>
      <w:spacing w:before="360" w:after="240" w:line="300" w:lineRule="exact"/>
      <w:ind w:left="1134" w:right="1134" w:hanging="1134"/>
    </w:pPr>
    <w:rPr>
      <w:b/>
      <w:sz w:val="28"/>
    </w:rPr>
  </w:style>
  <w:style w:type="paragraph" w:styleId="BalloonText">
    <w:name w:val="Balloon Text"/>
    <w:basedOn w:val="Normal"/>
    <w:link w:val="BalloonTextChar"/>
    <w:rsid w:val="00731663"/>
    <w:pPr>
      <w:spacing w:line="240" w:lineRule="auto"/>
    </w:pPr>
    <w:rPr>
      <w:rFonts w:ascii="Tahoma" w:hAnsi="Tahoma" w:cs="Tahoma"/>
      <w:sz w:val="16"/>
      <w:szCs w:val="16"/>
    </w:rPr>
  </w:style>
  <w:style w:type="paragraph" w:customStyle="1" w:styleId="SingleTxtG">
    <w:name w:val="_ Single Txt_G"/>
    <w:basedOn w:val="Normal"/>
    <w:link w:val="SingleTxtGChar"/>
    <w:uiPriority w:val="99"/>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53B78"/>
    <w:rPr>
      <w:rFonts w:cs="Courier New"/>
    </w:rPr>
  </w:style>
  <w:style w:type="paragraph" w:styleId="BodyText">
    <w:name w:val="Body Text"/>
    <w:basedOn w:val="Normal"/>
    <w:next w:val="Normal"/>
    <w:link w:val="BodyTextChar"/>
    <w:uiPriority w:val="99"/>
    <w:semiHidden/>
    <w:rsid w:val="00953B78"/>
  </w:style>
  <w:style w:type="paragraph" w:styleId="BodyTextIndent">
    <w:name w:val="Body Text Indent"/>
    <w:basedOn w:val="Normal"/>
    <w:semiHidden/>
    <w:rsid w:val="00953B78"/>
    <w:pPr>
      <w:spacing w:after="120"/>
      <w:ind w:left="283"/>
    </w:pPr>
  </w:style>
  <w:style w:type="paragraph" w:styleId="BlockText">
    <w:name w:val="Block Text"/>
    <w:basedOn w:val="Normal"/>
    <w:semiHidden/>
    <w:rsid w:val="00953B78"/>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4_GR"/>
    <w:qFormat/>
    <w:rsid w:val="000646F4"/>
    <w:rPr>
      <w:rFonts w:ascii="Times New Roman" w:hAnsi="Times New Roman"/>
      <w:sz w:val="18"/>
      <w:vertAlign w:val="superscript"/>
    </w:rPr>
  </w:style>
  <w:style w:type="paragraph" w:styleId="FootnoteText">
    <w:name w:val="footnote text"/>
    <w:aliases w:val="5_G,5_GR"/>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semiHidden/>
    <w:rsid w:val="00953B78"/>
    <w:rPr>
      <w:sz w:val="6"/>
    </w:rPr>
  </w:style>
  <w:style w:type="paragraph" w:styleId="CommentText">
    <w:name w:val="annotation text"/>
    <w:basedOn w:val="Normal"/>
    <w:link w:val="CommentTextChar"/>
    <w:uiPriority w:val="99"/>
    <w:semiHidden/>
    <w:rsid w:val="00953B78"/>
  </w:style>
  <w:style w:type="character" w:styleId="LineNumber">
    <w:name w:val="line number"/>
    <w:semiHidden/>
    <w:rsid w:val="00953B78"/>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uiPriority w:val="99"/>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BalloonTextChar">
    <w:name w:val="Balloon Text Char"/>
    <w:basedOn w:val="DefaultParagraphFont"/>
    <w:link w:val="BalloonText"/>
    <w:rsid w:val="00731663"/>
    <w:rPr>
      <w:rFonts w:ascii="Tahoma" w:hAnsi="Tahoma" w:cs="Tahoma"/>
      <w:sz w:val="16"/>
      <w:szCs w:val="16"/>
      <w:lang w:val="en-GB" w:eastAsia="en-US"/>
    </w:rPr>
  </w:style>
  <w:style w:type="character" w:customStyle="1" w:styleId="FootnoteTextChar">
    <w:name w:val="Footnote Text Char"/>
    <w:aliases w:val="5_G Char,5_GR Char"/>
    <w:basedOn w:val="DefaultParagraphFont"/>
    <w:link w:val="FootnoteText"/>
    <w:rsid w:val="006A5F5C"/>
    <w:rPr>
      <w:sz w:val="18"/>
      <w:lang w:val="en-GB" w:eastAsia="en-US"/>
    </w:rPr>
  </w:style>
  <w:style w:type="character" w:customStyle="1" w:styleId="H1GChar">
    <w:name w:val="_ H_1_G Char"/>
    <w:link w:val="H1G"/>
    <w:uiPriority w:val="99"/>
    <w:rsid w:val="001F257E"/>
    <w:rPr>
      <w:b/>
      <w:sz w:val="24"/>
      <w:lang w:val="en-GB" w:eastAsia="en-US"/>
    </w:rPr>
  </w:style>
  <w:style w:type="character" w:customStyle="1" w:styleId="HChGChar">
    <w:name w:val="_ H _Ch_G Char"/>
    <w:link w:val="HChG"/>
    <w:uiPriority w:val="99"/>
    <w:rsid w:val="001F257E"/>
    <w:rPr>
      <w:b/>
      <w:sz w:val="28"/>
      <w:lang w:val="en-GB" w:eastAsia="en-US"/>
    </w:rPr>
  </w:style>
  <w:style w:type="character" w:customStyle="1" w:styleId="SingleTxtGChar">
    <w:name w:val="_ Single Txt_G Char"/>
    <w:link w:val="SingleTxtG"/>
    <w:uiPriority w:val="99"/>
    <w:qFormat/>
    <w:rsid w:val="001F257E"/>
    <w:rPr>
      <w:lang w:val="en-GB" w:eastAsia="en-US"/>
    </w:rPr>
  </w:style>
  <w:style w:type="paragraph" w:customStyle="1" w:styleId="ParaNoG">
    <w:name w:val="_ParaNo._G"/>
    <w:basedOn w:val="SingleTxtG"/>
    <w:rsid w:val="00ED615B"/>
    <w:pPr>
      <w:numPr>
        <w:numId w:val="19"/>
      </w:numPr>
      <w:tabs>
        <w:tab w:val="clear" w:pos="1494"/>
        <w:tab w:val="num" w:pos="360"/>
      </w:tabs>
    </w:pPr>
  </w:style>
  <w:style w:type="character" w:customStyle="1" w:styleId="HeaderChar">
    <w:name w:val="Header Char"/>
    <w:aliases w:val="6_G Char"/>
    <w:basedOn w:val="DefaultParagraphFont"/>
    <w:link w:val="Header"/>
    <w:uiPriority w:val="99"/>
    <w:rsid w:val="00ED615B"/>
    <w:rPr>
      <w:b/>
      <w:sz w:val="18"/>
      <w:lang w:val="en-GB" w:eastAsia="en-US"/>
    </w:rPr>
  </w:style>
  <w:style w:type="character" w:customStyle="1" w:styleId="NormalWebChar">
    <w:name w:val="Normal (Web) Char"/>
    <w:link w:val="NormalWeb"/>
    <w:rsid w:val="00ED615B"/>
    <w:rPr>
      <w:sz w:val="24"/>
      <w:szCs w:val="24"/>
      <w:lang w:val="en-GB" w:eastAsia="en-US"/>
    </w:rPr>
  </w:style>
  <w:style w:type="paragraph" w:styleId="ListParagraph">
    <w:name w:val="List Paragraph"/>
    <w:basedOn w:val="Normal"/>
    <w:uiPriority w:val="34"/>
    <w:qFormat/>
    <w:rsid w:val="00ED615B"/>
    <w:pPr>
      <w:suppressAutoHyphens w:val="0"/>
      <w:spacing w:after="200" w:line="276" w:lineRule="auto"/>
      <w:ind w:left="720"/>
      <w:contextualSpacing/>
    </w:pPr>
    <w:rPr>
      <w:rFonts w:ascii="Calibri" w:hAnsi="Calibri"/>
      <w:sz w:val="22"/>
      <w:szCs w:val="22"/>
      <w:lang w:val="nl-NL" w:eastAsia="zh-CN"/>
    </w:rPr>
  </w:style>
  <w:style w:type="character" w:customStyle="1" w:styleId="apple-converted-space">
    <w:name w:val="apple-converted-space"/>
    <w:basedOn w:val="DefaultParagraphFont"/>
    <w:rsid w:val="00ED615B"/>
  </w:style>
  <w:style w:type="character" w:customStyle="1" w:styleId="CommentTextChar">
    <w:name w:val="Comment Text Char"/>
    <w:basedOn w:val="DefaultParagraphFont"/>
    <w:link w:val="CommentText"/>
    <w:uiPriority w:val="99"/>
    <w:semiHidden/>
    <w:rsid w:val="00ED615B"/>
    <w:rPr>
      <w:lang w:val="en-GB" w:eastAsia="en-US"/>
    </w:rPr>
  </w:style>
  <w:style w:type="character" w:customStyle="1" w:styleId="Heading2Char">
    <w:name w:val="Heading 2 Char"/>
    <w:basedOn w:val="DefaultParagraphFont"/>
    <w:link w:val="Heading2"/>
    <w:rsid w:val="00ED615B"/>
    <w:rPr>
      <w:lang w:val="en-GB" w:eastAsia="en-US"/>
    </w:rPr>
  </w:style>
  <w:style w:type="character" w:customStyle="1" w:styleId="HTMLPreformattedChar">
    <w:name w:val="HTML Preformatted Char"/>
    <w:link w:val="HTMLPreformatted"/>
    <w:uiPriority w:val="99"/>
    <w:locked/>
    <w:rsid w:val="00ED615B"/>
    <w:rPr>
      <w:rFonts w:ascii="Courier New" w:hAnsi="Courier New" w:cs="Courier New"/>
      <w:lang w:val="en-GB" w:eastAsia="en-US"/>
    </w:rPr>
  </w:style>
  <w:style w:type="character" w:customStyle="1" w:styleId="BodyTextChar">
    <w:name w:val="Body Text Char"/>
    <w:basedOn w:val="DefaultParagraphFont"/>
    <w:link w:val="BodyText"/>
    <w:uiPriority w:val="99"/>
    <w:semiHidden/>
    <w:rsid w:val="00ED615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2E19E-2F65-4606-AC8E-BB8C2DB79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588</Words>
  <Characters>3356</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Mansion</dc:creator>
  <cp:lastModifiedBy>Christine Barrio-Champeau</cp:lastModifiedBy>
  <cp:revision>4</cp:revision>
  <cp:lastPrinted>2015-12-23T15:26:00Z</cp:lastPrinted>
  <dcterms:created xsi:type="dcterms:W3CDTF">2019-06-17T12:17:00Z</dcterms:created>
  <dcterms:modified xsi:type="dcterms:W3CDTF">2019-06-19T09:44:00Z</dcterms:modified>
</cp:coreProperties>
</file>