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B042C8" w14:paraId="324CD35E" w14:textId="77777777" w:rsidTr="00B11BB4">
        <w:trPr>
          <w:cantSplit/>
          <w:trHeight w:hRule="exact" w:val="851"/>
        </w:trPr>
        <w:tc>
          <w:tcPr>
            <w:tcW w:w="1276" w:type="dxa"/>
            <w:tcBorders>
              <w:bottom w:val="single" w:sz="4" w:space="0" w:color="auto"/>
            </w:tcBorders>
            <w:shd w:val="clear" w:color="auto" w:fill="auto"/>
            <w:vAlign w:val="bottom"/>
          </w:tcPr>
          <w:p w14:paraId="6710DF19" w14:textId="77777777" w:rsidR="00B56E9C" w:rsidRPr="00B042C8" w:rsidRDefault="00B56E9C" w:rsidP="00B11BB4">
            <w:pPr>
              <w:spacing w:after="80"/>
            </w:pPr>
          </w:p>
        </w:tc>
        <w:tc>
          <w:tcPr>
            <w:tcW w:w="2268" w:type="dxa"/>
            <w:tcBorders>
              <w:bottom w:val="single" w:sz="4" w:space="0" w:color="auto"/>
            </w:tcBorders>
            <w:shd w:val="clear" w:color="auto" w:fill="auto"/>
            <w:vAlign w:val="bottom"/>
          </w:tcPr>
          <w:p w14:paraId="0D4BAD9C" w14:textId="77777777" w:rsidR="00B56E9C" w:rsidRPr="00B042C8"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14:paraId="2B4FDFE3" w14:textId="61F2A236" w:rsidR="00B56E9C" w:rsidRPr="00B042C8" w:rsidRDefault="00CD57D2" w:rsidP="009F652C">
            <w:pPr>
              <w:suppressAutoHyphens w:val="0"/>
              <w:spacing w:after="20"/>
              <w:jc w:val="right"/>
              <w:rPr>
                <w:b/>
                <w:sz w:val="24"/>
                <w:szCs w:val="24"/>
              </w:rPr>
            </w:pPr>
            <w:r w:rsidRPr="00B042C8">
              <w:rPr>
                <w:b/>
                <w:sz w:val="24"/>
                <w:szCs w:val="24"/>
              </w:rPr>
              <w:t>INF.</w:t>
            </w:r>
            <w:r w:rsidR="008D78BD">
              <w:rPr>
                <w:b/>
                <w:sz w:val="24"/>
                <w:szCs w:val="24"/>
              </w:rPr>
              <w:t>2</w:t>
            </w:r>
            <w:r w:rsidR="003C38AC">
              <w:rPr>
                <w:b/>
                <w:sz w:val="24"/>
                <w:szCs w:val="24"/>
              </w:rPr>
              <w:t>2</w:t>
            </w:r>
          </w:p>
        </w:tc>
      </w:tr>
    </w:tbl>
    <w:p w14:paraId="48559710" w14:textId="77777777" w:rsidR="00EC106A" w:rsidRPr="00B042C8" w:rsidRDefault="00EC106A">
      <w:pPr>
        <w:spacing w:before="120"/>
        <w:rPr>
          <w:b/>
          <w:sz w:val="28"/>
          <w:szCs w:val="28"/>
        </w:rPr>
      </w:pPr>
      <w:r w:rsidRPr="00B042C8">
        <w:rPr>
          <w:b/>
          <w:sz w:val="28"/>
          <w:szCs w:val="28"/>
        </w:rPr>
        <w:t>Economic Commission for Europe</w:t>
      </w:r>
    </w:p>
    <w:p w14:paraId="16911975" w14:textId="77777777" w:rsidR="00EC106A" w:rsidRPr="00B042C8" w:rsidRDefault="00EC106A">
      <w:pPr>
        <w:spacing w:before="120"/>
        <w:rPr>
          <w:sz w:val="28"/>
          <w:szCs w:val="28"/>
        </w:rPr>
      </w:pPr>
      <w:r w:rsidRPr="00B042C8">
        <w:rPr>
          <w:sz w:val="28"/>
          <w:szCs w:val="28"/>
        </w:rPr>
        <w:t>Inland Transport Committee</w:t>
      </w:r>
    </w:p>
    <w:p w14:paraId="578A4C68" w14:textId="77777777" w:rsidR="00EC106A" w:rsidRPr="00B042C8" w:rsidRDefault="00EC106A" w:rsidP="00EC106A">
      <w:pPr>
        <w:spacing w:before="120" w:after="120"/>
        <w:rPr>
          <w:b/>
          <w:sz w:val="24"/>
          <w:szCs w:val="24"/>
        </w:rPr>
      </w:pPr>
      <w:r w:rsidRPr="00B042C8">
        <w:rPr>
          <w:b/>
          <w:sz w:val="24"/>
          <w:szCs w:val="24"/>
        </w:rPr>
        <w:t>Working Party on the Transport of Dangerous Goods</w:t>
      </w:r>
    </w:p>
    <w:p w14:paraId="6FA226BE" w14:textId="77777777" w:rsidR="009D2A5B" w:rsidRPr="00B042C8" w:rsidRDefault="009D2A5B" w:rsidP="009D2A5B">
      <w:pPr>
        <w:rPr>
          <w:b/>
        </w:rPr>
      </w:pPr>
      <w:r w:rsidRPr="00B042C8">
        <w:rPr>
          <w:b/>
        </w:rPr>
        <w:t>Joint Meeting of the RID Committee of Experts and the</w:t>
      </w:r>
    </w:p>
    <w:p w14:paraId="3AB5359E" w14:textId="11F95DD4" w:rsidR="009D2A5B" w:rsidRPr="00B042C8" w:rsidRDefault="009D2A5B" w:rsidP="009D2A5B">
      <w:pPr>
        <w:rPr>
          <w:b/>
        </w:rPr>
      </w:pPr>
      <w:r w:rsidRPr="00B042C8">
        <w:rPr>
          <w:b/>
        </w:rPr>
        <w:t>Working Party on the Transport of Dangerous Goods</w:t>
      </w:r>
      <w:r w:rsidR="000A3752" w:rsidRPr="00B042C8">
        <w:rPr>
          <w:b/>
        </w:rPr>
        <w:tab/>
      </w:r>
      <w:r w:rsidR="000A3752" w:rsidRPr="00B042C8">
        <w:rPr>
          <w:b/>
        </w:rPr>
        <w:tab/>
      </w:r>
      <w:r w:rsidR="000A3752" w:rsidRPr="00B042C8">
        <w:rPr>
          <w:b/>
        </w:rPr>
        <w:tab/>
      </w:r>
      <w:r w:rsidR="000A3752" w:rsidRPr="00B042C8">
        <w:rPr>
          <w:b/>
        </w:rPr>
        <w:tab/>
      </w:r>
      <w:r w:rsidR="000A3752" w:rsidRPr="00B042C8">
        <w:rPr>
          <w:b/>
        </w:rPr>
        <w:tab/>
      </w:r>
      <w:r w:rsidR="00507993" w:rsidRPr="00B042C8">
        <w:rPr>
          <w:b/>
        </w:rPr>
        <w:tab/>
      </w:r>
      <w:r w:rsidR="00F333CE">
        <w:rPr>
          <w:b/>
        </w:rPr>
        <w:t>12</w:t>
      </w:r>
      <w:r w:rsidR="00852B07">
        <w:rPr>
          <w:b/>
        </w:rPr>
        <w:t xml:space="preserve"> </w:t>
      </w:r>
      <w:r w:rsidR="009F652C">
        <w:rPr>
          <w:b/>
        </w:rPr>
        <w:t xml:space="preserve">March </w:t>
      </w:r>
      <w:r w:rsidR="00CE4B11" w:rsidRPr="00B042C8">
        <w:rPr>
          <w:b/>
        </w:rPr>
        <w:t>201</w:t>
      </w:r>
      <w:r w:rsidR="00A47249">
        <w:rPr>
          <w:b/>
        </w:rPr>
        <w:t>9</w:t>
      </w:r>
    </w:p>
    <w:p w14:paraId="54D6CC22" w14:textId="258FE442" w:rsidR="009D2A5B" w:rsidRPr="00B042C8" w:rsidRDefault="00A47249" w:rsidP="00BB7CD1">
      <w:r>
        <w:t>Bern</w:t>
      </w:r>
      <w:r w:rsidR="00BB7CD1" w:rsidRPr="00B042C8">
        <w:t xml:space="preserve">, </w:t>
      </w:r>
      <w:r w:rsidR="00C548AF">
        <w:t>1</w:t>
      </w:r>
      <w:r>
        <w:t>8</w:t>
      </w:r>
      <w:r w:rsidR="000943A1">
        <w:t>-</w:t>
      </w:r>
      <w:r w:rsidR="00C548AF">
        <w:t>2</w:t>
      </w:r>
      <w:r>
        <w:t xml:space="preserve">2 March </w:t>
      </w:r>
      <w:r w:rsidR="00BB7CD1" w:rsidRPr="00B042C8">
        <w:t>201</w:t>
      </w:r>
      <w:r>
        <w:t>9</w:t>
      </w:r>
    </w:p>
    <w:p w14:paraId="7DE269B1" w14:textId="77777777" w:rsidR="00F333CE" w:rsidRPr="00A66889" w:rsidRDefault="00F333CE" w:rsidP="00F333CE">
      <w:r w:rsidRPr="00A66889">
        <w:t>Item 5 (b) of the provisional agenda</w:t>
      </w:r>
    </w:p>
    <w:p w14:paraId="71FDA222" w14:textId="77777777" w:rsidR="00F333CE" w:rsidRPr="00A66889" w:rsidRDefault="00F333CE" w:rsidP="00F333CE">
      <w:pPr>
        <w:spacing w:line="235" w:lineRule="exact"/>
        <w:rPr>
          <w:b/>
          <w:sz w:val="21"/>
        </w:rPr>
      </w:pPr>
      <w:r w:rsidRPr="00A66889">
        <w:rPr>
          <w:b/>
          <w:sz w:val="21"/>
        </w:rPr>
        <w:t xml:space="preserve">Proposals for </w:t>
      </w:r>
      <w:r w:rsidRPr="00A66889">
        <w:rPr>
          <w:b/>
        </w:rPr>
        <w:t xml:space="preserve">amendments </w:t>
      </w:r>
      <w:r w:rsidRPr="00A66889">
        <w:rPr>
          <w:b/>
          <w:sz w:val="21"/>
        </w:rPr>
        <w:t>to RID/ADR/ADN:</w:t>
      </w:r>
    </w:p>
    <w:p w14:paraId="2A41F5DA" w14:textId="1A6BE468" w:rsidR="00F333CE" w:rsidRPr="00A66889" w:rsidRDefault="00F333CE" w:rsidP="00F333CE">
      <w:pPr>
        <w:rPr>
          <w:b/>
          <w:sz w:val="21"/>
        </w:rPr>
      </w:pPr>
      <w:r w:rsidRPr="00A66889">
        <w:rPr>
          <w:b/>
        </w:rPr>
        <w:t xml:space="preserve">new </w:t>
      </w:r>
      <w:r w:rsidRPr="00A66889">
        <w:rPr>
          <w:b/>
          <w:sz w:val="21"/>
        </w:rPr>
        <w:t>proposal</w:t>
      </w:r>
      <w:r w:rsidR="002C1EF0">
        <w:rPr>
          <w:b/>
          <w:sz w:val="21"/>
        </w:rPr>
        <w:t>s</w:t>
      </w:r>
      <w:bookmarkStart w:id="0" w:name="_GoBack"/>
      <w:bookmarkEnd w:id="0"/>
    </w:p>
    <w:p w14:paraId="7C6A2612" w14:textId="77777777" w:rsidR="003C38AC" w:rsidRPr="00EE168C" w:rsidRDefault="009646C2" w:rsidP="003C38AC">
      <w:pPr>
        <w:pStyle w:val="HChG"/>
      </w:pPr>
      <w:r>
        <w:tab/>
      </w:r>
      <w:r>
        <w:tab/>
      </w:r>
      <w:r w:rsidR="003C38AC">
        <w:t>Special provision 389</w:t>
      </w:r>
    </w:p>
    <w:p w14:paraId="05A7D005" w14:textId="6966E7C7" w:rsidR="003C38AC" w:rsidRPr="00EE168C" w:rsidRDefault="003C38AC" w:rsidP="003C38AC">
      <w:pPr>
        <w:pStyle w:val="H1G"/>
      </w:pPr>
      <w:r>
        <w:tab/>
      </w:r>
      <w:r>
        <w:tab/>
        <w:t>Proposal transmitted by the Secretariat of OTIF</w:t>
      </w:r>
    </w:p>
    <w:p w14:paraId="0A925918" w14:textId="65B25F84" w:rsidR="003C38AC" w:rsidRPr="00407903" w:rsidRDefault="008D78BD" w:rsidP="003C38AC">
      <w:pPr>
        <w:pStyle w:val="HChG"/>
      </w:pPr>
      <w:r>
        <w:tab/>
      </w:r>
      <w:r w:rsidR="003C38AC">
        <w:tab/>
      </w:r>
      <w:r w:rsidR="003C38AC">
        <w:tab/>
        <w:t>Introduction</w:t>
      </w:r>
    </w:p>
    <w:p w14:paraId="1904C270" w14:textId="77777777" w:rsidR="003C38AC" w:rsidRDefault="003C38AC" w:rsidP="003C38AC">
      <w:pPr>
        <w:pStyle w:val="SingleTxtG"/>
      </w:pPr>
      <w:r>
        <w:t>1.</w:t>
      </w:r>
      <w:r>
        <w:tab/>
        <w:t>The Secretariat of OTIF has received various enquiries concerning the interpretation of special provision 389, including in the context of ADR.</w:t>
      </w:r>
    </w:p>
    <w:p w14:paraId="3ABD1FB7" w14:textId="6A679176" w:rsidR="003C38AC" w:rsidRDefault="003C38AC" w:rsidP="003C38AC">
      <w:pPr>
        <w:pStyle w:val="SingleTxtG"/>
      </w:pPr>
      <w:r>
        <w:t>2.</w:t>
      </w:r>
      <w:r>
        <w:tab/>
        <w:t>In the process of harmonising RID/ADR/ADN with the 20</w:t>
      </w:r>
      <w:r>
        <w:rPr>
          <w:vertAlign w:val="superscript"/>
        </w:rPr>
        <w:t>th</w:t>
      </w:r>
      <w:r w:rsidR="000C7E0E">
        <w:t xml:space="preserve"> edition of the U</w:t>
      </w:r>
      <w:r w:rsidR="000C7E0E" w:rsidRPr="000C7E0E">
        <w:rPr>
          <w:lang w:val="en-GB"/>
        </w:rPr>
        <w:t>nited Nations</w:t>
      </w:r>
      <w:r>
        <w:t xml:space="preserve"> Recommendations on the Transport of Dangerous Goods, special provision 389 was carried over into RID/ADR/ADN. I</w:t>
      </w:r>
      <w:r w:rsidR="000C7E0E">
        <w:t xml:space="preserve">t is only assigned to UN </w:t>
      </w:r>
      <w:r w:rsidR="000C7E0E" w:rsidRPr="000C7E0E">
        <w:rPr>
          <w:lang w:val="en-GB"/>
        </w:rPr>
        <w:t>No.</w:t>
      </w:r>
      <w:r w:rsidR="000C7E0E">
        <w:rPr>
          <w:lang w:val="en-GB"/>
        </w:rPr>
        <w:t xml:space="preserve"> </w:t>
      </w:r>
      <w:r>
        <w:t>3536 LITHIUM BATTERIES INSTALLED IN CARGO TRANSPORT UNITS.</w:t>
      </w:r>
    </w:p>
    <w:p w14:paraId="524842EB" w14:textId="77777777" w:rsidR="003C38AC" w:rsidRDefault="003C38AC" w:rsidP="003C38AC">
      <w:pPr>
        <w:pStyle w:val="SingleTxtG"/>
      </w:pPr>
      <w:r>
        <w:t>3.</w:t>
      </w:r>
      <w:r>
        <w:tab/>
        <w:t>The last sentence of special provision 389 in the UN Recommendations reads as follows:</w:t>
      </w:r>
    </w:p>
    <w:p w14:paraId="4FB20659" w14:textId="3FA9C2A2" w:rsidR="003C38AC" w:rsidRPr="003C38AC" w:rsidRDefault="003C38AC" w:rsidP="003C38AC">
      <w:pPr>
        <w:pStyle w:val="SingleTxtG"/>
        <w:ind w:firstLine="567"/>
        <w:rPr>
          <w:lang w:val="en-GB"/>
        </w:rPr>
      </w:pPr>
      <w:r w:rsidRPr="003C38AC">
        <w:rPr>
          <w:lang w:val="en-GB"/>
        </w:rPr>
        <w:t>« </w:t>
      </w:r>
      <w:r w:rsidRPr="003B60D3">
        <w:t xml:space="preserve">The cargo transport unit shall display the UN number in accordance with 5.3.2.1.2 and be </w:t>
      </w:r>
      <w:proofErr w:type="spellStart"/>
      <w:r w:rsidRPr="003B60D3">
        <w:t>placarded</w:t>
      </w:r>
      <w:proofErr w:type="spellEnd"/>
      <w:r w:rsidRPr="003B60D3">
        <w:t xml:space="preserve"> on two opposing side</w:t>
      </w:r>
      <w:r>
        <w:t>s in accordance with 5.3.1.1.2.</w:t>
      </w:r>
      <w:r w:rsidRPr="003C38AC">
        <w:rPr>
          <w:lang w:val="en-GB"/>
        </w:rPr>
        <w:t> »</w:t>
      </w:r>
    </w:p>
    <w:p w14:paraId="541656B2" w14:textId="77777777" w:rsidR="003C38AC" w:rsidRDefault="003C38AC" w:rsidP="003C38AC">
      <w:pPr>
        <w:pStyle w:val="SingleTxtG"/>
      </w:pPr>
      <w:r>
        <w:t>4.</w:t>
      </w:r>
      <w:r>
        <w:tab/>
        <w:t>The last sentence of special provision 389 in RID/ADR/ADN reads as follows:</w:t>
      </w:r>
    </w:p>
    <w:p w14:paraId="04E2C978" w14:textId="08BD5571" w:rsidR="003C38AC" w:rsidRPr="003C38AC" w:rsidRDefault="003C38AC" w:rsidP="003C38AC">
      <w:pPr>
        <w:pStyle w:val="SingleTxtG"/>
        <w:ind w:firstLine="567"/>
        <w:rPr>
          <w:iCs/>
          <w:lang w:val="en-GB"/>
        </w:rPr>
      </w:pPr>
      <w:r w:rsidRPr="003C38AC">
        <w:rPr>
          <w:lang w:val="en-GB"/>
        </w:rPr>
        <w:t>« </w:t>
      </w:r>
      <w:r w:rsidRPr="003B60D3">
        <w:t>The cargo transport unit shall bear orange-coloured plates in accordance with 5.3.2.2 and placards in accordance with</w:t>
      </w:r>
      <w:r>
        <w:t xml:space="preserve"> 5.3.1.1 on two opposing sides.</w:t>
      </w:r>
      <w:r w:rsidRPr="003C38AC">
        <w:rPr>
          <w:lang w:val="en-GB"/>
        </w:rPr>
        <w:t> »</w:t>
      </w:r>
    </w:p>
    <w:p w14:paraId="3D8FF4A0" w14:textId="68B761CF" w:rsidR="003C38AC" w:rsidRDefault="003C38AC" w:rsidP="003C38AC">
      <w:pPr>
        <w:pStyle w:val="SingleTxtG"/>
      </w:pPr>
      <w:r>
        <w:t>5.</w:t>
      </w:r>
      <w:r>
        <w:tab/>
        <w:t>The texts of RID on the one hand and ADR/ADN on the other are identical, but RID 5.3.2.1.1 specifies that orange-coloured plates have to be affixed to ca</w:t>
      </w:r>
      <w:r w:rsidR="000C7E0E">
        <w:t>rgo transport units of UN N</w:t>
      </w:r>
      <w:r w:rsidR="000C7E0E" w:rsidRPr="000C7E0E">
        <w:rPr>
          <w:lang w:val="en-GB"/>
        </w:rPr>
        <w:t>o.</w:t>
      </w:r>
      <w:r>
        <w:t xml:space="preserve"> 3536. As there are no orange-coloured plates in RID without providing the hazard identification number and UN number, hazard identification number 90 was included in co</w:t>
      </w:r>
      <w:r w:rsidR="000C7E0E">
        <w:t>lumn 20 of Table A for UN N</w:t>
      </w:r>
      <w:r w:rsidR="000C7E0E" w:rsidRPr="000C7E0E">
        <w:rPr>
          <w:lang w:val="en-GB"/>
        </w:rPr>
        <w:t>o.</w:t>
      </w:r>
      <w:r>
        <w:t xml:space="preserve"> 3536. So in RID at least, it is clear that the orange-coloured plates have to include the information </w:t>
      </w:r>
      <w:r w:rsidRPr="003C38AC">
        <w:rPr>
          <w:lang w:val="en-GB"/>
        </w:rPr>
        <w:t>« </w:t>
      </w:r>
      <w:r>
        <w:t>90 / 3536</w:t>
      </w:r>
      <w:r w:rsidRPr="003C38AC">
        <w:rPr>
          <w:lang w:val="en-GB"/>
        </w:rPr>
        <w:t> »</w:t>
      </w:r>
      <w:r>
        <w:t>.</w:t>
      </w:r>
    </w:p>
    <w:p w14:paraId="19C9BC7D" w14:textId="77777777" w:rsidR="003C38AC" w:rsidRDefault="003C38AC" w:rsidP="003C38AC">
      <w:pPr>
        <w:pStyle w:val="SingleTxtG"/>
      </w:pPr>
      <w:r>
        <w:t>6.</w:t>
      </w:r>
      <w:r>
        <w:tab/>
        <w:t>As column 20 of Table A in ADR does not indicate any hazard identification number, the text must be understood to mean that orange-coloured plates have to be affixed to both sides without indicating the hazard identification number and UN number.</w:t>
      </w:r>
    </w:p>
    <w:p w14:paraId="15ADCAA7" w14:textId="77777777" w:rsidR="003C38AC" w:rsidRDefault="003C38AC" w:rsidP="003C38AC">
      <w:pPr>
        <w:pStyle w:val="SingleTxtG"/>
      </w:pPr>
      <w:r>
        <w:t>7.</w:t>
      </w:r>
      <w:r>
        <w:tab/>
        <w:t>In addition, orange-coloured plates that are only affixed to both sides, but not to the front and rear of the transport unit, do not comply with the ADR system.</w:t>
      </w:r>
    </w:p>
    <w:p w14:paraId="1DD86802" w14:textId="0D74F917" w:rsidR="003C38AC" w:rsidRDefault="003C38AC" w:rsidP="003C38AC">
      <w:pPr>
        <w:pStyle w:val="SingleTxtG"/>
      </w:pPr>
      <w:r>
        <w:t>8.</w:t>
      </w:r>
      <w:r>
        <w:tab/>
        <w:t>At the ad hoc working group on har</w:t>
      </w:r>
      <w:r w:rsidR="000C7E0E">
        <w:t>monising RID/ADR/ADN with the U</w:t>
      </w:r>
      <w:r w:rsidR="000C7E0E" w:rsidRPr="000C7E0E">
        <w:rPr>
          <w:lang w:val="en-GB"/>
        </w:rPr>
        <w:t>nited Nations</w:t>
      </w:r>
      <w:r>
        <w:t xml:space="preserve"> Recommendations on the Transport of Dangerous Goods, only the references were adapted when special provision 389 was carried over. 5.3.1.1 and 5.3.2.2 refer to the design of the placards and orange-coloured plates, but do not say where they have to be affixed.</w:t>
      </w:r>
    </w:p>
    <w:p w14:paraId="2B4DE43C" w14:textId="77777777" w:rsidR="003C38AC" w:rsidRDefault="003C38AC" w:rsidP="003C38AC">
      <w:pPr>
        <w:pStyle w:val="SingleTxtG"/>
      </w:pPr>
      <w:r>
        <w:lastRenderedPageBreak/>
        <w:t>9.</w:t>
      </w:r>
      <w:r>
        <w:tab/>
        <w:t>The Secretariat of OTIF is of the view that this should be clarified in special provision 389. In order to be user-friendly, the requirements of the special provision should, if possible, correspond to the usual requirements in relation to the affixing of placards and orange-coloured plates.</w:t>
      </w:r>
    </w:p>
    <w:p w14:paraId="487E174F" w14:textId="77777777" w:rsidR="003C38AC" w:rsidRDefault="003C38AC" w:rsidP="003C38AC">
      <w:pPr>
        <w:pStyle w:val="SingleTxtG"/>
      </w:pPr>
      <w:r>
        <w:t>10.</w:t>
      </w:r>
      <w:r>
        <w:tab/>
        <w:t>As cargo transport units may be a wagon/vehicle or container according to the definition in 1.2.1, the differences that exist in relation to wagons/vehicles and containers would have to be described in special provision 389.</w:t>
      </w:r>
    </w:p>
    <w:p w14:paraId="4662D3C1" w14:textId="0CA560DB" w:rsidR="003C38AC" w:rsidRDefault="003C38AC" w:rsidP="003C38AC">
      <w:pPr>
        <w:pStyle w:val="HChG"/>
      </w:pPr>
      <w:r>
        <w:tab/>
      </w:r>
      <w:r>
        <w:tab/>
        <w:t>Proposals</w:t>
      </w:r>
    </w:p>
    <w:p w14:paraId="55398472" w14:textId="77777777" w:rsidR="003C38AC" w:rsidRDefault="003C38AC" w:rsidP="003C38AC">
      <w:pPr>
        <w:pStyle w:val="SingleTxtG"/>
      </w:pPr>
      <w:r>
        <w:t>11.</w:t>
      </w:r>
      <w:r>
        <w:tab/>
        <w:t>Amend the last sentence of special provision 389 to read as follows:</w:t>
      </w:r>
    </w:p>
    <w:p w14:paraId="45F2A4EB" w14:textId="54002649" w:rsidR="003C38AC" w:rsidRDefault="003C38AC" w:rsidP="003C38AC">
      <w:pPr>
        <w:pStyle w:val="SingleTxtG"/>
        <w:ind w:firstLine="567"/>
        <w:rPr>
          <w:iCs/>
        </w:rPr>
      </w:pPr>
      <w:r w:rsidRPr="003C38AC">
        <w:rPr>
          <w:lang w:val="en-GB"/>
        </w:rPr>
        <w:t>« </w:t>
      </w:r>
      <w:r>
        <w:t>The cargo transport unit shall bear orange-coloured plates in accordance with 5.3.2.2 and placards in accordance with 5.3.1.1, as follows:</w:t>
      </w:r>
    </w:p>
    <w:p w14:paraId="0A3A4830" w14:textId="4E2CF441" w:rsidR="003C38AC" w:rsidRDefault="003C38AC" w:rsidP="003C38AC">
      <w:pPr>
        <w:pStyle w:val="SingleTxtG"/>
        <w:ind w:firstLine="567"/>
        <w:rPr>
          <w:iCs/>
        </w:rPr>
      </w:pPr>
      <w:r w:rsidRPr="000C7E0E">
        <w:rPr>
          <w:lang w:val="en-GB"/>
        </w:rPr>
        <w:t>(</w:t>
      </w:r>
      <w:r>
        <w:t>a)</w:t>
      </w:r>
      <w:r>
        <w:tab/>
        <w:t>Placards:</w:t>
      </w:r>
    </w:p>
    <w:p w14:paraId="2BE1820B" w14:textId="77777777" w:rsidR="003C38AC" w:rsidRDefault="003C38AC" w:rsidP="003C38AC">
      <w:pPr>
        <w:pStyle w:val="SingleTxtG"/>
        <w:ind w:left="1701" w:firstLine="567"/>
        <w:rPr>
          <w:iCs/>
        </w:rPr>
      </w:pPr>
      <w:r>
        <w:t>–</w:t>
      </w:r>
      <w:r>
        <w:tab/>
        <w:t>for containers, on both sides and at each end;</w:t>
      </w:r>
    </w:p>
    <w:p w14:paraId="041226E7" w14:textId="77777777" w:rsidR="003C38AC" w:rsidRDefault="003C38AC" w:rsidP="003C38AC">
      <w:pPr>
        <w:pStyle w:val="SingleTxtG"/>
        <w:ind w:left="1701" w:firstLine="567"/>
        <w:rPr>
          <w:iCs/>
        </w:rPr>
      </w:pPr>
      <w:r>
        <w:t>(RID:)</w:t>
      </w:r>
    </w:p>
    <w:p w14:paraId="476B2025" w14:textId="77777777" w:rsidR="003C38AC" w:rsidRDefault="003C38AC" w:rsidP="003C38AC">
      <w:pPr>
        <w:pStyle w:val="SingleTxtG"/>
        <w:ind w:left="1701" w:firstLine="567"/>
        <w:rPr>
          <w:iCs/>
        </w:rPr>
      </w:pPr>
      <w:r>
        <w:t>–</w:t>
      </w:r>
      <w:r>
        <w:tab/>
        <w:t>for wagons, on both sides; this shall also apply to wagons carrying containers if the placards affixed to the containers are no longer visible;</w:t>
      </w:r>
    </w:p>
    <w:p w14:paraId="3338E715" w14:textId="77777777" w:rsidR="003C38AC" w:rsidRDefault="003C38AC" w:rsidP="003C38AC">
      <w:pPr>
        <w:pStyle w:val="SingleTxtG"/>
        <w:ind w:left="1701" w:firstLine="567"/>
        <w:rPr>
          <w:iCs/>
        </w:rPr>
      </w:pPr>
      <w:r>
        <w:t>(ADR:)</w:t>
      </w:r>
    </w:p>
    <w:p w14:paraId="2905E2AD" w14:textId="77777777" w:rsidR="003C38AC" w:rsidRDefault="003C38AC" w:rsidP="003C38AC">
      <w:pPr>
        <w:pStyle w:val="SingleTxtG"/>
        <w:ind w:left="1701" w:firstLine="567"/>
        <w:rPr>
          <w:iCs/>
        </w:rPr>
      </w:pPr>
      <w:r>
        <w:t>–</w:t>
      </w:r>
      <w:r>
        <w:tab/>
        <w:t>for vehicles, on both sides and at the rear; this shall also apply to vehicles carrying containers if the placards affixed to the containers are no longer visible;</w:t>
      </w:r>
    </w:p>
    <w:p w14:paraId="64813876" w14:textId="68BDAE07" w:rsidR="003C38AC" w:rsidRDefault="003C38AC" w:rsidP="003C38AC">
      <w:pPr>
        <w:pStyle w:val="SingleTxtG"/>
        <w:ind w:firstLine="567"/>
        <w:rPr>
          <w:iCs/>
        </w:rPr>
      </w:pPr>
      <w:r w:rsidRPr="003C38AC">
        <w:rPr>
          <w:lang w:val="en-GB"/>
        </w:rPr>
        <w:t>(</w:t>
      </w:r>
      <w:r>
        <w:t>b)</w:t>
      </w:r>
      <w:r>
        <w:tab/>
        <w:t xml:space="preserve">orange-coloured plates </w:t>
      </w:r>
      <w:proofErr w:type="gramStart"/>
      <w:r>
        <w:t>&lt;(</w:t>
      </w:r>
      <w:proofErr w:type="gramEnd"/>
      <w:r>
        <w:t>ADR only:) with hazard identification number and UN number&gt;:</w:t>
      </w:r>
    </w:p>
    <w:p w14:paraId="1927844B" w14:textId="77777777" w:rsidR="003C38AC" w:rsidRDefault="003C38AC" w:rsidP="003C38AC">
      <w:pPr>
        <w:pStyle w:val="SingleTxtG"/>
        <w:ind w:left="1701" w:firstLine="567"/>
        <w:rPr>
          <w:iCs/>
        </w:rPr>
      </w:pPr>
      <w:r>
        <w:t>–</w:t>
      </w:r>
      <w:r>
        <w:tab/>
        <w:t>for containers, on both sides;</w:t>
      </w:r>
    </w:p>
    <w:p w14:paraId="6BD25DE6" w14:textId="77777777" w:rsidR="003C38AC" w:rsidRDefault="003C38AC" w:rsidP="003C38AC">
      <w:pPr>
        <w:pStyle w:val="SingleTxtG"/>
        <w:ind w:left="1701" w:firstLine="567"/>
        <w:rPr>
          <w:iCs/>
        </w:rPr>
      </w:pPr>
      <w:r>
        <w:t>(RID:)</w:t>
      </w:r>
    </w:p>
    <w:p w14:paraId="00693140" w14:textId="77777777" w:rsidR="003C38AC" w:rsidRDefault="003C38AC" w:rsidP="003C38AC">
      <w:pPr>
        <w:pStyle w:val="SingleTxtG"/>
        <w:ind w:left="1701" w:firstLine="567"/>
        <w:rPr>
          <w:iCs/>
        </w:rPr>
      </w:pPr>
      <w:r>
        <w:t>–</w:t>
      </w:r>
      <w:r>
        <w:tab/>
        <w:t>for wagons, on both sides; this shall also apply to wagons carrying containers if the orange-coloured plates affixed to the containers are no longer visible;</w:t>
      </w:r>
    </w:p>
    <w:p w14:paraId="4D15FFD4" w14:textId="77777777" w:rsidR="003C38AC" w:rsidRDefault="003C38AC" w:rsidP="003C38AC">
      <w:pPr>
        <w:pStyle w:val="SingleTxtG"/>
        <w:ind w:left="1701" w:firstLine="567"/>
        <w:rPr>
          <w:iCs/>
        </w:rPr>
      </w:pPr>
      <w:r>
        <w:t>(ADR:)</w:t>
      </w:r>
    </w:p>
    <w:p w14:paraId="600443CD" w14:textId="1A293BB8" w:rsidR="003C38AC" w:rsidRPr="003C38AC" w:rsidRDefault="003C38AC" w:rsidP="003C38AC">
      <w:pPr>
        <w:pStyle w:val="SingleTxtG"/>
        <w:ind w:left="1701" w:firstLine="567"/>
        <w:rPr>
          <w:iCs/>
          <w:lang w:val="en-GB"/>
        </w:rPr>
      </w:pPr>
      <w:r>
        <w:t>–</w:t>
      </w:r>
      <w:r>
        <w:tab/>
        <w:t>for vehicles, on both sides; this shall also apply to vehicles carrying containers if the orange-coloured plates affixed to the containers are no longer visible. The cargo transport units shall also bear orange-coloured plates at the front and rear.</w:t>
      </w:r>
      <w:r w:rsidRPr="003C38AC">
        <w:rPr>
          <w:lang w:val="en-GB"/>
        </w:rPr>
        <w:t> »</w:t>
      </w:r>
    </w:p>
    <w:p w14:paraId="7A56B1FA" w14:textId="5478D132" w:rsidR="003C38AC" w:rsidRDefault="003C38AC" w:rsidP="003C38AC">
      <w:pPr>
        <w:pStyle w:val="SingleTxtG"/>
        <w:rPr>
          <w:iCs/>
        </w:rPr>
      </w:pPr>
      <w:r>
        <w:t>12.</w:t>
      </w:r>
      <w:r>
        <w:tab/>
        <w:t xml:space="preserve">(ADR only:) In column 20 of Table </w:t>
      </w:r>
      <w:r w:rsidR="000C7E0E">
        <w:t>A of Chapter 3.2, for UN N</w:t>
      </w:r>
      <w:r w:rsidR="000C7E0E" w:rsidRPr="000C7E0E">
        <w:rPr>
          <w:lang w:val="en-GB"/>
        </w:rPr>
        <w:t xml:space="preserve">o. </w:t>
      </w:r>
      <w:r>
        <w:t>3536, insert:</w:t>
      </w:r>
    </w:p>
    <w:p w14:paraId="17830F3D" w14:textId="07EDC618" w:rsidR="003C38AC" w:rsidRDefault="003C38AC" w:rsidP="003C38AC">
      <w:pPr>
        <w:pStyle w:val="SingleTxtG"/>
        <w:ind w:firstLine="567"/>
        <w:rPr>
          <w:iCs/>
        </w:rPr>
      </w:pPr>
      <w:r w:rsidRPr="000C7E0E">
        <w:rPr>
          <w:lang w:val="en-GB"/>
        </w:rPr>
        <w:t>« </w:t>
      </w:r>
      <w:r>
        <w:t>90</w:t>
      </w:r>
      <w:r w:rsidRPr="000C7E0E">
        <w:rPr>
          <w:lang w:val="en-GB"/>
        </w:rPr>
        <w:t> »</w:t>
      </w:r>
      <w:r>
        <w:t>.</w:t>
      </w:r>
    </w:p>
    <w:p w14:paraId="19319E4E" w14:textId="49577AEE" w:rsidR="003C38AC" w:rsidRDefault="003C38AC" w:rsidP="003C38AC">
      <w:pPr>
        <w:pStyle w:val="SingleTxtG"/>
      </w:pPr>
      <w:r>
        <w:t>13.</w:t>
      </w:r>
      <w:r>
        <w:tab/>
        <w:t>(RID only:) In 5.3.2.1.1, delete the penultimate sub-paragraph.</w:t>
      </w:r>
    </w:p>
    <w:p w14:paraId="42B7A89D" w14:textId="77777777" w:rsidR="003C38AC" w:rsidRPr="00EE168C" w:rsidRDefault="003C38AC" w:rsidP="003C38AC">
      <w:pPr>
        <w:widowControl w:val="0"/>
        <w:jc w:val="center"/>
      </w:pPr>
      <w:r>
        <w:t>__________</w:t>
      </w:r>
    </w:p>
    <w:p w14:paraId="3C13E6DC" w14:textId="77777777" w:rsidR="003C38AC" w:rsidRDefault="003C38AC" w:rsidP="003C38AC">
      <w:pPr>
        <w:pStyle w:val="SingleTxtG"/>
        <w:rPr>
          <w:iCs/>
        </w:rPr>
      </w:pPr>
    </w:p>
    <w:sectPr w:rsidR="003C38AC" w:rsidSect="00BB7FE9">
      <w:headerReference w:type="even" r:id="rId13"/>
      <w:headerReference w:type="default" r:id="rId14"/>
      <w:footerReference w:type="even" r:id="rId15"/>
      <w:footerReference w:type="default" r:id="rId16"/>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8C5A3" w14:textId="77777777" w:rsidR="005E1472" w:rsidRDefault="005E1472"/>
  </w:endnote>
  <w:endnote w:type="continuationSeparator" w:id="0">
    <w:p w14:paraId="557E2BCF" w14:textId="77777777" w:rsidR="005E1472" w:rsidRDefault="005E1472"/>
  </w:endnote>
  <w:endnote w:type="continuationNotice" w:id="1">
    <w:p w14:paraId="5AD275AE" w14:textId="77777777" w:rsidR="005E1472" w:rsidRDefault="005E14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6E6A3" w14:textId="42791CC4" w:rsidR="00652CFC" w:rsidRDefault="00652CFC">
    <w:pPr>
      <w:pStyle w:val="Foote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2C1EF0">
      <w:rPr>
        <w:b/>
        <w:noProof/>
        <w:sz w:val="18"/>
        <w:szCs w:val="18"/>
      </w:rPr>
      <w:t>2</w:t>
    </w:r>
    <w:r w:rsidRPr="00652CFC">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1234B" w14:textId="19D7BBA3" w:rsidR="00652CFC" w:rsidRPr="00652CFC" w:rsidRDefault="00652CFC">
    <w:pPr>
      <w:pStyle w:val="Footer"/>
      <w:jc w:val="right"/>
      <w:rPr>
        <w:b/>
        <w:sz w:val="18"/>
        <w:szCs w:val="18"/>
      </w:rP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3C38AC">
      <w:rPr>
        <w:b/>
        <w:noProof/>
        <w:sz w:val="18"/>
        <w:szCs w:val="18"/>
      </w:rPr>
      <w:t>3</w:t>
    </w:r>
    <w:r w:rsidRPr="00652CFC">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37557" w14:textId="77777777" w:rsidR="005E1472" w:rsidRPr="000B175B" w:rsidRDefault="005E1472" w:rsidP="000B175B">
      <w:pPr>
        <w:tabs>
          <w:tab w:val="right" w:pos="2155"/>
        </w:tabs>
        <w:spacing w:after="80"/>
        <w:ind w:left="680"/>
        <w:rPr>
          <w:u w:val="single"/>
        </w:rPr>
      </w:pPr>
      <w:r>
        <w:rPr>
          <w:u w:val="single"/>
        </w:rPr>
        <w:tab/>
      </w:r>
    </w:p>
  </w:footnote>
  <w:footnote w:type="continuationSeparator" w:id="0">
    <w:p w14:paraId="5A9BEB23" w14:textId="77777777" w:rsidR="005E1472" w:rsidRPr="00FC68B7" w:rsidRDefault="005E1472" w:rsidP="00FC68B7">
      <w:pPr>
        <w:tabs>
          <w:tab w:val="left" w:pos="2155"/>
        </w:tabs>
        <w:spacing w:after="80"/>
        <w:ind w:left="680"/>
        <w:rPr>
          <w:u w:val="single"/>
        </w:rPr>
      </w:pPr>
      <w:r>
        <w:rPr>
          <w:u w:val="single"/>
        </w:rPr>
        <w:tab/>
      </w:r>
    </w:p>
  </w:footnote>
  <w:footnote w:type="continuationNotice" w:id="1">
    <w:p w14:paraId="3AAE906D" w14:textId="77777777" w:rsidR="005E1472" w:rsidRDefault="005E14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389E9" w14:textId="03020BAF" w:rsidR="00652CFC" w:rsidRPr="00652CFC" w:rsidRDefault="00652CFC">
    <w:pPr>
      <w:pStyle w:val="Header"/>
      <w:rPr>
        <w:lang w:val="fr-CH"/>
      </w:rPr>
    </w:pPr>
    <w:r>
      <w:rPr>
        <w:lang w:val="fr-CH"/>
      </w:rPr>
      <w:t>INF.</w:t>
    </w:r>
    <w:r w:rsidR="003C38AC">
      <w:rPr>
        <w:lang w:val="fr-CH"/>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A45B2" w14:textId="60BFA09A" w:rsidR="00652CFC" w:rsidRPr="00652CFC" w:rsidRDefault="00652CFC" w:rsidP="00652CFC">
    <w:pPr>
      <w:pStyle w:val="Header"/>
      <w:pBdr>
        <w:bottom w:val="single" w:sz="4" w:space="1" w:color="auto"/>
      </w:pBdr>
      <w:jc w:val="right"/>
      <w:rPr>
        <w:lang w:val="fr-CH"/>
      </w:rPr>
    </w:pPr>
    <w:r>
      <w:rPr>
        <w:lang w:val="fr-CH"/>
      </w:rPr>
      <w:t>INF.</w:t>
    </w:r>
    <w:r w:rsidR="005A29A3" w:rsidRPr="005A29A3">
      <w:rPr>
        <w:highlight w:val="yellow"/>
        <w:lang w:val="fr-CH"/>
      </w:rPr>
      <w:t>XZ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B62593"/>
    <w:multiLevelType w:val="hybridMultilevel"/>
    <w:tmpl w:val="8F1A6826"/>
    <w:lvl w:ilvl="0" w:tplc="66A8AE26">
      <w:start w:val="1"/>
      <w:numFmt w:val="decimal"/>
      <w:lvlText w:val="%1."/>
      <w:lvlJc w:val="left"/>
      <w:pPr>
        <w:ind w:left="1710" w:hanging="576"/>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19B2A24"/>
    <w:multiLevelType w:val="hybridMultilevel"/>
    <w:tmpl w:val="6A1632F8"/>
    <w:lvl w:ilvl="0" w:tplc="8940FC44">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15A75F0F"/>
    <w:multiLevelType w:val="hybridMultilevel"/>
    <w:tmpl w:val="29E47796"/>
    <w:lvl w:ilvl="0" w:tplc="0F84AADC">
      <w:start w:val="1"/>
      <w:numFmt w:val="decimal"/>
      <w:lvlText w:val="%1."/>
      <w:lvlJc w:val="left"/>
      <w:pPr>
        <w:ind w:left="132" w:hanging="576"/>
      </w:pPr>
      <w:rPr>
        <w:rFonts w:ascii="Arial" w:eastAsia="Arial" w:hAnsi="Arial" w:cs="Arial" w:hint="default"/>
        <w:color w:val="212121"/>
        <w:spacing w:val="-1"/>
        <w:w w:val="99"/>
        <w:sz w:val="19"/>
        <w:szCs w:val="19"/>
      </w:rPr>
    </w:lvl>
    <w:lvl w:ilvl="1" w:tplc="24A67092">
      <w:numFmt w:val="bullet"/>
      <w:lvlText w:val=""/>
      <w:lvlJc w:val="left"/>
      <w:pPr>
        <w:ind w:left="1476" w:hanging="340"/>
      </w:pPr>
      <w:rPr>
        <w:rFonts w:ascii="Symbol" w:eastAsia="Symbol" w:hAnsi="Symbol" w:cs="Symbol" w:hint="default"/>
        <w:color w:val="212121"/>
        <w:w w:val="99"/>
        <w:sz w:val="19"/>
        <w:szCs w:val="19"/>
      </w:rPr>
    </w:lvl>
    <w:lvl w:ilvl="2" w:tplc="12523A6E">
      <w:numFmt w:val="bullet"/>
      <w:lvlText w:val="•"/>
      <w:lvlJc w:val="left"/>
      <w:pPr>
        <w:ind w:left="2293" w:hanging="340"/>
      </w:pPr>
      <w:rPr>
        <w:rFonts w:hint="default"/>
      </w:rPr>
    </w:lvl>
    <w:lvl w:ilvl="3" w:tplc="D89EB4FC">
      <w:numFmt w:val="bullet"/>
      <w:lvlText w:val="•"/>
      <w:lvlJc w:val="left"/>
      <w:pPr>
        <w:ind w:left="3106" w:hanging="340"/>
      </w:pPr>
      <w:rPr>
        <w:rFonts w:hint="default"/>
      </w:rPr>
    </w:lvl>
    <w:lvl w:ilvl="4" w:tplc="BE02EA3C">
      <w:numFmt w:val="bullet"/>
      <w:lvlText w:val="•"/>
      <w:lvlJc w:val="left"/>
      <w:pPr>
        <w:ind w:left="3920" w:hanging="340"/>
      </w:pPr>
      <w:rPr>
        <w:rFonts w:hint="default"/>
      </w:rPr>
    </w:lvl>
    <w:lvl w:ilvl="5" w:tplc="A89C0DD6">
      <w:numFmt w:val="bullet"/>
      <w:lvlText w:val="•"/>
      <w:lvlJc w:val="left"/>
      <w:pPr>
        <w:ind w:left="4733" w:hanging="340"/>
      </w:pPr>
      <w:rPr>
        <w:rFonts w:hint="default"/>
      </w:rPr>
    </w:lvl>
    <w:lvl w:ilvl="6" w:tplc="2CFE71F4">
      <w:numFmt w:val="bullet"/>
      <w:lvlText w:val="•"/>
      <w:lvlJc w:val="left"/>
      <w:pPr>
        <w:ind w:left="5546" w:hanging="340"/>
      </w:pPr>
      <w:rPr>
        <w:rFonts w:hint="default"/>
      </w:rPr>
    </w:lvl>
    <w:lvl w:ilvl="7" w:tplc="38DA61B6">
      <w:numFmt w:val="bullet"/>
      <w:lvlText w:val="•"/>
      <w:lvlJc w:val="left"/>
      <w:pPr>
        <w:ind w:left="6360" w:hanging="340"/>
      </w:pPr>
      <w:rPr>
        <w:rFonts w:hint="default"/>
      </w:rPr>
    </w:lvl>
    <w:lvl w:ilvl="8" w:tplc="05BA123E">
      <w:numFmt w:val="bullet"/>
      <w:lvlText w:val="•"/>
      <w:lvlJc w:val="left"/>
      <w:pPr>
        <w:ind w:left="7173" w:hanging="340"/>
      </w:pPr>
      <w:rPr>
        <w:rFonts w:hint="default"/>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8AC260A"/>
    <w:multiLevelType w:val="hybridMultilevel"/>
    <w:tmpl w:val="579C583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1B8B62B4"/>
    <w:multiLevelType w:val="hybridMultilevel"/>
    <w:tmpl w:val="695664E0"/>
    <w:lvl w:ilvl="0" w:tplc="CF966E00">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6B0834"/>
    <w:multiLevelType w:val="hybridMultilevel"/>
    <w:tmpl w:val="6F26A3C4"/>
    <w:lvl w:ilvl="0" w:tplc="B6963C3E">
      <w:start w:val="1"/>
      <w:numFmt w:val="decimal"/>
      <w:lvlText w:val="%1."/>
      <w:lvlJc w:val="left"/>
      <w:pPr>
        <w:ind w:left="1494" w:hanging="360"/>
      </w:pPr>
      <w:rPr>
        <w:rFonts w:hint="default"/>
      </w:rPr>
    </w:lvl>
    <w:lvl w:ilvl="1" w:tplc="04130019">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0" w15:restartNumberingAfterBreak="0">
    <w:nsid w:val="25C4044F"/>
    <w:multiLevelType w:val="hybridMultilevel"/>
    <w:tmpl w:val="CFE4057A"/>
    <w:lvl w:ilvl="0" w:tplc="0409000F">
      <w:start w:val="1"/>
      <w:numFmt w:val="decimal"/>
      <w:lvlText w:val="%1."/>
      <w:lvlJc w:val="left"/>
      <w:pPr>
        <w:ind w:left="1854" w:hanging="360"/>
      </w:p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21" w15:restartNumberingAfterBreak="0">
    <w:nsid w:val="2D27642E"/>
    <w:multiLevelType w:val="hybridMultilevel"/>
    <w:tmpl w:val="584A8A90"/>
    <w:lvl w:ilvl="0" w:tplc="1CA074BE">
      <w:start w:val="1"/>
      <w:numFmt w:val="decimal"/>
      <w:lvlText w:val="%1."/>
      <w:lvlJc w:val="left"/>
      <w:pPr>
        <w:ind w:left="1689" w:hanging="5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031D65"/>
    <w:multiLevelType w:val="hybridMultilevel"/>
    <w:tmpl w:val="3AA05A32"/>
    <w:lvl w:ilvl="0" w:tplc="6CF8F8D2">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4" w15:restartNumberingAfterBreak="0">
    <w:nsid w:val="3BB431D1"/>
    <w:multiLevelType w:val="hybridMultilevel"/>
    <w:tmpl w:val="8968D3FC"/>
    <w:lvl w:ilvl="0" w:tplc="8DEC04A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3D4CC0"/>
    <w:multiLevelType w:val="hybridMultilevel"/>
    <w:tmpl w:val="1B060D96"/>
    <w:lvl w:ilvl="0" w:tplc="1CA074BE">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6" w15:restartNumberingAfterBreak="0">
    <w:nsid w:val="54C02175"/>
    <w:multiLevelType w:val="hybridMultilevel"/>
    <w:tmpl w:val="7CBCC5F2"/>
    <w:lvl w:ilvl="0" w:tplc="1CA074BE">
      <w:start w:val="1"/>
      <w:numFmt w:val="decimal"/>
      <w:lvlText w:val="%1."/>
      <w:lvlJc w:val="left"/>
      <w:pPr>
        <w:ind w:left="1689" w:hanging="555"/>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0D354F1"/>
    <w:multiLevelType w:val="hybridMultilevel"/>
    <w:tmpl w:val="99E0B3DC"/>
    <w:lvl w:ilvl="0" w:tplc="769834F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6F4F84"/>
    <w:multiLevelType w:val="hybridMultilevel"/>
    <w:tmpl w:val="59AEFCC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71213F23"/>
    <w:multiLevelType w:val="hybridMultilevel"/>
    <w:tmpl w:val="276E2060"/>
    <w:lvl w:ilvl="0" w:tplc="ABF4378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8"/>
  </w:num>
  <w:num w:numId="13">
    <w:abstractNumId w:val="10"/>
  </w:num>
  <w:num w:numId="14">
    <w:abstractNumId w:val="27"/>
  </w:num>
  <w:num w:numId="15">
    <w:abstractNumId w:val="15"/>
  </w:num>
  <w:num w:numId="16">
    <w:abstractNumId w:val="12"/>
  </w:num>
  <w:num w:numId="17">
    <w:abstractNumId w:val="29"/>
  </w:num>
  <w:num w:numId="18">
    <w:abstractNumId w:val="16"/>
  </w:num>
  <w:num w:numId="19">
    <w:abstractNumId w:val="30"/>
  </w:num>
  <w:num w:numId="20">
    <w:abstractNumId w:val="24"/>
  </w:num>
  <w:num w:numId="21">
    <w:abstractNumId w:val="28"/>
  </w:num>
  <w:num w:numId="22">
    <w:abstractNumId w:val="13"/>
  </w:num>
  <w:num w:numId="23">
    <w:abstractNumId w:val="25"/>
  </w:num>
  <w:num w:numId="24">
    <w:abstractNumId w:val="26"/>
  </w:num>
  <w:num w:numId="25">
    <w:abstractNumId w:val="21"/>
  </w:num>
  <w:num w:numId="26">
    <w:abstractNumId w:val="11"/>
  </w:num>
  <w:num w:numId="27">
    <w:abstractNumId w:val="17"/>
  </w:num>
  <w:num w:numId="28">
    <w:abstractNumId w:val="20"/>
  </w:num>
  <w:num w:numId="29">
    <w:abstractNumId w:val="23"/>
  </w:num>
  <w:num w:numId="30">
    <w:abstractNumId w:val="19"/>
  </w:num>
  <w:num w:numId="31">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de-CH" w:vendorID="64" w:dllVersion="6" w:nlCheck="1" w:checkStyle="1"/>
  <w:activeWritingStyle w:appName="MSWord" w:lang="fr-FR" w:vendorID="64" w:dllVersion="6" w:nlCheck="1" w:checkStyle="1"/>
  <w:activeWritingStyle w:appName="MSWord" w:lang="es-ES" w:vendorID="64" w:dllVersion="6" w:nlCheck="1" w:checkStyle="1"/>
  <w:activeWritingStyle w:appName="MSWord" w:lang="fr-B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1176F"/>
    <w:rsid w:val="0002216E"/>
    <w:rsid w:val="00037F90"/>
    <w:rsid w:val="00045BBE"/>
    <w:rsid w:val="00046B1F"/>
    <w:rsid w:val="00050F6B"/>
    <w:rsid w:val="00057E97"/>
    <w:rsid w:val="00063ABA"/>
    <w:rsid w:val="00072C8C"/>
    <w:rsid w:val="000733B5"/>
    <w:rsid w:val="00081815"/>
    <w:rsid w:val="00083DAB"/>
    <w:rsid w:val="000931C0"/>
    <w:rsid w:val="000943A1"/>
    <w:rsid w:val="00096262"/>
    <w:rsid w:val="00097556"/>
    <w:rsid w:val="000A3752"/>
    <w:rsid w:val="000A7267"/>
    <w:rsid w:val="000B0595"/>
    <w:rsid w:val="000B1660"/>
    <w:rsid w:val="000B175B"/>
    <w:rsid w:val="000B3A0F"/>
    <w:rsid w:val="000B4EF7"/>
    <w:rsid w:val="000B633F"/>
    <w:rsid w:val="000C2C03"/>
    <w:rsid w:val="000C2D2E"/>
    <w:rsid w:val="000C4D51"/>
    <w:rsid w:val="000C7E0E"/>
    <w:rsid w:val="000C7F79"/>
    <w:rsid w:val="000E0415"/>
    <w:rsid w:val="000E4B01"/>
    <w:rsid w:val="000F4FF6"/>
    <w:rsid w:val="0010391C"/>
    <w:rsid w:val="00104CDA"/>
    <w:rsid w:val="00105827"/>
    <w:rsid w:val="00105935"/>
    <w:rsid w:val="001103AA"/>
    <w:rsid w:val="0011666B"/>
    <w:rsid w:val="00125117"/>
    <w:rsid w:val="001343BC"/>
    <w:rsid w:val="00151686"/>
    <w:rsid w:val="00155068"/>
    <w:rsid w:val="001555BF"/>
    <w:rsid w:val="00165F3A"/>
    <w:rsid w:val="001A57BD"/>
    <w:rsid w:val="001A6E55"/>
    <w:rsid w:val="001B13A5"/>
    <w:rsid w:val="001B2401"/>
    <w:rsid w:val="001B4375"/>
    <w:rsid w:val="001B4B04"/>
    <w:rsid w:val="001C1DF0"/>
    <w:rsid w:val="001C6663"/>
    <w:rsid w:val="001C7895"/>
    <w:rsid w:val="001D0C8C"/>
    <w:rsid w:val="001D1419"/>
    <w:rsid w:val="001D26DF"/>
    <w:rsid w:val="001D3A03"/>
    <w:rsid w:val="001D7AD4"/>
    <w:rsid w:val="001E0B9E"/>
    <w:rsid w:val="001E300A"/>
    <w:rsid w:val="001E49E0"/>
    <w:rsid w:val="001E7B67"/>
    <w:rsid w:val="001F1E44"/>
    <w:rsid w:val="001F5970"/>
    <w:rsid w:val="001F6DCC"/>
    <w:rsid w:val="001F7435"/>
    <w:rsid w:val="00202DA8"/>
    <w:rsid w:val="00203753"/>
    <w:rsid w:val="002102FF"/>
    <w:rsid w:val="0021114C"/>
    <w:rsid w:val="0021157B"/>
    <w:rsid w:val="00211E0B"/>
    <w:rsid w:val="002248F2"/>
    <w:rsid w:val="002336E0"/>
    <w:rsid w:val="0024023A"/>
    <w:rsid w:val="00243217"/>
    <w:rsid w:val="00243B56"/>
    <w:rsid w:val="002500D9"/>
    <w:rsid w:val="00252290"/>
    <w:rsid w:val="00263469"/>
    <w:rsid w:val="00265023"/>
    <w:rsid w:val="0026532A"/>
    <w:rsid w:val="00265963"/>
    <w:rsid w:val="00267F5F"/>
    <w:rsid w:val="00286B4D"/>
    <w:rsid w:val="00293582"/>
    <w:rsid w:val="002A3C85"/>
    <w:rsid w:val="002A603B"/>
    <w:rsid w:val="002C1EF0"/>
    <w:rsid w:val="002C2884"/>
    <w:rsid w:val="002D4643"/>
    <w:rsid w:val="002D4B6C"/>
    <w:rsid w:val="002F175C"/>
    <w:rsid w:val="00302E18"/>
    <w:rsid w:val="003032E0"/>
    <w:rsid w:val="003050A4"/>
    <w:rsid w:val="0030606F"/>
    <w:rsid w:val="00310FC9"/>
    <w:rsid w:val="003204CE"/>
    <w:rsid w:val="00321582"/>
    <w:rsid w:val="003229D8"/>
    <w:rsid w:val="003358CF"/>
    <w:rsid w:val="00345184"/>
    <w:rsid w:val="00352709"/>
    <w:rsid w:val="003571EA"/>
    <w:rsid w:val="00371178"/>
    <w:rsid w:val="0038272B"/>
    <w:rsid w:val="00397DF6"/>
    <w:rsid w:val="003A53DA"/>
    <w:rsid w:val="003A593B"/>
    <w:rsid w:val="003A6810"/>
    <w:rsid w:val="003B0571"/>
    <w:rsid w:val="003B311A"/>
    <w:rsid w:val="003B36D1"/>
    <w:rsid w:val="003C2CC4"/>
    <w:rsid w:val="003C38AC"/>
    <w:rsid w:val="003C732E"/>
    <w:rsid w:val="003C7C2C"/>
    <w:rsid w:val="003C7D8F"/>
    <w:rsid w:val="003D49AC"/>
    <w:rsid w:val="003D4B23"/>
    <w:rsid w:val="003D5DB4"/>
    <w:rsid w:val="003E0C3C"/>
    <w:rsid w:val="00400297"/>
    <w:rsid w:val="00410C89"/>
    <w:rsid w:val="00422E03"/>
    <w:rsid w:val="00426B9B"/>
    <w:rsid w:val="004325CB"/>
    <w:rsid w:val="004356D2"/>
    <w:rsid w:val="00442A83"/>
    <w:rsid w:val="0045495B"/>
    <w:rsid w:val="00461F7D"/>
    <w:rsid w:val="00464C81"/>
    <w:rsid w:val="0048397A"/>
    <w:rsid w:val="00483F1B"/>
    <w:rsid w:val="004A12F2"/>
    <w:rsid w:val="004A28A3"/>
    <w:rsid w:val="004B138F"/>
    <w:rsid w:val="004B3010"/>
    <w:rsid w:val="004C2461"/>
    <w:rsid w:val="004C408F"/>
    <w:rsid w:val="004C7462"/>
    <w:rsid w:val="004D12C5"/>
    <w:rsid w:val="004D4E04"/>
    <w:rsid w:val="004D5426"/>
    <w:rsid w:val="004E0C05"/>
    <w:rsid w:val="004E77B2"/>
    <w:rsid w:val="004F3D1D"/>
    <w:rsid w:val="00503DEB"/>
    <w:rsid w:val="00504B2D"/>
    <w:rsid w:val="00507993"/>
    <w:rsid w:val="00514A11"/>
    <w:rsid w:val="0052136D"/>
    <w:rsid w:val="00522B58"/>
    <w:rsid w:val="00523CD7"/>
    <w:rsid w:val="005258AB"/>
    <w:rsid w:val="0052775E"/>
    <w:rsid w:val="00537388"/>
    <w:rsid w:val="005420F2"/>
    <w:rsid w:val="00542540"/>
    <w:rsid w:val="00543B68"/>
    <w:rsid w:val="00546993"/>
    <w:rsid w:val="005501AB"/>
    <w:rsid w:val="00560FD7"/>
    <w:rsid w:val="005628B6"/>
    <w:rsid w:val="00562CBB"/>
    <w:rsid w:val="00566FC4"/>
    <w:rsid w:val="00584B44"/>
    <w:rsid w:val="00586813"/>
    <w:rsid w:val="0059363D"/>
    <w:rsid w:val="005970A6"/>
    <w:rsid w:val="00597863"/>
    <w:rsid w:val="005A29A3"/>
    <w:rsid w:val="005B12FC"/>
    <w:rsid w:val="005B3DB3"/>
    <w:rsid w:val="005B4E13"/>
    <w:rsid w:val="005C68F0"/>
    <w:rsid w:val="005D0CF6"/>
    <w:rsid w:val="005D2A29"/>
    <w:rsid w:val="005D7F39"/>
    <w:rsid w:val="005E1472"/>
    <w:rsid w:val="005E6A77"/>
    <w:rsid w:val="005F7B75"/>
    <w:rsid w:val="006001EE"/>
    <w:rsid w:val="00605042"/>
    <w:rsid w:val="0060537B"/>
    <w:rsid w:val="00611FC4"/>
    <w:rsid w:val="0061457E"/>
    <w:rsid w:val="006176FB"/>
    <w:rsid w:val="00630BAF"/>
    <w:rsid w:val="00640B26"/>
    <w:rsid w:val="00643033"/>
    <w:rsid w:val="00652CFC"/>
    <w:rsid w:val="00652D0A"/>
    <w:rsid w:val="006537F2"/>
    <w:rsid w:val="006623D5"/>
    <w:rsid w:val="00662BB6"/>
    <w:rsid w:val="00667F8F"/>
    <w:rsid w:val="006741C5"/>
    <w:rsid w:val="006741F1"/>
    <w:rsid w:val="00684C21"/>
    <w:rsid w:val="00692E0E"/>
    <w:rsid w:val="006A0D0E"/>
    <w:rsid w:val="006A2530"/>
    <w:rsid w:val="006B1C12"/>
    <w:rsid w:val="006C33AB"/>
    <w:rsid w:val="006C3589"/>
    <w:rsid w:val="006D37AF"/>
    <w:rsid w:val="006D51D0"/>
    <w:rsid w:val="006E564B"/>
    <w:rsid w:val="006E7191"/>
    <w:rsid w:val="00703577"/>
    <w:rsid w:val="00705894"/>
    <w:rsid w:val="007067C3"/>
    <w:rsid w:val="0072632A"/>
    <w:rsid w:val="007327D5"/>
    <w:rsid w:val="007351B4"/>
    <w:rsid w:val="007431D0"/>
    <w:rsid w:val="00753C6F"/>
    <w:rsid w:val="00755A39"/>
    <w:rsid w:val="00760A73"/>
    <w:rsid w:val="007611CF"/>
    <w:rsid w:val="00761787"/>
    <w:rsid w:val="007629C8"/>
    <w:rsid w:val="00764668"/>
    <w:rsid w:val="00767D5D"/>
    <w:rsid w:val="0077047D"/>
    <w:rsid w:val="00776430"/>
    <w:rsid w:val="00790C8F"/>
    <w:rsid w:val="00797575"/>
    <w:rsid w:val="007A0948"/>
    <w:rsid w:val="007B6BA5"/>
    <w:rsid w:val="007C3390"/>
    <w:rsid w:val="007C4F4B"/>
    <w:rsid w:val="007D6759"/>
    <w:rsid w:val="007E01E9"/>
    <w:rsid w:val="007E63F3"/>
    <w:rsid w:val="007F1F2D"/>
    <w:rsid w:val="007F6611"/>
    <w:rsid w:val="007F7106"/>
    <w:rsid w:val="007F7A86"/>
    <w:rsid w:val="008116D7"/>
    <w:rsid w:val="00811920"/>
    <w:rsid w:val="00815AD0"/>
    <w:rsid w:val="00816C50"/>
    <w:rsid w:val="008242D7"/>
    <w:rsid w:val="008257B1"/>
    <w:rsid w:val="00826C3D"/>
    <w:rsid w:val="00831EFE"/>
    <w:rsid w:val="00836230"/>
    <w:rsid w:val="00843767"/>
    <w:rsid w:val="00852B07"/>
    <w:rsid w:val="00854501"/>
    <w:rsid w:val="00863760"/>
    <w:rsid w:val="00863F55"/>
    <w:rsid w:val="008679D9"/>
    <w:rsid w:val="00871389"/>
    <w:rsid w:val="00880848"/>
    <w:rsid w:val="00883999"/>
    <w:rsid w:val="00887652"/>
    <w:rsid w:val="008878DE"/>
    <w:rsid w:val="008979B1"/>
    <w:rsid w:val="008A6B25"/>
    <w:rsid w:val="008A6C4F"/>
    <w:rsid w:val="008A7B69"/>
    <w:rsid w:val="008B216F"/>
    <w:rsid w:val="008B2335"/>
    <w:rsid w:val="008C7DAF"/>
    <w:rsid w:val="008D78BD"/>
    <w:rsid w:val="008E0678"/>
    <w:rsid w:val="008E0DAA"/>
    <w:rsid w:val="008E4D3A"/>
    <w:rsid w:val="008F741A"/>
    <w:rsid w:val="00904A55"/>
    <w:rsid w:val="0091260B"/>
    <w:rsid w:val="00915B39"/>
    <w:rsid w:val="009223CA"/>
    <w:rsid w:val="00923CCF"/>
    <w:rsid w:val="0093288D"/>
    <w:rsid w:val="00940F93"/>
    <w:rsid w:val="0094558F"/>
    <w:rsid w:val="00952AC2"/>
    <w:rsid w:val="00961690"/>
    <w:rsid w:val="009646C2"/>
    <w:rsid w:val="009760F3"/>
    <w:rsid w:val="0098203C"/>
    <w:rsid w:val="0099212D"/>
    <w:rsid w:val="00992813"/>
    <w:rsid w:val="00997AA8"/>
    <w:rsid w:val="009A0E8D"/>
    <w:rsid w:val="009B1518"/>
    <w:rsid w:val="009B1CEB"/>
    <w:rsid w:val="009B26E7"/>
    <w:rsid w:val="009C454F"/>
    <w:rsid w:val="009D2A5B"/>
    <w:rsid w:val="009E1D8E"/>
    <w:rsid w:val="009F3A3C"/>
    <w:rsid w:val="009F652C"/>
    <w:rsid w:val="009F78BD"/>
    <w:rsid w:val="00A00A3F"/>
    <w:rsid w:val="00A01489"/>
    <w:rsid w:val="00A1433D"/>
    <w:rsid w:val="00A3009E"/>
    <w:rsid w:val="00A3026E"/>
    <w:rsid w:val="00A338F1"/>
    <w:rsid w:val="00A35EE0"/>
    <w:rsid w:val="00A37A0A"/>
    <w:rsid w:val="00A47249"/>
    <w:rsid w:val="00A47A60"/>
    <w:rsid w:val="00A51CDF"/>
    <w:rsid w:val="00A615A8"/>
    <w:rsid w:val="00A70684"/>
    <w:rsid w:val="00A72F22"/>
    <w:rsid w:val="00A7360F"/>
    <w:rsid w:val="00A748A6"/>
    <w:rsid w:val="00A769F4"/>
    <w:rsid w:val="00A776B4"/>
    <w:rsid w:val="00A8292C"/>
    <w:rsid w:val="00A93E6F"/>
    <w:rsid w:val="00A94361"/>
    <w:rsid w:val="00AA293C"/>
    <w:rsid w:val="00AA66C0"/>
    <w:rsid w:val="00AA693A"/>
    <w:rsid w:val="00AD44C2"/>
    <w:rsid w:val="00AD48FA"/>
    <w:rsid w:val="00AE1070"/>
    <w:rsid w:val="00AE44BE"/>
    <w:rsid w:val="00AE4840"/>
    <w:rsid w:val="00AF1506"/>
    <w:rsid w:val="00B042C8"/>
    <w:rsid w:val="00B11BB4"/>
    <w:rsid w:val="00B22BC2"/>
    <w:rsid w:val="00B30179"/>
    <w:rsid w:val="00B36690"/>
    <w:rsid w:val="00B37544"/>
    <w:rsid w:val="00B421C1"/>
    <w:rsid w:val="00B45D92"/>
    <w:rsid w:val="00B51A66"/>
    <w:rsid w:val="00B52FD7"/>
    <w:rsid w:val="00B55C71"/>
    <w:rsid w:val="00B56E4A"/>
    <w:rsid w:val="00B56E9C"/>
    <w:rsid w:val="00B61320"/>
    <w:rsid w:val="00B61BB6"/>
    <w:rsid w:val="00B64B1F"/>
    <w:rsid w:val="00B6553F"/>
    <w:rsid w:val="00B70F1E"/>
    <w:rsid w:val="00B7236E"/>
    <w:rsid w:val="00B77D05"/>
    <w:rsid w:val="00B81206"/>
    <w:rsid w:val="00B81C66"/>
    <w:rsid w:val="00B81E12"/>
    <w:rsid w:val="00B8280B"/>
    <w:rsid w:val="00B93117"/>
    <w:rsid w:val="00BA2681"/>
    <w:rsid w:val="00BA6D6F"/>
    <w:rsid w:val="00BB7CD1"/>
    <w:rsid w:val="00BB7FE9"/>
    <w:rsid w:val="00BC3FA0"/>
    <w:rsid w:val="00BC74E9"/>
    <w:rsid w:val="00BD55A0"/>
    <w:rsid w:val="00BE218D"/>
    <w:rsid w:val="00BF15A1"/>
    <w:rsid w:val="00BF68A8"/>
    <w:rsid w:val="00C05DAD"/>
    <w:rsid w:val="00C10FE6"/>
    <w:rsid w:val="00C11A03"/>
    <w:rsid w:val="00C22C0C"/>
    <w:rsid w:val="00C27DBF"/>
    <w:rsid w:val="00C33AF6"/>
    <w:rsid w:val="00C35BC8"/>
    <w:rsid w:val="00C43DF8"/>
    <w:rsid w:val="00C4527F"/>
    <w:rsid w:val="00C458FE"/>
    <w:rsid w:val="00C463DD"/>
    <w:rsid w:val="00C467C9"/>
    <w:rsid w:val="00C4724C"/>
    <w:rsid w:val="00C50425"/>
    <w:rsid w:val="00C5185D"/>
    <w:rsid w:val="00C548AF"/>
    <w:rsid w:val="00C57DA4"/>
    <w:rsid w:val="00C629A0"/>
    <w:rsid w:val="00C64629"/>
    <w:rsid w:val="00C73056"/>
    <w:rsid w:val="00C745C3"/>
    <w:rsid w:val="00C76CB0"/>
    <w:rsid w:val="00C9216A"/>
    <w:rsid w:val="00CA0CE1"/>
    <w:rsid w:val="00CA0E33"/>
    <w:rsid w:val="00CB3E03"/>
    <w:rsid w:val="00CB5104"/>
    <w:rsid w:val="00CB5B1E"/>
    <w:rsid w:val="00CC04D9"/>
    <w:rsid w:val="00CD57D2"/>
    <w:rsid w:val="00CE116B"/>
    <w:rsid w:val="00CE4A8F"/>
    <w:rsid w:val="00CE4B11"/>
    <w:rsid w:val="00D00610"/>
    <w:rsid w:val="00D0166C"/>
    <w:rsid w:val="00D2031B"/>
    <w:rsid w:val="00D20B16"/>
    <w:rsid w:val="00D22720"/>
    <w:rsid w:val="00D25FE2"/>
    <w:rsid w:val="00D43252"/>
    <w:rsid w:val="00D47EEA"/>
    <w:rsid w:val="00D550D4"/>
    <w:rsid w:val="00D64D0D"/>
    <w:rsid w:val="00D65303"/>
    <w:rsid w:val="00D773DF"/>
    <w:rsid w:val="00D80773"/>
    <w:rsid w:val="00D80FBB"/>
    <w:rsid w:val="00D876F8"/>
    <w:rsid w:val="00D9255F"/>
    <w:rsid w:val="00D95303"/>
    <w:rsid w:val="00D978C6"/>
    <w:rsid w:val="00DA0E79"/>
    <w:rsid w:val="00DA3C1C"/>
    <w:rsid w:val="00DB61A4"/>
    <w:rsid w:val="00DB6CA5"/>
    <w:rsid w:val="00DC0B3D"/>
    <w:rsid w:val="00DC53F4"/>
    <w:rsid w:val="00DF7B93"/>
    <w:rsid w:val="00E028F4"/>
    <w:rsid w:val="00E046DF"/>
    <w:rsid w:val="00E073DE"/>
    <w:rsid w:val="00E15557"/>
    <w:rsid w:val="00E27346"/>
    <w:rsid w:val="00E402A0"/>
    <w:rsid w:val="00E44A1D"/>
    <w:rsid w:val="00E5005F"/>
    <w:rsid w:val="00E51D9B"/>
    <w:rsid w:val="00E572C8"/>
    <w:rsid w:val="00E658D0"/>
    <w:rsid w:val="00E702E4"/>
    <w:rsid w:val="00E71BC8"/>
    <w:rsid w:val="00E7260F"/>
    <w:rsid w:val="00E73F5D"/>
    <w:rsid w:val="00E77E4E"/>
    <w:rsid w:val="00E8090F"/>
    <w:rsid w:val="00E83FB7"/>
    <w:rsid w:val="00E96630"/>
    <w:rsid w:val="00EA3456"/>
    <w:rsid w:val="00EB6956"/>
    <w:rsid w:val="00EC106A"/>
    <w:rsid w:val="00EC32A0"/>
    <w:rsid w:val="00EC5986"/>
    <w:rsid w:val="00EC5E52"/>
    <w:rsid w:val="00ED7A2A"/>
    <w:rsid w:val="00EE5FC8"/>
    <w:rsid w:val="00EE6B3A"/>
    <w:rsid w:val="00EF1D7F"/>
    <w:rsid w:val="00F10F61"/>
    <w:rsid w:val="00F13080"/>
    <w:rsid w:val="00F227A6"/>
    <w:rsid w:val="00F22857"/>
    <w:rsid w:val="00F31E5F"/>
    <w:rsid w:val="00F333CE"/>
    <w:rsid w:val="00F33C9F"/>
    <w:rsid w:val="00F36CB6"/>
    <w:rsid w:val="00F36F0D"/>
    <w:rsid w:val="00F4272A"/>
    <w:rsid w:val="00F5150A"/>
    <w:rsid w:val="00F60F02"/>
    <w:rsid w:val="00F6100A"/>
    <w:rsid w:val="00F66565"/>
    <w:rsid w:val="00F80815"/>
    <w:rsid w:val="00F93781"/>
    <w:rsid w:val="00F95ED8"/>
    <w:rsid w:val="00F97B38"/>
    <w:rsid w:val="00FA3772"/>
    <w:rsid w:val="00FB613B"/>
    <w:rsid w:val="00FC3C87"/>
    <w:rsid w:val="00FC56A9"/>
    <w:rsid w:val="00FC68B7"/>
    <w:rsid w:val="00FD0E0B"/>
    <w:rsid w:val="00FD49F1"/>
    <w:rsid w:val="00FE0135"/>
    <w:rsid w:val="00FE106A"/>
    <w:rsid w:val="00FE1178"/>
    <w:rsid w:val="00FE1ED7"/>
    <w:rsid w:val="00FF145D"/>
    <w:rsid w:val="00FF6BFC"/>
    <w:rsid w:val="00FF7D0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1114A6"/>
  <w15:docId w15:val="{843CA65C-A78E-48E8-B34E-7312664F4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56E9C"/>
    <w:pPr>
      <w:suppressAutoHyphens/>
      <w:spacing w:line="240" w:lineRule="atLeast"/>
    </w:pPr>
    <w:rPr>
      <w:lang w:val="en-US"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10"/>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qFormat/>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Titre11">
    <w:name w:val="Titre 1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ListParagraph">
    <w:name w:val="List Paragraph"/>
    <w:aliases w:val="Heading table"/>
    <w:basedOn w:val="Normal"/>
    <w:uiPriority w:val="1"/>
    <w:qFormat/>
    <w:rsid w:val="00652CFC"/>
    <w:pPr>
      <w:spacing w:after="200" w:line="276" w:lineRule="auto"/>
      <w:ind w:left="720"/>
      <w:contextualSpacing/>
    </w:pPr>
    <w:rPr>
      <w:rFonts w:ascii="Calibri" w:eastAsia="Arial Unicode MS" w:hAnsi="Calibri" w:cs="Calibri"/>
      <w:sz w:val="22"/>
      <w:szCs w:val="22"/>
      <w:lang w:val="fr-FR"/>
    </w:rPr>
  </w:style>
  <w:style w:type="character" w:customStyle="1" w:styleId="FooterChar">
    <w:name w:val="Footer Char"/>
    <w:aliases w:val="3_G Char"/>
    <w:link w:val="Footer"/>
    <w:uiPriority w:val="99"/>
    <w:rsid w:val="00652CFC"/>
    <w:rPr>
      <w:sz w:val="16"/>
      <w:lang w:eastAsia="en-US"/>
    </w:rPr>
  </w:style>
  <w:style w:type="character" w:customStyle="1" w:styleId="fontstyle01">
    <w:name w:val="fontstyle01"/>
    <w:basedOn w:val="DefaultParagraphFont"/>
    <w:rsid w:val="00C05DAD"/>
    <w:rPr>
      <w:rFonts w:ascii="TimesNewRomanPSMT" w:hAnsi="TimesNewRomanPSMT" w:hint="default"/>
      <w:b w:val="0"/>
      <w:bCs w:val="0"/>
      <w:i w:val="0"/>
      <w:iCs w:val="0"/>
      <w:color w:val="000000"/>
      <w:sz w:val="20"/>
      <w:szCs w:val="20"/>
    </w:rPr>
  </w:style>
  <w:style w:type="paragraph" w:styleId="CommentSubject">
    <w:name w:val="annotation subject"/>
    <w:basedOn w:val="CommentText"/>
    <w:next w:val="CommentText"/>
    <w:link w:val="CommentSubjectChar"/>
    <w:semiHidden/>
    <w:unhideWhenUsed/>
    <w:rsid w:val="00105827"/>
    <w:pPr>
      <w:spacing w:line="240" w:lineRule="auto"/>
    </w:pPr>
    <w:rPr>
      <w:b/>
      <w:bCs/>
    </w:rPr>
  </w:style>
  <w:style w:type="character" w:customStyle="1" w:styleId="CommentTextChar">
    <w:name w:val="Comment Text Char"/>
    <w:basedOn w:val="DefaultParagraphFont"/>
    <w:link w:val="CommentText"/>
    <w:semiHidden/>
    <w:rsid w:val="00105827"/>
    <w:rPr>
      <w:lang w:eastAsia="en-US"/>
    </w:rPr>
  </w:style>
  <w:style w:type="character" w:customStyle="1" w:styleId="CommentSubjectChar">
    <w:name w:val="Comment Subject Char"/>
    <w:basedOn w:val="CommentTextChar"/>
    <w:link w:val="CommentSubject"/>
    <w:semiHidden/>
    <w:rsid w:val="00105827"/>
    <w:rPr>
      <w:b/>
      <w:bCs/>
      <w:lang w:eastAsia="en-US"/>
    </w:rPr>
  </w:style>
  <w:style w:type="paragraph" w:styleId="NoSpacing">
    <w:name w:val="No Spacing"/>
    <w:uiPriority w:val="1"/>
    <w:qFormat/>
    <w:rsid w:val="009F3A3C"/>
    <w:pPr>
      <w:suppressAutoHyphens/>
    </w:pPr>
    <w:rPr>
      <w:lang w:eastAsia="en-US"/>
    </w:rPr>
  </w:style>
  <w:style w:type="paragraph" w:customStyle="1" w:styleId="Default">
    <w:name w:val="Default"/>
    <w:rsid w:val="004B138F"/>
    <w:pPr>
      <w:autoSpaceDE w:val="0"/>
      <w:autoSpaceDN w:val="0"/>
      <w:adjustRightInd w:val="0"/>
    </w:pPr>
    <w:rPr>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6567">
      <w:bodyDiv w:val="1"/>
      <w:marLeft w:val="0"/>
      <w:marRight w:val="0"/>
      <w:marTop w:val="0"/>
      <w:marBottom w:val="0"/>
      <w:divBdr>
        <w:top w:val="none" w:sz="0" w:space="0" w:color="auto"/>
        <w:left w:val="none" w:sz="0" w:space="0" w:color="auto"/>
        <w:bottom w:val="none" w:sz="0" w:space="0" w:color="auto"/>
        <w:right w:val="none" w:sz="0" w:space="0" w:color="auto"/>
      </w:divBdr>
      <w:divsChild>
        <w:div w:id="1852840508">
          <w:marLeft w:val="0"/>
          <w:marRight w:val="0"/>
          <w:marTop w:val="0"/>
          <w:marBottom w:val="0"/>
          <w:divBdr>
            <w:top w:val="none" w:sz="0" w:space="0" w:color="auto"/>
            <w:left w:val="none" w:sz="0" w:space="0" w:color="auto"/>
            <w:bottom w:val="none" w:sz="0" w:space="0" w:color="auto"/>
            <w:right w:val="none" w:sz="0" w:space="0" w:color="auto"/>
          </w:divBdr>
          <w:divsChild>
            <w:div w:id="503592213">
              <w:marLeft w:val="0"/>
              <w:marRight w:val="0"/>
              <w:marTop w:val="0"/>
              <w:marBottom w:val="0"/>
              <w:divBdr>
                <w:top w:val="none" w:sz="0" w:space="0" w:color="auto"/>
                <w:left w:val="none" w:sz="0" w:space="0" w:color="auto"/>
                <w:bottom w:val="none" w:sz="0" w:space="0" w:color="auto"/>
                <w:right w:val="none" w:sz="0" w:space="0" w:color="auto"/>
              </w:divBdr>
              <w:divsChild>
                <w:div w:id="751197378">
                  <w:marLeft w:val="0"/>
                  <w:marRight w:val="0"/>
                  <w:marTop w:val="0"/>
                  <w:marBottom w:val="0"/>
                  <w:divBdr>
                    <w:top w:val="none" w:sz="0" w:space="0" w:color="auto"/>
                    <w:left w:val="none" w:sz="0" w:space="0" w:color="auto"/>
                    <w:bottom w:val="none" w:sz="0" w:space="0" w:color="auto"/>
                    <w:right w:val="none" w:sz="0" w:space="0" w:color="auto"/>
                  </w:divBdr>
                  <w:divsChild>
                    <w:div w:id="291061185">
                      <w:marLeft w:val="0"/>
                      <w:marRight w:val="0"/>
                      <w:marTop w:val="0"/>
                      <w:marBottom w:val="0"/>
                      <w:divBdr>
                        <w:top w:val="none" w:sz="0" w:space="0" w:color="auto"/>
                        <w:left w:val="none" w:sz="0" w:space="0" w:color="auto"/>
                        <w:bottom w:val="none" w:sz="0" w:space="0" w:color="auto"/>
                        <w:right w:val="none" w:sz="0" w:space="0" w:color="auto"/>
                      </w:divBdr>
                      <w:divsChild>
                        <w:div w:id="1878353724">
                          <w:marLeft w:val="0"/>
                          <w:marRight w:val="0"/>
                          <w:marTop w:val="0"/>
                          <w:marBottom w:val="0"/>
                          <w:divBdr>
                            <w:top w:val="none" w:sz="0" w:space="0" w:color="auto"/>
                            <w:left w:val="none" w:sz="0" w:space="0" w:color="auto"/>
                            <w:bottom w:val="none" w:sz="0" w:space="0" w:color="auto"/>
                            <w:right w:val="none" w:sz="0" w:space="0" w:color="auto"/>
                          </w:divBdr>
                          <w:divsChild>
                            <w:div w:id="408305655">
                              <w:marLeft w:val="0"/>
                              <w:marRight w:val="0"/>
                              <w:marTop w:val="0"/>
                              <w:marBottom w:val="0"/>
                              <w:divBdr>
                                <w:top w:val="none" w:sz="0" w:space="0" w:color="auto"/>
                                <w:left w:val="none" w:sz="0" w:space="0" w:color="auto"/>
                                <w:bottom w:val="none" w:sz="0" w:space="0" w:color="auto"/>
                                <w:right w:val="none" w:sz="0" w:space="0" w:color="auto"/>
                              </w:divBdr>
                              <w:divsChild>
                                <w:div w:id="1010060194">
                                  <w:marLeft w:val="0"/>
                                  <w:marRight w:val="0"/>
                                  <w:marTop w:val="0"/>
                                  <w:marBottom w:val="0"/>
                                  <w:divBdr>
                                    <w:top w:val="none" w:sz="0" w:space="0" w:color="auto"/>
                                    <w:left w:val="none" w:sz="0" w:space="0" w:color="auto"/>
                                    <w:bottom w:val="none" w:sz="0" w:space="0" w:color="auto"/>
                                    <w:right w:val="none" w:sz="0" w:space="0" w:color="auto"/>
                                  </w:divBdr>
                                  <w:divsChild>
                                    <w:div w:id="303900419">
                                      <w:marLeft w:val="0"/>
                                      <w:marRight w:val="0"/>
                                      <w:marTop w:val="0"/>
                                      <w:marBottom w:val="0"/>
                                      <w:divBdr>
                                        <w:top w:val="none" w:sz="0" w:space="0" w:color="auto"/>
                                        <w:left w:val="none" w:sz="0" w:space="0" w:color="auto"/>
                                        <w:bottom w:val="none" w:sz="0" w:space="0" w:color="auto"/>
                                        <w:right w:val="none" w:sz="0" w:space="0" w:color="auto"/>
                                      </w:divBdr>
                                      <w:divsChild>
                                        <w:div w:id="654383830">
                                          <w:marLeft w:val="0"/>
                                          <w:marRight w:val="0"/>
                                          <w:marTop w:val="0"/>
                                          <w:marBottom w:val="495"/>
                                          <w:divBdr>
                                            <w:top w:val="none" w:sz="0" w:space="0" w:color="auto"/>
                                            <w:left w:val="none" w:sz="0" w:space="0" w:color="auto"/>
                                            <w:bottom w:val="none" w:sz="0" w:space="0" w:color="auto"/>
                                            <w:right w:val="none" w:sz="0" w:space="0" w:color="auto"/>
                                          </w:divBdr>
                                          <w:divsChild>
                                            <w:div w:id="17109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019479">
      <w:bodyDiv w:val="1"/>
      <w:marLeft w:val="0"/>
      <w:marRight w:val="0"/>
      <w:marTop w:val="0"/>
      <w:marBottom w:val="0"/>
      <w:divBdr>
        <w:top w:val="none" w:sz="0" w:space="0" w:color="auto"/>
        <w:left w:val="none" w:sz="0" w:space="0" w:color="auto"/>
        <w:bottom w:val="none" w:sz="0" w:space="0" w:color="auto"/>
        <w:right w:val="none" w:sz="0" w:space="0" w:color="auto"/>
      </w:divBdr>
      <w:divsChild>
        <w:div w:id="1698383207">
          <w:marLeft w:val="0"/>
          <w:marRight w:val="0"/>
          <w:marTop w:val="0"/>
          <w:marBottom w:val="0"/>
          <w:divBdr>
            <w:top w:val="none" w:sz="0" w:space="0" w:color="auto"/>
            <w:left w:val="none" w:sz="0" w:space="0" w:color="auto"/>
            <w:bottom w:val="none" w:sz="0" w:space="0" w:color="auto"/>
            <w:right w:val="none" w:sz="0" w:space="0" w:color="auto"/>
          </w:divBdr>
          <w:divsChild>
            <w:div w:id="1651448109">
              <w:marLeft w:val="0"/>
              <w:marRight w:val="0"/>
              <w:marTop w:val="0"/>
              <w:marBottom w:val="0"/>
              <w:divBdr>
                <w:top w:val="none" w:sz="0" w:space="0" w:color="auto"/>
                <w:left w:val="none" w:sz="0" w:space="0" w:color="auto"/>
                <w:bottom w:val="none" w:sz="0" w:space="0" w:color="auto"/>
                <w:right w:val="none" w:sz="0" w:space="0" w:color="auto"/>
              </w:divBdr>
              <w:divsChild>
                <w:div w:id="889732910">
                  <w:marLeft w:val="0"/>
                  <w:marRight w:val="0"/>
                  <w:marTop w:val="0"/>
                  <w:marBottom w:val="0"/>
                  <w:divBdr>
                    <w:top w:val="none" w:sz="0" w:space="0" w:color="auto"/>
                    <w:left w:val="none" w:sz="0" w:space="0" w:color="auto"/>
                    <w:bottom w:val="none" w:sz="0" w:space="0" w:color="auto"/>
                    <w:right w:val="none" w:sz="0" w:space="0" w:color="auto"/>
                  </w:divBdr>
                  <w:divsChild>
                    <w:div w:id="358823487">
                      <w:marLeft w:val="0"/>
                      <w:marRight w:val="0"/>
                      <w:marTop w:val="0"/>
                      <w:marBottom w:val="0"/>
                      <w:divBdr>
                        <w:top w:val="none" w:sz="0" w:space="0" w:color="auto"/>
                        <w:left w:val="none" w:sz="0" w:space="0" w:color="auto"/>
                        <w:bottom w:val="none" w:sz="0" w:space="0" w:color="auto"/>
                        <w:right w:val="none" w:sz="0" w:space="0" w:color="auto"/>
                      </w:divBdr>
                      <w:divsChild>
                        <w:div w:id="1074233260">
                          <w:marLeft w:val="0"/>
                          <w:marRight w:val="0"/>
                          <w:marTop w:val="0"/>
                          <w:marBottom w:val="0"/>
                          <w:divBdr>
                            <w:top w:val="none" w:sz="0" w:space="0" w:color="auto"/>
                            <w:left w:val="none" w:sz="0" w:space="0" w:color="auto"/>
                            <w:bottom w:val="none" w:sz="0" w:space="0" w:color="auto"/>
                            <w:right w:val="none" w:sz="0" w:space="0" w:color="auto"/>
                          </w:divBdr>
                          <w:divsChild>
                            <w:div w:id="2054691043">
                              <w:marLeft w:val="0"/>
                              <w:marRight w:val="0"/>
                              <w:marTop w:val="0"/>
                              <w:marBottom w:val="0"/>
                              <w:divBdr>
                                <w:top w:val="none" w:sz="0" w:space="0" w:color="auto"/>
                                <w:left w:val="none" w:sz="0" w:space="0" w:color="auto"/>
                                <w:bottom w:val="none" w:sz="0" w:space="0" w:color="auto"/>
                                <w:right w:val="none" w:sz="0" w:space="0" w:color="auto"/>
                              </w:divBdr>
                              <w:divsChild>
                                <w:div w:id="407075635">
                                  <w:marLeft w:val="0"/>
                                  <w:marRight w:val="0"/>
                                  <w:marTop w:val="0"/>
                                  <w:marBottom w:val="0"/>
                                  <w:divBdr>
                                    <w:top w:val="none" w:sz="0" w:space="0" w:color="auto"/>
                                    <w:left w:val="none" w:sz="0" w:space="0" w:color="auto"/>
                                    <w:bottom w:val="none" w:sz="0" w:space="0" w:color="auto"/>
                                    <w:right w:val="none" w:sz="0" w:space="0" w:color="auto"/>
                                  </w:divBdr>
                                  <w:divsChild>
                                    <w:div w:id="378670328">
                                      <w:marLeft w:val="0"/>
                                      <w:marRight w:val="0"/>
                                      <w:marTop w:val="0"/>
                                      <w:marBottom w:val="0"/>
                                      <w:divBdr>
                                        <w:top w:val="none" w:sz="0" w:space="0" w:color="auto"/>
                                        <w:left w:val="none" w:sz="0" w:space="0" w:color="auto"/>
                                        <w:bottom w:val="none" w:sz="0" w:space="0" w:color="auto"/>
                                        <w:right w:val="none" w:sz="0" w:space="0" w:color="auto"/>
                                      </w:divBdr>
                                      <w:divsChild>
                                        <w:div w:id="1149402742">
                                          <w:marLeft w:val="0"/>
                                          <w:marRight w:val="0"/>
                                          <w:marTop w:val="0"/>
                                          <w:marBottom w:val="495"/>
                                          <w:divBdr>
                                            <w:top w:val="none" w:sz="0" w:space="0" w:color="auto"/>
                                            <w:left w:val="none" w:sz="0" w:space="0" w:color="auto"/>
                                            <w:bottom w:val="none" w:sz="0" w:space="0" w:color="auto"/>
                                            <w:right w:val="none" w:sz="0" w:space="0" w:color="auto"/>
                                          </w:divBdr>
                                          <w:divsChild>
                                            <w:div w:id="118864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8841710">
      <w:bodyDiv w:val="1"/>
      <w:marLeft w:val="0"/>
      <w:marRight w:val="0"/>
      <w:marTop w:val="0"/>
      <w:marBottom w:val="0"/>
      <w:divBdr>
        <w:top w:val="none" w:sz="0" w:space="0" w:color="auto"/>
        <w:left w:val="none" w:sz="0" w:space="0" w:color="auto"/>
        <w:bottom w:val="none" w:sz="0" w:space="0" w:color="auto"/>
        <w:right w:val="none" w:sz="0" w:space="0" w:color="auto"/>
      </w:divBdr>
      <w:divsChild>
        <w:div w:id="1489051691">
          <w:marLeft w:val="0"/>
          <w:marRight w:val="0"/>
          <w:marTop w:val="0"/>
          <w:marBottom w:val="0"/>
          <w:divBdr>
            <w:top w:val="none" w:sz="0" w:space="0" w:color="auto"/>
            <w:left w:val="none" w:sz="0" w:space="0" w:color="auto"/>
            <w:bottom w:val="none" w:sz="0" w:space="0" w:color="auto"/>
            <w:right w:val="none" w:sz="0" w:space="0" w:color="auto"/>
          </w:divBdr>
          <w:divsChild>
            <w:div w:id="367413619">
              <w:marLeft w:val="0"/>
              <w:marRight w:val="0"/>
              <w:marTop w:val="0"/>
              <w:marBottom w:val="0"/>
              <w:divBdr>
                <w:top w:val="none" w:sz="0" w:space="0" w:color="auto"/>
                <w:left w:val="none" w:sz="0" w:space="0" w:color="auto"/>
                <w:bottom w:val="none" w:sz="0" w:space="0" w:color="auto"/>
                <w:right w:val="none" w:sz="0" w:space="0" w:color="auto"/>
              </w:divBdr>
              <w:divsChild>
                <w:div w:id="1490486339">
                  <w:marLeft w:val="0"/>
                  <w:marRight w:val="0"/>
                  <w:marTop w:val="0"/>
                  <w:marBottom w:val="0"/>
                  <w:divBdr>
                    <w:top w:val="none" w:sz="0" w:space="0" w:color="auto"/>
                    <w:left w:val="none" w:sz="0" w:space="0" w:color="auto"/>
                    <w:bottom w:val="none" w:sz="0" w:space="0" w:color="auto"/>
                    <w:right w:val="none" w:sz="0" w:space="0" w:color="auto"/>
                  </w:divBdr>
                  <w:divsChild>
                    <w:div w:id="2079017428">
                      <w:marLeft w:val="0"/>
                      <w:marRight w:val="0"/>
                      <w:marTop w:val="0"/>
                      <w:marBottom w:val="0"/>
                      <w:divBdr>
                        <w:top w:val="none" w:sz="0" w:space="0" w:color="auto"/>
                        <w:left w:val="none" w:sz="0" w:space="0" w:color="auto"/>
                        <w:bottom w:val="none" w:sz="0" w:space="0" w:color="auto"/>
                        <w:right w:val="none" w:sz="0" w:space="0" w:color="auto"/>
                      </w:divBdr>
                      <w:divsChild>
                        <w:div w:id="718362984">
                          <w:marLeft w:val="0"/>
                          <w:marRight w:val="0"/>
                          <w:marTop w:val="0"/>
                          <w:marBottom w:val="0"/>
                          <w:divBdr>
                            <w:top w:val="none" w:sz="0" w:space="0" w:color="auto"/>
                            <w:left w:val="none" w:sz="0" w:space="0" w:color="auto"/>
                            <w:bottom w:val="none" w:sz="0" w:space="0" w:color="auto"/>
                            <w:right w:val="none" w:sz="0" w:space="0" w:color="auto"/>
                          </w:divBdr>
                          <w:divsChild>
                            <w:div w:id="1054474935">
                              <w:marLeft w:val="0"/>
                              <w:marRight w:val="0"/>
                              <w:marTop w:val="0"/>
                              <w:marBottom w:val="0"/>
                              <w:divBdr>
                                <w:top w:val="none" w:sz="0" w:space="0" w:color="auto"/>
                                <w:left w:val="none" w:sz="0" w:space="0" w:color="auto"/>
                                <w:bottom w:val="none" w:sz="0" w:space="0" w:color="auto"/>
                                <w:right w:val="none" w:sz="0" w:space="0" w:color="auto"/>
                              </w:divBdr>
                              <w:divsChild>
                                <w:div w:id="1725332133">
                                  <w:marLeft w:val="0"/>
                                  <w:marRight w:val="0"/>
                                  <w:marTop w:val="0"/>
                                  <w:marBottom w:val="0"/>
                                  <w:divBdr>
                                    <w:top w:val="none" w:sz="0" w:space="0" w:color="auto"/>
                                    <w:left w:val="none" w:sz="0" w:space="0" w:color="auto"/>
                                    <w:bottom w:val="none" w:sz="0" w:space="0" w:color="auto"/>
                                    <w:right w:val="none" w:sz="0" w:space="0" w:color="auto"/>
                                  </w:divBdr>
                                  <w:divsChild>
                                    <w:div w:id="1461800234">
                                      <w:marLeft w:val="0"/>
                                      <w:marRight w:val="0"/>
                                      <w:marTop w:val="0"/>
                                      <w:marBottom w:val="0"/>
                                      <w:divBdr>
                                        <w:top w:val="none" w:sz="0" w:space="0" w:color="auto"/>
                                        <w:left w:val="none" w:sz="0" w:space="0" w:color="auto"/>
                                        <w:bottom w:val="none" w:sz="0" w:space="0" w:color="auto"/>
                                        <w:right w:val="none" w:sz="0" w:space="0" w:color="auto"/>
                                      </w:divBdr>
                                      <w:divsChild>
                                        <w:div w:id="1636400990">
                                          <w:marLeft w:val="0"/>
                                          <w:marRight w:val="0"/>
                                          <w:marTop w:val="0"/>
                                          <w:marBottom w:val="495"/>
                                          <w:divBdr>
                                            <w:top w:val="none" w:sz="0" w:space="0" w:color="auto"/>
                                            <w:left w:val="none" w:sz="0" w:space="0" w:color="auto"/>
                                            <w:bottom w:val="none" w:sz="0" w:space="0" w:color="auto"/>
                                            <w:right w:val="none" w:sz="0" w:space="0" w:color="auto"/>
                                          </w:divBdr>
                                          <w:divsChild>
                                            <w:div w:id="17974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496408">
      <w:bodyDiv w:val="1"/>
      <w:marLeft w:val="0"/>
      <w:marRight w:val="0"/>
      <w:marTop w:val="0"/>
      <w:marBottom w:val="0"/>
      <w:divBdr>
        <w:top w:val="none" w:sz="0" w:space="0" w:color="auto"/>
        <w:left w:val="none" w:sz="0" w:space="0" w:color="auto"/>
        <w:bottom w:val="none" w:sz="0" w:space="0" w:color="auto"/>
        <w:right w:val="none" w:sz="0" w:space="0" w:color="auto"/>
      </w:divBdr>
    </w:div>
    <w:div w:id="955134384">
      <w:bodyDiv w:val="1"/>
      <w:marLeft w:val="0"/>
      <w:marRight w:val="0"/>
      <w:marTop w:val="0"/>
      <w:marBottom w:val="0"/>
      <w:divBdr>
        <w:top w:val="none" w:sz="0" w:space="0" w:color="auto"/>
        <w:left w:val="none" w:sz="0" w:space="0" w:color="auto"/>
        <w:bottom w:val="none" w:sz="0" w:space="0" w:color="auto"/>
        <w:right w:val="none" w:sz="0" w:space="0" w:color="auto"/>
      </w:divBdr>
    </w:div>
    <w:div w:id="1239554392">
      <w:bodyDiv w:val="1"/>
      <w:marLeft w:val="0"/>
      <w:marRight w:val="0"/>
      <w:marTop w:val="0"/>
      <w:marBottom w:val="0"/>
      <w:divBdr>
        <w:top w:val="none" w:sz="0" w:space="0" w:color="auto"/>
        <w:left w:val="none" w:sz="0" w:space="0" w:color="auto"/>
        <w:bottom w:val="none" w:sz="0" w:space="0" w:color="auto"/>
        <w:right w:val="none" w:sz="0" w:space="0" w:color="auto"/>
      </w:divBdr>
      <w:divsChild>
        <w:div w:id="103157082">
          <w:marLeft w:val="0"/>
          <w:marRight w:val="0"/>
          <w:marTop w:val="0"/>
          <w:marBottom w:val="0"/>
          <w:divBdr>
            <w:top w:val="none" w:sz="0" w:space="0" w:color="auto"/>
            <w:left w:val="none" w:sz="0" w:space="0" w:color="auto"/>
            <w:bottom w:val="none" w:sz="0" w:space="0" w:color="auto"/>
            <w:right w:val="none" w:sz="0" w:space="0" w:color="auto"/>
          </w:divBdr>
          <w:divsChild>
            <w:div w:id="1893227523">
              <w:marLeft w:val="0"/>
              <w:marRight w:val="0"/>
              <w:marTop w:val="0"/>
              <w:marBottom w:val="0"/>
              <w:divBdr>
                <w:top w:val="none" w:sz="0" w:space="0" w:color="auto"/>
                <w:left w:val="none" w:sz="0" w:space="0" w:color="auto"/>
                <w:bottom w:val="none" w:sz="0" w:space="0" w:color="auto"/>
                <w:right w:val="none" w:sz="0" w:space="0" w:color="auto"/>
              </w:divBdr>
              <w:divsChild>
                <w:div w:id="1835996234">
                  <w:marLeft w:val="0"/>
                  <w:marRight w:val="0"/>
                  <w:marTop w:val="0"/>
                  <w:marBottom w:val="0"/>
                  <w:divBdr>
                    <w:top w:val="none" w:sz="0" w:space="0" w:color="auto"/>
                    <w:left w:val="none" w:sz="0" w:space="0" w:color="auto"/>
                    <w:bottom w:val="none" w:sz="0" w:space="0" w:color="auto"/>
                    <w:right w:val="none" w:sz="0" w:space="0" w:color="auto"/>
                  </w:divBdr>
                  <w:divsChild>
                    <w:div w:id="977228782">
                      <w:marLeft w:val="0"/>
                      <w:marRight w:val="0"/>
                      <w:marTop w:val="0"/>
                      <w:marBottom w:val="0"/>
                      <w:divBdr>
                        <w:top w:val="none" w:sz="0" w:space="0" w:color="auto"/>
                        <w:left w:val="none" w:sz="0" w:space="0" w:color="auto"/>
                        <w:bottom w:val="none" w:sz="0" w:space="0" w:color="auto"/>
                        <w:right w:val="none" w:sz="0" w:space="0" w:color="auto"/>
                      </w:divBdr>
                      <w:divsChild>
                        <w:div w:id="1516460710">
                          <w:marLeft w:val="0"/>
                          <w:marRight w:val="0"/>
                          <w:marTop w:val="0"/>
                          <w:marBottom w:val="0"/>
                          <w:divBdr>
                            <w:top w:val="none" w:sz="0" w:space="0" w:color="auto"/>
                            <w:left w:val="none" w:sz="0" w:space="0" w:color="auto"/>
                            <w:bottom w:val="none" w:sz="0" w:space="0" w:color="auto"/>
                            <w:right w:val="none" w:sz="0" w:space="0" w:color="auto"/>
                          </w:divBdr>
                          <w:divsChild>
                            <w:div w:id="137770530">
                              <w:marLeft w:val="0"/>
                              <w:marRight w:val="0"/>
                              <w:marTop w:val="0"/>
                              <w:marBottom w:val="0"/>
                              <w:divBdr>
                                <w:top w:val="none" w:sz="0" w:space="0" w:color="auto"/>
                                <w:left w:val="none" w:sz="0" w:space="0" w:color="auto"/>
                                <w:bottom w:val="none" w:sz="0" w:space="0" w:color="auto"/>
                                <w:right w:val="none" w:sz="0" w:space="0" w:color="auto"/>
                              </w:divBdr>
                              <w:divsChild>
                                <w:div w:id="1973944784">
                                  <w:marLeft w:val="0"/>
                                  <w:marRight w:val="0"/>
                                  <w:marTop w:val="0"/>
                                  <w:marBottom w:val="0"/>
                                  <w:divBdr>
                                    <w:top w:val="none" w:sz="0" w:space="0" w:color="auto"/>
                                    <w:left w:val="none" w:sz="0" w:space="0" w:color="auto"/>
                                    <w:bottom w:val="none" w:sz="0" w:space="0" w:color="auto"/>
                                    <w:right w:val="none" w:sz="0" w:space="0" w:color="auto"/>
                                  </w:divBdr>
                                  <w:divsChild>
                                    <w:div w:id="1163855088">
                                      <w:marLeft w:val="0"/>
                                      <w:marRight w:val="0"/>
                                      <w:marTop w:val="0"/>
                                      <w:marBottom w:val="0"/>
                                      <w:divBdr>
                                        <w:top w:val="none" w:sz="0" w:space="0" w:color="auto"/>
                                        <w:left w:val="none" w:sz="0" w:space="0" w:color="auto"/>
                                        <w:bottom w:val="none" w:sz="0" w:space="0" w:color="auto"/>
                                        <w:right w:val="none" w:sz="0" w:space="0" w:color="auto"/>
                                      </w:divBdr>
                                      <w:divsChild>
                                        <w:div w:id="75369701">
                                          <w:marLeft w:val="0"/>
                                          <w:marRight w:val="0"/>
                                          <w:marTop w:val="0"/>
                                          <w:marBottom w:val="495"/>
                                          <w:divBdr>
                                            <w:top w:val="none" w:sz="0" w:space="0" w:color="auto"/>
                                            <w:left w:val="none" w:sz="0" w:space="0" w:color="auto"/>
                                            <w:bottom w:val="none" w:sz="0" w:space="0" w:color="auto"/>
                                            <w:right w:val="none" w:sz="0" w:space="0" w:color="auto"/>
                                          </w:divBdr>
                                          <w:divsChild>
                                            <w:div w:id="1193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7212348">
      <w:bodyDiv w:val="1"/>
      <w:marLeft w:val="0"/>
      <w:marRight w:val="0"/>
      <w:marTop w:val="0"/>
      <w:marBottom w:val="0"/>
      <w:divBdr>
        <w:top w:val="none" w:sz="0" w:space="0" w:color="auto"/>
        <w:left w:val="none" w:sz="0" w:space="0" w:color="auto"/>
        <w:bottom w:val="none" w:sz="0" w:space="0" w:color="auto"/>
        <w:right w:val="none" w:sz="0" w:space="0" w:color="auto"/>
      </w:divBdr>
    </w:div>
    <w:div w:id="1802840751">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b1d52ad1-4fc8-48e5-9ebf-c709b056ed17" ContentTypeId="0x010100CA9806D3932DA942ADAA782981EB548D" PreviousValue="false"/>
</file>

<file path=customXml/item3.xml><?xml version="1.0" encoding="utf-8"?>
<ct:contentTypeSchema xmlns:ct="http://schemas.microsoft.com/office/2006/metadata/contentType" xmlns:ma="http://schemas.microsoft.com/office/2006/metadata/properties/metaAttributes" ct:_="" ma:_="" ma:contentTypeName="ERA_Document" ma:contentTypeID="0x010100CA9806D3932DA942ADAA782981EB548D00C42D0C95EDF33E448F627118FF22A7A6" ma:contentTypeVersion="100" ma:contentTypeDescription="" ma:contentTypeScope="" ma:versionID="42551b9be8f89cf4907611cce6c2acb4">
  <xsd:schema xmlns:xsd="http://www.w3.org/2001/XMLSchema" xmlns:xs="http://www.w3.org/2001/XMLSchema" xmlns:p="http://schemas.microsoft.com/office/2006/metadata/properties" xmlns:ns2="37dc432a-8ebf-4af5-8237-268edd3a8664" targetNamespace="http://schemas.microsoft.com/office/2006/metadata/properties" ma:root="true" ma:fieldsID="2d2de5219807974a00715cb2690155cd"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element ref="ns2:ld7bbc3b2ed8490183b0c65deac9821a"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d96b64f-5db9-4af8-a73c-358f18822bbe}" ma:internalName="TaxCatchAll" ma:showField="CatchAllData" ma:web="1bf38ef5-7160-4917-b751-dd4e66f056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d96b64f-5db9-4af8-a73c-358f18822bbe}" ma:internalName="TaxCatchAllLabel" ma:readOnly="true" ma:showField="CatchAllDataLabel" ma:web="1bf38ef5-7160-4917-b751-dd4e66f05687">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element name="ld7bbc3b2ed8490183b0c65deac9821a" ma:index="20" nillable="true" ma:taxonomy="true" ma:internalName="ld7bbc3b2ed8490183b0c65deac9821a" ma:taxonomyFieldName="Meeting_x0020_with" ma:displayName="Meeting with" ma:default="" ma:fieldId="{5d7bbc3b-2ed8-4901-83b0-c65deac9821a}" ma:sspId="b1d52ad1-4fc8-48e5-9ebf-c709b056ed17" ma:termSetId="33943100-bd3a-45fb-a225-202a2d7eed28" ma:anchorId="00000000-0000-0000-0000-000000000000" ma:open="true" ma:isKeyword="false">
      <xsd:complexType>
        <xsd:sequence>
          <xsd:element ref="pc:Terms" minOccurs="0" maxOccurs="1"/>
        </xsd:sequence>
      </xsd:complexType>
    </xsd:element>
    <xsd:element name="Meeting_x0020_date" ma:index="2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SST - Support to Stakeholders</TermName>
          <TermId>149ac487-0344-439a-a9a4-ca8c9cc8d759</TermId>
        </TermInfo>
      </Terms>
    </g337828d867743cab065af36c4e1a31c>
    <Project_x0020_Code xmlns="37dc432a-8ebf-4af5-8237-268edd3a8664">ERA-REP-126</Project_x0020_Code>
    <_dlc_DocId xmlns="37dc432a-8ebf-4af5-8237-268edd3a8664">ERAEXT-862870994-103</_dlc_DocId>
    <TaxCatchAll xmlns="37dc432a-8ebf-4af5-8237-268edd3a8664">
      <Value>201</Value>
      <Value>733</Value>
      <Value>486</Value>
      <Value>1122</Value>
      <Value>572</Value>
    </TaxCatchAll>
    <_dlc_DocIdUrl xmlns="37dc432a-8ebf-4af5-8237-268edd3a8664">
      <Url>https://extranet.era.europa.eu/TDG-EC/_layouts/15/DocIdRedir.aspx?ID=ERAEXT-862870994-103</Url>
      <Description>ERAEXT-862870994-103</Description>
    </_dlc_DocIdUrl>
    <Meeting_x0020_date xmlns="37dc432a-8ebf-4af5-8237-268edd3a8664">2018-03-11T23:00:00+00:00</Meeting_x0020_date>
    <ld7bbc3b2ed8490183b0c65deac9821a xmlns="37dc432a-8ebf-4af5-8237-268edd3a8664">
      <Terms xmlns="http://schemas.microsoft.com/office/infopath/2007/PartnerControls">
        <TermInfo xmlns="http://schemas.microsoft.com/office/infopath/2007/PartnerControls">
          <TermName>UNECE</TermName>
          <TermId>d4ebf870-4311-44a6-8b4e-bc5e822f8164</TermId>
        </TermInfo>
      </Terms>
    </ld7bbc3b2ed8490183b0c65deac9821a>
    <gf147c1d654543abacff4a31dfc45623 xmlns="37dc432a-8ebf-4af5-8237-268edd3a8664">
      <Terms xmlns="http://schemas.microsoft.com/office/infopath/2007/PartnerControls">
        <TermInfo xmlns="http://schemas.microsoft.com/office/infopath/2007/PartnerControls">
          <TermName>ERA</TermName>
          <TermId>8287c6ea-6f12-4bfd-9fc9-6825fce534f5</TermId>
        </TermInfo>
      </Terms>
    </gf147c1d654543abacff4a31dfc45623>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Communication</TermName>
          <TermId xmlns="http://schemas.microsoft.com/office/infopath/2007/PartnerControls">9c4cbc6c-1ab5-4370-a0e2-c012bc78f640</TermId>
        </TermInfo>
      </Terms>
    </h70713ed90ce4adeabe454f2aabfa4e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D2D64-1F4B-4FC1-B421-ABABB17F9CED}">
  <ds:schemaRefs>
    <ds:schemaRef ds:uri="http://schemas.microsoft.com/sharepoint/events"/>
  </ds:schemaRefs>
</ds:datastoreItem>
</file>

<file path=customXml/itemProps2.xml><?xml version="1.0" encoding="utf-8"?>
<ds:datastoreItem xmlns:ds="http://schemas.openxmlformats.org/officeDocument/2006/customXml" ds:itemID="{9ECC7095-955C-4ECD-8DA1-C47316985F70}">
  <ds:schemaRefs>
    <ds:schemaRef ds:uri="Microsoft.SharePoint.Taxonomy.ContentTypeSync"/>
  </ds:schemaRefs>
</ds:datastoreItem>
</file>

<file path=customXml/itemProps3.xml><?xml version="1.0" encoding="utf-8"?>
<ds:datastoreItem xmlns:ds="http://schemas.openxmlformats.org/officeDocument/2006/customXml" ds:itemID="{3FCE684F-F7E5-42D1-B443-962FFF00C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863A2C-E59B-4113-A0B1-1594C67CC33F}">
  <ds:schemaRefs>
    <ds:schemaRef ds:uri="http://schemas.microsoft.com/office/infopath/2007/PartnerControls"/>
    <ds:schemaRef ds:uri="http://purl.org/dc/elements/1.1/"/>
    <ds:schemaRef ds:uri="http://schemas.microsoft.com/office/2006/metadata/properties"/>
    <ds:schemaRef ds:uri="http://purl.org/dc/terms/"/>
    <ds:schemaRef ds:uri="37dc432a-8ebf-4af5-8237-268edd3a8664"/>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40FAE041-BC0E-40E5-ACFF-9A3D21E7FB66}">
  <ds:schemaRefs>
    <ds:schemaRef ds:uri="http://schemas.microsoft.com/sharepoint/v3/contenttype/forms"/>
  </ds:schemaRefs>
</ds:datastoreItem>
</file>

<file path=customXml/itemProps6.xml><?xml version="1.0" encoding="utf-8"?>
<ds:datastoreItem xmlns:ds="http://schemas.openxmlformats.org/officeDocument/2006/customXml" ds:itemID="{BDE061AB-454E-47E9-9CCC-D3C280BCF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709</Words>
  <Characters>3767</Characters>
  <Application>Microsoft Office Word</Application>
  <DocSecurity>0</DocSecurity>
  <Lines>99</Lines>
  <Paragraphs>27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6</cp:revision>
  <cp:lastPrinted>2019-03-11T13:30:00Z</cp:lastPrinted>
  <dcterms:created xsi:type="dcterms:W3CDTF">2019-03-12T15:53:00Z</dcterms:created>
  <dcterms:modified xsi:type="dcterms:W3CDTF">2019-03-13T15:32:00Z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572;#01. Harmonized Safety Framework|450e709b-db86-4f90-99d9-ad8f411e2746</vt:lpwstr>
  </property>
  <property fmtid="{D5CDD505-2E9C-101B-9397-08002B2CF9AE}" pid="3" name="d6a99a24ad8d40daa6faef244685dc83">
    <vt:lpwstr>01. Harmonized Safety Framework|450e709b-db86-4f90-99d9-ad8f411e2746</vt:lpwstr>
  </property>
  <property fmtid="{D5CDD505-2E9C-101B-9397-08002B2CF9AE}" pid="4" name="ContentTypeId">
    <vt:lpwstr>0x010100CA9806D3932DA942ADAA782981EB548D00C42D0C95EDF33E448F627118FF22A7A6</vt:lpwstr>
  </property>
  <property fmtid="{D5CDD505-2E9C-101B-9397-08002B2CF9AE}" pid="5" name="Process">
    <vt:lpwstr>1122;#SST - Support to Stakeholders|149ac487-0344-439a-a9a4-ca8c9cc8d759</vt:lpwstr>
  </property>
  <property fmtid="{D5CDD505-2E9C-101B-9397-08002B2CF9AE}" pid="6" name="_dlc_DocIdItemGuid">
    <vt:lpwstr>adc68c0d-62d9-41a4-bdad-a8c8d1e8233d</vt:lpwstr>
  </property>
  <property fmtid="{D5CDD505-2E9C-101B-9397-08002B2CF9AE}" pid="7" name="Origin-Author">
    <vt:lpwstr>201;#ERA|8287c6ea-6f12-4bfd-9fc9-6825fce534f5</vt:lpwstr>
  </property>
  <property fmtid="{D5CDD505-2E9C-101B-9397-08002B2CF9AE}" pid="8" name="Meeting with">
    <vt:lpwstr>733;#UNECE|d4ebf870-4311-44a6-8b4e-bc5e822f8164</vt:lpwstr>
  </property>
  <property fmtid="{D5CDD505-2E9C-101B-9397-08002B2CF9AE}" pid="9" name="Document type">
    <vt:lpwstr>486;#Communication|9c4cbc6c-1ab5-4370-a0e2-c012bc78f640</vt:lpwstr>
  </property>
</Properties>
</file>