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F295F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83F81E" w14:textId="77777777" w:rsidR="002D5AAC" w:rsidRDefault="002D5AAC" w:rsidP="002A15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D29F7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3D83B6" w14:textId="77777777" w:rsidR="002D5AAC" w:rsidRDefault="002A15E2" w:rsidP="002A15E2">
            <w:pPr>
              <w:jc w:val="right"/>
            </w:pPr>
            <w:r w:rsidRPr="002A15E2">
              <w:rPr>
                <w:sz w:val="40"/>
              </w:rPr>
              <w:t>ECE</w:t>
            </w:r>
            <w:r>
              <w:t>/TRANS/WP.15/2019/3</w:t>
            </w:r>
          </w:p>
        </w:tc>
      </w:tr>
      <w:tr w:rsidR="002D5AAC" w:rsidRPr="00E75DF6" w14:paraId="73AA1A2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70DF9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6165CC05" wp14:editId="1950CE4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3E148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0A51CE9" w14:textId="77777777" w:rsidR="002D5AAC" w:rsidRDefault="002A15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952E923" w14:textId="77777777" w:rsidR="002A15E2" w:rsidRDefault="002A15E2" w:rsidP="002A15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February 2019</w:t>
            </w:r>
          </w:p>
          <w:p w14:paraId="2CC6E365" w14:textId="77777777" w:rsidR="002A15E2" w:rsidRDefault="002A15E2" w:rsidP="002A15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0E60F2" w14:textId="77777777" w:rsidR="002A15E2" w:rsidRPr="008D53B6" w:rsidRDefault="002A15E2" w:rsidP="002A15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FBA15C5" w14:textId="77777777" w:rsidR="002A15E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0E20B0D" w14:textId="77777777" w:rsidR="002A15E2" w:rsidRPr="003F3D80" w:rsidRDefault="002A15E2" w:rsidP="002A15E2">
      <w:pPr>
        <w:spacing w:before="120"/>
        <w:rPr>
          <w:sz w:val="28"/>
          <w:szCs w:val="28"/>
        </w:rPr>
      </w:pPr>
      <w:r w:rsidRPr="003F3D80">
        <w:rPr>
          <w:sz w:val="28"/>
          <w:szCs w:val="28"/>
        </w:rPr>
        <w:t>Комитет по внутреннему транспорту</w:t>
      </w:r>
    </w:p>
    <w:p w14:paraId="7ACE9516" w14:textId="77777777" w:rsidR="002A15E2" w:rsidRPr="003F3D80" w:rsidRDefault="002A15E2" w:rsidP="002A15E2">
      <w:pPr>
        <w:spacing w:before="120"/>
        <w:rPr>
          <w:b/>
          <w:sz w:val="24"/>
          <w:szCs w:val="24"/>
        </w:rPr>
      </w:pPr>
      <w:r w:rsidRPr="003F3D80">
        <w:rPr>
          <w:b/>
          <w:bCs/>
          <w:sz w:val="24"/>
          <w:szCs w:val="24"/>
        </w:rPr>
        <w:t>Рабочая группа по перевозкам опасных грузов</w:t>
      </w:r>
    </w:p>
    <w:p w14:paraId="623A6301" w14:textId="77777777" w:rsidR="002A15E2" w:rsidRPr="003F3D80" w:rsidRDefault="002A15E2" w:rsidP="002A15E2">
      <w:pPr>
        <w:spacing w:before="120"/>
        <w:rPr>
          <w:rFonts w:eastAsia="SimSun"/>
          <w:b/>
          <w:bCs/>
        </w:rPr>
      </w:pPr>
      <w:r w:rsidRPr="003F3D80">
        <w:rPr>
          <w:b/>
          <w:bCs/>
        </w:rPr>
        <w:t>106-я сессия</w:t>
      </w:r>
    </w:p>
    <w:p w14:paraId="74F50609" w14:textId="77777777" w:rsidR="002A15E2" w:rsidRPr="003F3D80" w:rsidRDefault="002A15E2" w:rsidP="002A15E2">
      <w:pPr>
        <w:rPr>
          <w:rFonts w:eastAsia="SimSun"/>
        </w:rPr>
      </w:pPr>
      <w:r>
        <w:t>Женева, 13–17 мая 2019 года</w:t>
      </w:r>
    </w:p>
    <w:p w14:paraId="76F57DF4" w14:textId="77777777" w:rsidR="002A15E2" w:rsidRPr="003F3D80" w:rsidRDefault="002A15E2" w:rsidP="002A15E2">
      <w:r>
        <w:t>Пункт 6 b) предварительной повестки дня</w:t>
      </w:r>
    </w:p>
    <w:p w14:paraId="42EDEF0E" w14:textId="77777777" w:rsidR="002A15E2" w:rsidRPr="003F3D80" w:rsidRDefault="002A15E2" w:rsidP="002A15E2">
      <w:pPr>
        <w:rPr>
          <w:b/>
        </w:rPr>
      </w:pPr>
      <w:r>
        <w:rPr>
          <w:b/>
          <w:bCs/>
        </w:rPr>
        <w:t>Предложения о внесении поправок</w:t>
      </w:r>
      <w:r>
        <w:rPr>
          <w:b/>
          <w:bCs/>
        </w:rPr>
        <w:br/>
        <w:t>в приложения А и B к ДОПОГ:</w:t>
      </w:r>
      <w:r>
        <w:rPr>
          <w:b/>
          <w:bCs/>
        </w:rPr>
        <w:br/>
        <w:t>различные предложения</w:t>
      </w:r>
    </w:p>
    <w:p w14:paraId="3CF8B7D7" w14:textId="77777777" w:rsidR="002A15E2" w:rsidRPr="003F3D80" w:rsidRDefault="002A15E2" w:rsidP="002A15E2">
      <w:pPr>
        <w:pStyle w:val="HChG"/>
        <w:rPr>
          <w:sz w:val="20"/>
        </w:rPr>
      </w:pPr>
      <w:r>
        <w:tab/>
      </w:r>
      <w:r>
        <w:tab/>
      </w:r>
      <w:r>
        <w:rPr>
          <w:bCs/>
        </w:rPr>
        <w:t>Предложение по уточнению сферы применения</w:t>
      </w:r>
      <w:r>
        <w:rPr>
          <w:bCs/>
        </w:rPr>
        <w:br/>
        <w:t>пункта 9.1.3.4</w:t>
      </w:r>
    </w:p>
    <w:p w14:paraId="2CB17F16" w14:textId="77777777" w:rsidR="002A15E2" w:rsidRDefault="002A15E2" w:rsidP="002A15E2">
      <w:pPr>
        <w:pStyle w:val="H1G"/>
        <w:rPr>
          <w:b w:val="0"/>
          <w:position w:val="6"/>
          <w:szCs w:val="18"/>
        </w:rPr>
      </w:pPr>
      <w:r>
        <w:tab/>
      </w:r>
      <w:r>
        <w:tab/>
      </w:r>
      <w:r>
        <w:rPr>
          <w:bCs/>
        </w:rPr>
        <w:t>Передано правительством Швейцарии</w:t>
      </w:r>
      <w:r w:rsidRPr="002A15E2">
        <w:rPr>
          <w:rStyle w:val="FootnoteReference"/>
          <w:b w:val="0"/>
          <w:position w:val="6"/>
          <w:szCs w:val="18"/>
          <w:vertAlign w:val="baseline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3523"/>
        <w:gridCol w:w="6105"/>
      </w:tblGrid>
      <w:tr w:rsidR="002A15E2" w:rsidRPr="002A15E2" w14:paraId="33F65B1C" w14:textId="77777777" w:rsidTr="002A15E2">
        <w:trPr>
          <w:jc w:val="center"/>
        </w:trPr>
        <w:tc>
          <w:tcPr>
            <w:tcW w:w="9628" w:type="dxa"/>
            <w:gridSpan w:val="2"/>
            <w:tcBorders>
              <w:bottom w:val="nil"/>
            </w:tcBorders>
          </w:tcPr>
          <w:p w14:paraId="30652983" w14:textId="77777777" w:rsidR="002A15E2" w:rsidRPr="002A15E2" w:rsidRDefault="002A15E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A15E2">
              <w:rPr>
                <w:rFonts w:cs="Times New Roman"/>
              </w:rPr>
              <w:tab/>
            </w:r>
            <w:r w:rsidRPr="002A15E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A15E2" w:rsidRPr="002A15E2" w14:paraId="0DD2CF5B" w14:textId="77777777" w:rsidTr="002A15E2">
        <w:trPr>
          <w:jc w:val="center"/>
        </w:trPr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1216D1" w14:textId="77777777" w:rsidR="002A15E2" w:rsidRPr="002A15E2" w:rsidRDefault="002A15E2" w:rsidP="002A15E2">
            <w:pPr>
              <w:pStyle w:val="SingleTxtG"/>
              <w:ind w:right="0"/>
            </w:pPr>
            <w:r>
              <w:rPr>
                <w:b/>
                <w:bCs/>
              </w:rPr>
              <w:t>Существо предложения: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021B02" w14:textId="77777777" w:rsidR="002A15E2" w:rsidRPr="002A15E2" w:rsidRDefault="002A15E2" w:rsidP="002A15E2">
            <w:pPr>
              <w:pStyle w:val="SingleTxtG"/>
              <w:ind w:left="0"/>
            </w:pPr>
            <w:r>
              <w:t>Уточнить смысл второго предложения пункта 9.1.3.4, касающегося свидетельства о допущении транспортных средств к перевозке.</w:t>
            </w:r>
          </w:p>
        </w:tc>
      </w:tr>
      <w:tr w:rsidR="002A15E2" w:rsidRPr="002A15E2" w14:paraId="0BA0881A" w14:textId="77777777" w:rsidTr="002A15E2">
        <w:trPr>
          <w:jc w:val="center"/>
        </w:trPr>
        <w:tc>
          <w:tcPr>
            <w:tcW w:w="3523" w:type="dxa"/>
            <w:tcBorders>
              <w:top w:val="nil"/>
              <w:bottom w:val="nil"/>
              <w:right w:val="nil"/>
            </w:tcBorders>
          </w:tcPr>
          <w:p w14:paraId="6B698F4D" w14:textId="77777777" w:rsidR="002A15E2" w:rsidRPr="002A15E2" w:rsidRDefault="002A15E2" w:rsidP="002A15E2">
            <w:pPr>
              <w:pStyle w:val="SingleTxtG"/>
              <w:ind w:right="0"/>
            </w:pPr>
            <w:r>
              <w:rPr>
                <w:b/>
                <w:bCs/>
              </w:rPr>
              <w:t>Предлагаемое решение: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</w:tcBorders>
          </w:tcPr>
          <w:p w14:paraId="4BAB747C" w14:textId="77777777" w:rsidR="002A15E2" w:rsidRPr="002A15E2" w:rsidRDefault="002A15E2" w:rsidP="002A15E2">
            <w:pPr>
              <w:pStyle w:val="SingleTxtG"/>
              <w:ind w:left="0"/>
            </w:pPr>
            <w:r>
              <w:t>Изменить второе предложение пункта 9.1.3.4.</w:t>
            </w:r>
          </w:p>
        </w:tc>
      </w:tr>
      <w:tr w:rsidR="002A15E2" w:rsidRPr="002A15E2" w14:paraId="5D3D54D5" w14:textId="77777777" w:rsidTr="002A15E2">
        <w:trPr>
          <w:jc w:val="center"/>
        </w:trPr>
        <w:tc>
          <w:tcPr>
            <w:tcW w:w="3523" w:type="dxa"/>
            <w:tcBorders>
              <w:top w:val="nil"/>
              <w:bottom w:val="nil"/>
              <w:right w:val="nil"/>
            </w:tcBorders>
          </w:tcPr>
          <w:p w14:paraId="2891F2C3" w14:textId="77777777" w:rsidR="002A15E2" w:rsidRPr="002A15E2" w:rsidRDefault="002A15E2" w:rsidP="002A15E2">
            <w:pPr>
              <w:pStyle w:val="SingleTxtG"/>
              <w:ind w:right="0"/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</w:tcBorders>
          </w:tcPr>
          <w:p w14:paraId="021AE7DA" w14:textId="77777777" w:rsidR="002A15E2" w:rsidRPr="002A15E2" w:rsidRDefault="002A15E2" w:rsidP="002A15E2">
            <w:pPr>
              <w:pStyle w:val="SingleTxtG"/>
              <w:ind w:left="0"/>
            </w:pPr>
            <w:r>
              <w:t>Неофициальный документ INF.3, представленный</w:t>
            </w:r>
            <w:r>
              <w:br/>
              <w:t>на 105-й сессии Рабочей группы, TRANS/WP.15/R.338, доклад TRANS/WP.15/138, TRANS/WP.15/2002/18.</w:t>
            </w:r>
          </w:p>
        </w:tc>
      </w:tr>
      <w:tr w:rsidR="002A15E2" w:rsidRPr="002A15E2" w14:paraId="4CA719A2" w14:textId="77777777" w:rsidTr="002A15E2">
        <w:trPr>
          <w:jc w:val="center"/>
        </w:trPr>
        <w:tc>
          <w:tcPr>
            <w:tcW w:w="9628" w:type="dxa"/>
            <w:gridSpan w:val="2"/>
            <w:tcBorders>
              <w:top w:val="nil"/>
            </w:tcBorders>
          </w:tcPr>
          <w:p w14:paraId="14EC69E4" w14:textId="77777777" w:rsidR="002A15E2" w:rsidRPr="002A15E2" w:rsidRDefault="002A15E2" w:rsidP="00850215">
            <w:pPr>
              <w:rPr>
                <w:rFonts w:cs="Times New Roman"/>
              </w:rPr>
            </w:pPr>
          </w:p>
        </w:tc>
      </w:tr>
    </w:tbl>
    <w:p w14:paraId="418F3278" w14:textId="77777777" w:rsidR="002A15E2" w:rsidRPr="003F3D80" w:rsidRDefault="002A15E2" w:rsidP="002A15E2">
      <w:pPr>
        <w:pStyle w:val="HChG"/>
        <w:tabs>
          <w:tab w:val="clear" w:pos="851"/>
        </w:tabs>
        <w:ind w:left="567" w:right="0" w:firstLine="567"/>
      </w:pPr>
      <w:r>
        <w:rPr>
          <w:bCs/>
        </w:rPr>
        <w:t>Введение</w:t>
      </w:r>
    </w:p>
    <w:p w14:paraId="2D8FFE89" w14:textId="77777777" w:rsidR="002A15E2" w:rsidRPr="003F3D80" w:rsidRDefault="002A15E2" w:rsidP="002A15E2">
      <w:pPr>
        <w:pStyle w:val="SingleTxtG"/>
      </w:pPr>
      <w:r>
        <w:t>1.</w:t>
      </w:r>
      <w:r>
        <w:tab/>
      </w:r>
      <w:proofErr w:type="gramStart"/>
      <w:r>
        <w:t>В</w:t>
      </w:r>
      <w:proofErr w:type="gramEnd"/>
      <w:r>
        <w:t xml:space="preserve"> ходе 105-й сессии Рабочей группы в представленном на сессии</w:t>
      </w:r>
      <w:r w:rsidRPr="003D26CE">
        <w:t xml:space="preserve"> </w:t>
      </w:r>
      <w:r>
        <w:t>документе</w:t>
      </w:r>
      <w:r w:rsidR="00A05C7A">
        <w:rPr>
          <w:lang w:val="en-US"/>
        </w:rPr>
        <w:t> </w:t>
      </w:r>
      <w:r>
        <w:t>INF.3 был затронут вопрос о толковании пункта 9.1.3.4. Речь шла о толковании пункта</w:t>
      </w:r>
      <w:r>
        <w:rPr>
          <w:lang w:val="en-US"/>
        </w:rPr>
        <w:t> </w:t>
      </w:r>
      <w:r>
        <w:t>9.1.3.4 ДОПОГ в отношении ежегодного технического осмотра автоцистерны, заполняемой опасными грузами, когда срок действия свидетельства о допущении уже истек.</w:t>
      </w:r>
    </w:p>
    <w:p w14:paraId="0824988D" w14:textId="77777777" w:rsidR="002A15E2" w:rsidRPr="003F3D80" w:rsidRDefault="002A15E2" w:rsidP="00517C51">
      <w:pPr>
        <w:pStyle w:val="SingleTxtG"/>
        <w:pageBreakBefore/>
        <w:rPr>
          <w:rStyle w:val="ttext"/>
          <w:color w:val="333333"/>
        </w:rPr>
      </w:pPr>
      <w:r>
        <w:lastRenderedPageBreak/>
        <w:t>2.</w:t>
      </w:r>
      <w:r>
        <w:tab/>
        <w:t>Второе предложение указанного пункта гласит следующее:</w:t>
      </w:r>
    </w:p>
    <w:p w14:paraId="7EFD1756" w14:textId="77777777" w:rsidR="002A15E2" w:rsidRPr="003F3D80" w:rsidRDefault="002A15E2" w:rsidP="002A15E2">
      <w:pPr>
        <w:pStyle w:val="SingleTxtG"/>
        <w:ind w:left="1701"/>
        <w:rPr>
          <w:rStyle w:val="ttext"/>
          <w:color w:val="333333"/>
        </w:rPr>
      </w:pPr>
      <w:r>
        <w:t>«При этом следующий срок действия начинается с номинальной даты истечения предыдущего срока действия, если технический осмотр осуществляется в течение одного месяца до или после этой даты.».</w:t>
      </w:r>
    </w:p>
    <w:p w14:paraId="4E752E56" w14:textId="77777777" w:rsidR="002A15E2" w:rsidRPr="003F3D80" w:rsidRDefault="002A15E2" w:rsidP="002A15E2">
      <w:pPr>
        <w:pStyle w:val="SingleTxtG"/>
      </w:pPr>
      <w:r>
        <w:t>3.</w:t>
      </w:r>
      <w:r>
        <w:tab/>
        <w:t>Мы хотели бы знать, заинтересованы ли пользователи в словах «или после» этой даты. Дело в том, что второе предложение подраздела 9.1.2.3 уже разрешает в любой момент возобновлять свидетельство о допущении и выдавать новое свидетельство</w:t>
      </w:r>
      <w:r>
        <w:br/>
        <w:t>о допущении; оно гласит следующее:</w:t>
      </w:r>
    </w:p>
    <w:p w14:paraId="007F68E5" w14:textId="77777777" w:rsidR="002A15E2" w:rsidRPr="003F3D80" w:rsidRDefault="002A15E2" w:rsidP="002A15E2">
      <w:pPr>
        <w:pStyle w:val="SingleTxtG"/>
        <w:ind w:left="1701"/>
      </w:pPr>
      <w:r>
        <w:t xml:space="preserve">«Соответствие транспортного средства подтверждается либо путем продления срока действия свидетельства о допущении, либо путем выдачи нового свидетельства о допущении в соответствии с разделом 9.1.3.». </w:t>
      </w:r>
    </w:p>
    <w:p w14:paraId="32E7CFE4" w14:textId="77777777" w:rsidR="002A15E2" w:rsidRPr="003F3D80" w:rsidRDefault="002A15E2" w:rsidP="002A15E2">
      <w:pPr>
        <w:pStyle w:val="SingleTxtG"/>
      </w:pPr>
      <w:r>
        <w:t>4.</w:t>
      </w:r>
      <w:r>
        <w:tab/>
        <w:t>Если пользователь предъявляет транспортное средство для ежегодного технического осмотра после даты истечения срока действия свидетельства о допущении, компетентный орган может выдать новое свидетельство без потери дней его действия. Если вместо этого собственник транспортного средства настаивает на применении положений пункта 9.1.3.4 и срок действия начинается с номинальной даты истечения предыдущего срока действия, то он теряет такое же количество дней действия, что и в ожидании проведения ежегодного технического осмотра. Таким образом, ему нет смысла просить о применении второго предложения пункта 9.1.3.4.</w:t>
      </w:r>
    </w:p>
    <w:p w14:paraId="021F283D" w14:textId="77777777" w:rsidR="002A15E2" w:rsidRPr="003F3D80" w:rsidRDefault="002A15E2" w:rsidP="002A15E2">
      <w:pPr>
        <w:pStyle w:val="SingleTxtG"/>
        <w:rPr>
          <w:rStyle w:val="ttext"/>
        </w:rPr>
      </w:pPr>
      <w:r>
        <w:t>5.</w:t>
      </w:r>
      <w:r>
        <w:tab/>
        <w:t>Текст пункта 9.1.3.4 был введен в ДОПОГ в 1997 году в маргинальном</w:t>
      </w:r>
      <w:r>
        <w:br/>
        <w:t>номере 10</w:t>
      </w:r>
      <w:r w:rsidR="00A05C7A">
        <w:rPr>
          <w:lang w:val="en-US"/>
        </w:rPr>
        <w:t> </w:t>
      </w:r>
      <w:r>
        <w:t>282</w:t>
      </w:r>
      <w:r w:rsidR="00A05C7A">
        <w:rPr>
          <w:lang w:val="en-US"/>
        </w:rPr>
        <w:t> </w:t>
      </w:r>
      <w:r>
        <w:t>(4) по предложению Нидерландов, представленному</w:t>
      </w:r>
      <w:r>
        <w:br/>
        <w:t>в документе TRANS/WP.15/R.338.</w:t>
      </w:r>
    </w:p>
    <w:p w14:paraId="005752F1" w14:textId="77777777" w:rsidR="002A15E2" w:rsidRPr="003F3D80" w:rsidRDefault="002A15E2" w:rsidP="002A15E2">
      <w:pPr>
        <w:pStyle w:val="SingleTxtG"/>
        <w:rPr>
          <w:rStyle w:val="ttext"/>
          <w:color w:val="333333"/>
        </w:rPr>
      </w:pPr>
      <w:r>
        <w:t>6.</w:t>
      </w:r>
      <w:r>
        <w:tab/>
        <w:t>На том этапе предложение Нидерландов было сформулировано следующим образом:</w:t>
      </w:r>
    </w:p>
    <w:p w14:paraId="311587D0" w14:textId="77777777" w:rsidR="002A15E2" w:rsidRPr="003F3D80" w:rsidRDefault="002A15E2" w:rsidP="002A15E2">
      <w:pPr>
        <w:pStyle w:val="SingleTxtG"/>
        <w:rPr>
          <w:rStyle w:val="ttext"/>
          <w:color w:val="333333"/>
        </w:rPr>
      </w:pPr>
      <w:r>
        <w:t>Заменить существующий маргинальный номер 10 282 (4) новым текстом следующего содержания:</w:t>
      </w:r>
    </w:p>
    <w:p w14:paraId="2207F563" w14:textId="77777777" w:rsidR="002A15E2" w:rsidRPr="00FF2F60" w:rsidRDefault="002A15E2" w:rsidP="002A15E2">
      <w:pPr>
        <w:pStyle w:val="SingleTxtG"/>
      </w:pPr>
      <w:r>
        <w:t xml:space="preserve">«(4) Срок действия свидетельства о допущении к перевозке истекает по прошествии не более одного года после даты технического осмотра транспортного средства, предшествовавшего выдаче свидетельства. </w:t>
      </w:r>
      <w:r>
        <w:rPr>
          <w:u w:val="single"/>
        </w:rPr>
        <w:t>При этом следующий технический осмотр может проводиться в течение одного месяца после номинальной даты истечения срока действия без ущерба для даты истечения следующего срока действия</w:t>
      </w:r>
      <w:r w:rsidRPr="00A05C7A">
        <w:t>.</w:t>
      </w:r>
      <w:r>
        <w:t xml:space="preserve"> Однако...» (Остальной текст </w:t>
      </w:r>
      <w:r w:rsidRPr="00E75DF6">
        <w:t>–</w:t>
      </w:r>
      <w:r>
        <w:t xml:space="preserve"> без изменений.).</w:t>
      </w:r>
    </w:p>
    <w:p w14:paraId="265D9917" w14:textId="77777777" w:rsidR="002A15E2" w:rsidRPr="00A44D91" w:rsidRDefault="002A15E2" w:rsidP="002A15E2">
      <w:pPr>
        <w:pStyle w:val="SingleTxtG"/>
        <w:rPr>
          <w:rStyle w:val="ttext"/>
          <w:color w:val="333333"/>
        </w:rPr>
      </w:pPr>
      <w:r>
        <w:t>7.</w:t>
      </w:r>
      <w:r>
        <w:tab/>
        <w:t>В этом документе Нидерланды обосновали свое предложение следующими причинами:</w:t>
      </w:r>
    </w:p>
    <w:p w14:paraId="6FC6D970" w14:textId="77777777" w:rsidR="002A15E2" w:rsidRPr="003F3D80" w:rsidRDefault="002A15E2" w:rsidP="002A15E2">
      <w:pPr>
        <w:pStyle w:val="SingleTxtG"/>
      </w:pPr>
      <w:r>
        <w:tab/>
      </w:r>
      <w:r>
        <w:tab/>
        <w:t>а)</w:t>
      </w:r>
      <w:r>
        <w:tab/>
        <w:t>Существуют организационные причины, касающиеся как собственника транспортного средства, так и органа по техосмотру. Нынешний текст маргинального номера 10 282 (4) на практике приводит к тому, что периоды между двумя осмотрами составляют менее одного года. По этой причине приходится предпринимать значительные и ненужные усилия по ежегодной адаптации планов осмотра.</w:t>
      </w:r>
    </w:p>
    <w:p w14:paraId="3A908A39" w14:textId="77777777" w:rsidR="002A15E2" w:rsidRPr="003F3D80" w:rsidRDefault="002A15E2" w:rsidP="002A15E2">
      <w:pPr>
        <w:pStyle w:val="SingleTxtG"/>
      </w:pPr>
      <w:r>
        <w:tab/>
      </w:r>
      <w:r>
        <w:tab/>
        <w:t>b)</w:t>
      </w:r>
      <w:r>
        <w:tab/>
        <w:t>Одним из способов решения этой проблемы является относительно небольшое продление строго ежегодного срока проведения технического осмотра. Кроме того, это решение будет соответствовать текущей практике, применяемой в рамках других режимов осмотра.</w:t>
      </w:r>
    </w:p>
    <w:p w14:paraId="5613778F" w14:textId="77777777" w:rsidR="002A15E2" w:rsidRPr="003F3D80" w:rsidRDefault="002A15E2" w:rsidP="002A15E2">
      <w:pPr>
        <w:pStyle w:val="SingleTxtG"/>
      </w:pPr>
      <w:r>
        <w:t>8.</w:t>
      </w:r>
      <w:r>
        <w:tab/>
        <w:t>Поскольку озабоченность, выраженная Нидерландами в 1995 году, как представляется, уже была учтена в тексте, принятом в 2005 году и содержащемся сегодня во втором абзаце подраздела 9.1.2.3, который позволяет компетентному органу в любое время выдавать новое свидетельство о допущении после номинальной даты истечения срока действия без потери дней действия, мы задаемся вопросом о том, какова значимость второго предложения, содержащегося в пункте 9.1.3.4.</w:t>
      </w:r>
      <w:r>
        <w:br/>
        <w:t>В действительности это предложение следует изменить, с тем чтобы избежать толкований, которые не были предусмотрены Нидерландами. Этот текст должен</w:t>
      </w:r>
      <w:r w:rsidRPr="00302BC1">
        <w:t xml:space="preserve"> </w:t>
      </w:r>
      <w:r>
        <w:t>обязательно давать пользователям нечто большее, чем подраздел 9.1.2.3. Сосуществование этих двух текстов ведет к поискам какого-то иного смысла</w:t>
      </w:r>
      <w:r>
        <w:br/>
      </w:r>
      <w:bookmarkStart w:id="0" w:name="_GoBack"/>
      <w:bookmarkEnd w:id="0"/>
      <w:r>
        <w:lastRenderedPageBreak/>
        <w:t>пункта 9.1.3.4. Так, например, можно сделать ошибочный вывод о том, что цель пункта</w:t>
      </w:r>
      <w:r w:rsidR="00A05C7A">
        <w:rPr>
          <w:lang w:val="en-US"/>
        </w:rPr>
        <w:t> </w:t>
      </w:r>
      <w:r>
        <w:t>9.1.3.4 заключалась в том, чтобы разрешить перевозку опасных грузов в течение еще одного месяца после истечения срока действия свидетельства о допущении без прохождения ежегодного осмотра транспортного средства. Поскольку данная цель не включена в число причин, изложенных Нидерландами в 1995 году, и представляется опасной с точки зрения безопасности, такое толкование должно быть отвергнуто. Для того чтобы преодолеть такого рода ошибочные толкования, мы предлагаем изменить второе предложение пункта 9.1.3.4 (предложение 1).</w:t>
      </w:r>
    </w:p>
    <w:p w14:paraId="43DE9465" w14:textId="77777777" w:rsidR="002A15E2" w:rsidRPr="003F3D80" w:rsidRDefault="002A15E2" w:rsidP="002A15E2">
      <w:pPr>
        <w:pStyle w:val="SingleTxtG"/>
      </w:pPr>
      <w:r>
        <w:t>9.</w:t>
      </w:r>
      <w:r>
        <w:tab/>
      </w:r>
      <w:proofErr w:type="gramStart"/>
      <w:r>
        <w:t>В</w:t>
      </w:r>
      <w:proofErr w:type="gramEnd"/>
      <w:r>
        <w:t xml:space="preserve"> ходе обсуждений, состоявшихся на 105-й сессии Рабочей группы, выяснилось, что данное предложение получило определенную поддержку. Против него выступила только одна делегация. Кроме того, некоторые делегации указали, что было бы предпочтительным установить период в два месяца до истечения срока действия свидетельства о допущении, а не один месяц, как это имеет место в настоящее время. Другие делегации сочли, что обсуждение должно быть проведено на уровне Совместного совещания.</w:t>
      </w:r>
    </w:p>
    <w:p w14:paraId="4CEFD2AA" w14:textId="77777777" w:rsidR="002A15E2" w:rsidRPr="003F3D80" w:rsidRDefault="002A15E2" w:rsidP="002A15E2">
      <w:pPr>
        <w:pStyle w:val="SingleTxtG"/>
      </w:pPr>
      <w:r>
        <w:t>10.</w:t>
      </w:r>
      <w:r>
        <w:tab/>
        <w:t>Что касается переноса обсуждения на Совместное совещание, то мы считаем, что это нецелесообразно, поскольку рассматриваемые положения не имеют отношения к текстам, являющимся общими с текстами МПОГ или ВОПОГ.</w:t>
      </w:r>
    </w:p>
    <w:p w14:paraId="277193C8" w14:textId="77777777" w:rsidR="002A15E2" w:rsidRPr="003F3D80" w:rsidRDefault="002A15E2" w:rsidP="002A15E2">
      <w:pPr>
        <w:pStyle w:val="SingleTxtG"/>
      </w:pPr>
      <w:r>
        <w:t>11.</w:t>
      </w:r>
      <w:r>
        <w:tab/>
        <w:t>Что касается возможности увеличения до двух месяцев периода, предшествующего истечению срока действия свидетельства о допущении, для целей его возобновления, то это может быть сделано на основе предложения 2.</w:t>
      </w:r>
    </w:p>
    <w:p w14:paraId="4B3F3932" w14:textId="77777777" w:rsidR="002A15E2" w:rsidRPr="003F3D80" w:rsidRDefault="002A15E2" w:rsidP="002A15E2">
      <w:pPr>
        <w:pStyle w:val="HChG"/>
      </w:pPr>
      <w:r>
        <w:tab/>
      </w:r>
      <w:r>
        <w:tab/>
      </w:r>
      <w:r>
        <w:rPr>
          <w:bCs/>
        </w:rPr>
        <w:t>Предложение 1</w:t>
      </w:r>
    </w:p>
    <w:p w14:paraId="53820F53" w14:textId="77777777" w:rsidR="002A15E2" w:rsidRPr="003F3D80" w:rsidRDefault="002A15E2" w:rsidP="002A15E2">
      <w:pPr>
        <w:pStyle w:val="SingleTxtG"/>
      </w:pPr>
      <w:r>
        <w:t>12.</w:t>
      </w:r>
      <w:r>
        <w:tab/>
        <w:t>Изменить второе предложение пункта 9.1.3.4 следующим образом:</w:t>
      </w:r>
    </w:p>
    <w:p w14:paraId="3F92CD07" w14:textId="77777777" w:rsidR="002A15E2" w:rsidRPr="003F3D80" w:rsidRDefault="002A15E2" w:rsidP="002A15E2">
      <w:pPr>
        <w:pStyle w:val="SingleTxtG"/>
      </w:pPr>
      <w:r>
        <w:t>«9.1.3.4</w:t>
      </w:r>
      <w:r>
        <w:tab/>
        <w:t xml:space="preserve">Срок действия свидетельства о допущении к перевозке истекает не позднее чем через один год после даты технического осмотра транспортного средства, предшествовавшего выдаче свидетельства. При этом следующий срок действия начинается с номинальной даты истечения предыдущего срока действия, если технический осмотр осуществляется в течение одного месяца до </w:t>
      </w:r>
      <w:r>
        <w:rPr>
          <w:strike/>
        </w:rPr>
        <w:t>или после</w:t>
      </w:r>
      <w:r>
        <w:t xml:space="preserve"> этой даты.».</w:t>
      </w:r>
    </w:p>
    <w:p w14:paraId="7DD05244" w14:textId="77777777" w:rsidR="002A15E2" w:rsidRPr="003F3D80" w:rsidRDefault="002A15E2" w:rsidP="002A15E2">
      <w:pPr>
        <w:pStyle w:val="HChG"/>
      </w:pPr>
      <w:r>
        <w:tab/>
      </w:r>
      <w:r>
        <w:tab/>
      </w:r>
      <w:r>
        <w:rPr>
          <w:bCs/>
        </w:rPr>
        <w:t>Предложение 2</w:t>
      </w:r>
    </w:p>
    <w:p w14:paraId="3BF0FAE8" w14:textId="77777777" w:rsidR="002A15E2" w:rsidRPr="003F3D80" w:rsidRDefault="002A15E2" w:rsidP="002A15E2">
      <w:pPr>
        <w:pStyle w:val="SingleTxtG"/>
      </w:pPr>
      <w:r>
        <w:t>13.</w:t>
      </w:r>
      <w:r>
        <w:tab/>
        <w:t xml:space="preserve">Изменить второе предложение пункта 9.1.3.4 следующим образом (исключенный текст зачеркнут, добавленный текст выделен </w:t>
      </w:r>
      <w:r>
        <w:rPr>
          <w:b/>
          <w:bCs/>
          <w:u w:val="single"/>
        </w:rPr>
        <w:t>жирным шрифтом и подчеркнут</w:t>
      </w:r>
      <w:r>
        <w:t>):</w:t>
      </w:r>
    </w:p>
    <w:p w14:paraId="26D66808" w14:textId="77777777" w:rsidR="002A15E2" w:rsidRDefault="002A15E2" w:rsidP="002A15E2">
      <w:pPr>
        <w:pStyle w:val="SingleTxtG"/>
      </w:pPr>
      <w:r>
        <w:t>«9.1.3.4</w:t>
      </w:r>
      <w:r>
        <w:tab/>
        <w:t xml:space="preserve">Срок действия свидетельства о допущении к перевозке истекает не позднее чем через один год после даты технического осмотра транспортного средства, предшествовавшего выдаче свидетельства. При этом следующий срок действия начинается с номинальной даты истечения предыдущего срока действия, если технический осмотр осуществляется в течение </w:t>
      </w:r>
      <w:r>
        <w:rPr>
          <w:b/>
          <w:bCs/>
          <w:u w:val="single"/>
        </w:rPr>
        <w:t>двух месяцев</w:t>
      </w:r>
      <w:r>
        <w:t xml:space="preserve"> </w:t>
      </w:r>
      <w:r>
        <w:rPr>
          <w:strike/>
        </w:rPr>
        <w:t>одного месяца</w:t>
      </w:r>
      <w:r>
        <w:t xml:space="preserve"> до </w:t>
      </w:r>
      <w:r>
        <w:rPr>
          <w:strike/>
        </w:rPr>
        <w:t>или после</w:t>
      </w:r>
      <w:r>
        <w:t xml:space="preserve"> этой даты.».</w:t>
      </w:r>
    </w:p>
    <w:p w14:paraId="0A61B4E8" w14:textId="77777777" w:rsidR="002A15E2" w:rsidRPr="002A15E2" w:rsidRDefault="002A15E2" w:rsidP="002A15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15E2" w:rsidRPr="002A15E2" w:rsidSect="002A15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F0FDD" w14:textId="77777777" w:rsidR="00AC727A" w:rsidRPr="00A312BC" w:rsidRDefault="00AC727A" w:rsidP="00A312BC"/>
  </w:endnote>
  <w:endnote w:type="continuationSeparator" w:id="0">
    <w:p w14:paraId="1EFCB008" w14:textId="77777777" w:rsidR="00AC727A" w:rsidRPr="00A312BC" w:rsidRDefault="00AC727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A5CB" w14:textId="3A27CA83" w:rsidR="002A15E2" w:rsidRPr="002A15E2" w:rsidRDefault="002A15E2">
    <w:pPr>
      <w:pStyle w:val="Footer"/>
    </w:pPr>
    <w:r w:rsidRPr="002A15E2">
      <w:rPr>
        <w:b/>
        <w:sz w:val="18"/>
      </w:rPr>
      <w:fldChar w:fldCharType="begin"/>
    </w:r>
    <w:r w:rsidRPr="002A15E2">
      <w:rPr>
        <w:b/>
        <w:sz w:val="18"/>
      </w:rPr>
      <w:instrText xml:space="preserve"> PAGE  \* MERGEFORMAT </w:instrText>
    </w:r>
    <w:r w:rsidRPr="002A15E2">
      <w:rPr>
        <w:b/>
        <w:sz w:val="18"/>
      </w:rPr>
      <w:fldChar w:fldCharType="separate"/>
    </w:r>
    <w:r w:rsidR="000F5847">
      <w:rPr>
        <w:b/>
        <w:noProof/>
        <w:sz w:val="18"/>
      </w:rPr>
      <w:t>2</w:t>
    </w:r>
    <w:r w:rsidRPr="002A15E2">
      <w:rPr>
        <w:b/>
        <w:sz w:val="18"/>
      </w:rPr>
      <w:fldChar w:fldCharType="end"/>
    </w:r>
    <w:r>
      <w:rPr>
        <w:b/>
        <w:sz w:val="18"/>
      </w:rPr>
      <w:tab/>
    </w:r>
    <w:r>
      <w:t>GE.19-02286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2523" w14:textId="76AAD31D" w:rsidR="002A15E2" w:rsidRPr="002A15E2" w:rsidRDefault="002A15E2" w:rsidP="002A15E2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GE.19-02286</w:t>
    </w:r>
    <w:r>
      <w:tab/>
    </w:r>
    <w:r w:rsidRPr="002A15E2">
      <w:rPr>
        <w:b/>
        <w:sz w:val="18"/>
      </w:rPr>
      <w:fldChar w:fldCharType="begin"/>
    </w:r>
    <w:r w:rsidRPr="002A15E2">
      <w:rPr>
        <w:b/>
        <w:sz w:val="18"/>
      </w:rPr>
      <w:instrText xml:space="preserve"> PAGE  \* MERGEFORMAT </w:instrText>
    </w:r>
    <w:r w:rsidRPr="002A15E2">
      <w:rPr>
        <w:b/>
        <w:sz w:val="18"/>
      </w:rPr>
      <w:fldChar w:fldCharType="separate"/>
    </w:r>
    <w:r w:rsidR="000F5847">
      <w:rPr>
        <w:b/>
        <w:noProof/>
        <w:sz w:val="18"/>
      </w:rPr>
      <w:t>3</w:t>
    </w:r>
    <w:r w:rsidRPr="002A15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8A012" w14:textId="77777777" w:rsidR="00042B72" w:rsidRPr="002A15E2" w:rsidRDefault="002A15E2" w:rsidP="002A15E2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57652D1" wp14:editId="07540FB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02286  (</w:t>
    </w:r>
    <w:proofErr w:type="gramEnd"/>
    <w:r>
      <w:t>R)</w:t>
    </w:r>
    <w:r>
      <w:rPr>
        <w:lang w:val="en-US"/>
      </w:rPr>
      <w:t xml:space="preserve">  200219  210219</w:t>
    </w:r>
    <w:r>
      <w:br/>
    </w:r>
    <w:r w:rsidRPr="002A15E2">
      <w:rPr>
        <w:rFonts w:ascii="C39T30Lfz" w:hAnsi="C39T30Lfz"/>
        <w:kern w:val="14"/>
        <w:sz w:val="56"/>
      </w:rPr>
      <w:t></w:t>
    </w:r>
    <w:r w:rsidRPr="002A15E2">
      <w:rPr>
        <w:rFonts w:ascii="C39T30Lfz" w:hAnsi="C39T30Lfz"/>
        <w:kern w:val="14"/>
        <w:sz w:val="56"/>
      </w:rPr>
      <w:t></w:t>
    </w:r>
    <w:r w:rsidRPr="002A15E2">
      <w:rPr>
        <w:rFonts w:ascii="C39T30Lfz" w:hAnsi="C39T30Lfz"/>
        <w:kern w:val="14"/>
        <w:sz w:val="56"/>
      </w:rPr>
      <w:t></w:t>
    </w:r>
    <w:r w:rsidRPr="002A15E2">
      <w:rPr>
        <w:rFonts w:ascii="C39T30Lfz" w:hAnsi="C39T30Lfz"/>
        <w:kern w:val="14"/>
        <w:sz w:val="56"/>
      </w:rPr>
      <w:t></w:t>
    </w:r>
    <w:r w:rsidRPr="002A15E2">
      <w:rPr>
        <w:rFonts w:ascii="C39T30Lfz" w:hAnsi="C39T30Lfz"/>
        <w:kern w:val="14"/>
        <w:sz w:val="56"/>
      </w:rPr>
      <w:t></w:t>
    </w:r>
    <w:r w:rsidRPr="002A15E2">
      <w:rPr>
        <w:rFonts w:ascii="C39T30Lfz" w:hAnsi="C39T30Lfz"/>
        <w:kern w:val="14"/>
        <w:sz w:val="56"/>
      </w:rPr>
      <w:t></w:t>
    </w:r>
    <w:r w:rsidRPr="002A15E2">
      <w:rPr>
        <w:rFonts w:ascii="C39T30Lfz" w:hAnsi="C39T30Lfz"/>
        <w:kern w:val="14"/>
        <w:sz w:val="56"/>
      </w:rPr>
      <w:t></w:t>
    </w:r>
    <w:r w:rsidRPr="002A15E2">
      <w:rPr>
        <w:rFonts w:ascii="C39T30Lfz" w:hAnsi="C39T30Lfz"/>
        <w:kern w:val="14"/>
        <w:sz w:val="56"/>
      </w:rPr>
      <w:t></w:t>
    </w:r>
    <w:r w:rsidRPr="002A15E2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3EEAC521" wp14:editId="4F9955E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E5E71" w14:textId="77777777" w:rsidR="00AC727A" w:rsidRPr="001075E9" w:rsidRDefault="00AC72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D4C36E" w14:textId="77777777" w:rsidR="00AC727A" w:rsidRDefault="00AC72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8C083A" w14:textId="77777777" w:rsidR="002A15E2" w:rsidRPr="003F3D80" w:rsidRDefault="002A15E2" w:rsidP="00A05C7A">
      <w:pPr>
        <w:pStyle w:val="FootnoteText"/>
        <w:tabs>
          <w:tab w:val="clear" w:pos="1021"/>
        </w:tabs>
        <w:spacing w:after="240"/>
        <w:ind w:left="1418" w:hanging="284"/>
      </w:pPr>
      <w:r w:rsidRPr="002A15E2">
        <w:rPr>
          <w:rStyle w:val="FootnoteReference"/>
          <w:szCs w:val="18"/>
          <w:vertAlign w:val="baseline"/>
        </w:rPr>
        <w:sym w:font="Symbol" w:char="F02A"/>
      </w:r>
      <w:r>
        <w:tab/>
        <w:t>В соответствии с программой работы Комитета по внутреннему транспорту</w:t>
      </w:r>
      <w:r w:rsidR="00A05C7A">
        <w:br/>
      </w:r>
      <w:r>
        <w:t>на 2018</w:t>
      </w:r>
      <w:r w:rsidRPr="006E0944">
        <w:t>–</w:t>
      </w:r>
      <w:r>
        <w:t>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021F" w14:textId="5FC04A05" w:rsidR="002A15E2" w:rsidRPr="002A15E2" w:rsidRDefault="002A15E2">
    <w:pPr>
      <w:pStyle w:val="Header"/>
    </w:pPr>
    <w:fldSimple w:instr=" TITLE  \* MERGEFORMAT ">
      <w:r w:rsidR="00CE176E">
        <w:t>ECE/TRANS/WP.15/2019/3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170D" w14:textId="51A1A896" w:rsidR="002A15E2" w:rsidRPr="002A15E2" w:rsidRDefault="002A15E2" w:rsidP="002A15E2">
    <w:pPr>
      <w:pStyle w:val="Header"/>
      <w:jc w:val="right"/>
    </w:pPr>
    <w:fldSimple w:instr=" TITLE  \* MERGEFORMAT ">
      <w:r w:rsidR="00CE176E">
        <w:t>ECE/TRANS/WP.15/2019/3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7A"/>
    <w:rsid w:val="00033EE1"/>
    <w:rsid w:val="00042B72"/>
    <w:rsid w:val="000558BD"/>
    <w:rsid w:val="000B57E7"/>
    <w:rsid w:val="000B6373"/>
    <w:rsid w:val="000E4E5B"/>
    <w:rsid w:val="000F09DF"/>
    <w:rsid w:val="000F5847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15E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17C5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26AF"/>
    <w:rsid w:val="00951972"/>
    <w:rsid w:val="009608F3"/>
    <w:rsid w:val="009A24AC"/>
    <w:rsid w:val="009C59D7"/>
    <w:rsid w:val="009C6FE6"/>
    <w:rsid w:val="009D7E7D"/>
    <w:rsid w:val="00A05C7A"/>
    <w:rsid w:val="00A14DA8"/>
    <w:rsid w:val="00A312BC"/>
    <w:rsid w:val="00A84021"/>
    <w:rsid w:val="00A84D35"/>
    <w:rsid w:val="00A917B3"/>
    <w:rsid w:val="00AB4B51"/>
    <w:rsid w:val="00AC727A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176E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5DF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EB2A9B"/>
  <w15:docId w15:val="{29EB3E02-6849-4036-9988-FC3F9333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A15E2"/>
    <w:rPr>
      <w:lang w:val="ru-RU" w:eastAsia="en-US"/>
    </w:rPr>
  </w:style>
  <w:style w:type="character" w:customStyle="1" w:styleId="HChGChar">
    <w:name w:val="_ H _Ch_G Char"/>
    <w:link w:val="HChG"/>
    <w:rsid w:val="002A15E2"/>
    <w:rPr>
      <w:b/>
      <w:sz w:val="28"/>
      <w:lang w:val="ru-RU" w:eastAsia="ru-RU"/>
    </w:rPr>
  </w:style>
  <w:style w:type="character" w:customStyle="1" w:styleId="ttext">
    <w:name w:val="t_text"/>
    <w:basedOn w:val="DefaultParagraphFont"/>
    <w:rsid w:val="002A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1202</Words>
  <Characters>6160</Characters>
  <Application>Microsoft Office Word</Application>
  <DocSecurity>0</DocSecurity>
  <Lines>118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ECE/TRANS/WP.15/2019/3</vt:lpstr>
      <vt:lpstr>ECE/TRANS/WP.15/2019/3</vt:lpstr>
      <vt:lpstr>A/</vt:lpstr>
    </vt:vector>
  </TitlesOfParts>
  <Company>DCM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ECE/TRANS/WP.15/2019/3</dc:title>
  <dc:subject/>
  <dc:creator>Anna KISSELEVA</dc:creator>
  <cp:keywords/>
  <cp:lastModifiedBy>Christine Barrio-Champeau</cp:lastModifiedBy>
  <cp:revision>2</cp:revision>
  <cp:lastPrinted>2019-02-21T07:30:00Z</cp:lastPrinted>
  <dcterms:created xsi:type="dcterms:W3CDTF">2019-03-18T09:28:00Z</dcterms:created>
  <dcterms:modified xsi:type="dcterms:W3CDTF">2019-03-18T09:28:00Z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