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5EE35DF1"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AF2F73">
              <w:rPr>
                <w:b/>
                <w:sz w:val="40"/>
                <w:szCs w:val="40"/>
              </w:rPr>
              <w:t>6</w:t>
            </w:r>
            <w:r w:rsidRPr="0049211A">
              <w:rPr>
                <w:b/>
                <w:sz w:val="40"/>
                <w:szCs w:val="40"/>
              </w:rPr>
              <w:t>/INF.</w:t>
            </w:r>
            <w:r w:rsidR="00AE3DE4">
              <w:rPr>
                <w:b/>
                <w:sz w:val="40"/>
                <w:szCs w:val="40"/>
              </w:rPr>
              <w:t>49</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75E152DB" w:rsidR="00645A0B" w:rsidRPr="00BE3356" w:rsidRDefault="00645A0B" w:rsidP="00472A09">
            <w:pPr>
              <w:tabs>
                <w:tab w:val="right" w:pos="9214"/>
              </w:tabs>
            </w:pPr>
            <w:r w:rsidRPr="00BE3356">
              <w:rPr>
                <w:b/>
                <w:sz w:val="24"/>
                <w:szCs w:val="24"/>
              </w:rPr>
              <w:t>Committee of Experts on the Transport of Dangerous Goods</w:t>
            </w:r>
            <w:r w:rsidRPr="00BE3356">
              <w:rPr>
                <w:b/>
                <w:sz w:val="24"/>
                <w:szCs w:val="24"/>
              </w:rPr>
              <w:tab/>
            </w:r>
            <w:r w:rsidRPr="00BE3356">
              <w:rPr>
                <w:b/>
                <w:sz w:val="24"/>
                <w:szCs w:val="24"/>
              </w:rPr>
              <w:br/>
              <w:t>and on the Globally Harmonized System of Classification</w:t>
            </w:r>
            <w:r w:rsidRPr="00BE3356">
              <w:rPr>
                <w:b/>
                <w:sz w:val="24"/>
                <w:szCs w:val="24"/>
              </w:rPr>
              <w:br/>
              <w:t>and Labelling of Chemicals</w:t>
            </w:r>
            <w:r w:rsidRPr="00BE3356">
              <w:rPr>
                <w:b/>
              </w:rPr>
              <w:tab/>
            </w:r>
            <w:r w:rsidR="00BE3356" w:rsidRPr="00BE3356">
              <w:rPr>
                <w:b/>
              </w:rPr>
              <w:t>6</w:t>
            </w:r>
            <w:r w:rsidR="00472A09" w:rsidRPr="00BE3356">
              <w:rPr>
                <w:b/>
              </w:rPr>
              <w:t xml:space="preserve"> Dec</w:t>
            </w:r>
            <w:r w:rsidR="00AE3DE4">
              <w:rPr>
                <w:b/>
              </w:rPr>
              <w:t>ember</w:t>
            </w:r>
            <w:r w:rsidR="006216A1" w:rsidRPr="00BE3356">
              <w:rPr>
                <w:b/>
              </w:rPr>
              <w:t xml:space="preserve"> </w:t>
            </w:r>
            <w:r w:rsidR="006A53DC" w:rsidRPr="00BE3356">
              <w:rPr>
                <w:b/>
              </w:rPr>
              <w:t>2019</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BE3356" w:rsidRDefault="008B57F6" w:rsidP="00D73803">
            <w:pPr>
              <w:spacing w:before="40"/>
              <w:rPr>
                <w:b/>
              </w:rPr>
            </w:pPr>
            <w:r w:rsidRPr="00BE3356">
              <w:rPr>
                <w:b/>
              </w:rPr>
              <w:t xml:space="preserve">Sub-Committee of Experts on the Transport of Dangerous Goods </w:t>
            </w:r>
          </w:p>
          <w:p w14:paraId="3C34F18C" w14:textId="5E11B9AA" w:rsidR="008B57F6" w:rsidRPr="00BE3356" w:rsidRDefault="008B57F6" w:rsidP="00D73803">
            <w:pPr>
              <w:spacing w:line="240" w:lineRule="auto"/>
              <w:ind w:left="34" w:hanging="34"/>
              <w:rPr>
                <w:b/>
              </w:rPr>
            </w:pPr>
            <w:r w:rsidRPr="00BE3356">
              <w:rPr>
                <w:b/>
              </w:rPr>
              <w:t>Fifty-</w:t>
            </w:r>
            <w:r w:rsidR="00472A09" w:rsidRPr="00BE3356">
              <w:rPr>
                <w:b/>
              </w:rPr>
              <w:t xml:space="preserve">sixth </w:t>
            </w:r>
            <w:r w:rsidRPr="00BE3356">
              <w:rPr>
                <w:b/>
              </w:rPr>
              <w:t>session</w:t>
            </w:r>
          </w:p>
          <w:p w14:paraId="56235436" w14:textId="36D53019" w:rsidR="008B57F6" w:rsidRPr="00BE3356" w:rsidRDefault="008B57F6" w:rsidP="00CE74ED">
            <w:pPr>
              <w:tabs>
                <w:tab w:val="left" w:pos="6361"/>
                <w:tab w:val="left" w:pos="6939"/>
              </w:tabs>
              <w:spacing w:before="40"/>
              <w:outlineLvl w:val="0"/>
              <w:rPr>
                <w:bCs/>
              </w:rPr>
            </w:pPr>
            <w:r w:rsidRPr="00BE3356">
              <w:t xml:space="preserve">Geneva, </w:t>
            </w:r>
            <w:r w:rsidR="00472A09" w:rsidRPr="00BE3356">
              <w:t>4-1</w:t>
            </w:r>
            <w:r w:rsidR="00AE3DE4">
              <w:t>0</w:t>
            </w:r>
            <w:r w:rsidRPr="00BE3356">
              <w:t xml:space="preserve"> </w:t>
            </w:r>
            <w:r w:rsidR="00472A09" w:rsidRPr="00BE3356">
              <w:t>Dec</w:t>
            </w:r>
            <w:r w:rsidR="00AE3DE4">
              <w:t>ember</w:t>
            </w:r>
            <w:r w:rsidRPr="00BE3356">
              <w:t xml:space="preserve"> 2019</w:t>
            </w:r>
          </w:p>
          <w:p w14:paraId="246278FB" w14:textId="5FB93B2A" w:rsidR="008B57F6" w:rsidRPr="00BE3356" w:rsidRDefault="008B57F6" w:rsidP="00EA48C4">
            <w:pPr>
              <w:spacing w:before="40"/>
              <w:ind w:left="34" w:hanging="34"/>
            </w:pPr>
            <w:r w:rsidRPr="00BE3356">
              <w:t>Item 6 (c) of the provisional agenda</w:t>
            </w:r>
          </w:p>
          <w:p w14:paraId="70C7F518" w14:textId="1B34143D" w:rsidR="008B57F6" w:rsidRPr="00BE3356" w:rsidRDefault="00472A09" w:rsidP="00472A09">
            <w:pPr>
              <w:spacing w:before="40"/>
              <w:rPr>
                <w:b/>
                <w:bCs/>
              </w:rPr>
            </w:pPr>
            <w:r w:rsidRPr="00BE3356">
              <w:rPr>
                <w:b/>
                <w:bCs/>
              </w:rPr>
              <w:t>Fibre-reinforced plastics (FRP)</w:t>
            </w:r>
            <w:r w:rsidR="008B57F6" w:rsidRPr="00BE3356">
              <w:rPr>
                <w:b/>
                <w:bCs/>
              </w:rPr>
              <w:t xml:space="preserve"> for amendments to the Model Regulations </w:t>
            </w:r>
            <w:r w:rsidR="008B57F6" w:rsidRPr="00BE3356">
              <w:rPr>
                <w:b/>
                <w:bCs/>
              </w:rPr>
              <w:br/>
              <w:t>on the Transport of Dangerous Goods</w:t>
            </w:r>
          </w:p>
        </w:tc>
      </w:tr>
    </w:tbl>
    <w:p w14:paraId="5E4EA86A" w14:textId="29078EC5" w:rsidR="008B57F6" w:rsidRDefault="008B57F6" w:rsidP="008B57F6">
      <w:pPr>
        <w:pStyle w:val="HChG"/>
      </w:pPr>
      <w:r>
        <w:tab/>
      </w:r>
      <w:r>
        <w:tab/>
      </w:r>
      <w:r w:rsidR="00CD73A7" w:rsidRPr="00CD73A7">
        <w:rPr>
          <w:lang w:val="fr-CH"/>
        </w:rPr>
        <w:t>Report of the informal working group on fibre-reinforced plastics (FRP) portable tanks</w:t>
      </w:r>
    </w:p>
    <w:p w14:paraId="0A9FD090" w14:textId="274CE4AB" w:rsidR="008B57F6" w:rsidRDefault="008B57F6" w:rsidP="008B57F6">
      <w:pPr>
        <w:pStyle w:val="H1G"/>
      </w:pPr>
      <w:r>
        <w:tab/>
      </w:r>
      <w:r>
        <w:tab/>
      </w:r>
      <w:r w:rsidRPr="00C10183">
        <w:t xml:space="preserve">Transmitted by </w:t>
      </w:r>
      <w:r w:rsidR="00CD73A7" w:rsidRPr="00CD73A7">
        <w:rPr>
          <w:bCs/>
        </w:rPr>
        <w:t>Chairman of the informal working group</w:t>
      </w:r>
    </w:p>
    <w:p w14:paraId="149A0AA8" w14:textId="5A030409" w:rsidR="007336D0" w:rsidRPr="00BE3356" w:rsidRDefault="00F0422E" w:rsidP="00BE3356">
      <w:pPr>
        <w:pStyle w:val="SingleTxtG"/>
      </w:pPr>
      <w:r>
        <w:tab/>
      </w:r>
      <w:r>
        <w:rPr>
          <w:lang w:val="fr-CH"/>
        </w:rPr>
        <w:t>1.</w:t>
      </w:r>
      <w:r>
        <w:tab/>
      </w:r>
      <w:r w:rsidR="00CD73A7" w:rsidRPr="00CD73A7">
        <w:t>The informal working group o</w:t>
      </w:r>
      <w:r w:rsidR="00CD73A7">
        <w:t xml:space="preserve">n FRP portable tanks met from </w:t>
      </w:r>
      <w:r w:rsidR="00F42FC5">
        <w:rPr>
          <w:lang w:val="en-US"/>
        </w:rPr>
        <w:t xml:space="preserve">4-6 </w:t>
      </w:r>
      <w:r w:rsidR="00BE3356">
        <w:rPr>
          <w:lang w:val="en-US"/>
        </w:rPr>
        <w:t>December</w:t>
      </w:r>
      <w:r w:rsidR="00CD73A7">
        <w:t xml:space="preserve"> 2019</w:t>
      </w:r>
      <w:r w:rsidR="00CD73A7" w:rsidRPr="00CD73A7">
        <w:t xml:space="preserve">.  </w:t>
      </w:r>
      <w:r w:rsidR="00F42FC5">
        <w:rPr>
          <w:lang w:val="en-US"/>
        </w:rPr>
        <w:t>Seventeen</w:t>
      </w:r>
      <w:r w:rsidR="003C1675">
        <w:t xml:space="preserve"> </w:t>
      </w:r>
      <w:r w:rsidR="00CD73A7">
        <w:t>r</w:t>
      </w:r>
      <w:r w:rsidR="00CD73A7" w:rsidRPr="00CD73A7">
        <w:t xml:space="preserve">epresentatives from </w:t>
      </w:r>
      <w:r w:rsidR="00F42FC5">
        <w:rPr>
          <w:lang w:val="en-US"/>
        </w:rPr>
        <w:t>ten</w:t>
      </w:r>
      <w:r w:rsidR="00F42FC5" w:rsidRPr="00CD73A7">
        <w:t xml:space="preserve"> </w:t>
      </w:r>
      <w:r w:rsidR="00CD73A7">
        <w:t xml:space="preserve">different </w:t>
      </w:r>
      <w:r w:rsidR="00CD73A7" w:rsidRPr="00CD73A7">
        <w:t xml:space="preserve">member governments and numerous industry representatives were in attendance. The group discussed </w:t>
      </w:r>
      <w:r w:rsidR="002B32B8">
        <w:rPr>
          <w:lang w:val="en-US"/>
        </w:rPr>
        <w:t xml:space="preserve">and </w:t>
      </w:r>
      <w:r w:rsidR="00CD73A7" w:rsidRPr="00CD73A7">
        <w:t xml:space="preserve">reviewed work completed through correspondence prior to the session on </w:t>
      </w:r>
      <w:r w:rsidR="007527F3">
        <w:rPr>
          <w:lang w:val="en-US"/>
        </w:rPr>
        <w:t>design approval, inspection, marking, manufacturers quality management systems</w:t>
      </w:r>
      <w:r w:rsidR="00CD73A7" w:rsidRPr="00CD73A7">
        <w:t xml:space="preserve">, and specific FRP portable tank design criteria. </w:t>
      </w:r>
      <w:r w:rsidR="003C1675" w:rsidRPr="00F0422E">
        <w:t xml:space="preserve"> </w:t>
      </w:r>
    </w:p>
    <w:p w14:paraId="31954CA6" w14:textId="46949479" w:rsidR="007336D0" w:rsidRPr="007336D0" w:rsidRDefault="00F0422E" w:rsidP="00F0422E">
      <w:pPr>
        <w:pStyle w:val="HChG"/>
      </w:pPr>
      <w:r>
        <w:tab/>
      </w:r>
      <w:r>
        <w:tab/>
      </w:r>
      <w:r w:rsidR="007336D0" w:rsidRPr="00BE3356">
        <w:rPr>
          <w:sz w:val="24"/>
        </w:rPr>
        <w:t>Discussions in working group</w:t>
      </w:r>
    </w:p>
    <w:p w14:paraId="08261C2F" w14:textId="347AEB9C" w:rsidR="006515E1" w:rsidRDefault="00BE3356" w:rsidP="007336D0">
      <w:pPr>
        <w:pStyle w:val="SingleTxtG"/>
      </w:pPr>
      <w:r>
        <w:rPr>
          <w:lang w:val="en-US"/>
        </w:rPr>
        <w:t>2</w:t>
      </w:r>
      <w:r w:rsidR="007336D0">
        <w:t>.</w:t>
      </w:r>
      <w:r w:rsidR="007336D0">
        <w:tab/>
        <w:t xml:space="preserve">The working group continued </w:t>
      </w:r>
      <w:r w:rsidR="006515E1">
        <w:rPr>
          <w:lang w:val="en-US"/>
        </w:rPr>
        <w:t xml:space="preserve">past </w:t>
      </w:r>
      <w:r w:rsidR="007336D0">
        <w:t>discussion</w:t>
      </w:r>
      <w:r w:rsidR="007527F3">
        <w:rPr>
          <w:lang w:val="en-US"/>
        </w:rPr>
        <w:t>s</w:t>
      </w:r>
      <w:r w:rsidR="007336D0">
        <w:t xml:space="preserve"> on the general </w:t>
      </w:r>
      <w:r w:rsidR="001D33C3">
        <w:t xml:space="preserve">provisions, </w:t>
      </w:r>
      <w:r w:rsidR="00F9206E">
        <w:t>definitions</w:t>
      </w:r>
      <w:r w:rsidR="001D33C3">
        <w:rPr>
          <w:lang w:val="en-US"/>
        </w:rPr>
        <w:t>, and design criteria</w:t>
      </w:r>
      <w:r w:rsidR="00F9206E">
        <w:t xml:space="preserve"> to address </w:t>
      </w:r>
      <w:r w:rsidR="006515E1">
        <w:rPr>
          <w:lang w:val="en-US"/>
        </w:rPr>
        <w:t>updates of revised text</w:t>
      </w:r>
      <w:r w:rsidR="007336D0">
        <w:t>.  Additional work is still necessary</w:t>
      </w:r>
      <w:r w:rsidR="006515E1">
        <w:rPr>
          <w:lang w:val="en-US"/>
        </w:rPr>
        <w:t xml:space="preserve">, but </w:t>
      </w:r>
      <w:r w:rsidR="007336D0">
        <w:t>a large portion</w:t>
      </w:r>
      <w:r w:rsidR="001D33C3">
        <w:rPr>
          <w:lang w:val="en-US"/>
        </w:rPr>
        <w:t xml:space="preserve"> of the</w:t>
      </w:r>
      <w:r w:rsidR="006515E1">
        <w:rPr>
          <w:lang w:val="en-US"/>
        </w:rPr>
        <w:t xml:space="preserve"> requirements</w:t>
      </w:r>
      <w:r w:rsidR="007336D0">
        <w:t xml:space="preserve"> </w:t>
      </w:r>
      <w:r w:rsidR="001D33C3">
        <w:rPr>
          <w:lang w:val="en-US"/>
        </w:rPr>
        <w:t>have</w:t>
      </w:r>
      <w:r w:rsidR="001D33C3">
        <w:t xml:space="preserve"> provisional</w:t>
      </w:r>
      <w:r w:rsidR="006515E1">
        <w:rPr>
          <w:lang w:val="en-US"/>
        </w:rPr>
        <w:t xml:space="preserve"> text that have been</w:t>
      </w:r>
      <w:r w:rsidR="001D33C3">
        <w:t xml:space="preserve"> </w:t>
      </w:r>
      <w:r w:rsidR="006515E1">
        <w:t>agree</w:t>
      </w:r>
      <w:r w:rsidR="006515E1">
        <w:rPr>
          <w:lang w:val="en-US"/>
        </w:rPr>
        <w:t>d to</w:t>
      </w:r>
      <w:r w:rsidR="006515E1">
        <w:t xml:space="preserve"> </w:t>
      </w:r>
      <w:r w:rsidR="001D33C3">
        <w:t xml:space="preserve">within the group.  </w:t>
      </w:r>
      <w:r w:rsidR="007336D0">
        <w:t xml:space="preserve"> </w:t>
      </w:r>
    </w:p>
    <w:p w14:paraId="36CC8F8D" w14:textId="73CA8991" w:rsidR="006515E1" w:rsidRDefault="00BE3356" w:rsidP="007336D0">
      <w:pPr>
        <w:pStyle w:val="SingleTxtG"/>
        <w:rPr>
          <w:lang w:val="en-US"/>
        </w:rPr>
      </w:pPr>
      <w:r>
        <w:rPr>
          <w:lang w:val="en-US"/>
        </w:rPr>
        <w:t>3</w:t>
      </w:r>
      <w:r w:rsidR="006515E1">
        <w:rPr>
          <w:lang w:val="en-US"/>
        </w:rPr>
        <w:t>.</w:t>
      </w:r>
      <w:r w:rsidR="006515E1">
        <w:rPr>
          <w:lang w:val="en-US"/>
        </w:rPr>
        <w:tab/>
      </w:r>
      <w:r w:rsidR="007527F3">
        <w:rPr>
          <w:lang w:val="en-US"/>
        </w:rPr>
        <w:t>Extensive</w:t>
      </w:r>
      <w:r w:rsidR="006515E1">
        <w:rPr>
          <w:lang w:val="en-US"/>
        </w:rPr>
        <w:t xml:space="preserve"> discussion was had around </w:t>
      </w:r>
      <w:r w:rsidR="002B32B8">
        <w:rPr>
          <w:lang w:val="en-US"/>
        </w:rPr>
        <w:t>the failure criteria, external design pressure,</w:t>
      </w:r>
      <w:r w:rsidR="006515E1">
        <w:rPr>
          <w:lang w:val="en-US"/>
        </w:rPr>
        <w:t xml:space="preserve"> metal liners, testing criteria</w:t>
      </w:r>
      <w:r w:rsidR="002B32B8">
        <w:rPr>
          <w:lang w:val="en-US"/>
        </w:rPr>
        <w:t>, heating elements</w:t>
      </w:r>
      <w:r w:rsidR="006515E1">
        <w:rPr>
          <w:lang w:val="en-US"/>
        </w:rPr>
        <w:t xml:space="preserve"> and required physical tests (including elongation, strain, tensile, shell sa</w:t>
      </w:r>
      <w:r w:rsidR="009C7493">
        <w:rPr>
          <w:lang w:val="en-US"/>
        </w:rPr>
        <w:t xml:space="preserve">mples, gravitational forces, </w:t>
      </w:r>
      <w:r w:rsidR="006515E1">
        <w:rPr>
          <w:lang w:val="en-US"/>
        </w:rPr>
        <w:t>fire</w:t>
      </w:r>
      <w:r w:rsidR="009C7493">
        <w:rPr>
          <w:lang w:val="en-US"/>
        </w:rPr>
        <w:t>, chemical compatibility</w:t>
      </w:r>
      <w:r w:rsidR="006515E1">
        <w:rPr>
          <w:lang w:val="en-US"/>
        </w:rPr>
        <w:t>)</w:t>
      </w:r>
      <w:r w:rsidR="002B32B8">
        <w:rPr>
          <w:lang w:val="en-US"/>
        </w:rPr>
        <w:t xml:space="preserve">, </w:t>
      </w:r>
      <w:r w:rsidR="006515E1">
        <w:rPr>
          <w:lang w:val="en-US"/>
        </w:rPr>
        <w:t xml:space="preserve">inspection criteria, and the manufacturer’s quality </w:t>
      </w:r>
      <w:r w:rsidR="00744509">
        <w:rPr>
          <w:lang w:val="en-US"/>
        </w:rPr>
        <w:t xml:space="preserve">management </w:t>
      </w:r>
      <w:r w:rsidR="006515E1">
        <w:rPr>
          <w:lang w:val="en-US"/>
        </w:rPr>
        <w:t>system.</w:t>
      </w:r>
    </w:p>
    <w:p w14:paraId="727EA953" w14:textId="0655F311" w:rsidR="007336D0" w:rsidRPr="006515E1" w:rsidRDefault="00BE3356" w:rsidP="007336D0">
      <w:pPr>
        <w:pStyle w:val="SingleTxtG"/>
        <w:rPr>
          <w:lang w:val="en-US"/>
        </w:rPr>
      </w:pPr>
      <w:r>
        <w:rPr>
          <w:lang w:val="en-US"/>
        </w:rPr>
        <w:t>4</w:t>
      </w:r>
      <w:r w:rsidR="006515E1">
        <w:rPr>
          <w:lang w:val="en-US"/>
        </w:rPr>
        <w:t xml:space="preserve">. </w:t>
      </w:r>
      <w:r w:rsidR="00744509">
        <w:rPr>
          <w:lang w:val="en-US"/>
        </w:rPr>
        <w:tab/>
      </w:r>
      <w:r w:rsidR="006515E1">
        <w:rPr>
          <w:lang w:val="en-US"/>
        </w:rPr>
        <w:t xml:space="preserve"> The group spent time identifying </w:t>
      </w:r>
      <w:r w:rsidR="00BE36BF">
        <w:t>sections</w:t>
      </w:r>
      <w:r w:rsidR="007336D0">
        <w:t xml:space="preserve"> that </w:t>
      </w:r>
      <w:r w:rsidR="009C7493">
        <w:rPr>
          <w:lang w:val="en-US"/>
        </w:rPr>
        <w:t>require further</w:t>
      </w:r>
      <w:r w:rsidR="007336D0">
        <w:t xml:space="preserve"> work.</w:t>
      </w:r>
      <w:r w:rsidR="006515E1">
        <w:rPr>
          <w:lang w:val="en-US"/>
        </w:rPr>
        <w:t xml:space="preserve">  The group has identified a </w:t>
      </w:r>
      <w:r w:rsidR="009C7493">
        <w:rPr>
          <w:lang w:val="en-US"/>
        </w:rPr>
        <w:t>few</w:t>
      </w:r>
      <w:r w:rsidR="006515E1">
        <w:rPr>
          <w:lang w:val="en-US"/>
        </w:rPr>
        <w:t xml:space="preserve"> </w:t>
      </w:r>
      <w:r w:rsidR="00BE36BF">
        <w:rPr>
          <w:lang w:val="en-US"/>
        </w:rPr>
        <w:t>sub-correspondence group</w:t>
      </w:r>
      <w:r w:rsidR="009C7493">
        <w:rPr>
          <w:lang w:val="en-US"/>
        </w:rPr>
        <w:t>s</w:t>
      </w:r>
      <w:r w:rsidR="00BE36BF">
        <w:rPr>
          <w:lang w:val="en-US"/>
        </w:rPr>
        <w:t xml:space="preserve"> to work </w:t>
      </w:r>
      <w:r w:rsidR="009C7493">
        <w:rPr>
          <w:lang w:val="en-US"/>
        </w:rPr>
        <w:t xml:space="preserve">to resolve certain issues identified in the Annex and to provide text </w:t>
      </w:r>
      <w:r w:rsidR="00BE36BF">
        <w:rPr>
          <w:lang w:val="en-US"/>
        </w:rPr>
        <w:t xml:space="preserve">on the </w:t>
      </w:r>
      <w:r w:rsidR="009C7493">
        <w:rPr>
          <w:lang w:val="en-US"/>
        </w:rPr>
        <w:t xml:space="preserve">inclusion of specific provisions.  </w:t>
      </w:r>
    </w:p>
    <w:p w14:paraId="1322500C" w14:textId="74CD88C2" w:rsidR="007336D0" w:rsidRPr="007336D0" w:rsidRDefault="00F0422E" w:rsidP="00F0422E">
      <w:pPr>
        <w:pStyle w:val="HChG"/>
      </w:pPr>
      <w:r>
        <w:tab/>
      </w:r>
      <w:r>
        <w:tab/>
      </w:r>
      <w:r w:rsidR="007336D0" w:rsidRPr="007336D0">
        <w:t>Actions requested</w:t>
      </w:r>
    </w:p>
    <w:p w14:paraId="236B1DF9" w14:textId="6C12FEAD" w:rsidR="007336D0" w:rsidRDefault="00BE3356" w:rsidP="001D33C3">
      <w:pPr>
        <w:pStyle w:val="SingleTxtG"/>
      </w:pPr>
      <w:r>
        <w:rPr>
          <w:lang w:val="en-US"/>
        </w:rPr>
        <w:t>5</w:t>
      </w:r>
      <w:r w:rsidR="007336D0">
        <w:t>.</w:t>
      </w:r>
      <w:r w:rsidR="007336D0">
        <w:tab/>
        <w:t>The Sub-Committee is invited to consider the report of the working group and provide comment</w:t>
      </w:r>
      <w:r w:rsidR="001D33C3">
        <w:t xml:space="preserve">s to the working group chair.  </w:t>
      </w:r>
      <w:r w:rsidR="007336D0">
        <w:t xml:space="preserve">  </w:t>
      </w:r>
    </w:p>
    <w:p w14:paraId="0C4A9ABD" w14:textId="64F31433" w:rsidR="007336D0" w:rsidRPr="00280F2B" w:rsidRDefault="00BE3356" w:rsidP="007336D0">
      <w:pPr>
        <w:pStyle w:val="SingleTxtG"/>
      </w:pPr>
      <w:r>
        <w:rPr>
          <w:lang w:val="en-US"/>
        </w:rPr>
        <w:t>6</w:t>
      </w:r>
      <w:r w:rsidR="007336D0">
        <w:t>.</w:t>
      </w:r>
      <w:r w:rsidR="007336D0">
        <w:tab/>
        <w:t>The working group will continue to correspond through email and teleconfe</w:t>
      </w:r>
      <w:r w:rsidR="009C7493">
        <w:t>rence in-between the sessions</w:t>
      </w:r>
      <w:r w:rsidR="001D33C3">
        <w:rPr>
          <w:lang w:val="en-US"/>
        </w:rPr>
        <w:t xml:space="preserve">.  </w:t>
      </w:r>
      <w:r w:rsidR="007336D0">
        <w:t xml:space="preserve">Noting, the value added to the group by having face-to-face discussions concerning important safety concerns in the development of these standards, the working group suggests having a </w:t>
      </w:r>
      <w:r w:rsidR="007336D0" w:rsidRPr="009C7493">
        <w:t>three</w:t>
      </w:r>
      <w:r w:rsidR="007336D0">
        <w:t xml:space="preserve">-day working group session </w:t>
      </w:r>
      <w:r w:rsidR="003C1675">
        <w:t>running concurrently with the 5</w:t>
      </w:r>
      <w:r w:rsidR="00744509">
        <w:rPr>
          <w:lang w:val="en-US"/>
        </w:rPr>
        <w:t>7</w:t>
      </w:r>
      <w:proofErr w:type="spellStart"/>
      <w:r w:rsidR="007336D0" w:rsidRPr="00BE3356">
        <w:rPr>
          <w:vertAlign w:val="superscript"/>
        </w:rPr>
        <w:t>th</w:t>
      </w:r>
      <w:proofErr w:type="spellEnd"/>
      <w:r w:rsidR="007336D0">
        <w:t xml:space="preserve"> TDG Sub-Committee session.  If approved by the Sub-Committee, and noting the limited availability of meeting space at the Palace of Nations, the chairman requests the Secretariat inquire about the availability of meeting space for approximately 30 persons at their earliest convenience.</w:t>
      </w:r>
    </w:p>
    <w:p w14:paraId="516E9DDB" w14:textId="3758AB03" w:rsidR="003C1675" w:rsidRDefault="003C1675" w:rsidP="008B57F6">
      <w:pPr>
        <w:pStyle w:val="SingleTxtG"/>
        <w:jc w:val="center"/>
        <w:rPr>
          <w:b/>
          <w:bCs/>
          <w:lang w:val="fr-CH"/>
        </w:rPr>
      </w:pPr>
    </w:p>
    <w:p w14:paraId="3CABE8B6" w14:textId="77777777" w:rsidR="003C1675" w:rsidRDefault="003C1675">
      <w:pPr>
        <w:suppressAutoHyphens w:val="0"/>
        <w:spacing w:line="240" w:lineRule="auto"/>
        <w:rPr>
          <w:b/>
          <w:bCs/>
          <w:lang w:val="fr-CH"/>
        </w:rPr>
      </w:pPr>
      <w:r>
        <w:rPr>
          <w:b/>
          <w:bCs/>
          <w:lang w:val="fr-CH"/>
        </w:rPr>
        <w:br w:type="page"/>
      </w:r>
    </w:p>
    <w:p w14:paraId="4D72FBD0" w14:textId="1CCABCD4" w:rsidR="00BE3356" w:rsidRPr="00BE3356" w:rsidRDefault="003C1675" w:rsidP="00BE3356">
      <w:pPr>
        <w:pStyle w:val="HChG"/>
      </w:pPr>
      <w:r>
        <w:lastRenderedPageBreak/>
        <w:t>Annex</w:t>
      </w:r>
      <w:r w:rsidR="00BE3356">
        <w:rPr>
          <w:lang w:val="en-US"/>
        </w:rPr>
        <w:t>- Outstanding items:</w:t>
      </w:r>
    </w:p>
    <w:p w14:paraId="3CFC638A" w14:textId="30BE3B0F" w:rsidR="00BE3356" w:rsidRPr="00BE3356" w:rsidRDefault="00BE3356" w:rsidP="00BE3356">
      <w:pPr>
        <w:rPr>
          <w:b/>
          <w:u w:val="single"/>
        </w:rPr>
      </w:pPr>
      <w:r w:rsidRPr="00BE3356">
        <w:rPr>
          <w:b/>
          <w:u w:val="single"/>
        </w:rPr>
        <w:t>Editorial work</w:t>
      </w:r>
      <w:r>
        <w:rPr>
          <w:b/>
          <w:u w:val="single"/>
        </w:rPr>
        <w:t>:</w:t>
      </w:r>
    </w:p>
    <w:p w14:paraId="0565BFBA" w14:textId="77777777" w:rsidR="00BE3356" w:rsidRDefault="00BE3356" w:rsidP="00BE3356">
      <w:r>
        <w:t xml:space="preserve">Alphabetize definitions </w:t>
      </w:r>
      <w:bookmarkStart w:id="0" w:name="_GoBack"/>
      <w:bookmarkEnd w:id="0"/>
    </w:p>
    <w:p w14:paraId="52F8593B" w14:textId="77777777" w:rsidR="00501530" w:rsidRDefault="00501530" w:rsidP="00501530">
      <w:r>
        <w:t>Verify and edit all section numbers and headings</w:t>
      </w:r>
    </w:p>
    <w:p w14:paraId="2B78F646" w14:textId="77777777" w:rsidR="00BE3356" w:rsidRDefault="00BE3356" w:rsidP="00BE3356">
      <w:r>
        <w:t xml:space="preserve">Verify cross references are correct </w:t>
      </w:r>
    </w:p>
    <w:p w14:paraId="5A8C9BA4" w14:textId="6B8EFCE2" w:rsidR="00BE3356" w:rsidRDefault="00BE3356" w:rsidP="00BE3356">
      <w:r>
        <w:t>In 6.9.2.3.3 i</w:t>
      </w:r>
      <w:r w:rsidRPr="006846D8">
        <w:t xml:space="preserve">nsert table </w:t>
      </w:r>
      <w:r>
        <w:t>in accordance with</w:t>
      </w:r>
      <w:r w:rsidR="00501530">
        <w:t xml:space="preserve"> EN 131</w:t>
      </w:r>
      <w:r w:rsidRPr="006846D8">
        <w:t>2</w:t>
      </w:r>
      <w:r w:rsidR="00501530">
        <w:t>1-2</w:t>
      </w:r>
      <w:r w:rsidRPr="006846D8">
        <w:t>:20</w:t>
      </w:r>
      <w:r w:rsidR="00501530">
        <w:t xml:space="preserve">04 &amp; EN 13121-3:2016 </w:t>
      </w:r>
    </w:p>
    <w:p w14:paraId="158C5A72" w14:textId="4E0EA49F" w:rsidR="00BE3356" w:rsidRDefault="00501530" w:rsidP="00BE3356">
      <w:r>
        <w:t>Create a “clean” version that accepts current edits</w:t>
      </w:r>
    </w:p>
    <w:p w14:paraId="4476889A" w14:textId="77777777" w:rsidR="00BE3356" w:rsidRDefault="00BE3356" w:rsidP="00BE3356"/>
    <w:p w14:paraId="126356D6" w14:textId="27BA50DB" w:rsidR="00BE3356" w:rsidRPr="00BE3356" w:rsidRDefault="00BE3356" w:rsidP="00BE3356">
      <w:pPr>
        <w:rPr>
          <w:b/>
          <w:u w:val="single"/>
        </w:rPr>
      </w:pPr>
      <w:r w:rsidRPr="00BE3356">
        <w:rPr>
          <w:b/>
          <w:u w:val="single"/>
        </w:rPr>
        <w:t>Substantive</w:t>
      </w:r>
      <w:r>
        <w:rPr>
          <w:b/>
          <w:u w:val="single"/>
        </w:rPr>
        <w:t xml:space="preserve"> topics:</w:t>
      </w:r>
    </w:p>
    <w:p w14:paraId="5D92D355" w14:textId="77777777" w:rsidR="002B32B8" w:rsidRDefault="00BE3356" w:rsidP="00BE3356">
      <w:r>
        <w:t>Provisions for metal liners</w:t>
      </w:r>
    </w:p>
    <w:p w14:paraId="08070FE2" w14:textId="11B49A15" w:rsidR="00BE3356" w:rsidRDefault="002B32B8" w:rsidP="00BE3356">
      <w:r>
        <w:t>Heating elements</w:t>
      </w:r>
      <w:r w:rsidR="00501530">
        <w:t xml:space="preserve"> </w:t>
      </w:r>
    </w:p>
    <w:p w14:paraId="11F9172A" w14:textId="77777777" w:rsidR="00BE3356" w:rsidRDefault="00BE3356" w:rsidP="00BE3356">
      <w:r>
        <w:t>Environmental factors testing (e.g., UV exposure and salt water exposure)</w:t>
      </w:r>
    </w:p>
    <w:p w14:paraId="1BFA535E" w14:textId="77777777" w:rsidR="00BE3356" w:rsidRDefault="00BE3356" w:rsidP="00BE3356">
      <w:r>
        <w:t xml:space="preserve">Fire test minimum heat load and duration </w:t>
      </w:r>
    </w:p>
    <w:p w14:paraId="6D5CFDF5" w14:textId="77777777" w:rsidR="00BE3356" w:rsidRDefault="00BE3356" w:rsidP="00BE3356">
      <w:r>
        <w:t>Examine possibility of incorporating both FC and Rm design stress calculations</w:t>
      </w:r>
    </w:p>
    <w:p w14:paraId="2387A4C7" w14:textId="77777777" w:rsidR="00BE3356" w:rsidRDefault="00BE3356" w:rsidP="00BE3356">
      <w:r w:rsidRPr="006846D8">
        <w:t>The stress level for evaluating K</w:t>
      </w:r>
      <w:r w:rsidRPr="00BE3356">
        <w:rPr>
          <w:vertAlign w:val="subscript"/>
        </w:rPr>
        <w:t>1</w:t>
      </w:r>
      <w:r w:rsidRPr="006846D8">
        <w:t xml:space="preserve"> creep and aging factors needs to be specified</w:t>
      </w:r>
    </w:p>
    <w:p w14:paraId="25C93B0A" w14:textId="77777777" w:rsidR="00BE3356" w:rsidRDefault="00BE3356" w:rsidP="00BE3356">
      <w:r>
        <w:t>Justification for minimum wall thickness of 3mm</w:t>
      </w:r>
    </w:p>
    <w:p w14:paraId="33EAB2D2" w14:textId="77777777" w:rsidR="00BE3356" w:rsidRDefault="00BE3356" w:rsidP="00BE3356">
      <w:r>
        <w:t>Ensure roles of all parties are clear (e.g., manufacturer, approval agency, competent authority, inspection personnel)</w:t>
      </w:r>
    </w:p>
    <w:p w14:paraId="4DDAE101" w14:textId="77777777" w:rsidR="00BE3356" w:rsidRDefault="00BE3356" w:rsidP="00BE3356">
      <w:r>
        <w:t xml:space="preserve">Quality assurance system requirements </w:t>
      </w:r>
    </w:p>
    <w:p w14:paraId="60F6BE79" w14:textId="785671CB" w:rsidR="00BE3356" w:rsidRDefault="00BE3356" w:rsidP="00BE3356">
      <w:r>
        <w:t>Inclusion of the ability to transport Class 1 materials</w:t>
      </w:r>
    </w:p>
    <w:p w14:paraId="27587AD3" w14:textId="02186515" w:rsidR="00DF1627" w:rsidRDefault="00DF1627" w:rsidP="00BE3356">
      <w:r>
        <w:t>Bending deflection/bending creep test (creep factor α/ageing factor β)</w:t>
      </w:r>
      <w:r w:rsidR="00501530">
        <w:t xml:space="preserve"> </w:t>
      </w:r>
    </w:p>
    <w:p w14:paraId="7CEA92B8" w14:textId="5555E336" w:rsidR="00501530" w:rsidRPr="007F35C8" w:rsidRDefault="00501530" w:rsidP="00BE3356">
      <w:r>
        <w:t xml:space="preserve">Retention of samples set to 5 years </w:t>
      </w:r>
    </w:p>
    <w:p w14:paraId="1FB07DCB" w14:textId="51C3A4ED" w:rsidR="00BE3356" w:rsidRPr="00BE3356" w:rsidRDefault="008D068B" w:rsidP="00BE3356">
      <w:pPr>
        <w:rPr>
          <w:lang w:val="en-US"/>
        </w:rPr>
      </w:pPr>
      <w:r>
        <w:t xml:space="preserve">A document that provides support for the acceptance of the newly created regulations to aid in the ease of comparison to existing FRP regulations in ADR.  </w:t>
      </w:r>
    </w:p>
    <w:p w14:paraId="59EB1356" w14:textId="58432D08" w:rsidR="003C1675" w:rsidRPr="00F0422E" w:rsidRDefault="00F0422E" w:rsidP="00F0422E">
      <w:pPr>
        <w:spacing w:before="240"/>
        <w:jc w:val="center"/>
        <w:rPr>
          <w:u w:val="single"/>
          <w:lang w:val="fr-CH"/>
        </w:rPr>
      </w:pPr>
      <w:r>
        <w:rPr>
          <w:u w:val="single"/>
          <w:lang w:val="fr-CH"/>
        </w:rPr>
        <w:tab/>
      </w:r>
      <w:r>
        <w:rPr>
          <w:u w:val="single"/>
          <w:lang w:val="fr-CH"/>
        </w:rPr>
        <w:tab/>
      </w:r>
      <w:r>
        <w:rPr>
          <w:u w:val="single"/>
          <w:lang w:val="fr-CH"/>
        </w:rPr>
        <w:tab/>
      </w:r>
    </w:p>
    <w:sectPr w:rsidR="003C1675" w:rsidRPr="00F0422E" w:rsidSect="00B666B2">
      <w:headerReference w:type="even" r:id="rId8"/>
      <w:headerReference w:type="default" r:id="rId9"/>
      <w:footerReference w:type="even" r:id="rId10"/>
      <w:footerReference w:type="default" r:id="rId11"/>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69CB" w14:textId="77777777" w:rsidR="005F0DA8" w:rsidRDefault="005F0DA8"/>
  </w:endnote>
  <w:endnote w:type="continuationSeparator" w:id="0">
    <w:p w14:paraId="3072A182" w14:textId="77777777" w:rsidR="005F0DA8" w:rsidRDefault="005F0DA8"/>
  </w:endnote>
  <w:endnote w:type="continuationNotice" w:id="1">
    <w:p w14:paraId="0A302009" w14:textId="77777777" w:rsidR="005F0DA8" w:rsidRDefault="005F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2A6E81C9" w:rsidR="005E5C40" w:rsidRPr="00F257D1" w:rsidRDefault="005E5C40" w:rsidP="00F0422E">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112237">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2E8D85E2"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9C7493">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2A2F" w14:textId="77777777" w:rsidR="005F0DA8" w:rsidRPr="000B175B" w:rsidRDefault="005F0DA8" w:rsidP="000B175B">
      <w:pPr>
        <w:tabs>
          <w:tab w:val="right" w:pos="2155"/>
        </w:tabs>
        <w:spacing w:after="80"/>
        <w:ind w:left="680"/>
        <w:rPr>
          <w:u w:val="single"/>
        </w:rPr>
      </w:pPr>
      <w:r>
        <w:rPr>
          <w:u w:val="single"/>
        </w:rPr>
        <w:tab/>
      </w:r>
    </w:p>
  </w:footnote>
  <w:footnote w:type="continuationSeparator" w:id="0">
    <w:p w14:paraId="1FEF67FA" w14:textId="77777777" w:rsidR="005F0DA8" w:rsidRPr="00FC68B7" w:rsidRDefault="005F0DA8" w:rsidP="00FC68B7">
      <w:pPr>
        <w:tabs>
          <w:tab w:val="left" w:pos="2155"/>
        </w:tabs>
        <w:spacing w:after="80"/>
        <w:ind w:left="680"/>
        <w:rPr>
          <w:u w:val="single"/>
        </w:rPr>
      </w:pPr>
      <w:r>
        <w:rPr>
          <w:u w:val="single"/>
        </w:rPr>
        <w:tab/>
      </w:r>
    </w:p>
  </w:footnote>
  <w:footnote w:type="continuationNotice" w:id="1">
    <w:p w14:paraId="1C6D554E" w14:textId="77777777" w:rsidR="005F0DA8" w:rsidRDefault="005F0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7C2FCAE9" w:rsidR="005E5C40" w:rsidRPr="00B5392B" w:rsidRDefault="005E5C40">
    <w:pPr>
      <w:pStyle w:val="Header"/>
      <w:rPr>
        <w:lang w:val="nl-NL"/>
      </w:rPr>
    </w:pPr>
    <w:r w:rsidRPr="00460B22">
      <w:rPr>
        <w:lang w:val="nl-NL"/>
      </w:rPr>
      <w:t>UN/SCE</w:t>
    </w:r>
    <w:r>
      <w:rPr>
        <w:lang w:val="nl-NL"/>
      </w:rPr>
      <w:t>TDG</w:t>
    </w:r>
    <w:r w:rsidRPr="00460B22">
      <w:rPr>
        <w:lang w:val="nl-NL"/>
      </w:rPr>
      <w:t>/</w:t>
    </w:r>
    <w:r>
      <w:rPr>
        <w:lang w:val="nl-NL"/>
      </w:rPr>
      <w:t>5</w:t>
    </w:r>
    <w:r w:rsidR="00112237">
      <w:rPr>
        <w:lang w:val="nl-NL"/>
      </w:rPr>
      <w:t>6</w:t>
    </w:r>
    <w:r w:rsidRPr="00460B22">
      <w:rPr>
        <w:lang w:val="nl-NL"/>
      </w:rPr>
      <w:t>/INF.</w:t>
    </w:r>
    <w:r w:rsidR="00AE3DE4">
      <w:rPr>
        <w:lang w:val="nl-NL"/>
      </w:rPr>
      <w:t>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51C59A51" w:rsidR="005E5C40" w:rsidRPr="000216CC" w:rsidRDefault="005E5C40" w:rsidP="000216CC">
    <w:pPr>
      <w:pStyle w:val="Header"/>
      <w:jc w:val="right"/>
    </w:pPr>
    <w:r w:rsidRPr="0059131E">
      <w:t>UN/SCETDG/5</w:t>
    </w:r>
    <w:r w:rsidR="00F0422E">
      <w:t>5</w:t>
    </w:r>
    <w:r w:rsidRPr="0059131E">
      <w:t>/INF.5</w:t>
    </w:r>
    <w:r w:rsidR="00F0422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5C51"/>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2F5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2237"/>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80633"/>
    <w:rsid w:val="00181019"/>
    <w:rsid w:val="0018168F"/>
    <w:rsid w:val="001835BF"/>
    <w:rsid w:val="00184B86"/>
    <w:rsid w:val="00195229"/>
    <w:rsid w:val="001954EF"/>
    <w:rsid w:val="001A02A4"/>
    <w:rsid w:val="001A7113"/>
    <w:rsid w:val="001B35EE"/>
    <w:rsid w:val="001B4B04"/>
    <w:rsid w:val="001B6B72"/>
    <w:rsid w:val="001C429D"/>
    <w:rsid w:val="001C6663"/>
    <w:rsid w:val="001C7895"/>
    <w:rsid w:val="001D26DF"/>
    <w:rsid w:val="001D2B6E"/>
    <w:rsid w:val="001D2FDC"/>
    <w:rsid w:val="001D3123"/>
    <w:rsid w:val="001D33C3"/>
    <w:rsid w:val="001D3A88"/>
    <w:rsid w:val="001D49F7"/>
    <w:rsid w:val="001D4B2D"/>
    <w:rsid w:val="001D4E70"/>
    <w:rsid w:val="001E797C"/>
    <w:rsid w:val="00203ECA"/>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01E"/>
    <w:rsid w:val="00295C28"/>
    <w:rsid w:val="002976CF"/>
    <w:rsid w:val="002A0BD2"/>
    <w:rsid w:val="002A5B17"/>
    <w:rsid w:val="002B067A"/>
    <w:rsid w:val="002B1514"/>
    <w:rsid w:val="002B1CDA"/>
    <w:rsid w:val="002B32B8"/>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80EDF"/>
    <w:rsid w:val="00390360"/>
    <w:rsid w:val="00391647"/>
    <w:rsid w:val="0039260F"/>
    <w:rsid w:val="0039277A"/>
    <w:rsid w:val="00393B99"/>
    <w:rsid w:val="00396F6A"/>
    <w:rsid w:val="003972E0"/>
    <w:rsid w:val="003A1EC2"/>
    <w:rsid w:val="003A52D7"/>
    <w:rsid w:val="003A5A16"/>
    <w:rsid w:val="003C0657"/>
    <w:rsid w:val="003C1675"/>
    <w:rsid w:val="003C18C9"/>
    <w:rsid w:val="003C2CC4"/>
    <w:rsid w:val="003C655D"/>
    <w:rsid w:val="003D3BC3"/>
    <w:rsid w:val="003D4B23"/>
    <w:rsid w:val="003E4122"/>
    <w:rsid w:val="003F23A4"/>
    <w:rsid w:val="003F54D8"/>
    <w:rsid w:val="003F5B52"/>
    <w:rsid w:val="00400408"/>
    <w:rsid w:val="00403EC6"/>
    <w:rsid w:val="004041E2"/>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72A09"/>
    <w:rsid w:val="0048304D"/>
    <w:rsid w:val="00484916"/>
    <w:rsid w:val="00484A9B"/>
    <w:rsid w:val="0049211A"/>
    <w:rsid w:val="00492AF9"/>
    <w:rsid w:val="00494C77"/>
    <w:rsid w:val="00497291"/>
    <w:rsid w:val="00497711"/>
    <w:rsid w:val="004A11E6"/>
    <w:rsid w:val="004A64D7"/>
    <w:rsid w:val="004B25F8"/>
    <w:rsid w:val="004B2C9D"/>
    <w:rsid w:val="004B5939"/>
    <w:rsid w:val="004B73D6"/>
    <w:rsid w:val="004C39D0"/>
    <w:rsid w:val="004C4F1A"/>
    <w:rsid w:val="004C6D6D"/>
    <w:rsid w:val="004E0C5D"/>
    <w:rsid w:val="004E3F12"/>
    <w:rsid w:val="004F4240"/>
    <w:rsid w:val="004F6DF4"/>
    <w:rsid w:val="004F77CD"/>
    <w:rsid w:val="00501530"/>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0DA8"/>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15E1"/>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6E782D"/>
    <w:rsid w:val="007025C0"/>
    <w:rsid w:val="00707F04"/>
    <w:rsid w:val="00711637"/>
    <w:rsid w:val="00714F4F"/>
    <w:rsid w:val="0072632A"/>
    <w:rsid w:val="007336D0"/>
    <w:rsid w:val="00734F20"/>
    <w:rsid w:val="00736E6A"/>
    <w:rsid w:val="00741F59"/>
    <w:rsid w:val="00744509"/>
    <w:rsid w:val="0074697D"/>
    <w:rsid w:val="007527F3"/>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3B2F"/>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64FD2"/>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68B"/>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C7493"/>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E4"/>
    <w:rsid w:val="00AE45DE"/>
    <w:rsid w:val="00AF0878"/>
    <w:rsid w:val="00AF2F73"/>
    <w:rsid w:val="00AF2F9D"/>
    <w:rsid w:val="00AF6710"/>
    <w:rsid w:val="00B013E6"/>
    <w:rsid w:val="00B04D66"/>
    <w:rsid w:val="00B10C19"/>
    <w:rsid w:val="00B1157C"/>
    <w:rsid w:val="00B1501F"/>
    <w:rsid w:val="00B20495"/>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76A22"/>
    <w:rsid w:val="00B81E12"/>
    <w:rsid w:val="00B84AAC"/>
    <w:rsid w:val="00B90F54"/>
    <w:rsid w:val="00B91CC3"/>
    <w:rsid w:val="00B92A0C"/>
    <w:rsid w:val="00B93068"/>
    <w:rsid w:val="00BB176D"/>
    <w:rsid w:val="00BB3B28"/>
    <w:rsid w:val="00BC74E9"/>
    <w:rsid w:val="00BD2077"/>
    <w:rsid w:val="00BE1FF8"/>
    <w:rsid w:val="00BE3356"/>
    <w:rsid w:val="00BE36BF"/>
    <w:rsid w:val="00BE382C"/>
    <w:rsid w:val="00BE50CA"/>
    <w:rsid w:val="00BE618E"/>
    <w:rsid w:val="00C0263F"/>
    <w:rsid w:val="00C03B44"/>
    <w:rsid w:val="00C05987"/>
    <w:rsid w:val="00C13A85"/>
    <w:rsid w:val="00C17563"/>
    <w:rsid w:val="00C218A4"/>
    <w:rsid w:val="00C31519"/>
    <w:rsid w:val="00C36D37"/>
    <w:rsid w:val="00C43C44"/>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73A7"/>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1627"/>
    <w:rsid w:val="00DF3039"/>
    <w:rsid w:val="00DF3A04"/>
    <w:rsid w:val="00DF448E"/>
    <w:rsid w:val="00DF4518"/>
    <w:rsid w:val="00DF69A6"/>
    <w:rsid w:val="00E130AB"/>
    <w:rsid w:val="00E13FBE"/>
    <w:rsid w:val="00E1679E"/>
    <w:rsid w:val="00E229B9"/>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422E"/>
    <w:rsid w:val="00F05283"/>
    <w:rsid w:val="00F07537"/>
    <w:rsid w:val="00F07E12"/>
    <w:rsid w:val="00F1200D"/>
    <w:rsid w:val="00F21A22"/>
    <w:rsid w:val="00F257D1"/>
    <w:rsid w:val="00F30A8A"/>
    <w:rsid w:val="00F34267"/>
    <w:rsid w:val="00F3574D"/>
    <w:rsid w:val="00F40295"/>
    <w:rsid w:val="00F40E75"/>
    <w:rsid w:val="00F412D3"/>
    <w:rsid w:val="00F42FC5"/>
    <w:rsid w:val="00F444E3"/>
    <w:rsid w:val="00F5087E"/>
    <w:rsid w:val="00F51BAB"/>
    <w:rsid w:val="00F535BE"/>
    <w:rsid w:val="00F54674"/>
    <w:rsid w:val="00F64C95"/>
    <w:rsid w:val="00F75E96"/>
    <w:rsid w:val="00F9206E"/>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C7AC-F191-40F1-89CD-257B5A0F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2019-12-06T13:00:00Z</cp:lastPrinted>
  <dcterms:created xsi:type="dcterms:W3CDTF">2019-12-06T13:00:00Z</dcterms:created>
  <dcterms:modified xsi:type="dcterms:W3CDTF">2019-12-06T13:01:00Z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