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3A77A3E" w14:textId="77777777" w:rsidTr="00FE646C">
        <w:trPr>
          <w:trHeight w:val="851"/>
        </w:trPr>
        <w:tc>
          <w:tcPr>
            <w:tcW w:w="1259" w:type="dxa"/>
            <w:tcBorders>
              <w:top w:val="nil"/>
              <w:left w:val="nil"/>
              <w:bottom w:val="single" w:sz="4" w:space="0" w:color="auto"/>
              <w:right w:val="nil"/>
            </w:tcBorders>
          </w:tcPr>
          <w:p w14:paraId="5A729380"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78916EA9"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7E4F4F70" w14:textId="1EFAE098" w:rsidR="0048539B" w:rsidRPr="006500BA" w:rsidRDefault="0048539B" w:rsidP="004F5B48">
            <w:pPr>
              <w:jc w:val="right"/>
            </w:pPr>
            <w:r w:rsidRPr="00FE646C">
              <w:rPr>
                <w:sz w:val="40"/>
              </w:rPr>
              <w:t>ST</w:t>
            </w:r>
            <w:r>
              <w:t>/SG/AC.10/C.3/</w:t>
            </w:r>
            <w:r w:rsidR="00FB0119">
              <w:t>201</w:t>
            </w:r>
            <w:r w:rsidR="003566AA">
              <w:t>9</w:t>
            </w:r>
            <w:r>
              <w:t>/</w:t>
            </w:r>
            <w:r w:rsidR="0022190C">
              <w:t>50</w:t>
            </w:r>
          </w:p>
        </w:tc>
      </w:tr>
      <w:tr w:rsidR="0048539B" w:rsidRPr="006500BA" w14:paraId="1DEEE0D7" w14:textId="77777777" w:rsidTr="00CA7D03">
        <w:trPr>
          <w:trHeight w:val="1835"/>
        </w:trPr>
        <w:tc>
          <w:tcPr>
            <w:tcW w:w="1259" w:type="dxa"/>
            <w:tcBorders>
              <w:top w:val="single" w:sz="4" w:space="0" w:color="auto"/>
              <w:left w:val="nil"/>
              <w:bottom w:val="single" w:sz="12" w:space="0" w:color="auto"/>
              <w:right w:val="nil"/>
            </w:tcBorders>
          </w:tcPr>
          <w:p w14:paraId="0B096E6C" w14:textId="77777777" w:rsidR="0048539B" w:rsidRPr="006500BA" w:rsidRDefault="00F17D83" w:rsidP="00FE646C">
            <w:pPr>
              <w:spacing w:before="120"/>
              <w:jc w:val="center"/>
            </w:pPr>
            <w:r>
              <w:rPr>
                <w:noProof/>
                <w:lang w:val="de-DE" w:eastAsia="de-DE"/>
              </w:rPr>
              <w:drawing>
                <wp:inline distT="0" distB="0" distL="0" distR="0" wp14:anchorId="0BE9BBE8" wp14:editId="20DA71C6">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3DDED2B" w14:textId="16B1BAF5"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3E04C7B" w14:textId="0EFEE794" w:rsidR="0048539B" w:rsidRPr="00BC53AB" w:rsidRDefault="00E4094C" w:rsidP="00E4094C">
            <w:pPr>
              <w:spacing w:before="240" w:line="240" w:lineRule="exact"/>
            </w:pPr>
            <w:r>
              <w:t>Distr.: General</w:t>
            </w:r>
            <w:r w:rsidR="00934214">
              <w:br/>
            </w:r>
            <w:r w:rsidR="0033073D">
              <w:t>12</w:t>
            </w:r>
            <w:r w:rsidR="00BA51D2">
              <w:t xml:space="preserve"> </w:t>
            </w:r>
            <w:r w:rsidR="0022190C">
              <w:t>September</w:t>
            </w:r>
            <w:r w:rsidR="00BC53AB" w:rsidRPr="00BC53AB">
              <w:t xml:space="preserve"> 201</w:t>
            </w:r>
            <w:r w:rsidR="003566AA">
              <w:t>9</w:t>
            </w:r>
          </w:p>
          <w:p w14:paraId="7EE2FDEB" w14:textId="77777777" w:rsidR="0048539B" w:rsidRPr="00BC53AB" w:rsidRDefault="0048539B" w:rsidP="00FE646C">
            <w:pPr>
              <w:spacing w:line="240" w:lineRule="exact"/>
            </w:pPr>
          </w:p>
          <w:p w14:paraId="65342EA8" w14:textId="77777777" w:rsidR="0048539B" w:rsidRPr="006500BA" w:rsidRDefault="0048539B" w:rsidP="00FE646C">
            <w:pPr>
              <w:spacing w:line="240" w:lineRule="exact"/>
            </w:pPr>
            <w:r>
              <w:t>Original: English</w:t>
            </w:r>
          </w:p>
        </w:tc>
      </w:tr>
    </w:tbl>
    <w:p w14:paraId="70344A9B"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1F067C"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3E48855C" w14:textId="1B0EA648" w:rsidR="0048539B" w:rsidRPr="006500BA" w:rsidRDefault="00B9329E" w:rsidP="0048539B">
      <w:pPr>
        <w:spacing w:before="100"/>
        <w:rPr>
          <w:b/>
        </w:rPr>
      </w:pPr>
      <w:r>
        <w:rPr>
          <w:b/>
        </w:rPr>
        <w:t>Fifty-</w:t>
      </w:r>
      <w:r w:rsidR="00481A10">
        <w:rPr>
          <w:b/>
        </w:rPr>
        <w:t>sixth</w:t>
      </w:r>
      <w:r>
        <w:rPr>
          <w:b/>
        </w:rPr>
        <w:t xml:space="preserve"> session</w:t>
      </w:r>
    </w:p>
    <w:p w14:paraId="7F30EABE" w14:textId="71DD21CE" w:rsidR="009D3AC0" w:rsidRPr="009D3AC0" w:rsidRDefault="0048539B" w:rsidP="00A616D6">
      <w:pPr>
        <w:rPr>
          <w:b/>
        </w:rPr>
      </w:pPr>
      <w:r w:rsidRPr="006500BA">
        <w:t xml:space="preserve">Geneva, </w:t>
      </w:r>
      <w:r w:rsidR="00481A10">
        <w:t>2-</w:t>
      </w:r>
      <w:r w:rsidR="0022190C">
        <w:t>11</w:t>
      </w:r>
      <w:r w:rsidR="00AE3D03">
        <w:t xml:space="preserve"> </w:t>
      </w:r>
      <w:r w:rsidR="00481A10">
        <w:t>Dec</w:t>
      </w:r>
      <w:r w:rsidR="0022190C">
        <w:t>ember</w:t>
      </w:r>
      <w:r w:rsidR="00AE3D03">
        <w:t xml:space="preserve"> 201</w:t>
      </w:r>
      <w:r w:rsidR="003566AA">
        <w:t>9</w:t>
      </w:r>
      <w:r w:rsidR="00A616D6">
        <w:br/>
      </w:r>
      <w:r w:rsidR="00A45011">
        <w:t xml:space="preserve">Item </w:t>
      </w:r>
      <w:r w:rsidR="003804A7">
        <w:t>4</w:t>
      </w:r>
      <w:r w:rsidR="005F6A0E">
        <w:t xml:space="preserve"> (</w:t>
      </w:r>
      <w:r w:rsidR="001B2110">
        <w:t>a</w:t>
      </w:r>
      <w:r w:rsidR="005F6A0E">
        <w:t>)</w:t>
      </w:r>
      <w:r w:rsidR="009D3AC0" w:rsidRPr="009D3AC0">
        <w:t xml:space="preserve"> of the provisional agenda</w:t>
      </w:r>
    </w:p>
    <w:p w14:paraId="12AA7070" w14:textId="0A6E58D2" w:rsidR="00D363F7" w:rsidRPr="001B2110" w:rsidRDefault="003804A7" w:rsidP="00D363F7">
      <w:pPr>
        <w:rPr>
          <w:b/>
          <w:bCs/>
        </w:rPr>
      </w:pPr>
      <w:r w:rsidRPr="001B2110">
        <w:rPr>
          <w:b/>
          <w:bCs/>
        </w:rPr>
        <w:t xml:space="preserve">Electric storage systems: </w:t>
      </w:r>
      <w:r w:rsidR="001B2110" w:rsidRPr="001B2110">
        <w:rPr>
          <w:b/>
          <w:bCs/>
        </w:rPr>
        <w:t>testing of lithium batteries</w:t>
      </w:r>
    </w:p>
    <w:p w14:paraId="10A353BD" w14:textId="12F26232" w:rsidR="003804A7" w:rsidRPr="00D107A5" w:rsidRDefault="003804A7" w:rsidP="003804A7">
      <w:pPr>
        <w:pStyle w:val="HChG"/>
        <w:rPr>
          <w:lang w:val="en-US"/>
        </w:rPr>
      </w:pPr>
      <w:r>
        <w:tab/>
      </w:r>
      <w:r>
        <w:tab/>
        <w:t xml:space="preserve">Amendment to 38.3.3 </w:t>
      </w:r>
      <w:r w:rsidR="001B2110">
        <w:t xml:space="preserve">(d) and </w:t>
      </w:r>
      <w:r>
        <w:t>(g) of the Manual of Tests and Criteria</w:t>
      </w:r>
      <w:r w:rsidRPr="00D107A5">
        <w:rPr>
          <w:lang w:val="en-US"/>
        </w:rPr>
        <w:t xml:space="preserve"> </w:t>
      </w:r>
    </w:p>
    <w:p w14:paraId="64D033F4" w14:textId="455F4D46" w:rsidR="003804A7" w:rsidRPr="003F006C" w:rsidRDefault="003804A7" w:rsidP="003804A7">
      <w:pPr>
        <w:pStyle w:val="H1G"/>
      </w:pPr>
      <w:r w:rsidRPr="00DB656E">
        <w:tab/>
      </w:r>
      <w:r w:rsidRPr="00DB656E">
        <w:tab/>
        <w:t xml:space="preserve">Transmitted by </w:t>
      </w:r>
      <w:r>
        <w:t xml:space="preserve">the </w:t>
      </w:r>
      <w:r w:rsidRPr="008D3238">
        <w:t xml:space="preserve">European Association for Advanced Rechargeable Batteries </w:t>
      </w:r>
      <w:r>
        <w:t xml:space="preserve">(RECHARGE) and The </w:t>
      </w:r>
      <w:r w:rsidRPr="00DB656E">
        <w:t>R</w:t>
      </w:r>
      <w:r>
        <w:t>echargeable Battery Association</w:t>
      </w:r>
      <w:r w:rsidR="001B2110">
        <w:t xml:space="preserve"> (PRBA)</w:t>
      </w:r>
      <w:r w:rsidR="0022190C">
        <w:rPr>
          <w:rStyle w:val="FootnoteReference"/>
        </w:rPr>
        <w:footnoteReference w:customMarkFollows="1" w:id="2"/>
        <w:t>*</w:t>
      </w:r>
    </w:p>
    <w:p w14:paraId="2265FD9F" w14:textId="77777777" w:rsidR="003804A7" w:rsidRPr="00AA5E6C" w:rsidRDefault="003804A7" w:rsidP="003804A7">
      <w:pPr>
        <w:pStyle w:val="HChG"/>
      </w:pPr>
      <w:r w:rsidRPr="003F006C">
        <w:tab/>
      </w:r>
      <w:r w:rsidRPr="003F006C">
        <w:tab/>
      </w:r>
      <w:r w:rsidRPr="00925F3C">
        <w:t>Introduction</w:t>
      </w:r>
    </w:p>
    <w:p w14:paraId="3DBF7868" w14:textId="771A89A0" w:rsidR="003804A7" w:rsidRPr="00025A25" w:rsidRDefault="003804A7" w:rsidP="003804A7">
      <w:pPr>
        <w:pStyle w:val="SingleTxtG"/>
        <w:numPr>
          <w:ilvl w:val="0"/>
          <w:numId w:val="34"/>
        </w:numPr>
        <w:ind w:left="1134" w:firstLine="0"/>
        <w:rPr>
          <w:lang w:val="en-US"/>
        </w:rPr>
      </w:pPr>
      <w:r>
        <w:rPr>
          <w:lang w:val="en-US"/>
        </w:rPr>
        <w:t xml:space="preserve">This working document reflects first the </w:t>
      </w:r>
      <w:r>
        <w:t xml:space="preserve">discussion </w:t>
      </w:r>
      <w:r>
        <w:rPr>
          <w:lang w:val="en-US"/>
        </w:rPr>
        <w:t>and comments made in response to the proposed changes in</w:t>
      </w:r>
      <w:r>
        <w:t xml:space="preserve"> ST</w:t>
      </w:r>
      <w:r w:rsidRPr="00D107A5">
        <w:rPr>
          <w:lang w:val="en-US"/>
        </w:rPr>
        <w:t>/</w:t>
      </w:r>
      <w:r>
        <w:t>SG</w:t>
      </w:r>
      <w:r w:rsidRPr="00D107A5">
        <w:rPr>
          <w:lang w:val="en-US"/>
        </w:rPr>
        <w:t>/</w:t>
      </w:r>
      <w:r>
        <w:t>AC.10</w:t>
      </w:r>
      <w:r w:rsidRPr="00D107A5">
        <w:rPr>
          <w:lang w:val="en-US"/>
        </w:rPr>
        <w:t>/</w:t>
      </w:r>
      <w:r>
        <w:t>C.3</w:t>
      </w:r>
      <w:r w:rsidRPr="00D107A5">
        <w:rPr>
          <w:lang w:val="en-US"/>
        </w:rPr>
        <w:t>/</w:t>
      </w:r>
      <w:r>
        <w:t>2018</w:t>
      </w:r>
      <w:r w:rsidRPr="00D107A5">
        <w:rPr>
          <w:lang w:val="en-US"/>
        </w:rPr>
        <w:t>/</w:t>
      </w:r>
      <w:r>
        <w:t xml:space="preserve">84 </w:t>
      </w:r>
      <w:r w:rsidRPr="0052579D">
        <w:rPr>
          <w:lang w:val="en-US"/>
        </w:rPr>
        <w:t>an</w:t>
      </w:r>
      <w:r>
        <w:rPr>
          <w:lang w:val="en-US"/>
        </w:rPr>
        <w:t>d</w:t>
      </w:r>
      <w:r w:rsidR="00481A10">
        <w:rPr>
          <w:lang w:val="en-US"/>
        </w:rPr>
        <w:t xml:space="preserve"> </w:t>
      </w:r>
      <w:bookmarkStart w:id="0" w:name="_Hlk14157603"/>
      <w:r w:rsidR="00481A10">
        <w:rPr>
          <w:lang w:val="en-US"/>
        </w:rPr>
        <w:t xml:space="preserve">ST/SG/AC.10/C.3/2019/33 </w:t>
      </w:r>
      <w:bookmarkEnd w:id="0"/>
      <w:r w:rsidR="00481A10">
        <w:rPr>
          <w:lang w:val="en-US"/>
        </w:rPr>
        <w:t>followed by</w:t>
      </w:r>
      <w:r>
        <w:rPr>
          <w:lang w:val="en-US"/>
        </w:rPr>
        <w:t xml:space="preserve"> informal document</w:t>
      </w:r>
      <w:r w:rsidR="00A7034A">
        <w:rPr>
          <w:lang w:val="en-US"/>
        </w:rPr>
        <w:t>s INF</w:t>
      </w:r>
      <w:r w:rsidR="0033073D">
        <w:rPr>
          <w:lang w:val="en-US"/>
        </w:rPr>
        <w:t>.</w:t>
      </w:r>
      <w:r w:rsidR="00A7034A">
        <w:rPr>
          <w:lang w:val="en-US"/>
        </w:rPr>
        <w:t>53</w:t>
      </w:r>
      <w:r w:rsidR="00C9547C">
        <w:rPr>
          <w:lang w:val="en-US"/>
        </w:rPr>
        <w:t xml:space="preserve"> (fifty-fo</w:t>
      </w:r>
      <w:r w:rsidR="0033073D">
        <w:rPr>
          <w:lang w:val="en-US"/>
        </w:rPr>
        <w:t>u</w:t>
      </w:r>
      <w:r w:rsidR="00C9547C">
        <w:rPr>
          <w:lang w:val="en-US"/>
        </w:rPr>
        <w:t>rth session) and</w:t>
      </w:r>
      <w:r>
        <w:rPr>
          <w:lang w:val="en-US"/>
        </w:rPr>
        <w:t xml:space="preserve"> INF</w:t>
      </w:r>
      <w:r w:rsidR="001B2110">
        <w:rPr>
          <w:lang w:val="en-US"/>
        </w:rPr>
        <w:t>.</w:t>
      </w:r>
      <w:r w:rsidR="00481A10">
        <w:rPr>
          <w:lang w:val="en-US"/>
        </w:rPr>
        <w:t>53</w:t>
      </w:r>
      <w:r>
        <w:rPr>
          <w:lang w:val="en-US"/>
        </w:rPr>
        <w:t xml:space="preserve"> (fifty-</w:t>
      </w:r>
      <w:r w:rsidR="00481A10">
        <w:rPr>
          <w:lang w:val="en-US"/>
        </w:rPr>
        <w:t>fifth</w:t>
      </w:r>
      <w:r>
        <w:rPr>
          <w:lang w:val="en-US"/>
        </w:rPr>
        <w:t xml:space="preserve"> session)</w:t>
      </w:r>
      <w:r>
        <w:t xml:space="preserve">. </w:t>
      </w:r>
      <w:r w:rsidRPr="003255AA">
        <w:rPr>
          <w:lang w:val="en-US"/>
        </w:rPr>
        <w:t>Th</w:t>
      </w:r>
      <w:r>
        <w:rPr>
          <w:lang w:val="en-US"/>
        </w:rPr>
        <w:t xml:space="preserve">e purpose of the proposal discussed is to clarify the usage of </w:t>
      </w:r>
      <w:r w:rsidRPr="003255AA">
        <w:rPr>
          <w:lang w:val="en-US"/>
        </w:rPr>
        <w:t>paragraph 38.3.3 (g)</w:t>
      </w:r>
      <w:r>
        <w:rPr>
          <w:lang w:val="en-US"/>
        </w:rPr>
        <w:t xml:space="preserve"> of the </w:t>
      </w:r>
      <w:r w:rsidRPr="00540ED1">
        <w:rPr>
          <w:lang w:val="en-US"/>
        </w:rPr>
        <w:t>Manual of Tests and Criteria</w:t>
      </w:r>
      <w:r>
        <w:rPr>
          <w:lang w:val="en-US"/>
        </w:rPr>
        <w:t>, which addresses requirements for an “</w:t>
      </w:r>
      <w:r w:rsidRPr="003804A7">
        <w:t>assembled</w:t>
      </w:r>
      <w:r>
        <w:rPr>
          <w:lang w:val="en-US"/>
        </w:rPr>
        <w:t xml:space="preserve"> battery” (i.e., </w:t>
      </w:r>
      <w:r w:rsidRPr="000F357A">
        <w:rPr>
          <w:lang w:val="en-US"/>
        </w:rPr>
        <w:t xml:space="preserve">batteries that have passed all applicable tests </w:t>
      </w:r>
      <w:r w:rsidR="00C9547C">
        <w:rPr>
          <w:lang w:val="en-US"/>
        </w:rPr>
        <w:t xml:space="preserve">of the UN Manual of Tests and Criteria </w:t>
      </w:r>
      <w:proofErr w:type="spellStart"/>
      <w:r w:rsidR="0033073D">
        <w:rPr>
          <w:lang w:val="en-US"/>
        </w:rPr>
        <w:t>chapitre</w:t>
      </w:r>
      <w:proofErr w:type="spellEnd"/>
      <w:r w:rsidR="0033073D">
        <w:rPr>
          <w:lang w:val="en-US"/>
        </w:rPr>
        <w:t xml:space="preserve"> </w:t>
      </w:r>
      <w:r w:rsidR="00C9547C">
        <w:rPr>
          <w:lang w:val="en-US"/>
        </w:rPr>
        <w:t xml:space="preserve">38.3 </w:t>
      </w:r>
      <w:r>
        <w:rPr>
          <w:lang w:val="en-US"/>
        </w:rPr>
        <w:t>and</w:t>
      </w:r>
      <w:r w:rsidRPr="000F357A">
        <w:rPr>
          <w:lang w:val="en-US"/>
        </w:rPr>
        <w:t xml:space="preserve"> </w:t>
      </w:r>
      <w:r w:rsidR="00C9547C">
        <w:rPr>
          <w:lang w:val="en-US"/>
        </w:rPr>
        <w:t xml:space="preserve">are </w:t>
      </w:r>
      <w:r w:rsidRPr="000F357A">
        <w:rPr>
          <w:lang w:val="en-US"/>
        </w:rPr>
        <w:t xml:space="preserve">electrically connected to form a </w:t>
      </w:r>
      <w:r>
        <w:rPr>
          <w:lang w:val="en-US"/>
        </w:rPr>
        <w:t xml:space="preserve">larger </w:t>
      </w:r>
      <w:r w:rsidRPr="000F357A">
        <w:rPr>
          <w:lang w:val="en-US"/>
        </w:rPr>
        <w:t>battery</w:t>
      </w:r>
      <w:r>
        <w:rPr>
          <w:lang w:val="en-US"/>
        </w:rPr>
        <w:t>). It is applicable particularly in the case of</w:t>
      </w:r>
      <w:r w:rsidRPr="003255AA">
        <w:t xml:space="preserve"> the assembly and maintenance of large assembled batteries used for </w:t>
      </w:r>
      <w:r>
        <w:rPr>
          <w:lang w:val="en-US"/>
        </w:rPr>
        <w:t>electric vehicles</w:t>
      </w:r>
      <w:r w:rsidR="00C9547C">
        <w:rPr>
          <w:lang w:val="en-US"/>
        </w:rPr>
        <w:t xml:space="preserve"> for the automotive or railways industry</w:t>
      </w:r>
      <w:r w:rsidRPr="003255AA">
        <w:t xml:space="preserve">or </w:t>
      </w:r>
      <w:r w:rsidR="00C9547C">
        <w:t xml:space="preserve">for </w:t>
      </w:r>
      <w:r w:rsidRPr="003255AA">
        <w:t>energy storage</w:t>
      </w:r>
      <w:r w:rsidR="00C9547C">
        <w:t xml:space="preserve"> systems</w:t>
      </w:r>
      <w:r>
        <w:rPr>
          <w:lang w:val="en-US"/>
        </w:rPr>
        <w:t xml:space="preserve"> </w:t>
      </w:r>
      <w:proofErr w:type="spellStart"/>
      <w:r>
        <w:rPr>
          <w:lang w:val="en-US"/>
        </w:rPr>
        <w:t>requi</w:t>
      </w:r>
      <w:proofErr w:type="spellEnd"/>
      <w:r w:rsidRPr="003255AA">
        <w:t xml:space="preserve">ring the transport of parts of these large batteries. Although these parts of batteries can be large, they may not be equipped with battery overcharge protection, as these </w:t>
      </w:r>
      <w:r>
        <w:rPr>
          <w:lang w:val="en-US"/>
        </w:rPr>
        <w:t xml:space="preserve">safety components </w:t>
      </w:r>
      <w:r w:rsidRPr="003255AA">
        <w:t xml:space="preserve">are </w:t>
      </w:r>
      <w:r>
        <w:rPr>
          <w:lang w:val="en-US"/>
        </w:rPr>
        <w:t xml:space="preserve">now often </w:t>
      </w:r>
      <w:r w:rsidRPr="003255AA">
        <w:t xml:space="preserve">provided for in the hosting </w:t>
      </w:r>
      <w:r>
        <w:rPr>
          <w:lang w:val="en-US"/>
        </w:rPr>
        <w:t xml:space="preserve">vehicle, </w:t>
      </w:r>
      <w:r w:rsidRPr="003255AA">
        <w:t>equipment</w:t>
      </w:r>
      <w:r>
        <w:rPr>
          <w:lang w:val="en-US"/>
        </w:rPr>
        <w:t>,</w:t>
      </w:r>
      <w:r w:rsidRPr="003255AA">
        <w:t xml:space="preserve"> or battery</w:t>
      </w:r>
      <w:r w:rsidRPr="003255AA">
        <w:rPr>
          <w:lang w:val="en-US"/>
        </w:rPr>
        <w:t>.</w:t>
      </w:r>
      <w:r w:rsidRPr="003255AA">
        <w:t xml:space="preserve"> </w:t>
      </w:r>
      <w:r>
        <w:t xml:space="preserve">The </w:t>
      </w:r>
      <w:r>
        <w:rPr>
          <w:lang w:val="en-US"/>
        </w:rPr>
        <w:t xml:space="preserve">primary </w:t>
      </w:r>
      <w:r w:rsidRPr="003255AA">
        <w:rPr>
          <w:lang w:val="en-US"/>
        </w:rPr>
        <w:t>c</w:t>
      </w:r>
      <w:proofErr w:type="spellStart"/>
      <w:r>
        <w:t>oncern</w:t>
      </w:r>
      <w:proofErr w:type="spellEnd"/>
      <w:r>
        <w:t xml:space="preserve"> expressed</w:t>
      </w:r>
      <w:r w:rsidRPr="005D3871">
        <w:rPr>
          <w:lang w:val="en-US"/>
        </w:rPr>
        <w:t xml:space="preserve"> </w:t>
      </w:r>
      <w:r>
        <w:rPr>
          <w:lang w:val="en-US"/>
        </w:rPr>
        <w:t>during the initial proposal</w:t>
      </w:r>
      <w:r>
        <w:t xml:space="preserve"> was the need to clarify how the risk of overcharge</w:t>
      </w:r>
      <w:r w:rsidRPr="00841435">
        <w:t xml:space="preserve"> </w:t>
      </w:r>
      <w:r>
        <w:t>would be controlled, in the case of the assembled batteries transported without overcharge protection.</w:t>
      </w:r>
    </w:p>
    <w:p w14:paraId="757AF7BC" w14:textId="443584EB" w:rsidR="003804A7" w:rsidRDefault="001B2110" w:rsidP="003804A7">
      <w:pPr>
        <w:pStyle w:val="SingleTxtG"/>
        <w:numPr>
          <w:ilvl w:val="0"/>
          <w:numId w:val="34"/>
        </w:numPr>
        <w:tabs>
          <w:tab w:val="left" w:pos="1701"/>
        </w:tabs>
        <w:ind w:left="1134" w:firstLine="0"/>
        <w:rPr>
          <w:lang w:val="en-US"/>
        </w:rPr>
      </w:pPr>
      <w:r>
        <w:rPr>
          <w:lang w:val="en-US"/>
        </w:rPr>
        <w:t>P</w:t>
      </w:r>
      <w:r w:rsidR="003804A7">
        <w:rPr>
          <w:lang w:val="en-US"/>
        </w:rPr>
        <w:t xml:space="preserve">aragraph </w:t>
      </w:r>
      <w:r w:rsidR="003804A7" w:rsidRPr="00540ED1">
        <w:rPr>
          <w:lang w:val="en-US"/>
        </w:rPr>
        <w:t xml:space="preserve">38.3.3 (g) of the Manual of Tests and Criteria </w:t>
      </w:r>
      <w:r w:rsidR="003804A7">
        <w:rPr>
          <w:lang w:val="en-US"/>
        </w:rPr>
        <w:t>mandates verification of o</w:t>
      </w:r>
      <w:r w:rsidR="003804A7" w:rsidRPr="00540ED1">
        <w:rPr>
          <w:lang w:val="en-US"/>
        </w:rPr>
        <w:t>vercharge protection</w:t>
      </w:r>
      <w:r w:rsidR="00C9547C">
        <w:rPr>
          <w:lang w:val="en-US"/>
        </w:rPr>
        <w:t xml:space="preserve"> in item a)</w:t>
      </w:r>
      <w:r w:rsidR="003804A7">
        <w:rPr>
          <w:lang w:val="en-US"/>
        </w:rPr>
        <w:t>. It may</w:t>
      </w:r>
      <w:r w:rsidR="003804A7" w:rsidRPr="00540ED1">
        <w:rPr>
          <w:lang w:val="en-US"/>
        </w:rPr>
        <w:t xml:space="preserve"> </w:t>
      </w:r>
      <w:r w:rsidR="003804A7">
        <w:rPr>
          <w:lang w:val="en-US"/>
        </w:rPr>
        <w:t>imply,</w:t>
      </w:r>
      <w:r w:rsidR="003804A7" w:rsidRPr="00540ED1">
        <w:rPr>
          <w:lang w:val="en-US"/>
        </w:rPr>
        <w:t xml:space="preserve"> according to the text</w:t>
      </w:r>
      <w:r w:rsidR="003804A7">
        <w:rPr>
          <w:lang w:val="en-US"/>
        </w:rPr>
        <w:t>,</w:t>
      </w:r>
      <w:r w:rsidR="003804A7" w:rsidRPr="00540ED1">
        <w:rPr>
          <w:lang w:val="en-US"/>
        </w:rPr>
        <w:t xml:space="preserve"> that overcharge protection be </w:t>
      </w:r>
      <w:r w:rsidR="003804A7">
        <w:rPr>
          <w:lang w:val="en-US"/>
        </w:rPr>
        <w:t>part of</w:t>
      </w:r>
      <w:r w:rsidR="003804A7" w:rsidRPr="00540ED1">
        <w:rPr>
          <w:lang w:val="en-US"/>
        </w:rPr>
        <w:t xml:space="preserve"> the </w:t>
      </w:r>
      <w:r w:rsidR="003804A7">
        <w:rPr>
          <w:lang w:val="en-US"/>
        </w:rPr>
        <w:t>battery.</w:t>
      </w:r>
    </w:p>
    <w:p w14:paraId="70611C2B" w14:textId="0CB9DE9B" w:rsidR="00481A10" w:rsidRPr="0022190C" w:rsidRDefault="00481A10" w:rsidP="0022190C">
      <w:pPr>
        <w:pStyle w:val="SingleTxtG"/>
        <w:numPr>
          <w:ilvl w:val="0"/>
          <w:numId w:val="34"/>
        </w:numPr>
        <w:ind w:left="1134" w:firstLine="0"/>
      </w:pPr>
      <w:r w:rsidRPr="0022190C">
        <w:lastRenderedPageBreak/>
        <w:t xml:space="preserve">The comments made during the </w:t>
      </w:r>
      <w:r w:rsidR="007B0688" w:rsidRPr="0022190C">
        <w:t>fifty-fo</w:t>
      </w:r>
      <w:r w:rsidR="0033073D">
        <w:t>u</w:t>
      </w:r>
      <w:r w:rsidR="007B0688" w:rsidRPr="0022190C">
        <w:t xml:space="preserve">rth and fifty-fifth sessions </w:t>
      </w:r>
      <w:r w:rsidRPr="0022190C">
        <w:t>indicate a general</w:t>
      </w:r>
      <w:r w:rsidR="007B0688" w:rsidRPr="0022190C">
        <w:t xml:space="preserve"> </w:t>
      </w:r>
      <w:r w:rsidRPr="0022190C">
        <w:t xml:space="preserve">approval of the benefit to add a </w:t>
      </w:r>
      <w:r w:rsidR="007B0688" w:rsidRPr="0022190C">
        <w:t xml:space="preserve">text </w:t>
      </w:r>
      <w:r w:rsidRPr="0022190C">
        <w:t>at the end of the paragraph 38.3.3 (g) of the Manual of Tests and Criteria, with the text in the reference working document</w:t>
      </w:r>
      <w:r w:rsidR="0033073D">
        <w:t>.</w:t>
      </w:r>
    </w:p>
    <w:p w14:paraId="243E4CCD" w14:textId="2414F1DE" w:rsidR="00481A10" w:rsidRPr="0022190C" w:rsidRDefault="00481A10" w:rsidP="0022190C">
      <w:pPr>
        <w:pStyle w:val="SingleTxtG"/>
        <w:numPr>
          <w:ilvl w:val="0"/>
          <w:numId w:val="34"/>
        </w:numPr>
        <w:ind w:left="1134" w:firstLine="0"/>
      </w:pPr>
      <w:r w:rsidRPr="0022190C">
        <w:t>Nevertheless, some concerns were expressed that overcharge protection of the large battery may not be always ensured, if the large battery was not charged in the adequate charging equipment. Suggestions were made that a process should be implemented to avoid potential risk of using non adequate charging systems prior to transport.</w:t>
      </w:r>
    </w:p>
    <w:p w14:paraId="097ECBDB" w14:textId="519D93A2" w:rsidR="003804A7" w:rsidRPr="0022190C" w:rsidRDefault="007B0688" w:rsidP="0022190C">
      <w:pPr>
        <w:pStyle w:val="SingleTxtG"/>
        <w:numPr>
          <w:ilvl w:val="0"/>
          <w:numId w:val="34"/>
        </w:numPr>
        <w:ind w:left="1134" w:firstLine="0"/>
      </w:pPr>
      <w:r w:rsidRPr="0022190C">
        <w:t>T</w:t>
      </w:r>
      <w:r w:rsidR="00481A10" w:rsidRPr="0022190C">
        <w:t xml:space="preserve">he authors of the document are proposing an additive sentence to clarify that this risk can be prevented either by physical systems (today, the connection interface enabling the connection of a part of battery to a larger battery, equipment or vehicle, or to another charging system </w:t>
      </w:r>
      <w:r w:rsidRPr="0022190C">
        <w:t>is</w:t>
      </w:r>
      <w:r w:rsidR="00481A10" w:rsidRPr="0022190C">
        <w:t xml:space="preserve"> not standardized, making the connection by error</w:t>
      </w:r>
      <w:r w:rsidRPr="0022190C">
        <w:t xml:space="preserve"> in m</w:t>
      </w:r>
      <w:r w:rsidR="00C9547C" w:rsidRPr="0022190C">
        <w:t>o</w:t>
      </w:r>
      <w:r w:rsidRPr="0022190C">
        <w:t>st cases</w:t>
      </w:r>
      <w:r w:rsidR="00481A10" w:rsidRPr="0022190C">
        <w:t xml:space="preserve"> impossible) or by</w:t>
      </w:r>
      <w:r w:rsidRPr="0022190C">
        <w:t xml:space="preserve"> </w:t>
      </w:r>
      <w:r w:rsidR="00C9547C" w:rsidRPr="0022190C">
        <w:t>measures taken in the</w:t>
      </w:r>
      <w:r w:rsidR="0033073D">
        <w:t xml:space="preserve"> </w:t>
      </w:r>
      <w:r w:rsidR="00481A10" w:rsidRPr="0022190C">
        <w:t xml:space="preserve">quality </w:t>
      </w:r>
      <w:r w:rsidRPr="0022190C">
        <w:t xml:space="preserve">management </w:t>
      </w:r>
      <w:r w:rsidR="00481A10" w:rsidRPr="0022190C">
        <w:t>system (</w:t>
      </w:r>
      <w:r w:rsidRPr="0022190C">
        <w:t>including documents such</w:t>
      </w:r>
      <w:r w:rsidR="00481A10" w:rsidRPr="0022190C">
        <w:t xml:space="preserve"> as technical instructions</w:t>
      </w:r>
      <w:r w:rsidR="00B6003C" w:rsidRPr="0022190C">
        <w:t xml:space="preserve"> or procedures</w:t>
      </w:r>
      <w:r w:rsidR="00481A10" w:rsidRPr="0022190C">
        <w:t xml:space="preserve">, warnings, usage manuals, etc). </w:t>
      </w:r>
    </w:p>
    <w:p w14:paraId="605F3B0B" w14:textId="53F38F8B" w:rsidR="003804A7" w:rsidRDefault="003804A7" w:rsidP="003804A7">
      <w:pPr>
        <w:pStyle w:val="SingleTxtG"/>
        <w:numPr>
          <w:ilvl w:val="0"/>
          <w:numId w:val="34"/>
        </w:numPr>
        <w:tabs>
          <w:tab w:val="left" w:pos="1701"/>
        </w:tabs>
        <w:ind w:left="1134" w:firstLine="0"/>
        <w:rPr>
          <w:lang w:val="en-US"/>
        </w:rPr>
      </w:pPr>
      <w:r>
        <w:rPr>
          <w:lang w:val="en-US"/>
        </w:rPr>
        <w:t xml:space="preserve">In order to clarify the specific risk control of the overcharge, without requiring the assembled battery to be necessarily equipped with overcharge protection during transport, the addition of </w:t>
      </w:r>
      <w:proofErr w:type="gramStart"/>
      <w:r>
        <w:rPr>
          <w:lang w:val="en-US"/>
        </w:rPr>
        <w:t xml:space="preserve">a </w:t>
      </w:r>
      <w:r w:rsidR="00B6003C">
        <w:rPr>
          <w:lang w:val="en-US"/>
        </w:rPr>
        <w:t>some</w:t>
      </w:r>
      <w:proofErr w:type="gramEnd"/>
      <w:r w:rsidR="00B6003C">
        <w:rPr>
          <w:lang w:val="en-US"/>
        </w:rPr>
        <w:t xml:space="preserve"> text</w:t>
      </w:r>
      <w:r>
        <w:rPr>
          <w:lang w:val="en-US"/>
        </w:rPr>
        <w:t xml:space="preserve"> is proposed at the end of 38.3.3 (g).</w:t>
      </w:r>
    </w:p>
    <w:p w14:paraId="4068EE76" w14:textId="1D61C6C7" w:rsidR="003804A7" w:rsidRDefault="003804A7" w:rsidP="003804A7">
      <w:pPr>
        <w:pStyle w:val="SingleTxtG"/>
        <w:numPr>
          <w:ilvl w:val="0"/>
          <w:numId w:val="34"/>
        </w:numPr>
        <w:tabs>
          <w:tab w:val="left" w:pos="1701"/>
        </w:tabs>
        <w:ind w:left="1152" w:hanging="9"/>
        <w:rPr>
          <w:lang w:val="en-US"/>
        </w:rPr>
      </w:pPr>
      <w:r w:rsidRPr="00457FBF">
        <w:rPr>
          <w:lang w:val="en-US"/>
        </w:rPr>
        <w:t>Related to this issue is the overcharge testing requirement found in 38.3.3</w:t>
      </w:r>
      <w:r>
        <w:rPr>
          <w:lang w:val="en-US"/>
        </w:rPr>
        <w:t xml:space="preserve"> </w:t>
      </w:r>
      <w:r w:rsidRPr="00457FBF">
        <w:rPr>
          <w:lang w:val="en-US"/>
        </w:rPr>
        <w:t>(d) and the relief provided fr</w:t>
      </w:r>
      <w:r>
        <w:rPr>
          <w:lang w:val="en-US"/>
        </w:rPr>
        <w:t>om this testing under the following conditions: “</w:t>
      </w:r>
      <w:r w:rsidRPr="00457FBF">
        <w:rPr>
          <w:lang w:val="en-US"/>
        </w:rPr>
        <w:t>Batteries or single cell batteries not equipped with battery overcharge protection that are designed for use only as a component in another battery or in equipment, which</w:t>
      </w:r>
      <w:r>
        <w:rPr>
          <w:lang w:val="en-US"/>
        </w:rPr>
        <w:t xml:space="preserve"> </w:t>
      </w:r>
      <w:r w:rsidRPr="00457FBF">
        <w:rPr>
          <w:lang w:val="en-US"/>
        </w:rPr>
        <w:t>affords such protection, are not subject to the requirements of this test.</w:t>
      </w:r>
      <w:r>
        <w:rPr>
          <w:lang w:val="en-US"/>
        </w:rPr>
        <w:t xml:space="preserve">”  </w:t>
      </w:r>
      <w:r w:rsidR="0033073D">
        <w:rPr>
          <w:lang w:val="en-US"/>
        </w:rPr>
        <w:t>RECHARGE and PRBA</w:t>
      </w:r>
      <w:r>
        <w:rPr>
          <w:lang w:val="en-US"/>
        </w:rPr>
        <w:t xml:space="preserve"> believe </w:t>
      </w:r>
      <w:r w:rsidR="0033073D">
        <w:rPr>
          <w:lang w:val="en-US"/>
        </w:rPr>
        <w:t>that i</w:t>
      </w:r>
      <w:r>
        <w:rPr>
          <w:lang w:val="en-US"/>
        </w:rPr>
        <w:t xml:space="preserve">t was an oversight by the Lithium Battery Working Group to not account for “vehicles” in this provision recognizing that they now afford such overcharge protection as more fully described above.  We therefore propose to add “vehicle” to the last paragraph in 38.3.3(d). </w:t>
      </w:r>
      <w:r w:rsidR="00481A10">
        <w:rPr>
          <w:lang w:val="en-US"/>
        </w:rPr>
        <w:t xml:space="preserve"> As</w:t>
      </w:r>
      <w:r w:rsidR="00481A10" w:rsidRPr="00481A10">
        <w:rPr>
          <w:lang w:val="en-US"/>
        </w:rPr>
        <w:t xml:space="preserve"> number of members of the Sub</w:t>
      </w:r>
      <w:r w:rsidR="0033073D">
        <w:rPr>
          <w:lang w:val="en-US"/>
        </w:rPr>
        <w:t>-</w:t>
      </w:r>
      <w:r w:rsidR="00481A10" w:rsidRPr="00481A10">
        <w:rPr>
          <w:lang w:val="en-US"/>
        </w:rPr>
        <w:t>Committee also expressed support to the addition of the term “vehicle” in the last paragraph in 38.3.3(d)</w:t>
      </w:r>
      <w:r w:rsidR="00481A10">
        <w:rPr>
          <w:lang w:val="en-US"/>
        </w:rPr>
        <w:t xml:space="preserve"> during the discussion of </w:t>
      </w:r>
      <w:r w:rsidR="00481A10" w:rsidRPr="00481A10">
        <w:rPr>
          <w:lang w:val="en-US"/>
        </w:rPr>
        <w:t>ST/SG/AC.10/C.3/2019/33</w:t>
      </w:r>
      <w:r w:rsidR="00481A10">
        <w:rPr>
          <w:lang w:val="en-US"/>
        </w:rPr>
        <w:t>, t</w:t>
      </w:r>
      <w:r w:rsidR="00481A10" w:rsidRPr="00481A10">
        <w:rPr>
          <w:lang w:val="en-US"/>
        </w:rPr>
        <w:t>his proposal is repeated here-below</w:t>
      </w:r>
      <w:r w:rsidR="00481A10">
        <w:rPr>
          <w:lang w:val="en-US"/>
        </w:rPr>
        <w:t>.</w:t>
      </w:r>
    </w:p>
    <w:p w14:paraId="4C923A88" w14:textId="1690133E" w:rsidR="001D70C0" w:rsidRPr="0022190C" w:rsidRDefault="001D70C0" w:rsidP="0022190C">
      <w:pPr>
        <w:pStyle w:val="SingleTxtG"/>
        <w:numPr>
          <w:ilvl w:val="0"/>
          <w:numId w:val="34"/>
        </w:numPr>
      </w:pPr>
      <w:r w:rsidRPr="001D70C0">
        <w:t>The following proposals are submitted for approval by the Sub</w:t>
      </w:r>
      <w:r w:rsidR="0033073D">
        <w:t>-</w:t>
      </w:r>
      <w:r w:rsidRPr="001D70C0">
        <w:t>Committee</w:t>
      </w:r>
      <w:r w:rsidR="00481A10">
        <w:t>.</w:t>
      </w:r>
      <w:bookmarkStart w:id="1" w:name="_Hlk4089544"/>
    </w:p>
    <w:p w14:paraId="7626F030" w14:textId="5CB1E01A" w:rsidR="00481A10" w:rsidRDefault="0022190C" w:rsidP="00481A10">
      <w:pPr>
        <w:pStyle w:val="HChG"/>
        <w:rPr>
          <w:lang w:val="en-US"/>
        </w:rPr>
      </w:pPr>
      <w:r>
        <w:rPr>
          <w:lang w:val="en-US"/>
        </w:rPr>
        <w:tab/>
      </w:r>
      <w:r>
        <w:rPr>
          <w:lang w:val="en-US"/>
        </w:rPr>
        <w:tab/>
      </w:r>
      <w:r w:rsidR="00481A10">
        <w:rPr>
          <w:lang w:val="en-US"/>
        </w:rPr>
        <w:t>Proposal</w:t>
      </w:r>
      <w:r w:rsidR="001D70C0">
        <w:rPr>
          <w:lang w:val="en-US"/>
        </w:rPr>
        <w:t>s</w:t>
      </w:r>
    </w:p>
    <w:p w14:paraId="4ED9482A" w14:textId="41D6ACCD" w:rsidR="00481A10" w:rsidRDefault="001D70C0" w:rsidP="00481A10">
      <w:pPr>
        <w:pStyle w:val="SingleTxtG"/>
        <w:ind w:left="1125"/>
        <w:rPr>
          <w:lang w:val="en-US"/>
        </w:rPr>
      </w:pPr>
      <w:bookmarkStart w:id="2" w:name="_Hlk531344609"/>
      <w:bookmarkEnd w:id="1"/>
      <w:r>
        <w:rPr>
          <w:lang w:val="en-US"/>
        </w:rPr>
        <w:t>9.</w:t>
      </w:r>
      <w:r w:rsidR="00481A10">
        <w:rPr>
          <w:lang w:val="en-US"/>
        </w:rPr>
        <w:tab/>
        <w:t xml:space="preserve">Add </w:t>
      </w:r>
      <w:r w:rsidR="00B6003C">
        <w:rPr>
          <w:lang w:val="en-US"/>
        </w:rPr>
        <w:t>text</w:t>
      </w:r>
      <w:r w:rsidR="00481A10">
        <w:rPr>
          <w:lang w:val="en-US"/>
        </w:rPr>
        <w:t xml:space="preserve"> at the end of the existing text of 38.3.3 (g) as follows (new text is </w:t>
      </w:r>
      <w:r w:rsidR="00481A10">
        <w:rPr>
          <w:u w:val="single"/>
          <w:lang w:val="en-US"/>
        </w:rPr>
        <w:t>underlined</w:t>
      </w:r>
      <w:r w:rsidR="00481A10">
        <w:rPr>
          <w:lang w:val="en-US"/>
        </w:rPr>
        <w:t>):</w:t>
      </w:r>
    </w:p>
    <w:p w14:paraId="00B24E4D" w14:textId="303EE380" w:rsidR="00481A10" w:rsidRDefault="00481A10" w:rsidP="00481A10">
      <w:pPr>
        <w:pStyle w:val="SingleTxtG"/>
        <w:ind w:left="1701"/>
        <w:rPr>
          <w:lang w:val="en-US"/>
        </w:rPr>
      </w:pPr>
      <w:r>
        <w:rPr>
          <w:lang w:val="en-US"/>
        </w:rPr>
        <w:t>“(g)</w:t>
      </w:r>
      <w:r>
        <w:rPr>
          <w:lang w:val="en-US"/>
        </w:rPr>
        <w:tab/>
        <w:t xml:space="preserve">When </w:t>
      </w:r>
      <w:bookmarkStart w:id="3" w:name="_Hlk3957273"/>
      <w:r>
        <w:rPr>
          <w:lang w:val="en-US"/>
        </w:rPr>
        <w:t>batteries that have passed all applicable tests are electrically connected to form a battery</w:t>
      </w:r>
      <w:bookmarkEnd w:id="3"/>
      <w:r>
        <w:rPr>
          <w:lang w:val="en-US"/>
        </w:rPr>
        <w:t xml:space="preserve"> in which the aggregate lithium content of al anodes, when fully charged, is more than 500</w:t>
      </w:r>
      <w:r w:rsidR="0033073D">
        <w:rPr>
          <w:lang w:val="en-US"/>
        </w:rPr>
        <w:t> </w:t>
      </w:r>
      <w:r>
        <w:rPr>
          <w:lang w:val="en-US"/>
        </w:rPr>
        <w:t xml:space="preserve">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14:paraId="537287AF" w14:textId="77777777" w:rsidR="00481A10" w:rsidRDefault="00481A10" w:rsidP="00481A10">
      <w:pPr>
        <w:pStyle w:val="SingleTxtG"/>
        <w:ind w:left="2268"/>
        <w:rPr>
          <w:lang w:val="en-US"/>
        </w:rPr>
      </w:pPr>
      <w:r>
        <w:rPr>
          <w:lang w:val="en-US"/>
        </w:rPr>
        <w:tab/>
        <w:t>(</w:t>
      </w:r>
      <w:proofErr w:type="spellStart"/>
      <w:r>
        <w:rPr>
          <w:lang w:val="en-US"/>
        </w:rPr>
        <w:t>i</w:t>
      </w:r>
      <w:proofErr w:type="spellEnd"/>
      <w:r>
        <w:rPr>
          <w:lang w:val="en-US"/>
        </w:rPr>
        <w:t>)</w:t>
      </w:r>
      <w:r>
        <w:rPr>
          <w:lang w:val="en-US"/>
        </w:rPr>
        <w:tab/>
        <w:t>Overcharge,</w:t>
      </w:r>
    </w:p>
    <w:p w14:paraId="6BCC28C1" w14:textId="77777777" w:rsidR="00481A10" w:rsidRDefault="00481A10" w:rsidP="00481A10">
      <w:pPr>
        <w:pStyle w:val="SingleTxtG"/>
        <w:ind w:left="2268"/>
        <w:rPr>
          <w:lang w:val="en-US"/>
        </w:rPr>
      </w:pPr>
      <w:r>
        <w:rPr>
          <w:lang w:val="en-US"/>
        </w:rPr>
        <w:tab/>
        <w:t>(ii)</w:t>
      </w:r>
      <w:r>
        <w:rPr>
          <w:lang w:val="en-US"/>
        </w:rPr>
        <w:tab/>
        <w:t>Short circuits, and</w:t>
      </w:r>
    </w:p>
    <w:p w14:paraId="124453CD" w14:textId="77777777" w:rsidR="00481A10" w:rsidRDefault="00481A10" w:rsidP="00481A10">
      <w:pPr>
        <w:pStyle w:val="SingleTxtG"/>
        <w:ind w:left="2268"/>
        <w:rPr>
          <w:lang w:val="en-US"/>
        </w:rPr>
      </w:pPr>
      <w:r>
        <w:rPr>
          <w:lang w:val="en-US"/>
        </w:rPr>
        <w:tab/>
        <w:t>(iii)</w:t>
      </w:r>
      <w:r>
        <w:rPr>
          <w:lang w:val="en-US"/>
        </w:rPr>
        <w:tab/>
        <w:t>Over discharge between the batteries.</w:t>
      </w:r>
    </w:p>
    <w:p w14:paraId="624F914C" w14:textId="59788242" w:rsidR="00481A10" w:rsidRPr="00FC21DB" w:rsidRDefault="00481A10" w:rsidP="0022190C">
      <w:pPr>
        <w:pStyle w:val="SingleTxtG"/>
        <w:spacing w:before="240"/>
        <w:ind w:left="1701"/>
        <w:rPr>
          <w:u w:val="single"/>
          <w:lang w:val="en-US"/>
        </w:rPr>
      </w:pPr>
      <w:r w:rsidRPr="00FC21DB">
        <w:rPr>
          <w:u w:val="single"/>
          <w:lang w:val="en-US"/>
        </w:rPr>
        <w:t>For an assembled battery not equipped with overcharge protection that is designed for use only as a component in another battery, in equipment, or in a vehicle, which affords such protection:</w:t>
      </w:r>
    </w:p>
    <w:p w14:paraId="218608CC" w14:textId="0DD9444D" w:rsidR="00481A10" w:rsidRPr="0022190C" w:rsidRDefault="00481A10" w:rsidP="0022190C">
      <w:pPr>
        <w:pStyle w:val="SingleTxtG"/>
        <w:ind w:left="1701"/>
        <w:rPr>
          <w:u w:val="single"/>
          <w:lang w:val="en-US"/>
        </w:rPr>
      </w:pPr>
      <w:r w:rsidRPr="0022190C">
        <w:rPr>
          <w:u w:val="single"/>
          <w:lang w:val="en-US"/>
        </w:rPr>
        <w:t xml:space="preserve">- </w:t>
      </w:r>
      <w:r w:rsidR="0022190C">
        <w:rPr>
          <w:u w:val="single"/>
          <w:lang w:val="en-US"/>
        </w:rPr>
        <w:tab/>
      </w:r>
      <w:r w:rsidRPr="0022190C">
        <w:rPr>
          <w:u w:val="single"/>
          <w:lang w:val="en-US"/>
        </w:rPr>
        <w:t xml:space="preserve">the overcharge </w:t>
      </w:r>
      <w:r w:rsidRPr="0022190C">
        <w:rPr>
          <w:u w:val="single"/>
        </w:rPr>
        <w:t>protection</w:t>
      </w:r>
      <w:r w:rsidRPr="0022190C">
        <w:rPr>
          <w:u w:val="single"/>
          <w:lang w:val="en-US"/>
        </w:rPr>
        <w:t xml:space="preserve"> </w:t>
      </w:r>
      <w:r w:rsidR="001D70C0" w:rsidRPr="0022190C">
        <w:rPr>
          <w:u w:val="single"/>
          <w:lang w:val="en-US"/>
        </w:rPr>
        <w:t>shall</w:t>
      </w:r>
      <w:r w:rsidRPr="0022190C">
        <w:rPr>
          <w:u w:val="single"/>
          <w:lang w:val="en-US"/>
        </w:rPr>
        <w:t xml:space="preserve"> be verified at the battery, equipment or vehicle level, as appropriate, and</w:t>
      </w:r>
    </w:p>
    <w:p w14:paraId="2E0C3B13" w14:textId="19F1B8CB" w:rsidR="00481A10" w:rsidRPr="0022190C" w:rsidRDefault="00481A10" w:rsidP="0022190C">
      <w:pPr>
        <w:pStyle w:val="SingleTxtG"/>
        <w:ind w:left="1701"/>
        <w:rPr>
          <w:u w:val="single"/>
          <w:lang w:val="en-US"/>
        </w:rPr>
      </w:pPr>
      <w:r w:rsidRPr="0022190C">
        <w:rPr>
          <w:u w:val="single"/>
          <w:lang w:val="en-US"/>
        </w:rPr>
        <w:lastRenderedPageBreak/>
        <w:t>-</w:t>
      </w:r>
      <w:r w:rsidR="0022190C" w:rsidRPr="0022190C">
        <w:rPr>
          <w:u w:val="single"/>
          <w:lang w:val="en-US"/>
        </w:rPr>
        <w:tab/>
      </w:r>
      <w:r w:rsidRPr="0022190C">
        <w:rPr>
          <w:u w:val="single"/>
          <w:lang w:val="en-US"/>
        </w:rPr>
        <w:t xml:space="preserve">a </w:t>
      </w:r>
      <w:r w:rsidRPr="0022190C">
        <w:rPr>
          <w:u w:val="single"/>
        </w:rPr>
        <w:t>physical</w:t>
      </w:r>
      <w:r w:rsidRPr="0022190C">
        <w:rPr>
          <w:u w:val="single"/>
          <w:lang w:val="en-US"/>
        </w:rPr>
        <w:t xml:space="preserve"> system or </w:t>
      </w:r>
      <w:r w:rsidR="00B6003C" w:rsidRPr="0022190C">
        <w:rPr>
          <w:u w:val="single"/>
          <w:lang w:val="en-US"/>
        </w:rPr>
        <w:t>process controls that include relevant activities</w:t>
      </w:r>
      <w:r w:rsidRPr="0022190C">
        <w:rPr>
          <w:u w:val="single"/>
          <w:lang w:val="en-US"/>
        </w:rPr>
        <w:t xml:space="preserve"> to prevent usage of charging systems without overcharge protection</w:t>
      </w:r>
      <w:r w:rsidR="00763286" w:rsidRPr="0022190C">
        <w:rPr>
          <w:u w:val="single"/>
          <w:lang w:val="en-US"/>
        </w:rPr>
        <w:t xml:space="preserve"> shall be implemented</w:t>
      </w:r>
      <w:r w:rsidRPr="0022190C">
        <w:rPr>
          <w:u w:val="single"/>
          <w:lang w:val="en-US"/>
        </w:rPr>
        <w:t>.”</w:t>
      </w:r>
    </w:p>
    <w:p w14:paraId="26430DE3" w14:textId="6759709E" w:rsidR="00481A10" w:rsidRDefault="00481A10" w:rsidP="00481A10">
      <w:pPr>
        <w:pStyle w:val="SingleTxtG"/>
        <w:spacing w:before="240"/>
        <w:jc w:val="left"/>
        <w:rPr>
          <w:u w:val="single"/>
          <w:lang w:val="en-US"/>
        </w:rPr>
      </w:pPr>
      <w:r>
        <w:rPr>
          <w:lang w:val="en-US"/>
        </w:rPr>
        <w:tab/>
      </w:r>
      <w:r w:rsidR="001D70C0">
        <w:rPr>
          <w:lang w:val="en-US"/>
        </w:rPr>
        <w:t>10.</w:t>
      </w:r>
      <w:r>
        <w:rPr>
          <w:lang w:val="en-US"/>
        </w:rPr>
        <w:tab/>
        <w:t xml:space="preserve">Add “vehicle” in </w:t>
      </w:r>
      <w:r w:rsidR="0033073D">
        <w:rPr>
          <w:lang w:val="en-US"/>
        </w:rPr>
        <w:t xml:space="preserve">to </w:t>
      </w:r>
      <w:bookmarkStart w:id="4" w:name="_GoBack"/>
      <w:bookmarkEnd w:id="4"/>
      <w:r>
        <w:rPr>
          <w:lang w:val="en-US"/>
        </w:rPr>
        <w:t>the last paragraph in 38.3.3 (d)</w:t>
      </w:r>
      <w:bookmarkEnd w:id="2"/>
      <w:r>
        <w:rPr>
          <w:lang w:val="en-US"/>
        </w:rPr>
        <w:t>:</w:t>
      </w:r>
    </w:p>
    <w:p w14:paraId="757889F7" w14:textId="77777777" w:rsidR="00481A10" w:rsidRDefault="00481A10" w:rsidP="00481A10">
      <w:pPr>
        <w:pStyle w:val="SingleTxtG"/>
        <w:ind w:left="1701"/>
        <w:rPr>
          <w:lang w:val="en-US"/>
        </w:rPr>
      </w:pPr>
      <w:r>
        <w:rPr>
          <w:lang w:val="en-US"/>
        </w:rPr>
        <w:t>“Batteries or single cell batteries not equipped with battery overcharge protection that are designed for use only as a component in another battery</w:t>
      </w:r>
      <w:r>
        <w:rPr>
          <w:u w:val="single"/>
          <w:lang w:val="en-US"/>
        </w:rPr>
        <w:t>, vehicle,</w:t>
      </w:r>
      <w:r>
        <w:rPr>
          <w:lang w:val="en-US"/>
        </w:rPr>
        <w:t xml:space="preserve"> or in equipment, which affords such protection, are not subject to the requirements of this test.”.</w:t>
      </w:r>
    </w:p>
    <w:p w14:paraId="2C51B408" w14:textId="77777777" w:rsidR="00481A10" w:rsidRDefault="00481A10" w:rsidP="00481A10">
      <w:pPr>
        <w:spacing w:before="240"/>
        <w:ind w:left="1134" w:right="1134"/>
        <w:jc w:val="center"/>
        <w:rPr>
          <w:u w:val="single"/>
          <w:lang w:val="en-US"/>
        </w:rPr>
      </w:pPr>
      <w:r>
        <w:rPr>
          <w:u w:val="single"/>
          <w:lang w:val="en-US"/>
        </w:rPr>
        <w:tab/>
      </w:r>
      <w:r>
        <w:rPr>
          <w:u w:val="single"/>
          <w:lang w:val="en-US"/>
        </w:rPr>
        <w:tab/>
      </w:r>
      <w:r>
        <w:rPr>
          <w:u w:val="single"/>
          <w:lang w:val="en-US"/>
        </w:rPr>
        <w:tab/>
      </w:r>
    </w:p>
    <w:p w14:paraId="113C13A4" w14:textId="7B46812E" w:rsidR="003804A7" w:rsidRPr="00E47603" w:rsidRDefault="003804A7" w:rsidP="00481A10">
      <w:pPr>
        <w:pStyle w:val="HChG"/>
        <w:rPr>
          <w:u w:val="single"/>
          <w:lang w:val="en-US"/>
        </w:rPr>
      </w:pPr>
    </w:p>
    <w:p w14:paraId="48CA3BFE" w14:textId="77777777" w:rsidR="003804A7" w:rsidRDefault="003804A7" w:rsidP="003804A7">
      <w:pPr>
        <w:rPr>
          <w:lang w:val="en-US"/>
        </w:rPr>
      </w:pPr>
    </w:p>
    <w:p w14:paraId="116C48B5" w14:textId="77777777" w:rsidR="003804A7" w:rsidRPr="00E47603" w:rsidRDefault="003804A7" w:rsidP="003804A7">
      <w:pPr>
        <w:rPr>
          <w:lang w:val="en-US"/>
        </w:rPr>
      </w:pPr>
    </w:p>
    <w:p w14:paraId="56A9F9D4" w14:textId="77777777" w:rsidR="003804A7" w:rsidRDefault="003804A7" w:rsidP="00D363F7">
      <w:pPr>
        <w:rPr>
          <w:b/>
          <w:bCs/>
        </w:rPr>
      </w:pPr>
    </w:p>
    <w:sectPr w:rsidR="003804A7" w:rsidSect="00D938D5">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D7CA" w14:textId="77777777" w:rsidR="00904912" w:rsidRDefault="00904912"/>
  </w:endnote>
  <w:endnote w:type="continuationSeparator" w:id="0">
    <w:p w14:paraId="72EBF760" w14:textId="77777777" w:rsidR="00904912" w:rsidRDefault="00904912"/>
  </w:endnote>
  <w:endnote w:type="continuationNotice" w:id="1">
    <w:p w14:paraId="3F09CEF1" w14:textId="77777777" w:rsidR="00904912" w:rsidRDefault="00904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E785" w14:textId="7777777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2C1FC7">
      <w:rPr>
        <w:b/>
        <w:noProof/>
      </w:rPr>
      <w:t>4</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0B7" w14:textId="77777777"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2C1FC7">
      <w:rPr>
        <w:b/>
        <w:noProof/>
      </w:rPr>
      <w:t>5</w:t>
    </w:r>
    <w:r w:rsidRPr="004D2B47">
      <w:rPr>
        <w:b/>
        <w:noProof/>
      </w:rPr>
      <w:fldChar w:fldCharType="end"/>
    </w:r>
  </w:p>
  <w:p w14:paraId="6E9BF860"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B203" w14:textId="77777777" w:rsidR="00904912" w:rsidRPr="000B175B" w:rsidRDefault="00904912" w:rsidP="000B175B">
      <w:pPr>
        <w:tabs>
          <w:tab w:val="right" w:pos="2155"/>
        </w:tabs>
        <w:spacing w:after="80"/>
        <w:ind w:left="680"/>
        <w:rPr>
          <w:u w:val="single"/>
        </w:rPr>
      </w:pPr>
      <w:r>
        <w:rPr>
          <w:u w:val="single"/>
        </w:rPr>
        <w:tab/>
      </w:r>
    </w:p>
  </w:footnote>
  <w:footnote w:type="continuationSeparator" w:id="0">
    <w:p w14:paraId="021F1A74" w14:textId="77777777" w:rsidR="00904912" w:rsidRPr="00FC68B7" w:rsidRDefault="00904912" w:rsidP="00FC68B7">
      <w:pPr>
        <w:tabs>
          <w:tab w:val="left" w:pos="2155"/>
        </w:tabs>
        <w:spacing w:after="80"/>
        <w:ind w:left="680"/>
        <w:rPr>
          <w:u w:val="single"/>
        </w:rPr>
      </w:pPr>
      <w:r>
        <w:rPr>
          <w:u w:val="single"/>
        </w:rPr>
        <w:tab/>
      </w:r>
    </w:p>
  </w:footnote>
  <w:footnote w:type="continuationNotice" w:id="1">
    <w:p w14:paraId="70E7BFED" w14:textId="77777777" w:rsidR="00904912" w:rsidRDefault="00904912"/>
  </w:footnote>
  <w:footnote w:id="2">
    <w:p w14:paraId="74245895" w14:textId="5A949FFA" w:rsidR="0022190C" w:rsidRPr="0022190C" w:rsidRDefault="0022190C" w:rsidP="0022190C">
      <w:pPr>
        <w:pStyle w:val="FootnoteText"/>
        <w:tabs>
          <w:tab w:val="left" w:pos="1701"/>
        </w:tabs>
        <w:ind w:firstLine="0"/>
        <w:rPr>
          <w:lang w:val="fr-CH"/>
        </w:rPr>
      </w:pPr>
      <w:r>
        <w:rPr>
          <w:rStyle w:val="FootnoteReference"/>
        </w:rPr>
        <w:t>*</w:t>
      </w:r>
      <w:r>
        <w:t xml:space="preserve"> </w:t>
      </w:r>
      <w:r>
        <w:tab/>
      </w:r>
      <w:r w:rsidRPr="00231BD3">
        <w:rPr>
          <w:color w:val="000000"/>
        </w:rPr>
        <w:t>In accordance with the programme of work of the Sub-Committee for</w:t>
      </w:r>
      <w:r w:rsidRPr="00231BD3">
        <w:t xml:space="preserve">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AFBF" w14:textId="21AE8AC7" w:rsidR="009D3AC0" w:rsidRPr="006C6A56" w:rsidRDefault="0020121B" w:rsidP="006C6A56">
    <w:pPr>
      <w:pStyle w:val="Header"/>
    </w:pPr>
    <w:r>
      <w:t>ST/SG/AC.10/C.3/</w:t>
    </w:r>
    <w:r w:rsidR="003C5896">
      <w:t>201</w:t>
    </w:r>
    <w:r w:rsidR="00265879">
      <w:t>9</w:t>
    </w:r>
    <w:r w:rsidR="00297F3D">
      <w:t>/</w:t>
    </w:r>
    <w:r w:rsidR="0022190C">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4862" w14:textId="07CF1FAD" w:rsidR="009D3AC0" w:rsidRPr="001F676B" w:rsidRDefault="001A356B" w:rsidP="00B6691B">
    <w:pPr>
      <w:pStyle w:val="Header"/>
      <w:pBdr>
        <w:bottom w:val="single" w:sz="4" w:space="1" w:color="auto"/>
      </w:pBdr>
      <w:ind w:right="180"/>
      <w:jc w:val="right"/>
    </w:pPr>
    <w:r>
      <w:t>ST/SG/AC.10/C.3/201</w:t>
    </w:r>
    <w:r w:rsidR="00265879">
      <w:t>9</w:t>
    </w:r>
    <w:r>
      <w:t>/</w:t>
    </w:r>
    <w:r w:rsidR="0022190C">
      <w:t>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45FE" w14:textId="77777777" w:rsidR="004626EB" w:rsidRDefault="004626EB" w:rsidP="004626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257"/>
    <w:multiLevelType w:val="hybridMultilevel"/>
    <w:tmpl w:val="CBB69B26"/>
    <w:lvl w:ilvl="0" w:tplc="69F2CC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2"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1B28100E"/>
    <w:multiLevelType w:val="hybridMultilevel"/>
    <w:tmpl w:val="9998C97C"/>
    <w:lvl w:ilvl="0" w:tplc="D59AF3C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D701824"/>
    <w:multiLevelType w:val="hybridMultilevel"/>
    <w:tmpl w:val="2730D5D0"/>
    <w:lvl w:ilvl="0" w:tplc="CF102EF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D3C126A"/>
    <w:multiLevelType w:val="hybridMultilevel"/>
    <w:tmpl w:val="5FE0AE10"/>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BE741D9"/>
    <w:multiLevelType w:val="hybridMultilevel"/>
    <w:tmpl w:val="DC1A7560"/>
    <w:lvl w:ilvl="0" w:tplc="37FE7BDC">
      <w:start w:val="1"/>
      <w:numFmt w:val="bullet"/>
      <w:lvlText w:val=""/>
      <w:lvlJc w:val="left"/>
      <w:pPr>
        <w:ind w:left="1494" w:hanging="360"/>
      </w:pPr>
      <w:rPr>
        <w:rFonts w:ascii="Symbol" w:hAnsi="Symbol" w:hint="default"/>
        <w:color w:val="auto"/>
        <w:u w:color="FFFFFF" w:themeColor="background1"/>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5"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6"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4467953"/>
    <w:multiLevelType w:val="hybridMultilevel"/>
    <w:tmpl w:val="66727FEA"/>
    <w:lvl w:ilvl="0" w:tplc="444A5B92">
      <w:start w:val="3"/>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480D60D4"/>
    <w:multiLevelType w:val="hybridMultilevel"/>
    <w:tmpl w:val="EFBA3556"/>
    <w:lvl w:ilvl="0" w:tplc="495CC35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4A21A9"/>
    <w:multiLevelType w:val="hybridMultilevel"/>
    <w:tmpl w:val="49FEF7BE"/>
    <w:lvl w:ilvl="0" w:tplc="DF6A67C4">
      <w:start w:val="8"/>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2"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82A42"/>
    <w:multiLevelType w:val="hybridMultilevel"/>
    <w:tmpl w:val="796A3478"/>
    <w:lvl w:ilvl="0" w:tplc="DBBA2352">
      <w:start w:val="7"/>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15:restartNumberingAfterBreak="0">
    <w:nsid w:val="53871B7D"/>
    <w:multiLevelType w:val="hybridMultilevel"/>
    <w:tmpl w:val="1354BBB4"/>
    <w:lvl w:ilvl="0" w:tplc="EDA0AC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83B2AF0"/>
    <w:multiLevelType w:val="hybridMultilevel"/>
    <w:tmpl w:val="E396B7BC"/>
    <w:lvl w:ilvl="0" w:tplc="E8E09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88F3DE2"/>
    <w:multiLevelType w:val="hybridMultilevel"/>
    <w:tmpl w:val="83141FD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5CC77C50"/>
    <w:multiLevelType w:val="hybridMultilevel"/>
    <w:tmpl w:val="297275D8"/>
    <w:lvl w:ilvl="0" w:tplc="480C8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DBA7680"/>
    <w:multiLevelType w:val="hybridMultilevel"/>
    <w:tmpl w:val="5A189D9A"/>
    <w:lvl w:ilvl="0" w:tplc="D58A87B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F5047"/>
    <w:multiLevelType w:val="hybridMultilevel"/>
    <w:tmpl w:val="ED1E181A"/>
    <w:lvl w:ilvl="0" w:tplc="96C0C826">
      <w:start w:val="1"/>
      <w:numFmt w:val="lowerRoman"/>
      <w:lvlText w:val="(%1)"/>
      <w:lvlJc w:val="left"/>
      <w:pPr>
        <w:ind w:left="1854" w:hanging="72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2"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01542"/>
    <w:multiLevelType w:val="hybridMultilevel"/>
    <w:tmpl w:val="90C6745C"/>
    <w:lvl w:ilvl="0" w:tplc="37FE7BDC">
      <w:start w:val="1"/>
      <w:numFmt w:val="bullet"/>
      <w:lvlText w:val=""/>
      <w:lvlJc w:val="left"/>
      <w:pPr>
        <w:ind w:left="720" w:hanging="360"/>
      </w:pPr>
      <w:rPr>
        <w:rFonts w:ascii="Symbol" w:hAnsi="Symbol" w:hint="default"/>
        <w:color w:val="auto"/>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4647B1"/>
    <w:multiLevelType w:val="hybridMultilevel"/>
    <w:tmpl w:val="3CA85184"/>
    <w:lvl w:ilvl="0" w:tplc="47C6CEB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268482A"/>
    <w:multiLevelType w:val="hybridMultilevel"/>
    <w:tmpl w:val="7BEA4B10"/>
    <w:lvl w:ilvl="0" w:tplc="E7B48CC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7F5D6FEB"/>
    <w:multiLevelType w:val="hybridMultilevel"/>
    <w:tmpl w:val="9BBCE3DC"/>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33"/>
  </w:num>
  <w:num w:numId="3">
    <w:abstractNumId w:val="32"/>
  </w:num>
  <w:num w:numId="4">
    <w:abstractNumId w:val="22"/>
  </w:num>
  <w:num w:numId="5">
    <w:abstractNumId w:val="20"/>
  </w:num>
  <w:num w:numId="6">
    <w:abstractNumId w:val="13"/>
  </w:num>
  <w:num w:numId="7">
    <w:abstractNumId w:val="9"/>
  </w:num>
  <w:num w:numId="8">
    <w:abstractNumId w:val="30"/>
  </w:num>
  <w:num w:numId="9">
    <w:abstractNumId w:val="28"/>
  </w:num>
  <w:num w:numId="10">
    <w:abstractNumId w:val="15"/>
  </w:num>
  <w:num w:numId="11">
    <w:abstractNumId w:val="6"/>
  </w:num>
  <w:num w:numId="12">
    <w:abstractNumId w:val="1"/>
  </w:num>
  <w:num w:numId="13">
    <w:abstractNumId w:val="3"/>
  </w:num>
  <w:num w:numId="14">
    <w:abstractNumId w:val="16"/>
  </w:num>
  <w:num w:numId="15">
    <w:abstractNumId w:val="19"/>
  </w:num>
  <w:num w:numId="16">
    <w:abstractNumId w:val="12"/>
  </w:num>
  <w:num w:numId="17">
    <w:abstractNumId w:val="2"/>
  </w:num>
  <w:num w:numId="18">
    <w:abstractNumId w:val="7"/>
  </w:num>
  <w:num w:numId="19">
    <w:abstractNumId w:val="5"/>
  </w:num>
  <w:num w:numId="20">
    <w:abstractNumId w:val="25"/>
  </w:num>
  <w:num w:numId="21">
    <w:abstractNumId w:val="27"/>
  </w:num>
  <w:num w:numId="22">
    <w:abstractNumId w:val="8"/>
  </w:num>
  <w:num w:numId="23">
    <w:abstractNumId w:val="0"/>
  </w:num>
  <w:num w:numId="24">
    <w:abstractNumId w:val="14"/>
  </w:num>
  <w:num w:numId="25">
    <w:abstractNumId w:val="29"/>
  </w:num>
  <w:num w:numId="26">
    <w:abstractNumId w:val="26"/>
  </w:num>
  <w:num w:numId="27">
    <w:abstractNumId w:val="11"/>
  </w:num>
  <w:num w:numId="28">
    <w:abstractNumId w:val="34"/>
  </w:num>
  <w:num w:numId="29">
    <w:abstractNumId w:val="17"/>
  </w:num>
  <w:num w:numId="30">
    <w:abstractNumId w:val="35"/>
  </w:num>
  <w:num w:numId="31">
    <w:abstractNumId w:val="36"/>
  </w:num>
  <w:num w:numId="32">
    <w:abstractNumId w:val="24"/>
  </w:num>
  <w:num w:numId="33">
    <w:abstractNumId w:val="10"/>
  </w:num>
  <w:num w:numId="34">
    <w:abstractNumId w:val="37"/>
  </w:num>
  <w:num w:numId="35">
    <w:abstractNumId w:val="31"/>
  </w:num>
  <w:num w:numId="36">
    <w:abstractNumId w:val="21"/>
  </w:num>
  <w:num w:numId="37">
    <w:abstractNumId w:val="23"/>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17D7"/>
    <w:rsid w:val="000525D8"/>
    <w:rsid w:val="0005340B"/>
    <w:rsid w:val="000551C5"/>
    <w:rsid w:val="00057262"/>
    <w:rsid w:val="00057EF1"/>
    <w:rsid w:val="00060C82"/>
    <w:rsid w:val="00065080"/>
    <w:rsid w:val="00067341"/>
    <w:rsid w:val="000676CC"/>
    <w:rsid w:val="00072C8C"/>
    <w:rsid w:val="0007325A"/>
    <w:rsid w:val="00074A4D"/>
    <w:rsid w:val="00076E96"/>
    <w:rsid w:val="00082670"/>
    <w:rsid w:val="00083A13"/>
    <w:rsid w:val="00086AB4"/>
    <w:rsid w:val="00090264"/>
    <w:rsid w:val="000918C2"/>
    <w:rsid w:val="00092B2E"/>
    <w:rsid w:val="000931C0"/>
    <w:rsid w:val="00094053"/>
    <w:rsid w:val="000A32D2"/>
    <w:rsid w:val="000A7A2F"/>
    <w:rsid w:val="000B0DCA"/>
    <w:rsid w:val="000B175B"/>
    <w:rsid w:val="000B3A0F"/>
    <w:rsid w:val="000B7257"/>
    <w:rsid w:val="000C2795"/>
    <w:rsid w:val="000C4459"/>
    <w:rsid w:val="000C5FE3"/>
    <w:rsid w:val="000C64FF"/>
    <w:rsid w:val="000C69A6"/>
    <w:rsid w:val="000C6E37"/>
    <w:rsid w:val="000D13B5"/>
    <w:rsid w:val="000D5550"/>
    <w:rsid w:val="000D5EB1"/>
    <w:rsid w:val="000D7320"/>
    <w:rsid w:val="000D7C1B"/>
    <w:rsid w:val="000E0415"/>
    <w:rsid w:val="000E143F"/>
    <w:rsid w:val="000E2262"/>
    <w:rsid w:val="000E2FEC"/>
    <w:rsid w:val="000E422C"/>
    <w:rsid w:val="000E6156"/>
    <w:rsid w:val="000F1AC1"/>
    <w:rsid w:val="000F225A"/>
    <w:rsid w:val="000F2C33"/>
    <w:rsid w:val="000F4524"/>
    <w:rsid w:val="000F46B1"/>
    <w:rsid w:val="000F570C"/>
    <w:rsid w:val="001009D0"/>
    <w:rsid w:val="00105FDD"/>
    <w:rsid w:val="00106D46"/>
    <w:rsid w:val="00111B8F"/>
    <w:rsid w:val="00112EEE"/>
    <w:rsid w:val="0011462A"/>
    <w:rsid w:val="0011529F"/>
    <w:rsid w:val="001156AA"/>
    <w:rsid w:val="00115ADB"/>
    <w:rsid w:val="001220B8"/>
    <w:rsid w:val="001223F7"/>
    <w:rsid w:val="00123154"/>
    <w:rsid w:val="001262C0"/>
    <w:rsid w:val="00126EA1"/>
    <w:rsid w:val="0012741E"/>
    <w:rsid w:val="0013047C"/>
    <w:rsid w:val="00130E35"/>
    <w:rsid w:val="0013185E"/>
    <w:rsid w:val="00133C7A"/>
    <w:rsid w:val="00133ED6"/>
    <w:rsid w:val="001346AE"/>
    <w:rsid w:val="00135DFB"/>
    <w:rsid w:val="00137553"/>
    <w:rsid w:val="001418E8"/>
    <w:rsid w:val="00141EC8"/>
    <w:rsid w:val="00143B50"/>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74ECD"/>
    <w:rsid w:val="001811F3"/>
    <w:rsid w:val="0018298B"/>
    <w:rsid w:val="00182A9E"/>
    <w:rsid w:val="001832E3"/>
    <w:rsid w:val="001844FC"/>
    <w:rsid w:val="00184D49"/>
    <w:rsid w:val="0018528A"/>
    <w:rsid w:val="00186037"/>
    <w:rsid w:val="0019043C"/>
    <w:rsid w:val="0019070F"/>
    <w:rsid w:val="001A1256"/>
    <w:rsid w:val="001A1D2D"/>
    <w:rsid w:val="001A1EFF"/>
    <w:rsid w:val="001A356B"/>
    <w:rsid w:val="001A63BF"/>
    <w:rsid w:val="001B2110"/>
    <w:rsid w:val="001B4B04"/>
    <w:rsid w:val="001B4EA6"/>
    <w:rsid w:val="001B7882"/>
    <w:rsid w:val="001C0A2D"/>
    <w:rsid w:val="001C291D"/>
    <w:rsid w:val="001C29F7"/>
    <w:rsid w:val="001C6663"/>
    <w:rsid w:val="001C75FB"/>
    <w:rsid w:val="001C7895"/>
    <w:rsid w:val="001D26DF"/>
    <w:rsid w:val="001D3029"/>
    <w:rsid w:val="001D3183"/>
    <w:rsid w:val="001D70C0"/>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142A"/>
    <w:rsid w:val="0022190C"/>
    <w:rsid w:val="00222C94"/>
    <w:rsid w:val="00227F88"/>
    <w:rsid w:val="00232E70"/>
    <w:rsid w:val="0023451F"/>
    <w:rsid w:val="002375CB"/>
    <w:rsid w:val="002405A7"/>
    <w:rsid w:val="00240C33"/>
    <w:rsid w:val="00241101"/>
    <w:rsid w:val="00241341"/>
    <w:rsid w:val="00246F3E"/>
    <w:rsid w:val="00251F6B"/>
    <w:rsid w:val="00260DAB"/>
    <w:rsid w:val="00265879"/>
    <w:rsid w:val="00266C4D"/>
    <w:rsid w:val="00267F1A"/>
    <w:rsid w:val="00270492"/>
    <w:rsid w:val="002719BF"/>
    <w:rsid w:val="00274E4B"/>
    <w:rsid w:val="00276A34"/>
    <w:rsid w:val="002775FB"/>
    <w:rsid w:val="00277A67"/>
    <w:rsid w:val="0028097F"/>
    <w:rsid w:val="00280C9A"/>
    <w:rsid w:val="00281563"/>
    <w:rsid w:val="0028523E"/>
    <w:rsid w:val="00291560"/>
    <w:rsid w:val="0029653B"/>
    <w:rsid w:val="00297F3D"/>
    <w:rsid w:val="002A46FB"/>
    <w:rsid w:val="002B1EF0"/>
    <w:rsid w:val="002B2B8E"/>
    <w:rsid w:val="002B4232"/>
    <w:rsid w:val="002B772A"/>
    <w:rsid w:val="002C1FC7"/>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5BA3"/>
    <w:rsid w:val="00317109"/>
    <w:rsid w:val="00317F52"/>
    <w:rsid w:val="00321C05"/>
    <w:rsid w:val="00321F07"/>
    <w:rsid w:val="003229D8"/>
    <w:rsid w:val="00326AA8"/>
    <w:rsid w:val="0033073D"/>
    <w:rsid w:val="00330C63"/>
    <w:rsid w:val="00330D86"/>
    <w:rsid w:val="0033308E"/>
    <w:rsid w:val="00334089"/>
    <w:rsid w:val="00334241"/>
    <w:rsid w:val="003368A3"/>
    <w:rsid w:val="0033745A"/>
    <w:rsid w:val="0034235E"/>
    <w:rsid w:val="003476FF"/>
    <w:rsid w:val="0035173C"/>
    <w:rsid w:val="00352498"/>
    <w:rsid w:val="00353734"/>
    <w:rsid w:val="00355FB8"/>
    <w:rsid w:val="003566AA"/>
    <w:rsid w:val="00357453"/>
    <w:rsid w:val="00357B6F"/>
    <w:rsid w:val="003605F0"/>
    <w:rsid w:val="003606EC"/>
    <w:rsid w:val="00362C66"/>
    <w:rsid w:val="0036347F"/>
    <w:rsid w:val="00365502"/>
    <w:rsid w:val="003742FC"/>
    <w:rsid w:val="003804A7"/>
    <w:rsid w:val="00380BCF"/>
    <w:rsid w:val="00381E3F"/>
    <w:rsid w:val="00383E1A"/>
    <w:rsid w:val="00391104"/>
    <w:rsid w:val="0039277A"/>
    <w:rsid w:val="0039526D"/>
    <w:rsid w:val="00396BE5"/>
    <w:rsid w:val="003972E0"/>
    <w:rsid w:val="00397DE2"/>
    <w:rsid w:val="003A22F5"/>
    <w:rsid w:val="003A2B2B"/>
    <w:rsid w:val="003A2D25"/>
    <w:rsid w:val="003A347B"/>
    <w:rsid w:val="003A7C4B"/>
    <w:rsid w:val="003A7F0D"/>
    <w:rsid w:val="003B0241"/>
    <w:rsid w:val="003B54C5"/>
    <w:rsid w:val="003B5A52"/>
    <w:rsid w:val="003C0C5E"/>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1C18"/>
    <w:rsid w:val="00424A40"/>
    <w:rsid w:val="0043151B"/>
    <w:rsid w:val="004325CB"/>
    <w:rsid w:val="00435EE3"/>
    <w:rsid w:val="00436DEF"/>
    <w:rsid w:val="00436F0D"/>
    <w:rsid w:val="00442BB5"/>
    <w:rsid w:val="004445A1"/>
    <w:rsid w:val="00444AB1"/>
    <w:rsid w:val="00446DE4"/>
    <w:rsid w:val="00447058"/>
    <w:rsid w:val="004471D1"/>
    <w:rsid w:val="00447ACD"/>
    <w:rsid w:val="004501A7"/>
    <w:rsid w:val="00450210"/>
    <w:rsid w:val="0045275C"/>
    <w:rsid w:val="0045727E"/>
    <w:rsid w:val="004626EB"/>
    <w:rsid w:val="00462C74"/>
    <w:rsid w:val="00466172"/>
    <w:rsid w:val="0047179D"/>
    <w:rsid w:val="004735DE"/>
    <w:rsid w:val="0047798C"/>
    <w:rsid w:val="00481A10"/>
    <w:rsid w:val="0048539B"/>
    <w:rsid w:val="004853F3"/>
    <w:rsid w:val="00486182"/>
    <w:rsid w:val="0049238A"/>
    <w:rsid w:val="004936EA"/>
    <w:rsid w:val="00493F35"/>
    <w:rsid w:val="004949D0"/>
    <w:rsid w:val="004A0699"/>
    <w:rsid w:val="004A0F33"/>
    <w:rsid w:val="004A41CA"/>
    <w:rsid w:val="004A6FCE"/>
    <w:rsid w:val="004A7278"/>
    <w:rsid w:val="004A7FFD"/>
    <w:rsid w:val="004B1385"/>
    <w:rsid w:val="004B40B2"/>
    <w:rsid w:val="004C3136"/>
    <w:rsid w:val="004C4490"/>
    <w:rsid w:val="004C5960"/>
    <w:rsid w:val="004C6784"/>
    <w:rsid w:val="004D015A"/>
    <w:rsid w:val="004D0265"/>
    <w:rsid w:val="004D2B47"/>
    <w:rsid w:val="004D4668"/>
    <w:rsid w:val="004E0E90"/>
    <w:rsid w:val="004E6063"/>
    <w:rsid w:val="004F471F"/>
    <w:rsid w:val="004F4928"/>
    <w:rsid w:val="004F5B48"/>
    <w:rsid w:val="004F721F"/>
    <w:rsid w:val="004F7E77"/>
    <w:rsid w:val="00501F03"/>
    <w:rsid w:val="005026D3"/>
    <w:rsid w:val="00503228"/>
    <w:rsid w:val="00505384"/>
    <w:rsid w:val="00510A10"/>
    <w:rsid w:val="00512AD1"/>
    <w:rsid w:val="00514641"/>
    <w:rsid w:val="0052529E"/>
    <w:rsid w:val="00530C1E"/>
    <w:rsid w:val="0053290B"/>
    <w:rsid w:val="0053591C"/>
    <w:rsid w:val="00540A06"/>
    <w:rsid w:val="005414C0"/>
    <w:rsid w:val="005420F2"/>
    <w:rsid w:val="00546CE7"/>
    <w:rsid w:val="005528AD"/>
    <w:rsid w:val="0055290C"/>
    <w:rsid w:val="005550A1"/>
    <w:rsid w:val="00557BBE"/>
    <w:rsid w:val="005602BC"/>
    <w:rsid w:val="00561935"/>
    <w:rsid w:val="00563AEA"/>
    <w:rsid w:val="00564A8C"/>
    <w:rsid w:val="005654A8"/>
    <w:rsid w:val="0056584E"/>
    <w:rsid w:val="00565EAC"/>
    <w:rsid w:val="00567492"/>
    <w:rsid w:val="00567738"/>
    <w:rsid w:val="005710FD"/>
    <w:rsid w:val="005725E1"/>
    <w:rsid w:val="00572F07"/>
    <w:rsid w:val="00581EFE"/>
    <w:rsid w:val="00582191"/>
    <w:rsid w:val="00583592"/>
    <w:rsid w:val="0058576C"/>
    <w:rsid w:val="00590B35"/>
    <w:rsid w:val="00592B8C"/>
    <w:rsid w:val="005964D7"/>
    <w:rsid w:val="00596940"/>
    <w:rsid w:val="005A6006"/>
    <w:rsid w:val="005B0078"/>
    <w:rsid w:val="005B11C6"/>
    <w:rsid w:val="005B12DD"/>
    <w:rsid w:val="005B1668"/>
    <w:rsid w:val="005B3DB3"/>
    <w:rsid w:val="005B5EDB"/>
    <w:rsid w:val="005B675E"/>
    <w:rsid w:val="005B793F"/>
    <w:rsid w:val="005B7D5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A0E"/>
    <w:rsid w:val="005F6C4E"/>
    <w:rsid w:val="0060091E"/>
    <w:rsid w:val="00603986"/>
    <w:rsid w:val="0060786E"/>
    <w:rsid w:val="00610339"/>
    <w:rsid w:val="00611FB1"/>
    <w:rsid w:val="00611FC4"/>
    <w:rsid w:val="00612594"/>
    <w:rsid w:val="00613135"/>
    <w:rsid w:val="00613225"/>
    <w:rsid w:val="006152CB"/>
    <w:rsid w:val="0061540F"/>
    <w:rsid w:val="0061649D"/>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57E0"/>
    <w:rsid w:val="00676646"/>
    <w:rsid w:val="006778FF"/>
    <w:rsid w:val="00680AF1"/>
    <w:rsid w:val="0068160A"/>
    <w:rsid w:val="00685BF2"/>
    <w:rsid w:val="00686869"/>
    <w:rsid w:val="00687EA5"/>
    <w:rsid w:val="00695A9B"/>
    <w:rsid w:val="006A4EF7"/>
    <w:rsid w:val="006A6F0C"/>
    <w:rsid w:val="006A7392"/>
    <w:rsid w:val="006A7A99"/>
    <w:rsid w:val="006B12CC"/>
    <w:rsid w:val="006B4ADA"/>
    <w:rsid w:val="006C2D7B"/>
    <w:rsid w:val="006C4388"/>
    <w:rsid w:val="006C52A3"/>
    <w:rsid w:val="006C582F"/>
    <w:rsid w:val="006C5A35"/>
    <w:rsid w:val="006C6888"/>
    <w:rsid w:val="006C6A56"/>
    <w:rsid w:val="006D255B"/>
    <w:rsid w:val="006D3B96"/>
    <w:rsid w:val="006D5429"/>
    <w:rsid w:val="006D7CD5"/>
    <w:rsid w:val="006E0290"/>
    <w:rsid w:val="006E07CD"/>
    <w:rsid w:val="006E564B"/>
    <w:rsid w:val="006F02D2"/>
    <w:rsid w:val="006F1EFF"/>
    <w:rsid w:val="006F530A"/>
    <w:rsid w:val="006F6B4F"/>
    <w:rsid w:val="00700E34"/>
    <w:rsid w:val="00701C3D"/>
    <w:rsid w:val="007032EE"/>
    <w:rsid w:val="007044B5"/>
    <w:rsid w:val="00704BCD"/>
    <w:rsid w:val="00711902"/>
    <w:rsid w:val="00712121"/>
    <w:rsid w:val="007218CD"/>
    <w:rsid w:val="00723EFF"/>
    <w:rsid w:val="0072632A"/>
    <w:rsid w:val="00731C90"/>
    <w:rsid w:val="00733AAE"/>
    <w:rsid w:val="00735846"/>
    <w:rsid w:val="007364F9"/>
    <w:rsid w:val="00740334"/>
    <w:rsid w:val="007410DF"/>
    <w:rsid w:val="00743387"/>
    <w:rsid w:val="00743AD6"/>
    <w:rsid w:val="00744DCF"/>
    <w:rsid w:val="00746E2D"/>
    <w:rsid w:val="007540E2"/>
    <w:rsid w:val="00763286"/>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0688"/>
    <w:rsid w:val="007B3310"/>
    <w:rsid w:val="007B5103"/>
    <w:rsid w:val="007B5960"/>
    <w:rsid w:val="007B6BA5"/>
    <w:rsid w:val="007B75D7"/>
    <w:rsid w:val="007C21B2"/>
    <w:rsid w:val="007C3390"/>
    <w:rsid w:val="007C4F4B"/>
    <w:rsid w:val="007C4F77"/>
    <w:rsid w:val="007C6A35"/>
    <w:rsid w:val="007C7FD5"/>
    <w:rsid w:val="007D1BCB"/>
    <w:rsid w:val="007D3861"/>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1C3"/>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D3D"/>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252"/>
    <w:rsid w:val="008F1782"/>
    <w:rsid w:val="008F17E5"/>
    <w:rsid w:val="008F4AB2"/>
    <w:rsid w:val="009019A9"/>
    <w:rsid w:val="00903E58"/>
    <w:rsid w:val="00904912"/>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36B4E"/>
    <w:rsid w:val="009402C2"/>
    <w:rsid w:val="00940685"/>
    <w:rsid w:val="00941D3C"/>
    <w:rsid w:val="009514AC"/>
    <w:rsid w:val="00951741"/>
    <w:rsid w:val="00955F9B"/>
    <w:rsid w:val="0095645B"/>
    <w:rsid w:val="009616A8"/>
    <w:rsid w:val="009619F2"/>
    <w:rsid w:val="00963CBA"/>
    <w:rsid w:val="009647D9"/>
    <w:rsid w:val="00965BB7"/>
    <w:rsid w:val="0096733F"/>
    <w:rsid w:val="009727E1"/>
    <w:rsid w:val="009748E0"/>
    <w:rsid w:val="009749CD"/>
    <w:rsid w:val="009749EA"/>
    <w:rsid w:val="00974A8D"/>
    <w:rsid w:val="00975AAB"/>
    <w:rsid w:val="0097645E"/>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170E"/>
    <w:rsid w:val="009C418B"/>
    <w:rsid w:val="009D1575"/>
    <w:rsid w:val="009D1BEF"/>
    <w:rsid w:val="009D3259"/>
    <w:rsid w:val="009D3AC0"/>
    <w:rsid w:val="009E0814"/>
    <w:rsid w:val="009E401E"/>
    <w:rsid w:val="009F25D3"/>
    <w:rsid w:val="009F2B82"/>
    <w:rsid w:val="009F3A17"/>
    <w:rsid w:val="009F4329"/>
    <w:rsid w:val="009F4AA8"/>
    <w:rsid w:val="009F5DAC"/>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034A"/>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C7DAA"/>
    <w:rsid w:val="00AD07CD"/>
    <w:rsid w:val="00AD3A50"/>
    <w:rsid w:val="00AD44F8"/>
    <w:rsid w:val="00AD701B"/>
    <w:rsid w:val="00AD7C47"/>
    <w:rsid w:val="00AE0162"/>
    <w:rsid w:val="00AE0565"/>
    <w:rsid w:val="00AE3D03"/>
    <w:rsid w:val="00AE52B5"/>
    <w:rsid w:val="00AF04A4"/>
    <w:rsid w:val="00AF0D0C"/>
    <w:rsid w:val="00AF2C25"/>
    <w:rsid w:val="00AF4A70"/>
    <w:rsid w:val="00AF4E86"/>
    <w:rsid w:val="00AF5976"/>
    <w:rsid w:val="00AF740A"/>
    <w:rsid w:val="00B0110F"/>
    <w:rsid w:val="00B0451C"/>
    <w:rsid w:val="00B0663F"/>
    <w:rsid w:val="00B109BD"/>
    <w:rsid w:val="00B10A66"/>
    <w:rsid w:val="00B12377"/>
    <w:rsid w:val="00B12EF7"/>
    <w:rsid w:val="00B16F5D"/>
    <w:rsid w:val="00B23B3C"/>
    <w:rsid w:val="00B263D6"/>
    <w:rsid w:val="00B26B6D"/>
    <w:rsid w:val="00B30179"/>
    <w:rsid w:val="00B30550"/>
    <w:rsid w:val="00B33696"/>
    <w:rsid w:val="00B33D93"/>
    <w:rsid w:val="00B33EC0"/>
    <w:rsid w:val="00B356B8"/>
    <w:rsid w:val="00B35B6B"/>
    <w:rsid w:val="00B35CB4"/>
    <w:rsid w:val="00B3612D"/>
    <w:rsid w:val="00B37624"/>
    <w:rsid w:val="00B37A59"/>
    <w:rsid w:val="00B438AD"/>
    <w:rsid w:val="00B44776"/>
    <w:rsid w:val="00B45CC5"/>
    <w:rsid w:val="00B50D1E"/>
    <w:rsid w:val="00B52A3E"/>
    <w:rsid w:val="00B55627"/>
    <w:rsid w:val="00B55F0B"/>
    <w:rsid w:val="00B56CD8"/>
    <w:rsid w:val="00B6003C"/>
    <w:rsid w:val="00B60BB9"/>
    <w:rsid w:val="00B6108E"/>
    <w:rsid w:val="00B65789"/>
    <w:rsid w:val="00B6691B"/>
    <w:rsid w:val="00B712CD"/>
    <w:rsid w:val="00B72447"/>
    <w:rsid w:val="00B73980"/>
    <w:rsid w:val="00B73E97"/>
    <w:rsid w:val="00B77650"/>
    <w:rsid w:val="00B77DD4"/>
    <w:rsid w:val="00B808DE"/>
    <w:rsid w:val="00B81E12"/>
    <w:rsid w:val="00B84F89"/>
    <w:rsid w:val="00B8571C"/>
    <w:rsid w:val="00B87468"/>
    <w:rsid w:val="00B879CC"/>
    <w:rsid w:val="00B91362"/>
    <w:rsid w:val="00B916AF"/>
    <w:rsid w:val="00B9329E"/>
    <w:rsid w:val="00B93300"/>
    <w:rsid w:val="00B97D02"/>
    <w:rsid w:val="00BA0EA4"/>
    <w:rsid w:val="00BA354E"/>
    <w:rsid w:val="00BA46E4"/>
    <w:rsid w:val="00BA51D2"/>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5749"/>
    <w:rsid w:val="00BE618E"/>
    <w:rsid w:val="00BF0594"/>
    <w:rsid w:val="00BF45E5"/>
    <w:rsid w:val="00BF5C71"/>
    <w:rsid w:val="00BF6291"/>
    <w:rsid w:val="00C04153"/>
    <w:rsid w:val="00C073B6"/>
    <w:rsid w:val="00C1186D"/>
    <w:rsid w:val="00C11909"/>
    <w:rsid w:val="00C1208C"/>
    <w:rsid w:val="00C12F7A"/>
    <w:rsid w:val="00C143B4"/>
    <w:rsid w:val="00C17699"/>
    <w:rsid w:val="00C21F49"/>
    <w:rsid w:val="00C27434"/>
    <w:rsid w:val="00C309A6"/>
    <w:rsid w:val="00C31B61"/>
    <w:rsid w:val="00C320BB"/>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9547C"/>
    <w:rsid w:val="00CA1D06"/>
    <w:rsid w:val="00CA3F9A"/>
    <w:rsid w:val="00CA4B0E"/>
    <w:rsid w:val="00CA5B67"/>
    <w:rsid w:val="00CA6F61"/>
    <w:rsid w:val="00CA7D03"/>
    <w:rsid w:val="00CC32B3"/>
    <w:rsid w:val="00CC4B70"/>
    <w:rsid w:val="00CD29E2"/>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4F0A"/>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15D8"/>
    <w:rsid w:val="00DF37FD"/>
    <w:rsid w:val="00DF6FDE"/>
    <w:rsid w:val="00E02C81"/>
    <w:rsid w:val="00E05851"/>
    <w:rsid w:val="00E05E6F"/>
    <w:rsid w:val="00E126AA"/>
    <w:rsid w:val="00E130AB"/>
    <w:rsid w:val="00E201CB"/>
    <w:rsid w:val="00E2103D"/>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A7ACA"/>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1DB"/>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F3321"/>
  <w15:docId w15:val="{4A4C284F-E0DF-4CD8-97EC-AD6EB196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 w:type="paragraph" w:customStyle="1" w:styleId="Default">
    <w:name w:val="Default"/>
    <w:rsid w:val="00297F3D"/>
    <w:pPr>
      <w:autoSpaceDE w:val="0"/>
      <w:autoSpaceDN w:val="0"/>
      <w:adjustRightInd w:val="0"/>
    </w:pPr>
    <w:rPr>
      <w:rFonts w:eastAsia="SimSu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130198828">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4DCD-32DF-4B0B-8CD9-A60067AB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3</Pages>
  <Words>918</Words>
  <Characters>4978</Characters>
  <Application>Microsoft Office Word</Application>
  <DocSecurity>0</DocSecurity>
  <Lines>95</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2019-09-12T11:55:00Z</cp:lastPrinted>
  <dcterms:created xsi:type="dcterms:W3CDTF">2019-09-06T13:00:00Z</dcterms:created>
  <dcterms:modified xsi:type="dcterms:W3CDTF">2019-09-12T11:55:00Z</dcterms:modified>
</cp:coreProperties>
</file>