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F2A6A" w:rsidRPr="007C60D7" w:rsidTr="00CB69F6">
        <w:trPr>
          <w:trHeight w:hRule="exact" w:val="851"/>
        </w:trPr>
        <w:tc>
          <w:tcPr>
            <w:tcW w:w="1280" w:type="dxa"/>
            <w:tcBorders>
              <w:bottom w:val="single" w:sz="4" w:space="0" w:color="auto"/>
            </w:tcBorders>
          </w:tcPr>
          <w:p w:rsidR="006F2A6A" w:rsidRPr="007C60D7" w:rsidRDefault="006F2A6A" w:rsidP="00C942AC">
            <w:pPr>
              <w:pStyle w:val="H56GC"/>
            </w:pPr>
          </w:p>
        </w:tc>
        <w:tc>
          <w:tcPr>
            <w:tcW w:w="2273" w:type="dxa"/>
            <w:tcBorders>
              <w:bottom w:val="single" w:sz="4" w:space="0" w:color="auto"/>
            </w:tcBorders>
            <w:vAlign w:val="bottom"/>
          </w:tcPr>
          <w:p w:rsidR="006F2A6A" w:rsidRPr="007C60D7" w:rsidRDefault="006F2A6A" w:rsidP="00CB69F6">
            <w:pPr>
              <w:spacing w:after="80" w:line="300" w:lineRule="exact"/>
              <w:rPr>
                <w:rFonts w:ascii="Time New Roman" w:eastAsia="SimHei" w:hAnsi="Time New Roman" w:hint="eastAsia"/>
                <w:sz w:val="28"/>
              </w:rPr>
            </w:pPr>
            <w:r w:rsidRPr="007C60D7">
              <w:rPr>
                <w:rFonts w:ascii="SimSun" w:eastAsia="SimHei" w:hAnsi="SimSun" w:cs="SimSun" w:hint="eastAsia"/>
                <w:sz w:val="28"/>
              </w:rPr>
              <w:t>联</w:t>
            </w:r>
            <w:r w:rsidRPr="007C60D7">
              <w:rPr>
                <w:rFonts w:ascii="Time New Roman" w:eastAsia="SimHei" w:hAnsi="Time New Roman" w:hint="eastAsia"/>
                <w:sz w:val="28"/>
              </w:rPr>
              <w:t xml:space="preserve"> </w:t>
            </w:r>
            <w:r w:rsidRPr="007C60D7">
              <w:rPr>
                <w:rFonts w:ascii="SimSun" w:eastAsia="SimHei" w:hAnsi="SimSun" w:cs="SimSun" w:hint="eastAsia"/>
                <w:sz w:val="28"/>
              </w:rPr>
              <w:t>合</w:t>
            </w:r>
            <w:r w:rsidRPr="007C60D7">
              <w:rPr>
                <w:rFonts w:ascii="Time New Roman" w:eastAsia="SimHei" w:hAnsi="Time New Roman" w:hint="eastAsia"/>
                <w:sz w:val="28"/>
              </w:rPr>
              <w:t xml:space="preserve"> </w:t>
            </w:r>
            <w:r w:rsidRPr="007C60D7">
              <w:rPr>
                <w:rFonts w:ascii="SimSun" w:eastAsia="SimHei" w:hAnsi="SimSun" w:cs="SimSun" w:hint="eastAsia"/>
                <w:sz w:val="28"/>
              </w:rPr>
              <w:t>国</w:t>
            </w:r>
          </w:p>
        </w:tc>
        <w:tc>
          <w:tcPr>
            <w:tcW w:w="6086" w:type="dxa"/>
            <w:gridSpan w:val="2"/>
            <w:tcBorders>
              <w:bottom w:val="single" w:sz="4" w:space="0" w:color="auto"/>
            </w:tcBorders>
            <w:vAlign w:val="bottom"/>
          </w:tcPr>
          <w:p w:rsidR="006F2A6A" w:rsidRPr="007C60D7" w:rsidRDefault="009E291A" w:rsidP="00CB69F6">
            <w:pPr>
              <w:spacing w:line="240" w:lineRule="atLeast"/>
              <w:jc w:val="right"/>
              <w:rPr>
                <w:sz w:val="20"/>
                <w:szCs w:val="21"/>
              </w:rPr>
            </w:pPr>
            <w:r w:rsidRPr="007C60D7">
              <w:rPr>
                <w:sz w:val="40"/>
                <w:szCs w:val="21"/>
              </w:rPr>
              <w:t>ST</w:t>
            </w:r>
            <w:r w:rsidRPr="007C60D7">
              <w:rPr>
                <w:sz w:val="20"/>
                <w:szCs w:val="21"/>
              </w:rPr>
              <w:t>/SG/AC.10/46/Add.1</w:t>
            </w:r>
          </w:p>
        </w:tc>
      </w:tr>
      <w:tr w:rsidR="006F2A6A" w:rsidRPr="007C60D7" w:rsidTr="00CB69F6">
        <w:trPr>
          <w:trHeight w:hRule="exact" w:val="2835"/>
        </w:trPr>
        <w:tc>
          <w:tcPr>
            <w:tcW w:w="1280" w:type="dxa"/>
            <w:tcBorders>
              <w:top w:val="single" w:sz="4" w:space="0" w:color="auto"/>
              <w:bottom w:val="single" w:sz="12" w:space="0" w:color="auto"/>
            </w:tcBorders>
          </w:tcPr>
          <w:p w:rsidR="006F2A6A" w:rsidRPr="007C60D7" w:rsidRDefault="006F2A6A" w:rsidP="00CB69F6">
            <w:pPr>
              <w:spacing w:line="120" w:lineRule="atLeast"/>
              <w:rPr>
                <w:sz w:val="10"/>
                <w:szCs w:val="10"/>
              </w:rPr>
            </w:pPr>
          </w:p>
          <w:p w:rsidR="006F2A6A" w:rsidRPr="007C60D7" w:rsidRDefault="006F2A6A" w:rsidP="00CB69F6">
            <w:pPr>
              <w:spacing w:line="120" w:lineRule="atLeast"/>
              <w:rPr>
                <w:sz w:val="10"/>
                <w:szCs w:val="10"/>
              </w:rPr>
            </w:pPr>
            <w:r w:rsidRPr="007C60D7">
              <w:rPr>
                <w:rFonts w:hint="eastAsia"/>
                <w:noProof/>
                <w:snapToGrid/>
              </w:rPr>
              <w:drawing>
                <wp:inline distT="0" distB="0" distL="0" distR="0" wp14:anchorId="5D02BA2A" wp14:editId="4CACB6DF">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F2A6A" w:rsidRPr="007C60D7" w:rsidRDefault="006F2A6A" w:rsidP="00CB69F6">
            <w:pPr>
              <w:spacing w:before="200" w:line="240" w:lineRule="auto"/>
              <w:rPr>
                <w:rFonts w:eastAsia="SimHei"/>
                <w:spacing w:val="20"/>
                <w:sz w:val="40"/>
                <w:szCs w:val="40"/>
              </w:rPr>
            </w:pPr>
            <w:r w:rsidRPr="007C60D7">
              <w:rPr>
                <w:rFonts w:eastAsia="SimHei" w:hint="eastAsia"/>
                <w:spacing w:val="20"/>
                <w:sz w:val="40"/>
                <w:szCs w:val="40"/>
              </w:rPr>
              <w:t>秘书处</w:t>
            </w:r>
          </w:p>
        </w:tc>
        <w:tc>
          <w:tcPr>
            <w:tcW w:w="2819" w:type="dxa"/>
            <w:tcBorders>
              <w:top w:val="single" w:sz="4" w:space="0" w:color="auto"/>
              <w:bottom w:val="single" w:sz="12" w:space="0" w:color="auto"/>
            </w:tcBorders>
          </w:tcPr>
          <w:p w:rsidR="006F2A6A" w:rsidRPr="007C60D7" w:rsidRDefault="006F2A6A" w:rsidP="00CB69F6">
            <w:pPr>
              <w:spacing w:before="240" w:line="240" w:lineRule="atLeast"/>
              <w:rPr>
                <w:sz w:val="20"/>
              </w:rPr>
            </w:pPr>
            <w:r w:rsidRPr="007C60D7">
              <w:rPr>
                <w:sz w:val="20"/>
              </w:rPr>
              <w:t xml:space="preserve">Distr.: </w:t>
            </w:r>
            <w:r w:rsidR="009E291A" w:rsidRPr="007C60D7">
              <w:rPr>
                <w:sz w:val="20"/>
              </w:rPr>
              <w:t>General</w:t>
            </w:r>
          </w:p>
          <w:p w:rsidR="006F2A6A" w:rsidRPr="007C60D7" w:rsidRDefault="009E291A" w:rsidP="00CB69F6">
            <w:pPr>
              <w:spacing w:line="240" w:lineRule="atLeast"/>
              <w:rPr>
                <w:sz w:val="20"/>
              </w:rPr>
            </w:pPr>
            <w:r w:rsidRPr="007C60D7">
              <w:rPr>
                <w:sz w:val="20"/>
              </w:rPr>
              <w:t>4 March 2019</w:t>
            </w:r>
          </w:p>
          <w:p w:rsidR="006F2A6A" w:rsidRPr="007C60D7" w:rsidRDefault="006F2A6A" w:rsidP="00CB69F6">
            <w:pPr>
              <w:spacing w:line="240" w:lineRule="atLeast"/>
              <w:rPr>
                <w:sz w:val="20"/>
              </w:rPr>
            </w:pPr>
            <w:r w:rsidRPr="007C60D7">
              <w:rPr>
                <w:sz w:val="20"/>
              </w:rPr>
              <w:t xml:space="preserve">Chinese </w:t>
            </w:r>
          </w:p>
          <w:p w:rsidR="006F2A6A" w:rsidRPr="007C60D7" w:rsidRDefault="006F2A6A" w:rsidP="00CB69F6">
            <w:pPr>
              <w:spacing w:line="240" w:lineRule="atLeast"/>
            </w:pPr>
            <w:r w:rsidRPr="007C60D7">
              <w:rPr>
                <w:sz w:val="20"/>
              </w:rPr>
              <w:t xml:space="preserve">Original: </w:t>
            </w:r>
            <w:r w:rsidR="009E291A" w:rsidRPr="007C60D7">
              <w:rPr>
                <w:sz w:val="20"/>
              </w:rPr>
              <w:t>English and French</w:t>
            </w:r>
          </w:p>
        </w:tc>
      </w:tr>
    </w:tbl>
    <w:p w:rsidR="009E291A" w:rsidRPr="007C60D7" w:rsidRDefault="009E291A" w:rsidP="009E291A">
      <w:pPr>
        <w:spacing w:before="120"/>
        <w:rPr>
          <w:rFonts w:eastAsia="SimHei"/>
          <w:sz w:val="24"/>
          <w:szCs w:val="24"/>
        </w:rPr>
      </w:pPr>
      <w:r w:rsidRPr="007C60D7">
        <w:rPr>
          <w:rFonts w:eastAsia="SimHei" w:hint="eastAsia"/>
          <w:sz w:val="24"/>
          <w:szCs w:val="24"/>
        </w:rPr>
        <w:t>危险货物运输和全球化学品</w:t>
      </w:r>
      <w:r w:rsidRPr="007C60D7">
        <w:rPr>
          <w:rFonts w:eastAsia="SimHei"/>
          <w:sz w:val="24"/>
          <w:szCs w:val="24"/>
        </w:rPr>
        <w:br/>
      </w:r>
      <w:r w:rsidRPr="007C60D7">
        <w:rPr>
          <w:rFonts w:eastAsia="SimHei" w:hint="eastAsia"/>
          <w:sz w:val="24"/>
          <w:szCs w:val="24"/>
        </w:rPr>
        <w:t>统一分类和标签制度专家委员会</w:t>
      </w:r>
    </w:p>
    <w:p w:rsidR="009E291A" w:rsidRPr="007C60D7" w:rsidRDefault="009E291A" w:rsidP="009E291A">
      <w:pPr>
        <w:pStyle w:val="HChGC"/>
      </w:pPr>
      <w:r w:rsidRPr="007C60D7">
        <w:rPr>
          <w:rFonts w:hint="eastAsia"/>
        </w:rPr>
        <w:tab/>
      </w:r>
      <w:r w:rsidRPr="007C60D7">
        <w:rPr>
          <w:rFonts w:hint="eastAsia"/>
        </w:rPr>
        <w:tab/>
      </w:r>
      <w:r w:rsidRPr="007C60D7">
        <w:rPr>
          <w:rFonts w:hint="eastAsia"/>
        </w:rPr>
        <w:t>危险货物运输和全球化学品统一分类和标签制度专家委员会第九届会议报告</w:t>
      </w:r>
    </w:p>
    <w:p w:rsidR="009E291A" w:rsidRPr="007C60D7" w:rsidRDefault="009E291A" w:rsidP="009E291A">
      <w:pPr>
        <w:pStyle w:val="H56GC"/>
      </w:pPr>
      <w:r w:rsidRPr="007C60D7">
        <w:rPr>
          <w:rFonts w:hint="eastAsia"/>
        </w:rPr>
        <w:tab/>
      </w:r>
      <w:r w:rsidRPr="007C60D7">
        <w:tab/>
      </w:r>
      <w:r w:rsidRPr="007C60D7">
        <w:rPr>
          <w:rFonts w:hint="eastAsia"/>
        </w:rPr>
        <w:t>2018</w:t>
      </w:r>
      <w:r w:rsidRPr="007C60D7">
        <w:rPr>
          <w:rFonts w:hint="eastAsia"/>
        </w:rPr>
        <w:t>年</w:t>
      </w:r>
      <w:r w:rsidRPr="007C60D7">
        <w:rPr>
          <w:rFonts w:hint="eastAsia"/>
        </w:rPr>
        <w:t>12</w:t>
      </w:r>
      <w:r w:rsidRPr="007C60D7">
        <w:rPr>
          <w:rFonts w:hint="eastAsia"/>
        </w:rPr>
        <w:t>月</w:t>
      </w:r>
      <w:r w:rsidRPr="007C60D7">
        <w:rPr>
          <w:rFonts w:hint="eastAsia"/>
        </w:rPr>
        <w:t>7</w:t>
      </w:r>
      <w:r w:rsidRPr="007C60D7">
        <w:rPr>
          <w:rFonts w:hint="eastAsia"/>
        </w:rPr>
        <w:t>日，日内瓦</w:t>
      </w:r>
    </w:p>
    <w:p w:rsidR="009E291A" w:rsidRPr="007C60D7" w:rsidRDefault="009E291A" w:rsidP="009E291A">
      <w:pPr>
        <w:pStyle w:val="H23GC"/>
      </w:pPr>
      <w:r w:rsidRPr="007C60D7">
        <w:rPr>
          <w:rFonts w:hint="eastAsia"/>
        </w:rPr>
        <w:tab/>
      </w:r>
      <w:r w:rsidRPr="007C60D7">
        <w:rPr>
          <w:rFonts w:hint="eastAsia"/>
        </w:rPr>
        <w:tab/>
      </w:r>
      <w:r w:rsidRPr="007C60D7">
        <w:rPr>
          <w:rFonts w:hint="eastAsia"/>
        </w:rPr>
        <w:t>增编</w:t>
      </w:r>
    </w:p>
    <w:p w:rsidR="009E291A" w:rsidRPr="007C60D7" w:rsidRDefault="009E291A" w:rsidP="009E291A">
      <w:pPr>
        <w:pStyle w:val="H1GC"/>
      </w:pPr>
      <w:r w:rsidRPr="007C60D7">
        <w:rPr>
          <w:rFonts w:hint="eastAsia"/>
        </w:rPr>
        <w:tab/>
      </w:r>
      <w:r w:rsidRPr="007C60D7">
        <w:rPr>
          <w:rFonts w:hint="eastAsia"/>
        </w:rPr>
        <w:tab/>
      </w:r>
      <w:r w:rsidRPr="007C60D7">
        <w:rPr>
          <w:rFonts w:hint="eastAsia"/>
        </w:rPr>
        <w:t>附件一</w:t>
      </w:r>
    </w:p>
    <w:p w:rsidR="009E291A" w:rsidRPr="007C60D7" w:rsidRDefault="009E291A" w:rsidP="009E291A">
      <w:pPr>
        <w:pStyle w:val="H1GC"/>
      </w:pPr>
      <w:r w:rsidRPr="007C60D7">
        <w:rPr>
          <w:rFonts w:hint="eastAsia"/>
        </w:rPr>
        <w:tab/>
      </w:r>
      <w:r w:rsidRPr="007C60D7">
        <w:rPr>
          <w:rFonts w:hint="eastAsia"/>
        </w:rPr>
        <w:tab/>
      </w:r>
      <w:r w:rsidRPr="007C60D7">
        <w:rPr>
          <w:rFonts w:hint="eastAsia"/>
        </w:rPr>
        <w:t>对《关于危险货物运输的建议书：规章范本》第二十修订版</w:t>
      </w:r>
      <w:r w:rsidRPr="007C60D7">
        <w:rPr>
          <w:rFonts w:hint="eastAsia"/>
        </w:rPr>
        <w:t>(ST/SG/AC.10/1/Rev.20)</w:t>
      </w:r>
      <w:r w:rsidRPr="007C60D7">
        <w:rPr>
          <w:rFonts w:hint="eastAsia"/>
        </w:rPr>
        <w:t>的修改</w:t>
      </w:r>
    </w:p>
    <w:p w:rsidR="009E291A" w:rsidRPr="007C60D7" w:rsidRDefault="009E291A">
      <w:pPr>
        <w:tabs>
          <w:tab w:val="clear" w:pos="431"/>
        </w:tabs>
        <w:overflowPunct/>
        <w:adjustRightInd/>
        <w:snapToGrid/>
        <w:spacing w:line="240" w:lineRule="auto"/>
        <w:jc w:val="left"/>
      </w:pPr>
      <w:r w:rsidRPr="007C60D7">
        <w:br w:type="page"/>
      </w:r>
    </w:p>
    <w:p w:rsidR="009E291A" w:rsidRPr="007C60D7" w:rsidRDefault="009E291A" w:rsidP="009E291A">
      <w:pPr>
        <w:pStyle w:val="H1GC"/>
      </w:pPr>
      <w:r w:rsidRPr="007C60D7">
        <w:rPr>
          <w:rFonts w:hint="eastAsia"/>
        </w:rPr>
        <w:lastRenderedPageBreak/>
        <w:tab/>
      </w:r>
      <w:r w:rsidRPr="007C60D7">
        <w:rPr>
          <w:rFonts w:hint="eastAsia"/>
        </w:rPr>
        <w:tab/>
      </w:r>
      <w:r w:rsidRPr="007C60D7">
        <w:rPr>
          <w:rFonts w:hint="eastAsia"/>
        </w:rPr>
        <w:t>关于危险货物运输的建议书</w:t>
      </w:r>
    </w:p>
    <w:p w:rsidR="009E291A" w:rsidRPr="007C60D7" w:rsidRDefault="009E291A" w:rsidP="009E291A">
      <w:pPr>
        <w:pStyle w:val="SingleTxtGC"/>
      </w:pPr>
      <w:r w:rsidRPr="007C60D7">
        <w:rPr>
          <w:rFonts w:hint="eastAsia"/>
        </w:rPr>
        <w:t>将建议</w:t>
      </w:r>
      <w:r w:rsidRPr="007C60D7">
        <w:rPr>
          <w:rFonts w:hint="eastAsia"/>
        </w:rPr>
        <w:t>18</w:t>
      </w:r>
      <w:r w:rsidRPr="007C60D7">
        <w:rPr>
          <w:rFonts w:hint="eastAsia"/>
        </w:rPr>
        <w:t>“放射性材料的运输”末尾的“‘国际电离辐射防护与辐射源安全的基本安全标准’</w:t>
      </w:r>
      <w:r w:rsidRPr="007C60D7">
        <w:rPr>
          <w:rFonts w:hint="eastAsia"/>
        </w:rPr>
        <w:t>(</w:t>
      </w:r>
      <w:r w:rsidRPr="007C60D7">
        <w:rPr>
          <w:rFonts w:hint="eastAsia"/>
        </w:rPr>
        <w:t>安全丛书</w:t>
      </w:r>
      <w:r w:rsidRPr="007C60D7">
        <w:rPr>
          <w:rFonts w:hint="eastAsia"/>
        </w:rPr>
        <w:t xml:space="preserve">No.115, </w:t>
      </w:r>
      <w:r w:rsidRPr="007C60D7">
        <w:rPr>
          <w:rFonts w:hint="eastAsia"/>
        </w:rPr>
        <w:t>原子能机构，维也纳</w:t>
      </w:r>
      <w:r w:rsidRPr="007C60D7">
        <w:rPr>
          <w:rFonts w:hint="eastAsia"/>
        </w:rPr>
        <w:t>(1996</w:t>
      </w:r>
      <w:r w:rsidRPr="007C60D7">
        <w:rPr>
          <w:rFonts w:hint="eastAsia"/>
        </w:rPr>
        <w:t>年</w:t>
      </w:r>
      <w:r w:rsidRPr="007C60D7">
        <w:rPr>
          <w:rFonts w:hint="eastAsia"/>
        </w:rPr>
        <w:t>))</w:t>
      </w:r>
      <w:r w:rsidRPr="007C60D7">
        <w:rPr>
          <w:rFonts w:hint="eastAsia"/>
        </w:rPr>
        <w:t>”替换为“‘辐射防护和辐射源安全基本安全标准’</w:t>
      </w:r>
      <w:r w:rsidRPr="007C60D7">
        <w:rPr>
          <w:rFonts w:hint="eastAsia"/>
        </w:rPr>
        <w:t>(</w:t>
      </w:r>
      <w:r w:rsidRPr="007C60D7">
        <w:rPr>
          <w:rFonts w:hint="eastAsia"/>
        </w:rPr>
        <w:t>原子能机构安全标准丛书</w:t>
      </w:r>
      <w:r w:rsidRPr="007C60D7">
        <w:rPr>
          <w:rFonts w:hint="eastAsia"/>
        </w:rPr>
        <w:t>No.</w:t>
      </w:r>
      <w:r w:rsidR="00DA5360">
        <w:t> </w:t>
      </w:r>
      <w:r w:rsidRPr="007C60D7">
        <w:rPr>
          <w:rFonts w:hint="eastAsia"/>
        </w:rPr>
        <w:t xml:space="preserve">GSR Part 3, </w:t>
      </w:r>
      <w:r w:rsidRPr="007C60D7">
        <w:rPr>
          <w:rFonts w:hint="eastAsia"/>
        </w:rPr>
        <w:t>原子能机构，维也纳</w:t>
      </w:r>
      <w:r w:rsidRPr="007C60D7">
        <w:rPr>
          <w:rFonts w:hint="eastAsia"/>
        </w:rPr>
        <w:t>(2014</w:t>
      </w:r>
      <w:r w:rsidRPr="007C60D7">
        <w:rPr>
          <w:rFonts w:hint="eastAsia"/>
        </w:rPr>
        <w:t>年</w:t>
      </w:r>
      <w:r w:rsidRPr="007C60D7">
        <w:rPr>
          <w:rFonts w:hint="eastAsia"/>
        </w:rPr>
        <w:t>))</w:t>
      </w:r>
      <w:r w:rsidRPr="007C60D7">
        <w:rPr>
          <w:rFonts w:hint="eastAsia"/>
        </w:rPr>
        <w:t>”。</w:t>
      </w:r>
    </w:p>
    <w:p w:rsidR="009E291A" w:rsidRPr="007C60D7" w:rsidRDefault="009E291A" w:rsidP="009E291A">
      <w:pPr>
        <w:pStyle w:val="H1GC"/>
      </w:pPr>
      <w:r w:rsidRPr="007C60D7">
        <w:rPr>
          <w:rFonts w:hint="eastAsia"/>
        </w:rPr>
        <w:tab/>
      </w:r>
      <w:r w:rsidRPr="007C60D7">
        <w:rPr>
          <w:rFonts w:hint="eastAsia"/>
        </w:rPr>
        <w:tab/>
      </w:r>
      <w:r w:rsidRPr="007C60D7">
        <w:rPr>
          <w:rFonts w:hint="eastAsia"/>
        </w:rPr>
        <w:t>第</w:t>
      </w:r>
      <w:r w:rsidRPr="007C60D7">
        <w:rPr>
          <w:rFonts w:hint="eastAsia"/>
        </w:rPr>
        <w:t>1.1</w:t>
      </w:r>
      <w:r w:rsidRPr="007C60D7">
        <w:rPr>
          <w:rFonts w:hint="eastAsia"/>
        </w:rPr>
        <w:t>章</w:t>
      </w:r>
    </w:p>
    <w:p w:rsidR="009E291A" w:rsidRPr="007C60D7" w:rsidRDefault="009E291A" w:rsidP="009E291A">
      <w:pPr>
        <w:pStyle w:val="SingleTxtGC"/>
      </w:pPr>
      <w:r w:rsidRPr="007C60D7">
        <w:rPr>
          <w:rFonts w:hint="eastAsia"/>
        </w:rPr>
        <w:t>1.1</w:t>
      </w:r>
      <w:r w:rsidRPr="007C60D7">
        <w:rPr>
          <w:rFonts w:hint="eastAsia"/>
        </w:rPr>
        <w:tab/>
      </w:r>
      <w:r w:rsidR="00C341E6">
        <w:tab/>
      </w:r>
      <w:r w:rsidR="00C341E6">
        <w:tab/>
      </w:r>
      <w:r w:rsidRPr="007C60D7">
        <w:rPr>
          <w:rFonts w:hint="eastAsia"/>
        </w:rPr>
        <w:t>对标题下注</w:t>
      </w:r>
      <w:r w:rsidRPr="007C60D7">
        <w:rPr>
          <w:rFonts w:hint="eastAsia"/>
        </w:rPr>
        <w:t>1</w:t>
      </w:r>
      <w:r w:rsidRPr="007C60D7">
        <w:rPr>
          <w:rFonts w:hint="eastAsia"/>
        </w:rPr>
        <w:t>的修正不适用于中文版。</w:t>
      </w:r>
    </w:p>
    <w:p w:rsidR="009E291A" w:rsidRPr="007C60D7" w:rsidRDefault="009E291A" w:rsidP="009E291A">
      <w:pPr>
        <w:pStyle w:val="SingleTxtGC"/>
        <w:tabs>
          <w:tab w:val="clear" w:pos="1996"/>
        </w:tabs>
      </w:pPr>
      <w:r w:rsidRPr="007C60D7">
        <w:rPr>
          <w:rFonts w:hint="eastAsia"/>
        </w:rPr>
        <w:t>1.1.1.2(a)</w:t>
      </w:r>
      <w:r w:rsidRPr="007C60D7">
        <w:rPr>
          <w:rFonts w:hint="eastAsia"/>
        </w:rPr>
        <w:tab/>
      </w:r>
      <w:r w:rsidRPr="007C60D7">
        <w:rPr>
          <w:rFonts w:hint="eastAsia"/>
        </w:rPr>
        <w:t>对法文版的修正不适用于中文本。</w:t>
      </w:r>
    </w:p>
    <w:p w:rsidR="009E291A" w:rsidRPr="007C60D7" w:rsidRDefault="009E291A" w:rsidP="009E291A">
      <w:pPr>
        <w:pStyle w:val="SingleTxtGC"/>
      </w:pPr>
      <w:r w:rsidRPr="007C60D7">
        <w:rPr>
          <w:rFonts w:hint="eastAsia"/>
        </w:rPr>
        <w:t>1.1.1.2</w:t>
      </w:r>
      <w:r w:rsidRPr="007C60D7">
        <w:rPr>
          <w:rFonts w:hint="eastAsia"/>
        </w:rPr>
        <w:tab/>
      </w:r>
      <w:r w:rsidRPr="007C60D7">
        <w:tab/>
      </w:r>
      <w:r w:rsidRPr="007C60D7">
        <w:rPr>
          <w:rFonts w:hint="eastAsia"/>
        </w:rPr>
        <w:t>新增注</w:t>
      </w:r>
      <w:r w:rsidRPr="007C60D7">
        <w:rPr>
          <w:rFonts w:hint="eastAsia"/>
        </w:rPr>
        <w:t>4</w:t>
      </w:r>
      <w:r w:rsidRPr="007C60D7">
        <w:rPr>
          <w:rFonts w:hint="eastAsia"/>
        </w:rPr>
        <w:t>如下：</w:t>
      </w:r>
    </w:p>
    <w:p w:rsidR="009E291A" w:rsidRPr="007C60D7" w:rsidRDefault="009E291A" w:rsidP="009E291A">
      <w:pPr>
        <w:pStyle w:val="SingleTxtGC"/>
        <w:rPr>
          <w:rFonts w:ascii="Time New Roman" w:eastAsia="楷体" w:hAnsi="Time New Roman" w:hint="eastAsia"/>
        </w:rPr>
      </w:pPr>
      <w:r w:rsidRPr="007C60D7">
        <w:rPr>
          <w:rFonts w:ascii="Time New Roman" w:eastAsia="楷体" w:hAnsi="Time New Roman" w:hint="eastAsia"/>
        </w:rPr>
        <w:t>“</w:t>
      </w:r>
      <w:r w:rsidRPr="007C60D7">
        <w:rPr>
          <w:rFonts w:ascii="Time New Roman" w:eastAsia="楷体" w:hAnsi="Time New Roman" w:hint="eastAsia"/>
          <w:b/>
          <w:bCs/>
        </w:rPr>
        <w:t>注</w:t>
      </w:r>
      <w:r w:rsidRPr="007C60D7">
        <w:rPr>
          <w:rFonts w:ascii="Time New Roman" w:eastAsia="楷体" w:hAnsi="Time New Roman" w:hint="eastAsia"/>
          <w:b/>
          <w:bCs/>
        </w:rPr>
        <w:t>4</w:t>
      </w:r>
      <w:r w:rsidRPr="007C60D7">
        <w:rPr>
          <w:rFonts w:ascii="Time New Roman" w:eastAsia="楷体" w:hAnsi="Time New Roman" w:hint="eastAsia"/>
        </w:rPr>
        <w:t>：</w:t>
      </w:r>
      <w:r w:rsidRPr="007C60D7">
        <w:rPr>
          <w:rFonts w:ascii="Time New Roman" w:eastAsia="楷体" w:hAnsi="Time New Roman" w:hint="eastAsia"/>
        </w:rPr>
        <w:tab/>
      </w:r>
      <w:r w:rsidR="008C08BC" w:rsidRPr="007C60D7">
        <w:rPr>
          <w:rFonts w:ascii="Time New Roman" w:eastAsia="楷体" w:hAnsi="Time New Roman"/>
        </w:rPr>
        <w:tab/>
      </w:r>
      <w:r w:rsidRPr="007C60D7">
        <w:rPr>
          <w:rFonts w:ascii="Time New Roman" w:eastAsia="楷体" w:hAnsi="Time New Roman" w:hint="eastAsia"/>
        </w:rPr>
        <w:t>运输过程中使用或打算使用的设备中的危险货物，见</w:t>
      </w:r>
      <w:r w:rsidRPr="007C60D7">
        <w:rPr>
          <w:rFonts w:ascii="Time New Roman" w:eastAsia="楷体" w:hAnsi="Time New Roman" w:hint="eastAsia"/>
        </w:rPr>
        <w:t>5.5.4</w:t>
      </w:r>
      <w:r w:rsidRPr="007C60D7">
        <w:rPr>
          <w:rFonts w:ascii="Time New Roman" w:eastAsia="楷体" w:hAnsi="Time New Roman" w:hint="eastAsia"/>
        </w:rPr>
        <w:t>。”</w:t>
      </w:r>
    </w:p>
    <w:p w:rsidR="009E291A" w:rsidRPr="007C60D7" w:rsidRDefault="009E291A" w:rsidP="009E291A">
      <w:pPr>
        <w:pStyle w:val="H1GC"/>
      </w:pPr>
      <w:r w:rsidRPr="007C60D7">
        <w:rPr>
          <w:rFonts w:hint="eastAsia"/>
        </w:rPr>
        <w:tab/>
      </w:r>
      <w:r w:rsidRPr="007C60D7">
        <w:rPr>
          <w:rFonts w:hint="eastAsia"/>
        </w:rPr>
        <w:tab/>
      </w:r>
      <w:r w:rsidRPr="007C60D7">
        <w:rPr>
          <w:rFonts w:hint="eastAsia"/>
        </w:rPr>
        <w:t>第</w:t>
      </w:r>
      <w:r w:rsidRPr="007C60D7">
        <w:rPr>
          <w:rFonts w:hint="eastAsia"/>
        </w:rPr>
        <w:t>1.2</w:t>
      </w:r>
      <w:r w:rsidRPr="007C60D7">
        <w:rPr>
          <w:rFonts w:hint="eastAsia"/>
        </w:rPr>
        <w:t>章</w:t>
      </w:r>
    </w:p>
    <w:p w:rsidR="009E291A" w:rsidRPr="007C60D7" w:rsidRDefault="009E291A" w:rsidP="008C08BC">
      <w:pPr>
        <w:pStyle w:val="SingleTxtGC"/>
        <w:tabs>
          <w:tab w:val="clear" w:pos="1565"/>
        </w:tabs>
      </w:pPr>
      <w:r w:rsidRPr="007C60D7">
        <w:rPr>
          <w:rFonts w:hint="eastAsia"/>
        </w:rPr>
        <w:t>1.2.1</w:t>
      </w:r>
      <w:r w:rsidRPr="007C60D7">
        <w:rPr>
          <w:rFonts w:hint="eastAsia"/>
        </w:rPr>
        <w:tab/>
      </w:r>
      <w:r w:rsidR="000A3524">
        <w:tab/>
      </w:r>
      <w:r w:rsidRPr="007C60D7">
        <w:rPr>
          <w:rFonts w:hint="eastAsia"/>
        </w:rPr>
        <w:t>按英文字母顺序插入下列新定义：</w:t>
      </w:r>
    </w:p>
    <w:p w:rsidR="009E291A" w:rsidRPr="007C60D7" w:rsidRDefault="009E291A" w:rsidP="009E291A">
      <w:pPr>
        <w:pStyle w:val="SingleTxtGC"/>
      </w:pPr>
      <w:r w:rsidRPr="007C60D7">
        <w:rPr>
          <w:rFonts w:hint="eastAsia"/>
        </w:rPr>
        <w:t>“</w:t>
      </w:r>
      <w:r w:rsidRPr="003A38BE">
        <w:rPr>
          <w:rFonts w:ascii="Time New Roman" w:eastAsia="楷体" w:hAnsi="Time New Roman" w:hint="eastAsia"/>
        </w:rPr>
        <w:t>剂量率</w:t>
      </w:r>
      <w:r w:rsidRPr="007C60D7">
        <w:rPr>
          <w:rFonts w:hint="eastAsia"/>
        </w:rPr>
        <w:t>，是指某一点上单位时间内测得的周围剂量当量或定向剂量当量</w:t>
      </w:r>
      <w:r w:rsidRPr="007C60D7">
        <w:rPr>
          <w:rFonts w:hint="eastAsia"/>
        </w:rPr>
        <w:t>(</w:t>
      </w:r>
      <w:r w:rsidRPr="007C60D7">
        <w:rPr>
          <w:rFonts w:hint="eastAsia"/>
        </w:rPr>
        <w:t>视情况而定</w:t>
      </w:r>
      <w:r w:rsidRPr="007C60D7">
        <w:rPr>
          <w:rFonts w:hint="eastAsia"/>
        </w:rPr>
        <w:t>)</w:t>
      </w:r>
      <w:r w:rsidRPr="007C60D7">
        <w:rPr>
          <w:rFonts w:hint="eastAsia"/>
        </w:rPr>
        <w:t>。”</w:t>
      </w:r>
    </w:p>
    <w:p w:rsidR="009E291A" w:rsidRPr="007C60D7" w:rsidRDefault="009E291A" w:rsidP="009E291A">
      <w:pPr>
        <w:pStyle w:val="SingleTxtGC"/>
      </w:pPr>
      <w:r w:rsidRPr="007C60D7">
        <w:rPr>
          <w:rFonts w:hint="eastAsia"/>
        </w:rPr>
        <w:t>“</w:t>
      </w:r>
      <w:r w:rsidRPr="003A38BE">
        <w:rPr>
          <w:rFonts w:ascii="Time New Roman" w:eastAsia="楷体" w:hAnsi="Time New Roman" w:hint="eastAsia"/>
        </w:rPr>
        <w:t>自加速分解温度</w:t>
      </w:r>
      <w:r w:rsidRPr="007C60D7">
        <w:rPr>
          <w:rFonts w:hint="eastAsia"/>
        </w:rPr>
        <w:t>(SADT)</w:t>
      </w:r>
      <w:r w:rsidRPr="007C60D7">
        <w:rPr>
          <w:rFonts w:hint="eastAsia"/>
        </w:rPr>
        <w:t>，是物质装在运输所用的容器、中型散货箱和</w:t>
      </w:r>
      <w:proofErr w:type="gramStart"/>
      <w:r w:rsidRPr="007C60D7">
        <w:rPr>
          <w:rFonts w:hint="eastAsia"/>
        </w:rPr>
        <w:t>可</w:t>
      </w:r>
      <w:proofErr w:type="gramEnd"/>
      <w:r w:rsidRPr="007C60D7">
        <w:rPr>
          <w:rFonts w:hint="eastAsia"/>
        </w:rPr>
        <w:t>移动罐柜里可能发生自加速分解的最低环境温度。自加速分解温度应按《试验和标准手册》第二部分第</w:t>
      </w:r>
      <w:r w:rsidRPr="007C60D7">
        <w:rPr>
          <w:rFonts w:hint="eastAsia"/>
        </w:rPr>
        <w:t>28</w:t>
      </w:r>
      <w:r w:rsidRPr="007C60D7">
        <w:rPr>
          <w:rFonts w:hint="eastAsia"/>
        </w:rPr>
        <w:t>节所规定的试验程序确定。”</w:t>
      </w:r>
    </w:p>
    <w:p w:rsidR="009E291A" w:rsidRPr="007C60D7" w:rsidRDefault="009E291A" w:rsidP="009E291A">
      <w:pPr>
        <w:pStyle w:val="SingleTxtGC"/>
      </w:pPr>
      <w:r w:rsidRPr="007C60D7">
        <w:rPr>
          <w:rFonts w:hint="eastAsia"/>
        </w:rPr>
        <w:t>以下定义修订如下：</w:t>
      </w:r>
    </w:p>
    <w:p w:rsidR="009E291A" w:rsidRPr="007C60D7" w:rsidRDefault="009E291A" w:rsidP="000A3524">
      <w:pPr>
        <w:pStyle w:val="SingleTxtGC"/>
        <w:ind w:left="2394"/>
      </w:pPr>
      <w:r w:rsidRPr="007C60D7">
        <w:rPr>
          <w:rFonts w:hint="eastAsia"/>
        </w:rPr>
        <w:t>辐射水平：</w:t>
      </w:r>
      <w:r w:rsidRPr="007C60D7">
        <w:rPr>
          <w:rFonts w:hint="eastAsia"/>
        </w:rPr>
        <w:tab/>
      </w:r>
      <w:r w:rsidRPr="007C60D7">
        <w:rPr>
          <w:rFonts w:hint="eastAsia"/>
        </w:rPr>
        <w:t>删除此条。</w:t>
      </w:r>
    </w:p>
    <w:p w:rsidR="009E291A" w:rsidRPr="007C60D7" w:rsidRDefault="009E291A" w:rsidP="000A3524">
      <w:pPr>
        <w:pStyle w:val="SingleTxtGC"/>
        <w:ind w:left="2394"/>
      </w:pPr>
      <w:r w:rsidRPr="007C60D7">
        <w:rPr>
          <w:rFonts w:hint="eastAsia"/>
        </w:rPr>
        <w:t>自加速聚合温度</w:t>
      </w:r>
      <w:r w:rsidRPr="007C60D7">
        <w:rPr>
          <w:rFonts w:hint="eastAsia"/>
        </w:rPr>
        <w:t>(SAPT)</w:t>
      </w:r>
      <w:r w:rsidRPr="007C60D7">
        <w:rPr>
          <w:rFonts w:hint="eastAsia"/>
        </w:rPr>
        <w:t>：</w:t>
      </w:r>
      <w:r w:rsidRPr="007C60D7">
        <w:rPr>
          <w:rFonts w:hint="eastAsia"/>
        </w:rPr>
        <w:tab/>
      </w:r>
      <w:r w:rsidRPr="007C60D7">
        <w:rPr>
          <w:rFonts w:hint="eastAsia"/>
        </w:rPr>
        <w:t>在第一句“发生”与“聚合”之间插入“自加速”。</w:t>
      </w:r>
    </w:p>
    <w:p w:rsidR="009E291A" w:rsidRPr="007C60D7" w:rsidRDefault="009E291A" w:rsidP="000A3524">
      <w:pPr>
        <w:pStyle w:val="SingleTxtGC"/>
        <w:ind w:left="2394"/>
      </w:pPr>
      <w:r w:rsidRPr="007C60D7">
        <w:rPr>
          <w:rFonts w:hint="eastAsia"/>
        </w:rPr>
        <w:t>运输指数：</w:t>
      </w:r>
      <w:r w:rsidRPr="007C60D7">
        <w:rPr>
          <w:rFonts w:hint="eastAsia"/>
        </w:rPr>
        <w:tab/>
      </w:r>
      <w:r w:rsidRPr="007C60D7">
        <w:rPr>
          <w:rFonts w:hint="eastAsia"/>
        </w:rPr>
        <w:t>在第一句“</w:t>
      </w:r>
      <w:r w:rsidRPr="007C60D7">
        <w:rPr>
          <w:rFonts w:hint="eastAsia"/>
        </w:rPr>
        <w:t>SCO-I</w:t>
      </w:r>
      <w:r w:rsidRPr="007C60D7">
        <w:rPr>
          <w:rFonts w:hint="eastAsia"/>
        </w:rPr>
        <w:t>”之后增加“或</w:t>
      </w:r>
      <w:r w:rsidRPr="007C60D7">
        <w:rPr>
          <w:rFonts w:hint="eastAsia"/>
        </w:rPr>
        <w:t>SCO-III</w:t>
      </w:r>
      <w:r w:rsidRPr="007C60D7">
        <w:rPr>
          <w:rFonts w:hint="eastAsia"/>
        </w:rPr>
        <w:t>”。</w:t>
      </w:r>
    </w:p>
    <w:p w:rsidR="009E291A" w:rsidRPr="007C60D7" w:rsidRDefault="009E291A" w:rsidP="008C08BC">
      <w:pPr>
        <w:pStyle w:val="H1GC"/>
      </w:pPr>
      <w:r w:rsidRPr="007C60D7">
        <w:rPr>
          <w:rFonts w:hint="eastAsia"/>
        </w:rPr>
        <w:tab/>
      </w:r>
      <w:r w:rsidRPr="007C60D7">
        <w:rPr>
          <w:rFonts w:hint="eastAsia"/>
        </w:rPr>
        <w:tab/>
      </w:r>
      <w:r w:rsidRPr="007C60D7">
        <w:rPr>
          <w:rFonts w:hint="eastAsia"/>
        </w:rPr>
        <w:t>第</w:t>
      </w:r>
      <w:r w:rsidRPr="007C60D7">
        <w:rPr>
          <w:rFonts w:hint="eastAsia"/>
        </w:rPr>
        <w:t>1.4</w:t>
      </w:r>
      <w:r w:rsidRPr="007C60D7">
        <w:rPr>
          <w:rFonts w:hint="eastAsia"/>
        </w:rPr>
        <w:t>章</w:t>
      </w:r>
    </w:p>
    <w:p w:rsidR="009E291A" w:rsidRPr="007C60D7" w:rsidRDefault="009E291A" w:rsidP="009E291A">
      <w:pPr>
        <w:pStyle w:val="SingleTxtGC"/>
      </w:pPr>
      <w:r w:rsidRPr="007C60D7">
        <w:rPr>
          <w:rFonts w:hint="eastAsia"/>
        </w:rPr>
        <w:t>表</w:t>
      </w:r>
      <w:r w:rsidRPr="007C60D7">
        <w:rPr>
          <w:rFonts w:hint="eastAsia"/>
        </w:rPr>
        <w:t>1.4.1</w:t>
      </w:r>
      <w:r w:rsidRPr="007C60D7">
        <w:rPr>
          <w:rFonts w:hint="eastAsia"/>
        </w:rPr>
        <w:tab/>
      </w:r>
      <w:r w:rsidR="000A3524">
        <w:tab/>
      </w:r>
      <w:r w:rsidRPr="007C60D7">
        <w:rPr>
          <w:rFonts w:hint="eastAsia"/>
        </w:rPr>
        <w:t>新增条目“</w:t>
      </w:r>
      <w:r w:rsidRPr="007C60D7">
        <w:rPr>
          <w:rFonts w:hint="eastAsia"/>
        </w:rPr>
        <w:t>0512</w:t>
      </w:r>
      <w:r w:rsidRPr="007C60D7">
        <w:rPr>
          <w:rFonts w:hint="eastAsia"/>
        </w:rPr>
        <w:t>”和“</w:t>
      </w:r>
      <w:r w:rsidRPr="007C60D7">
        <w:rPr>
          <w:rFonts w:hint="eastAsia"/>
        </w:rPr>
        <w:t>0513</w:t>
      </w:r>
      <w:r w:rsidRPr="007C60D7">
        <w:rPr>
          <w:rFonts w:hint="eastAsia"/>
        </w:rPr>
        <w:t>”如下：</w:t>
      </w:r>
    </w:p>
    <w:p w:rsidR="009E291A" w:rsidRPr="007C60D7" w:rsidRDefault="009E291A" w:rsidP="008C08BC">
      <w:pPr>
        <w:pStyle w:val="SingleTxtGC"/>
        <w:ind w:left="1554"/>
      </w:pPr>
      <w:r w:rsidRPr="007C60D7">
        <w:rPr>
          <w:rFonts w:hint="eastAsia"/>
        </w:rPr>
        <w:t>“种类</w:t>
      </w:r>
      <w:r w:rsidRPr="007C60D7">
        <w:rPr>
          <w:rFonts w:hint="eastAsia"/>
        </w:rPr>
        <w:t>1,</w:t>
      </w:r>
      <w:r w:rsidR="0057722E">
        <w:t xml:space="preserve"> </w:t>
      </w:r>
      <w:r w:rsidRPr="007C60D7">
        <w:rPr>
          <w:rFonts w:hint="eastAsia"/>
        </w:rPr>
        <w:t>1.4</w:t>
      </w:r>
      <w:r w:rsidRPr="007C60D7">
        <w:rPr>
          <w:rFonts w:hint="eastAsia"/>
        </w:rPr>
        <w:t>项</w:t>
      </w:r>
      <w:r w:rsidRPr="007C60D7">
        <w:rPr>
          <w:rFonts w:hint="eastAsia"/>
        </w:rPr>
        <w:tab/>
      </w:r>
      <w:r w:rsidR="008C08BC" w:rsidRPr="007C60D7">
        <w:tab/>
      </w:r>
      <w:r w:rsidRPr="007C60D7">
        <w:rPr>
          <w:rFonts w:hint="eastAsia"/>
        </w:rPr>
        <w:t>UN 0104</w:t>
      </w:r>
      <w:r w:rsidRPr="007C60D7">
        <w:rPr>
          <w:rFonts w:hint="eastAsia"/>
        </w:rPr>
        <w:t>、</w:t>
      </w:r>
      <w:r w:rsidRPr="007C60D7">
        <w:rPr>
          <w:rFonts w:hint="eastAsia"/>
        </w:rPr>
        <w:t>0237</w:t>
      </w:r>
      <w:r w:rsidRPr="007C60D7">
        <w:rPr>
          <w:rFonts w:hint="eastAsia"/>
        </w:rPr>
        <w:t>、</w:t>
      </w:r>
      <w:r w:rsidRPr="007C60D7">
        <w:rPr>
          <w:rFonts w:hint="eastAsia"/>
        </w:rPr>
        <w:t>0255</w:t>
      </w:r>
      <w:r w:rsidRPr="007C60D7">
        <w:rPr>
          <w:rFonts w:hint="eastAsia"/>
        </w:rPr>
        <w:t>、</w:t>
      </w:r>
      <w:r w:rsidRPr="007C60D7">
        <w:rPr>
          <w:rFonts w:hint="eastAsia"/>
        </w:rPr>
        <w:t>0267</w:t>
      </w:r>
      <w:r w:rsidRPr="007C60D7">
        <w:rPr>
          <w:rFonts w:hint="eastAsia"/>
        </w:rPr>
        <w:t>、</w:t>
      </w:r>
      <w:r w:rsidRPr="007C60D7">
        <w:rPr>
          <w:rFonts w:hint="eastAsia"/>
        </w:rPr>
        <w:t>0289</w:t>
      </w:r>
      <w:r w:rsidRPr="007C60D7">
        <w:rPr>
          <w:rFonts w:hint="eastAsia"/>
        </w:rPr>
        <w:t>、</w:t>
      </w:r>
      <w:r w:rsidRPr="007C60D7">
        <w:rPr>
          <w:rFonts w:hint="eastAsia"/>
        </w:rPr>
        <w:t>0361</w:t>
      </w:r>
      <w:r w:rsidRPr="007C60D7">
        <w:rPr>
          <w:rFonts w:hint="eastAsia"/>
        </w:rPr>
        <w:t>、</w:t>
      </w:r>
      <w:r w:rsidRPr="007C60D7">
        <w:rPr>
          <w:rFonts w:hint="eastAsia"/>
        </w:rPr>
        <w:t>0365</w:t>
      </w:r>
      <w:r w:rsidRPr="007C60D7">
        <w:rPr>
          <w:rFonts w:hint="eastAsia"/>
        </w:rPr>
        <w:t>、</w:t>
      </w:r>
      <w:r w:rsidRPr="007C60D7">
        <w:rPr>
          <w:rFonts w:hint="eastAsia"/>
        </w:rPr>
        <w:t>0366</w:t>
      </w:r>
      <w:r w:rsidRPr="007C60D7">
        <w:rPr>
          <w:rFonts w:hint="eastAsia"/>
        </w:rPr>
        <w:t>、</w:t>
      </w:r>
      <w:r w:rsidRPr="007C60D7">
        <w:rPr>
          <w:rFonts w:hint="eastAsia"/>
        </w:rPr>
        <w:t>0440</w:t>
      </w:r>
      <w:r w:rsidRPr="007C60D7">
        <w:rPr>
          <w:rFonts w:hint="eastAsia"/>
        </w:rPr>
        <w:t>、</w:t>
      </w:r>
      <w:r w:rsidRPr="007C60D7">
        <w:rPr>
          <w:rFonts w:hint="eastAsia"/>
        </w:rPr>
        <w:t>0441</w:t>
      </w:r>
      <w:r w:rsidRPr="007C60D7">
        <w:rPr>
          <w:rFonts w:hint="eastAsia"/>
        </w:rPr>
        <w:t>、</w:t>
      </w:r>
      <w:r w:rsidRPr="007C60D7">
        <w:rPr>
          <w:rFonts w:hint="eastAsia"/>
        </w:rPr>
        <w:t>0455</w:t>
      </w:r>
      <w:r w:rsidRPr="007C60D7">
        <w:rPr>
          <w:rFonts w:hint="eastAsia"/>
        </w:rPr>
        <w:t>、</w:t>
      </w:r>
      <w:r w:rsidRPr="007C60D7">
        <w:rPr>
          <w:rFonts w:hint="eastAsia"/>
        </w:rPr>
        <w:t>0456</w:t>
      </w:r>
      <w:r w:rsidRPr="007C60D7">
        <w:rPr>
          <w:rFonts w:hint="eastAsia"/>
        </w:rPr>
        <w:t>、</w:t>
      </w:r>
      <w:r w:rsidRPr="007C60D7">
        <w:rPr>
          <w:rFonts w:hint="eastAsia"/>
        </w:rPr>
        <w:t>0500</w:t>
      </w:r>
      <w:r w:rsidRPr="007C60D7">
        <w:rPr>
          <w:rFonts w:hint="eastAsia"/>
        </w:rPr>
        <w:t>、</w:t>
      </w:r>
      <w:r w:rsidRPr="007C60D7">
        <w:rPr>
          <w:rFonts w:hint="eastAsia"/>
        </w:rPr>
        <w:t>0512</w:t>
      </w:r>
      <w:r w:rsidRPr="007C60D7">
        <w:rPr>
          <w:rFonts w:hint="eastAsia"/>
        </w:rPr>
        <w:t>和</w:t>
      </w:r>
      <w:r w:rsidRPr="007C60D7">
        <w:rPr>
          <w:rFonts w:hint="eastAsia"/>
        </w:rPr>
        <w:t>0513</w:t>
      </w:r>
      <w:r w:rsidRPr="007C60D7">
        <w:rPr>
          <w:rFonts w:hint="eastAsia"/>
        </w:rPr>
        <w:t>”</w:t>
      </w:r>
    </w:p>
    <w:p w:rsidR="009E291A" w:rsidRPr="007C60D7" w:rsidRDefault="009E291A" w:rsidP="0057722E">
      <w:pPr>
        <w:pStyle w:val="SingleTxtGC"/>
        <w:ind w:left="1554"/>
      </w:pPr>
      <w:r w:rsidRPr="007C60D7">
        <w:rPr>
          <w:rFonts w:hint="eastAsia"/>
        </w:rPr>
        <w:t>在“第</w:t>
      </w:r>
      <w:r w:rsidRPr="007C60D7">
        <w:rPr>
          <w:rFonts w:hint="eastAsia"/>
        </w:rPr>
        <w:t>1</w:t>
      </w:r>
      <w:r w:rsidRPr="007C60D7">
        <w:rPr>
          <w:rFonts w:hint="eastAsia"/>
        </w:rPr>
        <w:t>类，第</w:t>
      </w:r>
      <w:r w:rsidRPr="007C60D7">
        <w:rPr>
          <w:rFonts w:hint="eastAsia"/>
        </w:rPr>
        <w:t>1.5</w:t>
      </w:r>
      <w:r w:rsidRPr="007C60D7">
        <w:rPr>
          <w:rFonts w:hint="eastAsia"/>
        </w:rPr>
        <w:t>项”后新增以下一行：</w:t>
      </w:r>
    </w:p>
    <w:p w:rsidR="009E291A" w:rsidRPr="007C60D7" w:rsidRDefault="009E291A" w:rsidP="008C08BC">
      <w:pPr>
        <w:pStyle w:val="SingleTxtGC"/>
        <w:ind w:left="1554"/>
      </w:pPr>
      <w:r w:rsidRPr="007C60D7">
        <w:rPr>
          <w:rFonts w:hint="eastAsia"/>
        </w:rPr>
        <w:t>“种类</w:t>
      </w:r>
      <w:r w:rsidRPr="007C60D7">
        <w:rPr>
          <w:rFonts w:hint="eastAsia"/>
        </w:rPr>
        <w:t>1,</w:t>
      </w:r>
      <w:r w:rsidR="0057722E">
        <w:t xml:space="preserve"> </w:t>
      </w:r>
      <w:r w:rsidRPr="007C60D7">
        <w:rPr>
          <w:rFonts w:hint="eastAsia"/>
        </w:rPr>
        <w:t>1.6</w:t>
      </w:r>
      <w:r w:rsidRPr="007C60D7">
        <w:rPr>
          <w:rFonts w:hint="eastAsia"/>
        </w:rPr>
        <w:t>项：</w:t>
      </w:r>
      <w:r w:rsidRPr="007C60D7">
        <w:rPr>
          <w:rFonts w:hint="eastAsia"/>
        </w:rPr>
        <w:tab/>
      </w:r>
      <w:r w:rsidRPr="007C60D7">
        <w:rPr>
          <w:rFonts w:hint="eastAsia"/>
        </w:rPr>
        <w:t>爆炸物”</w:t>
      </w:r>
    </w:p>
    <w:p w:rsidR="009E291A" w:rsidRPr="007C60D7" w:rsidRDefault="009E291A" w:rsidP="0057722E">
      <w:pPr>
        <w:pStyle w:val="SingleTxtGC"/>
        <w:ind w:left="1554"/>
      </w:pPr>
      <w:r w:rsidRPr="007C60D7">
        <w:rPr>
          <w:rFonts w:hint="eastAsia"/>
        </w:rPr>
        <w:t>对条目“第</w:t>
      </w:r>
      <w:r w:rsidRPr="007C60D7">
        <w:rPr>
          <w:rFonts w:hint="eastAsia"/>
        </w:rPr>
        <w:t>6.2</w:t>
      </w:r>
      <w:r w:rsidRPr="007C60D7">
        <w:rPr>
          <w:rFonts w:hint="eastAsia"/>
        </w:rPr>
        <w:t>项”作如下修订：</w:t>
      </w:r>
    </w:p>
    <w:p w:rsidR="009E291A" w:rsidRPr="002103B4" w:rsidRDefault="009E291A" w:rsidP="008C08BC">
      <w:pPr>
        <w:pStyle w:val="SingleTxtGC"/>
        <w:ind w:left="1554"/>
      </w:pPr>
      <w:r w:rsidRPr="002103B4">
        <w:rPr>
          <w:rFonts w:hint="eastAsia"/>
        </w:rPr>
        <w:t>“</w:t>
      </w:r>
      <w:r w:rsidRPr="002103B4">
        <w:rPr>
          <w:rFonts w:hint="eastAsia"/>
        </w:rPr>
        <w:t>6.2</w:t>
      </w:r>
      <w:r w:rsidRPr="002103B4">
        <w:rPr>
          <w:rFonts w:hint="eastAsia"/>
        </w:rPr>
        <w:t>项：</w:t>
      </w:r>
      <w:r w:rsidR="002103B4">
        <w:tab/>
      </w:r>
      <w:r w:rsidRPr="002103B4">
        <w:rPr>
          <w:rFonts w:hint="eastAsia"/>
        </w:rPr>
        <w:t>A</w:t>
      </w:r>
      <w:r w:rsidRPr="002103B4">
        <w:rPr>
          <w:rFonts w:hint="eastAsia"/>
        </w:rPr>
        <w:t>类感染性物质</w:t>
      </w:r>
      <w:r w:rsidRPr="002103B4">
        <w:rPr>
          <w:rFonts w:hint="eastAsia"/>
        </w:rPr>
        <w:t>(UN 2814</w:t>
      </w:r>
      <w:r w:rsidRPr="002103B4">
        <w:rPr>
          <w:rFonts w:hint="eastAsia"/>
        </w:rPr>
        <w:t>和</w:t>
      </w:r>
      <w:r w:rsidR="000A3524" w:rsidRPr="002103B4">
        <w:rPr>
          <w:rFonts w:hint="eastAsia"/>
        </w:rPr>
        <w:t xml:space="preserve">UN </w:t>
      </w:r>
      <w:r w:rsidRPr="002103B4">
        <w:rPr>
          <w:rFonts w:hint="eastAsia"/>
        </w:rPr>
        <w:t>2900)</w:t>
      </w:r>
      <w:r w:rsidRPr="002103B4">
        <w:rPr>
          <w:rFonts w:hint="eastAsia"/>
        </w:rPr>
        <w:t>和</w:t>
      </w:r>
      <w:r w:rsidRPr="002103B4">
        <w:rPr>
          <w:rFonts w:hint="eastAsia"/>
        </w:rPr>
        <w:t>A</w:t>
      </w:r>
      <w:r w:rsidRPr="002103B4">
        <w:rPr>
          <w:rFonts w:hint="eastAsia"/>
        </w:rPr>
        <w:t>类医疗废物</w:t>
      </w:r>
      <w:r w:rsidRPr="002103B4">
        <w:rPr>
          <w:rFonts w:hint="eastAsia"/>
        </w:rPr>
        <w:t>(UN</w:t>
      </w:r>
      <w:r w:rsidR="000A3524" w:rsidRPr="002103B4">
        <w:t> </w:t>
      </w:r>
      <w:r w:rsidRPr="002103B4">
        <w:rPr>
          <w:rFonts w:hint="eastAsia"/>
        </w:rPr>
        <w:t>3549)</w:t>
      </w:r>
      <w:r w:rsidRPr="002103B4">
        <w:rPr>
          <w:rFonts w:hint="eastAsia"/>
        </w:rPr>
        <w:t>”。</w:t>
      </w:r>
    </w:p>
    <w:p w:rsidR="009E291A" w:rsidRPr="007C60D7" w:rsidRDefault="009E291A" w:rsidP="009E291A">
      <w:pPr>
        <w:pStyle w:val="SingleTxtGC"/>
      </w:pPr>
      <w:bookmarkStart w:id="0" w:name="_GoBack"/>
      <w:bookmarkEnd w:id="0"/>
      <w:r w:rsidRPr="007C60D7">
        <w:rPr>
          <w:rFonts w:hint="eastAsia"/>
        </w:rPr>
        <w:lastRenderedPageBreak/>
        <w:t>1.4.3.2.3</w:t>
      </w:r>
      <w:r w:rsidRPr="007C60D7">
        <w:rPr>
          <w:rFonts w:hint="eastAsia"/>
        </w:rPr>
        <w:tab/>
      </w:r>
      <w:r w:rsidR="008C08BC" w:rsidRPr="007C60D7">
        <w:tab/>
      </w:r>
      <w:r w:rsidRPr="007C60D7">
        <w:rPr>
          <w:rFonts w:hint="eastAsia"/>
        </w:rPr>
        <w:t>将“《核材料和核设施的实物保护》”替换为“《核材料和核设施实物保护的核安保建议》”。将脚注</w:t>
      </w:r>
      <w:r w:rsidRPr="007C60D7">
        <w:rPr>
          <w:rFonts w:hint="eastAsia"/>
        </w:rPr>
        <w:t>2</w:t>
      </w:r>
      <w:r w:rsidRPr="007C60D7">
        <w:rPr>
          <w:rFonts w:hint="eastAsia"/>
        </w:rPr>
        <w:t>中“</w:t>
      </w:r>
      <w:r w:rsidRPr="007C60D7">
        <w:rPr>
          <w:rFonts w:hint="eastAsia"/>
        </w:rPr>
        <w:t>INFCIRC/225/Rev.4</w:t>
      </w:r>
      <w:r w:rsidR="008C08BC" w:rsidRPr="007C60D7">
        <w:t> </w:t>
      </w:r>
      <w:r w:rsidRPr="007C60D7">
        <w:rPr>
          <w:rFonts w:hint="eastAsia"/>
        </w:rPr>
        <w:t>(Corrected)</w:t>
      </w:r>
      <w:r w:rsidRPr="007C60D7">
        <w:rPr>
          <w:rFonts w:hint="eastAsia"/>
        </w:rPr>
        <w:t>，原子能机构，维也纳</w:t>
      </w:r>
      <w:r w:rsidRPr="007C60D7">
        <w:rPr>
          <w:rFonts w:hint="eastAsia"/>
        </w:rPr>
        <w:t>(1999)</w:t>
      </w:r>
      <w:r w:rsidRPr="007C60D7">
        <w:rPr>
          <w:rFonts w:hint="eastAsia"/>
        </w:rPr>
        <w:t>”替换为“</w:t>
      </w:r>
      <w:r w:rsidRPr="007C60D7">
        <w:rPr>
          <w:rFonts w:hint="eastAsia"/>
        </w:rPr>
        <w:t xml:space="preserve">INFCIRC/225/Rev.5, </w:t>
      </w:r>
      <w:r w:rsidRPr="007C60D7">
        <w:rPr>
          <w:rFonts w:hint="eastAsia"/>
        </w:rPr>
        <w:t>原子能机构，维也纳</w:t>
      </w:r>
      <w:r w:rsidRPr="007C60D7">
        <w:rPr>
          <w:rFonts w:hint="eastAsia"/>
        </w:rPr>
        <w:t>(2011)</w:t>
      </w:r>
      <w:r w:rsidRPr="007C60D7">
        <w:rPr>
          <w:rFonts w:hint="eastAsia"/>
        </w:rPr>
        <w:t>”。</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1.5</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1.5.1.1</w:t>
      </w:r>
      <w:r w:rsidRPr="007C60D7">
        <w:rPr>
          <w:rFonts w:hint="eastAsia"/>
          <w:lang w:val="fr-CH"/>
        </w:rPr>
        <w:tab/>
      </w:r>
      <w:r w:rsidR="00FF2939">
        <w:rPr>
          <w:lang w:val="fr-CH"/>
        </w:rPr>
        <w:tab/>
      </w:r>
      <w:r w:rsidRPr="007C60D7">
        <w:rPr>
          <w:rFonts w:hint="eastAsia"/>
          <w:lang w:val="fr-CH"/>
        </w:rPr>
        <w:t>对第一句的修订不适用于中文本。将第二和第三句修订为“本规章采用了国际原子能机构</w:t>
      </w:r>
      <w:r w:rsidRPr="007C60D7">
        <w:rPr>
          <w:rFonts w:hint="eastAsia"/>
          <w:lang w:val="fr-CH"/>
        </w:rPr>
        <w:t>2018</w:t>
      </w:r>
      <w:r w:rsidRPr="007C60D7">
        <w:rPr>
          <w:rFonts w:hint="eastAsia"/>
          <w:lang w:val="fr-CH"/>
        </w:rPr>
        <w:t>年版的《放射性物质安全运输条例》</w:t>
      </w:r>
      <w:r w:rsidRPr="007C60D7">
        <w:rPr>
          <w:rFonts w:hint="eastAsia"/>
          <w:lang w:val="fr-CH"/>
        </w:rPr>
        <w:t>(</w:t>
      </w:r>
      <w:r w:rsidRPr="007C60D7">
        <w:rPr>
          <w:rFonts w:hint="eastAsia"/>
          <w:lang w:val="fr-CH"/>
        </w:rPr>
        <w:t>原子能机构安全标准丛书</w:t>
      </w:r>
      <w:r w:rsidRPr="007C60D7">
        <w:rPr>
          <w:rFonts w:hint="eastAsia"/>
          <w:lang w:val="fr-CH"/>
        </w:rPr>
        <w:t>No. SSR-6(Rev.1)</w:t>
      </w:r>
      <w:r w:rsidRPr="007C60D7">
        <w:rPr>
          <w:rFonts w:hint="eastAsia"/>
          <w:lang w:val="fr-CH"/>
        </w:rPr>
        <w:t>，</w:t>
      </w:r>
      <w:r w:rsidR="00A82349" w:rsidRPr="007C60D7">
        <w:rPr>
          <w:rFonts w:hint="eastAsia"/>
          <w:lang w:val="fr-CH"/>
        </w:rPr>
        <w:t>原子能机构，</w:t>
      </w:r>
      <w:r w:rsidRPr="007C60D7">
        <w:rPr>
          <w:rFonts w:hint="eastAsia"/>
          <w:lang w:val="fr-CH"/>
        </w:rPr>
        <w:t>维也纳，</w:t>
      </w:r>
      <w:r w:rsidRPr="007C60D7">
        <w:rPr>
          <w:rFonts w:hint="eastAsia"/>
          <w:lang w:val="fr-CH"/>
        </w:rPr>
        <w:t>(2018</w:t>
      </w:r>
      <w:r w:rsidRPr="007C60D7">
        <w:rPr>
          <w:rFonts w:hint="eastAsia"/>
          <w:lang w:val="fr-CH"/>
        </w:rPr>
        <w:t>年</w:t>
      </w:r>
      <w:r w:rsidRPr="007C60D7">
        <w:rPr>
          <w:rFonts w:hint="eastAsia"/>
          <w:lang w:val="fr-CH"/>
        </w:rPr>
        <w:t>)</w:t>
      </w:r>
      <w:r w:rsidRPr="007C60D7">
        <w:rPr>
          <w:rFonts w:hint="eastAsia"/>
          <w:lang w:val="fr-CH"/>
        </w:rPr>
        <w:t>。说明材料可查阅《原子能机构放射性物质安全运输条例咨询材料》</w:t>
      </w:r>
      <w:r w:rsidRPr="007C60D7">
        <w:rPr>
          <w:rFonts w:hint="eastAsia"/>
          <w:lang w:val="fr-CH"/>
        </w:rPr>
        <w:t>(2018</w:t>
      </w:r>
      <w:r w:rsidRPr="007C60D7">
        <w:rPr>
          <w:rFonts w:hint="eastAsia"/>
          <w:lang w:val="fr-CH"/>
        </w:rPr>
        <w:t>年版</w:t>
      </w:r>
      <w:r w:rsidRPr="007C60D7">
        <w:rPr>
          <w:rFonts w:hint="eastAsia"/>
          <w:lang w:val="fr-CH"/>
        </w:rPr>
        <w:t>)</w:t>
      </w:r>
      <w:r w:rsidRPr="007C60D7">
        <w:rPr>
          <w:rFonts w:hint="eastAsia"/>
          <w:lang w:val="fr-CH"/>
        </w:rPr>
        <w:t>，原子能机构安全标准丛书</w:t>
      </w:r>
      <w:r w:rsidRPr="007C60D7">
        <w:rPr>
          <w:rFonts w:hint="eastAsia"/>
          <w:lang w:val="fr-CH"/>
        </w:rPr>
        <w:t>No.</w:t>
      </w:r>
      <w:r w:rsidR="00F26424">
        <w:rPr>
          <w:lang w:val="fr-CH"/>
        </w:rPr>
        <w:t> </w:t>
      </w:r>
      <w:r w:rsidRPr="007C60D7">
        <w:rPr>
          <w:rFonts w:hint="eastAsia"/>
          <w:lang w:val="fr-CH"/>
        </w:rPr>
        <w:t>SSG-26(Rev.1)</w:t>
      </w:r>
      <w:r w:rsidRPr="007C60D7">
        <w:rPr>
          <w:rFonts w:hint="eastAsia"/>
          <w:lang w:val="fr-CH"/>
        </w:rPr>
        <w:t>，</w:t>
      </w:r>
      <w:r w:rsidR="00A82349" w:rsidRPr="007C60D7">
        <w:rPr>
          <w:rFonts w:hint="eastAsia"/>
          <w:lang w:val="fr-CH"/>
        </w:rPr>
        <w:t>原子能机构，</w:t>
      </w:r>
      <w:r w:rsidRPr="007C60D7">
        <w:rPr>
          <w:rFonts w:hint="eastAsia"/>
          <w:lang w:val="fr-CH"/>
        </w:rPr>
        <w:t>维也纳</w:t>
      </w:r>
      <w:r w:rsidRPr="007C60D7">
        <w:rPr>
          <w:rFonts w:hint="eastAsia"/>
          <w:lang w:val="fr-CH"/>
        </w:rPr>
        <w:t>(2019</w:t>
      </w:r>
      <w:r w:rsidRPr="007C60D7">
        <w:rPr>
          <w:rFonts w:hint="eastAsia"/>
          <w:lang w:val="fr-CH"/>
        </w:rPr>
        <w:t>年</w:t>
      </w:r>
      <w:r w:rsidRPr="007C60D7">
        <w:rPr>
          <w:rFonts w:hint="eastAsia"/>
          <w:lang w:val="fr-CH"/>
        </w:rPr>
        <w:t>)</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1.5.1.2</w:t>
      </w:r>
      <w:r w:rsidRPr="007C60D7">
        <w:rPr>
          <w:rFonts w:hint="eastAsia"/>
          <w:lang w:val="fr-CH"/>
        </w:rPr>
        <w:tab/>
      </w:r>
      <w:r w:rsidR="00FF2939">
        <w:rPr>
          <w:lang w:val="fr-CH"/>
        </w:rPr>
        <w:tab/>
      </w:r>
      <w:r w:rsidRPr="007C60D7">
        <w:rPr>
          <w:rFonts w:hint="eastAsia"/>
          <w:lang w:val="fr-CH"/>
        </w:rPr>
        <w:t>将第一句中“免受辐射影响”替换为“免受电离辐射的有害影响”，中文版其余内容保持不变。</w:t>
      </w:r>
    </w:p>
    <w:p w:rsidR="009E291A" w:rsidRPr="007C60D7" w:rsidRDefault="009E291A" w:rsidP="009E291A">
      <w:pPr>
        <w:pStyle w:val="SingleTxtGC"/>
        <w:rPr>
          <w:lang w:val="fr-CH"/>
        </w:rPr>
      </w:pPr>
      <w:r w:rsidRPr="007C60D7">
        <w:rPr>
          <w:rFonts w:hint="eastAsia"/>
          <w:lang w:val="fr-CH"/>
        </w:rPr>
        <w:t>将</w:t>
      </w:r>
      <w:r w:rsidRPr="007C60D7">
        <w:rPr>
          <w:rFonts w:hint="eastAsia"/>
          <w:lang w:val="fr-CH"/>
        </w:rPr>
        <w:t>(b)</w:t>
      </w:r>
      <w:r w:rsidRPr="007C60D7">
        <w:rPr>
          <w:rFonts w:hint="eastAsia"/>
          <w:lang w:val="fr-CH"/>
        </w:rPr>
        <w:t>项中的“辐射水平”替换为“剂量率”。</w:t>
      </w:r>
    </w:p>
    <w:p w:rsidR="009E291A" w:rsidRPr="007C60D7" w:rsidRDefault="009E291A" w:rsidP="009E291A">
      <w:pPr>
        <w:pStyle w:val="SingleTxtGC"/>
        <w:rPr>
          <w:lang w:val="fr-CH"/>
        </w:rPr>
      </w:pPr>
      <w:r w:rsidRPr="007C60D7">
        <w:rPr>
          <w:rFonts w:hint="eastAsia"/>
          <w:lang w:val="fr-CH"/>
        </w:rPr>
        <w:t>将最后一句中的“最后”替换为“再次”，在末尾新增以下一句：“最后，要通过应急规划和准备进一步提供保护，从而保护人员、财产和环境”。</w:t>
      </w:r>
    </w:p>
    <w:p w:rsidR="009E291A" w:rsidRPr="007C60D7" w:rsidRDefault="009E291A" w:rsidP="009E291A">
      <w:pPr>
        <w:pStyle w:val="SingleTxtGC"/>
        <w:rPr>
          <w:lang w:val="fr-CH"/>
        </w:rPr>
      </w:pPr>
      <w:r w:rsidRPr="007C60D7">
        <w:rPr>
          <w:rFonts w:hint="eastAsia"/>
          <w:lang w:val="fr-CH"/>
        </w:rPr>
        <w:t>1.5.1.5.1(a)</w:t>
      </w:r>
      <w:r w:rsidRPr="007C60D7">
        <w:rPr>
          <w:rFonts w:hint="eastAsia"/>
          <w:lang w:val="fr-CH"/>
        </w:rPr>
        <w:tab/>
      </w:r>
      <w:r w:rsidRPr="007C60D7">
        <w:rPr>
          <w:rFonts w:hint="eastAsia"/>
          <w:lang w:val="fr-CH"/>
        </w:rPr>
        <w:t>在“</w:t>
      </w:r>
      <w:r w:rsidRPr="007C60D7">
        <w:rPr>
          <w:rFonts w:hint="eastAsia"/>
          <w:lang w:val="fr-CH"/>
        </w:rPr>
        <w:t>5.2.1.7</w:t>
      </w:r>
      <w:r w:rsidRPr="007C60D7">
        <w:rPr>
          <w:rFonts w:hint="eastAsia"/>
          <w:lang w:val="fr-CH"/>
        </w:rPr>
        <w:t>、”后增加“</w:t>
      </w:r>
      <w:r w:rsidRPr="007C60D7">
        <w:rPr>
          <w:rFonts w:hint="eastAsia"/>
          <w:lang w:val="fr-CH"/>
        </w:rPr>
        <w:t>5.4.1.5.7.1(f)</w:t>
      </w:r>
      <w:r w:rsidR="00F26424">
        <w:rPr>
          <w:lang w:val="fr-CH"/>
        </w:rPr>
        <w:t>(</w:t>
      </w:r>
      <w:proofErr w:type="gramStart"/>
      <w:r w:rsidRPr="007C60D7">
        <w:rPr>
          <w:rFonts w:hint="eastAsia"/>
          <w:lang w:val="fr-CH"/>
        </w:rPr>
        <w:t>一</w:t>
      </w:r>
      <w:r w:rsidRPr="007C60D7">
        <w:rPr>
          <w:rFonts w:hint="eastAsia"/>
          <w:lang w:val="fr-CH"/>
        </w:rPr>
        <w:t>)</w:t>
      </w:r>
      <w:r w:rsidRPr="007C60D7">
        <w:rPr>
          <w:rFonts w:hint="eastAsia"/>
          <w:lang w:val="fr-CH"/>
        </w:rPr>
        <w:t>及</w:t>
      </w:r>
      <w:proofErr w:type="gramEnd"/>
      <w:r w:rsidRPr="007C60D7">
        <w:rPr>
          <w:rFonts w:hint="eastAsia"/>
          <w:lang w:val="fr-CH"/>
        </w:rPr>
        <w:t>(</w:t>
      </w:r>
      <w:r w:rsidRPr="007C60D7">
        <w:rPr>
          <w:rFonts w:hint="eastAsia"/>
          <w:lang w:val="fr-CH"/>
        </w:rPr>
        <w:t>二</w:t>
      </w:r>
      <w:r w:rsidRPr="007C60D7">
        <w:rPr>
          <w:rFonts w:hint="eastAsia"/>
          <w:lang w:val="fr-CH"/>
        </w:rPr>
        <w:t>)</w:t>
      </w:r>
      <w:r w:rsidRPr="007C60D7">
        <w:rPr>
          <w:rFonts w:hint="eastAsia"/>
          <w:lang w:val="fr-CH"/>
        </w:rPr>
        <w:t>、</w:t>
      </w:r>
      <w:r w:rsidRPr="007C60D7">
        <w:rPr>
          <w:rFonts w:hint="eastAsia"/>
          <w:lang w:val="fr-CH"/>
        </w:rPr>
        <w:t>5.4.1.5.7.1</w:t>
      </w:r>
      <w:r w:rsidR="00FF2939">
        <w:rPr>
          <w:lang w:val="fr-CH"/>
        </w:rPr>
        <w:t xml:space="preserve"> </w:t>
      </w:r>
      <w:r w:rsidRPr="007C60D7">
        <w:rPr>
          <w:rFonts w:hint="eastAsia"/>
          <w:lang w:val="fr-CH"/>
        </w:rPr>
        <w:t>(</w:t>
      </w:r>
      <w:r w:rsidRPr="007C60D7">
        <w:rPr>
          <w:rFonts w:hint="eastAsia"/>
          <w:lang w:val="fr-CH"/>
        </w:rPr>
        <w:t>一</w:t>
      </w:r>
      <w:r w:rsidRPr="007C60D7">
        <w:rPr>
          <w:rFonts w:hint="eastAsia"/>
          <w:lang w:val="fr-CH"/>
        </w:rPr>
        <w:t>)</w:t>
      </w:r>
      <w:r w:rsidRPr="007C60D7">
        <w:rPr>
          <w:rFonts w:hint="eastAsia"/>
          <w:lang w:val="fr-CH"/>
        </w:rPr>
        <w:t>、”，在“</w:t>
      </w:r>
      <w:r w:rsidRPr="007C60D7">
        <w:rPr>
          <w:rFonts w:hint="eastAsia"/>
          <w:lang w:val="fr-CH"/>
        </w:rPr>
        <w:t>7.1.8.3.1</w:t>
      </w:r>
      <w:r w:rsidRPr="007C60D7">
        <w:rPr>
          <w:rFonts w:hint="eastAsia"/>
          <w:lang w:val="fr-CH"/>
        </w:rPr>
        <w:t>”后增加“、</w:t>
      </w:r>
      <w:r w:rsidRPr="007C60D7">
        <w:rPr>
          <w:rFonts w:hint="eastAsia"/>
          <w:lang w:val="fr-CH"/>
        </w:rPr>
        <w:t>7.1.8.4.3</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1.5.1.5.2</w:t>
      </w:r>
      <w:r w:rsidRPr="007C60D7">
        <w:rPr>
          <w:rFonts w:hint="eastAsia"/>
          <w:lang w:val="fr-CH"/>
        </w:rPr>
        <w:tab/>
      </w:r>
      <w:r w:rsidR="001F5391" w:rsidRPr="007C60D7">
        <w:rPr>
          <w:lang w:val="fr-CH"/>
        </w:rPr>
        <w:tab/>
      </w:r>
      <w:r w:rsidRPr="007C60D7">
        <w:rPr>
          <w:rFonts w:hint="eastAsia"/>
          <w:lang w:val="fr-CH"/>
        </w:rPr>
        <w:t>删除第二句。</w:t>
      </w:r>
    </w:p>
    <w:p w:rsidR="009E291A" w:rsidRPr="007C60D7" w:rsidRDefault="009E291A" w:rsidP="009E291A">
      <w:pPr>
        <w:pStyle w:val="SingleTxtGC"/>
        <w:rPr>
          <w:lang w:val="fr-CH"/>
        </w:rPr>
      </w:pPr>
      <w:r w:rsidRPr="007C60D7">
        <w:rPr>
          <w:rFonts w:hint="eastAsia"/>
          <w:lang w:val="fr-CH"/>
        </w:rPr>
        <w:t>1.5.2.4</w:t>
      </w:r>
      <w:r w:rsidRPr="007C60D7">
        <w:rPr>
          <w:rFonts w:hint="eastAsia"/>
          <w:lang w:val="fr-CH"/>
        </w:rPr>
        <w:tab/>
      </w:r>
      <w:r w:rsidR="005D33C2" w:rsidRPr="007C60D7">
        <w:rPr>
          <w:lang w:val="fr-CH"/>
        </w:rPr>
        <w:tab/>
      </w:r>
      <w:r w:rsidRPr="007C60D7">
        <w:rPr>
          <w:rFonts w:hint="eastAsia"/>
          <w:lang w:val="fr-CH"/>
        </w:rPr>
        <w:t>将最后一句“个人监测或工作场所监测”替换为“工作场所监测或个人监测”。</w:t>
      </w:r>
    </w:p>
    <w:p w:rsidR="009E291A" w:rsidRPr="007C60D7" w:rsidRDefault="009E291A" w:rsidP="009E291A">
      <w:pPr>
        <w:pStyle w:val="SingleTxtGC"/>
        <w:rPr>
          <w:lang w:val="fr-CH"/>
        </w:rPr>
      </w:pPr>
      <w:r w:rsidRPr="007C60D7">
        <w:rPr>
          <w:rFonts w:hint="eastAsia"/>
          <w:lang w:val="fr-CH"/>
        </w:rPr>
        <w:t>1.5.2.5</w:t>
      </w:r>
      <w:r w:rsidRPr="007C60D7">
        <w:rPr>
          <w:rFonts w:hint="eastAsia"/>
          <w:lang w:val="fr-CH"/>
        </w:rPr>
        <w:tab/>
      </w:r>
      <w:r w:rsidR="005D33C2" w:rsidRPr="007C60D7">
        <w:rPr>
          <w:lang w:val="fr-CH"/>
        </w:rPr>
        <w:tab/>
      </w:r>
      <w:r w:rsidRPr="007C60D7">
        <w:rPr>
          <w:rFonts w:hint="eastAsia"/>
          <w:lang w:val="fr-CH"/>
        </w:rPr>
        <w:t>将第一句中“一旦发生事故或意外”替换为“一旦发生核应急或放射性应急的情况”，将“制定的应急规定，”替换为“制定的规定，”</w:t>
      </w:r>
    </w:p>
    <w:p w:rsidR="009E291A" w:rsidRPr="007C60D7" w:rsidRDefault="009E291A" w:rsidP="009E291A">
      <w:pPr>
        <w:pStyle w:val="SingleTxtGC"/>
        <w:rPr>
          <w:lang w:val="fr-CH"/>
        </w:rPr>
      </w:pPr>
      <w:r w:rsidRPr="007C60D7">
        <w:rPr>
          <w:rFonts w:hint="eastAsia"/>
          <w:lang w:val="fr-CH"/>
        </w:rPr>
        <w:t>将第二句修订为“这包括根据国家和</w:t>
      </w:r>
      <w:r w:rsidRPr="007C60D7">
        <w:rPr>
          <w:rFonts w:hint="eastAsia"/>
          <w:lang w:val="fr-CH"/>
        </w:rPr>
        <w:t>(</w:t>
      </w:r>
      <w:r w:rsidRPr="007C60D7">
        <w:rPr>
          <w:rFonts w:hint="eastAsia"/>
          <w:lang w:val="fr-CH"/>
        </w:rPr>
        <w:t>或</w:t>
      </w:r>
      <w:r w:rsidRPr="007C60D7">
        <w:rPr>
          <w:rFonts w:hint="eastAsia"/>
          <w:lang w:val="fr-CH"/>
        </w:rPr>
        <w:t>)</w:t>
      </w:r>
      <w:r w:rsidRPr="007C60D7">
        <w:rPr>
          <w:rFonts w:hint="eastAsia"/>
          <w:lang w:val="fr-CH"/>
        </w:rPr>
        <w:t>国际要求确立的准备和应对安排，并与国家和</w:t>
      </w:r>
      <w:r w:rsidRPr="007C60D7">
        <w:rPr>
          <w:rFonts w:hint="eastAsia"/>
          <w:lang w:val="fr-CH"/>
        </w:rPr>
        <w:t>(</w:t>
      </w:r>
      <w:r w:rsidRPr="007C60D7">
        <w:rPr>
          <w:rFonts w:hint="eastAsia"/>
          <w:lang w:val="fr-CH"/>
        </w:rPr>
        <w:t>或</w:t>
      </w:r>
      <w:r w:rsidRPr="007C60D7">
        <w:rPr>
          <w:rFonts w:hint="eastAsia"/>
          <w:lang w:val="fr-CH"/>
        </w:rPr>
        <w:t>)</w:t>
      </w:r>
      <w:r w:rsidRPr="007C60D7">
        <w:rPr>
          <w:rFonts w:hint="eastAsia"/>
          <w:lang w:val="fr-CH"/>
        </w:rPr>
        <w:t>国际应急安排相一致和相协调。”</w:t>
      </w:r>
    </w:p>
    <w:p w:rsidR="009E291A" w:rsidRPr="007C60D7" w:rsidRDefault="009E291A" w:rsidP="009E291A">
      <w:pPr>
        <w:pStyle w:val="SingleTxtGC"/>
        <w:rPr>
          <w:lang w:val="fr-CH"/>
        </w:rPr>
      </w:pPr>
      <w:r w:rsidRPr="007C60D7">
        <w:rPr>
          <w:rFonts w:hint="eastAsia"/>
          <w:lang w:val="fr-CH"/>
        </w:rPr>
        <w:t>1.5.2.6</w:t>
      </w:r>
      <w:r w:rsidRPr="007C60D7">
        <w:rPr>
          <w:rFonts w:hint="eastAsia"/>
          <w:lang w:val="fr-CH"/>
        </w:rPr>
        <w:tab/>
      </w:r>
      <w:r w:rsidR="005D33C2" w:rsidRPr="007C60D7">
        <w:rPr>
          <w:lang w:val="fr-CH"/>
        </w:rPr>
        <w:tab/>
      </w:r>
      <w:r w:rsidRPr="007C60D7">
        <w:rPr>
          <w:rFonts w:hint="eastAsia"/>
          <w:lang w:val="fr-CH"/>
        </w:rPr>
        <w:t>修订如下：</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1.5.2.6</w:t>
      </w:r>
      <w:r w:rsidRPr="007C60D7">
        <w:rPr>
          <w:rFonts w:hint="eastAsia"/>
          <w:lang w:val="fr-CH"/>
        </w:rPr>
        <w:tab/>
      </w:r>
      <w:r w:rsidR="008C08BC" w:rsidRPr="007C60D7">
        <w:rPr>
          <w:lang w:val="fr-CH"/>
        </w:rPr>
        <w:tab/>
      </w:r>
      <w:r w:rsidRPr="007C60D7">
        <w:rPr>
          <w:rFonts w:hint="eastAsia"/>
          <w:lang w:val="fr-CH"/>
        </w:rPr>
        <w:t>准备和应对安排应以分级法为基础，并考虑到查明的危害及其潜在后果，包括可能在一旦发生核应急或放射性应急的情况下，托运的货物与环境之间发生反应可能形成的其他危险物质。确立这种安排的指南载于《核应急或放射性应急情况的应急准备与响应》，原子能机构安全标准丛书</w:t>
      </w:r>
      <w:r w:rsidRPr="007C60D7">
        <w:rPr>
          <w:rFonts w:hint="eastAsia"/>
          <w:lang w:val="fr-CH"/>
        </w:rPr>
        <w:t>No. GSR Part 7,</w:t>
      </w:r>
      <w:r w:rsidR="008C08BC" w:rsidRPr="007C60D7">
        <w:rPr>
          <w:lang w:val="fr-CH"/>
        </w:rPr>
        <w:t xml:space="preserve"> </w:t>
      </w:r>
      <w:r w:rsidRPr="007C60D7">
        <w:rPr>
          <w:rFonts w:hint="eastAsia"/>
          <w:lang w:val="fr-CH"/>
        </w:rPr>
        <w:t>原子能机构，维也纳</w:t>
      </w:r>
      <w:r w:rsidRPr="007C60D7">
        <w:rPr>
          <w:rFonts w:hint="eastAsia"/>
          <w:lang w:val="fr-CH"/>
        </w:rPr>
        <w:t>(2015</w:t>
      </w:r>
      <w:r w:rsidRPr="007C60D7">
        <w:rPr>
          <w:rFonts w:hint="eastAsia"/>
          <w:lang w:val="fr-CH"/>
        </w:rPr>
        <w:t>年</w:t>
      </w:r>
      <w:r w:rsidRPr="007C60D7">
        <w:rPr>
          <w:rFonts w:hint="eastAsia"/>
          <w:lang w:val="fr-CH"/>
        </w:rPr>
        <w:t>)</w:t>
      </w:r>
      <w:r w:rsidRPr="007C60D7">
        <w:rPr>
          <w:rFonts w:hint="eastAsia"/>
          <w:lang w:val="fr-CH"/>
        </w:rPr>
        <w:t>；《核应急或放射性应急准备与响应应用准则》，原子能机构安全标准丛书</w:t>
      </w:r>
      <w:r w:rsidRPr="007C60D7">
        <w:rPr>
          <w:rFonts w:hint="eastAsia"/>
          <w:lang w:val="fr-CH"/>
        </w:rPr>
        <w:t>No. GSG-2,</w:t>
      </w:r>
      <w:r w:rsidR="008C08BC" w:rsidRPr="007C60D7">
        <w:rPr>
          <w:lang w:val="fr-CH"/>
        </w:rPr>
        <w:t xml:space="preserve"> </w:t>
      </w:r>
      <w:r w:rsidRPr="007C60D7">
        <w:rPr>
          <w:rFonts w:hint="eastAsia"/>
          <w:lang w:val="fr-CH"/>
        </w:rPr>
        <w:t>原子能机构，维也纳</w:t>
      </w:r>
      <w:r w:rsidRPr="007C60D7">
        <w:rPr>
          <w:rFonts w:hint="eastAsia"/>
          <w:lang w:val="fr-CH"/>
        </w:rPr>
        <w:t>(2011</w:t>
      </w:r>
      <w:r w:rsidRPr="007C60D7">
        <w:rPr>
          <w:rFonts w:hint="eastAsia"/>
          <w:lang w:val="fr-CH"/>
        </w:rPr>
        <w:t>年</w:t>
      </w:r>
      <w:r w:rsidRPr="007C60D7">
        <w:rPr>
          <w:rFonts w:hint="eastAsia"/>
          <w:lang w:val="fr-CH"/>
        </w:rPr>
        <w:t>)</w:t>
      </w:r>
      <w:r w:rsidRPr="007C60D7">
        <w:rPr>
          <w:rFonts w:hint="eastAsia"/>
          <w:lang w:val="fr-CH"/>
        </w:rPr>
        <w:t>；《关于核应急或放射性应急准备的安排》，原子能机构安全标准丛书</w:t>
      </w:r>
      <w:r w:rsidRPr="007C60D7">
        <w:rPr>
          <w:rFonts w:hint="eastAsia"/>
          <w:lang w:val="fr-CH"/>
        </w:rPr>
        <w:t>No. GS-G-2.1,</w:t>
      </w:r>
      <w:r w:rsidR="008C08BC" w:rsidRPr="007C60D7">
        <w:rPr>
          <w:lang w:val="fr-CH"/>
        </w:rPr>
        <w:t xml:space="preserve"> </w:t>
      </w:r>
      <w:r w:rsidRPr="007C60D7">
        <w:rPr>
          <w:rFonts w:hint="eastAsia"/>
          <w:lang w:val="fr-CH"/>
        </w:rPr>
        <w:t>原子能机构，维也纳</w:t>
      </w:r>
      <w:r w:rsidRPr="007C60D7">
        <w:rPr>
          <w:rFonts w:hint="eastAsia"/>
          <w:lang w:val="fr-CH"/>
        </w:rPr>
        <w:t>(2007</w:t>
      </w:r>
      <w:r w:rsidRPr="007C60D7">
        <w:rPr>
          <w:rFonts w:hint="eastAsia"/>
          <w:lang w:val="fr-CH"/>
        </w:rPr>
        <w:t>年</w:t>
      </w:r>
      <w:r w:rsidRPr="007C60D7">
        <w:rPr>
          <w:rFonts w:hint="eastAsia"/>
          <w:lang w:val="fr-CH"/>
        </w:rPr>
        <w:t>)</w:t>
      </w:r>
      <w:r w:rsidRPr="007C60D7">
        <w:rPr>
          <w:rFonts w:hint="eastAsia"/>
          <w:lang w:val="fr-CH"/>
        </w:rPr>
        <w:t>；《关于终止核应急或放射性应急的安排》，原子能机构安全标准丛书</w:t>
      </w:r>
      <w:r w:rsidRPr="007C60D7">
        <w:rPr>
          <w:rFonts w:hint="eastAsia"/>
          <w:lang w:val="fr-CH"/>
        </w:rPr>
        <w:t>No. GSG-11,</w:t>
      </w:r>
      <w:r w:rsidR="008C08BC" w:rsidRPr="007C60D7">
        <w:rPr>
          <w:lang w:val="fr-CH"/>
        </w:rPr>
        <w:t xml:space="preserve"> </w:t>
      </w:r>
      <w:r w:rsidRPr="007C60D7">
        <w:rPr>
          <w:rFonts w:hint="eastAsia"/>
          <w:lang w:val="fr-CH"/>
        </w:rPr>
        <w:t>原子能机构，维也纳</w:t>
      </w:r>
      <w:r w:rsidRPr="007C60D7">
        <w:rPr>
          <w:rFonts w:hint="eastAsia"/>
          <w:lang w:val="fr-CH"/>
        </w:rPr>
        <w:t>(2018</w:t>
      </w:r>
      <w:r w:rsidRPr="007C60D7">
        <w:rPr>
          <w:rFonts w:hint="eastAsia"/>
          <w:lang w:val="fr-CH"/>
        </w:rPr>
        <w:t>年</w:t>
      </w:r>
      <w:r w:rsidRPr="007C60D7">
        <w:rPr>
          <w:rFonts w:hint="eastAsia"/>
          <w:lang w:val="fr-CH"/>
        </w:rPr>
        <w:t>)</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1.5.4.2</w:t>
      </w:r>
      <w:r w:rsidRPr="007C60D7">
        <w:rPr>
          <w:rFonts w:hint="eastAsia"/>
          <w:lang w:val="fr-CH"/>
        </w:rPr>
        <w:tab/>
      </w:r>
      <w:r w:rsidRPr="007C60D7">
        <w:rPr>
          <w:rFonts w:hint="eastAsia"/>
          <w:lang w:val="fr-CH"/>
        </w:rPr>
        <w:tab/>
      </w:r>
      <w:r w:rsidRPr="007C60D7">
        <w:rPr>
          <w:rFonts w:hint="eastAsia"/>
          <w:lang w:val="fr-CH"/>
        </w:rPr>
        <w:t>在第二句中，将“通过替代手段”替换为“通过不同于本规章其他规定的手段”，中文本其余不变。将第三句中“所有适用要求”改为“本规章所有可适用要求”。</w:t>
      </w:r>
    </w:p>
    <w:p w:rsidR="009E291A" w:rsidRPr="007C60D7" w:rsidRDefault="009E291A" w:rsidP="009E291A">
      <w:pPr>
        <w:pStyle w:val="SingleTxtGC"/>
        <w:rPr>
          <w:lang w:val="fr-CH"/>
        </w:rPr>
      </w:pPr>
      <w:r w:rsidRPr="007C60D7">
        <w:rPr>
          <w:rFonts w:hint="eastAsia"/>
          <w:lang w:val="fr-CH"/>
        </w:rPr>
        <w:lastRenderedPageBreak/>
        <w:t>1.5.6.1</w:t>
      </w:r>
      <w:r w:rsidRPr="007C60D7">
        <w:rPr>
          <w:rFonts w:hint="eastAsia"/>
          <w:lang w:val="fr-CH"/>
        </w:rPr>
        <w:tab/>
      </w:r>
      <w:r w:rsidRPr="007C60D7">
        <w:rPr>
          <w:rFonts w:hint="eastAsia"/>
          <w:lang w:val="fr-CH"/>
        </w:rPr>
        <w:tab/>
      </w:r>
      <w:r w:rsidRPr="007C60D7">
        <w:rPr>
          <w:rFonts w:hint="eastAsia"/>
          <w:lang w:val="fr-CH"/>
        </w:rPr>
        <w:t>将引导句中“辐射水平”替换为“剂量率”。将</w:t>
      </w:r>
      <w:r w:rsidRPr="007C60D7">
        <w:rPr>
          <w:rFonts w:hint="eastAsia"/>
          <w:lang w:val="fr-CH"/>
        </w:rPr>
        <w:t>(b)</w:t>
      </w:r>
      <w:r w:rsidRPr="007C60D7">
        <w:rPr>
          <w:rFonts w:hint="eastAsia"/>
          <w:lang w:val="fr-CH"/>
        </w:rPr>
        <w:t>项开头的“承运人、发货人或收货人”替换为“发货人、承运人或收货人”。将</w:t>
      </w:r>
      <w:r w:rsidRPr="007C60D7">
        <w:rPr>
          <w:rFonts w:hint="eastAsia"/>
          <w:lang w:val="fr-CH"/>
        </w:rPr>
        <w:t>(b)(</w:t>
      </w:r>
      <w:r w:rsidRPr="007C60D7">
        <w:rPr>
          <w:rFonts w:hint="eastAsia"/>
          <w:lang w:val="fr-CH"/>
        </w:rPr>
        <w:t>三</w:t>
      </w:r>
      <w:r w:rsidRPr="007C60D7">
        <w:rPr>
          <w:rFonts w:hint="eastAsia"/>
          <w:lang w:val="fr-CH"/>
        </w:rPr>
        <w:t>)</w:t>
      </w:r>
      <w:r w:rsidRPr="007C60D7">
        <w:rPr>
          <w:rFonts w:hint="eastAsia"/>
          <w:lang w:val="fr-CH"/>
        </w:rPr>
        <w:t>项中“引起不遵守问题的类似原因”替换为“防止类似于引起不遵守问题的原因和情况”。</w:t>
      </w:r>
      <w:r w:rsidRPr="007C60D7">
        <w:rPr>
          <w:rFonts w:hint="eastAsia"/>
          <w:lang w:val="fr-CH"/>
        </w:rPr>
        <w:t>(b)(</w:t>
      </w:r>
      <w:r w:rsidRPr="007C60D7">
        <w:rPr>
          <w:rFonts w:hint="eastAsia"/>
          <w:lang w:val="fr-CH"/>
        </w:rPr>
        <w:t>四</w:t>
      </w:r>
      <w:r w:rsidRPr="007C60D7">
        <w:rPr>
          <w:rFonts w:hint="eastAsia"/>
          <w:lang w:val="fr-CH"/>
        </w:rPr>
        <w:t>)</w:t>
      </w:r>
      <w:r w:rsidRPr="007C60D7">
        <w:rPr>
          <w:rFonts w:hint="eastAsia"/>
          <w:lang w:val="fr-CH"/>
        </w:rPr>
        <w:t>项中文本不受影响。</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2.0</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2.0.5.4</w:t>
      </w:r>
      <w:r w:rsidRPr="007C60D7">
        <w:rPr>
          <w:rFonts w:hint="eastAsia"/>
          <w:lang w:val="fr-CH"/>
        </w:rPr>
        <w:tab/>
      </w:r>
      <w:r w:rsidRPr="007C60D7">
        <w:rPr>
          <w:rFonts w:hint="eastAsia"/>
          <w:lang w:val="fr-CH"/>
        </w:rPr>
        <w:tab/>
      </w:r>
      <w:r w:rsidRPr="007C60D7">
        <w:rPr>
          <w:rFonts w:hint="eastAsia"/>
          <w:lang w:val="fr-CH"/>
        </w:rPr>
        <w:t>在末尾新增一句：“但是，本节适用于含有根据</w:t>
      </w:r>
      <w:r w:rsidRPr="007C60D7">
        <w:rPr>
          <w:rFonts w:hint="eastAsia"/>
          <w:lang w:val="fr-CH"/>
        </w:rPr>
        <w:t>2.1.3.6.4</w:t>
      </w:r>
      <w:r w:rsidRPr="007C60D7">
        <w:rPr>
          <w:rFonts w:hint="eastAsia"/>
          <w:lang w:val="fr-CH"/>
        </w:rPr>
        <w:t>被排除出第</w:t>
      </w:r>
      <w:r w:rsidRPr="007C60D7">
        <w:rPr>
          <w:rFonts w:hint="eastAsia"/>
          <w:lang w:val="fr-CH"/>
        </w:rPr>
        <w:t>1</w:t>
      </w:r>
      <w:r w:rsidRPr="007C60D7">
        <w:rPr>
          <w:rFonts w:hint="eastAsia"/>
          <w:lang w:val="fr-CH"/>
        </w:rPr>
        <w:t>类的爆炸物的物品。”</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2.1</w:t>
      </w:r>
      <w:r w:rsidRPr="007C60D7">
        <w:rPr>
          <w:rFonts w:hint="eastAsia"/>
          <w:lang w:val="fr-CH"/>
        </w:rPr>
        <w:t>章</w:t>
      </w:r>
    </w:p>
    <w:p w:rsidR="009E291A" w:rsidRPr="007C60D7" w:rsidRDefault="009E291A" w:rsidP="004A5F95">
      <w:pPr>
        <w:pStyle w:val="SingleTxtGC"/>
        <w:rPr>
          <w:lang w:val="fr-CH"/>
        </w:rPr>
      </w:pPr>
      <w:r w:rsidRPr="007C60D7">
        <w:rPr>
          <w:rFonts w:hint="eastAsia"/>
          <w:lang w:val="fr-CH"/>
        </w:rPr>
        <w:t>2.1.3.3.1</w:t>
      </w:r>
      <w:r w:rsidRPr="007C60D7">
        <w:rPr>
          <w:rFonts w:hint="eastAsia"/>
          <w:lang w:val="fr-CH"/>
        </w:rPr>
        <w:tab/>
      </w:r>
      <w:r w:rsidR="005D33C2" w:rsidRPr="007C60D7">
        <w:rPr>
          <w:lang w:val="fr-CH"/>
        </w:rPr>
        <w:tab/>
      </w:r>
      <w:r w:rsidRPr="007C60D7">
        <w:rPr>
          <w:rFonts w:hint="eastAsia"/>
          <w:lang w:val="fr-CH"/>
        </w:rPr>
        <w:t>删除第二句中“</w:t>
      </w:r>
      <w:r w:rsidRPr="007C60D7">
        <w:rPr>
          <w:rFonts w:hint="eastAsia"/>
          <w:lang w:val="fr-CH"/>
        </w:rPr>
        <w:t>(2.1.1.1(c)</w:t>
      </w:r>
      <w:r w:rsidRPr="007C60D7">
        <w:rPr>
          <w:rFonts w:hint="eastAsia"/>
          <w:lang w:val="fr-CH"/>
        </w:rPr>
        <w:t>段</w:t>
      </w:r>
      <w:r w:rsidR="0066331F" w:rsidRPr="007C60D7">
        <w:rPr>
          <w:rFonts w:hint="eastAsia"/>
          <w:lang w:val="fr-CH"/>
        </w:rPr>
        <w:t>)</w:t>
      </w:r>
      <w:r w:rsidRPr="007C60D7">
        <w:rPr>
          <w:rFonts w:hint="eastAsia"/>
          <w:lang w:val="fr-CH"/>
        </w:rPr>
        <w:t>”。</w:t>
      </w:r>
    </w:p>
    <w:p w:rsidR="009E291A" w:rsidRPr="007C60D7" w:rsidRDefault="009E291A" w:rsidP="004A5F95">
      <w:pPr>
        <w:pStyle w:val="SingleTxtGC"/>
        <w:rPr>
          <w:lang w:val="fr-CH"/>
        </w:rPr>
      </w:pPr>
      <w:r w:rsidRPr="007C60D7">
        <w:rPr>
          <w:rFonts w:hint="eastAsia"/>
          <w:lang w:val="fr-CH"/>
        </w:rPr>
        <w:t>2.1.3.5.2</w:t>
      </w:r>
      <w:r w:rsidRPr="007C60D7">
        <w:rPr>
          <w:rFonts w:hint="eastAsia"/>
          <w:lang w:val="fr-CH"/>
        </w:rPr>
        <w:tab/>
      </w:r>
      <w:r w:rsidR="005D33C2" w:rsidRPr="007C60D7">
        <w:rPr>
          <w:lang w:val="fr-CH"/>
        </w:rPr>
        <w:tab/>
      </w:r>
      <w:r w:rsidRPr="007C60D7">
        <w:rPr>
          <w:rFonts w:hint="eastAsia"/>
          <w:lang w:val="fr-CH"/>
        </w:rPr>
        <w:t>将中文本第一句改为“如符合可按</w:t>
      </w:r>
      <w:r w:rsidRPr="007C60D7">
        <w:rPr>
          <w:rFonts w:hint="eastAsia"/>
          <w:lang w:val="fr-CH"/>
        </w:rPr>
        <w:t>2.1.3.5.5</w:t>
      </w:r>
      <w:r w:rsidRPr="007C60D7">
        <w:rPr>
          <w:rFonts w:hint="eastAsia"/>
          <w:lang w:val="fr-CH"/>
        </w:rPr>
        <w:t>中设定的烟花分类表中物品类型定义和</w:t>
      </w:r>
      <w:r w:rsidRPr="007C60D7">
        <w:rPr>
          <w:rFonts w:hint="eastAsia"/>
          <w:lang w:val="fr-CH"/>
        </w:rPr>
        <w:t>1.4G</w:t>
      </w:r>
      <w:r w:rsidRPr="007C60D7">
        <w:rPr>
          <w:rFonts w:hint="eastAsia"/>
          <w:lang w:val="fr-CH"/>
        </w:rPr>
        <w:t>项分类，则可根据类推法，将烟花划入</w:t>
      </w:r>
      <w:r w:rsidRPr="007C60D7">
        <w:rPr>
          <w:rFonts w:hint="eastAsia"/>
          <w:lang w:val="fr-CH"/>
        </w:rPr>
        <w:t>UN 0333</w:t>
      </w:r>
      <w:r w:rsidRPr="007C60D7">
        <w:rPr>
          <w:rFonts w:hint="eastAsia"/>
          <w:lang w:val="fr-CH"/>
        </w:rPr>
        <w:t>、</w:t>
      </w:r>
      <w:r w:rsidRPr="007C60D7">
        <w:rPr>
          <w:rFonts w:hint="eastAsia"/>
          <w:lang w:val="fr-CH"/>
        </w:rPr>
        <w:t>0334</w:t>
      </w:r>
      <w:r w:rsidRPr="007C60D7">
        <w:rPr>
          <w:rFonts w:hint="eastAsia"/>
          <w:lang w:val="fr-CH"/>
        </w:rPr>
        <w:t>、</w:t>
      </w:r>
      <w:r w:rsidRPr="007C60D7">
        <w:rPr>
          <w:rFonts w:hint="eastAsia"/>
          <w:lang w:val="fr-CH"/>
        </w:rPr>
        <w:t>0335</w:t>
      </w:r>
      <w:r w:rsidRPr="007C60D7">
        <w:rPr>
          <w:rFonts w:hint="eastAsia"/>
          <w:lang w:val="fr-CH"/>
        </w:rPr>
        <w:t>或</w:t>
      </w:r>
      <w:r w:rsidRPr="007C60D7">
        <w:rPr>
          <w:rFonts w:hint="eastAsia"/>
          <w:lang w:val="fr-CH"/>
        </w:rPr>
        <w:t xml:space="preserve">0336, </w:t>
      </w:r>
      <w:r w:rsidRPr="007C60D7">
        <w:rPr>
          <w:rFonts w:hint="eastAsia"/>
          <w:lang w:val="fr-CH"/>
        </w:rPr>
        <w:t>将用于舞台效果的物品划入</w:t>
      </w:r>
      <w:r w:rsidRPr="007C60D7">
        <w:rPr>
          <w:rFonts w:hint="eastAsia"/>
          <w:lang w:val="fr-CH"/>
        </w:rPr>
        <w:t>UN 043</w:t>
      </w:r>
      <w:r w:rsidR="008C08BC" w:rsidRPr="007C60D7">
        <w:rPr>
          <w:rFonts w:hint="eastAsia"/>
          <w:lang w:val="fr-CH"/>
        </w:rPr>
        <w:t xml:space="preserve">1, </w:t>
      </w:r>
      <w:r w:rsidRPr="007C60D7">
        <w:rPr>
          <w:rFonts w:hint="eastAsia"/>
          <w:lang w:val="fr-CH"/>
        </w:rPr>
        <w:t>而无需按</w:t>
      </w:r>
      <w:r w:rsidRPr="007C60D7">
        <w:rPr>
          <w:rFonts w:hint="eastAsia"/>
          <w:lang w:val="fr-CH"/>
        </w:rPr>
        <w:t>2.1.3.5.5</w:t>
      </w:r>
      <w:r w:rsidRPr="007C60D7">
        <w:rPr>
          <w:rFonts w:hint="eastAsia"/>
          <w:lang w:val="fr-CH"/>
        </w:rPr>
        <w:t>中设定的烟花分类表做试验系列</w:t>
      </w:r>
      <w:r w:rsidRPr="007C60D7">
        <w:rPr>
          <w:rFonts w:hint="eastAsia"/>
          <w:lang w:val="fr-CH"/>
        </w:rPr>
        <w:t>6</w:t>
      </w:r>
      <w:r w:rsidRPr="007C60D7">
        <w:rPr>
          <w:rFonts w:hint="eastAsia"/>
          <w:lang w:val="fr-CH"/>
        </w:rPr>
        <w:t>的试验。”</w:t>
      </w:r>
    </w:p>
    <w:p w:rsidR="009E291A" w:rsidRPr="007C60D7" w:rsidRDefault="009E291A" w:rsidP="004A5F95">
      <w:pPr>
        <w:pStyle w:val="SingleTxtGC"/>
        <w:rPr>
          <w:lang w:val="fr-CH"/>
        </w:rPr>
      </w:pPr>
      <w:r w:rsidRPr="007C60D7">
        <w:rPr>
          <w:rFonts w:hint="eastAsia"/>
          <w:lang w:val="fr-CH"/>
        </w:rPr>
        <w:t>2.1.3.6.4(b)</w:t>
      </w:r>
      <w:r w:rsidRPr="007C60D7">
        <w:rPr>
          <w:rFonts w:hint="eastAsia"/>
          <w:lang w:val="fr-CH"/>
        </w:rPr>
        <w:tab/>
      </w:r>
      <w:r w:rsidRPr="007C60D7">
        <w:rPr>
          <w:rFonts w:hint="eastAsia"/>
          <w:lang w:val="fr-CH"/>
        </w:rPr>
        <w:t>将注中“，如</w:t>
      </w:r>
      <w:r w:rsidRPr="007C60D7">
        <w:rPr>
          <w:rFonts w:hint="eastAsia"/>
          <w:lang w:val="fr-CH"/>
        </w:rPr>
        <w:t>ISO</w:t>
      </w:r>
      <w:r w:rsidR="0066331F">
        <w:rPr>
          <w:lang w:val="fr-CH"/>
        </w:rPr>
        <w:t> </w:t>
      </w:r>
      <w:r w:rsidRPr="007C60D7">
        <w:rPr>
          <w:rFonts w:hint="eastAsia"/>
          <w:lang w:val="fr-CH"/>
        </w:rPr>
        <w:t>12097-3</w:t>
      </w:r>
      <w:r w:rsidRPr="007C60D7">
        <w:rPr>
          <w:rFonts w:hint="eastAsia"/>
          <w:lang w:val="fr-CH"/>
        </w:rPr>
        <w:t>所述之试验”删除，并新增如下一句，作为第二句：</w:t>
      </w:r>
    </w:p>
    <w:p w:rsidR="009E291A" w:rsidRPr="007C60D7" w:rsidRDefault="009E291A" w:rsidP="009E291A">
      <w:pPr>
        <w:pStyle w:val="SingleTxtGC"/>
        <w:rPr>
          <w:lang w:val="fr-CH"/>
        </w:rPr>
      </w:pPr>
      <w:r w:rsidRPr="007C60D7">
        <w:rPr>
          <w:rFonts w:hint="eastAsia"/>
          <w:lang w:val="fr-CH"/>
        </w:rPr>
        <w:t>“</w:t>
      </w:r>
      <w:r w:rsidRPr="007C60D7">
        <w:rPr>
          <w:rFonts w:ascii="Time New Roman" w:eastAsia="楷体" w:hAnsi="Time New Roman" w:hint="eastAsia"/>
          <w:lang w:val="fr-CH"/>
        </w:rPr>
        <w:t>其中一个方法是</w:t>
      </w:r>
      <w:r w:rsidRPr="007C60D7">
        <w:rPr>
          <w:rFonts w:ascii="Time New Roman" w:eastAsia="楷体" w:hAnsi="Time New Roman" w:hint="eastAsia"/>
          <w:lang w:val="fr-CH"/>
        </w:rPr>
        <w:t>ISO 14451-2</w:t>
      </w:r>
      <w:r w:rsidRPr="007C60D7">
        <w:rPr>
          <w:rFonts w:ascii="Time New Roman" w:eastAsia="楷体" w:hAnsi="Time New Roman" w:hint="eastAsia"/>
          <w:lang w:val="fr-CH"/>
        </w:rPr>
        <w:t>中用升温率</w:t>
      </w:r>
      <w:r w:rsidRPr="007C60D7">
        <w:rPr>
          <w:rFonts w:ascii="Time New Roman" w:eastAsia="楷体" w:hAnsi="Time New Roman" w:hint="eastAsia"/>
          <w:lang w:val="fr-CH"/>
        </w:rPr>
        <w:t>80K/min</w:t>
      </w:r>
      <w:r w:rsidRPr="007C60D7">
        <w:rPr>
          <w:rFonts w:ascii="Time New Roman" w:eastAsia="楷体" w:hAnsi="Time New Roman" w:hint="eastAsia"/>
          <w:lang w:val="fr-CH"/>
        </w:rPr>
        <w:t>描述的方法</w:t>
      </w:r>
      <w:r w:rsidRPr="007C60D7">
        <w:rPr>
          <w:rFonts w:hint="eastAsia"/>
          <w:lang w:val="fr-CH"/>
        </w:rPr>
        <w:t>。”</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2.2</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2.2.1.3</w:t>
      </w:r>
      <w:r w:rsidRPr="007C60D7">
        <w:rPr>
          <w:rFonts w:hint="eastAsia"/>
          <w:lang w:val="fr-CH"/>
        </w:rPr>
        <w:tab/>
      </w:r>
      <w:r w:rsidRPr="007C60D7">
        <w:rPr>
          <w:rFonts w:hint="eastAsia"/>
          <w:lang w:val="fr-CH"/>
        </w:rPr>
        <w:tab/>
      </w:r>
      <w:r w:rsidRPr="007C60D7">
        <w:rPr>
          <w:rFonts w:hint="eastAsia"/>
          <w:lang w:val="fr-CH"/>
        </w:rPr>
        <w:t>将“充有气体的物品和气雾剂”替换为“充有气体的物品、气雾剂和加压化学品”。</w:t>
      </w:r>
    </w:p>
    <w:p w:rsidR="009E291A" w:rsidRPr="007C60D7" w:rsidRDefault="009E291A" w:rsidP="009E291A">
      <w:pPr>
        <w:pStyle w:val="SingleTxtGC"/>
        <w:rPr>
          <w:lang w:val="fr-CH"/>
        </w:rPr>
      </w:pPr>
      <w:r w:rsidRPr="007C60D7">
        <w:rPr>
          <w:rFonts w:hint="eastAsia"/>
          <w:lang w:val="fr-CH"/>
        </w:rPr>
        <w:t>2.2.2.1</w:t>
      </w:r>
      <w:r w:rsidRPr="007C60D7">
        <w:rPr>
          <w:rFonts w:hint="eastAsia"/>
          <w:lang w:val="fr-CH"/>
        </w:rPr>
        <w:tab/>
      </w:r>
      <w:r w:rsidR="004A5F95" w:rsidRPr="007C60D7">
        <w:rPr>
          <w:lang w:val="fr-CH"/>
        </w:rPr>
        <w:tab/>
      </w:r>
      <w:r w:rsidRPr="007C60D7">
        <w:rPr>
          <w:rFonts w:hint="eastAsia"/>
          <w:lang w:val="fr-CH"/>
        </w:rPr>
        <w:t>对注修订如下：</w:t>
      </w:r>
    </w:p>
    <w:p w:rsidR="009E291A" w:rsidRPr="007C60D7" w:rsidRDefault="009E291A" w:rsidP="009E291A">
      <w:pPr>
        <w:pStyle w:val="SingleTxtGC"/>
        <w:rPr>
          <w:lang w:val="fr-CH"/>
        </w:rPr>
      </w:pPr>
      <w:proofErr w:type="gramStart"/>
      <w:r w:rsidRPr="007C60D7">
        <w:rPr>
          <w:rFonts w:hint="eastAsia"/>
          <w:lang w:val="fr-CH"/>
        </w:rPr>
        <w:t>“</w:t>
      </w:r>
      <w:proofErr w:type="gramEnd"/>
      <w:r w:rsidRPr="007C60D7">
        <w:rPr>
          <w:rFonts w:ascii="Time New Roman" w:eastAsia="楷体" w:hAnsi="Time New Roman" w:hint="eastAsia"/>
          <w:b/>
          <w:bCs/>
          <w:lang w:val="fr-CH"/>
        </w:rPr>
        <w:t>注</w:t>
      </w:r>
      <w:r w:rsidRPr="007C60D7">
        <w:rPr>
          <w:rFonts w:hint="eastAsia"/>
          <w:lang w:val="fr-CH"/>
        </w:rPr>
        <w:t>：</w:t>
      </w:r>
      <w:r w:rsidRPr="007C60D7">
        <w:rPr>
          <w:rFonts w:hint="eastAsia"/>
          <w:lang w:val="fr-CH"/>
        </w:rPr>
        <w:tab/>
      </w:r>
      <w:r w:rsidR="00E04FBC">
        <w:rPr>
          <w:lang w:val="fr-CH"/>
        </w:rPr>
        <w:tab/>
      </w:r>
      <w:r w:rsidRPr="007C60D7">
        <w:rPr>
          <w:rFonts w:ascii="Time New Roman" w:eastAsia="楷体" w:hAnsi="Time New Roman" w:hint="eastAsia"/>
          <w:lang w:val="fr-CH"/>
        </w:rPr>
        <w:t>关于</w:t>
      </w:r>
      <w:r w:rsidRPr="007C60D7">
        <w:rPr>
          <w:rFonts w:ascii="Time New Roman" w:eastAsia="楷体" w:hAnsi="Time New Roman" w:hint="eastAsia"/>
          <w:lang w:val="fr-CH"/>
        </w:rPr>
        <w:t>UN 1950</w:t>
      </w:r>
      <w:r w:rsidRPr="007C60D7">
        <w:rPr>
          <w:rFonts w:ascii="Time New Roman" w:eastAsia="楷体" w:hAnsi="Time New Roman" w:hint="eastAsia"/>
          <w:lang w:val="fr-CH"/>
        </w:rPr>
        <w:t>“</w:t>
      </w:r>
      <w:r w:rsidRPr="00937AE1">
        <w:rPr>
          <w:rFonts w:ascii="Time New Roman" w:eastAsia="楷体" w:hAnsi="Time New Roman" w:hint="eastAsia"/>
          <w:b/>
          <w:bCs/>
          <w:lang w:val="fr-CH"/>
        </w:rPr>
        <w:t>气雾剂</w:t>
      </w:r>
      <w:r w:rsidRPr="007C60D7">
        <w:rPr>
          <w:rFonts w:ascii="Time New Roman" w:eastAsia="楷体" w:hAnsi="Time New Roman" w:hint="eastAsia"/>
          <w:lang w:val="fr-CH"/>
        </w:rPr>
        <w:t>”，也</w:t>
      </w:r>
      <w:proofErr w:type="gramStart"/>
      <w:r w:rsidRPr="007C60D7">
        <w:rPr>
          <w:rFonts w:ascii="Time New Roman" w:eastAsia="楷体" w:hAnsi="Time New Roman" w:hint="eastAsia"/>
          <w:lang w:val="fr-CH"/>
        </w:rPr>
        <w:t>见特</w:t>
      </w:r>
      <w:proofErr w:type="gramEnd"/>
      <w:r w:rsidRPr="007C60D7">
        <w:rPr>
          <w:rFonts w:ascii="Time New Roman" w:eastAsia="楷体" w:hAnsi="Time New Roman" w:hint="eastAsia"/>
          <w:lang w:val="fr-CH"/>
        </w:rPr>
        <w:t>殊规定</w:t>
      </w:r>
      <w:r w:rsidRPr="007C60D7">
        <w:rPr>
          <w:rFonts w:ascii="Time New Roman" w:eastAsia="楷体" w:hAnsi="Time New Roman" w:hint="eastAsia"/>
          <w:lang w:val="fr-CH"/>
        </w:rPr>
        <w:t>63</w:t>
      </w:r>
      <w:r w:rsidRPr="007C60D7">
        <w:rPr>
          <w:rFonts w:ascii="Time New Roman" w:eastAsia="楷体" w:hAnsi="Time New Roman" w:hint="eastAsia"/>
          <w:lang w:val="fr-CH"/>
        </w:rPr>
        <w:t>的标准。关于</w:t>
      </w:r>
      <w:r w:rsidRPr="007C60D7">
        <w:rPr>
          <w:rFonts w:ascii="Time New Roman" w:eastAsia="楷体" w:hAnsi="Time New Roman" w:hint="eastAsia"/>
          <w:lang w:val="fr-CH"/>
        </w:rPr>
        <w:t>UN 3500</w:t>
      </w:r>
      <w:r w:rsidRPr="007C60D7">
        <w:rPr>
          <w:rFonts w:ascii="Time New Roman" w:eastAsia="楷体" w:hAnsi="Time New Roman" w:hint="eastAsia"/>
          <w:lang w:val="fr-CH"/>
        </w:rPr>
        <w:t>至</w:t>
      </w:r>
      <w:r w:rsidRPr="007C60D7">
        <w:rPr>
          <w:rFonts w:ascii="Time New Roman" w:eastAsia="楷体" w:hAnsi="Time New Roman" w:hint="eastAsia"/>
          <w:lang w:val="fr-CH"/>
        </w:rPr>
        <w:t>3505</w:t>
      </w:r>
      <w:r w:rsidRPr="007C60D7">
        <w:rPr>
          <w:rFonts w:ascii="Time New Roman" w:eastAsia="楷体" w:hAnsi="Time New Roman" w:hint="eastAsia"/>
          <w:lang w:val="fr-CH"/>
        </w:rPr>
        <w:t>的加压化学品，也</w:t>
      </w:r>
      <w:proofErr w:type="gramStart"/>
      <w:r w:rsidRPr="007C60D7">
        <w:rPr>
          <w:rFonts w:ascii="Time New Roman" w:eastAsia="楷体" w:hAnsi="Time New Roman" w:hint="eastAsia"/>
          <w:lang w:val="fr-CH"/>
        </w:rPr>
        <w:t>见特</w:t>
      </w:r>
      <w:proofErr w:type="gramEnd"/>
      <w:r w:rsidRPr="007C60D7">
        <w:rPr>
          <w:rFonts w:ascii="Time New Roman" w:eastAsia="楷体" w:hAnsi="Time New Roman" w:hint="eastAsia"/>
          <w:lang w:val="fr-CH"/>
        </w:rPr>
        <w:t>殊规定</w:t>
      </w:r>
      <w:r w:rsidRPr="007C60D7">
        <w:rPr>
          <w:rFonts w:ascii="Time New Roman" w:eastAsia="楷体" w:hAnsi="Time New Roman" w:hint="eastAsia"/>
          <w:lang w:val="fr-CH"/>
        </w:rPr>
        <w:t>362</w:t>
      </w:r>
      <w:r w:rsidRPr="007C60D7">
        <w:rPr>
          <w:rFonts w:ascii="Time New Roman" w:eastAsia="楷体" w:hAnsi="Time New Roman" w:hint="eastAsia"/>
          <w:lang w:val="fr-CH"/>
        </w:rPr>
        <w:t>。关于</w:t>
      </w:r>
      <w:r w:rsidRPr="007C60D7">
        <w:rPr>
          <w:rFonts w:ascii="Time New Roman" w:eastAsia="楷体" w:hAnsi="Time New Roman" w:hint="eastAsia"/>
          <w:lang w:val="fr-CH"/>
        </w:rPr>
        <w:t>UN 2037</w:t>
      </w:r>
      <w:r w:rsidRPr="007C60D7">
        <w:rPr>
          <w:rFonts w:ascii="Time New Roman" w:eastAsia="楷体" w:hAnsi="Time New Roman" w:hint="eastAsia"/>
          <w:lang w:val="fr-CH"/>
        </w:rPr>
        <w:t>“</w:t>
      </w:r>
      <w:r w:rsidRPr="008A266F">
        <w:rPr>
          <w:rFonts w:ascii="Time New Roman" w:eastAsia="楷体" w:hAnsi="Time New Roman" w:hint="eastAsia"/>
          <w:b/>
          <w:bCs/>
          <w:lang w:val="fr-CH"/>
        </w:rPr>
        <w:t>装有气体的小型贮器</w:t>
      </w:r>
      <w:r w:rsidRPr="008A266F">
        <w:rPr>
          <w:rFonts w:ascii="Time New Roman" w:eastAsia="楷体" w:hAnsi="Time New Roman" w:hint="eastAsia"/>
          <w:b/>
          <w:bCs/>
          <w:lang w:val="fr-CH"/>
        </w:rPr>
        <w:t>(</w:t>
      </w:r>
      <w:r w:rsidRPr="008A266F">
        <w:rPr>
          <w:rFonts w:ascii="Time New Roman" w:eastAsia="楷体" w:hAnsi="Time New Roman" w:hint="eastAsia"/>
          <w:b/>
          <w:bCs/>
          <w:lang w:val="fr-CH"/>
        </w:rPr>
        <w:t>蓄气筒</w:t>
      </w:r>
      <w:r w:rsidRPr="008A266F">
        <w:rPr>
          <w:rFonts w:ascii="Time New Roman" w:eastAsia="楷体" w:hAnsi="Time New Roman" w:hint="eastAsia"/>
          <w:b/>
          <w:bCs/>
          <w:lang w:val="fr-CH"/>
        </w:rPr>
        <w:t>)</w:t>
      </w:r>
      <w:r w:rsidRPr="007C60D7">
        <w:rPr>
          <w:rFonts w:ascii="Time New Roman" w:eastAsia="楷体" w:hAnsi="Time New Roman" w:hint="eastAsia"/>
          <w:lang w:val="fr-CH"/>
        </w:rPr>
        <w:t>”，也</w:t>
      </w:r>
      <w:proofErr w:type="gramStart"/>
      <w:r w:rsidRPr="007C60D7">
        <w:rPr>
          <w:rFonts w:ascii="Time New Roman" w:eastAsia="楷体" w:hAnsi="Time New Roman" w:hint="eastAsia"/>
          <w:lang w:val="fr-CH"/>
        </w:rPr>
        <w:t>见特</w:t>
      </w:r>
      <w:proofErr w:type="gramEnd"/>
      <w:r w:rsidRPr="007C60D7">
        <w:rPr>
          <w:rFonts w:ascii="Time New Roman" w:eastAsia="楷体" w:hAnsi="Time New Roman" w:hint="eastAsia"/>
          <w:lang w:val="fr-CH"/>
        </w:rPr>
        <w:t>殊规定</w:t>
      </w:r>
      <w:r w:rsidRPr="007C60D7">
        <w:rPr>
          <w:rFonts w:ascii="Time New Roman" w:eastAsia="楷体" w:hAnsi="Time New Roman" w:hint="eastAsia"/>
          <w:lang w:val="fr-CH"/>
        </w:rPr>
        <w:t>303</w:t>
      </w:r>
      <w:r w:rsidRPr="007C60D7">
        <w:rPr>
          <w:rFonts w:hint="eastAsia"/>
          <w:lang w:val="fr-CH"/>
        </w:rPr>
        <w:t>。”</w:t>
      </w:r>
    </w:p>
    <w:p w:rsidR="009E291A" w:rsidRPr="007C60D7" w:rsidRDefault="009E291A" w:rsidP="0066331F">
      <w:pPr>
        <w:pStyle w:val="SingleTxtGC"/>
        <w:rPr>
          <w:lang w:val="fr-CH"/>
        </w:rPr>
      </w:pPr>
      <w:r w:rsidRPr="007C60D7">
        <w:rPr>
          <w:rFonts w:hint="eastAsia"/>
          <w:lang w:val="fr-CH"/>
        </w:rPr>
        <w:t>在</w:t>
      </w:r>
      <w:r w:rsidRPr="007C60D7">
        <w:rPr>
          <w:rFonts w:hint="eastAsia"/>
          <w:lang w:val="fr-CH"/>
        </w:rPr>
        <w:t>(a)(</w:t>
      </w:r>
      <w:r w:rsidRPr="007C60D7">
        <w:rPr>
          <w:rFonts w:hint="eastAsia"/>
          <w:lang w:val="fr-CH"/>
        </w:rPr>
        <w:t>二</w:t>
      </w:r>
      <w:r w:rsidRPr="007C60D7">
        <w:rPr>
          <w:rFonts w:hint="eastAsia"/>
          <w:lang w:val="fr-CH"/>
        </w:rPr>
        <w:t>)</w:t>
      </w:r>
      <w:r w:rsidRPr="007C60D7">
        <w:rPr>
          <w:rFonts w:hint="eastAsia"/>
          <w:lang w:val="fr-CH"/>
        </w:rPr>
        <w:t>段以及</w:t>
      </w:r>
      <w:r w:rsidRPr="007C60D7">
        <w:rPr>
          <w:rFonts w:hint="eastAsia"/>
          <w:lang w:val="fr-CH"/>
        </w:rPr>
        <w:t>(b)(</w:t>
      </w:r>
      <w:r w:rsidRPr="007C60D7">
        <w:rPr>
          <w:rFonts w:hint="eastAsia"/>
          <w:lang w:val="fr-CH"/>
        </w:rPr>
        <w:t>三</w:t>
      </w:r>
      <w:r w:rsidRPr="007C60D7">
        <w:rPr>
          <w:rFonts w:hint="eastAsia"/>
          <w:lang w:val="fr-CH"/>
        </w:rPr>
        <w:t>)</w:t>
      </w:r>
      <w:r w:rsidRPr="007C60D7">
        <w:rPr>
          <w:rFonts w:hint="eastAsia"/>
          <w:lang w:val="fr-CH"/>
        </w:rPr>
        <w:t>注中，将“</w:t>
      </w:r>
      <w:r w:rsidRPr="007C60D7">
        <w:rPr>
          <w:rFonts w:hint="eastAsia"/>
          <w:lang w:val="fr-CH"/>
        </w:rPr>
        <w:t>ISO 10156</w:t>
      </w:r>
      <w:r w:rsidR="0066331F">
        <w:rPr>
          <w:rFonts w:hint="eastAsia"/>
          <w:lang w:val="fr-CH"/>
        </w:rPr>
        <w:t>:2</w:t>
      </w:r>
      <w:r w:rsidRPr="007C60D7">
        <w:rPr>
          <w:rFonts w:hint="eastAsia"/>
          <w:lang w:val="fr-CH"/>
        </w:rPr>
        <w:t>010</w:t>
      </w:r>
      <w:r w:rsidRPr="007C60D7">
        <w:rPr>
          <w:rFonts w:hint="eastAsia"/>
          <w:lang w:val="fr-CH"/>
        </w:rPr>
        <w:t>”替换为“</w:t>
      </w:r>
      <w:r w:rsidRPr="007C60D7">
        <w:rPr>
          <w:rFonts w:hint="eastAsia"/>
          <w:lang w:val="fr-CH"/>
        </w:rPr>
        <w:t>ISO 10156</w:t>
      </w:r>
      <w:r w:rsidR="0066331F">
        <w:rPr>
          <w:rFonts w:hint="eastAsia"/>
          <w:lang w:val="fr-CH"/>
        </w:rPr>
        <w:t>:2</w:t>
      </w:r>
      <w:r w:rsidRPr="007C60D7">
        <w:rPr>
          <w:rFonts w:hint="eastAsia"/>
          <w:lang w:val="fr-CH"/>
        </w:rPr>
        <w:t>017</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2.2.3</w:t>
      </w:r>
      <w:r w:rsidRPr="007C60D7">
        <w:rPr>
          <w:rFonts w:hint="eastAsia"/>
          <w:lang w:val="fr-CH"/>
        </w:rPr>
        <w:tab/>
      </w:r>
      <w:r w:rsidRPr="007C60D7">
        <w:rPr>
          <w:rFonts w:hint="eastAsia"/>
          <w:lang w:val="fr-CH"/>
        </w:rPr>
        <w:tab/>
      </w:r>
      <w:r w:rsidRPr="007C60D7">
        <w:rPr>
          <w:rFonts w:hint="eastAsia"/>
          <w:lang w:val="fr-CH"/>
        </w:rPr>
        <w:t>在</w:t>
      </w:r>
      <w:r w:rsidRPr="007C60D7">
        <w:rPr>
          <w:rFonts w:hint="eastAsia"/>
          <w:lang w:val="fr-CH"/>
        </w:rPr>
        <w:t>(a)</w:t>
      </w:r>
      <w:r w:rsidRPr="007C60D7">
        <w:rPr>
          <w:rFonts w:hint="eastAsia"/>
          <w:lang w:val="fr-CH"/>
        </w:rPr>
        <w:t>和</w:t>
      </w:r>
      <w:r w:rsidRPr="007C60D7">
        <w:rPr>
          <w:rFonts w:hint="eastAsia"/>
          <w:lang w:val="fr-CH"/>
        </w:rPr>
        <w:t>(b)</w:t>
      </w:r>
      <w:r w:rsidRPr="007C60D7">
        <w:rPr>
          <w:rFonts w:hint="eastAsia"/>
          <w:lang w:val="fr-CH"/>
        </w:rPr>
        <w:t>段中，将“</w:t>
      </w:r>
      <w:r w:rsidRPr="007C60D7">
        <w:rPr>
          <w:rFonts w:hint="eastAsia"/>
          <w:lang w:val="fr-CH"/>
        </w:rPr>
        <w:t>ISO 10156</w:t>
      </w:r>
      <w:r w:rsidR="0066331F">
        <w:rPr>
          <w:rFonts w:hint="eastAsia"/>
          <w:lang w:val="fr-CH"/>
        </w:rPr>
        <w:t>:2</w:t>
      </w:r>
      <w:r w:rsidRPr="007C60D7">
        <w:rPr>
          <w:rFonts w:hint="eastAsia"/>
          <w:lang w:val="fr-CH"/>
        </w:rPr>
        <w:t>010</w:t>
      </w:r>
      <w:r w:rsidRPr="007C60D7">
        <w:rPr>
          <w:rFonts w:hint="eastAsia"/>
          <w:lang w:val="fr-CH"/>
        </w:rPr>
        <w:t>”替换为“</w:t>
      </w:r>
      <w:r w:rsidRPr="007C60D7">
        <w:rPr>
          <w:rFonts w:hint="eastAsia"/>
          <w:lang w:val="fr-CH"/>
        </w:rPr>
        <w:t>ISO 10156</w:t>
      </w:r>
      <w:r w:rsidR="0066331F">
        <w:rPr>
          <w:rFonts w:hint="eastAsia"/>
          <w:lang w:val="fr-CH"/>
        </w:rPr>
        <w:t>:2</w:t>
      </w:r>
      <w:r w:rsidRPr="007C60D7">
        <w:rPr>
          <w:rFonts w:hint="eastAsia"/>
          <w:lang w:val="fr-CH"/>
        </w:rPr>
        <w:t>017</w:t>
      </w:r>
      <w:r w:rsidRPr="007C60D7">
        <w:rPr>
          <w:rFonts w:hint="eastAsia"/>
          <w:lang w:val="fr-CH"/>
        </w:rPr>
        <w:t>”。</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2.4</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2.4.3.2.3.1</w:t>
      </w:r>
      <w:r w:rsidRPr="007C60D7">
        <w:rPr>
          <w:rFonts w:hint="eastAsia"/>
          <w:lang w:val="fr-CH"/>
        </w:rPr>
        <w:tab/>
      </w:r>
      <w:r w:rsidRPr="007C60D7">
        <w:rPr>
          <w:rFonts w:hint="eastAsia"/>
          <w:lang w:val="fr-CH"/>
        </w:rPr>
        <w:t>将注中“除</w:t>
      </w:r>
      <w:r w:rsidRPr="007C60D7">
        <w:rPr>
          <w:rFonts w:hint="eastAsia"/>
          <w:lang w:val="fr-CH"/>
        </w:rPr>
        <w:t>G</w:t>
      </w:r>
      <w:r w:rsidRPr="007C60D7">
        <w:rPr>
          <w:rFonts w:hint="eastAsia"/>
          <w:lang w:val="fr-CH"/>
        </w:rPr>
        <w:t>型外，”删除。</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2.5</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2.5.3.2.4</w:t>
      </w:r>
      <w:r w:rsidRPr="007C60D7">
        <w:rPr>
          <w:rFonts w:hint="eastAsia"/>
          <w:lang w:val="fr-CH"/>
        </w:rPr>
        <w:tab/>
      </w:r>
      <w:r w:rsidR="00F961E7" w:rsidRPr="007C60D7">
        <w:rPr>
          <w:lang w:val="fr-CH"/>
        </w:rPr>
        <w:tab/>
      </w:r>
      <w:r w:rsidRPr="007C60D7">
        <w:rPr>
          <w:rFonts w:hint="eastAsia"/>
          <w:lang w:val="fr-CH"/>
        </w:rPr>
        <w:t>将表中“双</w:t>
      </w:r>
      <w:r w:rsidRPr="007C60D7">
        <w:rPr>
          <w:rFonts w:hint="eastAsia"/>
          <w:lang w:val="fr-CH"/>
        </w:rPr>
        <w:t>(4-</w:t>
      </w:r>
      <w:r w:rsidRPr="007C60D7">
        <w:rPr>
          <w:rFonts w:hint="eastAsia"/>
          <w:lang w:val="fr-CH"/>
        </w:rPr>
        <w:t>叔丁基环己基</w:t>
      </w:r>
      <w:r w:rsidRPr="007C60D7">
        <w:rPr>
          <w:rFonts w:hint="eastAsia"/>
          <w:lang w:val="fr-CH"/>
        </w:rPr>
        <w:t>)</w:t>
      </w:r>
      <w:r w:rsidRPr="007C60D7">
        <w:rPr>
          <w:rFonts w:hint="eastAsia"/>
          <w:lang w:val="fr-CH"/>
        </w:rPr>
        <w:t>过氧化二碳酸酯”浓度“≤</w:t>
      </w:r>
      <w:r w:rsidRPr="007C60D7">
        <w:rPr>
          <w:rFonts w:hint="eastAsia"/>
          <w:lang w:val="fr-CH"/>
        </w:rPr>
        <w:t>42 (</w:t>
      </w:r>
      <w:r w:rsidRPr="007C60D7">
        <w:rPr>
          <w:rFonts w:hint="eastAsia"/>
          <w:lang w:val="fr-CH"/>
        </w:rPr>
        <w:t>糊状</w:t>
      </w:r>
      <w:r w:rsidRPr="007C60D7">
        <w:rPr>
          <w:rFonts w:hint="eastAsia"/>
          <w:lang w:val="fr-CH"/>
        </w:rPr>
        <w:t>)</w:t>
      </w:r>
      <w:r w:rsidRPr="007C60D7">
        <w:rPr>
          <w:rFonts w:hint="eastAsia"/>
          <w:lang w:val="fr-CH"/>
        </w:rPr>
        <w:t>”栏下“包装方法”中的“</w:t>
      </w:r>
      <w:r w:rsidRPr="007C60D7">
        <w:rPr>
          <w:rFonts w:hint="eastAsia"/>
          <w:lang w:val="fr-CH"/>
        </w:rPr>
        <w:t>OP7</w:t>
      </w:r>
      <w:r w:rsidRPr="007C60D7">
        <w:rPr>
          <w:rFonts w:hint="eastAsia"/>
          <w:lang w:val="fr-CH"/>
        </w:rPr>
        <w:t>”替换为“</w:t>
      </w:r>
      <w:r w:rsidRPr="007C60D7">
        <w:rPr>
          <w:rFonts w:hint="eastAsia"/>
          <w:lang w:val="fr-CH"/>
        </w:rPr>
        <w:t>OP8</w:t>
      </w:r>
      <w:r w:rsidRPr="007C60D7">
        <w:rPr>
          <w:rFonts w:hint="eastAsia"/>
          <w:lang w:val="fr-CH"/>
        </w:rPr>
        <w:t>”，将“编号</w:t>
      </w:r>
      <w:r w:rsidRPr="007C60D7">
        <w:rPr>
          <w:rFonts w:hint="eastAsia"/>
          <w:lang w:val="fr-CH"/>
        </w:rPr>
        <w:t>(</w:t>
      </w:r>
      <w:r w:rsidRPr="007C60D7">
        <w:rPr>
          <w:rFonts w:hint="eastAsia"/>
          <w:lang w:val="fr-CH"/>
        </w:rPr>
        <w:t>类属条目</w:t>
      </w:r>
      <w:r w:rsidRPr="007C60D7">
        <w:rPr>
          <w:rFonts w:hint="eastAsia"/>
          <w:lang w:val="fr-CH"/>
        </w:rPr>
        <w:t>)</w:t>
      </w:r>
      <w:r w:rsidRPr="007C60D7">
        <w:rPr>
          <w:rFonts w:hint="eastAsia"/>
          <w:lang w:val="fr-CH"/>
        </w:rPr>
        <w:t>”中的“</w:t>
      </w:r>
      <w:r w:rsidRPr="007C60D7">
        <w:rPr>
          <w:rFonts w:hint="eastAsia"/>
          <w:lang w:val="fr-CH"/>
        </w:rPr>
        <w:t>3116</w:t>
      </w:r>
      <w:r w:rsidRPr="007C60D7">
        <w:rPr>
          <w:rFonts w:hint="eastAsia"/>
          <w:lang w:val="fr-CH"/>
        </w:rPr>
        <w:t>”替换为“</w:t>
      </w:r>
      <w:r w:rsidRPr="007C60D7">
        <w:rPr>
          <w:rFonts w:hint="eastAsia"/>
          <w:lang w:val="fr-CH"/>
        </w:rPr>
        <w:t>3118</w:t>
      </w:r>
      <w:r w:rsidRPr="007C60D7">
        <w:rPr>
          <w:rFonts w:hint="eastAsia"/>
          <w:lang w:val="fr-CH"/>
        </w:rPr>
        <w:t>”。</w:t>
      </w:r>
    </w:p>
    <w:p w:rsidR="009E291A" w:rsidRPr="007C60D7" w:rsidRDefault="009E291A" w:rsidP="009E291A">
      <w:pPr>
        <w:pStyle w:val="H1GC"/>
        <w:rPr>
          <w:lang w:val="fr-CH"/>
        </w:rPr>
      </w:pPr>
      <w:r w:rsidRPr="007C60D7">
        <w:rPr>
          <w:rFonts w:hint="eastAsia"/>
          <w:lang w:val="fr-CH"/>
        </w:rPr>
        <w:lastRenderedPageBreak/>
        <w:tab/>
      </w:r>
      <w:r w:rsidRPr="007C60D7">
        <w:rPr>
          <w:rFonts w:hint="eastAsia"/>
          <w:lang w:val="fr-CH"/>
        </w:rPr>
        <w:tab/>
      </w:r>
      <w:r w:rsidRPr="007C60D7">
        <w:rPr>
          <w:rFonts w:hint="eastAsia"/>
          <w:lang w:val="fr-CH"/>
        </w:rPr>
        <w:t>第</w:t>
      </w:r>
      <w:r w:rsidRPr="007C60D7">
        <w:rPr>
          <w:rFonts w:hint="eastAsia"/>
          <w:lang w:val="fr-CH"/>
        </w:rPr>
        <w:t>2.6</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2.6.1(b)</w:t>
      </w:r>
      <w:r w:rsidRPr="007C60D7">
        <w:rPr>
          <w:rFonts w:hint="eastAsia"/>
          <w:lang w:val="fr-CH"/>
        </w:rPr>
        <w:tab/>
      </w:r>
      <w:r w:rsidR="00F961E7" w:rsidRPr="007C60D7">
        <w:rPr>
          <w:lang w:val="fr-CH"/>
        </w:rPr>
        <w:tab/>
      </w:r>
      <w:r w:rsidRPr="007C60D7">
        <w:rPr>
          <w:rFonts w:hint="eastAsia"/>
          <w:lang w:val="fr-CH"/>
        </w:rPr>
        <w:t>删除“立克次氏剂”。</w:t>
      </w:r>
    </w:p>
    <w:p w:rsidR="009E291A" w:rsidRPr="007C60D7" w:rsidRDefault="009E291A" w:rsidP="009E291A">
      <w:pPr>
        <w:pStyle w:val="SingleTxtGC"/>
        <w:rPr>
          <w:lang w:val="fr-CH"/>
        </w:rPr>
      </w:pPr>
      <w:r w:rsidRPr="007C60D7">
        <w:rPr>
          <w:rFonts w:hint="eastAsia"/>
          <w:lang w:val="fr-CH"/>
        </w:rPr>
        <w:t>2.6.3.1.1</w:t>
      </w:r>
      <w:r w:rsidRPr="007C60D7">
        <w:rPr>
          <w:rFonts w:hint="eastAsia"/>
          <w:lang w:val="fr-CH"/>
        </w:rPr>
        <w:tab/>
      </w:r>
      <w:r w:rsidR="00F961E7" w:rsidRPr="007C60D7">
        <w:rPr>
          <w:lang w:val="fr-CH"/>
        </w:rPr>
        <w:tab/>
      </w:r>
      <w:r w:rsidRPr="007C60D7">
        <w:rPr>
          <w:rFonts w:hint="eastAsia"/>
          <w:lang w:val="fr-CH"/>
        </w:rPr>
        <w:t>删除“立克次氏剂”。</w:t>
      </w:r>
    </w:p>
    <w:p w:rsidR="009E291A" w:rsidRPr="007C60D7" w:rsidRDefault="009E291A" w:rsidP="009E291A">
      <w:pPr>
        <w:pStyle w:val="SingleTxtGC"/>
        <w:rPr>
          <w:lang w:val="fr-CH"/>
        </w:rPr>
      </w:pPr>
      <w:r w:rsidRPr="007C60D7">
        <w:rPr>
          <w:rFonts w:hint="eastAsia"/>
          <w:lang w:val="fr-CH"/>
        </w:rPr>
        <w:t>2.6.3.1.6</w:t>
      </w:r>
      <w:r w:rsidRPr="007C60D7">
        <w:rPr>
          <w:rFonts w:hint="eastAsia"/>
          <w:lang w:val="fr-CH"/>
        </w:rPr>
        <w:tab/>
      </w:r>
      <w:r w:rsidR="00F961E7" w:rsidRPr="007C60D7">
        <w:rPr>
          <w:lang w:val="fr-CH"/>
        </w:rPr>
        <w:tab/>
      </w:r>
      <w:r w:rsidRPr="007C60D7">
        <w:rPr>
          <w:rFonts w:hint="eastAsia"/>
          <w:lang w:val="fr-CH"/>
        </w:rPr>
        <w:t>修订如下：</w:t>
      </w:r>
    </w:p>
    <w:p w:rsidR="009E291A" w:rsidRPr="007C60D7" w:rsidRDefault="009E291A" w:rsidP="009E291A">
      <w:pPr>
        <w:pStyle w:val="SingleTxtGC"/>
        <w:rPr>
          <w:lang w:val="fr-CH"/>
        </w:rPr>
      </w:pPr>
      <w:r w:rsidRPr="007C60D7">
        <w:rPr>
          <w:rFonts w:hint="eastAsia"/>
          <w:lang w:val="fr-CH"/>
        </w:rPr>
        <w:t>“</w:t>
      </w:r>
      <w:r w:rsidRPr="007C60D7">
        <w:rPr>
          <w:rFonts w:ascii="Time New Roman" w:eastAsia="楷体" w:hAnsi="Time New Roman" w:hint="eastAsia"/>
          <w:lang w:val="fr-CH"/>
        </w:rPr>
        <w:t>医疗或临床废物</w:t>
      </w:r>
      <w:r w:rsidRPr="007C60D7">
        <w:rPr>
          <w:rFonts w:hint="eastAsia"/>
          <w:lang w:val="fr-CH"/>
        </w:rPr>
        <w:t>，是来自对动物的兽医治疗、对人的医学治疗，或来自生物研究的废弃物。”</w:t>
      </w:r>
    </w:p>
    <w:p w:rsidR="009E291A" w:rsidRPr="007C60D7" w:rsidRDefault="009E291A" w:rsidP="009E291A">
      <w:pPr>
        <w:pStyle w:val="SingleTxtGC"/>
        <w:rPr>
          <w:lang w:val="fr-CH"/>
        </w:rPr>
      </w:pPr>
      <w:r w:rsidRPr="007C60D7">
        <w:rPr>
          <w:rFonts w:hint="eastAsia"/>
          <w:lang w:val="fr-CH"/>
        </w:rPr>
        <w:t>2.6.3.2.1</w:t>
      </w:r>
      <w:r w:rsidRPr="007C60D7">
        <w:rPr>
          <w:rFonts w:hint="eastAsia"/>
          <w:lang w:val="fr-CH"/>
        </w:rPr>
        <w:tab/>
      </w:r>
      <w:r w:rsidR="008A2007" w:rsidRPr="007C60D7">
        <w:rPr>
          <w:lang w:val="fr-CH"/>
        </w:rPr>
        <w:tab/>
      </w:r>
      <w:r w:rsidRPr="007C60D7">
        <w:rPr>
          <w:rFonts w:hint="eastAsia"/>
          <w:lang w:val="fr-CH"/>
        </w:rPr>
        <w:t>将“或</w:t>
      </w:r>
      <w:r w:rsidRPr="007C60D7">
        <w:rPr>
          <w:rFonts w:hint="eastAsia"/>
          <w:lang w:val="fr-CH"/>
        </w:rPr>
        <w:t>UN 3373</w:t>
      </w:r>
      <w:r w:rsidRPr="007C60D7">
        <w:rPr>
          <w:rFonts w:hint="eastAsia"/>
          <w:lang w:val="fr-CH"/>
        </w:rPr>
        <w:t>”替换为“、</w:t>
      </w:r>
      <w:r w:rsidRPr="007C60D7">
        <w:rPr>
          <w:rFonts w:hint="eastAsia"/>
          <w:lang w:val="fr-CH"/>
        </w:rPr>
        <w:t>UN 3373</w:t>
      </w:r>
      <w:r w:rsidRPr="007C60D7">
        <w:rPr>
          <w:rFonts w:hint="eastAsia"/>
          <w:lang w:val="fr-CH"/>
        </w:rPr>
        <w:t>或</w:t>
      </w:r>
      <w:r w:rsidRPr="007C60D7">
        <w:rPr>
          <w:rFonts w:hint="eastAsia"/>
          <w:lang w:val="fr-CH"/>
        </w:rPr>
        <w:t>UN 3549</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2.6.3.2.2.1</w:t>
      </w:r>
      <w:r w:rsidRPr="007C60D7">
        <w:rPr>
          <w:rFonts w:hint="eastAsia"/>
          <w:lang w:val="fr-CH"/>
        </w:rPr>
        <w:tab/>
      </w:r>
      <w:r w:rsidRPr="007C60D7">
        <w:rPr>
          <w:rFonts w:hint="eastAsia"/>
          <w:lang w:val="fr-CH"/>
        </w:rPr>
        <w:t>将注</w:t>
      </w:r>
      <w:r w:rsidRPr="007C60D7">
        <w:rPr>
          <w:rFonts w:hint="eastAsia"/>
          <w:lang w:val="fr-CH"/>
        </w:rPr>
        <w:t>3</w:t>
      </w:r>
      <w:r w:rsidRPr="007C60D7">
        <w:rPr>
          <w:rFonts w:hint="eastAsia"/>
          <w:lang w:val="fr-CH"/>
        </w:rPr>
        <w:t>中“、支原体、立克次氏体”删除。</w:t>
      </w:r>
    </w:p>
    <w:p w:rsidR="009E291A" w:rsidRPr="007C60D7" w:rsidRDefault="009E291A" w:rsidP="008A2007">
      <w:pPr>
        <w:pStyle w:val="SingleTxtGC"/>
        <w:rPr>
          <w:lang w:val="fr-CH"/>
        </w:rPr>
      </w:pPr>
      <w:r w:rsidRPr="007C60D7">
        <w:rPr>
          <w:rFonts w:hint="eastAsia"/>
          <w:lang w:val="fr-CH"/>
        </w:rPr>
        <w:t>2.6.3.2.3.9(a)</w:t>
      </w:r>
      <w:r w:rsidR="008A2007" w:rsidRPr="007C60D7">
        <w:rPr>
          <w:lang w:val="fr-CH"/>
        </w:rPr>
        <w:tab/>
      </w:r>
      <w:r w:rsidRPr="007C60D7">
        <w:rPr>
          <w:rFonts w:hint="eastAsia"/>
          <w:lang w:val="fr-CH"/>
        </w:rPr>
        <w:t>在括号内“</w:t>
      </w:r>
      <w:r w:rsidRPr="007C60D7">
        <w:rPr>
          <w:rFonts w:hint="eastAsia"/>
          <w:lang w:val="fr-CH"/>
        </w:rPr>
        <w:t>UN 3291</w:t>
      </w:r>
      <w:r w:rsidRPr="007C60D7">
        <w:rPr>
          <w:rFonts w:hint="eastAsia"/>
          <w:lang w:val="fr-CH"/>
        </w:rPr>
        <w:t>”之后增加“和</w:t>
      </w:r>
      <w:r w:rsidRPr="007C60D7">
        <w:rPr>
          <w:rFonts w:hint="eastAsia"/>
          <w:lang w:val="fr-CH"/>
        </w:rPr>
        <w:t>UN 3549</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2.6.3.5.1</w:t>
      </w:r>
      <w:r w:rsidRPr="007C60D7">
        <w:rPr>
          <w:rFonts w:hint="eastAsia"/>
          <w:lang w:val="fr-CH"/>
        </w:rPr>
        <w:tab/>
      </w:r>
      <w:r w:rsidR="008A2007" w:rsidRPr="007C60D7">
        <w:rPr>
          <w:lang w:val="fr-CH"/>
        </w:rPr>
        <w:tab/>
      </w:r>
      <w:r w:rsidRPr="007C60D7">
        <w:rPr>
          <w:rFonts w:hint="eastAsia"/>
          <w:lang w:val="fr-CH"/>
        </w:rPr>
        <w:t>修订如下：</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2.6.3.5.1</w:t>
      </w:r>
      <w:r w:rsidRPr="007C60D7">
        <w:rPr>
          <w:rFonts w:hint="eastAsia"/>
          <w:lang w:val="fr-CH"/>
        </w:rPr>
        <w:tab/>
      </w:r>
      <w:r w:rsidRPr="007C60D7">
        <w:rPr>
          <w:rFonts w:hint="eastAsia"/>
          <w:lang w:val="fr-CH"/>
        </w:rPr>
        <w:t>医疗或临床废物含有：</w:t>
      </w:r>
    </w:p>
    <w:p w:rsidR="009E291A" w:rsidRPr="007C60D7" w:rsidRDefault="00C93CFD" w:rsidP="00C93CFD">
      <w:pPr>
        <w:pStyle w:val="SingleTxtGC"/>
        <w:ind w:left="2394"/>
      </w:pPr>
      <w:r w:rsidRPr="007C60D7">
        <w:rPr>
          <w:rFonts w:hint="eastAsia"/>
          <w:lang w:val="fr-CH"/>
        </w:rPr>
        <w:t>(</w:t>
      </w:r>
      <w:r w:rsidRPr="007C60D7">
        <w:rPr>
          <w:lang w:val="fr-CH"/>
        </w:rPr>
        <w:t>a</w:t>
      </w:r>
      <w:r w:rsidRPr="007C60D7">
        <w:rPr>
          <w:rFonts w:hint="eastAsia"/>
          <w:lang w:val="fr-CH"/>
        </w:rPr>
        <w:t>)</w:t>
      </w:r>
      <w:r w:rsidRPr="007C60D7">
        <w:rPr>
          <w:rFonts w:hint="eastAsia"/>
          <w:lang w:val="fr-CH"/>
        </w:rPr>
        <w:tab/>
      </w:r>
      <w:r w:rsidR="009E291A" w:rsidRPr="007C60D7">
        <w:rPr>
          <w:rFonts w:hint="eastAsia"/>
        </w:rPr>
        <w:t>A</w:t>
      </w:r>
      <w:r w:rsidR="009E291A" w:rsidRPr="007C60D7">
        <w:rPr>
          <w:rFonts w:hint="eastAsia"/>
        </w:rPr>
        <w:t>类感染性物质，应根据情况划为</w:t>
      </w:r>
      <w:r w:rsidR="009E291A" w:rsidRPr="007C60D7">
        <w:rPr>
          <w:rFonts w:hint="eastAsia"/>
        </w:rPr>
        <w:t>UN 2814</w:t>
      </w:r>
      <w:r w:rsidR="009E291A" w:rsidRPr="007C60D7">
        <w:rPr>
          <w:rFonts w:hint="eastAsia"/>
        </w:rPr>
        <w:t>、</w:t>
      </w:r>
      <w:r w:rsidR="009E291A" w:rsidRPr="007C60D7">
        <w:rPr>
          <w:rFonts w:hint="eastAsia"/>
        </w:rPr>
        <w:t>UN 2900</w:t>
      </w:r>
      <w:r w:rsidR="009E291A" w:rsidRPr="007C60D7">
        <w:rPr>
          <w:rFonts w:hint="eastAsia"/>
        </w:rPr>
        <w:t>或</w:t>
      </w:r>
      <w:r w:rsidR="009E291A" w:rsidRPr="007C60D7">
        <w:rPr>
          <w:rFonts w:hint="eastAsia"/>
        </w:rPr>
        <w:t>UN</w:t>
      </w:r>
      <w:r w:rsidR="002B1292">
        <w:t> </w:t>
      </w:r>
      <w:r w:rsidR="009E291A" w:rsidRPr="007C60D7">
        <w:rPr>
          <w:rFonts w:hint="eastAsia"/>
        </w:rPr>
        <w:t>3549</w:t>
      </w:r>
      <w:r w:rsidR="009E291A" w:rsidRPr="007C60D7">
        <w:rPr>
          <w:rFonts w:hint="eastAsia"/>
        </w:rPr>
        <w:t>。固体医疗废物，凡含有对人的医学治疗或对动物的兽医治疗而产生的</w:t>
      </w:r>
      <w:r w:rsidR="009E291A" w:rsidRPr="007C60D7">
        <w:rPr>
          <w:rFonts w:hint="eastAsia"/>
        </w:rPr>
        <w:t>A</w:t>
      </w:r>
      <w:r w:rsidR="009E291A" w:rsidRPr="007C60D7">
        <w:rPr>
          <w:rFonts w:hint="eastAsia"/>
        </w:rPr>
        <w:t>类传染性物质的，可以归入</w:t>
      </w:r>
      <w:r w:rsidR="009E291A" w:rsidRPr="007C60D7">
        <w:rPr>
          <w:rFonts w:hint="eastAsia"/>
        </w:rPr>
        <w:t>UN 3549</w:t>
      </w:r>
      <w:r w:rsidR="009E291A" w:rsidRPr="007C60D7">
        <w:rPr>
          <w:rFonts w:hint="eastAsia"/>
        </w:rPr>
        <w:t>。</w:t>
      </w:r>
      <w:r w:rsidR="009E291A" w:rsidRPr="007C60D7">
        <w:rPr>
          <w:rFonts w:hint="eastAsia"/>
        </w:rPr>
        <w:t>UN 3549</w:t>
      </w:r>
      <w:r w:rsidR="009E291A" w:rsidRPr="007C60D7">
        <w:rPr>
          <w:rFonts w:hint="eastAsia"/>
        </w:rPr>
        <w:t>条目不得用于生物研究废物或液体废物；</w:t>
      </w:r>
    </w:p>
    <w:p w:rsidR="009E291A" w:rsidRPr="007C60D7" w:rsidRDefault="00C93CFD" w:rsidP="00C93CFD">
      <w:pPr>
        <w:pStyle w:val="SingleTxtGC"/>
        <w:ind w:left="2394"/>
      </w:pPr>
      <w:r w:rsidRPr="007C60D7">
        <w:rPr>
          <w:rFonts w:hint="eastAsia"/>
          <w:lang w:val="fr-CH"/>
        </w:rPr>
        <w:t>(b)</w:t>
      </w:r>
      <w:r w:rsidRPr="007C60D7">
        <w:rPr>
          <w:rFonts w:hint="eastAsia"/>
          <w:lang w:val="fr-CH"/>
        </w:rPr>
        <w:tab/>
      </w:r>
      <w:r w:rsidR="009E291A" w:rsidRPr="007C60D7">
        <w:rPr>
          <w:rFonts w:hint="eastAsia"/>
        </w:rPr>
        <w:t>B</w:t>
      </w:r>
      <w:r w:rsidR="009E291A" w:rsidRPr="007C60D7">
        <w:rPr>
          <w:rFonts w:hint="eastAsia"/>
        </w:rPr>
        <w:t>类感染性物质，应划为</w:t>
      </w:r>
      <w:r w:rsidR="009E291A" w:rsidRPr="007C60D7">
        <w:rPr>
          <w:rFonts w:hint="eastAsia"/>
        </w:rPr>
        <w:t>UN 3291</w:t>
      </w:r>
      <w:r w:rsidR="009E291A" w:rsidRPr="007C60D7">
        <w:rPr>
          <w:rFonts w:hint="eastAsia"/>
        </w:rPr>
        <w:t>。”</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2.7</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2.7.2.1.1</w:t>
      </w:r>
      <w:r w:rsidRPr="007C60D7">
        <w:rPr>
          <w:rFonts w:hint="eastAsia"/>
          <w:lang w:val="fr-CH"/>
        </w:rPr>
        <w:tab/>
      </w:r>
      <w:r w:rsidR="00544C39" w:rsidRPr="007C60D7">
        <w:rPr>
          <w:lang w:val="fr-CH"/>
        </w:rPr>
        <w:tab/>
      </w:r>
      <w:r w:rsidRPr="007C60D7">
        <w:rPr>
          <w:rFonts w:hint="eastAsia"/>
          <w:lang w:val="fr-CH"/>
        </w:rPr>
        <w:t>将“</w:t>
      </w:r>
      <w:r w:rsidRPr="007C60D7">
        <w:rPr>
          <w:rFonts w:hint="eastAsia"/>
          <w:lang w:val="fr-CH"/>
        </w:rPr>
        <w:t>2.7.2.4.2</w:t>
      </w:r>
      <w:r w:rsidRPr="007C60D7">
        <w:rPr>
          <w:rFonts w:hint="eastAsia"/>
          <w:lang w:val="fr-CH"/>
        </w:rPr>
        <w:t>”替换为“</w:t>
      </w:r>
      <w:r w:rsidRPr="007C60D7">
        <w:rPr>
          <w:rFonts w:hint="eastAsia"/>
          <w:lang w:val="fr-CH"/>
        </w:rPr>
        <w:t>2.7.2.4</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表</w:t>
      </w:r>
      <w:r w:rsidRPr="007C60D7">
        <w:rPr>
          <w:rFonts w:hint="eastAsia"/>
          <w:lang w:val="fr-CH"/>
        </w:rPr>
        <w:t>2.7.2.1.1</w:t>
      </w:r>
      <w:r w:rsidRPr="007C60D7">
        <w:rPr>
          <w:rFonts w:hint="eastAsia"/>
          <w:lang w:val="fr-CH"/>
        </w:rPr>
        <w:tab/>
      </w:r>
      <w:r w:rsidRPr="007C60D7">
        <w:rPr>
          <w:rFonts w:hint="eastAsia"/>
          <w:lang w:val="fr-CH"/>
        </w:rPr>
        <w:t>将</w:t>
      </w:r>
      <w:r w:rsidRPr="007C60D7">
        <w:rPr>
          <w:rFonts w:hint="eastAsia"/>
          <w:lang w:val="fr-CH"/>
        </w:rPr>
        <w:t>UN</w:t>
      </w:r>
      <w:r w:rsidR="002B1292">
        <w:rPr>
          <w:lang w:val="fr-CH"/>
        </w:rPr>
        <w:t> </w:t>
      </w:r>
      <w:r w:rsidRPr="007C60D7">
        <w:rPr>
          <w:rFonts w:hint="eastAsia"/>
          <w:lang w:val="fr-CH"/>
        </w:rPr>
        <w:t>2913</w:t>
      </w:r>
      <w:r w:rsidRPr="007C60D7">
        <w:rPr>
          <w:rFonts w:hint="eastAsia"/>
          <w:lang w:val="fr-CH"/>
        </w:rPr>
        <w:t>“正式运输名称和说明”栏中“</w:t>
      </w:r>
      <w:r w:rsidRPr="007C60D7">
        <w:rPr>
          <w:rFonts w:hint="eastAsia"/>
          <w:lang w:val="fr-CH"/>
        </w:rPr>
        <w:t>SCO-I</w:t>
      </w:r>
      <w:r w:rsidRPr="007C60D7">
        <w:rPr>
          <w:rFonts w:hint="eastAsia"/>
          <w:lang w:val="fr-CH"/>
        </w:rPr>
        <w:t>或</w:t>
      </w:r>
      <w:r w:rsidRPr="007C60D7">
        <w:rPr>
          <w:rFonts w:hint="eastAsia"/>
          <w:lang w:val="fr-CH"/>
        </w:rPr>
        <w:t>SCO-II</w:t>
      </w:r>
      <w:r w:rsidRPr="007C60D7">
        <w:rPr>
          <w:rFonts w:hint="eastAsia"/>
          <w:lang w:val="fr-CH"/>
        </w:rPr>
        <w:t>”替换为“</w:t>
      </w:r>
      <w:r w:rsidRPr="007C60D7">
        <w:rPr>
          <w:rFonts w:hint="eastAsia"/>
          <w:lang w:val="fr-CH"/>
        </w:rPr>
        <w:t>SCO-I</w:t>
      </w:r>
      <w:r w:rsidRPr="007C60D7">
        <w:rPr>
          <w:rFonts w:hint="eastAsia"/>
          <w:lang w:val="fr-CH"/>
        </w:rPr>
        <w:t>、</w:t>
      </w:r>
      <w:r w:rsidRPr="007C60D7">
        <w:rPr>
          <w:rFonts w:hint="eastAsia"/>
          <w:lang w:val="fr-CH"/>
        </w:rPr>
        <w:t>SCO-II</w:t>
      </w:r>
      <w:r w:rsidRPr="007C60D7">
        <w:rPr>
          <w:rFonts w:hint="eastAsia"/>
          <w:lang w:val="fr-CH"/>
        </w:rPr>
        <w:t>或</w:t>
      </w:r>
      <w:r w:rsidRPr="007C60D7">
        <w:rPr>
          <w:rFonts w:hint="eastAsia"/>
          <w:lang w:val="fr-CH"/>
        </w:rPr>
        <w:t>SCO-III</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表</w:t>
      </w:r>
      <w:r w:rsidRPr="007C60D7">
        <w:rPr>
          <w:rFonts w:hint="eastAsia"/>
          <w:lang w:val="fr-CH"/>
        </w:rPr>
        <w:t>2.7.2.2.1</w:t>
      </w:r>
      <w:r w:rsidRPr="007C60D7">
        <w:rPr>
          <w:rFonts w:hint="eastAsia"/>
          <w:lang w:val="fr-CH"/>
        </w:rPr>
        <w:tab/>
      </w:r>
      <w:r w:rsidRPr="007C60D7">
        <w:rPr>
          <w:rFonts w:hint="eastAsia"/>
          <w:lang w:val="fr-CH"/>
        </w:rPr>
        <w:t>按适当顺序增加如下各行：</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544C39" w:rsidRPr="007C60D7" w:rsidTr="003A71FE">
        <w:trPr>
          <w:trHeight w:hRule="exact" w:val="300"/>
        </w:trPr>
        <w:tc>
          <w:tcPr>
            <w:tcW w:w="1526" w:type="dxa"/>
            <w:shd w:val="clear" w:color="auto" w:fill="auto"/>
            <w:hideMark/>
          </w:tcPr>
          <w:p w:rsidR="00544C39" w:rsidRPr="007C60D7" w:rsidRDefault="00544C39" w:rsidP="003A71FE">
            <w:pPr>
              <w:ind w:right="-20"/>
              <w:rPr>
                <w:sz w:val="18"/>
                <w:szCs w:val="18"/>
                <w:lang w:eastAsia="en-GB"/>
              </w:rPr>
            </w:pPr>
            <w:r w:rsidRPr="007C60D7">
              <w:rPr>
                <w:color w:val="231F20"/>
                <w:sz w:val="18"/>
                <w:szCs w:val="18"/>
                <w:lang w:eastAsia="en-GB"/>
              </w:rPr>
              <w:t>Ba-135m</w:t>
            </w:r>
          </w:p>
        </w:tc>
        <w:tc>
          <w:tcPr>
            <w:tcW w:w="1060" w:type="dxa"/>
            <w:shd w:val="clear" w:color="auto" w:fill="auto"/>
            <w:hideMark/>
          </w:tcPr>
          <w:p w:rsidR="00544C39" w:rsidRPr="007C60D7" w:rsidRDefault="00544C39" w:rsidP="003A71FE">
            <w:pPr>
              <w:ind w:right="-20"/>
              <w:jc w:val="center"/>
              <w:rPr>
                <w:sz w:val="18"/>
                <w:lang w:eastAsia="en-GB"/>
              </w:rPr>
            </w:pPr>
            <w:r w:rsidRPr="007C60D7">
              <w:t>2 × 10</w:t>
            </w:r>
            <w:r w:rsidRPr="007C60D7">
              <w:rPr>
                <w:vertAlign w:val="superscript"/>
              </w:rPr>
              <w:t>1</w:t>
            </w:r>
          </w:p>
        </w:tc>
        <w:tc>
          <w:tcPr>
            <w:tcW w:w="992" w:type="dxa"/>
            <w:shd w:val="clear" w:color="auto" w:fill="auto"/>
            <w:hideMark/>
          </w:tcPr>
          <w:p w:rsidR="00544C39" w:rsidRPr="007C60D7" w:rsidRDefault="00544C39" w:rsidP="003A71FE">
            <w:pPr>
              <w:ind w:right="-20"/>
              <w:jc w:val="center"/>
              <w:rPr>
                <w:sz w:val="18"/>
                <w:lang w:eastAsia="en-GB"/>
              </w:rPr>
            </w:pPr>
            <w:r w:rsidRPr="007C60D7">
              <w:t>6 × 10</w:t>
            </w:r>
            <w:r w:rsidRPr="007C60D7">
              <w:rPr>
                <w:vertAlign w:val="superscript"/>
              </w:rPr>
              <w:t>–1</w:t>
            </w:r>
          </w:p>
        </w:tc>
        <w:tc>
          <w:tcPr>
            <w:tcW w:w="992" w:type="dxa"/>
            <w:shd w:val="clear" w:color="auto" w:fill="auto"/>
            <w:hideMark/>
          </w:tcPr>
          <w:p w:rsidR="00544C39" w:rsidRPr="007C60D7" w:rsidRDefault="00544C39" w:rsidP="003A71FE">
            <w:pPr>
              <w:ind w:right="-20"/>
              <w:jc w:val="center"/>
              <w:rPr>
                <w:sz w:val="18"/>
                <w:lang w:eastAsia="en-GB"/>
              </w:rPr>
            </w:pPr>
            <w:r w:rsidRPr="007C60D7">
              <w:t>1 × 10</w:t>
            </w:r>
            <w:r w:rsidRPr="007C60D7">
              <w:rPr>
                <w:vertAlign w:val="superscript"/>
              </w:rPr>
              <w:t>2</w:t>
            </w:r>
          </w:p>
        </w:tc>
        <w:tc>
          <w:tcPr>
            <w:tcW w:w="992" w:type="dxa"/>
            <w:shd w:val="clear" w:color="auto" w:fill="auto"/>
            <w:hideMark/>
          </w:tcPr>
          <w:p w:rsidR="00544C39" w:rsidRPr="007C60D7" w:rsidRDefault="00544C39" w:rsidP="003A71FE">
            <w:pPr>
              <w:ind w:left="-171" w:right="-20" w:firstLine="205"/>
              <w:jc w:val="center"/>
              <w:rPr>
                <w:sz w:val="18"/>
                <w:lang w:eastAsia="en-GB"/>
              </w:rPr>
            </w:pPr>
            <w:r w:rsidRPr="007C60D7">
              <w:t>1 × 10</w:t>
            </w:r>
            <w:r w:rsidRPr="007C60D7">
              <w:rPr>
                <w:vertAlign w:val="superscript"/>
              </w:rPr>
              <w:t>6</w:t>
            </w:r>
          </w:p>
        </w:tc>
      </w:tr>
      <w:tr w:rsidR="00544C39" w:rsidRPr="007C60D7" w:rsidTr="003A71FE">
        <w:trPr>
          <w:trHeight w:val="301"/>
        </w:trPr>
        <w:tc>
          <w:tcPr>
            <w:tcW w:w="1526" w:type="dxa"/>
            <w:shd w:val="clear" w:color="auto" w:fill="auto"/>
          </w:tcPr>
          <w:p w:rsidR="00544C39" w:rsidRPr="007C60D7" w:rsidRDefault="00544C39" w:rsidP="003A71FE">
            <w:pPr>
              <w:tabs>
                <w:tab w:val="left" w:pos="2460"/>
                <w:tab w:val="left" w:pos="3640"/>
                <w:tab w:val="left" w:pos="4700"/>
                <w:tab w:val="left" w:pos="6040"/>
              </w:tabs>
              <w:ind w:right="-20"/>
              <w:rPr>
                <w:color w:val="231F20"/>
                <w:sz w:val="18"/>
                <w:szCs w:val="18"/>
                <w:lang w:eastAsia="en-GB"/>
              </w:rPr>
            </w:pPr>
            <w:r w:rsidRPr="007C60D7">
              <w:rPr>
                <w:color w:val="231F20"/>
                <w:sz w:val="18"/>
                <w:szCs w:val="18"/>
                <w:lang w:eastAsia="en-GB"/>
              </w:rPr>
              <w:t>Ge-69</w:t>
            </w:r>
          </w:p>
        </w:tc>
        <w:tc>
          <w:tcPr>
            <w:tcW w:w="1060" w:type="dxa"/>
            <w:shd w:val="clear" w:color="auto" w:fill="auto"/>
          </w:tcPr>
          <w:p w:rsidR="00544C39" w:rsidRPr="007C60D7" w:rsidRDefault="00544C39" w:rsidP="003A71FE">
            <w:pPr>
              <w:spacing w:line="280" w:lineRule="atLeast"/>
              <w:jc w:val="center"/>
              <w:rPr>
                <w:sz w:val="18"/>
                <w:szCs w:val="18"/>
              </w:rPr>
            </w:pPr>
            <w:r w:rsidRPr="007C60D7">
              <w:t>1 × 10</w:t>
            </w:r>
            <w:r w:rsidRPr="007C60D7">
              <w:rPr>
                <w:vertAlign w:val="superscript"/>
              </w:rPr>
              <w:t>0</w:t>
            </w:r>
          </w:p>
        </w:tc>
        <w:tc>
          <w:tcPr>
            <w:tcW w:w="992" w:type="dxa"/>
            <w:shd w:val="clear" w:color="auto" w:fill="auto"/>
          </w:tcPr>
          <w:p w:rsidR="00544C39" w:rsidRPr="007C60D7" w:rsidRDefault="00544C39" w:rsidP="003A71FE">
            <w:pPr>
              <w:spacing w:line="280" w:lineRule="atLeast"/>
              <w:jc w:val="center"/>
              <w:rPr>
                <w:sz w:val="18"/>
                <w:szCs w:val="18"/>
              </w:rPr>
            </w:pPr>
            <w:r w:rsidRPr="007C60D7">
              <w:t>1 × 10</w:t>
            </w:r>
            <w:r w:rsidRPr="007C60D7">
              <w:rPr>
                <w:vertAlign w:val="superscript"/>
              </w:rPr>
              <w:t>0</w:t>
            </w:r>
          </w:p>
        </w:tc>
        <w:tc>
          <w:tcPr>
            <w:tcW w:w="992" w:type="dxa"/>
            <w:shd w:val="clear" w:color="auto" w:fill="auto"/>
          </w:tcPr>
          <w:p w:rsidR="00544C39" w:rsidRPr="007C60D7" w:rsidRDefault="00544C39" w:rsidP="003A71FE">
            <w:pPr>
              <w:spacing w:line="280" w:lineRule="atLeast"/>
              <w:jc w:val="center"/>
              <w:rPr>
                <w:sz w:val="18"/>
                <w:szCs w:val="18"/>
              </w:rPr>
            </w:pPr>
            <w:r w:rsidRPr="007C60D7">
              <w:t>1 × 10</w:t>
            </w:r>
            <w:r w:rsidRPr="007C60D7">
              <w:rPr>
                <w:vertAlign w:val="superscript"/>
              </w:rPr>
              <w:t>1</w:t>
            </w:r>
          </w:p>
        </w:tc>
        <w:tc>
          <w:tcPr>
            <w:tcW w:w="992" w:type="dxa"/>
            <w:shd w:val="clear" w:color="auto" w:fill="auto"/>
          </w:tcPr>
          <w:p w:rsidR="00544C39" w:rsidRPr="007C60D7" w:rsidRDefault="00544C39" w:rsidP="003A71FE">
            <w:pPr>
              <w:tabs>
                <w:tab w:val="left" w:pos="2460"/>
                <w:tab w:val="left" w:pos="3640"/>
                <w:tab w:val="left" w:pos="4700"/>
                <w:tab w:val="left" w:pos="6040"/>
              </w:tabs>
              <w:ind w:left="-171" w:right="-20" w:firstLine="205"/>
              <w:jc w:val="center"/>
              <w:rPr>
                <w:sz w:val="18"/>
                <w:szCs w:val="18"/>
                <w:lang w:eastAsia="en-GB"/>
              </w:rPr>
            </w:pPr>
            <w:r w:rsidRPr="007C60D7">
              <w:t>1 × 10</w:t>
            </w:r>
            <w:r w:rsidRPr="007C60D7">
              <w:rPr>
                <w:vertAlign w:val="superscript"/>
              </w:rPr>
              <w:t>6</w:t>
            </w:r>
          </w:p>
        </w:tc>
      </w:tr>
      <w:tr w:rsidR="00544C39" w:rsidRPr="007C60D7" w:rsidTr="003A71FE">
        <w:trPr>
          <w:trHeight w:val="301"/>
        </w:trPr>
        <w:tc>
          <w:tcPr>
            <w:tcW w:w="1526" w:type="dxa"/>
            <w:shd w:val="clear" w:color="auto" w:fill="auto"/>
          </w:tcPr>
          <w:p w:rsidR="00544C39" w:rsidRPr="007C60D7" w:rsidRDefault="00544C39" w:rsidP="003A71FE">
            <w:pPr>
              <w:tabs>
                <w:tab w:val="left" w:pos="2460"/>
                <w:tab w:val="left" w:pos="3640"/>
                <w:tab w:val="left" w:pos="4700"/>
                <w:tab w:val="left" w:pos="6040"/>
              </w:tabs>
              <w:ind w:right="-20"/>
              <w:rPr>
                <w:sz w:val="18"/>
                <w:szCs w:val="18"/>
                <w:lang w:eastAsia="en-GB"/>
              </w:rPr>
            </w:pPr>
            <w:r w:rsidRPr="007C60D7">
              <w:rPr>
                <w:color w:val="231F20"/>
                <w:sz w:val="18"/>
                <w:szCs w:val="18"/>
                <w:lang w:eastAsia="en-GB"/>
              </w:rPr>
              <w:t>I</w:t>
            </w:r>
            <w:r w:rsidRPr="007C60D7">
              <w:rPr>
                <w:color w:val="231F20"/>
                <w:spacing w:val="-5"/>
                <w:sz w:val="18"/>
                <w:szCs w:val="18"/>
                <w:lang w:eastAsia="en-GB"/>
              </w:rPr>
              <w:t>r</w:t>
            </w:r>
            <w:r w:rsidRPr="007C60D7">
              <w:rPr>
                <w:color w:val="231F20"/>
                <w:sz w:val="18"/>
                <w:szCs w:val="18"/>
                <w:lang w:eastAsia="en-GB"/>
              </w:rPr>
              <w:t>-193m</w:t>
            </w:r>
          </w:p>
        </w:tc>
        <w:tc>
          <w:tcPr>
            <w:tcW w:w="1060" w:type="dxa"/>
            <w:shd w:val="clear" w:color="auto" w:fill="auto"/>
          </w:tcPr>
          <w:p w:rsidR="00544C39" w:rsidRPr="007C60D7" w:rsidRDefault="00544C39" w:rsidP="003A71FE">
            <w:pPr>
              <w:spacing w:line="280" w:lineRule="atLeast"/>
              <w:jc w:val="center"/>
              <w:rPr>
                <w:sz w:val="18"/>
                <w:szCs w:val="18"/>
              </w:rPr>
            </w:pPr>
            <w:r w:rsidRPr="007C60D7">
              <w:t>4 × 10</w:t>
            </w:r>
            <w:r w:rsidRPr="007C60D7">
              <w:rPr>
                <w:vertAlign w:val="superscript"/>
              </w:rPr>
              <w:t>1</w:t>
            </w:r>
          </w:p>
        </w:tc>
        <w:tc>
          <w:tcPr>
            <w:tcW w:w="992" w:type="dxa"/>
            <w:shd w:val="clear" w:color="auto" w:fill="auto"/>
          </w:tcPr>
          <w:p w:rsidR="00544C39" w:rsidRPr="007C60D7" w:rsidRDefault="00544C39" w:rsidP="003A71FE">
            <w:pPr>
              <w:spacing w:line="280" w:lineRule="atLeast"/>
              <w:jc w:val="center"/>
              <w:rPr>
                <w:sz w:val="18"/>
                <w:szCs w:val="18"/>
              </w:rPr>
            </w:pPr>
            <w:r w:rsidRPr="007C60D7">
              <w:t>4 × 10</w:t>
            </w:r>
            <w:r w:rsidRPr="007C60D7">
              <w:rPr>
                <w:vertAlign w:val="superscript"/>
              </w:rPr>
              <w:t>0</w:t>
            </w:r>
          </w:p>
        </w:tc>
        <w:tc>
          <w:tcPr>
            <w:tcW w:w="992" w:type="dxa"/>
            <w:shd w:val="clear" w:color="auto" w:fill="auto"/>
          </w:tcPr>
          <w:p w:rsidR="00544C39" w:rsidRPr="007C60D7" w:rsidRDefault="00544C39" w:rsidP="003A71FE">
            <w:pPr>
              <w:spacing w:line="280" w:lineRule="atLeast"/>
              <w:jc w:val="center"/>
              <w:rPr>
                <w:sz w:val="18"/>
                <w:szCs w:val="18"/>
              </w:rPr>
            </w:pPr>
            <w:r w:rsidRPr="007C60D7">
              <w:t>1 × 10</w:t>
            </w:r>
            <w:r w:rsidRPr="007C60D7">
              <w:rPr>
                <w:vertAlign w:val="superscript"/>
              </w:rPr>
              <w:t>4</w:t>
            </w:r>
          </w:p>
        </w:tc>
        <w:tc>
          <w:tcPr>
            <w:tcW w:w="992" w:type="dxa"/>
            <w:shd w:val="clear" w:color="auto" w:fill="auto"/>
          </w:tcPr>
          <w:p w:rsidR="00544C39" w:rsidRPr="007C60D7" w:rsidRDefault="00544C39" w:rsidP="003A71FE">
            <w:pPr>
              <w:tabs>
                <w:tab w:val="left" w:pos="2460"/>
                <w:tab w:val="left" w:pos="3640"/>
                <w:tab w:val="left" w:pos="4700"/>
                <w:tab w:val="left" w:pos="6040"/>
              </w:tabs>
              <w:ind w:left="-171" w:right="-20" w:firstLine="205"/>
              <w:jc w:val="center"/>
              <w:rPr>
                <w:sz w:val="18"/>
                <w:szCs w:val="18"/>
                <w:lang w:eastAsia="en-GB"/>
              </w:rPr>
            </w:pPr>
            <w:r w:rsidRPr="007C60D7">
              <w:t>1 × 10</w:t>
            </w:r>
            <w:r w:rsidRPr="007C60D7">
              <w:rPr>
                <w:vertAlign w:val="superscript"/>
              </w:rPr>
              <w:t>7</w:t>
            </w:r>
          </w:p>
        </w:tc>
      </w:tr>
      <w:tr w:rsidR="00544C39" w:rsidRPr="007C60D7" w:rsidTr="003A71FE">
        <w:trPr>
          <w:trHeight w:hRule="exact" w:val="300"/>
        </w:trPr>
        <w:tc>
          <w:tcPr>
            <w:tcW w:w="1526" w:type="dxa"/>
            <w:shd w:val="clear" w:color="auto" w:fill="auto"/>
          </w:tcPr>
          <w:p w:rsidR="00544C39" w:rsidRPr="007C60D7" w:rsidRDefault="00544C39" w:rsidP="003A71FE">
            <w:pPr>
              <w:ind w:right="-20"/>
              <w:rPr>
                <w:color w:val="231F20"/>
                <w:sz w:val="18"/>
                <w:szCs w:val="18"/>
                <w:lang w:eastAsia="en-GB"/>
              </w:rPr>
            </w:pPr>
            <w:r w:rsidRPr="007C60D7">
              <w:rPr>
                <w:color w:val="231F20"/>
                <w:sz w:val="18"/>
                <w:szCs w:val="18"/>
                <w:lang w:eastAsia="en-GB"/>
              </w:rPr>
              <w:t>Ni-57</w:t>
            </w:r>
          </w:p>
        </w:tc>
        <w:tc>
          <w:tcPr>
            <w:tcW w:w="1060" w:type="dxa"/>
            <w:shd w:val="clear" w:color="auto" w:fill="auto"/>
          </w:tcPr>
          <w:p w:rsidR="00544C39" w:rsidRPr="007C60D7" w:rsidRDefault="00544C39" w:rsidP="003A71FE">
            <w:pPr>
              <w:ind w:right="-20"/>
              <w:jc w:val="center"/>
              <w:rPr>
                <w:color w:val="231F20"/>
                <w:sz w:val="18"/>
                <w:szCs w:val="18"/>
                <w:lang w:eastAsia="en-GB"/>
              </w:rPr>
            </w:pPr>
            <w:r w:rsidRPr="007C60D7">
              <w:t>6 × 10</w:t>
            </w:r>
            <w:r w:rsidRPr="007C60D7">
              <w:rPr>
                <w:vertAlign w:val="superscript"/>
              </w:rPr>
              <w:t>–1</w:t>
            </w:r>
          </w:p>
        </w:tc>
        <w:tc>
          <w:tcPr>
            <w:tcW w:w="992" w:type="dxa"/>
            <w:shd w:val="clear" w:color="auto" w:fill="auto"/>
          </w:tcPr>
          <w:p w:rsidR="00544C39" w:rsidRPr="007C60D7" w:rsidRDefault="00544C39" w:rsidP="003A71FE">
            <w:pPr>
              <w:ind w:right="-20"/>
              <w:jc w:val="center"/>
              <w:rPr>
                <w:color w:val="231F20"/>
                <w:sz w:val="18"/>
                <w:szCs w:val="18"/>
                <w:lang w:eastAsia="en-GB"/>
              </w:rPr>
            </w:pPr>
            <w:r w:rsidRPr="007C60D7">
              <w:t>6 × 10</w:t>
            </w:r>
            <w:r w:rsidRPr="007C60D7">
              <w:rPr>
                <w:vertAlign w:val="superscript"/>
              </w:rPr>
              <w:t>–1</w:t>
            </w:r>
          </w:p>
        </w:tc>
        <w:tc>
          <w:tcPr>
            <w:tcW w:w="992" w:type="dxa"/>
            <w:shd w:val="clear" w:color="auto" w:fill="auto"/>
            <w:hideMark/>
          </w:tcPr>
          <w:p w:rsidR="00544C39" w:rsidRPr="007C60D7" w:rsidRDefault="00544C39" w:rsidP="003A71FE">
            <w:pPr>
              <w:ind w:right="-20"/>
              <w:jc w:val="center"/>
              <w:rPr>
                <w:color w:val="231F20"/>
                <w:sz w:val="18"/>
                <w:szCs w:val="18"/>
                <w:lang w:eastAsia="en-GB"/>
              </w:rPr>
            </w:pPr>
            <w:r w:rsidRPr="007C60D7">
              <w:t>1 × 10</w:t>
            </w:r>
            <w:r w:rsidRPr="007C60D7">
              <w:rPr>
                <w:vertAlign w:val="superscript"/>
              </w:rPr>
              <w:t>1</w:t>
            </w:r>
          </w:p>
        </w:tc>
        <w:tc>
          <w:tcPr>
            <w:tcW w:w="992" w:type="dxa"/>
            <w:shd w:val="clear" w:color="auto" w:fill="auto"/>
            <w:hideMark/>
          </w:tcPr>
          <w:p w:rsidR="00544C39" w:rsidRPr="007C60D7" w:rsidRDefault="00544C39" w:rsidP="003A71FE">
            <w:pPr>
              <w:ind w:left="-171" w:right="-20" w:firstLine="205"/>
              <w:jc w:val="center"/>
              <w:rPr>
                <w:color w:val="231F20"/>
                <w:sz w:val="18"/>
                <w:szCs w:val="18"/>
                <w:lang w:eastAsia="en-GB"/>
              </w:rPr>
            </w:pPr>
            <w:r w:rsidRPr="007C60D7">
              <w:t>1 × 10</w:t>
            </w:r>
            <w:r w:rsidRPr="007C60D7">
              <w:rPr>
                <w:vertAlign w:val="superscript"/>
              </w:rPr>
              <w:t>6</w:t>
            </w:r>
          </w:p>
        </w:tc>
      </w:tr>
      <w:tr w:rsidR="00544C39" w:rsidRPr="007C60D7" w:rsidTr="003A71FE">
        <w:trPr>
          <w:trHeight w:hRule="exact" w:val="300"/>
        </w:trPr>
        <w:tc>
          <w:tcPr>
            <w:tcW w:w="1526" w:type="dxa"/>
            <w:shd w:val="clear" w:color="auto" w:fill="auto"/>
            <w:hideMark/>
          </w:tcPr>
          <w:p w:rsidR="00544C39" w:rsidRPr="007C60D7" w:rsidRDefault="00544C39" w:rsidP="003A71FE">
            <w:pPr>
              <w:ind w:right="-20"/>
              <w:rPr>
                <w:color w:val="231F20"/>
                <w:sz w:val="18"/>
                <w:szCs w:val="18"/>
                <w:lang w:eastAsia="en-GB"/>
              </w:rPr>
            </w:pPr>
            <w:r w:rsidRPr="007C60D7">
              <w:rPr>
                <w:color w:val="231F20"/>
                <w:sz w:val="18"/>
                <w:szCs w:val="18"/>
                <w:lang w:eastAsia="en-GB"/>
              </w:rPr>
              <w:t>S</w:t>
            </w:r>
            <w:r w:rsidRPr="007C60D7">
              <w:rPr>
                <w:color w:val="231F20"/>
                <w:spacing w:val="-4"/>
                <w:sz w:val="18"/>
                <w:szCs w:val="18"/>
                <w:lang w:eastAsia="en-GB"/>
              </w:rPr>
              <w:t>r</w:t>
            </w:r>
            <w:r w:rsidRPr="007C60D7">
              <w:rPr>
                <w:color w:val="231F20"/>
                <w:sz w:val="18"/>
                <w:szCs w:val="18"/>
                <w:lang w:eastAsia="en-GB"/>
              </w:rPr>
              <w:t>-83</w:t>
            </w:r>
          </w:p>
        </w:tc>
        <w:tc>
          <w:tcPr>
            <w:tcW w:w="1060" w:type="dxa"/>
            <w:shd w:val="clear" w:color="auto" w:fill="auto"/>
            <w:hideMark/>
          </w:tcPr>
          <w:p w:rsidR="00544C39" w:rsidRPr="007C60D7" w:rsidRDefault="00544C39" w:rsidP="003A71FE">
            <w:pPr>
              <w:ind w:right="-20"/>
              <w:jc w:val="center"/>
              <w:rPr>
                <w:color w:val="231F20"/>
                <w:sz w:val="18"/>
                <w:szCs w:val="18"/>
                <w:lang w:eastAsia="en-GB"/>
              </w:rPr>
            </w:pPr>
            <w:r w:rsidRPr="007C60D7">
              <w:t>1 × 10</w:t>
            </w:r>
            <w:r w:rsidRPr="007C60D7">
              <w:rPr>
                <w:vertAlign w:val="superscript"/>
              </w:rPr>
              <w:t>0</w:t>
            </w:r>
          </w:p>
        </w:tc>
        <w:tc>
          <w:tcPr>
            <w:tcW w:w="992" w:type="dxa"/>
            <w:shd w:val="clear" w:color="auto" w:fill="auto"/>
            <w:hideMark/>
          </w:tcPr>
          <w:p w:rsidR="00544C39" w:rsidRPr="007C60D7" w:rsidRDefault="00544C39" w:rsidP="003A71FE">
            <w:pPr>
              <w:ind w:right="-20"/>
              <w:jc w:val="center"/>
              <w:rPr>
                <w:color w:val="231F20"/>
                <w:sz w:val="18"/>
                <w:szCs w:val="18"/>
                <w:lang w:eastAsia="en-GB"/>
              </w:rPr>
            </w:pPr>
            <w:r w:rsidRPr="007C60D7">
              <w:t>1 × 10</w:t>
            </w:r>
            <w:r w:rsidRPr="007C60D7">
              <w:rPr>
                <w:vertAlign w:val="superscript"/>
              </w:rPr>
              <w:t>0</w:t>
            </w:r>
          </w:p>
        </w:tc>
        <w:tc>
          <w:tcPr>
            <w:tcW w:w="992" w:type="dxa"/>
            <w:shd w:val="clear" w:color="auto" w:fill="auto"/>
            <w:hideMark/>
          </w:tcPr>
          <w:p w:rsidR="00544C39" w:rsidRPr="007C60D7" w:rsidRDefault="00544C39" w:rsidP="003A71FE">
            <w:pPr>
              <w:ind w:right="-20"/>
              <w:jc w:val="center"/>
              <w:rPr>
                <w:color w:val="231F20"/>
                <w:sz w:val="18"/>
                <w:szCs w:val="18"/>
                <w:lang w:eastAsia="en-GB"/>
              </w:rPr>
            </w:pPr>
            <w:r w:rsidRPr="007C60D7">
              <w:t>1 × 10</w:t>
            </w:r>
            <w:r w:rsidRPr="007C60D7">
              <w:rPr>
                <w:vertAlign w:val="superscript"/>
              </w:rPr>
              <w:t>1</w:t>
            </w:r>
          </w:p>
        </w:tc>
        <w:tc>
          <w:tcPr>
            <w:tcW w:w="992" w:type="dxa"/>
            <w:shd w:val="clear" w:color="auto" w:fill="auto"/>
            <w:hideMark/>
          </w:tcPr>
          <w:p w:rsidR="00544C39" w:rsidRPr="007C60D7" w:rsidRDefault="00544C39" w:rsidP="003A71FE">
            <w:pPr>
              <w:ind w:left="-171" w:right="-20" w:firstLine="205"/>
              <w:jc w:val="center"/>
              <w:rPr>
                <w:color w:val="231F20"/>
                <w:sz w:val="18"/>
                <w:szCs w:val="18"/>
                <w:lang w:eastAsia="en-GB"/>
              </w:rPr>
            </w:pPr>
            <w:r w:rsidRPr="007C60D7">
              <w:t>1 × 10</w:t>
            </w:r>
            <w:r w:rsidRPr="007C60D7">
              <w:rPr>
                <w:vertAlign w:val="superscript"/>
              </w:rPr>
              <w:t>6</w:t>
            </w:r>
          </w:p>
        </w:tc>
      </w:tr>
      <w:tr w:rsidR="00544C39" w:rsidRPr="007C60D7" w:rsidTr="003A71FE">
        <w:trPr>
          <w:trHeight w:hRule="exact" w:val="300"/>
        </w:trPr>
        <w:tc>
          <w:tcPr>
            <w:tcW w:w="1526" w:type="dxa"/>
            <w:shd w:val="clear" w:color="auto" w:fill="auto"/>
          </w:tcPr>
          <w:p w:rsidR="00544C39" w:rsidRPr="007C60D7" w:rsidRDefault="00544C39" w:rsidP="003A71FE">
            <w:pPr>
              <w:ind w:right="-20"/>
              <w:rPr>
                <w:color w:val="231F20"/>
                <w:sz w:val="18"/>
                <w:szCs w:val="18"/>
                <w:lang w:eastAsia="en-GB"/>
              </w:rPr>
            </w:pPr>
            <w:r w:rsidRPr="007C60D7">
              <w:rPr>
                <w:color w:val="231F20"/>
                <w:sz w:val="18"/>
                <w:szCs w:val="18"/>
                <w:lang w:eastAsia="en-GB"/>
              </w:rPr>
              <w:t>Tb-149</w:t>
            </w:r>
          </w:p>
        </w:tc>
        <w:tc>
          <w:tcPr>
            <w:tcW w:w="1060" w:type="dxa"/>
            <w:shd w:val="clear" w:color="auto" w:fill="auto"/>
          </w:tcPr>
          <w:p w:rsidR="00544C39" w:rsidRPr="007C60D7" w:rsidRDefault="00544C39" w:rsidP="003A71FE">
            <w:pPr>
              <w:ind w:right="-20"/>
              <w:jc w:val="center"/>
              <w:rPr>
                <w:color w:val="231F20"/>
                <w:sz w:val="18"/>
                <w:szCs w:val="18"/>
                <w:lang w:eastAsia="en-GB"/>
              </w:rPr>
            </w:pPr>
            <w:r w:rsidRPr="007C60D7">
              <w:t>8 × 10</w:t>
            </w:r>
            <w:r w:rsidRPr="007C60D7">
              <w:rPr>
                <w:vertAlign w:val="superscript"/>
              </w:rPr>
              <w:t>–1</w:t>
            </w:r>
          </w:p>
        </w:tc>
        <w:tc>
          <w:tcPr>
            <w:tcW w:w="992" w:type="dxa"/>
            <w:shd w:val="clear" w:color="auto" w:fill="auto"/>
          </w:tcPr>
          <w:p w:rsidR="00544C39" w:rsidRPr="007C60D7" w:rsidRDefault="00544C39" w:rsidP="003A71FE">
            <w:pPr>
              <w:ind w:right="-20"/>
              <w:jc w:val="center"/>
              <w:rPr>
                <w:color w:val="231F20"/>
                <w:sz w:val="18"/>
                <w:szCs w:val="18"/>
                <w:lang w:eastAsia="en-GB"/>
              </w:rPr>
            </w:pPr>
            <w:r w:rsidRPr="007C60D7">
              <w:t>8 × 10</w:t>
            </w:r>
            <w:r w:rsidRPr="007C60D7">
              <w:rPr>
                <w:vertAlign w:val="superscript"/>
              </w:rPr>
              <w:t>–1</w:t>
            </w:r>
          </w:p>
        </w:tc>
        <w:tc>
          <w:tcPr>
            <w:tcW w:w="992" w:type="dxa"/>
            <w:shd w:val="clear" w:color="auto" w:fill="auto"/>
          </w:tcPr>
          <w:p w:rsidR="00544C39" w:rsidRPr="007C60D7" w:rsidRDefault="00544C39" w:rsidP="003A71FE">
            <w:pPr>
              <w:ind w:right="-20"/>
              <w:jc w:val="center"/>
              <w:rPr>
                <w:color w:val="231F20"/>
                <w:sz w:val="18"/>
                <w:szCs w:val="18"/>
                <w:lang w:eastAsia="en-GB"/>
              </w:rPr>
            </w:pPr>
            <w:r w:rsidRPr="007C60D7">
              <w:t>1 × 10</w:t>
            </w:r>
            <w:r w:rsidRPr="007C60D7">
              <w:rPr>
                <w:vertAlign w:val="superscript"/>
              </w:rPr>
              <w:t>1</w:t>
            </w:r>
          </w:p>
        </w:tc>
        <w:tc>
          <w:tcPr>
            <w:tcW w:w="992" w:type="dxa"/>
            <w:shd w:val="clear" w:color="auto" w:fill="auto"/>
          </w:tcPr>
          <w:p w:rsidR="00544C39" w:rsidRPr="007C60D7" w:rsidRDefault="00544C39" w:rsidP="003A71FE">
            <w:pPr>
              <w:ind w:left="-171" w:right="-20" w:firstLine="205"/>
              <w:jc w:val="center"/>
              <w:rPr>
                <w:color w:val="231F20"/>
                <w:sz w:val="18"/>
                <w:szCs w:val="18"/>
                <w:lang w:eastAsia="en-GB"/>
              </w:rPr>
            </w:pPr>
            <w:r w:rsidRPr="007C60D7">
              <w:t>1 × 10</w:t>
            </w:r>
            <w:r w:rsidRPr="007C60D7">
              <w:rPr>
                <w:vertAlign w:val="superscript"/>
              </w:rPr>
              <w:t>6</w:t>
            </w:r>
          </w:p>
        </w:tc>
      </w:tr>
      <w:tr w:rsidR="00544C39" w:rsidRPr="007C60D7" w:rsidTr="003A71FE">
        <w:trPr>
          <w:trHeight w:hRule="exact" w:val="288"/>
        </w:trPr>
        <w:tc>
          <w:tcPr>
            <w:tcW w:w="1526" w:type="dxa"/>
            <w:shd w:val="clear" w:color="auto" w:fill="auto"/>
          </w:tcPr>
          <w:p w:rsidR="00544C39" w:rsidRPr="007C60D7" w:rsidRDefault="00544C39" w:rsidP="003A71FE">
            <w:pPr>
              <w:ind w:right="-20"/>
              <w:rPr>
                <w:color w:val="231F20"/>
                <w:sz w:val="18"/>
                <w:szCs w:val="18"/>
                <w:lang w:eastAsia="en-GB"/>
              </w:rPr>
            </w:pPr>
            <w:r w:rsidRPr="007C60D7">
              <w:rPr>
                <w:color w:val="231F20"/>
                <w:sz w:val="18"/>
                <w:szCs w:val="18"/>
                <w:lang w:eastAsia="en-GB"/>
              </w:rPr>
              <w:t>Tb-161</w:t>
            </w:r>
          </w:p>
        </w:tc>
        <w:tc>
          <w:tcPr>
            <w:tcW w:w="1060" w:type="dxa"/>
            <w:shd w:val="clear" w:color="auto" w:fill="auto"/>
          </w:tcPr>
          <w:p w:rsidR="00544C39" w:rsidRPr="007C60D7" w:rsidRDefault="00544C39" w:rsidP="003A71FE">
            <w:pPr>
              <w:ind w:right="-20"/>
              <w:jc w:val="center"/>
              <w:rPr>
                <w:color w:val="231F20"/>
                <w:sz w:val="18"/>
                <w:szCs w:val="18"/>
                <w:lang w:eastAsia="en-GB"/>
              </w:rPr>
            </w:pPr>
            <w:r w:rsidRPr="007C60D7">
              <w:t>3 × 10</w:t>
            </w:r>
            <w:r w:rsidRPr="007C60D7">
              <w:rPr>
                <w:vertAlign w:val="superscript"/>
              </w:rPr>
              <w:t>1</w:t>
            </w:r>
          </w:p>
        </w:tc>
        <w:tc>
          <w:tcPr>
            <w:tcW w:w="992" w:type="dxa"/>
            <w:shd w:val="clear" w:color="auto" w:fill="auto"/>
          </w:tcPr>
          <w:p w:rsidR="00544C39" w:rsidRPr="007C60D7" w:rsidRDefault="00544C39" w:rsidP="003A71FE">
            <w:pPr>
              <w:ind w:right="-20"/>
              <w:jc w:val="center"/>
              <w:rPr>
                <w:color w:val="231F20"/>
                <w:sz w:val="18"/>
                <w:szCs w:val="18"/>
                <w:lang w:eastAsia="en-GB"/>
              </w:rPr>
            </w:pPr>
            <w:r w:rsidRPr="007C60D7">
              <w:t>7 × 10</w:t>
            </w:r>
            <w:r w:rsidRPr="007C60D7">
              <w:rPr>
                <w:vertAlign w:val="superscript"/>
              </w:rPr>
              <w:t>-1</w:t>
            </w:r>
          </w:p>
        </w:tc>
        <w:tc>
          <w:tcPr>
            <w:tcW w:w="992" w:type="dxa"/>
            <w:shd w:val="clear" w:color="auto" w:fill="auto"/>
          </w:tcPr>
          <w:p w:rsidR="00544C39" w:rsidRPr="007C60D7" w:rsidRDefault="00544C39" w:rsidP="003A71FE">
            <w:pPr>
              <w:ind w:right="-20"/>
              <w:jc w:val="center"/>
              <w:rPr>
                <w:color w:val="231F20"/>
                <w:sz w:val="18"/>
                <w:szCs w:val="18"/>
                <w:lang w:eastAsia="en-GB"/>
              </w:rPr>
            </w:pPr>
            <w:r w:rsidRPr="007C60D7">
              <w:t>1 × 10</w:t>
            </w:r>
            <w:r w:rsidRPr="007C60D7">
              <w:rPr>
                <w:vertAlign w:val="superscript"/>
              </w:rPr>
              <w:t>3</w:t>
            </w:r>
          </w:p>
        </w:tc>
        <w:tc>
          <w:tcPr>
            <w:tcW w:w="992" w:type="dxa"/>
            <w:shd w:val="clear" w:color="auto" w:fill="auto"/>
          </w:tcPr>
          <w:p w:rsidR="00544C39" w:rsidRPr="007C60D7" w:rsidRDefault="00544C39" w:rsidP="003A71FE">
            <w:pPr>
              <w:ind w:left="-171" w:right="-20" w:firstLine="205"/>
              <w:jc w:val="center"/>
              <w:rPr>
                <w:color w:val="231F20"/>
                <w:sz w:val="18"/>
                <w:szCs w:val="18"/>
                <w:lang w:eastAsia="en-GB"/>
              </w:rPr>
            </w:pPr>
            <w:r w:rsidRPr="007C60D7">
              <w:t>1 × 10</w:t>
            </w:r>
            <w:r w:rsidRPr="007C60D7">
              <w:rPr>
                <w:vertAlign w:val="superscript"/>
              </w:rPr>
              <w:t>6</w:t>
            </w:r>
          </w:p>
        </w:tc>
      </w:tr>
    </w:tbl>
    <w:p w:rsidR="009E291A" w:rsidRPr="007C60D7" w:rsidRDefault="009E291A" w:rsidP="00454581">
      <w:pPr>
        <w:pStyle w:val="SingleTxtGC"/>
        <w:spacing w:before="240"/>
        <w:rPr>
          <w:lang w:val="fr-CH"/>
        </w:rPr>
      </w:pPr>
      <w:proofErr w:type="gramStart"/>
      <w:r w:rsidRPr="007C60D7">
        <w:rPr>
          <w:rFonts w:hint="eastAsia"/>
          <w:lang w:val="fr-CH"/>
        </w:rPr>
        <w:t>将表注</w:t>
      </w:r>
      <w:proofErr w:type="gramEnd"/>
      <w:r w:rsidRPr="007C60D7">
        <w:rPr>
          <w:rFonts w:hint="eastAsia"/>
          <w:lang w:val="fr-CH"/>
        </w:rPr>
        <w:t>(b)</w:t>
      </w:r>
      <w:r w:rsidRPr="007C60D7">
        <w:rPr>
          <w:rFonts w:hint="eastAsia"/>
          <w:lang w:val="fr-CH"/>
        </w:rPr>
        <w:t>的引导句修订为“处于长期平衡态的母核素及其子核素如下</w:t>
      </w:r>
      <w:r w:rsidRPr="007C60D7">
        <w:rPr>
          <w:rFonts w:hint="eastAsia"/>
          <w:lang w:val="fr-CH"/>
        </w:rPr>
        <w:t>(</w:t>
      </w:r>
      <w:r w:rsidRPr="007C60D7">
        <w:rPr>
          <w:rFonts w:hint="eastAsia"/>
          <w:lang w:val="fr-CH"/>
        </w:rPr>
        <w:t>要考虑的活度仅仅是母核素的活度</w:t>
      </w:r>
      <w:r w:rsidRPr="007C60D7">
        <w:rPr>
          <w:rFonts w:hint="eastAsia"/>
          <w:lang w:val="fr-CH"/>
        </w:rPr>
        <w:t>)</w:t>
      </w:r>
      <w:r w:rsidRPr="007C60D7">
        <w:rPr>
          <w:rFonts w:hint="eastAsia"/>
          <w:lang w:val="fr-CH"/>
        </w:rPr>
        <w:t>”。在“</w:t>
      </w:r>
      <w:r w:rsidRPr="007C60D7">
        <w:rPr>
          <w:rFonts w:hint="eastAsia"/>
          <w:lang w:val="fr-CH"/>
        </w:rPr>
        <w:t>Th-nat</w:t>
      </w:r>
      <w:r w:rsidRPr="007C60D7">
        <w:rPr>
          <w:rFonts w:hint="eastAsia"/>
          <w:lang w:val="fr-CH"/>
        </w:rPr>
        <w:t>”和“</w:t>
      </w:r>
      <w:r w:rsidRPr="007C60D7">
        <w:rPr>
          <w:rFonts w:hint="eastAsia"/>
          <w:lang w:val="fr-CH"/>
        </w:rPr>
        <w:t>U-nat</w:t>
      </w:r>
      <w:r w:rsidRPr="007C60D7">
        <w:rPr>
          <w:rFonts w:hint="eastAsia"/>
          <w:lang w:val="fr-CH"/>
        </w:rPr>
        <w:t>”后插入脚注标记。脚注为：“</w:t>
      </w:r>
      <w:r w:rsidRPr="00F62533">
        <w:rPr>
          <w:rFonts w:ascii="Time New Roman" w:eastAsia="楷体" w:hAnsi="Time New Roman" w:hint="eastAsia"/>
          <w:lang w:val="fr-CH"/>
        </w:rPr>
        <w:t>如果是</w:t>
      </w:r>
      <w:r w:rsidRPr="007C60D7">
        <w:rPr>
          <w:rFonts w:hint="eastAsia"/>
          <w:lang w:val="fr-CH"/>
        </w:rPr>
        <w:t xml:space="preserve">Th-natural, </w:t>
      </w:r>
      <w:r w:rsidRPr="00F62533">
        <w:rPr>
          <w:rFonts w:ascii="Time New Roman" w:eastAsia="楷体" w:hAnsi="Time New Roman" w:hint="eastAsia"/>
          <w:lang w:val="fr-CH"/>
        </w:rPr>
        <w:t>则母核素为</w:t>
      </w:r>
      <w:r w:rsidRPr="007C60D7">
        <w:rPr>
          <w:rFonts w:hint="eastAsia"/>
          <w:lang w:val="fr-CH"/>
        </w:rPr>
        <w:t>Th-23</w:t>
      </w:r>
      <w:r w:rsidR="008C08BC" w:rsidRPr="007C60D7">
        <w:rPr>
          <w:rFonts w:hint="eastAsia"/>
          <w:lang w:val="fr-CH"/>
        </w:rPr>
        <w:t xml:space="preserve">2, </w:t>
      </w:r>
      <w:r w:rsidRPr="00F62533">
        <w:rPr>
          <w:rFonts w:ascii="Time New Roman" w:eastAsia="楷体" w:hAnsi="Time New Roman" w:hint="eastAsia"/>
          <w:lang w:val="fr-CH"/>
        </w:rPr>
        <w:t>如果是</w:t>
      </w:r>
      <w:r w:rsidRPr="007C60D7">
        <w:rPr>
          <w:rFonts w:hint="eastAsia"/>
          <w:lang w:val="fr-CH"/>
        </w:rPr>
        <w:t xml:space="preserve">U-natural, </w:t>
      </w:r>
      <w:r w:rsidRPr="00F62533">
        <w:rPr>
          <w:rFonts w:ascii="Time New Roman" w:eastAsia="楷体" w:hAnsi="Time New Roman" w:hint="eastAsia"/>
          <w:lang w:val="fr-CH"/>
        </w:rPr>
        <w:t>则母核素为</w:t>
      </w:r>
      <w:r w:rsidRPr="007C60D7">
        <w:rPr>
          <w:rFonts w:hint="eastAsia"/>
          <w:lang w:val="fr-CH"/>
        </w:rPr>
        <w:t>U-238</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2.7.2.2.2</w:t>
      </w:r>
      <w:r w:rsidRPr="007C60D7">
        <w:rPr>
          <w:rFonts w:hint="eastAsia"/>
          <w:lang w:val="fr-CH"/>
        </w:rPr>
        <w:tab/>
      </w:r>
      <w:r w:rsidR="002107D8" w:rsidRPr="007C60D7">
        <w:rPr>
          <w:lang w:val="fr-CH"/>
        </w:rPr>
        <w:tab/>
      </w:r>
      <w:r w:rsidRPr="007C60D7">
        <w:rPr>
          <w:rFonts w:hint="eastAsia"/>
          <w:lang w:val="fr-CH"/>
        </w:rPr>
        <w:t>将</w:t>
      </w:r>
      <w:r w:rsidRPr="007C60D7">
        <w:rPr>
          <w:rFonts w:hint="eastAsia"/>
          <w:lang w:val="fr-CH"/>
        </w:rPr>
        <w:t>(a)</w:t>
      </w:r>
      <w:r w:rsidRPr="007C60D7">
        <w:rPr>
          <w:rFonts w:hint="eastAsia"/>
          <w:lang w:val="fr-CH"/>
        </w:rPr>
        <w:t>段中“原子能机构安全系列丛书</w:t>
      </w:r>
      <w:r w:rsidRPr="007C60D7">
        <w:rPr>
          <w:rFonts w:hint="eastAsia"/>
          <w:lang w:val="fr-CH"/>
        </w:rPr>
        <w:t>No.115</w:t>
      </w:r>
      <w:r w:rsidRPr="007C60D7">
        <w:rPr>
          <w:rFonts w:hint="eastAsia"/>
          <w:lang w:val="fr-CH"/>
        </w:rPr>
        <w:t>《国际电离辐射防护和辐射源安全的基本安全标准》维也纳，</w:t>
      </w:r>
      <w:r w:rsidRPr="007C60D7">
        <w:rPr>
          <w:rFonts w:hint="eastAsia"/>
          <w:lang w:val="fr-CH"/>
        </w:rPr>
        <w:t>(1996</w:t>
      </w:r>
      <w:r w:rsidRPr="007C60D7">
        <w:rPr>
          <w:rFonts w:hint="eastAsia"/>
          <w:lang w:val="fr-CH"/>
        </w:rPr>
        <w:t>年</w:t>
      </w:r>
      <w:r w:rsidRPr="007C60D7">
        <w:rPr>
          <w:rFonts w:hint="eastAsia"/>
          <w:lang w:val="fr-CH"/>
        </w:rPr>
        <w:t>)</w:t>
      </w:r>
      <w:r w:rsidRPr="007C60D7">
        <w:rPr>
          <w:rFonts w:hint="eastAsia"/>
          <w:lang w:val="fr-CH"/>
        </w:rPr>
        <w:t>”替换为“《国际辐射防护与辐射源安全基本安全标准》</w:t>
      </w:r>
      <w:r w:rsidRPr="007C60D7">
        <w:rPr>
          <w:rFonts w:hint="eastAsia"/>
          <w:lang w:val="fr-CH"/>
        </w:rPr>
        <w:t>(</w:t>
      </w:r>
      <w:r w:rsidRPr="007C60D7">
        <w:rPr>
          <w:rFonts w:hint="eastAsia"/>
          <w:lang w:val="fr-CH"/>
        </w:rPr>
        <w:t>原子能机构安全丛书</w:t>
      </w:r>
      <w:r w:rsidRPr="007C60D7">
        <w:rPr>
          <w:rFonts w:hint="eastAsia"/>
          <w:lang w:val="fr-CH"/>
        </w:rPr>
        <w:t xml:space="preserve">No. GSR Part 3, </w:t>
      </w:r>
      <w:r w:rsidRPr="007C60D7">
        <w:rPr>
          <w:rFonts w:hint="eastAsia"/>
          <w:lang w:val="fr-CH"/>
        </w:rPr>
        <w:t>原子能机构，维也纳</w:t>
      </w:r>
      <w:r w:rsidRPr="007C60D7">
        <w:rPr>
          <w:rFonts w:hint="eastAsia"/>
          <w:lang w:val="fr-CH"/>
        </w:rPr>
        <w:t>(2014</w:t>
      </w:r>
      <w:r w:rsidRPr="007C60D7">
        <w:rPr>
          <w:rFonts w:hint="eastAsia"/>
          <w:lang w:val="fr-CH"/>
        </w:rPr>
        <w:t>年</w:t>
      </w:r>
      <w:r w:rsidRPr="007C60D7">
        <w:rPr>
          <w:rFonts w:hint="eastAsia"/>
          <w:lang w:val="fr-CH"/>
        </w:rPr>
        <w:t>))</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lastRenderedPageBreak/>
        <w:t>将</w:t>
      </w:r>
      <w:r w:rsidRPr="007C60D7">
        <w:rPr>
          <w:rFonts w:hint="eastAsia"/>
          <w:lang w:val="fr-CH"/>
        </w:rPr>
        <w:t>(b)</w:t>
      </w:r>
      <w:r w:rsidRPr="007C60D7">
        <w:rPr>
          <w:rFonts w:hint="eastAsia"/>
          <w:lang w:val="fr-CH"/>
        </w:rPr>
        <w:t>段末尾“原子能机构安全系列丛书</w:t>
      </w:r>
      <w:r w:rsidRPr="007C60D7">
        <w:rPr>
          <w:rFonts w:hint="eastAsia"/>
          <w:lang w:val="fr-CH"/>
        </w:rPr>
        <w:t>No.115</w:t>
      </w:r>
      <w:r w:rsidRPr="007C60D7">
        <w:rPr>
          <w:rFonts w:hint="eastAsia"/>
          <w:lang w:val="fr-CH"/>
        </w:rPr>
        <w:t>《国际电离辐射防护和辐射源安全的基本安全标准》维也纳，</w:t>
      </w:r>
      <w:r w:rsidRPr="007C60D7">
        <w:rPr>
          <w:rFonts w:hint="eastAsia"/>
          <w:lang w:val="fr-CH"/>
        </w:rPr>
        <w:t>(1996</w:t>
      </w:r>
      <w:r w:rsidRPr="007C60D7">
        <w:rPr>
          <w:rFonts w:hint="eastAsia"/>
          <w:lang w:val="fr-CH"/>
        </w:rPr>
        <w:t>年</w:t>
      </w:r>
      <w:r w:rsidRPr="007C60D7">
        <w:rPr>
          <w:rFonts w:hint="eastAsia"/>
          <w:lang w:val="fr-CH"/>
        </w:rPr>
        <w:t>)</w:t>
      </w:r>
      <w:r w:rsidRPr="007C60D7">
        <w:rPr>
          <w:rFonts w:hint="eastAsia"/>
          <w:lang w:val="fr-CH"/>
        </w:rPr>
        <w:t>”替换为“</w:t>
      </w:r>
      <w:r w:rsidRPr="007C60D7">
        <w:rPr>
          <w:rFonts w:hint="eastAsia"/>
          <w:lang w:val="fr-CH"/>
        </w:rPr>
        <w:t>GSR Part 3</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2.7.2.2.3</w:t>
      </w:r>
      <w:r w:rsidRPr="007C60D7">
        <w:rPr>
          <w:rFonts w:hint="eastAsia"/>
          <w:lang w:val="fr-CH"/>
        </w:rPr>
        <w:tab/>
      </w:r>
      <w:r w:rsidR="002107D8" w:rsidRPr="007C60D7">
        <w:rPr>
          <w:lang w:val="fr-CH"/>
        </w:rPr>
        <w:tab/>
      </w:r>
      <w:r w:rsidRPr="007C60D7">
        <w:rPr>
          <w:rFonts w:hint="eastAsia"/>
          <w:lang w:val="fr-CH"/>
        </w:rPr>
        <w:t>中文本不受影响。</w:t>
      </w:r>
    </w:p>
    <w:p w:rsidR="009E291A" w:rsidRPr="007C60D7" w:rsidRDefault="009E291A" w:rsidP="009E291A">
      <w:pPr>
        <w:pStyle w:val="SingleTxtGC"/>
        <w:rPr>
          <w:lang w:val="fr-CH"/>
        </w:rPr>
      </w:pPr>
      <w:r w:rsidRPr="007C60D7">
        <w:rPr>
          <w:rFonts w:hint="eastAsia"/>
          <w:lang w:val="fr-CH"/>
        </w:rPr>
        <w:t>2.7.2.3.1.2(c)</w:t>
      </w:r>
      <w:r w:rsidR="002107D8" w:rsidRPr="007C60D7">
        <w:rPr>
          <w:lang w:val="fr-CH"/>
        </w:rPr>
        <w:tab/>
      </w:r>
      <w:r w:rsidRPr="007C60D7">
        <w:rPr>
          <w:rFonts w:hint="eastAsia"/>
          <w:lang w:val="fr-CH"/>
        </w:rPr>
        <w:t>删除“满足</w:t>
      </w:r>
      <w:r w:rsidRPr="007C60D7">
        <w:rPr>
          <w:rFonts w:hint="eastAsia"/>
          <w:lang w:val="fr-CH"/>
        </w:rPr>
        <w:t>2.7.2.3.1.3</w:t>
      </w:r>
      <w:r w:rsidRPr="007C60D7">
        <w:rPr>
          <w:rFonts w:hint="eastAsia"/>
          <w:lang w:val="fr-CH"/>
        </w:rPr>
        <w:t>中的要求，”删除子段</w:t>
      </w:r>
      <w:r w:rsidRPr="007C60D7">
        <w:rPr>
          <w:rFonts w:hint="eastAsia"/>
          <w:lang w:val="fr-CH"/>
        </w:rPr>
        <w:t>(</w:t>
      </w:r>
      <w:r w:rsidRPr="007C60D7">
        <w:rPr>
          <w:rFonts w:hint="eastAsia"/>
          <w:lang w:val="fr-CH"/>
        </w:rPr>
        <w:t>二</w:t>
      </w:r>
      <w:r w:rsidRPr="007C60D7">
        <w:rPr>
          <w:rFonts w:hint="eastAsia"/>
          <w:lang w:val="fr-CH"/>
        </w:rPr>
        <w:t>)</w:t>
      </w:r>
      <w:r w:rsidRPr="007C60D7">
        <w:rPr>
          <w:rFonts w:hint="eastAsia"/>
          <w:lang w:val="fr-CH"/>
        </w:rPr>
        <w:t>，将子段</w:t>
      </w:r>
      <w:r w:rsidRPr="007C60D7">
        <w:rPr>
          <w:rFonts w:hint="eastAsia"/>
          <w:lang w:val="fr-CH"/>
        </w:rPr>
        <w:t>(</w:t>
      </w:r>
      <w:r w:rsidRPr="007C60D7">
        <w:rPr>
          <w:rFonts w:hint="eastAsia"/>
          <w:lang w:val="fr-CH"/>
        </w:rPr>
        <w:t>三</w:t>
      </w:r>
      <w:r w:rsidRPr="007C60D7">
        <w:rPr>
          <w:rFonts w:hint="eastAsia"/>
          <w:lang w:val="fr-CH"/>
        </w:rPr>
        <w:t>)</w:t>
      </w:r>
      <w:r w:rsidRPr="007C60D7">
        <w:rPr>
          <w:rFonts w:hint="eastAsia"/>
          <w:lang w:val="fr-CH"/>
        </w:rPr>
        <w:t>重新编号为子段</w:t>
      </w:r>
      <w:r w:rsidRPr="007C60D7">
        <w:rPr>
          <w:rFonts w:hint="eastAsia"/>
          <w:lang w:val="fr-CH"/>
        </w:rPr>
        <w:t>(</w:t>
      </w:r>
      <w:r w:rsidRPr="007C60D7">
        <w:rPr>
          <w:rFonts w:hint="eastAsia"/>
          <w:lang w:val="fr-CH"/>
        </w:rPr>
        <w:t>二</w:t>
      </w:r>
      <w:r w:rsidRPr="007C60D7">
        <w:rPr>
          <w:rFonts w:hint="eastAsia"/>
          <w:lang w:val="fr-CH"/>
        </w:rPr>
        <w:t>)</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2.7.2.3.1.3</w:t>
      </w:r>
      <w:r w:rsidRPr="007C60D7">
        <w:rPr>
          <w:rFonts w:hint="eastAsia"/>
          <w:lang w:val="fr-CH"/>
        </w:rPr>
        <w:tab/>
      </w:r>
      <w:r w:rsidRPr="007C60D7">
        <w:rPr>
          <w:rFonts w:hint="eastAsia"/>
          <w:lang w:val="fr-CH"/>
        </w:rPr>
        <w:t>删除原内容，新增“</w:t>
      </w:r>
      <w:r w:rsidRPr="007C60D7">
        <w:rPr>
          <w:rFonts w:hint="eastAsia"/>
          <w:lang w:val="fr-CH"/>
        </w:rPr>
        <w:t>2.7.2.3.1.3</w:t>
      </w:r>
      <w:r w:rsidRPr="007C60D7">
        <w:rPr>
          <w:rFonts w:hint="eastAsia"/>
          <w:lang w:val="fr-CH"/>
        </w:rPr>
        <w:tab/>
      </w:r>
      <w:r w:rsidRPr="002B1292">
        <w:rPr>
          <w:rFonts w:ascii="Time New Roman" w:eastAsia="楷体" w:hAnsi="Time New Roman" w:hint="eastAsia"/>
          <w:lang w:val="fr-CH"/>
        </w:rPr>
        <w:t>删除</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2.7.2.3.2</w:t>
      </w:r>
      <w:r w:rsidRPr="007C60D7">
        <w:rPr>
          <w:rFonts w:hint="eastAsia"/>
          <w:lang w:val="fr-CH"/>
        </w:rPr>
        <w:tab/>
      </w:r>
      <w:r w:rsidR="002107D8" w:rsidRPr="007C60D7">
        <w:rPr>
          <w:lang w:val="fr-CH"/>
        </w:rPr>
        <w:tab/>
      </w:r>
      <w:r w:rsidRPr="007C60D7">
        <w:rPr>
          <w:rFonts w:hint="eastAsia"/>
          <w:lang w:val="fr-CH"/>
        </w:rPr>
        <w:t>在</w:t>
      </w:r>
      <w:r w:rsidRPr="007C60D7">
        <w:rPr>
          <w:rFonts w:hint="eastAsia"/>
          <w:lang w:val="fr-CH"/>
        </w:rPr>
        <w:t>(a)</w:t>
      </w:r>
      <w:r w:rsidRPr="007C60D7">
        <w:rPr>
          <w:rFonts w:hint="eastAsia"/>
          <w:lang w:val="fr-CH"/>
        </w:rPr>
        <w:t>段前引导句中的“两”替换为“三”。新增以下子段</w:t>
      </w:r>
      <w:r w:rsidRPr="007C60D7">
        <w:rPr>
          <w:rFonts w:hint="eastAsia"/>
          <w:lang w:val="fr-CH"/>
        </w:rPr>
        <w:t>(c)</w:t>
      </w:r>
      <w:r w:rsidRPr="007C60D7">
        <w:rPr>
          <w:rFonts w:hint="eastAsia"/>
          <w:lang w:val="fr-CH"/>
        </w:rPr>
        <w:t>：</w:t>
      </w:r>
    </w:p>
    <w:p w:rsidR="009E291A" w:rsidRPr="007C60D7" w:rsidRDefault="009E291A" w:rsidP="002107D8">
      <w:pPr>
        <w:pStyle w:val="SingleTxtGC"/>
        <w:ind w:left="2394"/>
        <w:rPr>
          <w:lang w:val="fr-CH"/>
        </w:rPr>
      </w:pPr>
      <w:r w:rsidRPr="007C60D7">
        <w:rPr>
          <w:rFonts w:hint="eastAsia"/>
          <w:lang w:val="fr-CH"/>
        </w:rPr>
        <w:t>“</w:t>
      </w:r>
      <w:r w:rsidRPr="007C60D7">
        <w:rPr>
          <w:rFonts w:hint="eastAsia"/>
          <w:lang w:val="fr-CH"/>
        </w:rPr>
        <w:t>(c)</w:t>
      </w:r>
      <w:r w:rsidR="002B1292">
        <w:rPr>
          <w:lang w:val="fr-CH"/>
        </w:rPr>
        <w:t xml:space="preserve">  </w:t>
      </w:r>
      <w:r w:rsidRPr="007C60D7">
        <w:rPr>
          <w:rFonts w:hint="eastAsia"/>
          <w:lang w:val="fr-CH"/>
        </w:rPr>
        <w:t>III</w:t>
      </w:r>
      <w:r w:rsidRPr="007C60D7">
        <w:rPr>
          <w:rFonts w:hint="eastAsia"/>
          <w:lang w:val="fr-CH"/>
        </w:rPr>
        <w:t>类表面污染物体</w:t>
      </w:r>
      <w:r w:rsidRPr="007C60D7">
        <w:rPr>
          <w:rFonts w:hint="eastAsia"/>
          <w:lang w:val="fr-CH"/>
        </w:rPr>
        <w:t>(SCO-III)</w:t>
      </w:r>
      <w:r w:rsidRPr="007C60D7">
        <w:rPr>
          <w:rFonts w:hint="eastAsia"/>
          <w:lang w:val="fr-CH"/>
        </w:rPr>
        <w:t>：庞大固态物体，因其大而不能在本规章所述的某种包装中运输，为此：</w:t>
      </w:r>
    </w:p>
    <w:p w:rsidR="009E291A" w:rsidRPr="007C60D7" w:rsidRDefault="00E11664" w:rsidP="00E11664">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proofErr w:type="gramStart"/>
      <w:r w:rsidRPr="007C60D7">
        <w:rPr>
          <w:rFonts w:hint="eastAsia"/>
          <w:lang w:val="fr-CH"/>
        </w:rPr>
        <w:t>一</w:t>
      </w:r>
      <w:proofErr w:type="gramEnd"/>
      <w:r w:rsidRPr="007C60D7">
        <w:rPr>
          <w:rFonts w:hint="eastAsia"/>
          <w:lang w:val="fr-CH"/>
        </w:rPr>
        <w:t>)</w:t>
      </w:r>
      <w:r w:rsidRPr="007C60D7">
        <w:rPr>
          <w:rFonts w:hint="eastAsia"/>
          <w:lang w:val="fr-CH"/>
        </w:rPr>
        <w:tab/>
      </w:r>
      <w:r w:rsidR="009E291A" w:rsidRPr="007C60D7">
        <w:rPr>
          <w:rFonts w:hint="eastAsia"/>
          <w:lang w:val="fr-CH"/>
        </w:rPr>
        <w:t>所有开口均密封，以免放射性材料在</w:t>
      </w:r>
      <w:r w:rsidR="009E291A" w:rsidRPr="007C60D7">
        <w:rPr>
          <w:rFonts w:hint="eastAsia"/>
          <w:lang w:val="fr-CH"/>
        </w:rPr>
        <w:t>4.1.9.2.4(e)</w:t>
      </w:r>
      <w:r w:rsidR="009E291A" w:rsidRPr="007C60D7">
        <w:rPr>
          <w:rFonts w:hint="eastAsia"/>
          <w:lang w:val="fr-CH"/>
        </w:rPr>
        <w:t>所述条件下的释放；</w:t>
      </w:r>
    </w:p>
    <w:p w:rsidR="009E291A" w:rsidRPr="007C60D7" w:rsidRDefault="00E11664" w:rsidP="00E11664">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r w:rsidRPr="007C60D7">
        <w:rPr>
          <w:rFonts w:hint="eastAsia"/>
          <w:lang w:val="fr-CH"/>
        </w:rPr>
        <w:t>二</w:t>
      </w:r>
      <w:r w:rsidRPr="007C60D7">
        <w:rPr>
          <w:rFonts w:hint="eastAsia"/>
          <w:lang w:val="fr-CH"/>
        </w:rPr>
        <w:t>)</w:t>
      </w:r>
      <w:r w:rsidRPr="007C60D7">
        <w:rPr>
          <w:rFonts w:hint="eastAsia"/>
          <w:lang w:val="fr-CH"/>
        </w:rPr>
        <w:tab/>
      </w:r>
      <w:r w:rsidR="009E291A" w:rsidRPr="007C60D7">
        <w:rPr>
          <w:rFonts w:hint="eastAsia"/>
          <w:lang w:val="fr-CH"/>
        </w:rPr>
        <w:t>物体内部保持尽可能的干燥；</w:t>
      </w:r>
    </w:p>
    <w:p w:rsidR="009E291A" w:rsidRPr="007C60D7" w:rsidRDefault="00E11664" w:rsidP="00E11664">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r w:rsidRPr="007C60D7">
        <w:rPr>
          <w:rFonts w:hint="eastAsia"/>
          <w:lang w:val="fr-CH"/>
        </w:rPr>
        <w:t>三</w:t>
      </w:r>
      <w:r w:rsidRPr="007C60D7">
        <w:rPr>
          <w:rFonts w:hint="eastAsia"/>
          <w:lang w:val="fr-CH"/>
        </w:rPr>
        <w:t>)</w:t>
      </w:r>
      <w:r w:rsidRPr="007C60D7">
        <w:rPr>
          <w:rFonts w:hint="eastAsia"/>
          <w:lang w:val="fr-CH"/>
        </w:rPr>
        <w:tab/>
      </w:r>
      <w:r w:rsidR="009E291A" w:rsidRPr="007C60D7">
        <w:rPr>
          <w:rFonts w:hint="eastAsia"/>
          <w:lang w:val="fr-CH"/>
        </w:rPr>
        <w:t>外部表面的非固定污染不超过</w:t>
      </w:r>
      <w:r w:rsidR="009E291A" w:rsidRPr="007C60D7">
        <w:rPr>
          <w:rFonts w:hint="eastAsia"/>
          <w:lang w:val="fr-CH"/>
        </w:rPr>
        <w:t>4.1.9.1.2</w:t>
      </w:r>
      <w:r w:rsidR="009E291A" w:rsidRPr="007C60D7">
        <w:rPr>
          <w:rFonts w:hint="eastAsia"/>
          <w:lang w:val="fr-CH"/>
        </w:rPr>
        <w:t>所列明的限度；</w:t>
      </w:r>
    </w:p>
    <w:p w:rsidR="009E291A" w:rsidRPr="007C60D7" w:rsidRDefault="00E11664" w:rsidP="00E11664">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r w:rsidRPr="007C60D7">
        <w:rPr>
          <w:rFonts w:hint="eastAsia"/>
          <w:lang w:val="fr-CH"/>
        </w:rPr>
        <w:t>四</w:t>
      </w:r>
      <w:r w:rsidRPr="007C60D7">
        <w:rPr>
          <w:rFonts w:hint="eastAsia"/>
          <w:lang w:val="fr-CH"/>
        </w:rPr>
        <w:t>)</w:t>
      </w:r>
      <w:r w:rsidRPr="007C60D7">
        <w:rPr>
          <w:rFonts w:hint="eastAsia"/>
          <w:lang w:val="fr-CH"/>
        </w:rPr>
        <w:tab/>
      </w:r>
      <w:r w:rsidR="009E291A" w:rsidRPr="007C60D7">
        <w:rPr>
          <w:rFonts w:hint="eastAsia"/>
          <w:lang w:val="fr-CH"/>
        </w:rPr>
        <w:t>就平均超过</w:t>
      </w:r>
      <w:r w:rsidR="009E291A" w:rsidRPr="007C60D7">
        <w:rPr>
          <w:rFonts w:hint="eastAsia"/>
          <w:lang w:val="fr-CH"/>
        </w:rPr>
        <w:t>300</w:t>
      </w:r>
      <w:r w:rsidR="009E291A" w:rsidRPr="007C60D7">
        <w:rPr>
          <w:rFonts w:hint="eastAsia"/>
          <w:lang w:val="fr-CH"/>
        </w:rPr>
        <w:t>平方厘米的不可接触表面上的非固定污染加上固定污染而言，β和γ发射体和低毒性α发射体不超过</w:t>
      </w:r>
      <w:r w:rsidR="009E291A" w:rsidRPr="007C60D7">
        <w:rPr>
          <w:rFonts w:hint="eastAsia"/>
          <w:lang w:val="fr-CH"/>
        </w:rPr>
        <w:t>8</w:t>
      </w:r>
      <w:r w:rsidR="005B5B33">
        <w:rPr>
          <w:lang w:val="fr-CH"/>
        </w:rPr>
        <w:t> </w:t>
      </w:r>
      <w:r w:rsidR="009E291A" w:rsidRPr="007C60D7">
        <w:rPr>
          <w:rFonts w:hint="eastAsia"/>
          <w:lang w:val="fr-CH"/>
        </w:rPr>
        <w:t>x</w:t>
      </w:r>
      <w:r w:rsidR="005B5B33">
        <w:rPr>
          <w:lang w:val="fr-CH"/>
        </w:rPr>
        <w:t> </w:t>
      </w:r>
      <w:r w:rsidR="009E291A" w:rsidRPr="007C60D7">
        <w:rPr>
          <w:rFonts w:hint="eastAsia"/>
          <w:lang w:val="fr-CH"/>
        </w:rPr>
        <w:t>10</w:t>
      </w:r>
      <w:r w:rsidR="009E291A" w:rsidRPr="005B5B33">
        <w:rPr>
          <w:rFonts w:hint="eastAsia"/>
          <w:vertAlign w:val="superscript"/>
          <w:lang w:val="fr-CH"/>
        </w:rPr>
        <w:t>5</w:t>
      </w:r>
      <w:r w:rsidR="009E291A" w:rsidRPr="007C60D7">
        <w:rPr>
          <w:rFonts w:hint="eastAsia"/>
          <w:lang w:val="fr-CH"/>
        </w:rPr>
        <w:t>贝可</w:t>
      </w:r>
      <w:r w:rsidR="009E291A" w:rsidRPr="007C60D7">
        <w:rPr>
          <w:rFonts w:hint="eastAsia"/>
          <w:lang w:val="fr-CH"/>
        </w:rPr>
        <w:t>/</w:t>
      </w:r>
      <w:r w:rsidR="009E291A" w:rsidRPr="007C60D7">
        <w:rPr>
          <w:rFonts w:hint="eastAsia"/>
          <w:lang w:val="fr-CH"/>
        </w:rPr>
        <w:t>平方厘米，或所有其他α发射体不超过</w:t>
      </w:r>
      <w:r w:rsidR="009E291A" w:rsidRPr="007C60D7">
        <w:rPr>
          <w:rFonts w:hint="eastAsia"/>
          <w:lang w:val="fr-CH"/>
        </w:rPr>
        <w:t>8</w:t>
      </w:r>
      <w:r w:rsidR="005B5B33">
        <w:rPr>
          <w:lang w:val="fr-CH"/>
        </w:rPr>
        <w:t> </w:t>
      </w:r>
      <w:r w:rsidR="009E291A" w:rsidRPr="007C60D7">
        <w:rPr>
          <w:rFonts w:hint="eastAsia"/>
          <w:lang w:val="fr-CH"/>
        </w:rPr>
        <w:t>x</w:t>
      </w:r>
      <w:r w:rsidR="005B5B33">
        <w:rPr>
          <w:lang w:val="fr-CH"/>
        </w:rPr>
        <w:t> </w:t>
      </w:r>
      <w:r w:rsidR="009E291A" w:rsidRPr="007C60D7">
        <w:rPr>
          <w:rFonts w:hint="eastAsia"/>
          <w:lang w:val="fr-CH"/>
        </w:rPr>
        <w:t>10</w:t>
      </w:r>
      <w:r w:rsidR="009E291A" w:rsidRPr="005B5B33">
        <w:rPr>
          <w:rFonts w:hint="eastAsia"/>
          <w:vertAlign w:val="superscript"/>
          <w:lang w:val="fr-CH"/>
        </w:rPr>
        <w:t>4</w:t>
      </w:r>
      <w:r w:rsidR="009E291A" w:rsidRPr="007C60D7">
        <w:rPr>
          <w:rFonts w:hint="eastAsia"/>
          <w:lang w:val="fr-CH"/>
        </w:rPr>
        <w:t>贝可</w:t>
      </w:r>
      <w:r w:rsidR="009E291A" w:rsidRPr="007C60D7">
        <w:rPr>
          <w:rFonts w:hint="eastAsia"/>
          <w:lang w:val="fr-CH"/>
        </w:rPr>
        <w:t>/</w:t>
      </w:r>
      <w:r w:rsidR="009E291A" w:rsidRPr="007C60D7">
        <w:rPr>
          <w:rFonts w:hint="eastAsia"/>
          <w:lang w:val="fr-CH"/>
        </w:rPr>
        <w:t>平方厘米。”</w:t>
      </w:r>
    </w:p>
    <w:p w:rsidR="009E291A" w:rsidRPr="007C60D7" w:rsidRDefault="009E291A" w:rsidP="009E291A">
      <w:pPr>
        <w:pStyle w:val="SingleTxtGC"/>
        <w:rPr>
          <w:lang w:val="fr-CH"/>
        </w:rPr>
      </w:pPr>
      <w:r w:rsidRPr="007C60D7">
        <w:rPr>
          <w:rFonts w:hint="eastAsia"/>
          <w:lang w:val="fr-CH"/>
        </w:rPr>
        <w:t>2.7.2.3.3.5(b)</w:t>
      </w:r>
      <w:r w:rsidRPr="007C60D7">
        <w:rPr>
          <w:rFonts w:hint="eastAsia"/>
          <w:lang w:val="fr-CH"/>
        </w:rPr>
        <w:tab/>
      </w:r>
      <w:r w:rsidRPr="007C60D7">
        <w:rPr>
          <w:rFonts w:hint="eastAsia"/>
          <w:lang w:val="fr-CH"/>
        </w:rPr>
        <w:t>中文本不受影响。</w:t>
      </w:r>
    </w:p>
    <w:p w:rsidR="009E291A" w:rsidRPr="007C60D7" w:rsidRDefault="009E291A" w:rsidP="009E291A">
      <w:pPr>
        <w:pStyle w:val="SingleTxtGC"/>
        <w:rPr>
          <w:lang w:val="fr-CH"/>
        </w:rPr>
      </w:pPr>
      <w:r w:rsidRPr="007C60D7">
        <w:rPr>
          <w:rFonts w:hint="eastAsia"/>
          <w:lang w:val="fr-CH"/>
        </w:rPr>
        <w:t>2.7.2.3.3.5(c)</w:t>
      </w:r>
      <w:r w:rsidRPr="007C60D7">
        <w:rPr>
          <w:rFonts w:hint="eastAsia"/>
          <w:lang w:val="fr-CH"/>
        </w:rPr>
        <w:tab/>
      </w:r>
      <w:r w:rsidRPr="007C60D7">
        <w:rPr>
          <w:rFonts w:hint="eastAsia"/>
          <w:lang w:val="fr-CH"/>
        </w:rPr>
        <w:t>中文本不受影响。</w:t>
      </w:r>
    </w:p>
    <w:p w:rsidR="009E291A" w:rsidRPr="007C60D7" w:rsidRDefault="009E291A" w:rsidP="009E291A">
      <w:pPr>
        <w:pStyle w:val="SingleTxtGC"/>
        <w:rPr>
          <w:lang w:val="fr-CH"/>
        </w:rPr>
      </w:pPr>
      <w:r w:rsidRPr="007C60D7">
        <w:rPr>
          <w:rFonts w:hint="eastAsia"/>
          <w:lang w:val="fr-CH"/>
        </w:rPr>
        <w:t>2.7.2.3.3.7</w:t>
      </w:r>
      <w:r w:rsidRPr="007C60D7">
        <w:rPr>
          <w:rFonts w:hint="eastAsia"/>
          <w:lang w:val="fr-CH"/>
        </w:rPr>
        <w:tab/>
      </w:r>
      <w:r w:rsidRPr="007C60D7">
        <w:rPr>
          <w:rFonts w:hint="eastAsia"/>
          <w:lang w:val="fr-CH"/>
        </w:rPr>
        <w:t>将子段</w:t>
      </w:r>
      <w:r w:rsidRPr="007C60D7">
        <w:rPr>
          <w:rFonts w:hint="eastAsia"/>
          <w:lang w:val="fr-CH"/>
        </w:rPr>
        <w:t>(b)</w:t>
      </w:r>
      <w:r w:rsidRPr="007C60D7">
        <w:rPr>
          <w:rFonts w:hint="eastAsia"/>
          <w:lang w:val="fr-CH"/>
        </w:rPr>
        <w:t>中“连同”替换为“和”。将子段</w:t>
      </w:r>
      <w:r w:rsidRPr="007C60D7">
        <w:rPr>
          <w:rFonts w:hint="eastAsia"/>
          <w:lang w:val="fr-CH"/>
        </w:rPr>
        <w:t>(</w:t>
      </w:r>
      <w:r w:rsidR="00A82349">
        <w:t>e</w:t>
      </w:r>
      <w:r w:rsidRPr="007C60D7">
        <w:rPr>
          <w:rFonts w:hint="eastAsia"/>
          <w:lang w:val="fr-CH"/>
        </w:rPr>
        <w:t>)</w:t>
      </w:r>
      <w:r w:rsidRPr="007C60D7">
        <w:rPr>
          <w:rFonts w:hint="eastAsia"/>
          <w:lang w:val="fr-CH"/>
        </w:rPr>
        <w:t>中“连同”替换为“和”。</w:t>
      </w:r>
    </w:p>
    <w:p w:rsidR="009E291A" w:rsidRPr="007C60D7" w:rsidRDefault="009E291A" w:rsidP="009E291A">
      <w:pPr>
        <w:pStyle w:val="SingleTxtGC"/>
        <w:rPr>
          <w:lang w:val="fr-CH"/>
        </w:rPr>
      </w:pPr>
      <w:r w:rsidRPr="007C60D7">
        <w:rPr>
          <w:rFonts w:hint="eastAsia"/>
          <w:lang w:val="fr-CH"/>
        </w:rPr>
        <w:t>2.7.2.3.3.8(a)(</w:t>
      </w:r>
      <w:r w:rsidRPr="007C60D7">
        <w:rPr>
          <w:rFonts w:hint="eastAsia"/>
          <w:lang w:val="fr-CH"/>
        </w:rPr>
        <w:t>二</w:t>
      </w:r>
      <w:r w:rsidRPr="007C60D7">
        <w:rPr>
          <w:rFonts w:hint="eastAsia"/>
          <w:lang w:val="fr-CH"/>
        </w:rPr>
        <w:t>)</w:t>
      </w:r>
      <w:r w:rsidRPr="007C60D7">
        <w:rPr>
          <w:rFonts w:hint="eastAsia"/>
          <w:lang w:val="fr-CH"/>
        </w:rPr>
        <w:tab/>
      </w:r>
      <w:r w:rsidRPr="007C60D7">
        <w:rPr>
          <w:rFonts w:hint="eastAsia"/>
          <w:lang w:val="fr-CH"/>
        </w:rPr>
        <w:t>把“将水连同”替换为“然后将水和”。</w:t>
      </w:r>
    </w:p>
    <w:p w:rsidR="009E291A" w:rsidRPr="007C60D7" w:rsidRDefault="009E291A" w:rsidP="009E291A">
      <w:pPr>
        <w:pStyle w:val="SingleTxtGC"/>
        <w:rPr>
          <w:lang w:val="fr-CH"/>
        </w:rPr>
      </w:pPr>
      <w:r w:rsidRPr="007C60D7">
        <w:rPr>
          <w:rFonts w:hint="eastAsia"/>
          <w:lang w:val="fr-CH"/>
        </w:rPr>
        <w:t>2.7.2.3.4.1(a)</w:t>
      </w:r>
      <w:r w:rsidRPr="007C60D7">
        <w:rPr>
          <w:rFonts w:hint="eastAsia"/>
          <w:lang w:val="fr-CH"/>
        </w:rPr>
        <w:tab/>
      </w:r>
      <w:r w:rsidRPr="007C60D7">
        <w:rPr>
          <w:rFonts w:hint="eastAsia"/>
          <w:lang w:val="fr-CH"/>
        </w:rPr>
        <w:t>将“辐射水平”替换为“剂量率”。</w:t>
      </w:r>
    </w:p>
    <w:p w:rsidR="009E291A" w:rsidRPr="007C60D7" w:rsidRDefault="009E291A" w:rsidP="009E291A">
      <w:pPr>
        <w:pStyle w:val="SingleTxtGC"/>
        <w:rPr>
          <w:lang w:val="fr-CH"/>
        </w:rPr>
      </w:pPr>
      <w:r w:rsidRPr="007C60D7">
        <w:rPr>
          <w:rFonts w:hint="eastAsia"/>
          <w:lang w:val="fr-CH"/>
        </w:rPr>
        <w:t>2.7.2.3.5(e)</w:t>
      </w:r>
      <w:r w:rsidRPr="007C60D7">
        <w:rPr>
          <w:rFonts w:hint="eastAsia"/>
          <w:lang w:val="fr-CH"/>
        </w:rPr>
        <w:tab/>
      </w:r>
      <w:r w:rsidRPr="007C60D7">
        <w:rPr>
          <w:rFonts w:hint="eastAsia"/>
          <w:lang w:val="fr-CH"/>
        </w:rPr>
        <w:t>将“中规定的限值”替换为“的要求”。</w:t>
      </w:r>
    </w:p>
    <w:p w:rsidR="009E291A" w:rsidRPr="007C60D7" w:rsidRDefault="009E291A" w:rsidP="009543BF">
      <w:pPr>
        <w:pStyle w:val="SingleTxtGC"/>
        <w:rPr>
          <w:lang w:val="fr-CH"/>
        </w:rPr>
      </w:pPr>
      <w:r w:rsidRPr="007C60D7">
        <w:rPr>
          <w:rFonts w:hint="eastAsia"/>
          <w:lang w:val="fr-CH"/>
        </w:rPr>
        <w:t>2.7.2.3.6</w:t>
      </w:r>
      <w:r w:rsidRPr="007C60D7">
        <w:rPr>
          <w:rFonts w:hint="eastAsia"/>
          <w:lang w:val="fr-CH"/>
        </w:rPr>
        <w:tab/>
      </w:r>
      <w:r w:rsidRPr="007C60D7">
        <w:rPr>
          <w:rFonts w:hint="eastAsia"/>
          <w:lang w:val="fr-CH"/>
        </w:rPr>
        <w:tab/>
      </w:r>
      <w:r w:rsidRPr="007C60D7">
        <w:rPr>
          <w:rFonts w:hint="eastAsia"/>
          <w:lang w:val="fr-CH"/>
        </w:rPr>
        <w:t>中文本不受影响。</w:t>
      </w:r>
    </w:p>
    <w:p w:rsidR="009E291A" w:rsidRPr="007C60D7" w:rsidRDefault="009E291A" w:rsidP="009E291A">
      <w:pPr>
        <w:pStyle w:val="SingleTxtGC"/>
        <w:rPr>
          <w:lang w:val="fr-CH"/>
        </w:rPr>
      </w:pPr>
      <w:r w:rsidRPr="007C60D7">
        <w:rPr>
          <w:rFonts w:hint="eastAsia"/>
          <w:lang w:val="fr-CH"/>
        </w:rPr>
        <w:t>2.7.2.4.1.3</w:t>
      </w:r>
      <w:r w:rsidRPr="007C60D7">
        <w:rPr>
          <w:rFonts w:hint="eastAsia"/>
          <w:lang w:val="fr-CH"/>
        </w:rPr>
        <w:tab/>
      </w:r>
      <w:r w:rsidRPr="007C60D7">
        <w:rPr>
          <w:rFonts w:hint="eastAsia"/>
          <w:lang w:val="fr-CH"/>
        </w:rPr>
        <w:t>删除子段</w:t>
      </w:r>
      <w:r w:rsidRPr="007C60D7">
        <w:rPr>
          <w:rFonts w:hint="eastAsia"/>
          <w:lang w:val="fr-CH"/>
        </w:rPr>
        <w:t>(c)</w:t>
      </w:r>
      <w:r w:rsidRPr="007C60D7">
        <w:rPr>
          <w:rFonts w:hint="eastAsia"/>
          <w:lang w:val="fr-CH"/>
        </w:rPr>
        <w:t>末尾的“和”。将子段</w:t>
      </w:r>
      <w:r w:rsidRPr="007C60D7">
        <w:rPr>
          <w:rFonts w:hint="eastAsia"/>
          <w:lang w:val="fr-CH"/>
        </w:rPr>
        <w:t>(d)</w:t>
      </w:r>
      <w:r w:rsidRPr="007C60D7">
        <w:rPr>
          <w:rFonts w:hint="eastAsia"/>
          <w:lang w:val="fr-CH"/>
        </w:rPr>
        <w:t>末尾的句号替换为分号。新增子段</w:t>
      </w:r>
      <w:r w:rsidRPr="007C60D7">
        <w:rPr>
          <w:rFonts w:hint="eastAsia"/>
          <w:lang w:val="fr-CH"/>
        </w:rPr>
        <w:t>(e)</w:t>
      </w:r>
      <w:r w:rsidRPr="007C60D7">
        <w:rPr>
          <w:rFonts w:hint="eastAsia"/>
          <w:lang w:val="fr-CH"/>
        </w:rPr>
        <w:t>和</w:t>
      </w:r>
      <w:r w:rsidRPr="007C60D7">
        <w:rPr>
          <w:rFonts w:hint="eastAsia"/>
          <w:lang w:val="fr-CH"/>
        </w:rPr>
        <w:t>(f)</w:t>
      </w:r>
      <w:r w:rsidRPr="007C60D7">
        <w:rPr>
          <w:rFonts w:hint="eastAsia"/>
          <w:lang w:val="fr-CH"/>
        </w:rPr>
        <w:t>如下：</w:t>
      </w:r>
    </w:p>
    <w:p w:rsidR="009E291A" w:rsidRPr="007C60D7" w:rsidRDefault="009E291A" w:rsidP="006400A3">
      <w:pPr>
        <w:pStyle w:val="SingleTxtGC"/>
        <w:ind w:left="2394"/>
        <w:rPr>
          <w:lang w:val="fr-CH"/>
        </w:rPr>
      </w:pPr>
      <w:r w:rsidRPr="007C60D7">
        <w:rPr>
          <w:rFonts w:hint="eastAsia"/>
          <w:lang w:val="fr-CH"/>
        </w:rPr>
        <w:t>“</w:t>
      </w:r>
      <w:r w:rsidRPr="007C60D7">
        <w:rPr>
          <w:rFonts w:hint="eastAsia"/>
          <w:lang w:val="fr-CH"/>
        </w:rPr>
        <w:t>(e)</w:t>
      </w:r>
      <w:r w:rsidR="00F62533">
        <w:rPr>
          <w:lang w:val="fr-CH"/>
        </w:rPr>
        <w:t xml:space="preserve">  </w:t>
      </w:r>
      <w:r w:rsidRPr="00F62533">
        <w:rPr>
          <w:rFonts w:ascii="Time New Roman" w:eastAsia="楷体" w:hAnsi="Time New Roman" w:hint="eastAsia"/>
          <w:lang w:val="fr-CH"/>
        </w:rPr>
        <w:t>预留</w:t>
      </w:r>
      <w:r w:rsidRPr="007C60D7">
        <w:rPr>
          <w:rFonts w:hint="eastAsia"/>
          <w:lang w:val="fr-CH"/>
        </w:rPr>
        <w:t>；</w:t>
      </w:r>
    </w:p>
    <w:p w:rsidR="009E291A" w:rsidRPr="007C60D7" w:rsidRDefault="009E291A" w:rsidP="006400A3">
      <w:pPr>
        <w:pStyle w:val="SingleTxtGC"/>
        <w:ind w:left="2394"/>
        <w:rPr>
          <w:lang w:val="fr-CH"/>
        </w:rPr>
      </w:pPr>
      <w:r w:rsidRPr="007C60D7">
        <w:rPr>
          <w:rFonts w:hint="eastAsia"/>
          <w:lang w:val="fr-CH"/>
        </w:rPr>
        <w:t>(f)</w:t>
      </w:r>
      <w:r w:rsidR="006400A3" w:rsidRPr="007C60D7">
        <w:rPr>
          <w:lang w:val="fr-CH"/>
        </w:rPr>
        <w:tab/>
      </w:r>
      <w:r w:rsidRPr="007C60D7">
        <w:rPr>
          <w:rFonts w:hint="eastAsia"/>
          <w:lang w:val="fr-CH"/>
        </w:rPr>
        <w:t>如果包件含有易裂变材料，则适用</w:t>
      </w:r>
      <w:r w:rsidRPr="007C60D7">
        <w:rPr>
          <w:rFonts w:hint="eastAsia"/>
          <w:lang w:val="fr-CH"/>
        </w:rPr>
        <w:t>2.7.2.3.5(a)</w:t>
      </w:r>
      <w:r w:rsidRPr="007C60D7">
        <w:rPr>
          <w:rFonts w:hint="eastAsia"/>
          <w:lang w:val="fr-CH"/>
        </w:rPr>
        <w:t>至</w:t>
      </w:r>
      <w:r w:rsidRPr="007C60D7">
        <w:rPr>
          <w:rFonts w:hint="eastAsia"/>
          <w:lang w:val="fr-CH"/>
        </w:rPr>
        <w:t>(f)</w:t>
      </w:r>
      <w:r w:rsidRPr="007C60D7">
        <w:rPr>
          <w:rFonts w:hint="eastAsia"/>
          <w:lang w:val="fr-CH"/>
        </w:rPr>
        <w:t>的规定之一。”</w:t>
      </w:r>
    </w:p>
    <w:p w:rsidR="009E291A" w:rsidRPr="007C60D7" w:rsidRDefault="009E291A" w:rsidP="009E291A">
      <w:pPr>
        <w:pStyle w:val="SingleTxtGC"/>
        <w:rPr>
          <w:lang w:val="fr-CH"/>
        </w:rPr>
      </w:pPr>
      <w:r w:rsidRPr="007C60D7">
        <w:rPr>
          <w:rFonts w:hint="eastAsia"/>
          <w:lang w:val="fr-CH"/>
        </w:rPr>
        <w:t>2.7.2.4.1.4</w:t>
      </w:r>
      <w:r w:rsidRPr="007C60D7">
        <w:rPr>
          <w:rFonts w:hint="eastAsia"/>
          <w:lang w:val="fr-CH"/>
        </w:rPr>
        <w:tab/>
      </w:r>
      <w:r w:rsidRPr="007C60D7">
        <w:rPr>
          <w:rFonts w:hint="eastAsia"/>
          <w:lang w:val="fr-CH"/>
        </w:rPr>
        <w:t>将子段</w:t>
      </w:r>
      <w:r w:rsidRPr="007C60D7">
        <w:rPr>
          <w:rFonts w:hint="eastAsia"/>
          <w:lang w:val="fr-CH"/>
        </w:rPr>
        <w:t>(a)</w:t>
      </w:r>
      <w:r w:rsidRPr="007C60D7">
        <w:rPr>
          <w:rFonts w:hint="eastAsia"/>
          <w:lang w:val="fr-CH"/>
        </w:rPr>
        <w:t>末尾的“和”删除。将当前子段</w:t>
      </w:r>
      <w:r w:rsidRPr="007C60D7">
        <w:rPr>
          <w:rFonts w:hint="eastAsia"/>
          <w:lang w:val="fr-CH"/>
        </w:rPr>
        <w:t>(b)(</w:t>
      </w:r>
      <w:r w:rsidRPr="007C60D7">
        <w:rPr>
          <w:rFonts w:hint="eastAsia"/>
          <w:lang w:val="fr-CH"/>
        </w:rPr>
        <w:t>二</w:t>
      </w:r>
      <w:r w:rsidRPr="007C60D7">
        <w:rPr>
          <w:rFonts w:hint="eastAsia"/>
          <w:lang w:val="fr-CH"/>
        </w:rPr>
        <w:t>)</w:t>
      </w:r>
      <w:r w:rsidRPr="007C60D7">
        <w:rPr>
          <w:rFonts w:hint="eastAsia"/>
          <w:lang w:val="fr-CH"/>
        </w:rPr>
        <w:t>末尾的句号替换为分号。另增加子段</w:t>
      </w:r>
      <w:r w:rsidRPr="007C60D7">
        <w:rPr>
          <w:rFonts w:hint="eastAsia"/>
          <w:lang w:val="fr-CH"/>
        </w:rPr>
        <w:t>(c)</w:t>
      </w:r>
      <w:r w:rsidRPr="007C60D7">
        <w:rPr>
          <w:rFonts w:hint="eastAsia"/>
          <w:lang w:val="fr-CH"/>
        </w:rPr>
        <w:t>：</w:t>
      </w:r>
    </w:p>
    <w:p w:rsidR="009E291A" w:rsidRPr="007C60D7" w:rsidRDefault="009E291A" w:rsidP="006400A3">
      <w:pPr>
        <w:pStyle w:val="SingleTxtGC"/>
        <w:ind w:left="2394"/>
        <w:rPr>
          <w:lang w:val="fr-CH"/>
        </w:rPr>
      </w:pPr>
      <w:r w:rsidRPr="007C60D7">
        <w:rPr>
          <w:rFonts w:hint="eastAsia"/>
          <w:lang w:val="fr-CH"/>
        </w:rPr>
        <w:t>“</w:t>
      </w:r>
      <w:r w:rsidRPr="007C60D7">
        <w:rPr>
          <w:rFonts w:hint="eastAsia"/>
          <w:lang w:val="fr-CH"/>
        </w:rPr>
        <w:t>(c)</w:t>
      </w:r>
      <w:r w:rsidR="00D132CF">
        <w:rPr>
          <w:lang w:val="fr-CH"/>
        </w:rPr>
        <w:t xml:space="preserve">  </w:t>
      </w:r>
      <w:r w:rsidRPr="007C60D7">
        <w:rPr>
          <w:rFonts w:hint="eastAsia"/>
          <w:lang w:val="fr-CH"/>
        </w:rPr>
        <w:t>如果包件含有易裂变材料，则适用</w:t>
      </w:r>
      <w:r w:rsidRPr="007C60D7">
        <w:rPr>
          <w:rFonts w:hint="eastAsia"/>
          <w:lang w:val="fr-CH"/>
        </w:rPr>
        <w:t>2.7.2.3.5(a)</w:t>
      </w:r>
      <w:r w:rsidRPr="007C60D7">
        <w:rPr>
          <w:rFonts w:hint="eastAsia"/>
          <w:lang w:val="fr-CH"/>
        </w:rPr>
        <w:t>至</w:t>
      </w:r>
      <w:r w:rsidRPr="007C60D7">
        <w:rPr>
          <w:rFonts w:hint="eastAsia"/>
          <w:lang w:val="fr-CH"/>
        </w:rPr>
        <w:t>(f)</w:t>
      </w:r>
      <w:r w:rsidRPr="007C60D7">
        <w:rPr>
          <w:rFonts w:hint="eastAsia"/>
          <w:lang w:val="fr-CH"/>
        </w:rPr>
        <w:t>的规定之一。”</w:t>
      </w:r>
    </w:p>
    <w:p w:rsidR="00D132CF" w:rsidRDefault="00D132CF">
      <w:pPr>
        <w:tabs>
          <w:tab w:val="clear" w:pos="431"/>
        </w:tabs>
        <w:overflowPunct/>
        <w:adjustRightInd/>
        <w:snapToGrid/>
        <w:spacing w:line="240" w:lineRule="auto"/>
        <w:jc w:val="left"/>
        <w:rPr>
          <w:lang w:val="fr-CH"/>
        </w:rPr>
      </w:pPr>
      <w:r>
        <w:rPr>
          <w:lang w:val="fr-CH"/>
        </w:rPr>
        <w:br w:type="page"/>
      </w:r>
    </w:p>
    <w:p w:rsidR="009E291A" w:rsidRPr="007C60D7" w:rsidRDefault="009E291A" w:rsidP="009E291A">
      <w:pPr>
        <w:pStyle w:val="SingleTxtGC"/>
        <w:rPr>
          <w:lang w:val="fr-CH"/>
        </w:rPr>
      </w:pPr>
      <w:r w:rsidRPr="007C60D7">
        <w:rPr>
          <w:rFonts w:hint="eastAsia"/>
          <w:lang w:val="fr-CH"/>
        </w:rPr>
        <w:lastRenderedPageBreak/>
        <w:t>2.7.2.4.1.7</w:t>
      </w:r>
      <w:r w:rsidRPr="007C60D7">
        <w:rPr>
          <w:rFonts w:hint="eastAsia"/>
          <w:lang w:val="fr-CH"/>
        </w:rPr>
        <w:tab/>
      </w:r>
      <w:r w:rsidRPr="007C60D7">
        <w:rPr>
          <w:rFonts w:hint="eastAsia"/>
          <w:lang w:val="fr-CH"/>
        </w:rPr>
        <w:t>新增子段</w:t>
      </w:r>
      <w:r w:rsidRPr="007C60D7">
        <w:rPr>
          <w:rFonts w:hint="eastAsia"/>
          <w:lang w:val="fr-CH"/>
        </w:rPr>
        <w:t>(e)</w:t>
      </w:r>
      <w:r w:rsidRPr="007C60D7">
        <w:rPr>
          <w:rFonts w:hint="eastAsia"/>
          <w:lang w:val="fr-CH"/>
        </w:rPr>
        <w:t>：</w:t>
      </w:r>
    </w:p>
    <w:p w:rsidR="009E291A" w:rsidRPr="007C60D7" w:rsidRDefault="009E291A" w:rsidP="006400A3">
      <w:pPr>
        <w:pStyle w:val="SingleTxtGC"/>
        <w:ind w:left="2394"/>
        <w:rPr>
          <w:lang w:val="fr-CH"/>
        </w:rPr>
      </w:pPr>
      <w:r w:rsidRPr="007C60D7">
        <w:rPr>
          <w:rFonts w:hint="eastAsia"/>
          <w:lang w:val="fr-CH"/>
        </w:rPr>
        <w:t>“</w:t>
      </w:r>
      <w:r w:rsidRPr="007C60D7">
        <w:rPr>
          <w:rFonts w:hint="eastAsia"/>
          <w:lang w:val="fr-CH"/>
        </w:rPr>
        <w:t>(</w:t>
      </w:r>
      <w:r w:rsidR="00A068C9">
        <w:rPr>
          <w:lang w:val="fr-CH"/>
        </w:rPr>
        <w:t>e</w:t>
      </w:r>
      <w:r w:rsidRPr="007C60D7">
        <w:rPr>
          <w:rFonts w:hint="eastAsia"/>
          <w:lang w:val="fr-CH"/>
        </w:rPr>
        <w:t>)</w:t>
      </w:r>
      <w:r w:rsidR="00D132CF">
        <w:rPr>
          <w:lang w:val="fr-CH"/>
        </w:rPr>
        <w:t xml:space="preserve">  </w:t>
      </w:r>
      <w:r w:rsidRPr="007C60D7">
        <w:rPr>
          <w:rFonts w:hint="eastAsia"/>
          <w:lang w:val="fr-CH"/>
        </w:rPr>
        <w:t>如果包装内含有易裂变材料，则适用</w:t>
      </w:r>
      <w:r w:rsidRPr="007C60D7">
        <w:rPr>
          <w:rFonts w:hint="eastAsia"/>
          <w:lang w:val="fr-CH"/>
        </w:rPr>
        <w:t>2.7.2.3.5(a)</w:t>
      </w:r>
      <w:r w:rsidRPr="007C60D7">
        <w:rPr>
          <w:rFonts w:hint="eastAsia"/>
          <w:lang w:val="fr-CH"/>
        </w:rPr>
        <w:t>至</w:t>
      </w:r>
      <w:r w:rsidRPr="007C60D7">
        <w:rPr>
          <w:rFonts w:hint="eastAsia"/>
          <w:lang w:val="fr-CH"/>
        </w:rPr>
        <w:t>(f)</w:t>
      </w:r>
      <w:r w:rsidRPr="007C60D7">
        <w:rPr>
          <w:rFonts w:hint="eastAsia"/>
          <w:lang w:val="fr-CH"/>
        </w:rPr>
        <w:t>的规定之一，或者适用</w:t>
      </w:r>
      <w:r w:rsidRPr="007C60D7">
        <w:rPr>
          <w:rFonts w:hint="eastAsia"/>
          <w:lang w:val="fr-CH"/>
        </w:rPr>
        <w:t>2.7.1.3</w:t>
      </w:r>
      <w:r w:rsidRPr="007C60D7">
        <w:rPr>
          <w:rFonts w:hint="eastAsia"/>
          <w:lang w:val="fr-CH"/>
        </w:rPr>
        <w:t>关于排除的规定之一。”</w:t>
      </w:r>
    </w:p>
    <w:p w:rsidR="009E291A" w:rsidRPr="007C60D7" w:rsidRDefault="009E291A" w:rsidP="009E291A">
      <w:pPr>
        <w:pStyle w:val="SingleTxtGC"/>
        <w:rPr>
          <w:lang w:val="fr-CH"/>
        </w:rPr>
      </w:pPr>
      <w:r w:rsidRPr="007C60D7">
        <w:rPr>
          <w:rFonts w:hint="eastAsia"/>
          <w:lang w:val="fr-CH"/>
        </w:rPr>
        <w:t>删除子段</w:t>
      </w:r>
      <w:r w:rsidRPr="007C60D7">
        <w:rPr>
          <w:rFonts w:hint="eastAsia"/>
          <w:lang w:val="fr-CH"/>
        </w:rPr>
        <w:t>(c)(</w:t>
      </w:r>
      <w:r w:rsidRPr="007C60D7">
        <w:rPr>
          <w:rFonts w:hint="eastAsia"/>
          <w:lang w:val="fr-CH"/>
        </w:rPr>
        <w:t>二</w:t>
      </w:r>
      <w:r w:rsidRPr="007C60D7">
        <w:rPr>
          <w:rFonts w:hint="eastAsia"/>
          <w:lang w:val="fr-CH"/>
        </w:rPr>
        <w:t>)</w:t>
      </w:r>
      <w:r w:rsidRPr="007C60D7">
        <w:rPr>
          <w:rFonts w:hint="eastAsia"/>
          <w:lang w:val="fr-CH"/>
        </w:rPr>
        <w:t>末尾的“和”，在子段</w:t>
      </w:r>
      <w:r w:rsidRPr="007C60D7">
        <w:rPr>
          <w:rFonts w:hint="eastAsia"/>
          <w:lang w:val="fr-CH"/>
        </w:rPr>
        <w:t>(d)</w:t>
      </w:r>
      <w:r w:rsidRPr="007C60D7">
        <w:rPr>
          <w:rFonts w:hint="eastAsia"/>
          <w:lang w:val="fr-CH"/>
        </w:rPr>
        <w:t>末尾加上“以及”。</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2.8</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2.8.1.1</w:t>
      </w:r>
      <w:r w:rsidRPr="007C60D7">
        <w:rPr>
          <w:rFonts w:hint="eastAsia"/>
          <w:lang w:val="fr-CH"/>
        </w:rPr>
        <w:tab/>
      </w:r>
      <w:r w:rsidR="0015655E" w:rsidRPr="007C60D7">
        <w:rPr>
          <w:lang w:val="fr-CH"/>
        </w:rPr>
        <w:tab/>
      </w:r>
      <w:r w:rsidRPr="007C60D7">
        <w:rPr>
          <w:rFonts w:hint="eastAsia"/>
          <w:lang w:val="fr-CH"/>
        </w:rPr>
        <w:t>中文本不受影响。</w:t>
      </w:r>
    </w:p>
    <w:p w:rsidR="009E291A" w:rsidRPr="007C60D7" w:rsidRDefault="009E291A" w:rsidP="009E291A">
      <w:pPr>
        <w:pStyle w:val="SingleTxtGC"/>
        <w:rPr>
          <w:lang w:val="fr-CH"/>
        </w:rPr>
      </w:pPr>
      <w:r w:rsidRPr="007C60D7">
        <w:rPr>
          <w:rFonts w:hint="eastAsia"/>
          <w:lang w:val="fr-CH"/>
        </w:rPr>
        <w:t>2.8.3.2</w:t>
      </w:r>
      <w:r w:rsidRPr="007C60D7">
        <w:rPr>
          <w:rFonts w:hint="eastAsia"/>
          <w:lang w:val="fr-CH"/>
        </w:rPr>
        <w:tab/>
      </w:r>
      <w:r w:rsidR="0015655E" w:rsidRPr="007C60D7">
        <w:rPr>
          <w:lang w:val="fr-CH"/>
        </w:rPr>
        <w:tab/>
      </w:r>
      <w:r w:rsidRPr="007C60D7">
        <w:rPr>
          <w:rFonts w:hint="eastAsia"/>
          <w:lang w:val="fr-CH"/>
        </w:rPr>
        <w:t>将第二句中“包装类别”替换为“分类”，将“经合组织试验准则第</w:t>
      </w:r>
      <w:r w:rsidRPr="007C60D7">
        <w:rPr>
          <w:rFonts w:hint="eastAsia"/>
          <w:lang w:val="fr-CH"/>
        </w:rPr>
        <w:t>404</w:t>
      </w:r>
      <w:r w:rsidRPr="007C60D7">
        <w:rPr>
          <w:rFonts w:hint="eastAsia"/>
          <w:lang w:val="fr-CH"/>
        </w:rPr>
        <w:t>号</w:t>
      </w:r>
      <w:r w:rsidRPr="00326330">
        <w:rPr>
          <w:rFonts w:hint="eastAsia"/>
          <w:vertAlign w:val="superscript"/>
          <w:lang w:val="fr-CH"/>
        </w:rPr>
        <w:t>1</w:t>
      </w:r>
      <w:r w:rsidR="00326330">
        <w:rPr>
          <w:rFonts w:hint="eastAsia"/>
          <w:lang w:val="fr-CH"/>
        </w:rPr>
        <w:t xml:space="preserve"> </w:t>
      </w:r>
      <w:r w:rsidRPr="007C60D7">
        <w:rPr>
          <w:rFonts w:hint="eastAsia"/>
          <w:lang w:val="fr-CH"/>
        </w:rPr>
        <w:t>或</w:t>
      </w:r>
      <w:r w:rsidRPr="007C60D7">
        <w:rPr>
          <w:rFonts w:hint="eastAsia"/>
          <w:lang w:val="fr-CH"/>
        </w:rPr>
        <w:t>435</w:t>
      </w:r>
      <w:r w:rsidRPr="007C60D7">
        <w:rPr>
          <w:rFonts w:hint="eastAsia"/>
          <w:lang w:val="fr-CH"/>
        </w:rPr>
        <w:t>号</w:t>
      </w:r>
      <w:r w:rsidRPr="00326330">
        <w:rPr>
          <w:rFonts w:hint="eastAsia"/>
          <w:vertAlign w:val="superscript"/>
          <w:lang w:val="fr-CH"/>
        </w:rPr>
        <w:t>2</w:t>
      </w:r>
      <w:r w:rsidRPr="007C60D7">
        <w:rPr>
          <w:rFonts w:hint="eastAsia"/>
          <w:lang w:val="fr-CH"/>
        </w:rPr>
        <w:t>”替换为“经合组织试验准则</w:t>
      </w:r>
      <w:r w:rsidRPr="00326330">
        <w:rPr>
          <w:rFonts w:hint="eastAsia"/>
          <w:vertAlign w:val="superscript"/>
          <w:lang w:val="fr-CH"/>
        </w:rPr>
        <w:t>1</w:t>
      </w:r>
      <w:r w:rsidRPr="00326330">
        <w:rPr>
          <w:rFonts w:hint="eastAsia"/>
          <w:vertAlign w:val="superscript"/>
          <w:lang w:val="fr-CH"/>
        </w:rPr>
        <w:t>、</w:t>
      </w:r>
      <w:r w:rsidRPr="00326330">
        <w:rPr>
          <w:rFonts w:hint="eastAsia"/>
          <w:vertAlign w:val="superscript"/>
          <w:lang w:val="fr-CH"/>
        </w:rPr>
        <w:t>2</w:t>
      </w:r>
      <w:r w:rsidRPr="00326330">
        <w:rPr>
          <w:rFonts w:hint="eastAsia"/>
          <w:vertAlign w:val="superscript"/>
          <w:lang w:val="fr-CH"/>
        </w:rPr>
        <w:t>、</w:t>
      </w:r>
      <w:r w:rsidRPr="00326330">
        <w:rPr>
          <w:rFonts w:hint="eastAsia"/>
          <w:vertAlign w:val="superscript"/>
          <w:lang w:val="fr-CH"/>
        </w:rPr>
        <w:t>3</w:t>
      </w:r>
      <w:r w:rsidRPr="00326330">
        <w:rPr>
          <w:rFonts w:hint="eastAsia"/>
          <w:vertAlign w:val="superscript"/>
          <w:lang w:val="fr-CH"/>
        </w:rPr>
        <w:t>、</w:t>
      </w:r>
      <w:r w:rsidRPr="00326330">
        <w:rPr>
          <w:rFonts w:hint="eastAsia"/>
          <w:vertAlign w:val="superscript"/>
          <w:lang w:val="fr-CH"/>
        </w:rPr>
        <w:t>4</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将第三句中“经合组织试验准则第</w:t>
      </w:r>
      <w:r w:rsidRPr="007C60D7">
        <w:rPr>
          <w:rFonts w:hint="eastAsia"/>
          <w:lang w:val="fr-CH"/>
        </w:rPr>
        <w:t>430</w:t>
      </w:r>
      <w:r w:rsidRPr="007C60D7">
        <w:rPr>
          <w:rFonts w:hint="eastAsia"/>
          <w:lang w:val="fr-CH"/>
        </w:rPr>
        <w:t>号</w:t>
      </w:r>
      <w:r w:rsidRPr="00326330">
        <w:rPr>
          <w:rFonts w:hint="eastAsia"/>
          <w:vertAlign w:val="superscript"/>
          <w:lang w:val="fr-CH"/>
        </w:rPr>
        <w:t>3</w:t>
      </w:r>
      <w:r w:rsidRPr="007C60D7">
        <w:rPr>
          <w:rFonts w:hint="eastAsia"/>
          <w:lang w:val="fr-CH"/>
        </w:rPr>
        <w:t>或</w:t>
      </w:r>
      <w:r w:rsidRPr="007C60D7">
        <w:rPr>
          <w:rFonts w:hint="eastAsia"/>
          <w:lang w:val="fr-CH"/>
        </w:rPr>
        <w:t>431</w:t>
      </w:r>
      <w:r w:rsidRPr="007C60D7">
        <w:rPr>
          <w:rFonts w:hint="eastAsia"/>
          <w:lang w:val="fr-CH"/>
        </w:rPr>
        <w:t>号</w:t>
      </w:r>
      <w:r w:rsidRPr="00326330">
        <w:rPr>
          <w:rFonts w:hint="eastAsia"/>
          <w:vertAlign w:val="superscript"/>
          <w:lang w:val="fr-CH"/>
        </w:rPr>
        <w:t>4</w:t>
      </w:r>
      <w:r w:rsidRPr="007C60D7">
        <w:rPr>
          <w:rFonts w:hint="eastAsia"/>
          <w:lang w:val="fr-CH"/>
        </w:rPr>
        <w:t>”替换为“经合组织试验准则</w:t>
      </w:r>
      <w:r w:rsidRPr="00326330">
        <w:rPr>
          <w:rFonts w:hint="eastAsia"/>
          <w:vertAlign w:val="superscript"/>
          <w:lang w:val="fr-CH"/>
        </w:rPr>
        <w:t>1</w:t>
      </w:r>
      <w:r w:rsidRPr="00326330">
        <w:rPr>
          <w:rFonts w:hint="eastAsia"/>
          <w:vertAlign w:val="superscript"/>
          <w:lang w:val="fr-CH"/>
        </w:rPr>
        <w:t>、</w:t>
      </w:r>
      <w:r w:rsidRPr="00326330">
        <w:rPr>
          <w:rFonts w:hint="eastAsia"/>
          <w:vertAlign w:val="superscript"/>
          <w:lang w:val="fr-CH"/>
        </w:rPr>
        <w:t>2</w:t>
      </w:r>
      <w:r w:rsidRPr="00326330">
        <w:rPr>
          <w:rFonts w:hint="eastAsia"/>
          <w:vertAlign w:val="superscript"/>
          <w:lang w:val="fr-CH"/>
        </w:rPr>
        <w:t>、</w:t>
      </w:r>
      <w:r w:rsidRPr="00326330">
        <w:rPr>
          <w:rFonts w:hint="eastAsia"/>
          <w:vertAlign w:val="superscript"/>
          <w:lang w:val="fr-CH"/>
        </w:rPr>
        <w:t>3</w:t>
      </w:r>
      <w:r w:rsidRPr="00326330">
        <w:rPr>
          <w:rFonts w:hint="eastAsia"/>
          <w:vertAlign w:val="superscript"/>
          <w:lang w:val="fr-CH"/>
        </w:rPr>
        <w:t>、</w:t>
      </w:r>
      <w:r w:rsidRPr="00326330">
        <w:rPr>
          <w:rFonts w:hint="eastAsia"/>
          <w:vertAlign w:val="superscript"/>
          <w:lang w:val="fr-CH"/>
        </w:rPr>
        <w:t>4</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删除原脚注</w:t>
      </w:r>
      <w:r w:rsidR="008C08BC" w:rsidRPr="007C60D7">
        <w:rPr>
          <w:rFonts w:hint="eastAsia"/>
          <w:lang w:val="fr-CH"/>
        </w:rPr>
        <w:t xml:space="preserve">4, </w:t>
      </w:r>
      <w:r w:rsidRPr="007C60D7">
        <w:rPr>
          <w:rFonts w:hint="eastAsia"/>
          <w:lang w:val="fr-CH"/>
        </w:rPr>
        <w:t>将当前的脚注</w:t>
      </w:r>
      <w:r w:rsidRPr="007C60D7">
        <w:rPr>
          <w:rFonts w:hint="eastAsia"/>
          <w:lang w:val="fr-CH"/>
        </w:rPr>
        <w:t>3</w:t>
      </w:r>
      <w:r w:rsidRPr="007C60D7">
        <w:rPr>
          <w:rFonts w:hint="eastAsia"/>
          <w:lang w:val="fr-CH"/>
        </w:rPr>
        <w:t>重新编号为脚注</w:t>
      </w:r>
      <w:r w:rsidRPr="007C60D7">
        <w:rPr>
          <w:rFonts w:hint="eastAsia"/>
          <w:lang w:val="fr-CH"/>
        </w:rPr>
        <w:t>4</w:t>
      </w:r>
      <w:r w:rsidRPr="007C60D7">
        <w:rPr>
          <w:rFonts w:hint="eastAsia"/>
          <w:lang w:val="fr-CH"/>
        </w:rPr>
        <w:t>。在重新编号的脚注中，在“</w:t>
      </w:r>
      <w:r w:rsidRPr="00D132CF">
        <w:rPr>
          <w:rFonts w:ascii="Time New Roman" w:eastAsia="楷体" w:hAnsi="Time New Roman" w:hint="eastAsia"/>
          <w:lang w:val="fr-CH"/>
        </w:rPr>
        <w:t>试验</w:t>
      </w:r>
      <w:r w:rsidRPr="007C60D7">
        <w:rPr>
          <w:rFonts w:hint="eastAsia"/>
          <w:lang w:val="fr-CH"/>
        </w:rPr>
        <w:t>”与“</w:t>
      </w:r>
      <w:r w:rsidRPr="007C60D7">
        <w:rPr>
          <w:rFonts w:hint="eastAsia"/>
          <w:lang w:val="fr-CH"/>
        </w:rPr>
        <w:t>(TER)</w:t>
      </w:r>
      <w:r w:rsidRPr="007C60D7">
        <w:rPr>
          <w:rFonts w:hint="eastAsia"/>
          <w:lang w:val="fr-CH"/>
        </w:rPr>
        <w:t>”之间增加“</w:t>
      </w:r>
      <w:r w:rsidRPr="00D132CF">
        <w:rPr>
          <w:rFonts w:ascii="Time New Roman" w:eastAsia="楷体" w:hAnsi="Time New Roman" w:hint="eastAsia"/>
          <w:lang w:val="fr-CH"/>
        </w:rPr>
        <w:t>法</w:t>
      </w:r>
      <w:r w:rsidRPr="007C60D7">
        <w:rPr>
          <w:rFonts w:hint="eastAsia"/>
          <w:lang w:val="fr-CH"/>
        </w:rPr>
        <w:t>”。插入新脚注</w:t>
      </w:r>
      <w:r w:rsidRPr="007C60D7">
        <w:rPr>
          <w:rFonts w:hint="eastAsia"/>
          <w:lang w:val="fr-CH"/>
        </w:rPr>
        <w:t>3</w:t>
      </w:r>
      <w:r w:rsidRPr="007C60D7">
        <w:rPr>
          <w:rFonts w:hint="eastAsia"/>
          <w:lang w:val="fr-CH"/>
        </w:rPr>
        <w:t>如下：“</w:t>
      </w:r>
      <w:r w:rsidRPr="00D132CF">
        <w:rPr>
          <w:rFonts w:ascii="Time New Roman" w:eastAsia="楷体" w:hAnsi="Time New Roman" w:hint="eastAsia"/>
          <w:lang w:val="fr-CH"/>
        </w:rPr>
        <w:t>经合组织化学品试验准则第</w:t>
      </w:r>
      <w:r w:rsidRPr="00D132CF">
        <w:rPr>
          <w:rFonts w:ascii="Time New Roman" w:eastAsia="楷体" w:hAnsi="Time New Roman" w:hint="eastAsia"/>
          <w:lang w:val="fr-CH"/>
        </w:rPr>
        <w:t>431</w:t>
      </w:r>
      <w:r w:rsidRPr="00D132CF">
        <w:rPr>
          <w:rFonts w:ascii="Time New Roman" w:eastAsia="楷体" w:hAnsi="Time New Roman" w:hint="eastAsia"/>
          <w:lang w:val="fr-CH"/>
        </w:rPr>
        <w:t>号‘体外皮肤腐蚀：人类皮肤模型试验</w:t>
      </w:r>
      <w:r w:rsidRPr="007C60D7">
        <w:rPr>
          <w:rFonts w:hint="eastAsia"/>
          <w:lang w:val="fr-CH"/>
        </w:rPr>
        <w:t>’</w:t>
      </w:r>
      <w:r w:rsidRPr="007C60D7">
        <w:rPr>
          <w:rFonts w:hint="eastAsia"/>
          <w:lang w:val="fr-CH"/>
        </w:rPr>
        <w:t>(2015</w:t>
      </w:r>
      <w:r w:rsidRPr="007C60D7">
        <w:rPr>
          <w:rFonts w:hint="eastAsia"/>
          <w:lang w:val="fr-CH"/>
        </w:rPr>
        <w:t>年</w:t>
      </w:r>
      <w:r w:rsidRPr="007C60D7">
        <w:rPr>
          <w:rFonts w:hint="eastAsia"/>
          <w:lang w:val="fr-CH"/>
        </w:rPr>
        <w:t>)</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在该段末尾新增以下一句：“如果体外试验表明物质或混合物有腐蚀性，没有被划归</w:t>
      </w:r>
      <w:r w:rsidRPr="007C60D7">
        <w:rPr>
          <w:rFonts w:hint="eastAsia"/>
          <w:lang w:val="fr-CH"/>
        </w:rPr>
        <w:t>I</w:t>
      </w:r>
      <w:r w:rsidRPr="007C60D7">
        <w:rPr>
          <w:rFonts w:hint="eastAsia"/>
          <w:lang w:val="fr-CH"/>
        </w:rPr>
        <w:t>类包装，但试验方法不允许对</w:t>
      </w:r>
      <w:r w:rsidRPr="007C60D7">
        <w:rPr>
          <w:rFonts w:hint="eastAsia"/>
          <w:lang w:val="fr-CH"/>
        </w:rPr>
        <w:t>I</w:t>
      </w:r>
      <w:r w:rsidR="00BC48B8">
        <w:rPr>
          <w:lang w:val="fr-CH"/>
        </w:rPr>
        <w:t>I</w:t>
      </w:r>
      <w:r w:rsidRPr="007C60D7">
        <w:rPr>
          <w:rFonts w:hint="eastAsia"/>
          <w:lang w:val="fr-CH"/>
        </w:rPr>
        <w:t>类包装和</w:t>
      </w:r>
      <w:r w:rsidRPr="007C60D7">
        <w:rPr>
          <w:rFonts w:hint="eastAsia"/>
          <w:lang w:val="fr-CH"/>
        </w:rPr>
        <w:t>II</w:t>
      </w:r>
      <w:r w:rsidR="00BC48B8">
        <w:rPr>
          <w:lang w:val="fr-CH"/>
        </w:rPr>
        <w:t>I</w:t>
      </w:r>
      <w:r w:rsidRPr="007C60D7">
        <w:rPr>
          <w:rFonts w:hint="eastAsia"/>
          <w:lang w:val="fr-CH"/>
        </w:rPr>
        <w:t>类包装有区别，因此，它应该被认为是</w:t>
      </w:r>
      <w:r w:rsidRPr="007C60D7">
        <w:rPr>
          <w:rFonts w:hint="eastAsia"/>
          <w:lang w:val="fr-CH"/>
        </w:rPr>
        <w:t>II</w:t>
      </w:r>
      <w:r w:rsidRPr="007C60D7">
        <w:rPr>
          <w:rFonts w:hint="eastAsia"/>
          <w:lang w:val="fr-CH"/>
        </w:rPr>
        <w:t>类包装”。</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2.9</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2.9.2</w:t>
      </w:r>
      <w:r w:rsidRPr="007C60D7">
        <w:rPr>
          <w:rFonts w:hint="eastAsia"/>
          <w:lang w:val="fr-CH"/>
        </w:rPr>
        <w:tab/>
      </w:r>
      <w:r w:rsidR="0015655E" w:rsidRPr="007C60D7">
        <w:rPr>
          <w:lang w:val="fr-CH"/>
        </w:rPr>
        <w:tab/>
      </w:r>
      <w:r w:rsidR="00454581">
        <w:rPr>
          <w:lang w:val="fr-CH"/>
        </w:rPr>
        <w:tab/>
      </w:r>
      <w:r w:rsidRPr="007C60D7">
        <w:rPr>
          <w:rFonts w:hint="eastAsia"/>
          <w:lang w:val="fr-CH"/>
        </w:rPr>
        <w:t>在“运输过程中存在危险但不能满足另一类别定义的其他物质和物品”下的“</w:t>
      </w:r>
      <w:r w:rsidRPr="007C60D7">
        <w:rPr>
          <w:rFonts w:hint="eastAsia"/>
          <w:lang w:val="fr-CH"/>
        </w:rPr>
        <w:t>3359</w:t>
      </w:r>
      <w:r w:rsidRPr="007C60D7">
        <w:rPr>
          <w:rFonts w:hint="eastAsia"/>
          <w:lang w:val="fr-CH"/>
        </w:rPr>
        <w:tab/>
      </w:r>
      <w:r w:rsidRPr="007C60D7">
        <w:rPr>
          <w:rFonts w:hint="eastAsia"/>
          <w:lang w:val="fr-CH"/>
        </w:rPr>
        <w:t>熏蒸过的货物运输装置”后增加“</w:t>
      </w:r>
      <w:r w:rsidRPr="007C60D7">
        <w:rPr>
          <w:rFonts w:hint="eastAsia"/>
          <w:lang w:val="fr-CH"/>
        </w:rPr>
        <w:t>3363</w:t>
      </w:r>
      <w:r w:rsidRPr="007C60D7">
        <w:rPr>
          <w:rFonts w:hint="eastAsia"/>
          <w:lang w:val="fr-CH"/>
        </w:rPr>
        <w:t>物品中的危险货物或”。</w:t>
      </w:r>
    </w:p>
    <w:p w:rsidR="009E291A" w:rsidRPr="007C60D7" w:rsidRDefault="009E291A" w:rsidP="009E291A">
      <w:pPr>
        <w:pStyle w:val="SingleTxtGC"/>
        <w:rPr>
          <w:lang w:val="fr-CH"/>
        </w:rPr>
      </w:pPr>
      <w:r w:rsidRPr="007C60D7">
        <w:rPr>
          <w:rFonts w:hint="eastAsia"/>
          <w:lang w:val="fr-CH"/>
        </w:rPr>
        <w:t>2.9.4(g)</w:t>
      </w:r>
      <w:r w:rsidRPr="007C60D7">
        <w:rPr>
          <w:rFonts w:hint="eastAsia"/>
          <w:lang w:val="fr-CH"/>
        </w:rPr>
        <w:tab/>
      </w:r>
      <w:r w:rsidR="00454581">
        <w:rPr>
          <w:lang w:val="fr-CH"/>
        </w:rPr>
        <w:tab/>
      </w:r>
      <w:r w:rsidRPr="007C60D7">
        <w:rPr>
          <w:rFonts w:hint="eastAsia"/>
          <w:lang w:val="fr-CH"/>
        </w:rPr>
        <w:t>将“电池或电池组的制造商和出厂后的销售商”修订为“</w:t>
      </w:r>
      <w:r w:rsidRPr="007C60D7">
        <w:rPr>
          <w:rFonts w:hint="eastAsia"/>
          <w:lang w:val="fr-CH"/>
        </w:rPr>
        <w:t>2003</w:t>
      </w:r>
      <w:r w:rsidRPr="007C60D7">
        <w:rPr>
          <w:rFonts w:hint="eastAsia"/>
          <w:lang w:val="fr-CH"/>
        </w:rPr>
        <w:t>年</w:t>
      </w:r>
      <w:r w:rsidRPr="007C60D7">
        <w:rPr>
          <w:rFonts w:hint="eastAsia"/>
          <w:lang w:val="fr-CH"/>
        </w:rPr>
        <w:t>6</w:t>
      </w:r>
      <w:r w:rsidRPr="007C60D7">
        <w:rPr>
          <w:rFonts w:hint="eastAsia"/>
          <w:lang w:val="fr-CH"/>
        </w:rPr>
        <w:t>月</w:t>
      </w:r>
      <w:r w:rsidRPr="007C60D7">
        <w:rPr>
          <w:rFonts w:hint="eastAsia"/>
          <w:lang w:val="fr-CH"/>
        </w:rPr>
        <w:t>30</w:t>
      </w:r>
      <w:r w:rsidRPr="007C60D7">
        <w:rPr>
          <w:rFonts w:hint="eastAsia"/>
          <w:lang w:val="fr-CH"/>
        </w:rPr>
        <w:t>日以后制造的电池或电池组，其制造商和出厂后的销售商”。</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3.2</w:t>
      </w:r>
      <w:r w:rsidRPr="007C60D7">
        <w:rPr>
          <w:rFonts w:hint="eastAsia"/>
          <w:lang w:val="fr-CH"/>
        </w:rPr>
        <w:t>章，危险货物一览表</w:t>
      </w:r>
    </w:p>
    <w:p w:rsidR="009E291A" w:rsidRPr="007C60D7" w:rsidRDefault="009E291A" w:rsidP="009E291A">
      <w:pPr>
        <w:pStyle w:val="SingleTxtGC"/>
        <w:rPr>
          <w:lang w:val="fr-CH"/>
        </w:rPr>
      </w:pPr>
      <w:r w:rsidRPr="007C60D7">
        <w:rPr>
          <w:rFonts w:hint="eastAsia"/>
          <w:lang w:val="fr-CH"/>
        </w:rPr>
        <w:t>按适当顺序增加以下各条目：</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5"/>
        <w:gridCol w:w="2405"/>
        <w:gridCol w:w="578"/>
        <w:gridCol w:w="502"/>
        <w:gridCol w:w="539"/>
        <w:gridCol w:w="541"/>
        <w:gridCol w:w="539"/>
        <w:gridCol w:w="539"/>
        <w:gridCol w:w="742"/>
        <w:gridCol w:w="424"/>
        <w:gridCol w:w="452"/>
        <w:gridCol w:w="539"/>
      </w:tblGrid>
      <w:tr w:rsidR="00FD2E71" w:rsidRPr="007C60D7" w:rsidTr="00A07A04">
        <w:trPr>
          <w:trHeight w:hRule="exact" w:val="370"/>
        </w:trPr>
        <w:tc>
          <w:tcPr>
            <w:tcW w:w="414" w:type="pct"/>
            <w:shd w:val="clear" w:color="auto" w:fill="auto"/>
            <w:vAlign w:val="bottom"/>
          </w:tcPr>
          <w:p w:rsidR="00FD2E71" w:rsidRPr="007C60D7" w:rsidRDefault="00FD2E71" w:rsidP="00A07A04">
            <w:pPr>
              <w:pStyle w:val="a0"/>
              <w:ind w:left="57"/>
              <w:rPr>
                <w:lang w:val="en-GB"/>
              </w:rPr>
            </w:pPr>
            <w:r w:rsidRPr="007C60D7">
              <w:rPr>
                <w:lang w:val="en-GB"/>
              </w:rPr>
              <w:t>(1)</w:t>
            </w:r>
          </w:p>
        </w:tc>
        <w:tc>
          <w:tcPr>
            <w:tcW w:w="1413" w:type="pct"/>
            <w:shd w:val="clear" w:color="auto" w:fill="auto"/>
            <w:vAlign w:val="bottom"/>
          </w:tcPr>
          <w:p w:rsidR="00FD2E71" w:rsidRPr="007C60D7" w:rsidRDefault="00FD2E71" w:rsidP="00A07A04">
            <w:pPr>
              <w:pStyle w:val="a0"/>
              <w:ind w:left="57"/>
              <w:rPr>
                <w:lang w:val="en-GB"/>
              </w:rPr>
            </w:pPr>
            <w:r w:rsidRPr="007C60D7">
              <w:rPr>
                <w:lang w:val="en-GB"/>
              </w:rPr>
              <w:t>(2)</w:t>
            </w:r>
          </w:p>
        </w:tc>
        <w:tc>
          <w:tcPr>
            <w:tcW w:w="340" w:type="pct"/>
            <w:shd w:val="clear" w:color="auto" w:fill="auto"/>
            <w:vAlign w:val="bottom"/>
          </w:tcPr>
          <w:p w:rsidR="00FD2E71" w:rsidRPr="007C60D7" w:rsidRDefault="00FD2E71" w:rsidP="00A07A04">
            <w:pPr>
              <w:pStyle w:val="a0"/>
              <w:ind w:left="57"/>
              <w:rPr>
                <w:lang w:val="en-GB"/>
              </w:rPr>
            </w:pPr>
            <w:r w:rsidRPr="007C60D7">
              <w:rPr>
                <w:lang w:val="en-GB"/>
              </w:rPr>
              <w:t>(3)</w:t>
            </w:r>
          </w:p>
        </w:tc>
        <w:tc>
          <w:tcPr>
            <w:tcW w:w="295" w:type="pct"/>
            <w:shd w:val="clear" w:color="auto" w:fill="auto"/>
            <w:vAlign w:val="bottom"/>
          </w:tcPr>
          <w:p w:rsidR="00FD2E71" w:rsidRPr="007C60D7" w:rsidRDefault="00FD2E71" w:rsidP="00A07A04">
            <w:pPr>
              <w:pStyle w:val="a0"/>
              <w:ind w:left="57"/>
              <w:rPr>
                <w:lang w:val="en-GB"/>
              </w:rPr>
            </w:pPr>
            <w:r w:rsidRPr="007C60D7">
              <w:rPr>
                <w:lang w:val="en-GB"/>
              </w:rPr>
              <w:t>(4)</w:t>
            </w:r>
          </w:p>
        </w:tc>
        <w:tc>
          <w:tcPr>
            <w:tcW w:w="317" w:type="pct"/>
            <w:shd w:val="clear" w:color="auto" w:fill="auto"/>
            <w:vAlign w:val="bottom"/>
          </w:tcPr>
          <w:p w:rsidR="00FD2E71" w:rsidRPr="007C60D7" w:rsidRDefault="00FD2E71" w:rsidP="00A07A04">
            <w:pPr>
              <w:pStyle w:val="a0"/>
              <w:ind w:left="57"/>
              <w:rPr>
                <w:lang w:val="en-GB"/>
              </w:rPr>
            </w:pPr>
            <w:r w:rsidRPr="007C60D7">
              <w:rPr>
                <w:lang w:val="en-GB"/>
              </w:rPr>
              <w:t>(5)</w:t>
            </w:r>
          </w:p>
        </w:tc>
        <w:tc>
          <w:tcPr>
            <w:tcW w:w="318" w:type="pct"/>
            <w:shd w:val="clear" w:color="auto" w:fill="auto"/>
            <w:vAlign w:val="bottom"/>
          </w:tcPr>
          <w:p w:rsidR="00FD2E71" w:rsidRPr="007C60D7" w:rsidRDefault="00FD2E71" w:rsidP="00A07A04">
            <w:pPr>
              <w:pStyle w:val="a0"/>
              <w:ind w:left="57"/>
              <w:rPr>
                <w:lang w:val="en-GB"/>
              </w:rPr>
            </w:pPr>
            <w:r w:rsidRPr="007C60D7">
              <w:rPr>
                <w:lang w:val="en-GB"/>
              </w:rPr>
              <w:t>(6)</w:t>
            </w:r>
          </w:p>
        </w:tc>
        <w:tc>
          <w:tcPr>
            <w:tcW w:w="317" w:type="pct"/>
            <w:shd w:val="clear" w:color="auto" w:fill="auto"/>
            <w:vAlign w:val="bottom"/>
          </w:tcPr>
          <w:p w:rsidR="00FD2E71" w:rsidRPr="007C60D7" w:rsidRDefault="00FD2E71" w:rsidP="00A07A04">
            <w:pPr>
              <w:pStyle w:val="a0"/>
              <w:ind w:left="57"/>
              <w:rPr>
                <w:lang w:val="en-GB"/>
              </w:rPr>
            </w:pPr>
            <w:r w:rsidRPr="007C60D7">
              <w:rPr>
                <w:lang w:val="en-GB"/>
              </w:rPr>
              <w:t>(7a)</w:t>
            </w:r>
          </w:p>
        </w:tc>
        <w:tc>
          <w:tcPr>
            <w:tcW w:w="317" w:type="pct"/>
            <w:shd w:val="clear" w:color="auto" w:fill="auto"/>
            <w:vAlign w:val="bottom"/>
          </w:tcPr>
          <w:p w:rsidR="00FD2E71" w:rsidRPr="007C60D7" w:rsidRDefault="00FD2E71" w:rsidP="00A07A04">
            <w:pPr>
              <w:pStyle w:val="a0"/>
              <w:ind w:left="57"/>
              <w:rPr>
                <w:lang w:val="en-GB"/>
              </w:rPr>
            </w:pPr>
            <w:r w:rsidRPr="007C60D7">
              <w:rPr>
                <w:lang w:val="en-GB"/>
              </w:rPr>
              <w:t>(7b)</w:t>
            </w:r>
          </w:p>
        </w:tc>
        <w:tc>
          <w:tcPr>
            <w:tcW w:w="436" w:type="pct"/>
            <w:shd w:val="clear" w:color="auto" w:fill="auto"/>
            <w:vAlign w:val="bottom"/>
          </w:tcPr>
          <w:p w:rsidR="00FD2E71" w:rsidRPr="007C60D7" w:rsidRDefault="00FD2E71" w:rsidP="00A07A04">
            <w:pPr>
              <w:pStyle w:val="a0"/>
              <w:ind w:left="57"/>
              <w:rPr>
                <w:lang w:val="en-GB"/>
              </w:rPr>
            </w:pPr>
            <w:r w:rsidRPr="007C60D7">
              <w:rPr>
                <w:lang w:val="en-GB"/>
              </w:rPr>
              <w:t>(8)</w:t>
            </w:r>
          </w:p>
        </w:tc>
        <w:tc>
          <w:tcPr>
            <w:tcW w:w="249" w:type="pct"/>
            <w:shd w:val="clear" w:color="auto" w:fill="auto"/>
            <w:vAlign w:val="bottom"/>
          </w:tcPr>
          <w:p w:rsidR="00FD2E71" w:rsidRPr="007C60D7" w:rsidRDefault="00FD2E71" w:rsidP="00A07A04">
            <w:pPr>
              <w:pStyle w:val="a0"/>
              <w:ind w:left="57"/>
              <w:rPr>
                <w:lang w:val="en-GB"/>
              </w:rPr>
            </w:pPr>
            <w:r w:rsidRPr="007C60D7">
              <w:rPr>
                <w:lang w:val="en-GB"/>
              </w:rPr>
              <w:t>(9)</w:t>
            </w:r>
          </w:p>
        </w:tc>
        <w:tc>
          <w:tcPr>
            <w:tcW w:w="266" w:type="pct"/>
            <w:shd w:val="clear" w:color="auto" w:fill="auto"/>
            <w:vAlign w:val="bottom"/>
          </w:tcPr>
          <w:p w:rsidR="00FD2E71" w:rsidRPr="007C60D7" w:rsidRDefault="00FD2E71" w:rsidP="00A07A04">
            <w:pPr>
              <w:pStyle w:val="a0"/>
              <w:ind w:left="57"/>
              <w:rPr>
                <w:lang w:val="en-GB"/>
              </w:rPr>
            </w:pPr>
            <w:r w:rsidRPr="007C60D7">
              <w:rPr>
                <w:lang w:val="en-GB"/>
              </w:rPr>
              <w:t>(10)</w:t>
            </w:r>
          </w:p>
        </w:tc>
        <w:tc>
          <w:tcPr>
            <w:tcW w:w="317" w:type="pct"/>
            <w:shd w:val="clear" w:color="auto" w:fill="auto"/>
            <w:vAlign w:val="bottom"/>
          </w:tcPr>
          <w:p w:rsidR="00FD2E71" w:rsidRPr="007C60D7" w:rsidRDefault="00FD2E71" w:rsidP="00A07A04">
            <w:pPr>
              <w:pStyle w:val="a0"/>
              <w:ind w:left="57"/>
              <w:rPr>
                <w:iCs/>
                <w:lang w:val="en-GB"/>
              </w:rPr>
            </w:pPr>
            <w:r w:rsidRPr="007C60D7">
              <w:rPr>
                <w:iCs/>
                <w:lang w:val="en-GB"/>
              </w:rPr>
              <w:t>(11)</w:t>
            </w:r>
          </w:p>
        </w:tc>
      </w:tr>
      <w:tr w:rsidR="00FD2E71" w:rsidRPr="007C60D7" w:rsidTr="00A07A04">
        <w:trPr>
          <w:trHeight w:hRule="exact" w:val="772"/>
        </w:trPr>
        <w:tc>
          <w:tcPr>
            <w:tcW w:w="414" w:type="pct"/>
            <w:shd w:val="clear" w:color="auto" w:fill="auto"/>
          </w:tcPr>
          <w:p w:rsidR="00FD2E71" w:rsidRPr="007C60D7" w:rsidRDefault="00FD2E71" w:rsidP="00A07A04">
            <w:pPr>
              <w:pStyle w:val="a1"/>
              <w:overflowPunct/>
              <w:spacing w:after="120"/>
              <w:ind w:left="57"/>
              <w:jc w:val="left"/>
              <w:rPr>
                <w:lang w:val="en-GB"/>
              </w:rPr>
            </w:pPr>
            <w:r w:rsidRPr="007C60D7">
              <w:rPr>
                <w:lang w:val="en-GB"/>
              </w:rPr>
              <w:t>0511</w:t>
            </w:r>
          </w:p>
        </w:tc>
        <w:tc>
          <w:tcPr>
            <w:tcW w:w="1413" w:type="pct"/>
            <w:shd w:val="clear" w:color="auto" w:fill="auto"/>
          </w:tcPr>
          <w:p w:rsidR="00FD2E71" w:rsidRPr="007C60D7" w:rsidRDefault="00FD2E71" w:rsidP="00A07A04">
            <w:pPr>
              <w:pStyle w:val="a1"/>
              <w:overflowPunct/>
              <w:spacing w:after="120"/>
              <w:ind w:left="57"/>
              <w:jc w:val="left"/>
              <w:rPr>
                <w:b/>
                <w:lang w:val="en-GB"/>
              </w:rPr>
            </w:pPr>
            <w:r w:rsidRPr="007C60D7">
              <w:rPr>
                <w:rFonts w:hint="eastAsia"/>
                <w:lang w:val="en-GB"/>
              </w:rPr>
              <w:t>可编程电子引爆雷管，爆破用</w:t>
            </w:r>
            <w:r w:rsidRPr="007C60D7">
              <w:rPr>
                <w:lang w:val="en-GB"/>
              </w:rPr>
              <w:t>†</w:t>
            </w:r>
          </w:p>
        </w:tc>
        <w:tc>
          <w:tcPr>
            <w:tcW w:w="340" w:type="pct"/>
            <w:shd w:val="clear" w:color="auto" w:fill="auto"/>
          </w:tcPr>
          <w:p w:rsidR="00FD2E71" w:rsidRPr="007C60D7" w:rsidRDefault="00FD2E71" w:rsidP="00A07A04">
            <w:pPr>
              <w:pStyle w:val="a1"/>
              <w:overflowPunct/>
              <w:spacing w:after="120"/>
              <w:ind w:left="57"/>
              <w:jc w:val="left"/>
              <w:rPr>
                <w:b/>
                <w:lang w:val="en-GB"/>
              </w:rPr>
            </w:pPr>
            <w:r w:rsidRPr="007C60D7">
              <w:rPr>
                <w:lang w:val="en-GB"/>
              </w:rPr>
              <w:t>1.1B</w:t>
            </w:r>
          </w:p>
        </w:tc>
        <w:tc>
          <w:tcPr>
            <w:tcW w:w="295" w:type="pct"/>
            <w:shd w:val="clear" w:color="auto" w:fill="auto"/>
          </w:tcPr>
          <w:p w:rsidR="00FD2E71" w:rsidRPr="007C60D7" w:rsidRDefault="00FD2E71" w:rsidP="00A07A04">
            <w:pPr>
              <w:pStyle w:val="a1"/>
              <w:overflowPunct/>
              <w:spacing w:after="120"/>
              <w:ind w:left="57"/>
              <w:jc w:val="left"/>
              <w:rPr>
                <w:b/>
                <w:lang w:val="en-GB"/>
              </w:rPr>
            </w:pPr>
          </w:p>
        </w:tc>
        <w:tc>
          <w:tcPr>
            <w:tcW w:w="317" w:type="pct"/>
            <w:shd w:val="clear" w:color="auto" w:fill="auto"/>
          </w:tcPr>
          <w:p w:rsidR="00FD2E71" w:rsidRPr="007C60D7" w:rsidRDefault="00FD2E71" w:rsidP="00A07A04">
            <w:pPr>
              <w:pStyle w:val="a1"/>
              <w:overflowPunct/>
              <w:spacing w:after="120"/>
              <w:ind w:left="57"/>
              <w:jc w:val="left"/>
              <w:rPr>
                <w:b/>
                <w:lang w:val="en-GB"/>
              </w:rPr>
            </w:pPr>
          </w:p>
        </w:tc>
        <w:tc>
          <w:tcPr>
            <w:tcW w:w="318" w:type="pct"/>
            <w:shd w:val="clear" w:color="auto" w:fill="auto"/>
          </w:tcPr>
          <w:p w:rsidR="00FD2E71" w:rsidRPr="007C60D7" w:rsidRDefault="00FD2E71" w:rsidP="00A07A04">
            <w:pPr>
              <w:pStyle w:val="a1"/>
              <w:overflowPunct/>
              <w:spacing w:after="120"/>
              <w:ind w:left="57"/>
              <w:jc w:val="left"/>
              <w:rPr>
                <w:b/>
                <w:lang w:val="en-GB"/>
              </w:rPr>
            </w:pPr>
          </w:p>
        </w:tc>
        <w:tc>
          <w:tcPr>
            <w:tcW w:w="317" w:type="pct"/>
            <w:shd w:val="clear" w:color="auto" w:fill="auto"/>
          </w:tcPr>
          <w:p w:rsidR="00FD2E71" w:rsidRPr="007C60D7" w:rsidRDefault="00FD2E71" w:rsidP="00A07A04">
            <w:pPr>
              <w:pStyle w:val="a1"/>
              <w:overflowPunct/>
              <w:spacing w:after="120"/>
              <w:ind w:left="57"/>
              <w:jc w:val="left"/>
              <w:rPr>
                <w:b/>
                <w:lang w:val="en-GB"/>
              </w:rPr>
            </w:pPr>
            <w:r w:rsidRPr="007C60D7">
              <w:rPr>
                <w:lang w:val="en-GB"/>
              </w:rPr>
              <w:t>0</w:t>
            </w:r>
          </w:p>
        </w:tc>
        <w:tc>
          <w:tcPr>
            <w:tcW w:w="317" w:type="pct"/>
            <w:shd w:val="clear" w:color="auto" w:fill="auto"/>
          </w:tcPr>
          <w:p w:rsidR="00FD2E71" w:rsidRPr="007C60D7" w:rsidRDefault="00FD2E71" w:rsidP="00A07A04">
            <w:pPr>
              <w:pStyle w:val="a1"/>
              <w:overflowPunct/>
              <w:spacing w:after="120"/>
              <w:ind w:left="57"/>
              <w:jc w:val="left"/>
              <w:rPr>
                <w:b/>
                <w:lang w:val="en-GB"/>
              </w:rPr>
            </w:pPr>
            <w:r w:rsidRPr="007C60D7">
              <w:rPr>
                <w:lang w:val="en-GB"/>
              </w:rPr>
              <w:t>E0</w:t>
            </w:r>
          </w:p>
        </w:tc>
        <w:tc>
          <w:tcPr>
            <w:tcW w:w="436" w:type="pct"/>
            <w:shd w:val="clear" w:color="auto" w:fill="auto"/>
          </w:tcPr>
          <w:p w:rsidR="00FD2E71" w:rsidRPr="007C60D7" w:rsidRDefault="00FD2E71" w:rsidP="00A07A04">
            <w:pPr>
              <w:pStyle w:val="a1"/>
              <w:overflowPunct/>
              <w:spacing w:after="120"/>
              <w:ind w:left="57"/>
              <w:jc w:val="left"/>
              <w:rPr>
                <w:b/>
                <w:lang w:val="en-GB"/>
              </w:rPr>
            </w:pPr>
            <w:r w:rsidRPr="007C60D7">
              <w:rPr>
                <w:lang w:val="en-GB"/>
              </w:rPr>
              <w:t>P131</w:t>
            </w:r>
          </w:p>
        </w:tc>
        <w:tc>
          <w:tcPr>
            <w:tcW w:w="249" w:type="pct"/>
            <w:shd w:val="clear" w:color="auto" w:fill="auto"/>
          </w:tcPr>
          <w:p w:rsidR="00FD2E71" w:rsidRPr="007C60D7" w:rsidRDefault="00FD2E71" w:rsidP="00A07A04">
            <w:pPr>
              <w:pStyle w:val="a1"/>
              <w:overflowPunct/>
              <w:spacing w:after="120"/>
              <w:ind w:left="57"/>
              <w:jc w:val="left"/>
              <w:rPr>
                <w:b/>
                <w:u w:val="single"/>
                <w:lang w:val="en-GB"/>
              </w:rPr>
            </w:pPr>
          </w:p>
        </w:tc>
        <w:tc>
          <w:tcPr>
            <w:tcW w:w="266" w:type="pct"/>
            <w:shd w:val="clear" w:color="auto" w:fill="auto"/>
          </w:tcPr>
          <w:p w:rsidR="00FD2E71" w:rsidRPr="007C60D7" w:rsidRDefault="00FD2E71" w:rsidP="00A07A04">
            <w:pPr>
              <w:pStyle w:val="a1"/>
              <w:overflowPunct/>
              <w:spacing w:after="120"/>
              <w:ind w:left="57"/>
              <w:jc w:val="left"/>
              <w:rPr>
                <w:b/>
                <w:u w:val="single"/>
                <w:lang w:val="en-GB"/>
              </w:rPr>
            </w:pPr>
          </w:p>
        </w:tc>
        <w:tc>
          <w:tcPr>
            <w:tcW w:w="317" w:type="pct"/>
            <w:shd w:val="clear" w:color="auto" w:fill="auto"/>
          </w:tcPr>
          <w:p w:rsidR="00FD2E71" w:rsidRPr="007C60D7" w:rsidRDefault="00FD2E71" w:rsidP="00A07A04">
            <w:pPr>
              <w:pStyle w:val="a1"/>
              <w:overflowPunct/>
              <w:spacing w:after="120"/>
              <w:ind w:left="57"/>
              <w:jc w:val="left"/>
              <w:rPr>
                <w:b/>
                <w:u w:val="single"/>
                <w:lang w:val="en-GB"/>
              </w:rPr>
            </w:pPr>
          </w:p>
        </w:tc>
      </w:tr>
      <w:tr w:rsidR="00FD2E71" w:rsidRPr="007C60D7" w:rsidTr="00A07A04">
        <w:trPr>
          <w:trHeight w:hRule="exact" w:val="811"/>
        </w:trPr>
        <w:tc>
          <w:tcPr>
            <w:tcW w:w="414" w:type="pct"/>
            <w:shd w:val="clear" w:color="auto" w:fill="auto"/>
          </w:tcPr>
          <w:p w:rsidR="00FD2E71" w:rsidRPr="007C60D7" w:rsidRDefault="00FD2E71" w:rsidP="00A07A04">
            <w:pPr>
              <w:pStyle w:val="a1"/>
              <w:overflowPunct/>
              <w:spacing w:after="120"/>
              <w:ind w:left="57"/>
              <w:jc w:val="left"/>
              <w:rPr>
                <w:lang w:val="en-GB"/>
              </w:rPr>
            </w:pPr>
            <w:r w:rsidRPr="007C60D7">
              <w:rPr>
                <w:lang w:val="en-GB"/>
              </w:rPr>
              <w:t>0512</w:t>
            </w:r>
          </w:p>
        </w:tc>
        <w:tc>
          <w:tcPr>
            <w:tcW w:w="1413" w:type="pct"/>
            <w:shd w:val="clear" w:color="auto" w:fill="auto"/>
          </w:tcPr>
          <w:p w:rsidR="00FD2E71" w:rsidRPr="007C60D7" w:rsidRDefault="00FD2E71" w:rsidP="00A07A04">
            <w:pPr>
              <w:pStyle w:val="a1"/>
              <w:overflowPunct/>
              <w:spacing w:after="120"/>
              <w:ind w:left="57"/>
              <w:jc w:val="left"/>
              <w:rPr>
                <w:lang w:val="en-GB"/>
              </w:rPr>
            </w:pPr>
            <w:r w:rsidRPr="007C60D7">
              <w:rPr>
                <w:rFonts w:hint="eastAsia"/>
                <w:lang w:val="en-GB"/>
              </w:rPr>
              <w:t>可编程电子引爆雷管，爆破用</w:t>
            </w:r>
            <w:r w:rsidRPr="007C60D7">
              <w:rPr>
                <w:lang w:val="en-GB"/>
              </w:rPr>
              <w:t>†</w:t>
            </w:r>
          </w:p>
        </w:tc>
        <w:tc>
          <w:tcPr>
            <w:tcW w:w="340" w:type="pct"/>
            <w:shd w:val="clear" w:color="auto" w:fill="auto"/>
          </w:tcPr>
          <w:p w:rsidR="00FD2E71" w:rsidRPr="007C60D7" w:rsidRDefault="00FD2E71" w:rsidP="00A07A04">
            <w:pPr>
              <w:pStyle w:val="a1"/>
              <w:overflowPunct/>
              <w:spacing w:after="120"/>
              <w:ind w:left="57"/>
              <w:jc w:val="left"/>
              <w:rPr>
                <w:lang w:val="en-GB"/>
              </w:rPr>
            </w:pPr>
            <w:r w:rsidRPr="007C60D7">
              <w:rPr>
                <w:lang w:val="en-GB"/>
              </w:rPr>
              <w:t>1.4B</w:t>
            </w:r>
          </w:p>
        </w:tc>
        <w:tc>
          <w:tcPr>
            <w:tcW w:w="295" w:type="pct"/>
            <w:shd w:val="clear" w:color="auto" w:fill="auto"/>
          </w:tcPr>
          <w:p w:rsidR="00FD2E71" w:rsidRPr="007C60D7" w:rsidRDefault="00FD2E71" w:rsidP="00A07A04">
            <w:pPr>
              <w:pStyle w:val="a1"/>
              <w:overflowPunct/>
              <w:spacing w:after="120"/>
              <w:ind w:left="57"/>
              <w:jc w:val="left"/>
              <w:rPr>
                <w:b/>
                <w:lang w:val="en-GB"/>
              </w:rPr>
            </w:pPr>
          </w:p>
        </w:tc>
        <w:tc>
          <w:tcPr>
            <w:tcW w:w="317" w:type="pct"/>
            <w:shd w:val="clear" w:color="auto" w:fill="auto"/>
          </w:tcPr>
          <w:p w:rsidR="00FD2E71" w:rsidRPr="007C60D7" w:rsidRDefault="00FD2E71" w:rsidP="00A07A04">
            <w:pPr>
              <w:pStyle w:val="a1"/>
              <w:overflowPunct/>
              <w:spacing w:after="120"/>
              <w:ind w:left="57"/>
              <w:jc w:val="left"/>
              <w:rPr>
                <w:b/>
                <w:lang w:val="en-GB"/>
              </w:rPr>
            </w:pPr>
          </w:p>
        </w:tc>
        <w:tc>
          <w:tcPr>
            <w:tcW w:w="318" w:type="pct"/>
            <w:shd w:val="clear" w:color="auto" w:fill="auto"/>
          </w:tcPr>
          <w:p w:rsidR="00FD2E71" w:rsidRPr="007C60D7" w:rsidRDefault="00FD2E71" w:rsidP="00A07A04">
            <w:pPr>
              <w:pStyle w:val="a1"/>
              <w:overflowPunct/>
              <w:spacing w:after="120"/>
              <w:ind w:left="57"/>
              <w:jc w:val="left"/>
              <w:rPr>
                <w:b/>
                <w:lang w:val="en-GB"/>
              </w:rPr>
            </w:pPr>
          </w:p>
        </w:tc>
        <w:tc>
          <w:tcPr>
            <w:tcW w:w="317" w:type="pct"/>
            <w:shd w:val="clear" w:color="auto" w:fill="auto"/>
          </w:tcPr>
          <w:p w:rsidR="00FD2E71" w:rsidRPr="007C60D7" w:rsidRDefault="00FD2E71" w:rsidP="00A07A04">
            <w:pPr>
              <w:pStyle w:val="a1"/>
              <w:overflowPunct/>
              <w:spacing w:after="120"/>
              <w:ind w:left="57"/>
              <w:jc w:val="left"/>
              <w:rPr>
                <w:lang w:val="en-GB"/>
              </w:rPr>
            </w:pPr>
            <w:r w:rsidRPr="007C60D7">
              <w:rPr>
                <w:lang w:val="en-GB"/>
              </w:rPr>
              <w:t>0</w:t>
            </w:r>
          </w:p>
        </w:tc>
        <w:tc>
          <w:tcPr>
            <w:tcW w:w="317" w:type="pct"/>
            <w:shd w:val="clear" w:color="auto" w:fill="auto"/>
          </w:tcPr>
          <w:p w:rsidR="00FD2E71" w:rsidRPr="007C60D7" w:rsidRDefault="00FD2E71" w:rsidP="00A07A04">
            <w:pPr>
              <w:pStyle w:val="a1"/>
              <w:overflowPunct/>
              <w:spacing w:after="120"/>
              <w:ind w:left="57"/>
              <w:jc w:val="left"/>
              <w:rPr>
                <w:lang w:val="en-GB"/>
              </w:rPr>
            </w:pPr>
            <w:r w:rsidRPr="007C60D7">
              <w:rPr>
                <w:lang w:val="en-GB"/>
              </w:rPr>
              <w:t>E0</w:t>
            </w:r>
          </w:p>
        </w:tc>
        <w:tc>
          <w:tcPr>
            <w:tcW w:w="436" w:type="pct"/>
            <w:shd w:val="clear" w:color="auto" w:fill="auto"/>
          </w:tcPr>
          <w:p w:rsidR="00FD2E71" w:rsidRPr="007C60D7" w:rsidRDefault="00FD2E71" w:rsidP="00A07A04">
            <w:pPr>
              <w:pStyle w:val="a1"/>
              <w:overflowPunct/>
              <w:spacing w:after="120"/>
              <w:ind w:left="57"/>
              <w:jc w:val="left"/>
              <w:rPr>
                <w:lang w:val="en-GB"/>
              </w:rPr>
            </w:pPr>
            <w:r w:rsidRPr="007C60D7">
              <w:rPr>
                <w:lang w:val="en-GB"/>
              </w:rPr>
              <w:t>P131</w:t>
            </w:r>
          </w:p>
        </w:tc>
        <w:tc>
          <w:tcPr>
            <w:tcW w:w="249" w:type="pct"/>
            <w:shd w:val="clear" w:color="auto" w:fill="auto"/>
          </w:tcPr>
          <w:p w:rsidR="00FD2E71" w:rsidRPr="007C60D7" w:rsidRDefault="00FD2E71" w:rsidP="00A07A04">
            <w:pPr>
              <w:pStyle w:val="a1"/>
              <w:overflowPunct/>
              <w:spacing w:after="120"/>
              <w:ind w:left="57"/>
              <w:jc w:val="left"/>
              <w:rPr>
                <w:b/>
                <w:u w:val="single"/>
                <w:lang w:val="en-GB"/>
              </w:rPr>
            </w:pPr>
          </w:p>
        </w:tc>
        <w:tc>
          <w:tcPr>
            <w:tcW w:w="266" w:type="pct"/>
            <w:shd w:val="clear" w:color="auto" w:fill="auto"/>
          </w:tcPr>
          <w:p w:rsidR="00FD2E71" w:rsidRPr="007C60D7" w:rsidRDefault="00FD2E71" w:rsidP="00A07A04">
            <w:pPr>
              <w:pStyle w:val="a1"/>
              <w:overflowPunct/>
              <w:spacing w:after="120"/>
              <w:ind w:left="57"/>
              <w:jc w:val="left"/>
              <w:rPr>
                <w:b/>
                <w:u w:val="single"/>
                <w:lang w:val="en-GB"/>
              </w:rPr>
            </w:pPr>
          </w:p>
        </w:tc>
        <w:tc>
          <w:tcPr>
            <w:tcW w:w="317" w:type="pct"/>
            <w:shd w:val="clear" w:color="auto" w:fill="auto"/>
          </w:tcPr>
          <w:p w:rsidR="00FD2E71" w:rsidRPr="007C60D7" w:rsidRDefault="00FD2E71" w:rsidP="00A07A04">
            <w:pPr>
              <w:pStyle w:val="a1"/>
              <w:overflowPunct/>
              <w:spacing w:after="120"/>
              <w:ind w:left="57"/>
              <w:jc w:val="left"/>
              <w:rPr>
                <w:b/>
                <w:u w:val="single"/>
                <w:lang w:val="en-GB"/>
              </w:rPr>
            </w:pPr>
          </w:p>
        </w:tc>
      </w:tr>
      <w:tr w:rsidR="00FD2E71" w:rsidRPr="007C60D7" w:rsidTr="00A07A04">
        <w:trPr>
          <w:trHeight w:hRule="exact" w:val="811"/>
        </w:trPr>
        <w:tc>
          <w:tcPr>
            <w:tcW w:w="414" w:type="pct"/>
            <w:shd w:val="clear" w:color="auto" w:fill="auto"/>
          </w:tcPr>
          <w:p w:rsidR="00FD2E71" w:rsidRPr="007C60D7" w:rsidRDefault="00FD2E71" w:rsidP="00A07A04">
            <w:pPr>
              <w:pStyle w:val="a1"/>
              <w:overflowPunct/>
              <w:spacing w:after="120"/>
              <w:ind w:left="57"/>
              <w:jc w:val="left"/>
              <w:rPr>
                <w:lang w:val="en-GB"/>
              </w:rPr>
            </w:pPr>
            <w:r w:rsidRPr="007C60D7">
              <w:rPr>
                <w:lang w:val="en-GB"/>
              </w:rPr>
              <w:t>0513</w:t>
            </w:r>
          </w:p>
        </w:tc>
        <w:tc>
          <w:tcPr>
            <w:tcW w:w="1413" w:type="pct"/>
            <w:shd w:val="clear" w:color="auto" w:fill="auto"/>
          </w:tcPr>
          <w:p w:rsidR="00FD2E71" w:rsidRPr="007C60D7" w:rsidRDefault="00FD2E71" w:rsidP="00A07A04">
            <w:pPr>
              <w:pStyle w:val="a1"/>
              <w:overflowPunct/>
              <w:spacing w:after="120"/>
              <w:ind w:left="57"/>
              <w:jc w:val="left"/>
              <w:rPr>
                <w:lang w:val="en-GB"/>
              </w:rPr>
            </w:pPr>
            <w:r w:rsidRPr="007C60D7">
              <w:rPr>
                <w:rFonts w:hint="eastAsia"/>
                <w:lang w:val="en-GB"/>
              </w:rPr>
              <w:t>可编程电子引爆雷管，爆破用</w:t>
            </w:r>
            <w:r w:rsidRPr="007C60D7">
              <w:rPr>
                <w:lang w:val="en-GB"/>
              </w:rPr>
              <w:t>†</w:t>
            </w:r>
          </w:p>
        </w:tc>
        <w:tc>
          <w:tcPr>
            <w:tcW w:w="340" w:type="pct"/>
            <w:shd w:val="clear" w:color="auto" w:fill="auto"/>
          </w:tcPr>
          <w:p w:rsidR="00FD2E71" w:rsidRPr="007C60D7" w:rsidRDefault="00FD2E71" w:rsidP="00A07A04">
            <w:pPr>
              <w:pStyle w:val="a1"/>
              <w:overflowPunct/>
              <w:spacing w:after="120"/>
              <w:ind w:left="57"/>
              <w:jc w:val="left"/>
              <w:rPr>
                <w:lang w:val="en-GB"/>
              </w:rPr>
            </w:pPr>
            <w:r w:rsidRPr="007C60D7">
              <w:rPr>
                <w:lang w:val="en-GB"/>
              </w:rPr>
              <w:t>1.4S</w:t>
            </w:r>
          </w:p>
        </w:tc>
        <w:tc>
          <w:tcPr>
            <w:tcW w:w="295" w:type="pct"/>
            <w:shd w:val="clear" w:color="auto" w:fill="auto"/>
          </w:tcPr>
          <w:p w:rsidR="00FD2E71" w:rsidRPr="007C60D7" w:rsidRDefault="00FD2E71" w:rsidP="00A07A04">
            <w:pPr>
              <w:pStyle w:val="a1"/>
              <w:overflowPunct/>
              <w:spacing w:after="120"/>
              <w:ind w:left="57"/>
              <w:jc w:val="left"/>
              <w:rPr>
                <w:b/>
                <w:lang w:val="en-GB"/>
              </w:rPr>
            </w:pPr>
          </w:p>
        </w:tc>
        <w:tc>
          <w:tcPr>
            <w:tcW w:w="317" w:type="pct"/>
            <w:shd w:val="clear" w:color="auto" w:fill="auto"/>
          </w:tcPr>
          <w:p w:rsidR="00FD2E71" w:rsidRPr="007C60D7" w:rsidRDefault="00FD2E71" w:rsidP="00A07A04">
            <w:pPr>
              <w:pStyle w:val="a1"/>
              <w:overflowPunct/>
              <w:spacing w:after="120"/>
              <w:ind w:left="57"/>
              <w:jc w:val="left"/>
              <w:rPr>
                <w:b/>
                <w:lang w:val="en-GB"/>
              </w:rPr>
            </w:pPr>
          </w:p>
        </w:tc>
        <w:tc>
          <w:tcPr>
            <w:tcW w:w="318" w:type="pct"/>
            <w:shd w:val="clear" w:color="auto" w:fill="auto"/>
          </w:tcPr>
          <w:p w:rsidR="00FD2E71" w:rsidRPr="007C60D7" w:rsidRDefault="00FD2E71" w:rsidP="00A07A04">
            <w:pPr>
              <w:pStyle w:val="a1"/>
              <w:overflowPunct/>
              <w:spacing w:after="120"/>
              <w:ind w:left="57"/>
              <w:jc w:val="left"/>
              <w:rPr>
                <w:b/>
                <w:lang w:val="en-GB"/>
              </w:rPr>
            </w:pPr>
            <w:r w:rsidRPr="007C60D7">
              <w:rPr>
                <w:lang w:val="en-GB"/>
              </w:rPr>
              <w:t>347</w:t>
            </w:r>
          </w:p>
        </w:tc>
        <w:tc>
          <w:tcPr>
            <w:tcW w:w="317" w:type="pct"/>
            <w:shd w:val="clear" w:color="auto" w:fill="auto"/>
          </w:tcPr>
          <w:p w:rsidR="00FD2E71" w:rsidRPr="007C60D7" w:rsidRDefault="00FD2E71" w:rsidP="00A07A04">
            <w:pPr>
              <w:pStyle w:val="a1"/>
              <w:overflowPunct/>
              <w:spacing w:after="120"/>
              <w:ind w:left="57"/>
              <w:jc w:val="left"/>
              <w:rPr>
                <w:lang w:val="en-GB"/>
              </w:rPr>
            </w:pPr>
            <w:r w:rsidRPr="007C60D7">
              <w:rPr>
                <w:lang w:val="en-GB"/>
              </w:rPr>
              <w:t>0</w:t>
            </w:r>
          </w:p>
        </w:tc>
        <w:tc>
          <w:tcPr>
            <w:tcW w:w="317" w:type="pct"/>
            <w:shd w:val="clear" w:color="auto" w:fill="auto"/>
          </w:tcPr>
          <w:p w:rsidR="00FD2E71" w:rsidRPr="007C60D7" w:rsidRDefault="00FD2E71" w:rsidP="00A07A04">
            <w:pPr>
              <w:pStyle w:val="a1"/>
              <w:overflowPunct/>
              <w:spacing w:after="120"/>
              <w:ind w:left="57"/>
              <w:jc w:val="left"/>
              <w:rPr>
                <w:lang w:val="en-GB"/>
              </w:rPr>
            </w:pPr>
            <w:r w:rsidRPr="007C60D7">
              <w:rPr>
                <w:lang w:val="en-GB"/>
              </w:rPr>
              <w:t>E0</w:t>
            </w:r>
          </w:p>
        </w:tc>
        <w:tc>
          <w:tcPr>
            <w:tcW w:w="436" w:type="pct"/>
            <w:shd w:val="clear" w:color="auto" w:fill="auto"/>
          </w:tcPr>
          <w:p w:rsidR="00FD2E71" w:rsidRPr="007C60D7" w:rsidRDefault="00FD2E71" w:rsidP="00A07A04">
            <w:pPr>
              <w:pStyle w:val="a1"/>
              <w:overflowPunct/>
              <w:spacing w:after="120"/>
              <w:ind w:left="57"/>
              <w:jc w:val="left"/>
              <w:rPr>
                <w:lang w:val="en-GB"/>
              </w:rPr>
            </w:pPr>
            <w:r w:rsidRPr="007C60D7">
              <w:rPr>
                <w:lang w:val="en-GB"/>
              </w:rPr>
              <w:t>P131</w:t>
            </w:r>
          </w:p>
        </w:tc>
        <w:tc>
          <w:tcPr>
            <w:tcW w:w="249" w:type="pct"/>
            <w:shd w:val="clear" w:color="auto" w:fill="auto"/>
          </w:tcPr>
          <w:p w:rsidR="00FD2E71" w:rsidRPr="007C60D7" w:rsidRDefault="00FD2E71" w:rsidP="00A07A04">
            <w:pPr>
              <w:pStyle w:val="a1"/>
              <w:overflowPunct/>
              <w:spacing w:after="120"/>
              <w:ind w:left="57"/>
              <w:jc w:val="left"/>
              <w:rPr>
                <w:b/>
                <w:u w:val="single"/>
                <w:lang w:val="en-GB"/>
              </w:rPr>
            </w:pPr>
          </w:p>
        </w:tc>
        <w:tc>
          <w:tcPr>
            <w:tcW w:w="266" w:type="pct"/>
            <w:shd w:val="clear" w:color="auto" w:fill="auto"/>
          </w:tcPr>
          <w:p w:rsidR="00FD2E71" w:rsidRPr="007C60D7" w:rsidRDefault="00FD2E71" w:rsidP="00A07A04">
            <w:pPr>
              <w:pStyle w:val="a1"/>
              <w:overflowPunct/>
              <w:spacing w:after="120"/>
              <w:ind w:left="57"/>
              <w:jc w:val="left"/>
              <w:rPr>
                <w:b/>
                <w:u w:val="single"/>
                <w:lang w:val="en-GB"/>
              </w:rPr>
            </w:pPr>
          </w:p>
        </w:tc>
        <w:tc>
          <w:tcPr>
            <w:tcW w:w="317" w:type="pct"/>
            <w:shd w:val="clear" w:color="auto" w:fill="auto"/>
          </w:tcPr>
          <w:p w:rsidR="00FD2E71" w:rsidRPr="007C60D7" w:rsidRDefault="00FD2E71" w:rsidP="00A07A04">
            <w:pPr>
              <w:pStyle w:val="a1"/>
              <w:overflowPunct/>
              <w:spacing w:after="120"/>
              <w:ind w:left="57"/>
              <w:jc w:val="left"/>
              <w:rPr>
                <w:b/>
                <w:u w:val="single"/>
                <w:lang w:val="en-GB"/>
              </w:rPr>
            </w:pPr>
          </w:p>
        </w:tc>
      </w:tr>
      <w:tr w:rsidR="00FD2E71" w:rsidRPr="007C60D7" w:rsidTr="00A07A04">
        <w:trPr>
          <w:trHeight w:hRule="exact" w:val="1485"/>
        </w:trPr>
        <w:tc>
          <w:tcPr>
            <w:tcW w:w="414" w:type="pct"/>
            <w:shd w:val="clear" w:color="auto" w:fill="auto"/>
          </w:tcPr>
          <w:p w:rsidR="00FD2E71" w:rsidRPr="007C60D7" w:rsidRDefault="00FD2E71" w:rsidP="00A07A04">
            <w:pPr>
              <w:pStyle w:val="a1"/>
              <w:overflowPunct/>
              <w:spacing w:after="120"/>
              <w:ind w:left="57"/>
              <w:jc w:val="left"/>
              <w:rPr>
                <w:lang w:val="en-GB"/>
              </w:rPr>
            </w:pPr>
            <w:r w:rsidRPr="007C60D7">
              <w:rPr>
                <w:lang w:val="en-GB"/>
              </w:rPr>
              <w:lastRenderedPageBreak/>
              <w:t>3549</w:t>
            </w:r>
          </w:p>
        </w:tc>
        <w:tc>
          <w:tcPr>
            <w:tcW w:w="1413" w:type="pct"/>
            <w:shd w:val="clear" w:color="auto" w:fill="auto"/>
          </w:tcPr>
          <w:p w:rsidR="00FD2E71" w:rsidRPr="007C60D7" w:rsidRDefault="00FD2E71" w:rsidP="00A07A04">
            <w:pPr>
              <w:pStyle w:val="a1"/>
              <w:overflowPunct/>
              <w:spacing w:after="120"/>
              <w:ind w:left="57"/>
              <w:jc w:val="left"/>
              <w:rPr>
                <w:lang w:val="en-GB"/>
              </w:rPr>
            </w:pPr>
            <w:r w:rsidRPr="007C60D7">
              <w:rPr>
                <w:rFonts w:hint="eastAsia"/>
              </w:rPr>
              <w:t>医疗废物，</w:t>
            </w:r>
            <w:r w:rsidRPr="007C60D7">
              <w:rPr>
                <w:rFonts w:hint="eastAsia"/>
              </w:rPr>
              <w:t>A</w:t>
            </w:r>
            <w:r w:rsidRPr="007C60D7">
              <w:rPr>
                <w:rFonts w:hint="eastAsia"/>
              </w:rPr>
              <w:t>类，对人感染，固态，或医疗废物，</w:t>
            </w:r>
            <w:r w:rsidRPr="007C60D7">
              <w:rPr>
                <w:rFonts w:hint="eastAsia"/>
              </w:rPr>
              <w:t>A</w:t>
            </w:r>
            <w:r w:rsidRPr="007C60D7">
              <w:rPr>
                <w:rFonts w:hint="eastAsia"/>
              </w:rPr>
              <w:t>类，只对动物感染，固态</w:t>
            </w:r>
          </w:p>
        </w:tc>
        <w:tc>
          <w:tcPr>
            <w:tcW w:w="340" w:type="pct"/>
            <w:shd w:val="clear" w:color="auto" w:fill="auto"/>
          </w:tcPr>
          <w:p w:rsidR="00FD2E71" w:rsidRPr="007C60D7" w:rsidRDefault="00FD2E71" w:rsidP="00A07A04">
            <w:pPr>
              <w:pStyle w:val="a1"/>
              <w:overflowPunct/>
              <w:spacing w:after="120"/>
              <w:ind w:left="57"/>
              <w:jc w:val="left"/>
              <w:rPr>
                <w:lang w:val="en-GB"/>
              </w:rPr>
            </w:pPr>
            <w:r w:rsidRPr="007C60D7">
              <w:t>6.2</w:t>
            </w:r>
          </w:p>
        </w:tc>
        <w:tc>
          <w:tcPr>
            <w:tcW w:w="295" w:type="pct"/>
            <w:shd w:val="clear" w:color="auto" w:fill="auto"/>
          </w:tcPr>
          <w:p w:rsidR="00FD2E71" w:rsidRPr="007C60D7" w:rsidRDefault="00FD2E71" w:rsidP="00A07A04">
            <w:pPr>
              <w:pStyle w:val="a1"/>
              <w:overflowPunct/>
              <w:spacing w:after="120"/>
              <w:ind w:left="57"/>
              <w:jc w:val="left"/>
              <w:rPr>
                <w:b/>
                <w:lang w:val="en-GB"/>
              </w:rPr>
            </w:pPr>
          </w:p>
        </w:tc>
        <w:tc>
          <w:tcPr>
            <w:tcW w:w="317" w:type="pct"/>
            <w:shd w:val="clear" w:color="auto" w:fill="auto"/>
          </w:tcPr>
          <w:p w:rsidR="00FD2E71" w:rsidRPr="007C60D7" w:rsidRDefault="00FD2E71" w:rsidP="00A07A04">
            <w:pPr>
              <w:pStyle w:val="a1"/>
              <w:overflowPunct/>
              <w:spacing w:after="120"/>
              <w:ind w:left="57"/>
              <w:jc w:val="left"/>
              <w:rPr>
                <w:b/>
                <w:lang w:val="en-GB"/>
              </w:rPr>
            </w:pPr>
          </w:p>
        </w:tc>
        <w:tc>
          <w:tcPr>
            <w:tcW w:w="318" w:type="pct"/>
            <w:shd w:val="clear" w:color="auto" w:fill="auto"/>
          </w:tcPr>
          <w:p w:rsidR="00FD2E71" w:rsidRPr="007C60D7" w:rsidRDefault="00FD2E71" w:rsidP="00A07A04">
            <w:pPr>
              <w:pStyle w:val="a1"/>
              <w:overflowPunct/>
              <w:spacing w:after="120"/>
              <w:ind w:left="57"/>
              <w:jc w:val="left"/>
              <w:rPr>
                <w:lang w:val="en-GB"/>
              </w:rPr>
            </w:pPr>
            <w:r w:rsidRPr="007C60D7">
              <w:t>395</w:t>
            </w:r>
          </w:p>
        </w:tc>
        <w:tc>
          <w:tcPr>
            <w:tcW w:w="317" w:type="pct"/>
            <w:shd w:val="clear" w:color="auto" w:fill="auto"/>
          </w:tcPr>
          <w:p w:rsidR="00FD2E71" w:rsidRPr="007C60D7" w:rsidRDefault="00FD2E71" w:rsidP="00A07A04">
            <w:pPr>
              <w:pStyle w:val="a1"/>
              <w:overflowPunct/>
              <w:spacing w:after="120"/>
              <w:ind w:left="57"/>
              <w:jc w:val="left"/>
              <w:rPr>
                <w:lang w:val="en-GB"/>
              </w:rPr>
            </w:pPr>
            <w:r w:rsidRPr="007C60D7">
              <w:t>0</w:t>
            </w:r>
          </w:p>
        </w:tc>
        <w:tc>
          <w:tcPr>
            <w:tcW w:w="317" w:type="pct"/>
            <w:shd w:val="clear" w:color="auto" w:fill="auto"/>
          </w:tcPr>
          <w:p w:rsidR="00FD2E71" w:rsidRPr="007C60D7" w:rsidRDefault="00FD2E71" w:rsidP="00A07A04">
            <w:pPr>
              <w:pStyle w:val="a1"/>
              <w:overflowPunct/>
              <w:spacing w:after="120"/>
              <w:ind w:left="57"/>
              <w:jc w:val="left"/>
              <w:rPr>
                <w:lang w:val="en-GB"/>
              </w:rPr>
            </w:pPr>
            <w:r w:rsidRPr="007C60D7">
              <w:t>E0</w:t>
            </w:r>
          </w:p>
        </w:tc>
        <w:tc>
          <w:tcPr>
            <w:tcW w:w="436" w:type="pct"/>
            <w:shd w:val="clear" w:color="auto" w:fill="auto"/>
          </w:tcPr>
          <w:p w:rsidR="00FD2E71" w:rsidRPr="007C60D7" w:rsidRDefault="00FD2E71" w:rsidP="00A07A04">
            <w:pPr>
              <w:pStyle w:val="a1"/>
              <w:overflowPunct/>
              <w:spacing w:after="120"/>
              <w:ind w:left="57"/>
              <w:jc w:val="left"/>
              <w:rPr>
                <w:lang w:val="en-GB"/>
              </w:rPr>
            </w:pPr>
            <w:r w:rsidRPr="007C60D7">
              <w:rPr>
                <w:lang w:val="en-GB"/>
              </w:rPr>
              <w:t>P622</w:t>
            </w:r>
          </w:p>
          <w:p w:rsidR="00FD2E71" w:rsidRPr="007C60D7" w:rsidRDefault="00FD2E71" w:rsidP="00A07A04">
            <w:pPr>
              <w:pStyle w:val="a1"/>
              <w:overflowPunct/>
              <w:spacing w:after="120"/>
              <w:ind w:left="57"/>
              <w:jc w:val="left"/>
              <w:rPr>
                <w:lang w:val="en-GB"/>
              </w:rPr>
            </w:pPr>
            <w:r w:rsidRPr="007C60D7">
              <w:t>LP622</w:t>
            </w:r>
          </w:p>
        </w:tc>
        <w:tc>
          <w:tcPr>
            <w:tcW w:w="249" w:type="pct"/>
            <w:shd w:val="clear" w:color="auto" w:fill="auto"/>
          </w:tcPr>
          <w:p w:rsidR="00FD2E71" w:rsidRPr="007C60D7" w:rsidRDefault="00FD2E71" w:rsidP="00A07A04">
            <w:pPr>
              <w:pStyle w:val="a1"/>
              <w:overflowPunct/>
              <w:spacing w:after="120"/>
              <w:ind w:left="57"/>
              <w:jc w:val="left"/>
              <w:rPr>
                <w:b/>
                <w:u w:val="single"/>
                <w:lang w:val="en-GB"/>
              </w:rPr>
            </w:pPr>
          </w:p>
        </w:tc>
        <w:tc>
          <w:tcPr>
            <w:tcW w:w="266" w:type="pct"/>
            <w:shd w:val="clear" w:color="auto" w:fill="auto"/>
          </w:tcPr>
          <w:p w:rsidR="00FD2E71" w:rsidRPr="007C60D7" w:rsidRDefault="00FD2E71" w:rsidP="00A07A04">
            <w:pPr>
              <w:pStyle w:val="a1"/>
              <w:overflowPunct/>
              <w:spacing w:after="120"/>
              <w:ind w:left="57"/>
              <w:jc w:val="left"/>
              <w:rPr>
                <w:b/>
                <w:u w:val="single"/>
                <w:lang w:val="en-GB"/>
              </w:rPr>
            </w:pPr>
          </w:p>
        </w:tc>
        <w:tc>
          <w:tcPr>
            <w:tcW w:w="317" w:type="pct"/>
            <w:shd w:val="clear" w:color="auto" w:fill="auto"/>
          </w:tcPr>
          <w:p w:rsidR="00FD2E71" w:rsidRPr="007C60D7" w:rsidRDefault="00FD2E71" w:rsidP="00A07A04">
            <w:pPr>
              <w:pStyle w:val="a1"/>
              <w:overflowPunct/>
              <w:spacing w:after="120"/>
              <w:ind w:left="57"/>
              <w:jc w:val="left"/>
              <w:rPr>
                <w:b/>
                <w:u w:val="single"/>
                <w:lang w:val="en-GB"/>
              </w:rPr>
            </w:pPr>
          </w:p>
        </w:tc>
      </w:tr>
    </w:tbl>
    <w:p w:rsidR="009E291A" w:rsidRPr="007C60D7" w:rsidRDefault="009E291A" w:rsidP="009E291A">
      <w:pPr>
        <w:pStyle w:val="SingleTxtGC"/>
        <w:rPr>
          <w:lang w:val="fr-CH"/>
        </w:rPr>
      </w:pPr>
      <w:r w:rsidRPr="007C60D7">
        <w:rPr>
          <w:rFonts w:hint="eastAsia"/>
          <w:lang w:val="fr-CH"/>
        </w:rPr>
        <w:t>在</w:t>
      </w:r>
      <w:r w:rsidRPr="007C60D7">
        <w:rPr>
          <w:rFonts w:hint="eastAsia"/>
          <w:lang w:val="fr-CH"/>
        </w:rPr>
        <w:t>UN 0005</w:t>
      </w:r>
      <w:r w:rsidRPr="007C60D7">
        <w:rPr>
          <w:rFonts w:hint="eastAsia"/>
          <w:lang w:val="fr-CH"/>
        </w:rPr>
        <w:t>、</w:t>
      </w:r>
      <w:r w:rsidRPr="007C60D7">
        <w:rPr>
          <w:rFonts w:hint="eastAsia"/>
          <w:lang w:val="fr-CH"/>
        </w:rPr>
        <w:t>0007</w:t>
      </w:r>
      <w:r w:rsidRPr="007C60D7">
        <w:rPr>
          <w:rFonts w:hint="eastAsia"/>
          <w:lang w:val="fr-CH"/>
        </w:rPr>
        <w:t>、</w:t>
      </w:r>
      <w:r w:rsidRPr="007C60D7">
        <w:rPr>
          <w:rFonts w:hint="eastAsia"/>
          <w:lang w:val="fr-CH"/>
        </w:rPr>
        <w:t>0012</w:t>
      </w:r>
      <w:r w:rsidRPr="007C60D7">
        <w:rPr>
          <w:rFonts w:hint="eastAsia"/>
          <w:lang w:val="fr-CH"/>
        </w:rPr>
        <w:t>、</w:t>
      </w:r>
      <w:r w:rsidRPr="007C60D7">
        <w:rPr>
          <w:rFonts w:hint="eastAsia"/>
          <w:lang w:val="fr-CH"/>
        </w:rPr>
        <w:t>0014</w:t>
      </w:r>
      <w:r w:rsidRPr="007C60D7">
        <w:rPr>
          <w:rFonts w:hint="eastAsia"/>
          <w:lang w:val="fr-CH"/>
        </w:rPr>
        <w:t>、</w:t>
      </w:r>
      <w:r w:rsidRPr="007C60D7">
        <w:rPr>
          <w:rFonts w:hint="eastAsia"/>
          <w:lang w:val="fr-CH"/>
        </w:rPr>
        <w:t>0033</w:t>
      </w:r>
      <w:r w:rsidRPr="007C60D7">
        <w:rPr>
          <w:rFonts w:hint="eastAsia"/>
          <w:lang w:val="fr-CH"/>
        </w:rPr>
        <w:t>、</w:t>
      </w:r>
      <w:r w:rsidRPr="007C60D7">
        <w:rPr>
          <w:rFonts w:hint="eastAsia"/>
          <w:lang w:val="fr-CH"/>
        </w:rPr>
        <w:t>0037</w:t>
      </w:r>
      <w:r w:rsidRPr="007C60D7">
        <w:rPr>
          <w:rFonts w:hint="eastAsia"/>
          <w:lang w:val="fr-CH"/>
        </w:rPr>
        <w:t>、</w:t>
      </w:r>
      <w:r w:rsidRPr="007C60D7">
        <w:rPr>
          <w:rFonts w:hint="eastAsia"/>
          <w:lang w:val="fr-CH"/>
        </w:rPr>
        <w:t>0136</w:t>
      </w:r>
      <w:r w:rsidRPr="007C60D7">
        <w:rPr>
          <w:rFonts w:hint="eastAsia"/>
          <w:lang w:val="fr-CH"/>
        </w:rPr>
        <w:t>、</w:t>
      </w:r>
      <w:r w:rsidRPr="007C60D7">
        <w:rPr>
          <w:rFonts w:hint="eastAsia"/>
          <w:lang w:val="fr-CH"/>
        </w:rPr>
        <w:t>0167</w:t>
      </w:r>
      <w:r w:rsidRPr="007C60D7">
        <w:rPr>
          <w:rFonts w:hint="eastAsia"/>
          <w:lang w:val="fr-CH"/>
        </w:rPr>
        <w:t>、</w:t>
      </w:r>
      <w:r w:rsidRPr="007C60D7">
        <w:rPr>
          <w:rFonts w:hint="eastAsia"/>
          <w:lang w:val="fr-CH"/>
        </w:rPr>
        <w:t>0180</w:t>
      </w:r>
      <w:r w:rsidRPr="007C60D7">
        <w:rPr>
          <w:rFonts w:hint="eastAsia"/>
          <w:lang w:val="fr-CH"/>
        </w:rPr>
        <w:t>、</w:t>
      </w:r>
      <w:r w:rsidRPr="007C60D7">
        <w:rPr>
          <w:rFonts w:hint="eastAsia"/>
          <w:lang w:val="fr-CH"/>
        </w:rPr>
        <w:t>0238</w:t>
      </w:r>
      <w:r w:rsidRPr="007C60D7">
        <w:rPr>
          <w:rFonts w:hint="eastAsia"/>
          <w:lang w:val="fr-CH"/>
        </w:rPr>
        <w:t>、</w:t>
      </w:r>
      <w:r w:rsidRPr="007C60D7">
        <w:rPr>
          <w:rFonts w:hint="eastAsia"/>
          <w:lang w:val="fr-CH"/>
        </w:rPr>
        <w:t>0240</w:t>
      </w:r>
      <w:r w:rsidRPr="007C60D7">
        <w:rPr>
          <w:rFonts w:hint="eastAsia"/>
          <w:lang w:val="fr-CH"/>
        </w:rPr>
        <w:t>、</w:t>
      </w:r>
      <w:r w:rsidRPr="007C60D7">
        <w:rPr>
          <w:rFonts w:hint="eastAsia"/>
          <w:lang w:val="fr-CH"/>
        </w:rPr>
        <w:t>0242</w:t>
      </w:r>
      <w:r w:rsidRPr="007C60D7">
        <w:rPr>
          <w:rFonts w:hint="eastAsia"/>
          <w:lang w:val="fr-CH"/>
        </w:rPr>
        <w:t>、</w:t>
      </w:r>
      <w:r w:rsidRPr="007C60D7">
        <w:rPr>
          <w:rFonts w:hint="eastAsia"/>
          <w:lang w:val="fr-CH"/>
        </w:rPr>
        <w:t>0279</w:t>
      </w:r>
      <w:r w:rsidRPr="007C60D7">
        <w:rPr>
          <w:rFonts w:hint="eastAsia"/>
          <w:lang w:val="fr-CH"/>
        </w:rPr>
        <w:t>、</w:t>
      </w:r>
      <w:r w:rsidRPr="007C60D7">
        <w:rPr>
          <w:rFonts w:hint="eastAsia"/>
          <w:lang w:val="fr-CH"/>
        </w:rPr>
        <w:t>0291</w:t>
      </w:r>
      <w:r w:rsidRPr="007C60D7">
        <w:rPr>
          <w:rFonts w:hint="eastAsia"/>
          <w:lang w:val="fr-CH"/>
        </w:rPr>
        <w:t>、</w:t>
      </w:r>
      <w:r w:rsidRPr="007C60D7">
        <w:rPr>
          <w:rFonts w:hint="eastAsia"/>
          <w:lang w:val="fr-CH"/>
        </w:rPr>
        <w:t>0294</w:t>
      </w:r>
      <w:r w:rsidRPr="007C60D7">
        <w:rPr>
          <w:rFonts w:hint="eastAsia"/>
          <w:lang w:val="fr-CH"/>
        </w:rPr>
        <w:t>、</w:t>
      </w:r>
      <w:r w:rsidRPr="007C60D7">
        <w:rPr>
          <w:rFonts w:hint="eastAsia"/>
          <w:lang w:val="fr-CH"/>
        </w:rPr>
        <w:t>0295</w:t>
      </w:r>
      <w:r w:rsidRPr="007C60D7">
        <w:rPr>
          <w:rFonts w:hint="eastAsia"/>
          <w:lang w:val="fr-CH"/>
        </w:rPr>
        <w:t>、</w:t>
      </w:r>
      <w:r w:rsidRPr="007C60D7">
        <w:rPr>
          <w:rFonts w:hint="eastAsia"/>
          <w:lang w:val="fr-CH"/>
        </w:rPr>
        <w:t>0324</w:t>
      </w:r>
      <w:r w:rsidRPr="007C60D7">
        <w:rPr>
          <w:rFonts w:hint="eastAsia"/>
          <w:lang w:val="fr-CH"/>
        </w:rPr>
        <w:t>、</w:t>
      </w:r>
      <w:r w:rsidRPr="007C60D7">
        <w:rPr>
          <w:rFonts w:hint="eastAsia"/>
          <w:lang w:val="fr-CH"/>
        </w:rPr>
        <w:t>0326</w:t>
      </w:r>
      <w:r w:rsidRPr="007C60D7">
        <w:rPr>
          <w:rFonts w:hint="eastAsia"/>
          <w:lang w:val="fr-CH"/>
        </w:rPr>
        <w:t>、</w:t>
      </w:r>
      <w:r w:rsidRPr="007C60D7">
        <w:rPr>
          <w:rFonts w:hint="eastAsia"/>
          <w:lang w:val="fr-CH"/>
        </w:rPr>
        <w:t>0327</w:t>
      </w:r>
      <w:r w:rsidRPr="007C60D7">
        <w:rPr>
          <w:rFonts w:hint="eastAsia"/>
          <w:lang w:val="fr-CH"/>
        </w:rPr>
        <w:t>、</w:t>
      </w:r>
      <w:r w:rsidRPr="007C60D7">
        <w:rPr>
          <w:rFonts w:hint="eastAsia"/>
          <w:lang w:val="fr-CH"/>
        </w:rPr>
        <w:t>0330</w:t>
      </w:r>
      <w:r w:rsidRPr="007C60D7">
        <w:rPr>
          <w:rFonts w:hint="eastAsia"/>
          <w:lang w:val="fr-CH"/>
        </w:rPr>
        <w:t>、</w:t>
      </w:r>
      <w:r w:rsidRPr="007C60D7">
        <w:rPr>
          <w:rFonts w:hint="eastAsia"/>
          <w:lang w:val="fr-CH"/>
        </w:rPr>
        <w:t>0338</w:t>
      </w:r>
      <w:r w:rsidRPr="007C60D7">
        <w:rPr>
          <w:rFonts w:hint="eastAsia"/>
          <w:lang w:val="fr-CH"/>
        </w:rPr>
        <w:t>、</w:t>
      </w:r>
      <w:r w:rsidRPr="007C60D7">
        <w:rPr>
          <w:rFonts w:hint="eastAsia"/>
          <w:lang w:val="fr-CH"/>
        </w:rPr>
        <w:t>0339</w:t>
      </w:r>
      <w:r w:rsidRPr="007C60D7">
        <w:rPr>
          <w:rFonts w:hint="eastAsia"/>
          <w:lang w:val="fr-CH"/>
        </w:rPr>
        <w:t>、</w:t>
      </w:r>
      <w:r w:rsidRPr="007C60D7">
        <w:rPr>
          <w:rFonts w:hint="eastAsia"/>
          <w:lang w:val="fr-CH"/>
        </w:rPr>
        <w:t>0348</w:t>
      </w:r>
      <w:r w:rsidRPr="007C60D7">
        <w:rPr>
          <w:rFonts w:hint="eastAsia"/>
          <w:lang w:val="fr-CH"/>
        </w:rPr>
        <w:t>、</w:t>
      </w:r>
      <w:r w:rsidRPr="007C60D7">
        <w:rPr>
          <w:rFonts w:hint="eastAsia"/>
          <w:lang w:val="fr-CH"/>
        </w:rPr>
        <w:t>0369</w:t>
      </w:r>
      <w:r w:rsidRPr="007C60D7">
        <w:rPr>
          <w:rFonts w:hint="eastAsia"/>
          <w:lang w:val="fr-CH"/>
        </w:rPr>
        <w:t>、</w:t>
      </w:r>
      <w:r w:rsidRPr="007C60D7">
        <w:rPr>
          <w:rFonts w:hint="eastAsia"/>
          <w:lang w:val="fr-CH"/>
        </w:rPr>
        <w:t>0371</w:t>
      </w:r>
      <w:r w:rsidRPr="007C60D7">
        <w:rPr>
          <w:rFonts w:hint="eastAsia"/>
          <w:lang w:val="fr-CH"/>
        </w:rPr>
        <w:t>、</w:t>
      </w:r>
      <w:r w:rsidRPr="007C60D7">
        <w:rPr>
          <w:rFonts w:hint="eastAsia"/>
          <w:lang w:val="fr-CH"/>
        </w:rPr>
        <w:t>0413</w:t>
      </w:r>
      <w:r w:rsidRPr="007C60D7">
        <w:rPr>
          <w:rFonts w:hint="eastAsia"/>
          <w:lang w:val="fr-CH"/>
        </w:rPr>
        <w:t>、</w:t>
      </w:r>
      <w:r w:rsidRPr="007C60D7">
        <w:rPr>
          <w:rFonts w:hint="eastAsia"/>
          <w:lang w:val="fr-CH"/>
        </w:rPr>
        <w:t>0414</w:t>
      </w:r>
      <w:r w:rsidRPr="007C60D7">
        <w:rPr>
          <w:rFonts w:hint="eastAsia"/>
          <w:lang w:val="fr-CH"/>
        </w:rPr>
        <w:t>、</w:t>
      </w:r>
      <w:r w:rsidRPr="007C60D7">
        <w:rPr>
          <w:rFonts w:hint="eastAsia"/>
          <w:lang w:val="fr-CH"/>
        </w:rPr>
        <w:t>0417</w:t>
      </w:r>
      <w:r w:rsidRPr="007C60D7">
        <w:rPr>
          <w:rFonts w:hint="eastAsia"/>
          <w:lang w:val="fr-CH"/>
        </w:rPr>
        <w:t>、</w:t>
      </w:r>
      <w:r w:rsidRPr="007C60D7">
        <w:rPr>
          <w:rFonts w:hint="eastAsia"/>
          <w:lang w:val="fr-CH"/>
        </w:rPr>
        <w:t>0426</w:t>
      </w:r>
      <w:r w:rsidRPr="007C60D7">
        <w:rPr>
          <w:rFonts w:hint="eastAsia"/>
          <w:lang w:val="fr-CH"/>
        </w:rPr>
        <w:t>、</w:t>
      </w:r>
      <w:r w:rsidRPr="007C60D7">
        <w:rPr>
          <w:rFonts w:hint="eastAsia"/>
          <w:lang w:val="fr-CH"/>
        </w:rPr>
        <w:t>0427</w:t>
      </w:r>
      <w:r w:rsidRPr="007C60D7">
        <w:rPr>
          <w:rFonts w:hint="eastAsia"/>
          <w:lang w:val="fr-CH"/>
        </w:rPr>
        <w:t>、</w:t>
      </w:r>
      <w:r w:rsidRPr="007C60D7">
        <w:rPr>
          <w:rFonts w:hint="eastAsia"/>
          <w:lang w:val="fr-CH"/>
        </w:rPr>
        <w:t>0453</w:t>
      </w:r>
      <w:r w:rsidRPr="007C60D7">
        <w:rPr>
          <w:rFonts w:hint="eastAsia"/>
          <w:lang w:val="fr-CH"/>
        </w:rPr>
        <w:t>、</w:t>
      </w:r>
      <w:r w:rsidRPr="007C60D7">
        <w:rPr>
          <w:rFonts w:hint="eastAsia"/>
          <w:lang w:val="fr-CH"/>
        </w:rPr>
        <w:t>0457</w:t>
      </w:r>
      <w:r w:rsidRPr="007C60D7">
        <w:rPr>
          <w:rFonts w:hint="eastAsia"/>
          <w:lang w:val="fr-CH"/>
        </w:rPr>
        <w:t>、</w:t>
      </w:r>
      <w:r w:rsidRPr="007C60D7">
        <w:rPr>
          <w:rFonts w:hint="eastAsia"/>
          <w:lang w:val="fr-CH"/>
        </w:rPr>
        <w:t>0458</w:t>
      </w:r>
      <w:r w:rsidRPr="007C60D7">
        <w:rPr>
          <w:rFonts w:hint="eastAsia"/>
          <w:lang w:val="fr-CH"/>
        </w:rPr>
        <w:t>、</w:t>
      </w:r>
      <w:r w:rsidRPr="007C60D7">
        <w:rPr>
          <w:rFonts w:hint="eastAsia"/>
          <w:lang w:val="fr-CH"/>
        </w:rPr>
        <w:t xml:space="preserve">0459 </w:t>
      </w:r>
      <w:r w:rsidRPr="007C60D7">
        <w:rPr>
          <w:rFonts w:hint="eastAsia"/>
          <w:lang w:val="fr-CH"/>
        </w:rPr>
        <w:t>和</w:t>
      </w:r>
      <w:r w:rsidRPr="007C60D7">
        <w:rPr>
          <w:rFonts w:hint="eastAsia"/>
          <w:lang w:val="fr-CH"/>
        </w:rPr>
        <w:t>0460</w:t>
      </w:r>
      <w:r w:rsidRPr="007C60D7">
        <w:rPr>
          <w:rFonts w:hint="eastAsia"/>
          <w:lang w:val="fr-CH"/>
        </w:rPr>
        <w:t>第</w:t>
      </w:r>
      <w:r w:rsidRPr="007C60D7">
        <w:rPr>
          <w:rFonts w:hint="eastAsia"/>
          <w:lang w:val="fr-CH"/>
        </w:rPr>
        <w:t>(8)</w:t>
      </w:r>
      <w:r w:rsidRPr="007C60D7">
        <w:rPr>
          <w:rFonts w:hint="eastAsia"/>
          <w:lang w:val="fr-CH"/>
        </w:rPr>
        <w:t>栏下“</w:t>
      </w:r>
      <w:r w:rsidRPr="007C60D7">
        <w:rPr>
          <w:rFonts w:hint="eastAsia"/>
          <w:lang w:val="fr-CH"/>
        </w:rPr>
        <w:t>P130</w:t>
      </w:r>
      <w:r w:rsidRPr="007C60D7">
        <w:rPr>
          <w:rFonts w:hint="eastAsia"/>
          <w:lang w:val="fr-CH"/>
        </w:rPr>
        <w:t>”后增加“</w:t>
      </w:r>
      <w:r w:rsidRPr="007C60D7">
        <w:rPr>
          <w:rFonts w:hint="eastAsia"/>
          <w:lang w:val="fr-CH"/>
        </w:rPr>
        <w:t>LP101</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在</w:t>
      </w:r>
      <w:r w:rsidRPr="007C60D7">
        <w:rPr>
          <w:rFonts w:hint="eastAsia"/>
          <w:lang w:val="fr-CH"/>
        </w:rPr>
        <w:t>UN 0340</w:t>
      </w:r>
      <w:r w:rsidRPr="007C60D7">
        <w:rPr>
          <w:rFonts w:hint="eastAsia"/>
          <w:lang w:val="fr-CH"/>
        </w:rPr>
        <w:t>、</w:t>
      </w:r>
      <w:r w:rsidRPr="007C60D7">
        <w:rPr>
          <w:rFonts w:hint="eastAsia"/>
          <w:lang w:val="fr-CH"/>
        </w:rPr>
        <w:t>0341</w:t>
      </w:r>
      <w:r w:rsidRPr="007C60D7">
        <w:rPr>
          <w:rFonts w:hint="eastAsia"/>
          <w:lang w:val="fr-CH"/>
        </w:rPr>
        <w:t>、</w:t>
      </w:r>
      <w:r w:rsidRPr="007C60D7">
        <w:rPr>
          <w:rFonts w:hint="eastAsia"/>
          <w:lang w:val="fr-CH"/>
        </w:rPr>
        <w:t>0342</w:t>
      </w:r>
      <w:r w:rsidRPr="007C60D7">
        <w:rPr>
          <w:rFonts w:hint="eastAsia"/>
          <w:lang w:val="fr-CH"/>
        </w:rPr>
        <w:t>和</w:t>
      </w:r>
      <w:r w:rsidRPr="007C60D7">
        <w:rPr>
          <w:rFonts w:hint="eastAsia"/>
          <w:lang w:val="fr-CH"/>
        </w:rPr>
        <w:t>0343</w:t>
      </w:r>
      <w:r w:rsidRPr="007C60D7">
        <w:rPr>
          <w:rFonts w:hint="eastAsia"/>
          <w:lang w:val="fr-CH"/>
        </w:rPr>
        <w:t>第</w:t>
      </w:r>
      <w:r w:rsidRPr="007C60D7">
        <w:rPr>
          <w:rFonts w:hint="eastAsia"/>
          <w:lang w:val="fr-CH"/>
        </w:rPr>
        <w:t>(6)</w:t>
      </w:r>
      <w:r w:rsidRPr="007C60D7">
        <w:rPr>
          <w:rFonts w:hint="eastAsia"/>
          <w:lang w:val="fr-CH"/>
        </w:rPr>
        <w:t>栏中插入“</w:t>
      </w:r>
      <w:r w:rsidRPr="007C60D7">
        <w:rPr>
          <w:rFonts w:hint="eastAsia"/>
          <w:lang w:val="fr-CH"/>
        </w:rPr>
        <w:t>393</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在</w:t>
      </w:r>
      <w:r w:rsidRPr="007C60D7">
        <w:rPr>
          <w:rFonts w:hint="eastAsia"/>
          <w:lang w:val="fr-CH"/>
        </w:rPr>
        <w:t>UN 1002</w:t>
      </w:r>
      <w:r w:rsidRPr="007C60D7">
        <w:rPr>
          <w:rFonts w:hint="eastAsia"/>
          <w:lang w:val="fr-CH"/>
        </w:rPr>
        <w:t>、</w:t>
      </w:r>
      <w:r w:rsidRPr="007C60D7">
        <w:rPr>
          <w:rFonts w:hint="eastAsia"/>
          <w:lang w:val="fr-CH"/>
        </w:rPr>
        <w:t>1006</w:t>
      </w:r>
      <w:r w:rsidRPr="007C60D7">
        <w:rPr>
          <w:rFonts w:hint="eastAsia"/>
          <w:lang w:val="fr-CH"/>
        </w:rPr>
        <w:t>、</w:t>
      </w:r>
      <w:r w:rsidRPr="007C60D7">
        <w:rPr>
          <w:rFonts w:hint="eastAsia"/>
          <w:lang w:val="fr-CH"/>
        </w:rPr>
        <w:t>1013</w:t>
      </w:r>
      <w:r w:rsidRPr="007C60D7">
        <w:rPr>
          <w:rFonts w:hint="eastAsia"/>
          <w:lang w:val="fr-CH"/>
        </w:rPr>
        <w:t>、</w:t>
      </w:r>
      <w:r w:rsidRPr="007C60D7">
        <w:rPr>
          <w:rFonts w:hint="eastAsia"/>
          <w:lang w:val="fr-CH"/>
        </w:rPr>
        <w:t>1046</w:t>
      </w:r>
      <w:r w:rsidRPr="007C60D7">
        <w:rPr>
          <w:rFonts w:hint="eastAsia"/>
          <w:lang w:val="fr-CH"/>
        </w:rPr>
        <w:t>、</w:t>
      </w:r>
      <w:r w:rsidRPr="007C60D7">
        <w:rPr>
          <w:rFonts w:hint="eastAsia"/>
          <w:lang w:val="fr-CH"/>
        </w:rPr>
        <w:t>1056</w:t>
      </w:r>
      <w:r w:rsidRPr="007C60D7">
        <w:rPr>
          <w:rFonts w:hint="eastAsia"/>
          <w:lang w:val="fr-CH"/>
        </w:rPr>
        <w:t>、</w:t>
      </w:r>
      <w:r w:rsidRPr="007C60D7">
        <w:rPr>
          <w:rFonts w:hint="eastAsia"/>
          <w:lang w:val="fr-CH"/>
        </w:rPr>
        <w:t>1058</w:t>
      </w:r>
      <w:r w:rsidRPr="007C60D7">
        <w:rPr>
          <w:rFonts w:hint="eastAsia"/>
          <w:lang w:val="fr-CH"/>
        </w:rPr>
        <w:t>、</w:t>
      </w:r>
      <w:r w:rsidRPr="007C60D7">
        <w:rPr>
          <w:rFonts w:hint="eastAsia"/>
          <w:lang w:val="fr-CH"/>
        </w:rPr>
        <w:t>1065</w:t>
      </w:r>
      <w:r w:rsidRPr="007C60D7">
        <w:rPr>
          <w:rFonts w:hint="eastAsia"/>
          <w:lang w:val="fr-CH"/>
        </w:rPr>
        <w:t>、</w:t>
      </w:r>
      <w:r w:rsidRPr="007C60D7">
        <w:rPr>
          <w:rFonts w:hint="eastAsia"/>
          <w:lang w:val="fr-CH"/>
        </w:rPr>
        <w:t>1066</w:t>
      </w:r>
      <w:r w:rsidRPr="007C60D7">
        <w:rPr>
          <w:rFonts w:hint="eastAsia"/>
          <w:lang w:val="fr-CH"/>
        </w:rPr>
        <w:t>、</w:t>
      </w:r>
      <w:r w:rsidRPr="007C60D7">
        <w:rPr>
          <w:rFonts w:hint="eastAsia"/>
          <w:lang w:val="fr-CH"/>
        </w:rPr>
        <w:t>1080</w:t>
      </w:r>
      <w:r w:rsidRPr="007C60D7">
        <w:rPr>
          <w:rFonts w:hint="eastAsia"/>
          <w:lang w:val="fr-CH"/>
        </w:rPr>
        <w:t>、</w:t>
      </w:r>
      <w:r w:rsidRPr="007C60D7">
        <w:rPr>
          <w:rFonts w:hint="eastAsia"/>
          <w:lang w:val="fr-CH"/>
        </w:rPr>
        <w:t>1952</w:t>
      </w:r>
      <w:r w:rsidRPr="007C60D7">
        <w:rPr>
          <w:rFonts w:hint="eastAsia"/>
          <w:lang w:val="fr-CH"/>
        </w:rPr>
        <w:t>、</w:t>
      </w:r>
      <w:r w:rsidRPr="007C60D7">
        <w:rPr>
          <w:rFonts w:hint="eastAsia"/>
          <w:lang w:val="fr-CH"/>
        </w:rPr>
        <w:t>1956</w:t>
      </w:r>
      <w:r w:rsidRPr="007C60D7">
        <w:rPr>
          <w:rFonts w:hint="eastAsia"/>
          <w:lang w:val="fr-CH"/>
        </w:rPr>
        <w:t>、</w:t>
      </w:r>
      <w:r w:rsidRPr="007C60D7">
        <w:rPr>
          <w:rFonts w:hint="eastAsia"/>
          <w:lang w:val="fr-CH"/>
        </w:rPr>
        <w:t>2036</w:t>
      </w:r>
      <w:r w:rsidRPr="007C60D7">
        <w:rPr>
          <w:rFonts w:hint="eastAsia"/>
          <w:lang w:val="fr-CH"/>
        </w:rPr>
        <w:t>、</w:t>
      </w:r>
      <w:r w:rsidRPr="007C60D7">
        <w:rPr>
          <w:rFonts w:hint="eastAsia"/>
          <w:lang w:val="fr-CH"/>
        </w:rPr>
        <w:t>3070</w:t>
      </w:r>
      <w:r w:rsidRPr="007C60D7">
        <w:rPr>
          <w:rFonts w:hint="eastAsia"/>
          <w:lang w:val="fr-CH"/>
        </w:rPr>
        <w:t>、</w:t>
      </w:r>
      <w:r w:rsidRPr="007C60D7">
        <w:rPr>
          <w:rFonts w:hint="eastAsia"/>
          <w:lang w:val="fr-CH"/>
        </w:rPr>
        <w:t>3163</w:t>
      </w:r>
      <w:r w:rsidRPr="007C60D7">
        <w:rPr>
          <w:rFonts w:hint="eastAsia"/>
          <w:lang w:val="fr-CH"/>
        </w:rPr>
        <w:t>、</w:t>
      </w:r>
      <w:r w:rsidRPr="007C60D7">
        <w:rPr>
          <w:rFonts w:hint="eastAsia"/>
          <w:lang w:val="fr-CH"/>
        </w:rPr>
        <w:t>3297</w:t>
      </w:r>
      <w:r w:rsidRPr="007C60D7">
        <w:rPr>
          <w:rFonts w:hint="eastAsia"/>
          <w:lang w:val="fr-CH"/>
        </w:rPr>
        <w:t>、</w:t>
      </w:r>
      <w:r w:rsidRPr="007C60D7">
        <w:rPr>
          <w:rFonts w:hint="eastAsia"/>
          <w:lang w:val="fr-CH"/>
        </w:rPr>
        <w:t xml:space="preserve">3298 </w:t>
      </w:r>
      <w:r w:rsidRPr="007C60D7">
        <w:rPr>
          <w:rFonts w:hint="eastAsia"/>
          <w:lang w:val="fr-CH"/>
        </w:rPr>
        <w:t>和</w:t>
      </w:r>
      <w:r w:rsidRPr="007C60D7">
        <w:rPr>
          <w:rFonts w:hint="eastAsia"/>
          <w:lang w:val="fr-CH"/>
        </w:rPr>
        <w:t>3299</w:t>
      </w:r>
      <w:r w:rsidRPr="007C60D7">
        <w:rPr>
          <w:rFonts w:hint="eastAsia"/>
          <w:lang w:val="fr-CH"/>
        </w:rPr>
        <w:t>第</w:t>
      </w:r>
      <w:r w:rsidRPr="007C60D7">
        <w:rPr>
          <w:rFonts w:hint="eastAsia"/>
          <w:lang w:val="fr-CH"/>
        </w:rPr>
        <w:t>(6)</w:t>
      </w:r>
      <w:r w:rsidRPr="007C60D7">
        <w:rPr>
          <w:rFonts w:hint="eastAsia"/>
          <w:lang w:val="fr-CH"/>
        </w:rPr>
        <w:t>栏中插入“</w:t>
      </w:r>
      <w:r w:rsidRPr="007C60D7">
        <w:rPr>
          <w:rFonts w:hint="eastAsia"/>
          <w:lang w:val="fr-CH"/>
        </w:rPr>
        <w:t>392</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将</w:t>
      </w:r>
      <w:r w:rsidRPr="007C60D7">
        <w:rPr>
          <w:rFonts w:hint="eastAsia"/>
          <w:lang w:val="fr-CH"/>
        </w:rPr>
        <w:t>UN 1092</w:t>
      </w:r>
      <w:r w:rsidRPr="007C60D7">
        <w:rPr>
          <w:rFonts w:hint="eastAsia"/>
          <w:lang w:val="fr-CH"/>
        </w:rPr>
        <w:t>、</w:t>
      </w:r>
      <w:r w:rsidRPr="007C60D7">
        <w:rPr>
          <w:rFonts w:hint="eastAsia"/>
          <w:lang w:val="fr-CH"/>
        </w:rPr>
        <w:t>1098</w:t>
      </w:r>
      <w:r w:rsidRPr="007C60D7">
        <w:rPr>
          <w:rFonts w:hint="eastAsia"/>
          <w:lang w:val="fr-CH"/>
        </w:rPr>
        <w:t>、</w:t>
      </w:r>
      <w:r w:rsidRPr="007C60D7">
        <w:rPr>
          <w:rFonts w:hint="eastAsia"/>
          <w:lang w:val="fr-CH"/>
        </w:rPr>
        <w:t>1143</w:t>
      </w:r>
      <w:r w:rsidRPr="007C60D7">
        <w:rPr>
          <w:rFonts w:hint="eastAsia"/>
          <w:lang w:val="fr-CH"/>
        </w:rPr>
        <w:t>、</w:t>
      </w:r>
      <w:r w:rsidRPr="007C60D7">
        <w:rPr>
          <w:rFonts w:hint="eastAsia"/>
          <w:lang w:val="fr-CH"/>
        </w:rPr>
        <w:t>1163</w:t>
      </w:r>
      <w:r w:rsidRPr="007C60D7">
        <w:rPr>
          <w:rFonts w:hint="eastAsia"/>
          <w:lang w:val="fr-CH"/>
        </w:rPr>
        <w:t>、</w:t>
      </w:r>
      <w:r w:rsidRPr="007C60D7">
        <w:rPr>
          <w:rFonts w:hint="eastAsia"/>
          <w:lang w:val="fr-CH"/>
        </w:rPr>
        <w:t>1238</w:t>
      </w:r>
      <w:r w:rsidRPr="007C60D7">
        <w:rPr>
          <w:rFonts w:hint="eastAsia"/>
          <w:lang w:val="fr-CH"/>
        </w:rPr>
        <w:t>、</w:t>
      </w:r>
      <w:r w:rsidRPr="007C60D7">
        <w:rPr>
          <w:rFonts w:hint="eastAsia"/>
          <w:lang w:val="fr-CH"/>
        </w:rPr>
        <w:t>1239</w:t>
      </w:r>
      <w:r w:rsidRPr="007C60D7">
        <w:rPr>
          <w:rFonts w:hint="eastAsia"/>
          <w:lang w:val="fr-CH"/>
        </w:rPr>
        <w:t>、</w:t>
      </w:r>
      <w:r w:rsidRPr="007C60D7">
        <w:rPr>
          <w:rFonts w:hint="eastAsia"/>
          <w:lang w:val="fr-CH"/>
        </w:rPr>
        <w:t>1244</w:t>
      </w:r>
      <w:r w:rsidRPr="007C60D7">
        <w:rPr>
          <w:rFonts w:hint="eastAsia"/>
          <w:lang w:val="fr-CH"/>
        </w:rPr>
        <w:t>、</w:t>
      </w:r>
      <w:r w:rsidRPr="007C60D7">
        <w:rPr>
          <w:rFonts w:hint="eastAsia"/>
          <w:lang w:val="fr-CH"/>
        </w:rPr>
        <w:t>1595</w:t>
      </w:r>
      <w:r w:rsidRPr="007C60D7">
        <w:rPr>
          <w:rFonts w:hint="eastAsia"/>
          <w:lang w:val="fr-CH"/>
        </w:rPr>
        <w:t>、</w:t>
      </w:r>
      <w:r w:rsidRPr="007C60D7">
        <w:rPr>
          <w:rFonts w:hint="eastAsia"/>
          <w:lang w:val="fr-CH"/>
        </w:rPr>
        <w:t>1695</w:t>
      </w:r>
      <w:r w:rsidRPr="007C60D7">
        <w:rPr>
          <w:rFonts w:hint="eastAsia"/>
          <w:lang w:val="fr-CH"/>
        </w:rPr>
        <w:t>、</w:t>
      </w:r>
      <w:r w:rsidRPr="007C60D7">
        <w:rPr>
          <w:rFonts w:hint="eastAsia"/>
          <w:lang w:val="fr-CH"/>
        </w:rPr>
        <w:t>1752</w:t>
      </w:r>
      <w:r w:rsidRPr="007C60D7">
        <w:rPr>
          <w:rFonts w:hint="eastAsia"/>
          <w:lang w:val="fr-CH"/>
        </w:rPr>
        <w:t>、</w:t>
      </w:r>
      <w:r w:rsidRPr="007C60D7">
        <w:rPr>
          <w:rFonts w:hint="eastAsia"/>
          <w:lang w:val="fr-CH"/>
        </w:rPr>
        <w:t>1809</w:t>
      </w:r>
      <w:r w:rsidRPr="007C60D7">
        <w:rPr>
          <w:rFonts w:hint="eastAsia"/>
          <w:lang w:val="fr-CH"/>
        </w:rPr>
        <w:t>、</w:t>
      </w:r>
      <w:r w:rsidRPr="007C60D7">
        <w:rPr>
          <w:rFonts w:hint="eastAsia"/>
          <w:lang w:val="fr-CH"/>
        </w:rPr>
        <w:t>2334</w:t>
      </w:r>
      <w:r w:rsidRPr="007C60D7">
        <w:rPr>
          <w:rFonts w:hint="eastAsia"/>
          <w:lang w:val="fr-CH"/>
        </w:rPr>
        <w:t>、</w:t>
      </w:r>
      <w:r w:rsidRPr="007C60D7">
        <w:rPr>
          <w:rFonts w:hint="eastAsia"/>
          <w:lang w:val="fr-CH"/>
        </w:rPr>
        <w:t>2337</w:t>
      </w:r>
      <w:r w:rsidRPr="007C60D7">
        <w:rPr>
          <w:rFonts w:hint="eastAsia"/>
          <w:lang w:val="fr-CH"/>
        </w:rPr>
        <w:t>、</w:t>
      </w:r>
      <w:r w:rsidRPr="007C60D7">
        <w:rPr>
          <w:rFonts w:hint="eastAsia"/>
          <w:lang w:val="fr-CH"/>
        </w:rPr>
        <w:t xml:space="preserve">2646 </w:t>
      </w:r>
      <w:r w:rsidRPr="007C60D7">
        <w:rPr>
          <w:rFonts w:hint="eastAsia"/>
          <w:lang w:val="fr-CH"/>
        </w:rPr>
        <w:t>和</w:t>
      </w:r>
      <w:r w:rsidRPr="007C60D7">
        <w:rPr>
          <w:rFonts w:hint="eastAsia"/>
          <w:lang w:val="fr-CH"/>
        </w:rPr>
        <w:t>3023</w:t>
      </w:r>
      <w:r w:rsidRPr="007C60D7">
        <w:rPr>
          <w:rFonts w:hint="eastAsia"/>
          <w:lang w:val="fr-CH"/>
        </w:rPr>
        <w:t>第</w:t>
      </w:r>
      <w:r w:rsidRPr="007C60D7">
        <w:rPr>
          <w:rFonts w:hint="eastAsia"/>
          <w:lang w:val="fr-CH"/>
        </w:rPr>
        <w:t>(11)</w:t>
      </w:r>
      <w:r w:rsidRPr="007C60D7">
        <w:rPr>
          <w:rFonts w:hint="eastAsia"/>
          <w:lang w:val="fr-CH"/>
        </w:rPr>
        <w:t>栏中的“</w:t>
      </w:r>
      <w:r w:rsidRPr="007C60D7">
        <w:rPr>
          <w:rFonts w:hint="eastAsia"/>
          <w:lang w:val="fr-CH"/>
        </w:rPr>
        <w:t>TP35</w:t>
      </w:r>
      <w:r w:rsidRPr="007C60D7">
        <w:rPr>
          <w:rFonts w:hint="eastAsia"/>
          <w:lang w:val="fr-CH"/>
        </w:rPr>
        <w:t>”删除。</w:t>
      </w:r>
    </w:p>
    <w:p w:rsidR="009E291A" w:rsidRPr="007C60D7" w:rsidRDefault="009E291A" w:rsidP="009E291A">
      <w:pPr>
        <w:pStyle w:val="SingleTxtGC"/>
        <w:rPr>
          <w:lang w:val="fr-CH"/>
        </w:rPr>
      </w:pPr>
      <w:r w:rsidRPr="007C60D7">
        <w:rPr>
          <w:rFonts w:hint="eastAsia"/>
          <w:lang w:val="fr-CH"/>
        </w:rPr>
        <w:t>将</w:t>
      </w:r>
      <w:r w:rsidRPr="007C60D7">
        <w:rPr>
          <w:rFonts w:hint="eastAsia"/>
          <w:lang w:val="fr-CH"/>
        </w:rPr>
        <w:t>UN 1135</w:t>
      </w:r>
      <w:r w:rsidRPr="007C60D7">
        <w:rPr>
          <w:rFonts w:hint="eastAsia"/>
          <w:lang w:val="fr-CH"/>
        </w:rPr>
        <w:t>、</w:t>
      </w:r>
      <w:r w:rsidRPr="007C60D7">
        <w:rPr>
          <w:rFonts w:hint="eastAsia"/>
          <w:lang w:val="fr-CH"/>
        </w:rPr>
        <w:t>1182</w:t>
      </w:r>
      <w:r w:rsidRPr="007C60D7">
        <w:rPr>
          <w:rFonts w:hint="eastAsia"/>
          <w:lang w:val="fr-CH"/>
        </w:rPr>
        <w:t>、</w:t>
      </w:r>
      <w:r w:rsidRPr="007C60D7">
        <w:rPr>
          <w:rFonts w:hint="eastAsia"/>
          <w:lang w:val="fr-CH"/>
        </w:rPr>
        <w:t>1251</w:t>
      </w:r>
      <w:r w:rsidRPr="007C60D7">
        <w:rPr>
          <w:rFonts w:hint="eastAsia"/>
          <w:lang w:val="fr-CH"/>
        </w:rPr>
        <w:t>、</w:t>
      </w:r>
      <w:r w:rsidRPr="007C60D7">
        <w:rPr>
          <w:rFonts w:hint="eastAsia"/>
          <w:lang w:val="fr-CH"/>
        </w:rPr>
        <w:t>1541</w:t>
      </w:r>
      <w:r w:rsidRPr="007C60D7">
        <w:rPr>
          <w:rFonts w:hint="eastAsia"/>
          <w:lang w:val="fr-CH"/>
        </w:rPr>
        <w:t>、</w:t>
      </w:r>
      <w:r w:rsidRPr="007C60D7">
        <w:rPr>
          <w:rFonts w:hint="eastAsia"/>
          <w:lang w:val="fr-CH"/>
        </w:rPr>
        <w:t>1580</w:t>
      </w:r>
      <w:r w:rsidRPr="007C60D7">
        <w:rPr>
          <w:rFonts w:hint="eastAsia"/>
          <w:lang w:val="fr-CH"/>
        </w:rPr>
        <w:t>、</w:t>
      </w:r>
      <w:r w:rsidRPr="007C60D7">
        <w:rPr>
          <w:rFonts w:hint="eastAsia"/>
          <w:lang w:val="fr-CH"/>
        </w:rPr>
        <w:t>1605</w:t>
      </w:r>
      <w:r w:rsidRPr="007C60D7">
        <w:rPr>
          <w:rFonts w:hint="eastAsia"/>
          <w:lang w:val="fr-CH"/>
        </w:rPr>
        <w:t>、</w:t>
      </w:r>
      <w:r w:rsidRPr="007C60D7">
        <w:rPr>
          <w:rFonts w:hint="eastAsia"/>
          <w:lang w:val="fr-CH"/>
        </w:rPr>
        <w:t>1670</w:t>
      </w:r>
      <w:r w:rsidRPr="007C60D7">
        <w:rPr>
          <w:rFonts w:hint="eastAsia"/>
          <w:lang w:val="fr-CH"/>
        </w:rPr>
        <w:t>、</w:t>
      </w:r>
      <w:r w:rsidRPr="007C60D7">
        <w:rPr>
          <w:rFonts w:hint="eastAsia"/>
          <w:lang w:val="fr-CH"/>
        </w:rPr>
        <w:t>1810</w:t>
      </w:r>
      <w:r w:rsidRPr="007C60D7">
        <w:rPr>
          <w:rFonts w:hint="eastAsia"/>
          <w:lang w:val="fr-CH"/>
        </w:rPr>
        <w:t>、</w:t>
      </w:r>
      <w:r w:rsidRPr="007C60D7">
        <w:rPr>
          <w:rFonts w:hint="eastAsia"/>
          <w:lang w:val="fr-CH"/>
        </w:rPr>
        <w:t>1834</w:t>
      </w:r>
      <w:r w:rsidRPr="007C60D7">
        <w:rPr>
          <w:rFonts w:hint="eastAsia"/>
          <w:lang w:val="fr-CH"/>
        </w:rPr>
        <w:t>、</w:t>
      </w:r>
      <w:r w:rsidRPr="007C60D7">
        <w:rPr>
          <w:rFonts w:hint="eastAsia"/>
          <w:lang w:val="fr-CH"/>
        </w:rPr>
        <w:t>1838</w:t>
      </w:r>
      <w:r w:rsidRPr="007C60D7">
        <w:rPr>
          <w:rFonts w:hint="eastAsia"/>
          <w:lang w:val="fr-CH"/>
        </w:rPr>
        <w:t>、</w:t>
      </w:r>
      <w:r w:rsidRPr="007C60D7">
        <w:rPr>
          <w:rFonts w:hint="eastAsia"/>
          <w:lang w:val="fr-CH"/>
        </w:rPr>
        <w:t>1892</w:t>
      </w:r>
      <w:r w:rsidRPr="007C60D7">
        <w:rPr>
          <w:rFonts w:hint="eastAsia"/>
          <w:lang w:val="fr-CH"/>
        </w:rPr>
        <w:t>、</w:t>
      </w:r>
      <w:r w:rsidRPr="007C60D7">
        <w:rPr>
          <w:rFonts w:hint="eastAsia"/>
          <w:lang w:val="fr-CH"/>
        </w:rPr>
        <w:t>2232</w:t>
      </w:r>
      <w:r w:rsidRPr="007C60D7">
        <w:rPr>
          <w:rFonts w:hint="eastAsia"/>
          <w:lang w:val="fr-CH"/>
        </w:rPr>
        <w:t>、</w:t>
      </w:r>
      <w:r w:rsidRPr="007C60D7">
        <w:rPr>
          <w:rFonts w:hint="eastAsia"/>
          <w:lang w:val="fr-CH"/>
        </w:rPr>
        <w:t>2382</w:t>
      </w:r>
      <w:r w:rsidRPr="007C60D7">
        <w:rPr>
          <w:rFonts w:hint="eastAsia"/>
          <w:lang w:val="fr-CH"/>
        </w:rPr>
        <w:t>、</w:t>
      </w:r>
      <w:r w:rsidRPr="007C60D7">
        <w:rPr>
          <w:rFonts w:hint="eastAsia"/>
          <w:lang w:val="fr-CH"/>
        </w:rPr>
        <w:t>2474</w:t>
      </w:r>
      <w:r w:rsidRPr="007C60D7">
        <w:rPr>
          <w:rFonts w:hint="eastAsia"/>
          <w:lang w:val="fr-CH"/>
        </w:rPr>
        <w:t>、</w:t>
      </w:r>
      <w:r w:rsidRPr="007C60D7">
        <w:rPr>
          <w:rFonts w:hint="eastAsia"/>
          <w:lang w:val="fr-CH"/>
        </w:rPr>
        <w:t>2477</w:t>
      </w:r>
      <w:r w:rsidRPr="007C60D7">
        <w:rPr>
          <w:rFonts w:hint="eastAsia"/>
          <w:lang w:val="fr-CH"/>
        </w:rPr>
        <w:t>、</w:t>
      </w:r>
      <w:r w:rsidRPr="007C60D7">
        <w:rPr>
          <w:rFonts w:hint="eastAsia"/>
          <w:lang w:val="fr-CH"/>
        </w:rPr>
        <w:t>2481</w:t>
      </w:r>
      <w:r w:rsidRPr="007C60D7">
        <w:rPr>
          <w:rFonts w:hint="eastAsia"/>
          <w:lang w:val="fr-CH"/>
        </w:rPr>
        <w:t>、</w:t>
      </w:r>
      <w:r w:rsidRPr="007C60D7">
        <w:rPr>
          <w:rFonts w:hint="eastAsia"/>
          <w:lang w:val="fr-CH"/>
        </w:rPr>
        <w:t>2482</w:t>
      </w:r>
      <w:r w:rsidRPr="007C60D7">
        <w:rPr>
          <w:rFonts w:hint="eastAsia"/>
          <w:lang w:val="fr-CH"/>
        </w:rPr>
        <w:t>、</w:t>
      </w:r>
      <w:r w:rsidRPr="007C60D7">
        <w:rPr>
          <w:rFonts w:hint="eastAsia"/>
          <w:lang w:val="fr-CH"/>
        </w:rPr>
        <w:t>2483</w:t>
      </w:r>
      <w:r w:rsidRPr="007C60D7">
        <w:rPr>
          <w:rFonts w:hint="eastAsia"/>
          <w:lang w:val="fr-CH"/>
        </w:rPr>
        <w:t>、</w:t>
      </w:r>
      <w:r w:rsidRPr="007C60D7">
        <w:rPr>
          <w:rFonts w:hint="eastAsia"/>
          <w:lang w:val="fr-CH"/>
        </w:rPr>
        <w:t>2484</w:t>
      </w:r>
      <w:r w:rsidRPr="007C60D7">
        <w:rPr>
          <w:rFonts w:hint="eastAsia"/>
          <w:lang w:val="fr-CH"/>
        </w:rPr>
        <w:t>、</w:t>
      </w:r>
      <w:r w:rsidRPr="007C60D7">
        <w:rPr>
          <w:rFonts w:hint="eastAsia"/>
          <w:lang w:val="fr-CH"/>
        </w:rPr>
        <w:t>2485</w:t>
      </w:r>
      <w:r w:rsidRPr="007C60D7">
        <w:rPr>
          <w:rFonts w:hint="eastAsia"/>
          <w:lang w:val="fr-CH"/>
        </w:rPr>
        <w:t>、</w:t>
      </w:r>
      <w:r w:rsidRPr="007C60D7">
        <w:rPr>
          <w:rFonts w:hint="eastAsia"/>
          <w:lang w:val="fr-CH"/>
        </w:rPr>
        <w:t>2486</w:t>
      </w:r>
      <w:r w:rsidRPr="007C60D7">
        <w:rPr>
          <w:rFonts w:hint="eastAsia"/>
          <w:lang w:val="fr-CH"/>
        </w:rPr>
        <w:t>、</w:t>
      </w:r>
      <w:r w:rsidRPr="007C60D7">
        <w:rPr>
          <w:rFonts w:hint="eastAsia"/>
          <w:lang w:val="fr-CH"/>
        </w:rPr>
        <w:t>2487</w:t>
      </w:r>
      <w:r w:rsidRPr="007C60D7">
        <w:rPr>
          <w:rFonts w:hint="eastAsia"/>
          <w:lang w:val="fr-CH"/>
        </w:rPr>
        <w:t>、</w:t>
      </w:r>
      <w:r w:rsidRPr="007C60D7">
        <w:rPr>
          <w:rFonts w:hint="eastAsia"/>
          <w:lang w:val="fr-CH"/>
        </w:rPr>
        <w:t>2488</w:t>
      </w:r>
      <w:r w:rsidRPr="007C60D7">
        <w:rPr>
          <w:rFonts w:hint="eastAsia"/>
          <w:lang w:val="fr-CH"/>
        </w:rPr>
        <w:t>、</w:t>
      </w:r>
      <w:r w:rsidRPr="007C60D7">
        <w:rPr>
          <w:rFonts w:hint="eastAsia"/>
          <w:lang w:val="fr-CH"/>
        </w:rPr>
        <w:t>2521</w:t>
      </w:r>
      <w:r w:rsidRPr="007C60D7">
        <w:rPr>
          <w:rFonts w:hint="eastAsia"/>
          <w:lang w:val="fr-CH"/>
        </w:rPr>
        <w:t>、</w:t>
      </w:r>
      <w:r w:rsidRPr="007C60D7">
        <w:rPr>
          <w:rFonts w:hint="eastAsia"/>
          <w:lang w:val="fr-CH"/>
        </w:rPr>
        <w:t>2605</w:t>
      </w:r>
      <w:r w:rsidRPr="007C60D7">
        <w:rPr>
          <w:rFonts w:hint="eastAsia"/>
          <w:lang w:val="fr-CH"/>
        </w:rPr>
        <w:t>、</w:t>
      </w:r>
      <w:r w:rsidRPr="007C60D7">
        <w:rPr>
          <w:rFonts w:hint="eastAsia"/>
          <w:lang w:val="fr-CH"/>
        </w:rPr>
        <w:t>2606</w:t>
      </w:r>
      <w:r w:rsidRPr="007C60D7">
        <w:rPr>
          <w:rFonts w:hint="eastAsia"/>
          <w:lang w:val="fr-CH"/>
        </w:rPr>
        <w:t>、</w:t>
      </w:r>
      <w:r w:rsidRPr="007C60D7">
        <w:rPr>
          <w:rFonts w:hint="eastAsia"/>
          <w:lang w:val="fr-CH"/>
        </w:rPr>
        <w:t>2644</w:t>
      </w:r>
      <w:r w:rsidRPr="007C60D7">
        <w:rPr>
          <w:rFonts w:hint="eastAsia"/>
          <w:lang w:val="fr-CH"/>
        </w:rPr>
        <w:t>、</w:t>
      </w:r>
      <w:r w:rsidRPr="007C60D7">
        <w:rPr>
          <w:rFonts w:hint="eastAsia"/>
          <w:lang w:val="fr-CH"/>
        </w:rPr>
        <w:t>2668</w:t>
      </w:r>
      <w:r w:rsidRPr="007C60D7">
        <w:rPr>
          <w:rFonts w:hint="eastAsia"/>
          <w:lang w:val="fr-CH"/>
        </w:rPr>
        <w:t>、</w:t>
      </w:r>
      <w:r w:rsidRPr="007C60D7">
        <w:rPr>
          <w:rFonts w:hint="eastAsia"/>
          <w:lang w:val="fr-CH"/>
        </w:rPr>
        <w:t>3079</w:t>
      </w:r>
      <w:r w:rsidRPr="007C60D7">
        <w:rPr>
          <w:rFonts w:hint="eastAsia"/>
          <w:lang w:val="fr-CH"/>
        </w:rPr>
        <w:t>和</w:t>
      </w:r>
      <w:r w:rsidRPr="007C60D7">
        <w:rPr>
          <w:rFonts w:hint="eastAsia"/>
          <w:lang w:val="fr-CH"/>
        </w:rPr>
        <w:t>3246</w:t>
      </w:r>
      <w:r w:rsidRPr="007C60D7">
        <w:rPr>
          <w:rFonts w:hint="eastAsia"/>
          <w:lang w:val="fr-CH"/>
        </w:rPr>
        <w:t>第</w:t>
      </w:r>
      <w:r w:rsidRPr="007C60D7">
        <w:rPr>
          <w:rFonts w:hint="eastAsia"/>
          <w:lang w:val="fr-CH"/>
        </w:rPr>
        <w:t>(11)</w:t>
      </w:r>
      <w:r w:rsidRPr="007C60D7">
        <w:rPr>
          <w:rFonts w:hint="eastAsia"/>
          <w:lang w:val="fr-CH"/>
        </w:rPr>
        <w:t>栏中的“</w:t>
      </w:r>
      <w:r w:rsidRPr="007C60D7">
        <w:rPr>
          <w:rFonts w:hint="eastAsia"/>
          <w:lang w:val="fr-CH"/>
        </w:rPr>
        <w:t>TP37</w:t>
      </w:r>
      <w:r w:rsidRPr="007C60D7">
        <w:rPr>
          <w:rFonts w:hint="eastAsia"/>
          <w:lang w:val="fr-CH"/>
        </w:rPr>
        <w:t>”删除。</w:t>
      </w:r>
    </w:p>
    <w:p w:rsidR="009E291A" w:rsidRPr="007C60D7" w:rsidRDefault="009E291A" w:rsidP="009E291A">
      <w:pPr>
        <w:pStyle w:val="SingleTxtGC"/>
        <w:rPr>
          <w:lang w:val="fr-CH"/>
        </w:rPr>
      </w:pPr>
      <w:r w:rsidRPr="007C60D7">
        <w:rPr>
          <w:rFonts w:hint="eastAsia"/>
          <w:lang w:val="fr-CH"/>
        </w:rPr>
        <w:t>将</w:t>
      </w:r>
      <w:r w:rsidRPr="007C60D7">
        <w:rPr>
          <w:rFonts w:hint="eastAsia"/>
          <w:lang w:val="fr-CH"/>
        </w:rPr>
        <w:t>UN 1372</w:t>
      </w:r>
      <w:r w:rsidRPr="007C60D7">
        <w:rPr>
          <w:rFonts w:hint="eastAsia"/>
          <w:lang w:val="fr-CH"/>
        </w:rPr>
        <w:t>、</w:t>
      </w:r>
      <w:r w:rsidRPr="007C60D7">
        <w:rPr>
          <w:rFonts w:hint="eastAsia"/>
          <w:lang w:val="fr-CH"/>
        </w:rPr>
        <w:t>1387</w:t>
      </w:r>
      <w:r w:rsidRPr="007C60D7">
        <w:rPr>
          <w:rFonts w:hint="eastAsia"/>
          <w:lang w:val="fr-CH"/>
        </w:rPr>
        <w:t>、</w:t>
      </w:r>
      <w:r w:rsidRPr="007C60D7">
        <w:rPr>
          <w:rFonts w:hint="eastAsia"/>
          <w:lang w:val="fr-CH"/>
        </w:rPr>
        <w:t>1856</w:t>
      </w:r>
      <w:r w:rsidRPr="007C60D7">
        <w:rPr>
          <w:rFonts w:hint="eastAsia"/>
          <w:lang w:val="fr-CH"/>
        </w:rPr>
        <w:t>、</w:t>
      </w:r>
      <w:r w:rsidRPr="007C60D7">
        <w:rPr>
          <w:rFonts w:hint="eastAsia"/>
          <w:lang w:val="fr-CH"/>
        </w:rPr>
        <w:t>1857</w:t>
      </w:r>
      <w:r w:rsidRPr="007C60D7">
        <w:rPr>
          <w:rFonts w:hint="eastAsia"/>
          <w:lang w:val="fr-CH"/>
        </w:rPr>
        <w:t>和</w:t>
      </w:r>
      <w:r w:rsidRPr="007C60D7">
        <w:rPr>
          <w:rFonts w:hint="eastAsia"/>
          <w:lang w:val="fr-CH"/>
        </w:rPr>
        <w:t>3360</w:t>
      </w:r>
      <w:r w:rsidRPr="007C60D7">
        <w:rPr>
          <w:rFonts w:hint="eastAsia"/>
          <w:lang w:val="fr-CH"/>
        </w:rPr>
        <w:t>第</w:t>
      </w:r>
      <w:r w:rsidRPr="007C60D7">
        <w:rPr>
          <w:rFonts w:hint="eastAsia"/>
          <w:lang w:val="fr-CH"/>
        </w:rPr>
        <w:t>(6)</w:t>
      </w:r>
      <w:r w:rsidRPr="007C60D7">
        <w:rPr>
          <w:rFonts w:hint="eastAsia"/>
          <w:lang w:val="fr-CH"/>
        </w:rPr>
        <w:t>栏中的“</w:t>
      </w:r>
      <w:r w:rsidRPr="007C60D7">
        <w:rPr>
          <w:rFonts w:hint="eastAsia"/>
          <w:lang w:val="fr-CH"/>
        </w:rPr>
        <w:t>117</w:t>
      </w:r>
      <w:r w:rsidRPr="007C60D7">
        <w:rPr>
          <w:rFonts w:hint="eastAsia"/>
          <w:lang w:val="fr-CH"/>
        </w:rPr>
        <w:t>”删除，插入“</w:t>
      </w:r>
      <w:r w:rsidRPr="007C60D7">
        <w:rPr>
          <w:rFonts w:hint="eastAsia"/>
          <w:lang w:val="fr-CH"/>
        </w:rPr>
        <w:t>123</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在</w:t>
      </w:r>
      <w:r w:rsidRPr="007C60D7">
        <w:rPr>
          <w:rFonts w:hint="eastAsia"/>
          <w:lang w:val="fr-CH"/>
        </w:rPr>
        <w:t>UN 2037</w:t>
      </w:r>
      <w:r w:rsidRPr="007C60D7">
        <w:rPr>
          <w:rFonts w:hint="eastAsia"/>
          <w:lang w:val="fr-CH"/>
        </w:rPr>
        <w:t>第</w:t>
      </w:r>
      <w:r w:rsidRPr="007C60D7">
        <w:rPr>
          <w:rFonts w:hint="eastAsia"/>
          <w:lang w:val="fr-CH"/>
        </w:rPr>
        <w:t>(6)</w:t>
      </w:r>
      <w:r w:rsidRPr="007C60D7">
        <w:rPr>
          <w:rFonts w:hint="eastAsia"/>
          <w:lang w:val="fr-CH"/>
        </w:rPr>
        <w:t>列中插入“</w:t>
      </w:r>
      <w:r w:rsidRPr="007C60D7">
        <w:rPr>
          <w:rFonts w:hint="eastAsia"/>
          <w:lang w:val="fr-CH"/>
        </w:rPr>
        <w:t>327</w:t>
      </w:r>
      <w:r w:rsidRPr="007C60D7">
        <w:rPr>
          <w:rFonts w:hint="eastAsia"/>
          <w:lang w:val="fr-CH"/>
        </w:rPr>
        <w:t>”，第</w:t>
      </w:r>
      <w:r w:rsidRPr="007C60D7">
        <w:rPr>
          <w:rFonts w:hint="eastAsia"/>
          <w:lang w:val="fr-CH"/>
        </w:rPr>
        <w:t>(8)</w:t>
      </w:r>
      <w:r w:rsidRPr="007C60D7">
        <w:rPr>
          <w:rFonts w:hint="eastAsia"/>
          <w:lang w:val="fr-CH"/>
        </w:rPr>
        <w:t>栏中插入“</w:t>
      </w:r>
      <w:r w:rsidRPr="007C60D7">
        <w:rPr>
          <w:rFonts w:hint="eastAsia"/>
          <w:lang w:val="fr-CH"/>
        </w:rPr>
        <w:t>LP200</w:t>
      </w:r>
      <w:r w:rsidRPr="007C60D7">
        <w:rPr>
          <w:rFonts w:hint="eastAsia"/>
          <w:lang w:val="fr-CH"/>
        </w:rPr>
        <w:t>”，在第</w:t>
      </w:r>
      <w:r w:rsidRPr="007C60D7">
        <w:rPr>
          <w:rFonts w:hint="eastAsia"/>
          <w:lang w:val="fr-CH"/>
        </w:rPr>
        <w:t>(9)</w:t>
      </w:r>
      <w:r w:rsidRPr="007C60D7">
        <w:rPr>
          <w:rFonts w:hint="eastAsia"/>
          <w:lang w:val="fr-CH"/>
        </w:rPr>
        <w:t>列中对应“</w:t>
      </w:r>
      <w:r w:rsidRPr="007C60D7">
        <w:rPr>
          <w:rFonts w:hint="eastAsia"/>
          <w:lang w:val="fr-CH"/>
        </w:rPr>
        <w:t>P003</w:t>
      </w:r>
      <w:r w:rsidRPr="007C60D7">
        <w:rPr>
          <w:rFonts w:hint="eastAsia"/>
          <w:lang w:val="fr-CH"/>
        </w:rPr>
        <w:t>”插入“</w:t>
      </w:r>
      <w:r w:rsidRPr="007C60D7">
        <w:rPr>
          <w:rFonts w:hint="eastAsia"/>
          <w:lang w:val="fr-CH"/>
        </w:rPr>
        <w:t>PP96</w:t>
      </w:r>
      <w:r w:rsidRPr="007C60D7">
        <w:rPr>
          <w:rFonts w:hint="eastAsia"/>
          <w:lang w:val="fr-CH"/>
        </w:rPr>
        <w:t>”，对应“</w:t>
      </w:r>
      <w:r w:rsidRPr="007C60D7">
        <w:rPr>
          <w:rFonts w:hint="eastAsia"/>
          <w:lang w:val="fr-CH"/>
        </w:rPr>
        <w:t>LP200</w:t>
      </w:r>
      <w:r w:rsidRPr="007C60D7">
        <w:rPr>
          <w:rFonts w:hint="eastAsia"/>
          <w:lang w:val="fr-CH"/>
        </w:rPr>
        <w:t>”插入“</w:t>
      </w:r>
      <w:r w:rsidRPr="007C60D7">
        <w:rPr>
          <w:rFonts w:hint="eastAsia"/>
          <w:lang w:val="fr-CH"/>
        </w:rPr>
        <w:t>L2</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将</w:t>
      </w:r>
      <w:r w:rsidRPr="007C60D7">
        <w:rPr>
          <w:rFonts w:hint="eastAsia"/>
          <w:lang w:val="fr-CH"/>
        </w:rPr>
        <w:t>UN 2381</w:t>
      </w:r>
      <w:r w:rsidRPr="007C60D7">
        <w:rPr>
          <w:rFonts w:hint="eastAsia"/>
          <w:lang w:val="fr-CH"/>
        </w:rPr>
        <w:t>第</w:t>
      </w:r>
      <w:r w:rsidRPr="007C60D7">
        <w:rPr>
          <w:rFonts w:hint="eastAsia"/>
          <w:lang w:val="fr-CH"/>
        </w:rPr>
        <w:t>(11)</w:t>
      </w:r>
      <w:r w:rsidRPr="007C60D7">
        <w:rPr>
          <w:rFonts w:hint="eastAsia"/>
          <w:lang w:val="fr-CH"/>
        </w:rPr>
        <w:t>栏中“</w:t>
      </w:r>
      <w:r w:rsidRPr="007C60D7">
        <w:rPr>
          <w:rFonts w:hint="eastAsia"/>
          <w:lang w:val="fr-CH"/>
        </w:rPr>
        <w:t>TP39</w:t>
      </w:r>
      <w:r w:rsidRPr="007C60D7">
        <w:rPr>
          <w:rFonts w:hint="eastAsia"/>
          <w:lang w:val="fr-CH"/>
        </w:rPr>
        <w:t>”删除。</w:t>
      </w:r>
      <w:r w:rsidRPr="007C60D7">
        <w:rPr>
          <w:rFonts w:hint="eastAsia"/>
          <w:lang w:val="fr-CH"/>
        </w:rPr>
        <w:t xml:space="preserve"> </w:t>
      </w:r>
    </w:p>
    <w:p w:rsidR="009E291A" w:rsidRPr="007C60D7" w:rsidRDefault="009E291A" w:rsidP="009E291A">
      <w:pPr>
        <w:pStyle w:val="SingleTxtGC"/>
        <w:rPr>
          <w:lang w:val="fr-CH"/>
        </w:rPr>
      </w:pPr>
      <w:r w:rsidRPr="007C60D7">
        <w:rPr>
          <w:rFonts w:hint="eastAsia"/>
          <w:lang w:val="fr-CH"/>
        </w:rPr>
        <w:t>将</w:t>
      </w:r>
      <w:r w:rsidRPr="007C60D7">
        <w:rPr>
          <w:rFonts w:hint="eastAsia"/>
          <w:lang w:val="fr-CH"/>
        </w:rPr>
        <w:t>UN 2383</w:t>
      </w:r>
      <w:r w:rsidRPr="007C60D7">
        <w:rPr>
          <w:rFonts w:hint="eastAsia"/>
          <w:lang w:val="fr-CH"/>
        </w:rPr>
        <w:t>第</w:t>
      </w:r>
      <w:r w:rsidRPr="007C60D7">
        <w:rPr>
          <w:rFonts w:hint="eastAsia"/>
          <w:lang w:val="fr-CH"/>
        </w:rPr>
        <w:t>(6)</w:t>
      </w:r>
      <w:r w:rsidRPr="007C60D7">
        <w:rPr>
          <w:rFonts w:hint="eastAsia"/>
          <w:lang w:val="fr-CH"/>
        </w:rPr>
        <w:t>栏中“</w:t>
      </w:r>
      <w:r w:rsidRPr="007C60D7">
        <w:rPr>
          <w:rFonts w:hint="eastAsia"/>
          <w:lang w:val="fr-CH"/>
        </w:rPr>
        <w:t>386</w:t>
      </w:r>
      <w:r w:rsidRPr="007C60D7">
        <w:rPr>
          <w:rFonts w:hint="eastAsia"/>
          <w:lang w:val="fr-CH"/>
        </w:rPr>
        <w:t>”删除。</w:t>
      </w:r>
    </w:p>
    <w:p w:rsidR="009E291A" w:rsidRPr="007C60D7" w:rsidRDefault="009E291A" w:rsidP="009E291A">
      <w:pPr>
        <w:pStyle w:val="SingleTxtGC"/>
        <w:rPr>
          <w:lang w:val="fr-CH"/>
        </w:rPr>
      </w:pPr>
      <w:r w:rsidRPr="007C60D7">
        <w:rPr>
          <w:rFonts w:hint="eastAsia"/>
          <w:lang w:val="fr-CH"/>
        </w:rPr>
        <w:t>在</w:t>
      </w:r>
      <w:r w:rsidRPr="007C60D7">
        <w:rPr>
          <w:rFonts w:hint="eastAsia"/>
          <w:lang w:val="fr-CH"/>
        </w:rPr>
        <w:t>UN 2522</w:t>
      </w:r>
      <w:r w:rsidRPr="007C60D7">
        <w:rPr>
          <w:rFonts w:hint="eastAsia"/>
          <w:lang w:val="fr-CH"/>
        </w:rPr>
        <w:t>第</w:t>
      </w:r>
      <w:r w:rsidRPr="007C60D7">
        <w:rPr>
          <w:rFonts w:hint="eastAsia"/>
          <w:lang w:val="fr-CH"/>
        </w:rPr>
        <w:t>(2)</w:t>
      </w:r>
      <w:r w:rsidRPr="007C60D7">
        <w:rPr>
          <w:rFonts w:hint="eastAsia"/>
          <w:lang w:val="fr-CH"/>
        </w:rPr>
        <w:t>栏中增加“稳定的”，在第</w:t>
      </w:r>
      <w:r w:rsidRPr="007C60D7">
        <w:rPr>
          <w:rFonts w:hint="eastAsia"/>
          <w:lang w:val="fr-CH"/>
        </w:rPr>
        <w:t>(6)</w:t>
      </w:r>
      <w:proofErr w:type="gramStart"/>
      <w:r w:rsidRPr="007C60D7">
        <w:rPr>
          <w:rFonts w:hint="eastAsia"/>
          <w:lang w:val="fr-CH"/>
        </w:rPr>
        <w:t>栏末增加</w:t>
      </w:r>
      <w:proofErr w:type="gramEnd"/>
      <w:r w:rsidRPr="007C60D7">
        <w:rPr>
          <w:rFonts w:hint="eastAsia"/>
          <w:lang w:val="fr-CH"/>
        </w:rPr>
        <w:t>“</w:t>
      </w:r>
      <w:r w:rsidRPr="007C60D7">
        <w:rPr>
          <w:rFonts w:hint="eastAsia"/>
          <w:lang w:val="fr-CH"/>
        </w:rPr>
        <w:t>386</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在</w:t>
      </w:r>
      <w:r w:rsidRPr="007C60D7">
        <w:rPr>
          <w:rFonts w:hint="eastAsia"/>
          <w:lang w:val="fr-CH"/>
        </w:rPr>
        <w:t>UN 2555, 2556, 2557</w:t>
      </w:r>
      <w:r w:rsidRPr="007C60D7">
        <w:rPr>
          <w:rFonts w:hint="eastAsia"/>
          <w:lang w:val="fr-CH"/>
        </w:rPr>
        <w:t>和</w:t>
      </w:r>
      <w:r w:rsidRPr="007C60D7">
        <w:rPr>
          <w:rFonts w:hint="eastAsia"/>
          <w:lang w:val="fr-CH"/>
        </w:rPr>
        <w:t>3380</w:t>
      </w:r>
      <w:r w:rsidRPr="007C60D7">
        <w:rPr>
          <w:rFonts w:hint="eastAsia"/>
          <w:lang w:val="fr-CH"/>
        </w:rPr>
        <w:t>第</w:t>
      </w:r>
      <w:r w:rsidRPr="007C60D7">
        <w:rPr>
          <w:rFonts w:hint="eastAsia"/>
          <w:lang w:val="fr-CH"/>
        </w:rPr>
        <w:t>(6)</w:t>
      </w:r>
      <w:r w:rsidRPr="007C60D7">
        <w:rPr>
          <w:rFonts w:hint="eastAsia"/>
          <w:lang w:val="fr-CH"/>
        </w:rPr>
        <w:t>栏中插入“</w:t>
      </w:r>
      <w:r w:rsidRPr="007C60D7">
        <w:rPr>
          <w:rFonts w:hint="eastAsia"/>
          <w:lang w:val="fr-CH"/>
        </w:rPr>
        <w:t>394</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在</w:t>
      </w:r>
      <w:r w:rsidRPr="007C60D7">
        <w:rPr>
          <w:rFonts w:hint="eastAsia"/>
          <w:lang w:val="fr-CH"/>
        </w:rPr>
        <w:t>UN 3091</w:t>
      </w:r>
      <w:r w:rsidRPr="007C60D7">
        <w:rPr>
          <w:rFonts w:hint="eastAsia"/>
          <w:lang w:val="fr-CH"/>
        </w:rPr>
        <w:t>和</w:t>
      </w:r>
      <w:r w:rsidRPr="007C60D7">
        <w:rPr>
          <w:rFonts w:hint="eastAsia"/>
          <w:lang w:val="fr-CH"/>
        </w:rPr>
        <w:t>3481</w:t>
      </w:r>
      <w:r w:rsidRPr="007C60D7">
        <w:rPr>
          <w:rFonts w:hint="eastAsia"/>
          <w:lang w:val="fr-CH"/>
        </w:rPr>
        <w:t>第</w:t>
      </w:r>
      <w:r w:rsidRPr="007C60D7">
        <w:rPr>
          <w:rFonts w:hint="eastAsia"/>
          <w:lang w:val="fr-CH"/>
        </w:rPr>
        <w:t>(6)</w:t>
      </w:r>
      <w:r w:rsidRPr="007C60D7">
        <w:rPr>
          <w:rFonts w:hint="eastAsia"/>
          <w:lang w:val="fr-CH"/>
        </w:rPr>
        <w:t>栏中插入“</w:t>
      </w:r>
      <w:r w:rsidRPr="007C60D7">
        <w:rPr>
          <w:rFonts w:hint="eastAsia"/>
          <w:lang w:val="fr-CH"/>
        </w:rPr>
        <w:t>390</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将</w:t>
      </w:r>
      <w:r w:rsidRPr="007C60D7">
        <w:rPr>
          <w:rFonts w:hint="eastAsia"/>
          <w:lang w:val="fr-CH"/>
        </w:rPr>
        <w:t>UN 3148</w:t>
      </w:r>
      <w:r w:rsidRPr="007C60D7">
        <w:rPr>
          <w:rFonts w:hint="eastAsia"/>
          <w:lang w:val="fr-CH"/>
        </w:rPr>
        <w:t>第</w:t>
      </w:r>
      <w:r w:rsidRPr="007C60D7">
        <w:rPr>
          <w:rFonts w:hint="eastAsia"/>
          <w:lang w:val="fr-CH"/>
        </w:rPr>
        <w:t>(11)</w:t>
      </w:r>
      <w:r w:rsidRPr="007C60D7">
        <w:rPr>
          <w:rFonts w:hint="eastAsia"/>
          <w:lang w:val="fr-CH"/>
        </w:rPr>
        <w:t>栏中“</w:t>
      </w:r>
      <w:r w:rsidRPr="007C60D7">
        <w:rPr>
          <w:rFonts w:hint="eastAsia"/>
          <w:lang w:val="fr-CH"/>
        </w:rPr>
        <w:t>TP38</w:t>
      </w:r>
      <w:r w:rsidRPr="007C60D7">
        <w:rPr>
          <w:rFonts w:hint="eastAsia"/>
          <w:lang w:val="fr-CH"/>
        </w:rPr>
        <w:t>”删除。</w:t>
      </w:r>
    </w:p>
    <w:p w:rsidR="009E291A" w:rsidRPr="007C60D7" w:rsidRDefault="009E291A" w:rsidP="009E291A">
      <w:pPr>
        <w:pStyle w:val="SingleTxtGC"/>
        <w:rPr>
          <w:lang w:val="fr-CH"/>
        </w:rPr>
      </w:pPr>
      <w:r w:rsidRPr="007C60D7">
        <w:rPr>
          <w:rFonts w:hint="eastAsia"/>
          <w:lang w:val="fr-CH"/>
        </w:rPr>
        <w:t>在</w:t>
      </w:r>
      <w:r w:rsidRPr="007C60D7">
        <w:rPr>
          <w:rFonts w:hint="eastAsia"/>
          <w:lang w:val="fr-CH"/>
        </w:rPr>
        <w:t>UN 3164</w:t>
      </w:r>
      <w:r w:rsidRPr="007C60D7">
        <w:rPr>
          <w:rFonts w:hint="eastAsia"/>
          <w:lang w:val="fr-CH"/>
        </w:rPr>
        <w:t>第</w:t>
      </w:r>
      <w:r w:rsidRPr="007C60D7">
        <w:rPr>
          <w:rFonts w:hint="eastAsia"/>
          <w:lang w:val="fr-CH"/>
        </w:rPr>
        <w:t>(9)</w:t>
      </w:r>
      <w:r w:rsidRPr="007C60D7">
        <w:rPr>
          <w:rFonts w:hint="eastAsia"/>
          <w:lang w:val="fr-CH"/>
        </w:rPr>
        <w:t>栏中对应“</w:t>
      </w:r>
      <w:r w:rsidRPr="007C60D7">
        <w:rPr>
          <w:rFonts w:hint="eastAsia"/>
          <w:lang w:val="fr-CH"/>
        </w:rPr>
        <w:t>P003</w:t>
      </w:r>
      <w:r w:rsidRPr="007C60D7">
        <w:rPr>
          <w:rFonts w:hint="eastAsia"/>
          <w:lang w:val="fr-CH"/>
        </w:rPr>
        <w:t>”增加“</w:t>
      </w:r>
      <w:r w:rsidRPr="007C60D7">
        <w:rPr>
          <w:rFonts w:hint="eastAsia"/>
          <w:lang w:val="fr-CH"/>
        </w:rPr>
        <w:t>PP32</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将</w:t>
      </w:r>
      <w:r w:rsidRPr="007C60D7">
        <w:rPr>
          <w:rFonts w:hint="eastAsia"/>
          <w:lang w:val="fr-CH"/>
        </w:rPr>
        <w:t>UN 3291</w:t>
      </w:r>
      <w:r w:rsidRPr="007C60D7">
        <w:rPr>
          <w:rFonts w:hint="eastAsia"/>
          <w:lang w:val="fr-CH"/>
        </w:rPr>
        <w:t>第</w:t>
      </w:r>
      <w:r w:rsidRPr="007C60D7">
        <w:rPr>
          <w:rFonts w:hint="eastAsia"/>
          <w:lang w:val="fr-CH"/>
        </w:rPr>
        <w:t>(5)</w:t>
      </w:r>
      <w:r w:rsidRPr="007C60D7">
        <w:rPr>
          <w:rFonts w:hint="eastAsia"/>
          <w:lang w:val="fr-CH"/>
        </w:rPr>
        <w:t>栏中“</w:t>
      </w:r>
      <w:r w:rsidRPr="007C60D7">
        <w:rPr>
          <w:rFonts w:hint="eastAsia"/>
          <w:lang w:val="fr-CH"/>
        </w:rPr>
        <w:t>II</w:t>
      </w:r>
      <w:r w:rsidRPr="007C60D7">
        <w:rPr>
          <w:rFonts w:hint="eastAsia"/>
          <w:lang w:val="fr-CH"/>
        </w:rPr>
        <w:t>”删除。</w:t>
      </w:r>
    </w:p>
    <w:p w:rsidR="009E291A" w:rsidRPr="007C60D7" w:rsidRDefault="009E291A" w:rsidP="009E291A">
      <w:pPr>
        <w:pStyle w:val="SingleTxtGC"/>
        <w:rPr>
          <w:lang w:val="fr-CH"/>
        </w:rPr>
      </w:pPr>
      <w:r w:rsidRPr="007C60D7">
        <w:rPr>
          <w:rFonts w:hint="eastAsia"/>
          <w:lang w:val="fr-CH"/>
        </w:rPr>
        <w:t>在</w:t>
      </w:r>
      <w:r w:rsidRPr="007C60D7">
        <w:rPr>
          <w:rFonts w:hint="eastAsia"/>
          <w:lang w:val="fr-CH"/>
        </w:rPr>
        <w:t>UN 3363</w:t>
      </w:r>
      <w:r w:rsidRPr="007C60D7">
        <w:rPr>
          <w:rFonts w:hint="eastAsia"/>
          <w:lang w:val="fr-CH"/>
        </w:rPr>
        <w:t>第</w:t>
      </w:r>
      <w:r w:rsidRPr="007C60D7">
        <w:rPr>
          <w:rFonts w:hint="eastAsia"/>
          <w:lang w:val="fr-CH"/>
        </w:rPr>
        <w:t>(2)</w:t>
      </w:r>
      <w:r w:rsidRPr="007C60D7">
        <w:rPr>
          <w:rFonts w:hint="eastAsia"/>
          <w:lang w:val="fr-CH"/>
        </w:rPr>
        <w:t>栏中，在描述开头部分增加“物品中的危险货物或”。</w:t>
      </w:r>
    </w:p>
    <w:p w:rsidR="009E291A" w:rsidRPr="007C60D7" w:rsidRDefault="009E291A" w:rsidP="009E291A">
      <w:pPr>
        <w:pStyle w:val="SingleTxtGC"/>
        <w:rPr>
          <w:lang w:val="fr-CH"/>
        </w:rPr>
      </w:pPr>
      <w:r w:rsidRPr="007C60D7">
        <w:rPr>
          <w:rFonts w:hint="eastAsia"/>
          <w:lang w:val="fr-CH"/>
        </w:rPr>
        <w:t>在</w:t>
      </w:r>
      <w:r w:rsidRPr="007C60D7">
        <w:rPr>
          <w:rFonts w:hint="eastAsia"/>
          <w:lang w:val="fr-CH"/>
        </w:rPr>
        <w:t>UN 3500</w:t>
      </w:r>
      <w:r w:rsidRPr="007C60D7">
        <w:rPr>
          <w:rFonts w:hint="eastAsia"/>
          <w:lang w:val="fr-CH"/>
        </w:rPr>
        <w:t>第</w:t>
      </w:r>
      <w:r w:rsidRPr="007C60D7">
        <w:rPr>
          <w:rFonts w:hint="eastAsia"/>
          <w:lang w:val="fr-CH"/>
        </w:rPr>
        <w:t>(9)</w:t>
      </w:r>
      <w:r w:rsidRPr="007C60D7">
        <w:rPr>
          <w:rFonts w:hint="eastAsia"/>
          <w:lang w:val="fr-CH"/>
        </w:rPr>
        <w:t>栏中对应“</w:t>
      </w:r>
      <w:r w:rsidRPr="007C60D7">
        <w:rPr>
          <w:rFonts w:hint="eastAsia"/>
          <w:lang w:val="fr-CH"/>
        </w:rPr>
        <w:t>P206</w:t>
      </w:r>
      <w:r w:rsidRPr="007C60D7">
        <w:rPr>
          <w:rFonts w:hint="eastAsia"/>
          <w:lang w:val="fr-CH"/>
        </w:rPr>
        <w:t>”插入“</w:t>
      </w:r>
      <w:r w:rsidRPr="007C60D7">
        <w:rPr>
          <w:rFonts w:hint="eastAsia"/>
          <w:lang w:val="fr-CH"/>
        </w:rPr>
        <w:t>PP97</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在</w:t>
      </w:r>
      <w:r w:rsidRPr="007C60D7">
        <w:rPr>
          <w:rFonts w:hint="eastAsia"/>
          <w:lang w:val="fr-CH"/>
        </w:rPr>
        <w:t>UN 3529</w:t>
      </w:r>
      <w:r w:rsidRPr="007C60D7">
        <w:rPr>
          <w:rFonts w:hint="eastAsia"/>
          <w:lang w:val="fr-CH"/>
        </w:rPr>
        <w:t>第</w:t>
      </w:r>
      <w:r w:rsidRPr="007C60D7">
        <w:rPr>
          <w:rFonts w:hint="eastAsia"/>
          <w:lang w:val="fr-CH"/>
        </w:rPr>
        <w:t>(6)</w:t>
      </w:r>
      <w:r w:rsidRPr="007C60D7">
        <w:rPr>
          <w:rFonts w:hint="eastAsia"/>
          <w:lang w:val="fr-CH"/>
        </w:rPr>
        <w:t>栏中增加“</w:t>
      </w:r>
      <w:r w:rsidRPr="007C60D7">
        <w:rPr>
          <w:rFonts w:hint="eastAsia"/>
          <w:lang w:val="fr-CH"/>
        </w:rPr>
        <w:t>356</w:t>
      </w:r>
      <w:r w:rsidRPr="007C60D7">
        <w:rPr>
          <w:rFonts w:hint="eastAsia"/>
          <w:lang w:val="fr-CH"/>
        </w:rPr>
        <w:t>”。</w:t>
      </w:r>
    </w:p>
    <w:p w:rsidR="00A5438D" w:rsidRPr="007C60D7" w:rsidRDefault="00A5438D">
      <w:pPr>
        <w:tabs>
          <w:tab w:val="clear" w:pos="431"/>
        </w:tabs>
        <w:overflowPunct/>
        <w:adjustRightInd/>
        <w:snapToGrid/>
        <w:spacing w:line="240" w:lineRule="auto"/>
        <w:jc w:val="left"/>
        <w:rPr>
          <w:rFonts w:eastAsia="SimHei"/>
          <w:snapToGrid/>
          <w:sz w:val="24"/>
          <w:szCs w:val="24"/>
          <w:lang w:val="fr-CH"/>
        </w:rPr>
      </w:pPr>
      <w:r w:rsidRPr="007C60D7">
        <w:rPr>
          <w:lang w:val="fr-CH"/>
        </w:rPr>
        <w:br w:type="page"/>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3.3</w:t>
      </w:r>
      <w:r w:rsidRPr="007C60D7">
        <w:rPr>
          <w:rFonts w:hint="eastAsia"/>
          <w:lang w:val="fr-CH"/>
        </w:rPr>
        <w:t>章</w:t>
      </w:r>
    </w:p>
    <w:p w:rsidR="009E291A" w:rsidRPr="007C60D7" w:rsidRDefault="009E291A" w:rsidP="005C503F">
      <w:pPr>
        <w:pStyle w:val="SingleTxtGC"/>
        <w:tabs>
          <w:tab w:val="clear" w:pos="2427"/>
          <w:tab w:val="clear" w:pos="2858"/>
          <w:tab w:val="left" w:pos="2835"/>
        </w:tabs>
        <w:rPr>
          <w:lang w:val="fr-CH"/>
        </w:rPr>
      </w:pPr>
      <w:r w:rsidRPr="007C60D7">
        <w:rPr>
          <w:rFonts w:hint="eastAsia"/>
          <w:lang w:val="fr-CH"/>
        </w:rPr>
        <w:t>特殊规定</w:t>
      </w:r>
      <w:r w:rsidRPr="007C60D7">
        <w:rPr>
          <w:rFonts w:hint="eastAsia"/>
          <w:lang w:val="fr-CH"/>
        </w:rPr>
        <w:t>172(d)</w:t>
      </w:r>
      <w:r w:rsidRPr="007C60D7">
        <w:rPr>
          <w:rFonts w:hint="eastAsia"/>
          <w:lang w:val="fr-CH"/>
        </w:rPr>
        <w:tab/>
      </w:r>
      <w:r w:rsidRPr="007C60D7">
        <w:rPr>
          <w:rFonts w:hint="eastAsia"/>
          <w:lang w:val="fr-CH"/>
        </w:rPr>
        <w:t>将“次要危险性的类或项”替换为“次要危险的类或项”。</w:t>
      </w:r>
    </w:p>
    <w:p w:rsidR="009E291A" w:rsidRPr="007C60D7" w:rsidRDefault="009E291A" w:rsidP="005C503F">
      <w:pPr>
        <w:pStyle w:val="SingleTxtGC"/>
        <w:tabs>
          <w:tab w:val="clear" w:pos="2427"/>
          <w:tab w:val="clear" w:pos="2858"/>
          <w:tab w:val="left" w:pos="2835"/>
        </w:tabs>
        <w:rPr>
          <w:lang w:val="fr-CH"/>
        </w:rPr>
      </w:pPr>
      <w:r w:rsidRPr="007C60D7">
        <w:rPr>
          <w:rFonts w:hint="eastAsia"/>
          <w:lang w:val="fr-CH"/>
        </w:rPr>
        <w:t>特殊规定</w:t>
      </w:r>
      <w:r w:rsidRPr="007C60D7">
        <w:rPr>
          <w:rFonts w:hint="eastAsia"/>
          <w:lang w:val="fr-CH"/>
        </w:rPr>
        <w:t>239</w:t>
      </w:r>
      <w:r w:rsidRPr="007C60D7">
        <w:rPr>
          <w:rFonts w:hint="eastAsia"/>
          <w:lang w:val="fr-CH"/>
        </w:rPr>
        <w:tab/>
      </w:r>
      <w:r w:rsidRPr="007C60D7">
        <w:rPr>
          <w:rFonts w:hint="eastAsia"/>
          <w:lang w:val="fr-CH"/>
        </w:rPr>
        <w:t>删除最后一句。</w:t>
      </w:r>
    </w:p>
    <w:p w:rsidR="009E291A" w:rsidRPr="007C60D7" w:rsidRDefault="009E291A" w:rsidP="005C503F">
      <w:pPr>
        <w:pStyle w:val="SingleTxtGC"/>
        <w:tabs>
          <w:tab w:val="clear" w:pos="2427"/>
          <w:tab w:val="clear" w:pos="2858"/>
          <w:tab w:val="left" w:pos="2835"/>
        </w:tabs>
        <w:rPr>
          <w:lang w:val="fr-CH"/>
        </w:rPr>
      </w:pPr>
      <w:r w:rsidRPr="007C60D7">
        <w:rPr>
          <w:rFonts w:hint="eastAsia"/>
          <w:lang w:val="fr-CH"/>
        </w:rPr>
        <w:t>特殊规定</w:t>
      </w:r>
      <w:r w:rsidRPr="007C60D7">
        <w:rPr>
          <w:rFonts w:hint="eastAsia"/>
          <w:lang w:val="fr-CH"/>
        </w:rPr>
        <w:t>274</w:t>
      </w:r>
      <w:r w:rsidR="005C503F" w:rsidRPr="007C60D7">
        <w:rPr>
          <w:lang w:val="fr-CH"/>
        </w:rPr>
        <w:tab/>
      </w:r>
      <w:r w:rsidRPr="007C60D7">
        <w:rPr>
          <w:rFonts w:hint="eastAsia"/>
          <w:lang w:val="fr-CH"/>
        </w:rPr>
        <w:t>在末尾新增以下段落：</w:t>
      </w:r>
    </w:p>
    <w:p w:rsidR="009E291A" w:rsidRPr="007C60D7" w:rsidRDefault="009E291A" w:rsidP="009E291A">
      <w:pPr>
        <w:pStyle w:val="SingleTxtGC"/>
        <w:rPr>
          <w:lang w:val="fr-CH"/>
        </w:rPr>
      </w:pPr>
      <w:r w:rsidRPr="007C60D7">
        <w:rPr>
          <w:rFonts w:hint="eastAsia"/>
          <w:lang w:val="fr-CH"/>
        </w:rPr>
        <w:t>“仅就</w:t>
      </w:r>
      <w:r w:rsidRPr="007C60D7">
        <w:rPr>
          <w:rFonts w:hint="eastAsia"/>
          <w:lang w:val="fr-CH"/>
        </w:rPr>
        <w:t>UN</w:t>
      </w:r>
      <w:r w:rsidR="00DA4488" w:rsidRPr="007C60D7">
        <w:rPr>
          <w:lang w:val="fr-CH"/>
        </w:rPr>
        <w:t xml:space="preserve"> </w:t>
      </w:r>
      <w:r w:rsidRPr="007C60D7">
        <w:rPr>
          <w:rFonts w:hint="eastAsia"/>
          <w:lang w:val="fr-CH"/>
        </w:rPr>
        <w:t>3077</w:t>
      </w:r>
      <w:r w:rsidRPr="007C60D7">
        <w:rPr>
          <w:rFonts w:hint="eastAsia"/>
          <w:lang w:val="fr-CH"/>
        </w:rPr>
        <w:t>和</w:t>
      </w:r>
      <w:r w:rsidRPr="007C60D7">
        <w:rPr>
          <w:rFonts w:hint="eastAsia"/>
          <w:lang w:val="fr-CH"/>
        </w:rPr>
        <w:t>UN 3082</w:t>
      </w:r>
      <w:r w:rsidRPr="007C60D7">
        <w:rPr>
          <w:rFonts w:hint="eastAsia"/>
          <w:lang w:val="fr-CH"/>
        </w:rPr>
        <w:t>而言，技术名称可以是危险货物清单第</w:t>
      </w:r>
      <w:r w:rsidRPr="007C60D7">
        <w:rPr>
          <w:rFonts w:hint="eastAsia"/>
          <w:lang w:val="fr-CH"/>
        </w:rPr>
        <w:t>2</w:t>
      </w:r>
      <w:r w:rsidRPr="007C60D7">
        <w:rPr>
          <w:rFonts w:hint="eastAsia"/>
          <w:lang w:val="fr-CH"/>
        </w:rPr>
        <w:t>栏中英文用大写字母</w:t>
      </w:r>
      <w:r w:rsidRPr="007C60D7">
        <w:rPr>
          <w:rFonts w:hint="eastAsia"/>
          <w:lang w:val="fr-CH"/>
        </w:rPr>
        <w:t>(</w:t>
      </w:r>
      <w:r w:rsidRPr="007C60D7">
        <w:rPr>
          <w:rFonts w:hint="eastAsia"/>
          <w:lang w:val="fr-CH"/>
        </w:rPr>
        <w:t>中文用粗体字</w:t>
      </w:r>
      <w:r w:rsidRPr="007C60D7">
        <w:rPr>
          <w:rFonts w:hint="eastAsia"/>
          <w:lang w:val="fr-CH"/>
        </w:rPr>
        <w:t>)</w:t>
      </w:r>
      <w:r w:rsidRPr="007C60D7">
        <w:rPr>
          <w:rFonts w:hint="eastAsia"/>
          <w:lang w:val="fr-CH"/>
        </w:rPr>
        <w:t>表示的名称，除非该名称中没有列出‘未另作规定的’，而且没有指定特殊规定</w:t>
      </w:r>
      <w:r w:rsidRPr="007C60D7">
        <w:rPr>
          <w:rFonts w:hint="eastAsia"/>
          <w:lang w:val="fr-CH"/>
        </w:rPr>
        <w:t>274</w:t>
      </w:r>
      <w:r w:rsidRPr="007C60D7">
        <w:rPr>
          <w:rFonts w:hint="eastAsia"/>
          <w:lang w:val="fr-CH"/>
        </w:rPr>
        <w:t>。应该使用最适合描述物质或混合物的名称，例如：</w:t>
      </w:r>
    </w:p>
    <w:p w:rsidR="009E291A" w:rsidRPr="007C60D7" w:rsidRDefault="009E291A" w:rsidP="005C503F">
      <w:pPr>
        <w:pStyle w:val="SingleTxtGC"/>
        <w:tabs>
          <w:tab w:val="clear" w:pos="2427"/>
          <w:tab w:val="clear" w:pos="2858"/>
          <w:tab w:val="left" w:pos="2835"/>
        </w:tabs>
        <w:rPr>
          <w:lang w:val="fr-CH"/>
        </w:rPr>
      </w:pPr>
      <w:r w:rsidRPr="007C60D7">
        <w:rPr>
          <w:rFonts w:hint="eastAsia"/>
          <w:lang w:val="fr-CH"/>
        </w:rPr>
        <w:t>UN 3082</w:t>
      </w:r>
      <w:r w:rsidRPr="007C60D7">
        <w:rPr>
          <w:rFonts w:hint="eastAsia"/>
          <w:lang w:val="fr-CH"/>
        </w:rPr>
        <w:tab/>
      </w:r>
      <w:r w:rsidR="006B2AF6" w:rsidRPr="007C60D7">
        <w:rPr>
          <w:lang w:val="fr-CH"/>
        </w:rPr>
        <w:tab/>
      </w:r>
      <w:r w:rsidRPr="007C60D7">
        <w:rPr>
          <w:rFonts w:hint="eastAsia"/>
          <w:lang w:val="fr-CH"/>
        </w:rPr>
        <w:t>对环境有害的液态物质，未另作规定的</w:t>
      </w:r>
      <w:r w:rsidRPr="007C60D7">
        <w:rPr>
          <w:rFonts w:hint="eastAsia"/>
          <w:lang w:val="fr-CH"/>
        </w:rPr>
        <w:t>(</w:t>
      </w:r>
      <w:r w:rsidRPr="007C60D7">
        <w:rPr>
          <w:rFonts w:hint="eastAsia"/>
          <w:lang w:val="fr-CH"/>
        </w:rPr>
        <w:t>涂料</w:t>
      </w:r>
      <w:r w:rsidRPr="007C60D7">
        <w:rPr>
          <w:rFonts w:hint="eastAsia"/>
          <w:lang w:val="fr-CH"/>
        </w:rPr>
        <w:t>)</w:t>
      </w:r>
    </w:p>
    <w:p w:rsidR="009E291A" w:rsidRPr="007C60D7" w:rsidRDefault="009E291A" w:rsidP="005C503F">
      <w:pPr>
        <w:pStyle w:val="SingleTxtGC"/>
        <w:tabs>
          <w:tab w:val="clear" w:pos="2427"/>
          <w:tab w:val="clear" w:pos="2858"/>
          <w:tab w:val="left" w:pos="2835"/>
        </w:tabs>
        <w:rPr>
          <w:lang w:val="fr-CH"/>
        </w:rPr>
      </w:pPr>
      <w:r w:rsidRPr="007C60D7">
        <w:rPr>
          <w:rFonts w:hint="eastAsia"/>
          <w:lang w:val="fr-CH"/>
        </w:rPr>
        <w:t>UN 3082</w:t>
      </w:r>
      <w:r w:rsidRPr="007C60D7">
        <w:rPr>
          <w:rFonts w:hint="eastAsia"/>
          <w:lang w:val="fr-CH"/>
        </w:rPr>
        <w:tab/>
      </w:r>
      <w:r w:rsidR="006B2AF6" w:rsidRPr="007C60D7">
        <w:rPr>
          <w:lang w:val="fr-CH"/>
        </w:rPr>
        <w:tab/>
      </w:r>
      <w:r w:rsidRPr="007C60D7">
        <w:rPr>
          <w:rFonts w:hint="eastAsia"/>
          <w:lang w:val="fr-CH"/>
        </w:rPr>
        <w:t>对环境有害的液态物质，未另作规定的</w:t>
      </w:r>
      <w:r w:rsidRPr="007C60D7">
        <w:rPr>
          <w:rFonts w:hint="eastAsia"/>
          <w:lang w:val="fr-CH"/>
        </w:rPr>
        <w:t>(</w:t>
      </w:r>
      <w:r w:rsidRPr="007C60D7">
        <w:rPr>
          <w:rFonts w:hint="eastAsia"/>
          <w:lang w:val="fr-CH"/>
        </w:rPr>
        <w:t>香料制品</w:t>
      </w:r>
      <w:r w:rsidRPr="007C60D7">
        <w:rPr>
          <w:rFonts w:hint="eastAsia"/>
          <w:lang w:val="fr-CH"/>
        </w:rPr>
        <w:t>)</w:t>
      </w:r>
      <w:r w:rsidRPr="007C60D7">
        <w:rPr>
          <w:rFonts w:hint="eastAsia"/>
          <w:lang w:val="fr-CH"/>
        </w:rPr>
        <w:t>”</w:t>
      </w:r>
    </w:p>
    <w:p w:rsidR="009E291A" w:rsidRPr="007C60D7" w:rsidRDefault="009E291A" w:rsidP="005C503F">
      <w:pPr>
        <w:pStyle w:val="SingleTxtGC"/>
        <w:tabs>
          <w:tab w:val="clear" w:pos="2427"/>
          <w:tab w:val="clear" w:pos="2858"/>
          <w:tab w:val="left" w:pos="2835"/>
        </w:tabs>
        <w:rPr>
          <w:lang w:val="fr-CH"/>
        </w:rPr>
      </w:pPr>
      <w:r w:rsidRPr="007C60D7">
        <w:rPr>
          <w:rFonts w:hint="eastAsia"/>
          <w:lang w:val="fr-CH"/>
        </w:rPr>
        <w:t>特殊规定</w:t>
      </w:r>
      <w:r w:rsidRPr="007C60D7">
        <w:rPr>
          <w:rFonts w:hint="eastAsia"/>
          <w:lang w:val="fr-CH"/>
        </w:rPr>
        <w:t>301</w:t>
      </w:r>
      <w:r w:rsidRPr="007C60D7">
        <w:rPr>
          <w:rFonts w:hint="eastAsia"/>
          <w:lang w:val="fr-CH"/>
        </w:rPr>
        <w:tab/>
      </w:r>
      <w:r w:rsidRPr="007C60D7">
        <w:rPr>
          <w:rFonts w:hint="eastAsia"/>
          <w:lang w:val="fr-CH"/>
        </w:rPr>
        <w:t>中</w:t>
      </w:r>
      <w:proofErr w:type="gramStart"/>
      <w:r w:rsidRPr="007C60D7">
        <w:rPr>
          <w:rFonts w:hint="eastAsia"/>
          <w:lang w:val="fr-CH"/>
        </w:rPr>
        <w:t>文本第</w:t>
      </w:r>
      <w:proofErr w:type="gramEnd"/>
      <w:r w:rsidRPr="007C60D7">
        <w:rPr>
          <w:rFonts w:hint="eastAsia"/>
          <w:lang w:val="fr-CH"/>
        </w:rPr>
        <w:t>一句修订为“本条目只适用于装含有危险货物残余物的诸如机器、或仪器或设备等物品，或者是危险货物作为机器或仪器的组成部分的物品。”将第一、第二、第三、第四、第五和最后一句中“机器或仪器”替换为“物品”。</w:t>
      </w:r>
    </w:p>
    <w:p w:rsidR="009E291A" w:rsidRPr="007C60D7" w:rsidRDefault="009E291A" w:rsidP="005C503F">
      <w:pPr>
        <w:pStyle w:val="SingleTxtGC"/>
        <w:tabs>
          <w:tab w:val="clear" w:pos="2427"/>
          <w:tab w:val="clear" w:pos="2858"/>
          <w:tab w:val="left" w:pos="2835"/>
        </w:tabs>
        <w:rPr>
          <w:lang w:val="fr-CH"/>
        </w:rPr>
      </w:pPr>
      <w:r w:rsidRPr="007C60D7">
        <w:rPr>
          <w:rFonts w:hint="eastAsia"/>
          <w:lang w:val="fr-CH"/>
        </w:rPr>
        <w:t>特殊规定</w:t>
      </w:r>
      <w:r w:rsidRPr="007C60D7">
        <w:rPr>
          <w:rFonts w:hint="eastAsia"/>
          <w:lang w:val="fr-CH"/>
        </w:rPr>
        <w:t>309</w:t>
      </w:r>
      <w:r w:rsidRPr="007C60D7">
        <w:rPr>
          <w:rFonts w:hint="eastAsia"/>
          <w:lang w:val="fr-CH"/>
        </w:rPr>
        <w:tab/>
      </w:r>
      <w:r w:rsidRPr="007C60D7">
        <w:rPr>
          <w:rFonts w:hint="eastAsia"/>
          <w:lang w:val="fr-CH"/>
        </w:rPr>
        <w:t>将最后一段中“物质必须顺利通过《试验和标准手册》第一部分第</w:t>
      </w:r>
      <w:r w:rsidRPr="007C60D7">
        <w:rPr>
          <w:rFonts w:hint="eastAsia"/>
          <w:lang w:val="fr-CH"/>
        </w:rPr>
        <w:t>18</w:t>
      </w:r>
      <w:r w:rsidRPr="007C60D7">
        <w:rPr>
          <w:rFonts w:hint="eastAsia"/>
          <w:lang w:val="fr-CH"/>
        </w:rPr>
        <w:t>节的试验系列</w:t>
      </w:r>
      <w:r w:rsidRPr="007C60D7">
        <w:rPr>
          <w:rFonts w:hint="eastAsia"/>
          <w:lang w:val="fr-CH"/>
        </w:rPr>
        <w:t>8</w:t>
      </w:r>
      <w:r w:rsidRPr="007C60D7">
        <w:rPr>
          <w:rFonts w:hint="eastAsia"/>
          <w:lang w:val="fr-CH"/>
        </w:rPr>
        <w:t>中的</w:t>
      </w:r>
      <w:r w:rsidRPr="007C60D7">
        <w:rPr>
          <w:rFonts w:hint="eastAsia"/>
          <w:lang w:val="fr-CH"/>
        </w:rPr>
        <w:t>(a)</w:t>
      </w:r>
      <w:r w:rsidRPr="007C60D7">
        <w:rPr>
          <w:rFonts w:hint="eastAsia"/>
          <w:lang w:val="fr-CH"/>
        </w:rPr>
        <w:t>、</w:t>
      </w:r>
      <w:r w:rsidRPr="007C60D7">
        <w:rPr>
          <w:rFonts w:hint="eastAsia"/>
          <w:lang w:val="fr-CH"/>
        </w:rPr>
        <w:t>(b)</w:t>
      </w:r>
      <w:r w:rsidRPr="007C60D7">
        <w:rPr>
          <w:rFonts w:hint="eastAsia"/>
          <w:lang w:val="fr-CH"/>
        </w:rPr>
        <w:t>和</w:t>
      </w:r>
      <w:r w:rsidRPr="007C60D7">
        <w:rPr>
          <w:rFonts w:hint="eastAsia"/>
          <w:lang w:val="fr-CH"/>
        </w:rPr>
        <w:t>(c)</w:t>
      </w:r>
      <w:r w:rsidRPr="007C60D7">
        <w:rPr>
          <w:rFonts w:hint="eastAsia"/>
          <w:lang w:val="fr-CH"/>
        </w:rPr>
        <w:t>项试验”替换为“物质应该达到《试验和标准手册》第一部分第</w:t>
      </w:r>
      <w:r w:rsidRPr="007C60D7">
        <w:rPr>
          <w:rFonts w:hint="eastAsia"/>
          <w:lang w:val="fr-CH"/>
        </w:rPr>
        <w:t>18</w:t>
      </w:r>
      <w:r w:rsidRPr="007C60D7">
        <w:rPr>
          <w:rFonts w:hint="eastAsia"/>
          <w:lang w:val="fr-CH"/>
        </w:rPr>
        <w:t>节试验系列</w:t>
      </w:r>
      <w:r w:rsidRPr="007C60D7">
        <w:rPr>
          <w:rFonts w:hint="eastAsia"/>
          <w:lang w:val="fr-CH"/>
        </w:rPr>
        <w:t>8</w:t>
      </w:r>
      <w:r w:rsidRPr="007C60D7">
        <w:rPr>
          <w:rFonts w:hint="eastAsia"/>
          <w:lang w:val="fr-CH"/>
        </w:rPr>
        <w:t>的</w:t>
      </w:r>
      <w:r w:rsidRPr="007C60D7">
        <w:rPr>
          <w:rFonts w:hint="eastAsia"/>
          <w:lang w:val="fr-CH"/>
        </w:rPr>
        <w:t>ANE</w:t>
      </w:r>
      <w:r w:rsidRPr="007C60D7">
        <w:rPr>
          <w:rFonts w:hint="eastAsia"/>
          <w:lang w:val="fr-CH"/>
        </w:rPr>
        <w:t>的标准”。</w:t>
      </w:r>
    </w:p>
    <w:p w:rsidR="009E291A" w:rsidRPr="007C60D7" w:rsidRDefault="009E291A" w:rsidP="005C503F">
      <w:pPr>
        <w:pStyle w:val="SingleTxtGC"/>
        <w:tabs>
          <w:tab w:val="clear" w:pos="2427"/>
          <w:tab w:val="clear" w:pos="2858"/>
          <w:tab w:val="left" w:pos="2835"/>
        </w:tabs>
        <w:rPr>
          <w:lang w:val="fr-CH"/>
        </w:rPr>
      </w:pPr>
      <w:r w:rsidRPr="007C60D7">
        <w:rPr>
          <w:rFonts w:hint="eastAsia"/>
          <w:lang w:val="fr-CH"/>
        </w:rPr>
        <w:t>特殊规定</w:t>
      </w:r>
      <w:r w:rsidRPr="007C60D7">
        <w:rPr>
          <w:rFonts w:hint="eastAsia"/>
          <w:lang w:val="fr-CH"/>
        </w:rPr>
        <w:t>327</w:t>
      </w:r>
      <w:r w:rsidR="00F00355" w:rsidRPr="007C60D7">
        <w:rPr>
          <w:lang w:val="fr-CH"/>
        </w:rPr>
        <w:tab/>
      </w:r>
      <w:r w:rsidRPr="007C60D7">
        <w:rPr>
          <w:rFonts w:hint="eastAsia"/>
          <w:lang w:val="fr-CH"/>
        </w:rPr>
        <w:t>将第一句中“托运的废弃喷雾器”替换为“托运的废弃气雾剂和废弃的蓄气筒”，将“按本条”替换为“可酌情按</w:t>
      </w:r>
      <w:r w:rsidRPr="007C60D7">
        <w:rPr>
          <w:rFonts w:hint="eastAsia"/>
          <w:lang w:val="fr-CH"/>
        </w:rPr>
        <w:t>UN 1950</w:t>
      </w:r>
      <w:r w:rsidRPr="007C60D7">
        <w:rPr>
          <w:rFonts w:hint="eastAsia"/>
          <w:lang w:val="fr-CH"/>
        </w:rPr>
        <w:t>或</w:t>
      </w:r>
      <w:r w:rsidRPr="007C60D7">
        <w:rPr>
          <w:rFonts w:hint="eastAsia"/>
          <w:lang w:val="fr-CH"/>
        </w:rPr>
        <w:t>UN</w:t>
      </w:r>
      <w:r w:rsidR="00DB5B3D">
        <w:rPr>
          <w:lang w:val="fr-CH"/>
        </w:rPr>
        <w:t> </w:t>
      </w:r>
      <w:r w:rsidRPr="007C60D7">
        <w:rPr>
          <w:rFonts w:hint="eastAsia"/>
          <w:lang w:val="fr-CH"/>
        </w:rPr>
        <w:t>2037</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在第三句后插入以下新句：“废弃的蓄气筒，渗漏或严重变形者除外，必须按照包装规范</w:t>
      </w:r>
      <w:r w:rsidRPr="007C60D7">
        <w:rPr>
          <w:rFonts w:hint="eastAsia"/>
          <w:lang w:val="fr-CH"/>
        </w:rPr>
        <w:t>P003</w:t>
      </w:r>
      <w:r w:rsidRPr="007C60D7">
        <w:rPr>
          <w:rFonts w:hint="eastAsia"/>
          <w:lang w:val="fr-CH"/>
        </w:rPr>
        <w:t>和特殊包装规定</w:t>
      </w:r>
      <w:r w:rsidRPr="007C60D7">
        <w:rPr>
          <w:rFonts w:hint="eastAsia"/>
          <w:lang w:val="fr-CH"/>
        </w:rPr>
        <w:t>PP17</w:t>
      </w:r>
      <w:r w:rsidRPr="007C60D7">
        <w:rPr>
          <w:rFonts w:hint="eastAsia"/>
          <w:lang w:val="fr-CH"/>
        </w:rPr>
        <w:t>和</w:t>
      </w:r>
      <w:r w:rsidRPr="007C60D7">
        <w:rPr>
          <w:rFonts w:hint="eastAsia"/>
          <w:lang w:val="fr-CH"/>
        </w:rPr>
        <w:t>PP9</w:t>
      </w:r>
      <w:r w:rsidR="008C08BC" w:rsidRPr="007C60D7">
        <w:rPr>
          <w:rFonts w:hint="eastAsia"/>
          <w:lang w:val="fr-CH"/>
        </w:rPr>
        <w:t xml:space="preserve">6, </w:t>
      </w:r>
      <w:r w:rsidRPr="007C60D7">
        <w:rPr>
          <w:rFonts w:hint="eastAsia"/>
          <w:lang w:val="fr-CH"/>
        </w:rPr>
        <w:t>或包装规范</w:t>
      </w:r>
      <w:r w:rsidRPr="007C60D7">
        <w:rPr>
          <w:rFonts w:hint="eastAsia"/>
          <w:lang w:val="fr-CH"/>
        </w:rPr>
        <w:t>LP200</w:t>
      </w:r>
      <w:r w:rsidRPr="007C60D7">
        <w:rPr>
          <w:rFonts w:hint="eastAsia"/>
          <w:lang w:val="fr-CH"/>
        </w:rPr>
        <w:t>和特殊包装规定</w:t>
      </w:r>
      <w:r w:rsidRPr="007C60D7">
        <w:rPr>
          <w:rFonts w:hint="eastAsia"/>
          <w:lang w:val="fr-CH"/>
        </w:rPr>
        <w:t>L2</w:t>
      </w:r>
      <w:r w:rsidRPr="007C60D7">
        <w:rPr>
          <w:rFonts w:hint="eastAsia"/>
          <w:lang w:val="fr-CH"/>
        </w:rPr>
        <w:t>包装。”</w:t>
      </w:r>
    </w:p>
    <w:p w:rsidR="009E291A" w:rsidRPr="007C60D7" w:rsidRDefault="009E291A" w:rsidP="009E291A">
      <w:pPr>
        <w:pStyle w:val="SingleTxtGC"/>
        <w:rPr>
          <w:lang w:val="fr-CH"/>
        </w:rPr>
      </w:pPr>
      <w:r w:rsidRPr="007C60D7">
        <w:rPr>
          <w:rFonts w:hint="eastAsia"/>
          <w:lang w:val="fr-CH"/>
        </w:rPr>
        <w:t>将后面一句“渗漏或严重变形的喷雾器，必须装在救助容器内运输”替换为“渗漏或严重变形的气雾剂和</w:t>
      </w:r>
      <w:proofErr w:type="gramStart"/>
      <w:r w:rsidRPr="007C60D7">
        <w:rPr>
          <w:rFonts w:hint="eastAsia"/>
          <w:lang w:val="fr-CH"/>
        </w:rPr>
        <w:t>蓄气筒</w:t>
      </w:r>
      <w:proofErr w:type="gramEnd"/>
      <w:r w:rsidRPr="007C60D7">
        <w:rPr>
          <w:rFonts w:hint="eastAsia"/>
          <w:lang w:val="fr-CH"/>
        </w:rPr>
        <w:t>，应该装在救助压力贮器或救助容器内运输”。</w:t>
      </w:r>
    </w:p>
    <w:p w:rsidR="009E291A" w:rsidRPr="007C60D7" w:rsidRDefault="009E291A" w:rsidP="009E291A">
      <w:pPr>
        <w:pStyle w:val="SingleTxtGC"/>
        <w:rPr>
          <w:lang w:val="fr-CH"/>
        </w:rPr>
      </w:pPr>
      <w:r w:rsidRPr="007C60D7">
        <w:rPr>
          <w:rFonts w:hint="eastAsia"/>
          <w:lang w:val="fr-CH"/>
        </w:rPr>
        <w:t>将最后一句中“废弃喷雾器”替换为“废弃气雾剂和废弃的蓄气筒”。并在末尾新增以下段落：</w:t>
      </w:r>
    </w:p>
    <w:p w:rsidR="009E291A" w:rsidRPr="007C60D7" w:rsidRDefault="009E291A" w:rsidP="009E291A">
      <w:pPr>
        <w:pStyle w:val="SingleTxtGC"/>
        <w:rPr>
          <w:lang w:val="fr-CH"/>
        </w:rPr>
      </w:pPr>
      <w:r w:rsidRPr="007C60D7">
        <w:rPr>
          <w:rFonts w:hint="eastAsia"/>
          <w:lang w:val="fr-CH"/>
        </w:rPr>
        <w:t>“废弃的蓄气筒，如灌有</w:t>
      </w:r>
      <w:r w:rsidRPr="007C60D7">
        <w:rPr>
          <w:rFonts w:hint="eastAsia"/>
          <w:lang w:val="fr-CH"/>
        </w:rPr>
        <w:t>2.2</w:t>
      </w:r>
      <w:r w:rsidRPr="007C60D7">
        <w:rPr>
          <w:rFonts w:hint="eastAsia"/>
          <w:lang w:val="fr-CH"/>
        </w:rPr>
        <w:t>项的气体且已被刺穿，则不适用于本规章。”</w:t>
      </w:r>
    </w:p>
    <w:p w:rsidR="009E291A" w:rsidRPr="007C60D7" w:rsidRDefault="009E291A" w:rsidP="00F00355">
      <w:pPr>
        <w:pStyle w:val="SingleTxtGC"/>
        <w:tabs>
          <w:tab w:val="clear" w:pos="2427"/>
          <w:tab w:val="clear" w:pos="2858"/>
          <w:tab w:val="left" w:pos="2835"/>
        </w:tabs>
        <w:rPr>
          <w:lang w:val="fr-CH"/>
        </w:rPr>
      </w:pPr>
      <w:r w:rsidRPr="007C60D7">
        <w:rPr>
          <w:rFonts w:hint="eastAsia"/>
          <w:lang w:val="fr-CH"/>
        </w:rPr>
        <w:t>特殊规定</w:t>
      </w:r>
      <w:r w:rsidRPr="007C60D7">
        <w:rPr>
          <w:rFonts w:hint="eastAsia"/>
          <w:lang w:val="fr-CH"/>
        </w:rPr>
        <w:t>356</w:t>
      </w:r>
      <w:r w:rsidRPr="007C60D7">
        <w:rPr>
          <w:rFonts w:hint="eastAsia"/>
          <w:lang w:val="fr-CH"/>
        </w:rPr>
        <w:tab/>
      </w:r>
      <w:r w:rsidRPr="007C60D7">
        <w:rPr>
          <w:rFonts w:hint="eastAsia"/>
          <w:lang w:val="fr-CH"/>
        </w:rPr>
        <w:t>在“在车辆、船只”后增加“、机器、发动机”</w:t>
      </w:r>
      <w:r w:rsidRPr="007C60D7">
        <w:rPr>
          <w:rFonts w:hint="eastAsia"/>
          <w:lang w:val="fr-CH"/>
        </w:rPr>
        <w:t>(</w:t>
      </w:r>
      <w:r w:rsidRPr="007C60D7">
        <w:rPr>
          <w:rFonts w:hint="eastAsia"/>
          <w:lang w:val="fr-CH"/>
        </w:rPr>
        <w:t>两次</w:t>
      </w:r>
      <w:r w:rsidRPr="007C60D7">
        <w:rPr>
          <w:rFonts w:hint="eastAsia"/>
          <w:lang w:val="fr-CH"/>
        </w:rPr>
        <w:t>)</w:t>
      </w:r>
      <w:r w:rsidRPr="007C60D7">
        <w:rPr>
          <w:rFonts w:hint="eastAsia"/>
          <w:lang w:val="fr-CH"/>
        </w:rPr>
        <w:t>。中文本其余不变。</w:t>
      </w:r>
    </w:p>
    <w:p w:rsidR="009E291A" w:rsidRPr="007C60D7" w:rsidRDefault="009E291A" w:rsidP="00F00355">
      <w:pPr>
        <w:pStyle w:val="SingleTxtGC"/>
        <w:tabs>
          <w:tab w:val="clear" w:pos="2427"/>
          <w:tab w:val="clear" w:pos="2858"/>
          <w:tab w:val="left" w:pos="2835"/>
        </w:tabs>
        <w:rPr>
          <w:lang w:val="fr-CH"/>
        </w:rPr>
      </w:pPr>
      <w:r w:rsidRPr="007C60D7">
        <w:rPr>
          <w:rFonts w:hint="eastAsia"/>
          <w:lang w:val="fr-CH"/>
        </w:rPr>
        <w:t>特殊规定</w:t>
      </w:r>
      <w:r w:rsidRPr="007C60D7">
        <w:rPr>
          <w:rFonts w:hint="eastAsia"/>
          <w:lang w:val="fr-CH"/>
        </w:rPr>
        <w:t>360</w:t>
      </w:r>
      <w:r w:rsidRPr="007C60D7">
        <w:rPr>
          <w:rFonts w:hint="eastAsia"/>
          <w:lang w:val="fr-CH"/>
        </w:rPr>
        <w:tab/>
      </w:r>
      <w:r w:rsidRPr="007C60D7">
        <w:rPr>
          <w:rFonts w:hint="eastAsia"/>
          <w:lang w:val="fr-CH"/>
        </w:rPr>
        <w:t>将“交运”替换为“执行”，在末尾新增以下一句：</w:t>
      </w:r>
    </w:p>
    <w:p w:rsidR="009E291A" w:rsidRPr="007C60D7" w:rsidRDefault="009E291A" w:rsidP="009E291A">
      <w:pPr>
        <w:pStyle w:val="SingleTxtGC"/>
        <w:rPr>
          <w:lang w:val="fr-CH"/>
        </w:rPr>
      </w:pPr>
      <w:r w:rsidRPr="007C60D7">
        <w:rPr>
          <w:rFonts w:hint="eastAsia"/>
          <w:lang w:val="fr-CH"/>
        </w:rPr>
        <w:t>“安装在货物运输装置中、仅用于向运输装置外部供电的锂电池组，应按条目‘</w:t>
      </w:r>
      <w:r w:rsidRPr="007C60D7">
        <w:rPr>
          <w:rFonts w:hint="eastAsia"/>
          <w:lang w:val="fr-CH"/>
        </w:rPr>
        <w:t xml:space="preserve">UN 3536, </w:t>
      </w:r>
      <w:r w:rsidRPr="007C60D7">
        <w:rPr>
          <w:rFonts w:hint="eastAsia"/>
          <w:lang w:val="fr-CH"/>
        </w:rPr>
        <w:t>装在货运装置中的锂电池组’执行。”</w:t>
      </w:r>
    </w:p>
    <w:p w:rsidR="009E291A" w:rsidRPr="007C60D7" w:rsidRDefault="009E291A" w:rsidP="00F00355">
      <w:pPr>
        <w:pStyle w:val="SingleTxtGC"/>
        <w:tabs>
          <w:tab w:val="clear" w:pos="2427"/>
          <w:tab w:val="clear" w:pos="2858"/>
          <w:tab w:val="left" w:pos="2835"/>
        </w:tabs>
        <w:rPr>
          <w:lang w:val="fr-CH"/>
        </w:rPr>
      </w:pPr>
      <w:r w:rsidRPr="007C60D7">
        <w:rPr>
          <w:rFonts w:hint="eastAsia"/>
          <w:lang w:val="fr-CH"/>
        </w:rPr>
        <w:t>特殊规定</w:t>
      </w:r>
      <w:r w:rsidRPr="007C60D7">
        <w:rPr>
          <w:rFonts w:hint="eastAsia"/>
          <w:lang w:val="fr-CH"/>
        </w:rPr>
        <w:t>363(j)</w:t>
      </w:r>
      <w:r w:rsidRPr="007C60D7">
        <w:rPr>
          <w:rFonts w:hint="eastAsia"/>
          <w:lang w:val="fr-CH"/>
        </w:rPr>
        <w:tab/>
      </w:r>
      <w:r w:rsidRPr="007C60D7">
        <w:rPr>
          <w:rFonts w:hint="eastAsia"/>
          <w:lang w:val="fr-CH"/>
        </w:rPr>
        <w:t>在最后一段中，将“根据</w:t>
      </w:r>
      <w:r w:rsidRPr="007C60D7">
        <w:rPr>
          <w:rFonts w:hint="eastAsia"/>
          <w:lang w:val="fr-CH"/>
        </w:rPr>
        <w:t>5.3.1.1.2</w:t>
      </w:r>
      <w:r w:rsidRPr="007C60D7">
        <w:rPr>
          <w:rFonts w:hint="eastAsia"/>
          <w:lang w:val="fr-CH"/>
        </w:rPr>
        <w:t>中的规定，”替换为“。揭示牌须对应第</w:t>
      </w:r>
      <w:r w:rsidRPr="007C60D7">
        <w:rPr>
          <w:rFonts w:hint="eastAsia"/>
          <w:lang w:val="fr-CH"/>
        </w:rPr>
        <w:t>3.2</w:t>
      </w:r>
      <w:r w:rsidRPr="007C60D7">
        <w:rPr>
          <w:rFonts w:hint="eastAsia"/>
          <w:lang w:val="fr-CH"/>
        </w:rPr>
        <w:t>章危险货物一览表第</w:t>
      </w:r>
      <w:r w:rsidRPr="007C60D7">
        <w:rPr>
          <w:rFonts w:hint="eastAsia"/>
          <w:lang w:val="fr-CH"/>
        </w:rPr>
        <w:t>3</w:t>
      </w:r>
      <w:r w:rsidRPr="007C60D7">
        <w:rPr>
          <w:rFonts w:hint="eastAsia"/>
          <w:lang w:val="fr-CH"/>
        </w:rPr>
        <w:t>列所示种类，并符合</w:t>
      </w:r>
      <w:r w:rsidRPr="007C60D7">
        <w:rPr>
          <w:rFonts w:hint="eastAsia"/>
          <w:lang w:val="fr-CH"/>
        </w:rPr>
        <w:t>5.3.1.2</w:t>
      </w:r>
      <w:r w:rsidR="00BC48B8" w:rsidRPr="007C60D7">
        <w:rPr>
          <w:rFonts w:hint="eastAsia"/>
          <w:lang w:val="fr-CH"/>
        </w:rPr>
        <w:t>.1</w:t>
      </w:r>
      <w:r w:rsidRPr="007C60D7">
        <w:rPr>
          <w:rFonts w:hint="eastAsia"/>
          <w:lang w:val="fr-CH"/>
        </w:rPr>
        <w:t>中的详细说明；”。</w:t>
      </w:r>
    </w:p>
    <w:p w:rsidR="009E291A" w:rsidRPr="007C60D7" w:rsidRDefault="009E291A" w:rsidP="00F00355">
      <w:pPr>
        <w:pStyle w:val="SingleTxtGC"/>
        <w:tabs>
          <w:tab w:val="clear" w:pos="2427"/>
          <w:tab w:val="clear" w:pos="2858"/>
          <w:tab w:val="left" w:pos="2835"/>
        </w:tabs>
        <w:rPr>
          <w:lang w:val="fr-CH"/>
        </w:rPr>
      </w:pPr>
      <w:r w:rsidRPr="007C60D7">
        <w:rPr>
          <w:rFonts w:hint="eastAsia"/>
          <w:lang w:val="fr-CH"/>
        </w:rPr>
        <w:t>特殊规定</w:t>
      </w:r>
      <w:r w:rsidRPr="007C60D7">
        <w:rPr>
          <w:rFonts w:hint="eastAsia"/>
          <w:lang w:val="fr-CH"/>
        </w:rPr>
        <w:t>363(k)</w:t>
      </w:r>
      <w:r w:rsidRPr="007C60D7">
        <w:rPr>
          <w:rFonts w:hint="eastAsia"/>
          <w:lang w:val="fr-CH"/>
        </w:rPr>
        <w:tab/>
      </w:r>
      <w:r w:rsidRPr="007C60D7">
        <w:rPr>
          <w:rFonts w:hint="eastAsia"/>
          <w:lang w:val="fr-CH"/>
        </w:rPr>
        <w:t>在最后一段中，将“根据</w:t>
      </w:r>
      <w:r w:rsidRPr="007C60D7">
        <w:rPr>
          <w:rFonts w:hint="eastAsia"/>
          <w:lang w:val="fr-CH"/>
        </w:rPr>
        <w:t>5.3.1.1.2</w:t>
      </w:r>
      <w:r w:rsidRPr="007C60D7">
        <w:rPr>
          <w:rFonts w:hint="eastAsia"/>
          <w:lang w:val="fr-CH"/>
        </w:rPr>
        <w:t>中的规定，”替换为“。揭示牌须对应第</w:t>
      </w:r>
      <w:r w:rsidRPr="007C60D7">
        <w:rPr>
          <w:rFonts w:hint="eastAsia"/>
          <w:lang w:val="fr-CH"/>
        </w:rPr>
        <w:t>3.2</w:t>
      </w:r>
      <w:r w:rsidRPr="007C60D7">
        <w:rPr>
          <w:rFonts w:hint="eastAsia"/>
          <w:lang w:val="fr-CH"/>
        </w:rPr>
        <w:t>章危险货物一览表第</w:t>
      </w:r>
      <w:r w:rsidRPr="007C60D7">
        <w:rPr>
          <w:rFonts w:hint="eastAsia"/>
          <w:lang w:val="fr-CH"/>
        </w:rPr>
        <w:t>3</w:t>
      </w:r>
      <w:r w:rsidRPr="007C60D7">
        <w:rPr>
          <w:rFonts w:hint="eastAsia"/>
          <w:lang w:val="fr-CH"/>
        </w:rPr>
        <w:t>列所示种类，并符合</w:t>
      </w:r>
      <w:r w:rsidRPr="007C60D7">
        <w:rPr>
          <w:rFonts w:hint="eastAsia"/>
          <w:lang w:val="fr-CH"/>
        </w:rPr>
        <w:t>5.3.1.2</w:t>
      </w:r>
      <w:r w:rsidR="003120FE" w:rsidRPr="007C60D7">
        <w:rPr>
          <w:rFonts w:hint="eastAsia"/>
          <w:lang w:val="fr-CH"/>
        </w:rPr>
        <w:t>.1</w:t>
      </w:r>
      <w:r w:rsidRPr="007C60D7">
        <w:rPr>
          <w:rFonts w:hint="eastAsia"/>
          <w:lang w:val="fr-CH"/>
        </w:rPr>
        <w:t>中的详细说明；”。</w:t>
      </w:r>
    </w:p>
    <w:p w:rsidR="009E291A" w:rsidRPr="007C60D7" w:rsidRDefault="009E291A" w:rsidP="00F00355">
      <w:pPr>
        <w:pStyle w:val="SingleTxtGC"/>
        <w:tabs>
          <w:tab w:val="clear" w:pos="2427"/>
          <w:tab w:val="clear" w:pos="2858"/>
          <w:tab w:val="left" w:pos="2835"/>
        </w:tabs>
        <w:rPr>
          <w:lang w:val="fr-CH"/>
        </w:rPr>
      </w:pPr>
      <w:r w:rsidRPr="007C60D7">
        <w:rPr>
          <w:rFonts w:hint="eastAsia"/>
          <w:lang w:val="fr-CH"/>
        </w:rPr>
        <w:t>特殊规定</w:t>
      </w:r>
      <w:r w:rsidRPr="007C60D7">
        <w:rPr>
          <w:rFonts w:hint="eastAsia"/>
          <w:lang w:val="fr-CH"/>
        </w:rPr>
        <w:t>370</w:t>
      </w:r>
      <w:r w:rsidRPr="007C60D7">
        <w:rPr>
          <w:rFonts w:hint="eastAsia"/>
          <w:lang w:val="fr-CH"/>
        </w:rPr>
        <w:tab/>
      </w:r>
      <w:r w:rsidRPr="007C60D7">
        <w:rPr>
          <w:rFonts w:hint="eastAsia"/>
          <w:lang w:val="fr-CH"/>
        </w:rPr>
        <w:t>将第一句修订为：“本条目仅适用于达到以下标准的硝酸铵：”，将第一个缩进段末尾的“和”替换为“或”。</w:t>
      </w:r>
    </w:p>
    <w:p w:rsidR="009E291A" w:rsidRPr="007C60D7" w:rsidRDefault="009E291A" w:rsidP="009E291A">
      <w:pPr>
        <w:pStyle w:val="SingleTxtGC"/>
        <w:rPr>
          <w:lang w:val="fr-CH"/>
        </w:rPr>
      </w:pPr>
      <w:r w:rsidRPr="007C60D7">
        <w:rPr>
          <w:rFonts w:hint="eastAsia"/>
          <w:lang w:val="fr-CH"/>
        </w:rPr>
        <w:t>在两个缩进</w:t>
      </w:r>
      <w:proofErr w:type="gramStart"/>
      <w:r w:rsidRPr="007C60D7">
        <w:rPr>
          <w:rFonts w:hint="eastAsia"/>
          <w:lang w:val="fr-CH"/>
        </w:rPr>
        <w:t>段之后</w:t>
      </w:r>
      <w:proofErr w:type="gramEnd"/>
      <w:r w:rsidRPr="007C60D7">
        <w:rPr>
          <w:rFonts w:hint="eastAsia"/>
          <w:lang w:val="fr-CH"/>
        </w:rPr>
        <w:t>新增以下一段：</w:t>
      </w:r>
    </w:p>
    <w:p w:rsidR="009E291A" w:rsidRPr="007C60D7" w:rsidRDefault="009E291A" w:rsidP="009E291A">
      <w:pPr>
        <w:pStyle w:val="SingleTxtGC"/>
        <w:rPr>
          <w:lang w:val="fr-CH"/>
        </w:rPr>
      </w:pPr>
      <w:r w:rsidRPr="007C60D7">
        <w:rPr>
          <w:rFonts w:hint="eastAsia"/>
          <w:lang w:val="fr-CH"/>
        </w:rPr>
        <w:t>“本条目不得用于在第</w:t>
      </w:r>
      <w:r w:rsidRPr="007C60D7">
        <w:rPr>
          <w:rFonts w:hint="eastAsia"/>
          <w:lang w:val="fr-CH"/>
        </w:rPr>
        <w:t>3.2</w:t>
      </w:r>
      <w:r w:rsidRPr="007C60D7">
        <w:rPr>
          <w:rFonts w:hint="eastAsia"/>
          <w:lang w:val="fr-CH"/>
        </w:rPr>
        <w:t>章危险货物一览表中已有正式运输名称的硝酸铵，包括燃油与硝酸铵的混合物</w:t>
      </w:r>
      <w:r w:rsidRPr="007C60D7">
        <w:rPr>
          <w:rFonts w:hint="eastAsia"/>
          <w:lang w:val="fr-CH"/>
        </w:rPr>
        <w:t>(ANFO)</w:t>
      </w:r>
      <w:r w:rsidRPr="007C60D7">
        <w:rPr>
          <w:rFonts w:hint="eastAsia"/>
          <w:lang w:val="fr-CH"/>
        </w:rPr>
        <w:t>或任何商品级的硝酸铵。”</w:t>
      </w:r>
    </w:p>
    <w:p w:rsidR="009E291A" w:rsidRPr="007C60D7" w:rsidRDefault="009E291A" w:rsidP="00A72FBD">
      <w:pPr>
        <w:pStyle w:val="SingleTxtGC"/>
        <w:tabs>
          <w:tab w:val="clear" w:pos="2427"/>
          <w:tab w:val="clear" w:pos="2858"/>
          <w:tab w:val="left" w:pos="2835"/>
        </w:tabs>
        <w:rPr>
          <w:lang w:val="fr-CH"/>
        </w:rPr>
      </w:pPr>
      <w:r w:rsidRPr="007C60D7">
        <w:rPr>
          <w:rFonts w:hint="eastAsia"/>
          <w:lang w:val="fr-CH"/>
        </w:rPr>
        <w:t>特殊规定</w:t>
      </w:r>
      <w:r w:rsidRPr="007C60D7">
        <w:rPr>
          <w:rFonts w:hint="eastAsia"/>
          <w:lang w:val="fr-CH"/>
        </w:rPr>
        <w:t>376</w:t>
      </w:r>
      <w:r w:rsidRPr="007C60D7">
        <w:rPr>
          <w:rFonts w:hint="eastAsia"/>
          <w:lang w:val="fr-CH"/>
        </w:rPr>
        <w:tab/>
      </w:r>
      <w:r w:rsidRPr="007C60D7">
        <w:rPr>
          <w:rFonts w:hint="eastAsia"/>
          <w:lang w:val="fr-CH"/>
        </w:rPr>
        <w:t>将注修订如下：</w:t>
      </w:r>
    </w:p>
    <w:p w:rsidR="009E291A" w:rsidRPr="007C60D7" w:rsidRDefault="009E291A" w:rsidP="009E291A">
      <w:pPr>
        <w:pStyle w:val="SingleTxtGC"/>
        <w:rPr>
          <w:rFonts w:ascii="Time New Roman" w:eastAsia="楷体" w:hAnsi="Time New Roman" w:hint="eastAsia"/>
          <w:lang w:val="fr-CH"/>
        </w:rPr>
      </w:pPr>
      <w:r w:rsidRPr="007C60D7">
        <w:rPr>
          <w:rFonts w:ascii="Time New Roman" w:eastAsia="楷体" w:hAnsi="Time New Roman" w:hint="eastAsia"/>
          <w:lang w:val="fr-CH"/>
        </w:rPr>
        <w:t>“</w:t>
      </w:r>
      <w:r w:rsidRPr="007C60D7">
        <w:rPr>
          <w:rFonts w:ascii="Time New Roman" w:eastAsia="楷体" w:hAnsi="Time New Roman" w:hint="eastAsia"/>
          <w:b/>
          <w:bCs/>
          <w:lang w:val="fr-CH"/>
        </w:rPr>
        <w:t>注</w:t>
      </w:r>
      <w:r w:rsidRPr="007C60D7">
        <w:rPr>
          <w:rFonts w:ascii="Time New Roman" w:eastAsia="楷体" w:hAnsi="Time New Roman" w:hint="eastAsia"/>
          <w:lang w:val="fr-CH"/>
        </w:rPr>
        <w:t>：</w:t>
      </w:r>
      <w:r w:rsidR="008A201C">
        <w:rPr>
          <w:rFonts w:ascii="Time New Roman" w:eastAsia="楷体" w:hAnsi="Time New Roman"/>
          <w:lang w:val="fr-CH"/>
        </w:rPr>
        <w:tab/>
      </w:r>
      <w:r w:rsidR="00E04FBC">
        <w:rPr>
          <w:rFonts w:ascii="Time New Roman" w:eastAsia="楷体" w:hAnsi="Time New Roman"/>
          <w:lang w:val="fr-CH"/>
        </w:rPr>
        <w:tab/>
      </w:r>
      <w:r w:rsidRPr="007C60D7">
        <w:rPr>
          <w:rFonts w:ascii="Time New Roman" w:eastAsia="楷体" w:hAnsi="Time New Roman" w:hint="eastAsia"/>
          <w:lang w:val="fr-CH"/>
        </w:rPr>
        <w:t>在评估电池或电池组是否受损或存在缺陷时，应根据该电池、电池组或产品制造商提供的安全标准加以评估或衡量，或由知晓该电池或电池组安全特性的技术专家进行评估或衡量。评估或衡量应包括但不限于以下标准：</w:t>
      </w:r>
    </w:p>
    <w:p w:rsidR="009E291A" w:rsidRPr="00F62533" w:rsidRDefault="009E291A" w:rsidP="00A72FBD">
      <w:pPr>
        <w:pStyle w:val="SingleTxtGC"/>
        <w:ind w:left="2394"/>
        <w:rPr>
          <w:rFonts w:ascii="Time New Roman" w:eastAsia="楷体" w:hAnsi="Time New Roman" w:hint="eastAsia"/>
          <w:lang w:val="fr-CH"/>
        </w:rPr>
      </w:pPr>
      <w:r w:rsidRPr="00DB5B3D">
        <w:rPr>
          <w:rFonts w:ascii="Time New Roman" w:eastAsia="楷体" w:hAnsi="Time New Roman" w:hint="eastAsia"/>
          <w:i/>
          <w:iCs/>
          <w:lang w:val="fr-CH"/>
        </w:rPr>
        <w:t>(a)</w:t>
      </w:r>
      <w:r w:rsidRPr="00DB5B3D">
        <w:rPr>
          <w:rFonts w:ascii="Time New Roman" w:eastAsia="楷体" w:hAnsi="Time New Roman" w:hint="eastAsia"/>
          <w:i/>
          <w:iCs/>
          <w:lang w:val="fr-CH"/>
        </w:rPr>
        <w:tab/>
      </w:r>
      <w:r w:rsidRPr="00F62533">
        <w:rPr>
          <w:rFonts w:ascii="Time New Roman" w:eastAsia="楷体" w:hAnsi="Time New Roman" w:hint="eastAsia"/>
          <w:lang w:val="fr-CH"/>
        </w:rPr>
        <w:t>急性危险，如气体、明火或电解质的泄露；</w:t>
      </w:r>
    </w:p>
    <w:p w:rsidR="009E291A" w:rsidRPr="00F62533" w:rsidRDefault="009E291A" w:rsidP="00A72FBD">
      <w:pPr>
        <w:pStyle w:val="SingleTxtGC"/>
        <w:ind w:left="2394"/>
        <w:rPr>
          <w:rFonts w:ascii="Time New Roman" w:eastAsia="楷体" w:hAnsi="Time New Roman" w:hint="eastAsia"/>
          <w:lang w:val="fr-CH"/>
        </w:rPr>
      </w:pPr>
      <w:r w:rsidRPr="00DB5B3D">
        <w:rPr>
          <w:rFonts w:ascii="Time New Roman" w:eastAsia="楷体" w:hAnsi="Time New Roman" w:hint="eastAsia"/>
          <w:i/>
          <w:iCs/>
          <w:lang w:val="fr-CH"/>
        </w:rPr>
        <w:t>(b)</w:t>
      </w:r>
      <w:r w:rsidRPr="00F62533">
        <w:rPr>
          <w:rFonts w:ascii="Time New Roman" w:eastAsia="楷体" w:hAnsi="Time New Roman" w:hint="eastAsia"/>
          <w:lang w:val="fr-CH"/>
        </w:rPr>
        <w:tab/>
      </w:r>
      <w:r w:rsidRPr="00F62533">
        <w:rPr>
          <w:rFonts w:ascii="Time New Roman" w:eastAsia="楷体" w:hAnsi="Time New Roman" w:hint="eastAsia"/>
          <w:lang w:val="fr-CH"/>
        </w:rPr>
        <w:t>电池或电池组的使用或误用情况；</w:t>
      </w:r>
    </w:p>
    <w:p w:rsidR="009E291A" w:rsidRPr="00F62533" w:rsidRDefault="009E291A" w:rsidP="00A72FBD">
      <w:pPr>
        <w:pStyle w:val="SingleTxtGC"/>
        <w:ind w:left="2394"/>
        <w:rPr>
          <w:rFonts w:ascii="Time New Roman" w:eastAsia="楷体" w:hAnsi="Time New Roman" w:hint="eastAsia"/>
          <w:lang w:val="fr-CH"/>
        </w:rPr>
      </w:pPr>
      <w:r w:rsidRPr="00DB5B3D">
        <w:rPr>
          <w:rFonts w:ascii="Time New Roman" w:eastAsia="楷体" w:hAnsi="Time New Roman" w:hint="eastAsia"/>
          <w:i/>
          <w:iCs/>
          <w:lang w:val="fr-CH"/>
        </w:rPr>
        <w:t>(c)</w:t>
      </w:r>
      <w:r w:rsidRPr="00F62533">
        <w:rPr>
          <w:rFonts w:ascii="Time New Roman" w:eastAsia="楷体" w:hAnsi="Time New Roman" w:hint="eastAsia"/>
          <w:lang w:val="fr-CH"/>
        </w:rPr>
        <w:tab/>
      </w:r>
      <w:r w:rsidRPr="00F62533">
        <w:rPr>
          <w:rFonts w:ascii="Time New Roman" w:eastAsia="楷体" w:hAnsi="Time New Roman" w:hint="eastAsia"/>
          <w:lang w:val="fr-CH"/>
        </w:rPr>
        <w:t>物理损坏迹象，如电池或电池组外壳变形，或外壳色斑；</w:t>
      </w:r>
    </w:p>
    <w:p w:rsidR="009E291A" w:rsidRPr="00F62533" w:rsidRDefault="009E291A" w:rsidP="00A72FBD">
      <w:pPr>
        <w:pStyle w:val="SingleTxtGC"/>
        <w:ind w:left="2394"/>
        <w:rPr>
          <w:rFonts w:ascii="Time New Roman" w:eastAsia="楷体" w:hAnsi="Time New Roman" w:hint="eastAsia"/>
          <w:lang w:val="fr-CH"/>
        </w:rPr>
      </w:pPr>
      <w:r w:rsidRPr="00DB5B3D">
        <w:rPr>
          <w:rFonts w:ascii="Time New Roman" w:eastAsia="楷体" w:hAnsi="Time New Roman" w:hint="eastAsia"/>
          <w:i/>
          <w:iCs/>
          <w:lang w:val="fr-CH"/>
        </w:rPr>
        <w:t>(d)</w:t>
      </w:r>
      <w:r w:rsidRPr="00F62533">
        <w:rPr>
          <w:rFonts w:ascii="Time New Roman" w:eastAsia="楷体" w:hAnsi="Time New Roman" w:hint="eastAsia"/>
          <w:lang w:val="fr-CH"/>
        </w:rPr>
        <w:tab/>
      </w:r>
      <w:r w:rsidRPr="00F62533">
        <w:rPr>
          <w:rFonts w:ascii="Time New Roman" w:eastAsia="楷体" w:hAnsi="Time New Roman" w:hint="eastAsia"/>
          <w:lang w:val="fr-CH"/>
        </w:rPr>
        <w:t>外部和内部短路保护，如电压或隔离措施；</w:t>
      </w:r>
    </w:p>
    <w:p w:rsidR="009E291A" w:rsidRPr="00F62533" w:rsidRDefault="009E291A" w:rsidP="00A72FBD">
      <w:pPr>
        <w:pStyle w:val="SingleTxtGC"/>
        <w:ind w:left="2394"/>
        <w:rPr>
          <w:rFonts w:ascii="Time New Roman" w:eastAsia="楷体" w:hAnsi="Time New Roman" w:hint="eastAsia"/>
          <w:lang w:val="fr-CH"/>
        </w:rPr>
      </w:pPr>
      <w:r w:rsidRPr="00DB5B3D">
        <w:rPr>
          <w:rFonts w:ascii="Time New Roman" w:eastAsia="楷体" w:hAnsi="Time New Roman" w:hint="eastAsia"/>
          <w:i/>
          <w:iCs/>
          <w:lang w:val="fr-CH"/>
        </w:rPr>
        <w:t>(e)</w:t>
      </w:r>
      <w:r w:rsidRPr="00F62533">
        <w:rPr>
          <w:rFonts w:ascii="Time New Roman" w:eastAsia="楷体" w:hAnsi="Time New Roman" w:hint="eastAsia"/>
          <w:lang w:val="fr-CH"/>
        </w:rPr>
        <w:tab/>
      </w:r>
      <w:r w:rsidRPr="00F62533">
        <w:rPr>
          <w:rFonts w:ascii="Time New Roman" w:eastAsia="楷体" w:hAnsi="Time New Roman" w:hint="eastAsia"/>
          <w:lang w:val="fr-CH"/>
        </w:rPr>
        <w:t>电池或电池组安全特性状况；或</w:t>
      </w:r>
    </w:p>
    <w:p w:rsidR="009E291A" w:rsidRPr="00F62533" w:rsidRDefault="009E291A" w:rsidP="00A72FBD">
      <w:pPr>
        <w:pStyle w:val="SingleTxtGC"/>
        <w:ind w:left="2394"/>
        <w:rPr>
          <w:rFonts w:ascii="Time New Roman" w:eastAsia="楷体" w:hAnsi="Time New Roman" w:hint="eastAsia"/>
          <w:lang w:val="fr-CH"/>
        </w:rPr>
      </w:pPr>
      <w:r w:rsidRPr="00DB5B3D">
        <w:rPr>
          <w:rFonts w:ascii="Time New Roman" w:eastAsia="楷体" w:hAnsi="Time New Roman" w:hint="eastAsia"/>
          <w:i/>
          <w:iCs/>
          <w:lang w:val="fr-CH"/>
        </w:rPr>
        <w:t>(f)</w:t>
      </w:r>
      <w:r w:rsidRPr="00F62533">
        <w:rPr>
          <w:rFonts w:ascii="Time New Roman" w:eastAsia="楷体" w:hAnsi="Time New Roman" w:hint="eastAsia"/>
          <w:lang w:val="fr-CH"/>
        </w:rPr>
        <w:tab/>
      </w:r>
      <w:r w:rsidRPr="00F62533">
        <w:rPr>
          <w:rFonts w:ascii="Time New Roman" w:eastAsia="楷体" w:hAnsi="Time New Roman" w:hint="eastAsia"/>
          <w:lang w:val="fr-CH"/>
        </w:rPr>
        <w:t>任何内部安全组件的损伤，如电池组管理系统。”</w:t>
      </w:r>
    </w:p>
    <w:p w:rsidR="009E291A" w:rsidRPr="007C60D7" w:rsidRDefault="009E291A" w:rsidP="00F00355">
      <w:pPr>
        <w:pStyle w:val="SingleTxtGC"/>
        <w:tabs>
          <w:tab w:val="clear" w:pos="2427"/>
          <w:tab w:val="clear" w:pos="2858"/>
          <w:tab w:val="left" w:pos="2835"/>
        </w:tabs>
        <w:rPr>
          <w:lang w:val="fr-CH"/>
        </w:rPr>
      </w:pPr>
      <w:r w:rsidRPr="007C60D7">
        <w:rPr>
          <w:rFonts w:hint="eastAsia"/>
          <w:lang w:val="fr-CH"/>
        </w:rPr>
        <w:t>特殊规定</w:t>
      </w:r>
      <w:r w:rsidRPr="007C60D7">
        <w:rPr>
          <w:rFonts w:hint="eastAsia"/>
          <w:lang w:val="fr-CH"/>
        </w:rPr>
        <w:t>379(d)(</w:t>
      </w:r>
      <w:proofErr w:type="gramStart"/>
      <w:r w:rsidRPr="007C60D7">
        <w:rPr>
          <w:rFonts w:hint="eastAsia"/>
          <w:lang w:val="fr-CH"/>
        </w:rPr>
        <w:t>一</w:t>
      </w:r>
      <w:proofErr w:type="gramEnd"/>
      <w:r w:rsidRPr="007C60D7">
        <w:rPr>
          <w:rFonts w:hint="eastAsia"/>
          <w:lang w:val="fr-CH"/>
        </w:rPr>
        <w:t>)</w:t>
      </w:r>
      <w:r w:rsidRPr="007C60D7">
        <w:rPr>
          <w:rFonts w:hint="eastAsia"/>
          <w:lang w:val="fr-CH"/>
        </w:rPr>
        <w:tab/>
      </w:r>
      <w:r w:rsidRPr="007C60D7">
        <w:rPr>
          <w:rFonts w:hint="eastAsia"/>
          <w:lang w:val="fr-CH"/>
        </w:rPr>
        <w:t>将“</w:t>
      </w:r>
      <w:r w:rsidRPr="007C60D7">
        <w:rPr>
          <w:rFonts w:hint="eastAsia"/>
          <w:lang w:val="fr-CH"/>
        </w:rPr>
        <w:t>ISO 11114-1</w:t>
      </w:r>
      <w:r w:rsidR="0066331F">
        <w:rPr>
          <w:rFonts w:hint="eastAsia"/>
          <w:lang w:val="fr-CH"/>
        </w:rPr>
        <w:t>:2</w:t>
      </w:r>
      <w:r w:rsidRPr="007C60D7">
        <w:rPr>
          <w:rFonts w:hint="eastAsia"/>
          <w:lang w:val="fr-CH"/>
        </w:rPr>
        <w:t>012</w:t>
      </w:r>
      <w:r w:rsidRPr="007C60D7">
        <w:rPr>
          <w:rFonts w:hint="eastAsia"/>
          <w:lang w:val="fr-CH"/>
        </w:rPr>
        <w:t>”替换为“</w:t>
      </w:r>
      <w:r w:rsidRPr="007C60D7">
        <w:rPr>
          <w:rFonts w:hint="eastAsia"/>
          <w:lang w:val="fr-CH"/>
        </w:rPr>
        <w:t>ISO 11114-1</w:t>
      </w:r>
      <w:r w:rsidR="0066331F">
        <w:rPr>
          <w:rFonts w:hint="eastAsia"/>
          <w:lang w:val="fr-CH"/>
        </w:rPr>
        <w:t>:2</w:t>
      </w:r>
      <w:r w:rsidRPr="007C60D7">
        <w:rPr>
          <w:rFonts w:hint="eastAsia"/>
          <w:lang w:val="fr-CH"/>
        </w:rPr>
        <w:t>012 + A1</w:t>
      </w:r>
      <w:r w:rsidR="0066331F">
        <w:rPr>
          <w:rFonts w:hint="eastAsia"/>
          <w:lang w:val="fr-CH"/>
        </w:rPr>
        <w:t>:2</w:t>
      </w:r>
      <w:r w:rsidRPr="007C60D7">
        <w:rPr>
          <w:rFonts w:hint="eastAsia"/>
          <w:lang w:val="fr-CH"/>
        </w:rPr>
        <w:t>017</w:t>
      </w:r>
      <w:r w:rsidRPr="007C60D7">
        <w:rPr>
          <w:rFonts w:hint="eastAsia"/>
          <w:lang w:val="fr-CH"/>
        </w:rPr>
        <w:t>”。</w:t>
      </w:r>
    </w:p>
    <w:p w:rsidR="009E291A" w:rsidRPr="007C60D7" w:rsidRDefault="009E291A" w:rsidP="00F00355">
      <w:pPr>
        <w:pStyle w:val="SingleTxtGC"/>
        <w:tabs>
          <w:tab w:val="clear" w:pos="2427"/>
          <w:tab w:val="clear" w:pos="2858"/>
          <w:tab w:val="left" w:pos="2835"/>
        </w:tabs>
        <w:rPr>
          <w:lang w:val="fr-CH"/>
        </w:rPr>
      </w:pPr>
      <w:r w:rsidRPr="007C60D7">
        <w:rPr>
          <w:rFonts w:hint="eastAsia"/>
          <w:lang w:val="fr-CH"/>
        </w:rPr>
        <w:t>特殊规定</w:t>
      </w:r>
      <w:r w:rsidRPr="007C60D7">
        <w:rPr>
          <w:rFonts w:hint="eastAsia"/>
          <w:lang w:val="fr-CH"/>
        </w:rPr>
        <w:t>388</w:t>
      </w:r>
      <w:r w:rsidRPr="007C60D7">
        <w:rPr>
          <w:rFonts w:hint="eastAsia"/>
          <w:lang w:val="fr-CH"/>
        </w:rPr>
        <w:tab/>
      </w:r>
      <w:r w:rsidRPr="007C60D7">
        <w:rPr>
          <w:rFonts w:hint="eastAsia"/>
          <w:lang w:val="fr-CH"/>
        </w:rPr>
        <w:t>在第七段末尾新增以下一句：</w:t>
      </w:r>
    </w:p>
    <w:p w:rsidR="009E291A" w:rsidRPr="007C60D7" w:rsidRDefault="009E291A" w:rsidP="009E291A">
      <w:pPr>
        <w:pStyle w:val="SingleTxtGC"/>
        <w:rPr>
          <w:lang w:val="fr-CH"/>
        </w:rPr>
      </w:pPr>
      <w:r w:rsidRPr="007C60D7">
        <w:rPr>
          <w:rFonts w:hint="eastAsia"/>
          <w:lang w:val="fr-CH"/>
        </w:rPr>
        <w:t>“安装在货运装置中的锂离子电池组或锂金属电池组，如仅设计用于向货运装置外部供电，应按条目‘</w:t>
      </w:r>
      <w:r w:rsidRPr="007C60D7">
        <w:rPr>
          <w:rFonts w:hint="eastAsia"/>
          <w:lang w:val="fr-CH"/>
        </w:rPr>
        <w:t xml:space="preserve">UN 3536, </w:t>
      </w:r>
      <w:r w:rsidRPr="007C60D7">
        <w:rPr>
          <w:rFonts w:hint="eastAsia"/>
          <w:lang w:val="fr-CH"/>
        </w:rPr>
        <w:t>装在货物运输装置中的锂电池组，锂离子电池或锂金属电池’执行。”</w:t>
      </w:r>
    </w:p>
    <w:p w:rsidR="009E291A" w:rsidRPr="007C60D7" w:rsidRDefault="009E291A" w:rsidP="009E291A">
      <w:pPr>
        <w:pStyle w:val="SingleTxtGC"/>
        <w:rPr>
          <w:lang w:val="fr-CH"/>
        </w:rPr>
      </w:pPr>
      <w:r w:rsidRPr="007C60D7">
        <w:rPr>
          <w:rFonts w:hint="eastAsia"/>
          <w:lang w:val="fr-CH"/>
        </w:rPr>
        <w:t>新增以下特殊规定：</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390</w:t>
      </w:r>
      <w:r w:rsidRPr="007C60D7">
        <w:rPr>
          <w:rFonts w:hint="eastAsia"/>
          <w:lang w:val="fr-CH"/>
        </w:rPr>
        <w:tab/>
      </w:r>
      <w:r w:rsidRPr="007C60D7">
        <w:rPr>
          <w:rFonts w:hint="eastAsia"/>
          <w:lang w:val="fr-CH"/>
        </w:rPr>
        <w:t>如包装内既有装在设备中的锂电池组，又有与装置包装在一起的锂电池组，则包装标记和单据适用以下要求：</w:t>
      </w:r>
    </w:p>
    <w:p w:rsidR="009E291A" w:rsidRPr="007C60D7" w:rsidRDefault="00D555DF" w:rsidP="00D555DF">
      <w:pPr>
        <w:pStyle w:val="SingleTxtGC"/>
        <w:ind w:left="1974"/>
        <w:rPr>
          <w:lang w:val="fr-CH"/>
        </w:rPr>
      </w:pPr>
      <w:r w:rsidRPr="007C60D7">
        <w:rPr>
          <w:rFonts w:hint="eastAsia"/>
          <w:lang w:val="fr-CH"/>
        </w:rPr>
        <w:t>(a)</w:t>
      </w:r>
      <w:r w:rsidRPr="007C60D7">
        <w:rPr>
          <w:rFonts w:hint="eastAsia"/>
          <w:lang w:val="fr-CH"/>
        </w:rPr>
        <w:tab/>
      </w:r>
      <w:r w:rsidR="009E291A" w:rsidRPr="007C60D7">
        <w:rPr>
          <w:rFonts w:hint="eastAsia"/>
          <w:lang w:val="fr-CH"/>
        </w:rPr>
        <w:t>包装应酌情标记为‘</w:t>
      </w:r>
      <w:r w:rsidR="009E291A" w:rsidRPr="007C60D7">
        <w:rPr>
          <w:rFonts w:hint="eastAsia"/>
          <w:lang w:val="fr-CH"/>
        </w:rPr>
        <w:t xml:space="preserve">UN 3091, </w:t>
      </w:r>
      <w:r w:rsidR="009E291A" w:rsidRPr="007C60D7">
        <w:rPr>
          <w:rFonts w:hint="eastAsia"/>
          <w:lang w:val="fr-CH"/>
        </w:rPr>
        <w:t>同设备包装在一起的锂金属电池组’或‘</w:t>
      </w:r>
      <w:r w:rsidR="009E291A" w:rsidRPr="007C60D7">
        <w:rPr>
          <w:rFonts w:hint="eastAsia"/>
          <w:lang w:val="fr-CH"/>
        </w:rPr>
        <w:t xml:space="preserve">UN 3481, </w:t>
      </w:r>
      <w:r w:rsidR="009E291A" w:rsidRPr="007C60D7">
        <w:rPr>
          <w:rFonts w:hint="eastAsia"/>
          <w:lang w:val="fr-CH"/>
        </w:rPr>
        <w:t>同设备包装在一起的锂离子电池组’。如包装内既含有同设备包装在一起的和装在设备中的锂离子电池组，也含有此类锂金属电池组，则包装应按这两类电池组的要求标记。然而，无需考虑安装在设备</w:t>
      </w:r>
      <w:r w:rsidR="009E291A" w:rsidRPr="007C60D7">
        <w:rPr>
          <w:rFonts w:hint="eastAsia"/>
          <w:lang w:val="fr-CH"/>
        </w:rPr>
        <w:t>(</w:t>
      </w:r>
      <w:r w:rsidR="009E291A" w:rsidRPr="007C60D7">
        <w:rPr>
          <w:rFonts w:hint="eastAsia"/>
          <w:lang w:val="fr-CH"/>
        </w:rPr>
        <w:t>包括电路板</w:t>
      </w:r>
      <w:r w:rsidR="009E291A" w:rsidRPr="007C60D7">
        <w:rPr>
          <w:rFonts w:hint="eastAsia"/>
          <w:lang w:val="fr-CH"/>
        </w:rPr>
        <w:t>)</w:t>
      </w:r>
      <w:r w:rsidR="009E291A" w:rsidRPr="007C60D7">
        <w:rPr>
          <w:rFonts w:hint="eastAsia"/>
          <w:lang w:val="fr-CH"/>
        </w:rPr>
        <w:t>中的钮扣电池组。</w:t>
      </w:r>
    </w:p>
    <w:p w:rsidR="009E291A" w:rsidRPr="007C60D7" w:rsidRDefault="00D555DF" w:rsidP="00D555DF">
      <w:pPr>
        <w:pStyle w:val="SingleTxtGC"/>
        <w:ind w:left="1974"/>
        <w:rPr>
          <w:lang w:val="fr-CH"/>
        </w:rPr>
      </w:pPr>
      <w:r w:rsidRPr="007C60D7">
        <w:rPr>
          <w:rFonts w:hint="eastAsia"/>
          <w:lang w:val="fr-CH"/>
        </w:rPr>
        <w:t>(b)</w:t>
      </w:r>
      <w:r w:rsidRPr="007C60D7">
        <w:rPr>
          <w:rFonts w:hint="eastAsia"/>
          <w:lang w:val="fr-CH"/>
        </w:rPr>
        <w:tab/>
      </w:r>
      <w:r w:rsidR="009E291A" w:rsidRPr="007C60D7">
        <w:rPr>
          <w:rFonts w:hint="eastAsia"/>
          <w:lang w:val="fr-CH"/>
        </w:rPr>
        <w:t>运输单据应酌情标明‘</w:t>
      </w:r>
      <w:r w:rsidR="009E291A" w:rsidRPr="007C60D7">
        <w:rPr>
          <w:rFonts w:hint="eastAsia"/>
          <w:lang w:val="fr-CH"/>
        </w:rPr>
        <w:t xml:space="preserve">UN 3091, </w:t>
      </w:r>
      <w:r w:rsidR="009E291A" w:rsidRPr="007C60D7">
        <w:rPr>
          <w:rFonts w:hint="eastAsia"/>
          <w:lang w:val="fr-CH"/>
        </w:rPr>
        <w:t>同设备包装在一起的锂金属电池组’或‘</w:t>
      </w:r>
      <w:r w:rsidR="009E291A" w:rsidRPr="007C60D7">
        <w:rPr>
          <w:rFonts w:hint="eastAsia"/>
          <w:lang w:val="fr-CH"/>
        </w:rPr>
        <w:t xml:space="preserve">UN 3481, </w:t>
      </w:r>
      <w:r w:rsidR="009E291A" w:rsidRPr="007C60D7">
        <w:rPr>
          <w:rFonts w:hint="eastAsia"/>
          <w:lang w:val="fr-CH"/>
        </w:rPr>
        <w:t>同设备包装在一起的锂离子电池组’。如包装内既含有同设备包装在一起的和装在设备中的锂离子电池组，也含有此类锂金属电池组，则运输单据应同时标明‘</w:t>
      </w:r>
      <w:r w:rsidR="009E291A" w:rsidRPr="007C60D7">
        <w:rPr>
          <w:rFonts w:hint="eastAsia"/>
          <w:lang w:val="fr-CH"/>
        </w:rPr>
        <w:t xml:space="preserve">UN 3091, </w:t>
      </w:r>
      <w:r w:rsidR="009E291A" w:rsidRPr="007C60D7">
        <w:rPr>
          <w:rFonts w:hint="eastAsia"/>
          <w:lang w:val="fr-CH"/>
        </w:rPr>
        <w:t>同设备包装在一起的锂金属电池组’和‘</w:t>
      </w:r>
      <w:r w:rsidR="009E291A" w:rsidRPr="007C60D7">
        <w:rPr>
          <w:rFonts w:hint="eastAsia"/>
          <w:lang w:val="fr-CH"/>
        </w:rPr>
        <w:t xml:space="preserve">UN 3481, </w:t>
      </w:r>
      <w:r w:rsidR="009E291A" w:rsidRPr="007C60D7">
        <w:rPr>
          <w:rFonts w:hint="eastAsia"/>
          <w:lang w:val="fr-CH"/>
        </w:rPr>
        <w:t>同设备包装在一起的锂离子电池组’。”</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393</w:t>
      </w:r>
      <w:r w:rsidRPr="007C60D7">
        <w:rPr>
          <w:rFonts w:hint="eastAsia"/>
          <w:lang w:val="fr-CH"/>
        </w:rPr>
        <w:tab/>
      </w:r>
      <w:r w:rsidRPr="007C60D7">
        <w:rPr>
          <w:rFonts w:hint="eastAsia"/>
          <w:lang w:val="fr-CH"/>
        </w:rPr>
        <w:t>硝化纤维素应符合《试验和标准手册》附录</w:t>
      </w:r>
      <w:r w:rsidRPr="007C60D7">
        <w:rPr>
          <w:rFonts w:hint="eastAsia"/>
          <w:lang w:val="fr-CH"/>
        </w:rPr>
        <w:t>10</w:t>
      </w:r>
      <w:r w:rsidRPr="007C60D7">
        <w:rPr>
          <w:rFonts w:hint="eastAsia"/>
          <w:lang w:val="fr-CH"/>
        </w:rPr>
        <w:t>中贝格曼－容克试验或甲基紫试纸试验的标准。无需进行类型</w:t>
      </w:r>
      <w:r w:rsidRPr="007C60D7">
        <w:rPr>
          <w:rFonts w:hint="eastAsia"/>
          <w:lang w:val="fr-CH"/>
        </w:rPr>
        <w:t>3(c)</w:t>
      </w:r>
      <w:r w:rsidRPr="007C60D7">
        <w:rPr>
          <w:rFonts w:hint="eastAsia"/>
          <w:lang w:val="fr-CH"/>
        </w:rPr>
        <w:t>的试验。”</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394</w:t>
      </w:r>
      <w:r w:rsidRPr="007C60D7">
        <w:rPr>
          <w:rFonts w:hint="eastAsia"/>
          <w:lang w:val="fr-CH"/>
        </w:rPr>
        <w:tab/>
      </w:r>
      <w:r w:rsidRPr="007C60D7">
        <w:rPr>
          <w:rFonts w:hint="eastAsia"/>
          <w:lang w:val="fr-CH"/>
        </w:rPr>
        <w:t>硝化纤维素应符合《试验和标准手册》附录</w:t>
      </w:r>
      <w:r w:rsidRPr="007C60D7">
        <w:rPr>
          <w:rFonts w:hint="eastAsia"/>
          <w:lang w:val="fr-CH"/>
        </w:rPr>
        <w:t>10</w:t>
      </w:r>
      <w:r w:rsidRPr="007C60D7">
        <w:rPr>
          <w:rFonts w:hint="eastAsia"/>
          <w:lang w:val="fr-CH"/>
        </w:rPr>
        <w:t>中的贝格曼</w:t>
      </w:r>
      <w:r w:rsidRPr="007C60D7">
        <w:rPr>
          <w:rFonts w:hint="eastAsia"/>
          <w:lang w:val="fr-CH"/>
        </w:rPr>
        <w:t>-</w:t>
      </w:r>
      <w:r w:rsidRPr="007C60D7">
        <w:rPr>
          <w:rFonts w:hint="eastAsia"/>
          <w:lang w:val="fr-CH"/>
        </w:rPr>
        <w:t>容克试验或甲基紫试纸试验的标准。”</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395</w:t>
      </w:r>
      <w:r w:rsidRPr="007C60D7">
        <w:rPr>
          <w:rFonts w:hint="eastAsia"/>
          <w:lang w:val="fr-CH"/>
        </w:rPr>
        <w:tab/>
      </w:r>
      <w:r w:rsidRPr="007C60D7">
        <w:rPr>
          <w:rFonts w:hint="eastAsia"/>
          <w:lang w:val="fr-CH"/>
        </w:rPr>
        <w:t>本条目仅用于运输处置的</w:t>
      </w:r>
      <w:r w:rsidRPr="007C60D7">
        <w:rPr>
          <w:rFonts w:hint="eastAsia"/>
          <w:lang w:val="fr-CH"/>
        </w:rPr>
        <w:t>A</w:t>
      </w:r>
      <w:r w:rsidRPr="007C60D7">
        <w:rPr>
          <w:rFonts w:hint="eastAsia"/>
          <w:lang w:val="fr-CH"/>
        </w:rPr>
        <w:t>类固体医疗废物。”</w:t>
      </w:r>
    </w:p>
    <w:p w:rsidR="009E291A" w:rsidRPr="007C60D7" w:rsidRDefault="009E291A" w:rsidP="00ED1FA9">
      <w:pPr>
        <w:pStyle w:val="H1GC"/>
        <w:rPr>
          <w:lang w:val="fr-CH"/>
        </w:rPr>
      </w:pPr>
      <w:r w:rsidRPr="007C60D7">
        <w:rPr>
          <w:rFonts w:hint="eastAsia"/>
          <w:lang w:val="fr-CH"/>
        </w:rPr>
        <w:tab/>
      </w:r>
      <w:r w:rsidRPr="007C60D7">
        <w:rPr>
          <w:rFonts w:hint="eastAsia"/>
          <w:lang w:val="fr-CH"/>
        </w:rPr>
        <w:tab/>
      </w:r>
      <w:r w:rsidRPr="007C60D7">
        <w:rPr>
          <w:rFonts w:hint="eastAsia"/>
          <w:lang w:val="fr-CH"/>
        </w:rPr>
        <w:t>附录</w:t>
      </w:r>
      <w:r w:rsidRPr="007C60D7">
        <w:rPr>
          <w:rFonts w:hint="eastAsia"/>
          <w:lang w:val="fr-CH"/>
        </w:rPr>
        <w:t>A</w:t>
      </w:r>
    </w:p>
    <w:p w:rsidR="009E291A" w:rsidRPr="007C60D7" w:rsidRDefault="009E291A" w:rsidP="009E291A">
      <w:pPr>
        <w:pStyle w:val="SingleTxtGC"/>
        <w:rPr>
          <w:lang w:val="fr-CH"/>
        </w:rPr>
      </w:pPr>
      <w:r w:rsidRPr="007C60D7">
        <w:rPr>
          <w:rFonts w:hint="eastAsia"/>
          <w:lang w:val="fr-CH"/>
        </w:rPr>
        <w:t>在表中</w:t>
      </w:r>
      <w:r w:rsidRPr="007C60D7">
        <w:rPr>
          <w:rFonts w:hint="eastAsia"/>
          <w:lang w:val="fr-CH"/>
        </w:rPr>
        <w:t>6.2</w:t>
      </w:r>
      <w:r w:rsidRPr="007C60D7">
        <w:rPr>
          <w:rFonts w:hint="eastAsia"/>
          <w:lang w:val="fr-CH"/>
        </w:rPr>
        <w:t>项的“特定条目”下新增以下条目：</w:t>
      </w:r>
    </w:p>
    <w:tbl>
      <w:tblPr>
        <w:tblStyle w:val="TableGrid"/>
        <w:tblW w:w="7370" w:type="dxa"/>
        <w:tblInd w:w="1134" w:type="dxa"/>
        <w:tblCellMar>
          <w:right w:w="113" w:type="dxa"/>
        </w:tblCellMar>
        <w:tblLook w:val="04A0" w:firstRow="1" w:lastRow="0" w:firstColumn="1" w:lastColumn="0" w:noHBand="0" w:noVBand="1"/>
      </w:tblPr>
      <w:tblGrid>
        <w:gridCol w:w="1151"/>
        <w:gridCol w:w="1142"/>
        <w:gridCol w:w="1070"/>
        <w:gridCol w:w="4007"/>
      </w:tblGrid>
      <w:tr w:rsidR="006A799B" w:rsidRPr="007C60D7" w:rsidTr="003A71FE">
        <w:tc>
          <w:tcPr>
            <w:tcW w:w="1151" w:type="dxa"/>
            <w:shd w:val="clear" w:color="auto" w:fill="auto"/>
          </w:tcPr>
          <w:p w:rsidR="006A799B" w:rsidRPr="007C60D7" w:rsidRDefault="006A799B" w:rsidP="00904263">
            <w:pPr>
              <w:pStyle w:val="a1"/>
              <w:suppressAutoHyphens w:val="0"/>
              <w:overflowPunct/>
              <w:spacing w:after="120" w:line="320" w:lineRule="exact"/>
              <w:jc w:val="center"/>
              <w:rPr>
                <w:sz w:val="21"/>
                <w:szCs w:val="21"/>
              </w:rPr>
            </w:pPr>
            <w:r w:rsidRPr="007C60D7">
              <w:rPr>
                <w:sz w:val="21"/>
                <w:szCs w:val="21"/>
              </w:rPr>
              <w:t>6.2</w:t>
            </w:r>
          </w:p>
        </w:tc>
        <w:tc>
          <w:tcPr>
            <w:tcW w:w="1142" w:type="dxa"/>
            <w:shd w:val="clear" w:color="auto" w:fill="auto"/>
          </w:tcPr>
          <w:p w:rsidR="006A799B" w:rsidRPr="007C60D7" w:rsidRDefault="006A799B" w:rsidP="00904263">
            <w:pPr>
              <w:pStyle w:val="a1"/>
              <w:suppressAutoHyphens w:val="0"/>
              <w:overflowPunct/>
              <w:spacing w:after="120" w:line="320" w:lineRule="exact"/>
              <w:jc w:val="center"/>
              <w:rPr>
                <w:sz w:val="21"/>
                <w:szCs w:val="21"/>
              </w:rPr>
            </w:pPr>
          </w:p>
        </w:tc>
        <w:tc>
          <w:tcPr>
            <w:tcW w:w="1070" w:type="dxa"/>
            <w:shd w:val="clear" w:color="auto" w:fill="auto"/>
          </w:tcPr>
          <w:p w:rsidR="006A799B" w:rsidRPr="007C60D7" w:rsidRDefault="006A799B" w:rsidP="00904263">
            <w:pPr>
              <w:pStyle w:val="a1"/>
              <w:suppressAutoHyphens w:val="0"/>
              <w:overflowPunct/>
              <w:spacing w:after="120" w:line="320" w:lineRule="exact"/>
              <w:jc w:val="center"/>
              <w:rPr>
                <w:sz w:val="21"/>
                <w:szCs w:val="21"/>
              </w:rPr>
            </w:pPr>
            <w:r w:rsidRPr="007C60D7">
              <w:rPr>
                <w:sz w:val="21"/>
                <w:szCs w:val="21"/>
              </w:rPr>
              <w:t>3549</w:t>
            </w:r>
          </w:p>
        </w:tc>
        <w:tc>
          <w:tcPr>
            <w:tcW w:w="4007" w:type="dxa"/>
            <w:shd w:val="clear" w:color="auto" w:fill="auto"/>
          </w:tcPr>
          <w:p w:rsidR="006A799B" w:rsidRPr="007C60D7" w:rsidRDefault="00EF284C" w:rsidP="00904263">
            <w:pPr>
              <w:pStyle w:val="a1"/>
              <w:suppressAutoHyphens w:val="0"/>
              <w:overflowPunct/>
              <w:spacing w:after="120" w:line="320" w:lineRule="exact"/>
              <w:jc w:val="left"/>
              <w:rPr>
                <w:sz w:val="21"/>
                <w:szCs w:val="21"/>
                <w:lang w:eastAsia="zh-CN"/>
              </w:rPr>
            </w:pPr>
            <w:r w:rsidRPr="007C60D7">
              <w:rPr>
                <w:sz w:val="21"/>
                <w:szCs w:val="21"/>
                <w:lang w:eastAsia="zh-CN"/>
              </w:rPr>
              <w:t xml:space="preserve"> </w:t>
            </w:r>
            <w:r w:rsidR="006A799B" w:rsidRPr="007C60D7">
              <w:rPr>
                <w:sz w:val="21"/>
                <w:szCs w:val="21"/>
                <w:lang w:eastAsia="zh-CN"/>
              </w:rPr>
              <w:t>A</w:t>
            </w:r>
            <w:r w:rsidR="006A799B" w:rsidRPr="007C60D7">
              <w:rPr>
                <w:rFonts w:hint="eastAsia"/>
                <w:sz w:val="21"/>
                <w:szCs w:val="21"/>
                <w:lang w:eastAsia="zh-CN"/>
              </w:rPr>
              <w:t>类医疗废物，对人感染，固体</w:t>
            </w:r>
          </w:p>
        </w:tc>
      </w:tr>
      <w:tr w:rsidR="006A799B" w:rsidRPr="007C60D7" w:rsidTr="003A71FE">
        <w:tc>
          <w:tcPr>
            <w:tcW w:w="1151" w:type="dxa"/>
            <w:shd w:val="clear" w:color="auto" w:fill="auto"/>
          </w:tcPr>
          <w:p w:rsidR="006A799B" w:rsidRPr="007C60D7" w:rsidRDefault="006A799B" w:rsidP="00904263">
            <w:pPr>
              <w:pStyle w:val="a1"/>
              <w:suppressAutoHyphens w:val="0"/>
              <w:overflowPunct/>
              <w:spacing w:after="120" w:line="320" w:lineRule="exact"/>
              <w:jc w:val="center"/>
              <w:rPr>
                <w:sz w:val="21"/>
                <w:szCs w:val="21"/>
              </w:rPr>
            </w:pPr>
            <w:r w:rsidRPr="007C60D7">
              <w:rPr>
                <w:sz w:val="21"/>
                <w:szCs w:val="21"/>
              </w:rPr>
              <w:t>6.2</w:t>
            </w:r>
          </w:p>
        </w:tc>
        <w:tc>
          <w:tcPr>
            <w:tcW w:w="1142" w:type="dxa"/>
            <w:shd w:val="clear" w:color="auto" w:fill="auto"/>
          </w:tcPr>
          <w:p w:rsidR="006A799B" w:rsidRPr="007C60D7" w:rsidRDefault="006A799B" w:rsidP="00904263">
            <w:pPr>
              <w:pStyle w:val="a1"/>
              <w:suppressAutoHyphens w:val="0"/>
              <w:overflowPunct/>
              <w:spacing w:after="120" w:line="320" w:lineRule="exact"/>
              <w:jc w:val="center"/>
              <w:rPr>
                <w:sz w:val="21"/>
                <w:szCs w:val="21"/>
              </w:rPr>
            </w:pPr>
          </w:p>
        </w:tc>
        <w:tc>
          <w:tcPr>
            <w:tcW w:w="1070" w:type="dxa"/>
            <w:shd w:val="clear" w:color="auto" w:fill="auto"/>
          </w:tcPr>
          <w:p w:rsidR="006A799B" w:rsidRPr="007C60D7" w:rsidRDefault="006A799B" w:rsidP="00904263">
            <w:pPr>
              <w:pStyle w:val="a1"/>
              <w:suppressAutoHyphens w:val="0"/>
              <w:overflowPunct/>
              <w:spacing w:after="120" w:line="320" w:lineRule="exact"/>
              <w:jc w:val="center"/>
              <w:rPr>
                <w:sz w:val="21"/>
                <w:szCs w:val="21"/>
              </w:rPr>
            </w:pPr>
            <w:r w:rsidRPr="007C60D7">
              <w:rPr>
                <w:sz w:val="21"/>
                <w:szCs w:val="21"/>
              </w:rPr>
              <w:t>3549</w:t>
            </w:r>
          </w:p>
        </w:tc>
        <w:tc>
          <w:tcPr>
            <w:tcW w:w="4007" w:type="dxa"/>
            <w:shd w:val="clear" w:color="auto" w:fill="auto"/>
          </w:tcPr>
          <w:p w:rsidR="006A799B" w:rsidRPr="007C60D7" w:rsidRDefault="00EF284C" w:rsidP="00904263">
            <w:pPr>
              <w:pStyle w:val="a1"/>
              <w:suppressAutoHyphens w:val="0"/>
              <w:overflowPunct/>
              <w:spacing w:after="120" w:line="320" w:lineRule="exact"/>
              <w:jc w:val="left"/>
              <w:rPr>
                <w:sz w:val="21"/>
                <w:szCs w:val="21"/>
                <w:lang w:eastAsia="zh-CN"/>
              </w:rPr>
            </w:pPr>
            <w:r w:rsidRPr="007C60D7">
              <w:rPr>
                <w:sz w:val="21"/>
                <w:szCs w:val="21"/>
                <w:lang w:eastAsia="zh-CN"/>
              </w:rPr>
              <w:t xml:space="preserve"> </w:t>
            </w:r>
            <w:r w:rsidR="006A799B" w:rsidRPr="007C60D7">
              <w:rPr>
                <w:sz w:val="21"/>
                <w:szCs w:val="21"/>
                <w:lang w:eastAsia="zh-CN"/>
              </w:rPr>
              <w:t>A</w:t>
            </w:r>
            <w:r w:rsidR="006A799B" w:rsidRPr="007C60D7">
              <w:rPr>
                <w:rFonts w:hint="eastAsia"/>
                <w:sz w:val="21"/>
                <w:szCs w:val="21"/>
                <w:lang w:eastAsia="zh-CN"/>
              </w:rPr>
              <w:t>类医疗废物，只对动物感染，固体</w:t>
            </w:r>
          </w:p>
        </w:tc>
      </w:tr>
    </w:tbl>
    <w:p w:rsidR="009E291A" w:rsidRPr="007C60D7" w:rsidRDefault="009E291A" w:rsidP="006A799B">
      <w:pPr>
        <w:pStyle w:val="H1GC"/>
        <w:rPr>
          <w:lang w:val="fr-CH"/>
        </w:rPr>
      </w:pPr>
      <w:r w:rsidRPr="007C60D7">
        <w:rPr>
          <w:rFonts w:hint="eastAsia"/>
          <w:lang w:val="fr-CH"/>
        </w:rPr>
        <w:tab/>
      </w:r>
      <w:r w:rsidRPr="007C60D7">
        <w:rPr>
          <w:rFonts w:hint="eastAsia"/>
          <w:lang w:val="fr-CH"/>
        </w:rPr>
        <w:tab/>
      </w:r>
      <w:r w:rsidRPr="007C60D7">
        <w:rPr>
          <w:rFonts w:hint="eastAsia"/>
          <w:lang w:val="fr-CH"/>
        </w:rPr>
        <w:t>附录</w:t>
      </w:r>
      <w:r w:rsidRPr="007C60D7">
        <w:rPr>
          <w:rFonts w:hint="eastAsia"/>
          <w:lang w:val="fr-CH"/>
        </w:rPr>
        <w:t>B</w:t>
      </w:r>
    </w:p>
    <w:p w:rsidR="009E291A" w:rsidRPr="007C60D7" w:rsidRDefault="009E291A" w:rsidP="009E291A">
      <w:pPr>
        <w:pStyle w:val="SingleTxtGC"/>
        <w:rPr>
          <w:lang w:val="fr-CH"/>
        </w:rPr>
      </w:pPr>
      <w:r w:rsidRPr="007C60D7">
        <w:rPr>
          <w:rFonts w:hint="eastAsia"/>
          <w:lang w:val="fr-CH"/>
        </w:rPr>
        <w:t>在“雷管”的定义中，将“电引爆和非电引爆雷管，爆破用”替换为“电引爆、非电引爆和可编程电子引爆雷管，爆破用”。</w:t>
      </w:r>
    </w:p>
    <w:p w:rsidR="009E291A" w:rsidRPr="007C60D7" w:rsidRDefault="009E291A" w:rsidP="009E291A">
      <w:pPr>
        <w:pStyle w:val="SingleTxtGC"/>
        <w:rPr>
          <w:lang w:val="fr-CH"/>
        </w:rPr>
      </w:pPr>
      <w:r w:rsidRPr="007C60D7">
        <w:rPr>
          <w:rFonts w:hint="eastAsia"/>
          <w:lang w:val="fr-CH"/>
        </w:rPr>
        <w:t>新增以下定义“可编程电子引爆雷管，爆破用”：</w:t>
      </w:r>
    </w:p>
    <w:p w:rsidR="009E291A" w:rsidRPr="007C60D7" w:rsidRDefault="009E291A" w:rsidP="009E291A">
      <w:pPr>
        <w:pStyle w:val="SingleTxtGC"/>
        <w:rPr>
          <w:rFonts w:ascii="Time New Roman" w:eastAsia="SimHei" w:hAnsi="Time New Roman" w:hint="eastAsia"/>
          <w:lang w:val="fr-CH"/>
        </w:rPr>
      </w:pPr>
      <w:r w:rsidRPr="007C60D7">
        <w:rPr>
          <w:rFonts w:ascii="Time New Roman" w:eastAsia="SimHei" w:hAnsi="Time New Roman" w:hint="eastAsia"/>
          <w:lang w:val="fr-CH"/>
        </w:rPr>
        <w:t>“可编程电子</w:t>
      </w:r>
      <w:r w:rsidRPr="00F62533">
        <w:rPr>
          <w:rFonts w:ascii="Time New Roman" w:hAnsi="Time New Roman" w:hint="eastAsia"/>
          <w:lang w:val="fr-CH"/>
        </w:rPr>
        <w:t>引爆</w:t>
      </w:r>
      <w:r w:rsidRPr="007C60D7">
        <w:rPr>
          <w:rFonts w:ascii="Time New Roman" w:eastAsia="SimHei" w:hAnsi="Time New Roman" w:hint="eastAsia"/>
          <w:lang w:val="fr-CH"/>
        </w:rPr>
        <w:t>雷管，</w:t>
      </w:r>
      <w:r w:rsidRPr="00F62533">
        <w:rPr>
          <w:rFonts w:ascii="Time New Roman" w:eastAsia="楷体" w:hAnsi="Time New Roman" w:hint="eastAsia"/>
          <w:lang w:val="fr-CH"/>
        </w:rPr>
        <w:t>爆破用</w:t>
      </w:r>
    </w:p>
    <w:p w:rsidR="009E291A" w:rsidRPr="007C60D7" w:rsidRDefault="009E291A" w:rsidP="009E291A">
      <w:pPr>
        <w:pStyle w:val="SingleTxtGC"/>
        <w:rPr>
          <w:lang w:val="fr-CH"/>
        </w:rPr>
      </w:pPr>
      <w:r w:rsidRPr="007C60D7">
        <w:rPr>
          <w:rFonts w:hint="eastAsia"/>
          <w:lang w:val="fr-CH"/>
        </w:rPr>
        <w:t>具有增强安全保险功能的雷管，利用电子元件传输点火信号，带有验证命令和安全通信。这种类型的雷管不能用其他方法引爆。”</w:t>
      </w:r>
    </w:p>
    <w:p w:rsidR="009E291A" w:rsidRPr="007C60D7" w:rsidRDefault="009E291A" w:rsidP="006A799B">
      <w:pPr>
        <w:pStyle w:val="H1GC"/>
        <w:rPr>
          <w:lang w:val="fr-CH"/>
        </w:rPr>
      </w:pPr>
      <w:r w:rsidRPr="007C60D7">
        <w:rPr>
          <w:rFonts w:hint="eastAsia"/>
          <w:lang w:val="fr-CH"/>
        </w:rPr>
        <w:tab/>
      </w:r>
      <w:r w:rsidRPr="007C60D7">
        <w:rPr>
          <w:rFonts w:hint="eastAsia"/>
          <w:lang w:val="fr-CH"/>
        </w:rPr>
        <w:tab/>
      </w:r>
      <w:r w:rsidRPr="007C60D7">
        <w:rPr>
          <w:rFonts w:hint="eastAsia"/>
          <w:lang w:val="fr-CH"/>
        </w:rPr>
        <w:t>按英文字母顺序排列的索引</w:t>
      </w:r>
    </w:p>
    <w:p w:rsidR="009E291A" w:rsidRPr="007C60D7" w:rsidRDefault="009E291A" w:rsidP="009E291A">
      <w:pPr>
        <w:pStyle w:val="SingleTxtGC"/>
        <w:rPr>
          <w:lang w:val="fr-CH"/>
        </w:rPr>
      </w:pPr>
      <w:r w:rsidRPr="007C60D7">
        <w:rPr>
          <w:rFonts w:hint="eastAsia"/>
          <w:lang w:val="fr-CH"/>
        </w:rPr>
        <w:t>按英文字母顺序新增以下条目：</w:t>
      </w:r>
    </w:p>
    <w:tbl>
      <w:tblPr>
        <w:tblStyle w:val="TableGrid"/>
        <w:tblW w:w="7370" w:type="dxa"/>
        <w:tblInd w:w="1134" w:type="dxa"/>
        <w:tblLayout w:type="fixed"/>
        <w:tblCellMar>
          <w:right w:w="113" w:type="dxa"/>
        </w:tblCellMar>
        <w:tblLook w:val="04A0" w:firstRow="1" w:lastRow="0" w:firstColumn="1" w:lastColumn="0" w:noHBand="0" w:noVBand="1"/>
      </w:tblPr>
      <w:tblGrid>
        <w:gridCol w:w="5840"/>
        <w:gridCol w:w="765"/>
        <w:gridCol w:w="765"/>
      </w:tblGrid>
      <w:tr w:rsidR="006A799B" w:rsidRPr="007C60D7" w:rsidTr="003A71FE">
        <w:tc>
          <w:tcPr>
            <w:tcW w:w="6241" w:type="dxa"/>
            <w:shd w:val="clear" w:color="auto" w:fill="auto"/>
            <w:vAlign w:val="bottom"/>
          </w:tcPr>
          <w:p w:rsidR="006A799B" w:rsidRPr="001D6CB9" w:rsidRDefault="006A799B" w:rsidP="00904263">
            <w:pPr>
              <w:pStyle w:val="a0"/>
              <w:spacing w:before="0" w:after="120" w:line="320" w:lineRule="exact"/>
              <w:rPr>
                <w:rFonts w:ascii="Time New Roman" w:eastAsia="SimHei" w:hAnsi="Time New Roman" w:hint="eastAsia"/>
                <w:sz w:val="21"/>
                <w:szCs w:val="21"/>
              </w:rPr>
            </w:pPr>
            <w:r w:rsidRPr="001D6CB9">
              <w:rPr>
                <w:rFonts w:ascii="Time New Roman" w:eastAsia="SimHei" w:hAnsi="Time New Roman"/>
                <w:sz w:val="21"/>
                <w:szCs w:val="21"/>
              </w:rPr>
              <w:t>DANGEROUS GOODS IN ARTICLES</w:t>
            </w:r>
            <w:r w:rsidRPr="001D6CB9">
              <w:rPr>
                <w:rFonts w:ascii="Time New Roman" w:eastAsia="SimHei" w:hAnsi="Time New Roman" w:hint="eastAsia"/>
                <w:sz w:val="21"/>
                <w:szCs w:val="21"/>
              </w:rPr>
              <w:t>，物品中的危险货物</w:t>
            </w:r>
          </w:p>
        </w:tc>
        <w:tc>
          <w:tcPr>
            <w:tcW w:w="810" w:type="dxa"/>
            <w:shd w:val="clear" w:color="auto" w:fill="auto"/>
            <w:vAlign w:val="bottom"/>
          </w:tcPr>
          <w:p w:rsidR="006A799B" w:rsidRPr="007C60D7" w:rsidRDefault="006A799B" w:rsidP="00904263">
            <w:pPr>
              <w:pStyle w:val="a0"/>
              <w:spacing w:before="0" w:after="120" w:line="320" w:lineRule="exact"/>
              <w:jc w:val="center"/>
              <w:rPr>
                <w:sz w:val="21"/>
                <w:szCs w:val="21"/>
              </w:rPr>
            </w:pPr>
            <w:r w:rsidRPr="007C60D7">
              <w:rPr>
                <w:sz w:val="21"/>
                <w:szCs w:val="21"/>
              </w:rPr>
              <w:t>9</w:t>
            </w:r>
          </w:p>
        </w:tc>
        <w:tc>
          <w:tcPr>
            <w:tcW w:w="810" w:type="dxa"/>
            <w:shd w:val="clear" w:color="auto" w:fill="auto"/>
            <w:vAlign w:val="bottom"/>
          </w:tcPr>
          <w:p w:rsidR="006A799B" w:rsidRPr="007C60D7" w:rsidRDefault="006A799B" w:rsidP="00904263">
            <w:pPr>
              <w:pStyle w:val="a0"/>
              <w:spacing w:before="0" w:after="120" w:line="320" w:lineRule="exact"/>
              <w:jc w:val="center"/>
              <w:rPr>
                <w:sz w:val="21"/>
                <w:szCs w:val="21"/>
              </w:rPr>
            </w:pPr>
            <w:r w:rsidRPr="007C60D7">
              <w:rPr>
                <w:sz w:val="21"/>
                <w:szCs w:val="21"/>
              </w:rPr>
              <w:t>3363</w:t>
            </w:r>
          </w:p>
        </w:tc>
      </w:tr>
      <w:tr w:rsidR="006A799B" w:rsidRPr="007C60D7" w:rsidTr="003A71FE">
        <w:tc>
          <w:tcPr>
            <w:tcW w:w="6241" w:type="dxa"/>
            <w:shd w:val="clear" w:color="auto" w:fill="auto"/>
          </w:tcPr>
          <w:p w:rsidR="006A799B" w:rsidRPr="001D6CB9" w:rsidRDefault="006A799B" w:rsidP="00904263">
            <w:pPr>
              <w:pStyle w:val="a1"/>
              <w:suppressAutoHyphens w:val="0"/>
              <w:overflowPunct/>
              <w:spacing w:before="0" w:after="120" w:line="320" w:lineRule="exact"/>
              <w:jc w:val="left"/>
              <w:rPr>
                <w:rFonts w:ascii="Time New Roman" w:eastAsia="SimHei" w:hAnsi="Time New Roman" w:hint="eastAsia"/>
                <w:sz w:val="21"/>
                <w:szCs w:val="21"/>
              </w:rPr>
            </w:pPr>
            <w:r w:rsidRPr="001D6CB9">
              <w:rPr>
                <w:rFonts w:ascii="Time New Roman" w:eastAsia="SimHei" w:hAnsi="Time New Roman"/>
                <w:sz w:val="21"/>
                <w:szCs w:val="21"/>
              </w:rPr>
              <w:t>MEDICAL WASTE, CATEGORY A, AFFECTING HUMANS, solid</w:t>
            </w:r>
            <w:r w:rsidRPr="001D6CB9">
              <w:rPr>
                <w:rFonts w:ascii="Time New Roman" w:eastAsia="SimHei" w:hAnsi="Time New Roman" w:hint="eastAsia"/>
                <w:sz w:val="21"/>
                <w:szCs w:val="21"/>
              </w:rPr>
              <w:t>，</w:t>
            </w:r>
            <w:r w:rsidRPr="001D6CB9">
              <w:rPr>
                <w:rFonts w:ascii="Time New Roman" w:eastAsia="SimHei" w:hAnsi="Time New Roman" w:hint="eastAsia"/>
                <w:sz w:val="21"/>
                <w:szCs w:val="21"/>
              </w:rPr>
              <w:t>A</w:t>
            </w:r>
            <w:r w:rsidRPr="001D6CB9">
              <w:rPr>
                <w:rFonts w:ascii="Time New Roman" w:eastAsia="SimHei" w:hAnsi="Time New Roman" w:hint="eastAsia"/>
                <w:sz w:val="21"/>
                <w:szCs w:val="21"/>
              </w:rPr>
              <w:t>类医疗废物，对人类感染，固体</w:t>
            </w:r>
          </w:p>
        </w:tc>
        <w:tc>
          <w:tcPr>
            <w:tcW w:w="810" w:type="dxa"/>
            <w:shd w:val="clear" w:color="auto" w:fill="auto"/>
            <w:vAlign w:val="bottom"/>
          </w:tcPr>
          <w:p w:rsidR="006A799B" w:rsidRPr="007C60D7" w:rsidRDefault="006A799B" w:rsidP="00904263">
            <w:pPr>
              <w:pStyle w:val="a1"/>
              <w:suppressAutoHyphens w:val="0"/>
              <w:overflowPunct/>
              <w:spacing w:before="0" w:after="120" w:line="320" w:lineRule="exact"/>
              <w:jc w:val="center"/>
              <w:rPr>
                <w:sz w:val="21"/>
                <w:szCs w:val="21"/>
              </w:rPr>
            </w:pPr>
            <w:r w:rsidRPr="007C60D7">
              <w:rPr>
                <w:sz w:val="21"/>
                <w:szCs w:val="21"/>
              </w:rPr>
              <w:t>6.2</w:t>
            </w:r>
          </w:p>
        </w:tc>
        <w:tc>
          <w:tcPr>
            <w:tcW w:w="810" w:type="dxa"/>
            <w:shd w:val="clear" w:color="auto" w:fill="auto"/>
            <w:vAlign w:val="bottom"/>
          </w:tcPr>
          <w:p w:rsidR="006A799B" w:rsidRPr="007C60D7" w:rsidRDefault="006A799B" w:rsidP="00904263">
            <w:pPr>
              <w:pStyle w:val="a1"/>
              <w:suppressAutoHyphens w:val="0"/>
              <w:overflowPunct/>
              <w:spacing w:before="0" w:after="120" w:line="320" w:lineRule="exact"/>
              <w:jc w:val="center"/>
              <w:rPr>
                <w:sz w:val="21"/>
                <w:szCs w:val="21"/>
              </w:rPr>
            </w:pPr>
            <w:r w:rsidRPr="007C60D7">
              <w:rPr>
                <w:sz w:val="21"/>
                <w:szCs w:val="21"/>
              </w:rPr>
              <w:t>3549</w:t>
            </w:r>
          </w:p>
        </w:tc>
      </w:tr>
      <w:tr w:rsidR="006A799B" w:rsidRPr="007C60D7" w:rsidTr="003A71FE">
        <w:tc>
          <w:tcPr>
            <w:tcW w:w="6241" w:type="dxa"/>
            <w:shd w:val="clear" w:color="auto" w:fill="auto"/>
          </w:tcPr>
          <w:p w:rsidR="006A799B" w:rsidRPr="001D6CB9" w:rsidRDefault="006A799B" w:rsidP="00904263">
            <w:pPr>
              <w:pStyle w:val="a1"/>
              <w:suppressAutoHyphens w:val="0"/>
              <w:overflowPunct/>
              <w:spacing w:before="0" w:after="120" w:line="320" w:lineRule="exact"/>
              <w:jc w:val="left"/>
              <w:rPr>
                <w:rFonts w:ascii="Time New Roman" w:eastAsia="SimHei" w:hAnsi="Time New Roman" w:hint="eastAsia"/>
                <w:sz w:val="21"/>
                <w:szCs w:val="21"/>
              </w:rPr>
            </w:pPr>
            <w:r w:rsidRPr="001D6CB9">
              <w:rPr>
                <w:rFonts w:ascii="Time New Roman" w:eastAsia="SimHei" w:hAnsi="Time New Roman"/>
                <w:sz w:val="21"/>
                <w:szCs w:val="21"/>
              </w:rPr>
              <w:t>MEDICAL WASTE, CATEGORY A, AFFECTING ANIMALS only, solid</w:t>
            </w:r>
            <w:r w:rsidRPr="001D6CB9">
              <w:rPr>
                <w:rFonts w:ascii="Time New Roman" w:eastAsia="SimHei" w:hAnsi="Time New Roman" w:hint="eastAsia"/>
                <w:sz w:val="21"/>
                <w:szCs w:val="21"/>
              </w:rPr>
              <w:t>，</w:t>
            </w:r>
            <w:r w:rsidRPr="001D6CB9">
              <w:rPr>
                <w:rFonts w:ascii="Time New Roman" w:eastAsia="SimHei" w:hAnsi="Time New Roman" w:hint="eastAsia"/>
                <w:sz w:val="21"/>
                <w:szCs w:val="21"/>
              </w:rPr>
              <w:t>A</w:t>
            </w:r>
            <w:r w:rsidRPr="001D6CB9">
              <w:rPr>
                <w:rFonts w:ascii="Time New Roman" w:eastAsia="SimHei" w:hAnsi="Time New Roman" w:hint="eastAsia"/>
                <w:sz w:val="21"/>
                <w:szCs w:val="21"/>
              </w:rPr>
              <w:t>类医疗废物，只对动物感染，固体</w:t>
            </w:r>
          </w:p>
        </w:tc>
        <w:tc>
          <w:tcPr>
            <w:tcW w:w="810" w:type="dxa"/>
            <w:shd w:val="clear" w:color="auto" w:fill="auto"/>
            <w:vAlign w:val="center"/>
          </w:tcPr>
          <w:p w:rsidR="006A799B" w:rsidRPr="007C60D7" w:rsidRDefault="006A799B" w:rsidP="00904263">
            <w:pPr>
              <w:pStyle w:val="a1"/>
              <w:suppressAutoHyphens w:val="0"/>
              <w:overflowPunct/>
              <w:spacing w:before="0" w:after="120" w:line="320" w:lineRule="exact"/>
              <w:jc w:val="center"/>
              <w:rPr>
                <w:sz w:val="21"/>
                <w:szCs w:val="21"/>
              </w:rPr>
            </w:pPr>
            <w:r w:rsidRPr="007C60D7">
              <w:rPr>
                <w:sz w:val="21"/>
                <w:szCs w:val="21"/>
              </w:rPr>
              <w:t>6.2</w:t>
            </w:r>
          </w:p>
        </w:tc>
        <w:tc>
          <w:tcPr>
            <w:tcW w:w="810" w:type="dxa"/>
            <w:shd w:val="clear" w:color="auto" w:fill="auto"/>
            <w:vAlign w:val="center"/>
          </w:tcPr>
          <w:p w:rsidR="006A799B" w:rsidRPr="007C60D7" w:rsidRDefault="006A799B" w:rsidP="00904263">
            <w:pPr>
              <w:pStyle w:val="a1"/>
              <w:suppressAutoHyphens w:val="0"/>
              <w:overflowPunct/>
              <w:spacing w:before="0" w:after="120" w:line="320" w:lineRule="exact"/>
              <w:jc w:val="center"/>
              <w:rPr>
                <w:sz w:val="21"/>
                <w:szCs w:val="21"/>
              </w:rPr>
            </w:pPr>
            <w:r w:rsidRPr="007C60D7">
              <w:rPr>
                <w:sz w:val="21"/>
                <w:szCs w:val="21"/>
              </w:rPr>
              <w:t>3549</w:t>
            </w:r>
          </w:p>
        </w:tc>
      </w:tr>
    </w:tbl>
    <w:p w:rsidR="009E291A" w:rsidRPr="007C60D7" w:rsidRDefault="009E291A" w:rsidP="00904263">
      <w:pPr>
        <w:pStyle w:val="SingleTxtGC"/>
        <w:spacing w:before="240"/>
      </w:pPr>
      <w:r w:rsidRPr="007C60D7">
        <w:rPr>
          <w:rFonts w:hint="eastAsia"/>
          <w:lang w:val="fr-CH"/>
        </w:rPr>
        <w:t>将</w:t>
      </w:r>
      <w:r w:rsidRPr="007C60D7">
        <w:rPr>
          <w:rFonts w:hint="eastAsia"/>
        </w:rPr>
        <w:t>“</w:t>
      </w:r>
      <w:r w:rsidRPr="007C60D7">
        <w:rPr>
          <w:rFonts w:hint="eastAsia"/>
        </w:rPr>
        <w:t>2-DIMETHYLAMINOETHYL-METHACRYLATE</w:t>
      </w:r>
      <w:r w:rsidRPr="007C60D7">
        <w:rPr>
          <w:rFonts w:hint="eastAsia"/>
        </w:rPr>
        <w:tab/>
        <w:t>2-</w:t>
      </w:r>
      <w:r w:rsidRPr="007C60D7">
        <w:rPr>
          <w:rFonts w:hint="eastAsia"/>
          <w:lang w:val="fr-CH"/>
        </w:rPr>
        <w:t>二甲氨基甲基丙烯酸乙酯</w:t>
      </w:r>
      <w:r w:rsidRPr="007C60D7">
        <w:rPr>
          <w:rFonts w:hint="eastAsia"/>
        </w:rPr>
        <w:t>”</w:t>
      </w:r>
      <w:r w:rsidRPr="007C60D7">
        <w:rPr>
          <w:rFonts w:hint="eastAsia"/>
          <w:lang w:val="fr-CH"/>
        </w:rPr>
        <w:t>的</w:t>
      </w:r>
      <w:r w:rsidRPr="007C60D7">
        <w:rPr>
          <w:rFonts w:hint="eastAsia"/>
        </w:rPr>
        <w:t>“</w:t>
      </w:r>
      <w:r w:rsidRPr="007C60D7">
        <w:rPr>
          <w:rFonts w:hint="eastAsia"/>
          <w:lang w:val="fr-CH"/>
        </w:rPr>
        <w:t>物质或物品</w:t>
      </w:r>
      <w:r w:rsidRPr="007C60D7">
        <w:rPr>
          <w:rFonts w:hint="eastAsia"/>
        </w:rPr>
        <w:t>”</w:t>
      </w:r>
      <w:r w:rsidRPr="007C60D7">
        <w:rPr>
          <w:rFonts w:hint="eastAsia"/>
          <w:lang w:val="fr-CH"/>
        </w:rPr>
        <w:t>栏末尾改为</w:t>
      </w:r>
      <w:r w:rsidRPr="007C60D7">
        <w:rPr>
          <w:rFonts w:hint="eastAsia"/>
        </w:rPr>
        <w:t>“</w:t>
      </w:r>
      <w:r w:rsidRPr="007C60D7">
        <w:rPr>
          <w:rFonts w:hint="eastAsia"/>
        </w:rPr>
        <w:t>2-DIMETHYLAMINOETHYL-METHACRYLATE, STABILIZED</w:t>
      </w:r>
      <w:r w:rsidRPr="007C60D7">
        <w:rPr>
          <w:rFonts w:hint="eastAsia"/>
        </w:rPr>
        <w:tab/>
        <w:t>2-</w:t>
      </w:r>
      <w:r w:rsidRPr="00A26A03">
        <w:rPr>
          <w:rFonts w:ascii="Time New Roman" w:eastAsia="SimHei" w:hAnsi="Time New Roman" w:hint="eastAsia"/>
          <w:lang w:val="fr-CH"/>
        </w:rPr>
        <w:t>二甲氨基甲基丙烯酸乙酯</w:t>
      </w:r>
      <w:r w:rsidRPr="00A26A03">
        <w:rPr>
          <w:rFonts w:ascii="Time New Roman" w:eastAsia="SimHei" w:hAnsi="Time New Roman" w:hint="eastAsia"/>
        </w:rPr>
        <w:t>，</w:t>
      </w:r>
      <w:r w:rsidRPr="00A26A03">
        <w:rPr>
          <w:rFonts w:ascii="Time New Roman" w:eastAsia="SimHei" w:hAnsi="Time New Roman" w:hint="eastAsia"/>
          <w:lang w:val="fr-CH"/>
        </w:rPr>
        <w:t>稳定的</w:t>
      </w:r>
      <w:r w:rsidRPr="007C60D7">
        <w:rPr>
          <w:rFonts w:hint="eastAsia"/>
        </w:rPr>
        <w:t>”</w:t>
      </w:r>
      <w:r w:rsidRPr="007C60D7">
        <w:rPr>
          <w:rFonts w:hint="eastAsia"/>
          <w:lang w:val="fr-CH"/>
        </w:rPr>
        <w:t>。</w:t>
      </w:r>
    </w:p>
    <w:p w:rsidR="009E291A" w:rsidRPr="007C60D7" w:rsidRDefault="009E291A" w:rsidP="009E291A">
      <w:pPr>
        <w:pStyle w:val="H1GC"/>
        <w:rPr>
          <w:lang w:val="fr-CH"/>
        </w:rPr>
      </w:pPr>
      <w:r w:rsidRPr="007C60D7">
        <w:rPr>
          <w:rFonts w:hint="eastAsia"/>
        </w:rPr>
        <w:tab/>
      </w:r>
      <w:r w:rsidRPr="007C60D7">
        <w:rPr>
          <w:rFonts w:hint="eastAsia"/>
        </w:rPr>
        <w:tab/>
      </w:r>
      <w:r w:rsidRPr="007C60D7">
        <w:rPr>
          <w:rFonts w:hint="eastAsia"/>
          <w:lang w:val="fr-CH"/>
        </w:rPr>
        <w:t>第</w:t>
      </w:r>
      <w:r w:rsidRPr="007C60D7">
        <w:rPr>
          <w:rFonts w:hint="eastAsia"/>
          <w:lang w:val="fr-CH"/>
        </w:rPr>
        <w:t>4.1</w:t>
      </w:r>
      <w:r w:rsidRPr="007C60D7">
        <w:rPr>
          <w:rFonts w:hint="eastAsia"/>
          <w:lang w:val="fr-CH"/>
        </w:rPr>
        <w:t>章</w:t>
      </w:r>
    </w:p>
    <w:p w:rsidR="009E291A" w:rsidRPr="007C60D7" w:rsidRDefault="009E291A" w:rsidP="00EF284C">
      <w:pPr>
        <w:pStyle w:val="SingleTxtGC"/>
        <w:tabs>
          <w:tab w:val="clear" w:pos="1565"/>
        </w:tabs>
        <w:rPr>
          <w:lang w:val="fr-CH"/>
        </w:rPr>
      </w:pPr>
      <w:r w:rsidRPr="007C60D7">
        <w:rPr>
          <w:rFonts w:hint="eastAsia"/>
          <w:lang w:val="fr-CH"/>
        </w:rPr>
        <w:t>4.1.1</w:t>
      </w:r>
      <w:r w:rsidRPr="007C60D7">
        <w:rPr>
          <w:rFonts w:hint="eastAsia"/>
          <w:lang w:val="fr-CH"/>
        </w:rPr>
        <w:tab/>
      </w:r>
      <w:r w:rsidR="00EF284C" w:rsidRPr="007C60D7">
        <w:rPr>
          <w:lang w:val="fr-CH"/>
        </w:rPr>
        <w:tab/>
      </w:r>
      <w:r w:rsidRPr="007C60D7">
        <w:rPr>
          <w:rFonts w:hint="eastAsia"/>
          <w:lang w:val="fr-CH"/>
        </w:rPr>
        <w:t>将注中“</w:t>
      </w:r>
      <w:r w:rsidRPr="007C60D7">
        <w:rPr>
          <w:rFonts w:hint="eastAsia"/>
          <w:lang w:val="fr-CH"/>
        </w:rPr>
        <w:t>(6.2</w:t>
      </w:r>
      <w:r w:rsidRPr="007C60D7">
        <w:rPr>
          <w:rFonts w:hint="eastAsia"/>
          <w:lang w:val="fr-CH"/>
        </w:rPr>
        <w:t>项</w:t>
      </w:r>
      <w:r w:rsidRPr="007C60D7">
        <w:rPr>
          <w:rFonts w:hint="eastAsia"/>
          <w:lang w:val="fr-CH"/>
        </w:rPr>
        <w:t>)</w:t>
      </w:r>
      <w:r w:rsidRPr="007C60D7">
        <w:rPr>
          <w:rFonts w:hint="eastAsia"/>
          <w:lang w:val="fr-CH"/>
        </w:rPr>
        <w:t>”替换为“</w:t>
      </w:r>
      <w:r w:rsidRPr="007C60D7">
        <w:rPr>
          <w:rFonts w:hint="eastAsia"/>
          <w:lang w:val="fr-CH"/>
        </w:rPr>
        <w:t>(6.2</w:t>
      </w:r>
      <w:r w:rsidRPr="007C60D7">
        <w:rPr>
          <w:rFonts w:hint="eastAsia"/>
          <w:lang w:val="fr-CH"/>
        </w:rPr>
        <w:t>项，</w:t>
      </w:r>
      <w:r w:rsidRPr="007C60D7">
        <w:rPr>
          <w:rFonts w:hint="eastAsia"/>
          <w:lang w:val="fr-CH"/>
        </w:rPr>
        <w:t>UN 2814</w:t>
      </w:r>
      <w:r w:rsidRPr="007C60D7">
        <w:rPr>
          <w:rFonts w:hint="eastAsia"/>
          <w:lang w:val="fr-CH"/>
        </w:rPr>
        <w:t>和</w:t>
      </w:r>
      <w:r w:rsidRPr="007C60D7">
        <w:rPr>
          <w:rFonts w:hint="eastAsia"/>
          <w:lang w:val="fr-CH"/>
        </w:rPr>
        <w:t>UN 2900)</w:t>
      </w:r>
      <w:r w:rsidRPr="007C60D7">
        <w:rPr>
          <w:rFonts w:hint="eastAsia"/>
          <w:lang w:val="fr-CH"/>
        </w:rPr>
        <w:t>”。将该句结尾部分修订为“</w:t>
      </w:r>
      <w:r w:rsidRPr="007C60D7">
        <w:rPr>
          <w:rFonts w:hint="eastAsia"/>
          <w:lang w:val="fr-CH"/>
        </w:rPr>
        <w:t>(</w:t>
      </w:r>
      <w:r w:rsidRPr="007C60D7">
        <w:rPr>
          <w:rFonts w:hint="eastAsia"/>
          <w:lang w:val="fr-CH"/>
        </w:rPr>
        <w:t>第</w:t>
      </w:r>
      <w:r w:rsidRPr="007C60D7">
        <w:rPr>
          <w:rFonts w:hint="eastAsia"/>
          <w:lang w:val="fr-CH"/>
        </w:rPr>
        <w:t>2</w:t>
      </w:r>
      <w:r w:rsidRPr="007C60D7">
        <w:rPr>
          <w:rFonts w:hint="eastAsia"/>
          <w:lang w:val="fr-CH"/>
        </w:rPr>
        <w:t>类的包装规范</w:t>
      </w:r>
      <w:r w:rsidRPr="007C60D7">
        <w:rPr>
          <w:rFonts w:hint="eastAsia"/>
          <w:lang w:val="fr-CH"/>
        </w:rPr>
        <w:t>P201</w:t>
      </w:r>
      <w:r w:rsidRPr="007C60D7">
        <w:rPr>
          <w:rFonts w:hint="eastAsia"/>
          <w:lang w:val="fr-CH"/>
        </w:rPr>
        <w:t>、</w:t>
      </w:r>
      <w:r w:rsidRPr="007C60D7">
        <w:rPr>
          <w:rFonts w:hint="eastAsia"/>
          <w:lang w:val="fr-CH"/>
        </w:rPr>
        <w:t>P207</w:t>
      </w:r>
      <w:r w:rsidRPr="007C60D7">
        <w:rPr>
          <w:rFonts w:hint="eastAsia"/>
          <w:lang w:val="fr-CH"/>
        </w:rPr>
        <w:t>和</w:t>
      </w:r>
      <w:r w:rsidRPr="007C60D7">
        <w:rPr>
          <w:rFonts w:hint="eastAsia"/>
          <w:lang w:val="fr-CH"/>
        </w:rPr>
        <w:t>LP0</w:t>
      </w:r>
      <w:r w:rsidR="008C08BC" w:rsidRPr="007C60D7">
        <w:rPr>
          <w:rFonts w:hint="eastAsia"/>
          <w:lang w:val="fr-CH"/>
        </w:rPr>
        <w:t xml:space="preserve">2, </w:t>
      </w:r>
      <w:r w:rsidRPr="007C60D7">
        <w:rPr>
          <w:rFonts w:hint="eastAsia"/>
          <w:lang w:val="fr-CH"/>
        </w:rPr>
        <w:t>以及</w:t>
      </w:r>
      <w:r w:rsidRPr="007C60D7">
        <w:rPr>
          <w:rFonts w:hint="eastAsia"/>
          <w:lang w:val="fr-CH"/>
        </w:rPr>
        <w:t>6.2</w:t>
      </w:r>
      <w:r w:rsidRPr="007C60D7">
        <w:rPr>
          <w:rFonts w:hint="eastAsia"/>
          <w:lang w:val="fr-CH"/>
        </w:rPr>
        <w:t>项的包装规范</w:t>
      </w:r>
      <w:r w:rsidRPr="007C60D7">
        <w:rPr>
          <w:rFonts w:hint="eastAsia"/>
          <w:lang w:val="fr-CH"/>
        </w:rPr>
        <w:t>P620</w:t>
      </w:r>
      <w:r w:rsidRPr="007C60D7">
        <w:rPr>
          <w:rFonts w:hint="eastAsia"/>
          <w:lang w:val="fr-CH"/>
        </w:rPr>
        <w:t>、</w:t>
      </w:r>
      <w:r w:rsidRPr="007C60D7">
        <w:rPr>
          <w:rFonts w:hint="eastAsia"/>
          <w:lang w:val="fr-CH"/>
        </w:rPr>
        <w:t>P621</w:t>
      </w:r>
      <w:r w:rsidRPr="007C60D7">
        <w:rPr>
          <w:rFonts w:hint="eastAsia"/>
          <w:lang w:val="fr-CH"/>
        </w:rPr>
        <w:t>、</w:t>
      </w:r>
      <w:r w:rsidRPr="007C60D7">
        <w:rPr>
          <w:rFonts w:hint="eastAsia"/>
          <w:lang w:val="fr-CH"/>
        </w:rPr>
        <w:t>P622</w:t>
      </w:r>
      <w:r w:rsidRPr="007C60D7">
        <w:rPr>
          <w:rFonts w:hint="eastAsia"/>
          <w:lang w:val="fr-CH"/>
        </w:rPr>
        <w:t>、</w:t>
      </w:r>
      <w:r w:rsidRPr="007C60D7">
        <w:rPr>
          <w:rFonts w:hint="eastAsia"/>
          <w:lang w:val="fr-CH"/>
        </w:rPr>
        <w:t>IBC620</w:t>
      </w:r>
      <w:r w:rsidRPr="007C60D7">
        <w:rPr>
          <w:rFonts w:hint="eastAsia"/>
          <w:lang w:val="fr-CH"/>
        </w:rPr>
        <w:t>、</w:t>
      </w:r>
      <w:r w:rsidRPr="007C60D7">
        <w:rPr>
          <w:rFonts w:hint="eastAsia"/>
          <w:lang w:val="fr-CH"/>
        </w:rPr>
        <w:t>LP621</w:t>
      </w:r>
      <w:r w:rsidRPr="007C60D7">
        <w:rPr>
          <w:rFonts w:hint="eastAsia"/>
          <w:lang w:val="fr-CH"/>
        </w:rPr>
        <w:t>和</w:t>
      </w:r>
      <w:r w:rsidRPr="007C60D7">
        <w:rPr>
          <w:rFonts w:hint="eastAsia"/>
          <w:lang w:val="fr-CH"/>
        </w:rPr>
        <w:t>LP622)</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4.1.1.3</w:t>
      </w:r>
      <w:r w:rsidRPr="007C60D7">
        <w:rPr>
          <w:rFonts w:hint="eastAsia"/>
          <w:lang w:val="fr-CH"/>
        </w:rPr>
        <w:tab/>
      </w:r>
      <w:r w:rsidR="00EF284C" w:rsidRPr="007C60D7">
        <w:rPr>
          <w:lang w:val="fr-CH"/>
        </w:rPr>
        <w:tab/>
      </w:r>
      <w:r w:rsidRPr="007C60D7">
        <w:rPr>
          <w:rFonts w:hint="eastAsia"/>
          <w:lang w:val="fr-CH"/>
        </w:rPr>
        <w:t>新增</w:t>
      </w:r>
      <w:r w:rsidRPr="007C60D7">
        <w:rPr>
          <w:rFonts w:hint="eastAsia"/>
          <w:lang w:val="fr-CH"/>
        </w:rPr>
        <w:t>4.1.1.3.1</w:t>
      </w:r>
      <w:r w:rsidRPr="007C60D7">
        <w:rPr>
          <w:rFonts w:hint="eastAsia"/>
          <w:lang w:val="fr-CH"/>
        </w:rPr>
        <w:t>如下：</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4.1.3.3.1</w:t>
      </w:r>
      <w:r w:rsidRPr="007C60D7">
        <w:rPr>
          <w:rFonts w:hint="eastAsia"/>
          <w:lang w:val="fr-CH"/>
        </w:rPr>
        <w:tab/>
      </w:r>
      <w:r w:rsidRPr="007C60D7">
        <w:rPr>
          <w:rFonts w:hint="eastAsia"/>
          <w:lang w:val="fr-CH"/>
        </w:rPr>
        <w:t>包括中型散货箱和大型容器在内的容器，可符合一个或多个顺利通过试验的设计型号，可标有一个以上的标记。”</w:t>
      </w:r>
    </w:p>
    <w:p w:rsidR="009E291A" w:rsidRPr="007C60D7" w:rsidRDefault="009E291A" w:rsidP="009E291A">
      <w:pPr>
        <w:pStyle w:val="SingleTxtGC"/>
        <w:rPr>
          <w:lang w:val="fr-CH"/>
        </w:rPr>
      </w:pPr>
      <w:r w:rsidRPr="007C60D7">
        <w:rPr>
          <w:rFonts w:hint="eastAsia"/>
          <w:lang w:val="fr-CH"/>
        </w:rPr>
        <w:t>4.1.4.1, P003</w:t>
      </w:r>
      <w:r w:rsidRPr="007C60D7">
        <w:rPr>
          <w:rFonts w:hint="eastAsia"/>
          <w:lang w:val="fr-CH"/>
        </w:rPr>
        <w:tab/>
      </w:r>
      <w:r w:rsidRPr="007C60D7">
        <w:rPr>
          <w:rFonts w:hint="eastAsia"/>
          <w:lang w:val="fr-CH"/>
        </w:rPr>
        <w:t>对于</w:t>
      </w:r>
      <w:r w:rsidRPr="007C60D7">
        <w:rPr>
          <w:rFonts w:hint="eastAsia"/>
          <w:lang w:val="fr-CH"/>
        </w:rPr>
        <w:t>PP32</w:t>
      </w:r>
      <w:r w:rsidRPr="007C60D7">
        <w:rPr>
          <w:rFonts w:hint="eastAsia"/>
          <w:lang w:val="fr-CH"/>
        </w:rPr>
        <w:t>的包装规范，在“</w:t>
      </w:r>
      <w:r w:rsidRPr="007C60D7">
        <w:rPr>
          <w:rFonts w:hint="eastAsia"/>
          <w:lang w:val="fr-CH"/>
        </w:rPr>
        <w:t>3558</w:t>
      </w:r>
      <w:r w:rsidRPr="007C60D7">
        <w:rPr>
          <w:rFonts w:hint="eastAsia"/>
          <w:lang w:val="fr-CH"/>
        </w:rPr>
        <w:t>”后增加“以及按</w:t>
      </w:r>
      <w:r w:rsidRPr="007C60D7">
        <w:rPr>
          <w:rFonts w:hint="eastAsia"/>
          <w:lang w:val="fr-CH"/>
        </w:rPr>
        <w:t>UN 3164</w:t>
      </w:r>
      <w:r w:rsidRPr="007C60D7">
        <w:rPr>
          <w:rFonts w:hint="eastAsia"/>
          <w:lang w:val="fr-CH"/>
        </w:rPr>
        <w:t>托运的坚固物品”。</w:t>
      </w:r>
    </w:p>
    <w:p w:rsidR="009E291A" w:rsidRPr="007C60D7" w:rsidRDefault="009E291A" w:rsidP="009E291A">
      <w:pPr>
        <w:pStyle w:val="SingleTxtGC"/>
        <w:rPr>
          <w:lang w:val="fr-CH"/>
        </w:rPr>
      </w:pPr>
      <w:r w:rsidRPr="007C60D7">
        <w:rPr>
          <w:rFonts w:hint="eastAsia"/>
          <w:lang w:val="fr-CH"/>
        </w:rPr>
        <w:t>4.1.4.1, P003</w:t>
      </w:r>
      <w:r w:rsidRPr="007C60D7">
        <w:rPr>
          <w:rFonts w:hint="eastAsia"/>
          <w:lang w:val="fr-CH"/>
        </w:rPr>
        <w:tab/>
      </w:r>
      <w:r w:rsidRPr="007C60D7">
        <w:rPr>
          <w:rFonts w:hint="eastAsia"/>
          <w:lang w:val="fr-CH"/>
        </w:rPr>
        <w:t>新增以下特殊包装规定：</w:t>
      </w:r>
    </w:p>
    <w:p w:rsidR="009E291A" w:rsidRPr="007C60D7" w:rsidRDefault="009E291A" w:rsidP="009E291A">
      <w:pPr>
        <w:pStyle w:val="SingleTxtGC"/>
        <w:rPr>
          <w:lang w:val="fr-CH"/>
        </w:rPr>
      </w:pPr>
      <w:r w:rsidRPr="007C60D7">
        <w:rPr>
          <w:rFonts w:hint="eastAsia"/>
          <w:lang w:val="fr-CH"/>
        </w:rPr>
        <w:t>“</w:t>
      </w:r>
      <w:r w:rsidRPr="007C60D7">
        <w:rPr>
          <w:rFonts w:hint="eastAsia"/>
          <w:b/>
          <w:bCs/>
          <w:lang w:val="fr-CH"/>
        </w:rPr>
        <w:t>PP96</w:t>
      </w:r>
      <w:r w:rsidRPr="007C60D7">
        <w:rPr>
          <w:rFonts w:hint="eastAsia"/>
          <w:lang w:val="fr-CH"/>
        </w:rPr>
        <w:tab/>
      </w:r>
      <w:r w:rsidR="00EF284C" w:rsidRPr="007C60D7">
        <w:rPr>
          <w:lang w:val="fr-CH"/>
        </w:rPr>
        <w:tab/>
      </w:r>
      <w:r w:rsidRPr="007C60D7">
        <w:rPr>
          <w:rFonts w:hint="eastAsia"/>
          <w:lang w:val="fr-CH"/>
        </w:rPr>
        <w:t>对于按特殊规定</w:t>
      </w:r>
      <w:r w:rsidRPr="007C60D7">
        <w:rPr>
          <w:rFonts w:hint="eastAsia"/>
          <w:lang w:val="fr-CH"/>
        </w:rPr>
        <w:t>327</w:t>
      </w:r>
      <w:r w:rsidRPr="007C60D7">
        <w:rPr>
          <w:rFonts w:hint="eastAsia"/>
          <w:lang w:val="fr-CH"/>
        </w:rPr>
        <w:t>运输的</w:t>
      </w:r>
      <w:r w:rsidRPr="007C60D7">
        <w:rPr>
          <w:rFonts w:hint="eastAsia"/>
          <w:lang w:val="fr-CH"/>
        </w:rPr>
        <w:t>UN 2037</w:t>
      </w:r>
      <w:r w:rsidRPr="007C60D7">
        <w:rPr>
          <w:rFonts w:hint="eastAsia"/>
          <w:lang w:val="fr-CH"/>
        </w:rPr>
        <w:t>废气筒，容器应充分通风，以防止生成危险空气环境和压力积累。”</w:t>
      </w:r>
    </w:p>
    <w:p w:rsidR="009E291A" w:rsidRPr="007C60D7" w:rsidRDefault="009E291A" w:rsidP="009E291A">
      <w:pPr>
        <w:pStyle w:val="SingleTxtGC"/>
        <w:rPr>
          <w:lang w:val="fr-CH"/>
        </w:rPr>
      </w:pPr>
      <w:r w:rsidRPr="007C60D7">
        <w:rPr>
          <w:rFonts w:hint="eastAsia"/>
          <w:lang w:val="fr-CH"/>
        </w:rPr>
        <w:t>4.1.4.1, P200</w:t>
      </w:r>
      <w:r w:rsidRPr="007C60D7">
        <w:rPr>
          <w:rFonts w:hint="eastAsia"/>
          <w:lang w:val="fr-CH"/>
        </w:rPr>
        <w:tab/>
      </w:r>
      <w:r w:rsidRPr="007C60D7">
        <w:rPr>
          <w:rFonts w:hint="eastAsia"/>
          <w:lang w:val="fr-CH"/>
        </w:rPr>
        <w:t>删除第</w:t>
      </w:r>
      <w:r w:rsidRPr="007C60D7">
        <w:rPr>
          <w:rFonts w:hint="eastAsia"/>
          <w:lang w:val="fr-CH"/>
        </w:rPr>
        <w:t>(3)(c)</w:t>
      </w:r>
      <w:r w:rsidRPr="007C60D7">
        <w:rPr>
          <w:rFonts w:hint="eastAsia"/>
          <w:lang w:val="fr-CH"/>
        </w:rPr>
        <w:t>段第一句中“装载系数”。</w:t>
      </w:r>
    </w:p>
    <w:p w:rsidR="009E291A" w:rsidRPr="007C60D7" w:rsidRDefault="009E291A" w:rsidP="009E291A">
      <w:pPr>
        <w:pStyle w:val="SingleTxtGC"/>
        <w:rPr>
          <w:lang w:val="fr-CH"/>
        </w:rPr>
      </w:pPr>
      <w:r w:rsidRPr="007C60D7">
        <w:rPr>
          <w:rFonts w:hint="eastAsia"/>
          <w:lang w:val="fr-CH"/>
        </w:rPr>
        <w:t>4.1.4.1, P200</w:t>
      </w:r>
      <w:r w:rsidRPr="007C60D7">
        <w:rPr>
          <w:rFonts w:hint="eastAsia"/>
          <w:lang w:val="fr-CH"/>
        </w:rPr>
        <w:tab/>
      </w:r>
      <w:r w:rsidRPr="007C60D7">
        <w:rPr>
          <w:rFonts w:hint="eastAsia"/>
          <w:lang w:val="fr-CH"/>
        </w:rPr>
        <w:t>在第</w:t>
      </w:r>
      <w:r w:rsidRPr="007C60D7">
        <w:rPr>
          <w:rFonts w:hint="eastAsia"/>
          <w:lang w:val="fr-CH"/>
        </w:rPr>
        <w:t>(4)</w:t>
      </w:r>
      <w:r w:rsidRPr="007C60D7">
        <w:rPr>
          <w:rFonts w:hint="eastAsia"/>
          <w:lang w:val="fr-CH"/>
        </w:rPr>
        <w:t>段中，将最后一行的“</w:t>
      </w:r>
      <w:r w:rsidRPr="007C60D7">
        <w:rPr>
          <w:rFonts w:hint="eastAsia"/>
          <w:lang w:val="fr-CH"/>
        </w:rPr>
        <w:t>ISO 24431</w:t>
      </w:r>
      <w:r w:rsidR="00CB62D1" w:rsidRPr="007C60D7">
        <w:rPr>
          <w:rFonts w:hint="eastAsia"/>
          <w:lang w:val="fr-CH"/>
        </w:rPr>
        <w:t>:</w:t>
      </w:r>
      <w:r w:rsidRPr="007C60D7">
        <w:rPr>
          <w:rFonts w:hint="eastAsia"/>
          <w:lang w:val="fr-CH"/>
        </w:rPr>
        <w:t>2006</w:t>
      </w:r>
      <w:r w:rsidRPr="007C60D7">
        <w:rPr>
          <w:rFonts w:hint="eastAsia"/>
          <w:lang w:val="fr-CH"/>
        </w:rPr>
        <w:t>储气瓶</w:t>
      </w:r>
      <w:r w:rsidR="0019054C" w:rsidRPr="007C60D7">
        <w:rPr>
          <w:rFonts w:hint="eastAsia"/>
          <w:lang w:val="fr-CH"/>
        </w:rPr>
        <w:t>－</w:t>
      </w:r>
      <w:r w:rsidRPr="007C60D7">
        <w:rPr>
          <w:rFonts w:hint="eastAsia"/>
          <w:lang w:val="fr-CH"/>
        </w:rPr>
        <w:t>压缩气体和液化气体</w:t>
      </w:r>
      <w:r w:rsidRPr="007C60D7">
        <w:rPr>
          <w:rFonts w:hint="eastAsia"/>
          <w:lang w:val="fr-CH"/>
        </w:rPr>
        <w:t>(</w:t>
      </w:r>
      <w:r w:rsidRPr="007C60D7">
        <w:rPr>
          <w:rFonts w:hint="eastAsia"/>
          <w:lang w:val="fr-CH"/>
        </w:rPr>
        <w:t>乙炔除外</w:t>
      </w:r>
      <w:r w:rsidRPr="007C60D7">
        <w:rPr>
          <w:rFonts w:hint="eastAsia"/>
          <w:lang w:val="fr-CH"/>
        </w:rPr>
        <w:t>)</w:t>
      </w:r>
      <w:r w:rsidRPr="007C60D7">
        <w:rPr>
          <w:rFonts w:hint="eastAsia"/>
          <w:lang w:val="fr-CH"/>
        </w:rPr>
        <w:t>用储气瓶灌装检验”替换为“</w:t>
      </w:r>
      <w:r w:rsidRPr="007C60D7">
        <w:rPr>
          <w:rFonts w:hint="eastAsia"/>
          <w:lang w:val="fr-CH"/>
        </w:rPr>
        <w:t>ISO 24431</w:t>
      </w:r>
      <w:r w:rsidR="00CB62D1" w:rsidRPr="007C60D7">
        <w:rPr>
          <w:rFonts w:hint="eastAsia"/>
          <w:lang w:val="fr-CH"/>
        </w:rPr>
        <w:t>:</w:t>
      </w:r>
      <w:r w:rsidRPr="007C60D7">
        <w:rPr>
          <w:rFonts w:hint="eastAsia"/>
          <w:lang w:val="fr-CH"/>
        </w:rPr>
        <w:t>2016</w:t>
      </w:r>
      <w:r w:rsidRPr="007C60D7">
        <w:rPr>
          <w:rFonts w:hint="eastAsia"/>
          <w:lang w:val="fr-CH"/>
        </w:rPr>
        <w:t>气瓶</w:t>
      </w:r>
      <w:r w:rsidR="0019054C" w:rsidRPr="007C60D7">
        <w:rPr>
          <w:rFonts w:hint="eastAsia"/>
          <w:lang w:val="fr-CH"/>
        </w:rPr>
        <w:t>－</w:t>
      </w:r>
      <w:r w:rsidRPr="007C60D7">
        <w:rPr>
          <w:rFonts w:hint="eastAsia"/>
          <w:lang w:val="fr-CH"/>
        </w:rPr>
        <w:t>压缩气体和液化气体</w:t>
      </w:r>
      <w:r w:rsidRPr="007C60D7">
        <w:rPr>
          <w:rFonts w:hint="eastAsia"/>
          <w:lang w:val="fr-CH"/>
        </w:rPr>
        <w:t>(</w:t>
      </w:r>
      <w:r w:rsidRPr="007C60D7">
        <w:rPr>
          <w:rFonts w:hint="eastAsia"/>
          <w:lang w:val="fr-CH"/>
        </w:rPr>
        <w:t>乙炔除外</w:t>
      </w:r>
      <w:r w:rsidRPr="007C60D7">
        <w:rPr>
          <w:rFonts w:hint="eastAsia"/>
          <w:lang w:val="fr-CH"/>
        </w:rPr>
        <w:t>)</w:t>
      </w:r>
      <w:r w:rsidRPr="007C60D7">
        <w:rPr>
          <w:rFonts w:hint="eastAsia"/>
          <w:lang w:val="fr-CH"/>
        </w:rPr>
        <w:t>用无缝、焊接和复合气瓶灌装检验”。</w:t>
      </w:r>
    </w:p>
    <w:p w:rsidR="009E291A" w:rsidRPr="007C60D7" w:rsidRDefault="009E291A" w:rsidP="009E291A">
      <w:pPr>
        <w:pStyle w:val="SingleTxtGC"/>
        <w:rPr>
          <w:lang w:val="fr-CH"/>
        </w:rPr>
      </w:pPr>
      <w:r w:rsidRPr="007C60D7">
        <w:rPr>
          <w:rFonts w:hint="eastAsia"/>
          <w:lang w:val="fr-CH"/>
        </w:rPr>
        <w:t>4.1.1.4, P200</w:t>
      </w:r>
      <w:r w:rsidRPr="007C60D7">
        <w:rPr>
          <w:rFonts w:hint="eastAsia"/>
          <w:lang w:val="fr-CH"/>
        </w:rPr>
        <w:tab/>
      </w:r>
      <w:r w:rsidRPr="007C60D7">
        <w:rPr>
          <w:rFonts w:hint="eastAsia"/>
          <w:lang w:val="fr-CH"/>
        </w:rPr>
        <w:t>将表</w:t>
      </w:r>
      <w:r w:rsidRPr="007C60D7">
        <w:rPr>
          <w:rFonts w:hint="eastAsia"/>
          <w:lang w:val="fr-CH"/>
        </w:rPr>
        <w:t>2</w:t>
      </w:r>
      <w:r w:rsidRPr="007C60D7">
        <w:rPr>
          <w:rFonts w:hint="eastAsia"/>
          <w:lang w:val="fr-CH"/>
        </w:rPr>
        <w:t>中“</w:t>
      </w:r>
      <w:r w:rsidRPr="007C60D7">
        <w:rPr>
          <w:rFonts w:hint="eastAsia"/>
          <w:lang w:val="fr-CH"/>
        </w:rPr>
        <w:t>LC</w:t>
      </w:r>
      <w:r w:rsidRPr="004125F3">
        <w:rPr>
          <w:rFonts w:hint="eastAsia"/>
          <w:vertAlign w:val="subscript"/>
          <w:lang w:val="fr-CH"/>
        </w:rPr>
        <w:t>50</w:t>
      </w:r>
      <w:r w:rsidRPr="007C60D7">
        <w:rPr>
          <w:rFonts w:hint="eastAsia"/>
          <w:lang w:val="fr-CH"/>
        </w:rPr>
        <w:t>毫升</w:t>
      </w:r>
      <w:r w:rsidRPr="007C60D7">
        <w:rPr>
          <w:rFonts w:hint="eastAsia"/>
          <w:lang w:val="fr-CH"/>
        </w:rPr>
        <w:t>/</w:t>
      </w:r>
      <w:r w:rsidRPr="007C60D7">
        <w:rPr>
          <w:rFonts w:hint="eastAsia"/>
          <w:lang w:val="fr-CH"/>
        </w:rPr>
        <w:t>米</w:t>
      </w:r>
      <w:r w:rsidRPr="00111DAF">
        <w:rPr>
          <w:rFonts w:hint="eastAsia"/>
          <w:vertAlign w:val="superscript"/>
          <w:lang w:val="fr-CH"/>
        </w:rPr>
        <w:t>3</w:t>
      </w:r>
      <w:r w:rsidRPr="007C60D7">
        <w:rPr>
          <w:rFonts w:hint="eastAsia"/>
          <w:lang w:val="fr-CH"/>
        </w:rPr>
        <w:t>”列中的数值替换如下：</w:t>
      </w:r>
    </w:p>
    <w:p w:rsidR="009E291A" w:rsidRPr="007C60D7" w:rsidRDefault="009E291A" w:rsidP="0019054C">
      <w:pPr>
        <w:pStyle w:val="SingleTxtGC"/>
        <w:ind w:left="2604" w:hanging="52"/>
        <w:rPr>
          <w:lang w:val="fr-CH"/>
        </w:rPr>
      </w:pPr>
      <w:r w:rsidRPr="007C60D7">
        <w:rPr>
          <w:rFonts w:hint="eastAsia"/>
          <w:lang w:val="fr-CH"/>
        </w:rPr>
        <w:t>•</w:t>
      </w:r>
      <w:r w:rsidRPr="007C60D7">
        <w:rPr>
          <w:rFonts w:hint="eastAsia"/>
          <w:lang w:val="fr-CH"/>
        </w:rPr>
        <w:tab/>
        <w:t>UN 1859</w:t>
      </w:r>
      <w:r w:rsidRPr="007C60D7">
        <w:rPr>
          <w:rFonts w:hint="eastAsia"/>
          <w:lang w:val="fr-CH"/>
        </w:rPr>
        <w:t>将“</w:t>
      </w:r>
      <w:r w:rsidRPr="007C60D7">
        <w:rPr>
          <w:rFonts w:hint="eastAsia"/>
          <w:lang w:val="fr-CH"/>
        </w:rPr>
        <w:t>450</w:t>
      </w:r>
      <w:r w:rsidRPr="007C60D7">
        <w:rPr>
          <w:rFonts w:hint="eastAsia"/>
          <w:lang w:val="fr-CH"/>
        </w:rPr>
        <w:t>”替换为“</w:t>
      </w:r>
      <w:r w:rsidRPr="007C60D7">
        <w:rPr>
          <w:rFonts w:hint="eastAsia"/>
          <w:lang w:val="fr-CH"/>
        </w:rPr>
        <w:t>922</w:t>
      </w:r>
      <w:r w:rsidRPr="007C60D7">
        <w:rPr>
          <w:rFonts w:hint="eastAsia"/>
          <w:lang w:val="fr-CH"/>
        </w:rPr>
        <w:t>”。</w:t>
      </w:r>
    </w:p>
    <w:p w:rsidR="009E291A" w:rsidRPr="007C60D7" w:rsidRDefault="009E291A" w:rsidP="0019054C">
      <w:pPr>
        <w:pStyle w:val="SingleTxtGC"/>
        <w:ind w:left="2604" w:hanging="52"/>
        <w:rPr>
          <w:lang w:val="fr-CH"/>
        </w:rPr>
      </w:pPr>
      <w:r w:rsidRPr="007C60D7">
        <w:rPr>
          <w:rFonts w:hint="eastAsia"/>
          <w:lang w:val="fr-CH"/>
        </w:rPr>
        <w:t>•</w:t>
      </w:r>
      <w:r w:rsidRPr="007C60D7">
        <w:rPr>
          <w:rFonts w:hint="eastAsia"/>
          <w:lang w:val="fr-CH"/>
        </w:rPr>
        <w:tab/>
        <w:t>UN 2188</w:t>
      </w:r>
      <w:r w:rsidRPr="007C60D7">
        <w:rPr>
          <w:rFonts w:hint="eastAsia"/>
          <w:lang w:val="fr-CH"/>
        </w:rPr>
        <w:t>将“</w:t>
      </w:r>
      <w:r w:rsidRPr="007C60D7">
        <w:rPr>
          <w:rFonts w:hint="eastAsia"/>
          <w:lang w:val="fr-CH"/>
        </w:rPr>
        <w:t>20</w:t>
      </w:r>
      <w:r w:rsidRPr="007C60D7">
        <w:rPr>
          <w:rFonts w:hint="eastAsia"/>
          <w:lang w:val="fr-CH"/>
        </w:rPr>
        <w:t>”替换为“</w:t>
      </w:r>
      <w:r w:rsidRPr="007C60D7">
        <w:rPr>
          <w:rFonts w:hint="eastAsia"/>
          <w:lang w:val="fr-CH"/>
        </w:rPr>
        <w:t>178</w:t>
      </w:r>
      <w:r w:rsidRPr="007C60D7">
        <w:rPr>
          <w:rFonts w:hint="eastAsia"/>
          <w:lang w:val="fr-CH"/>
        </w:rPr>
        <w:t>”。</w:t>
      </w:r>
    </w:p>
    <w:p w:rsidR="009E291A" w:rsidRPr="007C60D7" w:rsidRDefault="009E291A" w:rsidP="0019054C">
      <w:pPr>
        <w:pStyle w:val="SingleTxtGC"/>
        <w:ind w:left="2604" w:hanging="52"/>
        <w:rPr>
          <w:lang w:val="fr-CH"/>
        </w:rPr>
      </w:pPr>
      <w:r w:rsidRPr="007C60D7">
        <w:rPr>
          <w:rFonts w:hint="eastAsia"/>
          <w:lang w:val="fr-CH"/>
        </w:rPr>
        <w:t>•</w:t>
      </w:r>
      <w:r w:rsidRPr="007C60D7">
        <w:rPr>
          <w:rFonts w:hint="eastAsia"/>
          <w:lang w:val="fr-CH"/>
        </w:rPr>
        <w:tab/>
        <w:t>UN 2202</w:t>
      </w:r>
      <w:r w:rsidRPr="007C60D7">
        <w:rPr>
          <w:rFonts w:hint="eastAsia"/>
          <w:lang w:val="fr-CH"/>
        </w:rPr>
        <w:t>将“</w:t>
      </w:r>
      <w:r w:rsidRPr="007C60D7">
        <w:rPr>
          <w:rFonts w:hint="eastAsia"/>
          <w:lang w:val="fr-CH"/>
        </w:rPr>
        <w:t>2</w:t>
      </w:r>
      <w:r w:rsidRPr="007C60D7">
        <w:rPr>
          <w:rFonts w:hint="eastAsia"/>
          <w:lang w:val="fr-CH"/>
        </w:rPr>
        <w:t>”替换为“</w:t>
      </w:r>
      <w:r w:rsidRPr="007C60D7">
        <w:rPr>
          <w:rFonts w:hint="eastAsia"/>
          <w:lang w:val="fr-CH"/>
        </w:rPr>
        <w:t>51</w:t>
      </w:r>
      <w:r w:rsidRPr="007C60D7">
        <w:rPr>
          <w:rFonts w:hint="eastAsia"/>
          <w:lang w:val="fr-CH"/>
        </w:rPr>
        <w:t>”。</w:t>
      </w:r>
    </w:p>
    <w:p w:rsidR="009E291A" w:rsidRPr="007C60D7" w:rsidRDefault="009E291A" w:rsidP="0019054C">
      <w:pPr>
        <w:pStyle w:val="SingleTxtGC"/>
        <w:ind w:left="2604" w:hanging="52"/>
        <w:rPr>
          <w:lang w:val="fr-CH"/>
        </w:rPr>
      </w:pPr>
      <w:r w:rsidRPr="007C60D7">
        <w:rPr>
          <w:rFonts w:hint="eastAsia"/>
          <w:lang w:val="fr-CH"/>
        </w:rPr>
        <w:t>•</w:t>
      </w:r>
      <w:r w:rsidRPr="007C60D7">
        <w:rPr>
          <w:rFonts w:hint="eastAsia"/>
          <w:lang w:val="fr-CH"/>
        </w:rPr>
        <w:tab/>
        <w:t>UN 2534</w:t>
      </w:r>
      <w:r w:rsidRPr="007C60D7">
        <w:rPr>
          <w:rFonts w:hint="eastAsia"/>
          <w:lang w:val="fr-CH"/>
        </w:rPr>
        <w:t>将“</w:t>
      </w:r>
      <w:r w:rsidRPr="007C60D7">
        <w:rPr>
          <w:rFonts w:hint="eastAsia"/>
          <w:lang w:val="fr-CH"/>
        </w:rPr>
        <w:t>600</w:t>
      </w:r>
      <w:r w:rsidRPr="007C60D7">
        <w:rPr>
          <w:rFonts w:hint="eastAsia"/>
          <w:lang w:val="fr-CH"/>
        </w:rPr>
        <w:t>”替换为“</w:t>
      </w:r>
      <w:r w:rsidRPr="007C60D7">
        <w:rPr>
          <w:rFonts w:hint="eastAsia"/>
          <w:lang w:val="fr-CH"/>
        </w:rPr>
        <w:t>2810</w:t>
      </w:r>
      <w:r w:rsidRPr="007C60D7">
        <w:rPr>
          <w:rFonts w:hint="eastAsia"/>
          <w:lang w:val="fr-CH"/>
        </w:rPr>
        <w:t>”。</w:t>
      </w:r>
    </w:p>
    <w:p w:rsidR="009E291A" w:rsidRPr="007C60D7" w:rsidRDefault="009E291A" w:rsidP="0019054C">
      <w:pPr>
        <w:pStyle w:val="SingleTxtGC"/>
        <w:ind w:left="2604" w:hanging="52"/>
        <w:rPr>
          <w:lang w:val="fr-CH"/>
        </w:rPr>
      </w:pPr>
      <w:r w:rsidRPr="007C60D7">
        <w:rPr>
          <w:rFonts w:hint="eastAsia"/>
          <w:lang w:val="fr-CH"/>
        </w:rPr>
        <w:t>•</w:t>
      </w:r>
      <w:r w:rsidRPr="007C60D7">
        <w:rPr>
          <w:rFonts w:hint="eastAsia"/>
          <w:lang w:val="fr-CH"/>
        </w:rPr>
        <w:tab/>
        <w:t>UN 2676</w:t>
      </w:r>
      <w:r w:rsidRPr="007C60D7">
        <w:rPr>
          <w:rFonts w:hint="eastAsia"/>
          <w:lang w:val="fr-CH"/>
        </w:rPr>
        <w:t>将“</w:t>
      </w:r>
      <w:r w:rsidRPr="007C60D7">
        <w:rPr>
          <w:rFonts w:hint="eastAsia"/>
          <w:lang w:val="fr-CH"/>
        </w:rPr>
        <w:t>20</w:t>
      </w:r>
      <w:r w:rsidRPr="007C60D7">
        <w:rPr>
          <w:rFonts w:hint="eastAsia"/>
          <w:lang w:val="fr-CH"/>
        </w:rPr>
        <w:t>”替换为“</w:t>
      </w:r>
      <w:r w:rsidRPr="007C60D7">
        <w:rPr>
          <w:rFonts w:hint="eastAsia"/>
          <w:lang w:val="fr-CH"/>
        </w:rPr>
        <w:t>178</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4.1.4.1, P206</w:t>
      </w:r>
      <w:r w:rsidRPr="007C60D7">
        <w:rPr>
          <w:rFonts w:hint="eastAsia"/>
          <w:lang w:val="fr-CH"/>
        </w:rPr>
        <w:tab/>
      </w:r>
      <w:r w:rsidRPr="007C60D7">
        <w:rPr>
          <w:rFonts w:hint="eastAsia"/>
          <w:lang w:val="fr-CH"/>
        </w:rPr>
        <w:t>新增如下特殊包装规定：</w:t>
      </w:r>
    </w:p>
    <w:p w:rsidR="009E291A" w:rsidRPr="007C60D7" w:rsidRDefault="009E291A" w:rsidP="009E291A">
      <w:pPr>
        <w:pStyle w:val="SingleTxtGC"/>
        <w:rPr>
          <w:lang w:val="fr-CH"/>
        </w:rPr>
      </w:pPr>
      <w:r w:rsidRPr="007C60D7">
        <w:rPr>
          <w:rFonts w:hint="eastAsia"/>
          <w:lang w:val="fr-CH"/>
        </w:rPr>
        <w:t>“</w:t>
      </w:r>
      <w:r w:rsidRPr="007C60D7">
        <w:rPr>
          <w:rFonts w:hint="eastAsia"/>
          <w:b/>
          <w:bCs/>
          <w:lang w:val="fr-CH"/>
        </w:rPr>
        <w:t>PP97</w:t>
      </w:r>
      <w:r w:rsidRPr="007C60D7">
        <w:rPr>
          <w:rFonts w:hint="eastAsia"/>
          <w:lang w:val="fr-CH"/>
        </w:rPr>
        <w:tab/>
      </w:r>
      <w:r w:rsidR="0019054C" w:rsidRPr="007C60D7">
        <w:rPr>
          <w:lang w:val="fr-CH"/>
        </w:rPr>
        <w:tab/>
      </w:r>
      <w:r w:rsidRPr="007C60D7">
        <w:rPr>
          <w:rFonts w:hint="eastAsia"/>
          <w:lang w:val="fr-CH"/>
        </w:rPr>
        <w:t>对于归为</w:t>
      </w:r>
      <w:r w:rsidRPr="007C60D7">
        <w:rPr>
          <w:rFonts w:hint="eastAsia"/>
          <w:lang w:val="fr-CH"/>
        </w:rPr>
        <w:t>UN 3500</w:t>
      </w:r>
      <w:r w:rsidRPr="007C60D7">
        <w:rPr>
          <w:rFonts w:hint="eastAsia"/>
          <w:lang w:val="fr-CH"/>
        </w:rPr>
        <w:t>的灭火剂，定期检查的最长试验间隔应为</w:t>
      </w:r>
      <w:r w:rsidRPr="007C60D7">
        <w:rPr>
          <w:rFonts w:hint="eastAsia"/>
          <w:lang w:val="fr-CH"/>
        </w:rPr>
        <w:t>10</w:t>
      </w:r>
      <w:r w:rsidRPr="007C60D7">
        <w:rPr>
          <w:rFonts w:hint="eastAsia"/>
          <w:lang w:val="fr-CH"/>
        </w:rPr>
        <w:t>年。可以按照第</w:t>
      </w:r>
      <w:r w:rsidRPr="007C60D7">
        <w:rPr>
          <w:rFonts w:hint="eastAsia"/>
          <w:lang w:val="fr-CH"/>
        </w:rPr>
        <w:t>6.2</w:t>
      </w:r>
      <w:r w:rsidRPr="007C60D7">
        <w:rPr>
          <w:rFonts w:hint="eastAsia"/>
          <w:lang w:val="fr-CH"/>
        </w:rPr>
        <w:t>章的适用要求，用最大水容量为</w:t>
      </w:r>
      <w:r w:rsidRPr="007C60D7">
        <w:rPr>
          <w:rFonts w:hint="eastAsia"/>
          <w:lang w:val="fr-CH"/>
        </w:rPr>
        <w:t>450</w:t>
      </w:r>
      <w:r w:rsidRPr="007C60D7">
        <w:rPr>
          <w:rFonts w:hint="eastAsia"/>
          <w:lang w:val="fr-CH"/>
        </w:rPr>
        <w:t>升的管材运输。”</w:t>
      </w:r>
    </w:p>
    <w:p w:rsidR="009E291A" w:rsidRPr="007C60D7" w:rsidRDefault="009E291A" w:rsidP="009E291A">
      <w:pPr>
        <w:pStyle w:val="SingleTxtGC"/>
        <w:rPr>
          <w:lang w:val="fr-CH"/>
        </w:rPr>
      </w:pPr>
      <w:r w:rsidRPr="007C60D7">
        <w:rPr>
          <w:rFonts w:hint="eastAsia"/>
          <w:lang w:val="fr-CH"/>
        </w:rPr>
        <w:t>中文本其余内容不受影响。</w:t>
      </w:r>
    </w:p>
    <w:p w:rsidR="009E291A" w:rsidRPr="007C60D7" w:rsidRDefault="009E291A" w:rsidP="009E291A">
      <w:pPr>
        <w:pStyle w:val="SingleTxtGC"/>
        <w:rPr>
          <w:lang w:val="fr-CH"/>
        </w:rPr>
      </w:pPr>
      <w:r w:rsidRPr="007C60D7">
        <w:rPr>
          <w:rFonts w:hint="eastAsia"/>
          <w:lang w:val="fr-CH"/>
        </w:rPr>
        <w:t>4.1.4.1, P207</w:t>
      </w:r>
      <w:r w:rsidRPr="007C60D7">
        <w:rPr>
          <w:rFonts w:hint="eastAsia"/>
          <w:lang w:val="fr-CH"/>
        </w:rPr>
        <w:tab/>
      </w:r>
      <w:r w:rsidRPr="007C60D7">
        <w:rPr>
          <w:rFonts w:hint="eastAsia"/>
          <w:lang w:val="fr-CH"/>
        </w:rPr>
        <w:t>将特殊包装规定</w:t>
      </w:r>
      <w:r w:rsidRPr="007C60D7">
        <w:rPr>
          <w:rFonts w:hint="eastAsia"/>
          <w:lang w:val="fr-CH"/>
        </w:rPr>
        <w:t>PP87</w:t>
      </w:r>
      <w:r w:rsidRPr="007C60D7">
        <w:rPr>
          <w:rFonts w:hint="eastAsia"/>
          <w:lang w:val="fr-CH"/>
        </w:rPr>
        <w:t>中的“易燃环境”替换为“危险环境”。</w:t>
      </w:r>
    </w:p>
    <w:p w:rsidR="009E291A" w:rsidRPr="007C60D7" w:rsidRDefault="009E291A" w:rsidP="009E291A">
      <w:pPr>
        <w:pStyle w:val="SingleTxtGC"/>
        <w:rPr>
          <w:lang w:val="fr-CH"/>
        </w:rPr>
      </w:pPr>
      <w:r w:rsidRPr="007C60D7">
        <w:rPr>
          <w:rFonts w:hint="eastAsia"/>
          <w:lang w:val="fr-CH"/>
        </w:rPr>
        <w:t>4.1.4.1, P301</w:t>
      </w:r>
      <w:r w:rsidRPr="007C60D7">
        <w:rPr>
          <w:rFonts w:hint="eastAsia"/>
          <w:lang w:val="fr-CH"/>
        </w:rPr>
        <w:tab/>
      </w:r>
      <w:r w:rsidRPr="007C60D7">
        <w:rPr>
          <w:rFonts w:hint="eastAsia"/>
          <w:lang w:val="fr-CH"/>
        </w:rPr>
        <w:t>将第</w:t>
      </w:r>
      <w:r w:rsidRPr="007C60D7">
        <w:rPr>
          <w:rFonts w:hint="eastAsia"/>
          <w:lang w:val="fr-CH"/>
        </w:rPr>
        <w:t>(1)</w:t>
      </w:r>
      <w:r w:rsidRPr="007C60D7">
        <w:rPr>
          <w:rFonts w:hint="eastAsia"/>
          <w:lang w:val="fr-CH"/>
        </w:rPr>
        <w:t>和第</w:t>
      </w:r>
      <w:r w:rsidRPr="007C60D7">
        <w:rPr>
          <w:rFonts w:hint="eastAsia"/>
          <w:lang w:val="fr-CH"/>
        </w:rPr>
        <w:t>(2)</w:t>
      </w:r>
      <w:r w:rsidRPr="007C60D7">
        <w:rPr>
          <w:rFonts w:hint="eastAsia"/>
          <w:lang w:val="fr-CH"/>
        </w:rPr>
        <w:t>段最后一句的“装置”替换为“主要装置”。</w:t>
      </w:r>
    </w:p>
    <w:p w:rsidR="009E291A" w:rsidRPr="007C60D7" w:rsidRDefault="009E291A" w:rsidP="009E291A">
      <w:pPr>
        <w:pStyle w:val="SingleTxtGC"/>
        <w:rPr>
          <w:lang w:val="fr-CH"/>
        </w:rPr>
      </w:pPr>
      <w:r w:rsidRPr="007C60D7">
        <w:rPr>
          <w:rFonts w:hint="eastAsia"/>
          <w:lang w:val="fr-CH"/>
        </w:rPr>
        <w:t>4.1.4.1, P400</w:t>
      </w:r>
      <w:r w:rsidRPr="007C60D7">
        <w:rPr>
          <w:rFonts w:hint="eastAsia"/>
          <w:lang w:val="fr-CH"/>
        </w:rPr>
        <w:tab/>
      </w:r>
      <w:r w:rsidRPr="007C60D7">
        <w:rPr>
          <w:rFonts w:hint="eastAsia"/>
          <w:lang w:val="fr-CH"/>
        </w:rPr>
        <w:t>在第</w:t>
      </w:r>
      <w:r w:rsidRPr="007C60D7">
        <w:rPr>
          <w:rFonts w:hint="eastAsia"/>
          <w:lang w:val="fr-CH"/>
        </w:rPr>
        <w:t>(2)</w:t>
      </w:r>
      <w:r w:rsidRPr="007C60D7">
        <w:rPr>
          <w:rFonts w:hint="eastAsia"/>
          <w:lang w:val="fr-CH"/>
        </w:rPr>
        <w:t>和第</w:t>
      </w:r>
      <w:r w:rsidRPr="007C60D7">
        <w:rPr>
          <w:rFonts w:hint="eastAsia"/>
          <w:lang w:val="fr-CH"/>
        </w:rPr>
        <w:t>(3)</w:t>
      </w:r>
      <w:r w:rsidRPr="007C60D7">
        <w:rPr>
          <w:rFonts w:hint="eastAsia"/>
          <w:lang w:val="fr-CH"/>
        </w:rPr>
        <w:t>段中：</w:t>
      </w:r>
    </w:p>
    <w:p w:rsidR="009E291A" w:rsidRPr="007C60D7" w:rsidRDefault="009E291A" w:rsidP="003E1E2C">
      <w:pPr>
        <w:pStyle w:val="SingleTxtGC"/>
        <w:ind w:left="2604" w:hanging="52"/>
        <w:rPr>
          <w:lang w:val="fr-CH"/>
        </w:rPr>
      </w:pPr>
      <w:r w:rsidRPr="007C60D7">
        <w:rPr>
          <w:rFonts w:hint="eastAsia"/>
          <w:lang w:val="fr-CH"/>
        </w:rPr>
        <w:t>•</w:t>
      </w:r>
      <w:r w:rsidRPr="007C60D7">
        <w:rPr>
          <w:rFonts w:hint="eastAsia"/>
          <w:lang w:val="fr-CH"/>
        </w:rPr>
        <w:tab/>
      </w:r>
      <w:r w:rsidRPr="007C60D7">
        <w:rPr>
          <w:rFonts w:hint="eastAsia"/>
          <w:lang w:val="fr-CH"/>
        </w:rPr>
        <w:t>删除第一句中“螺纹”。</w:t>
      </w:r>
    </w:p>
    <w:p w:rsidR="009E291A" w:rsidRPr="007C60D7" w:rsidRDefault="009E291A" w:rsidP="003E1E2C">
      <w:pPr>
        <w:pStyle w:val="SingleTxtGC"/>
        <w:tabs>
          <w:tab w:val="clear" w:pos="2427"/>
          <w:tab w:val="clear" w:pos="2858"/>
          <w:tab w:val="left" w:pos="3010"/>
        </w:tabs>
        <w:ind w:left="3010" w:hanging="458"/>
        <w:rPr>
          <w:lang w:val="fr-CH"/>
        </w:rPr>
      </w:pPr>
      <w:r w:rsidRPr="007C60D7">
        <w:rPr>
          <w:rFonts w:hint="eastAsia"/>
          <w:lang w:val="fr-CH"/>
        </w:rPr>
        <w:t>•</w:t>
      </w:r>
      <w:r w:rsidRPr="007C60D7">
        <w:rPr>
          <w:rFonts w:hint="eastAsia"/>
          <w:lang w:val="fr-CH"/>
        </w:rPr>
        <w:tab/>
      </w:r>
      <w:r w:rsidRPr="007C60D7">
        <w:rPr>
          <w:rFonts w:hint="eastAsia"/>
          <w:lang w:val="fr-CH"/>
        </w:rPr>
        <w:t>在第一句后插入以下新的句子：“内容器应具有螺纹封闭装置或用任何手段物理固定的封闭装置，能够防止封闭装置在运输过程中因冲击或振动而后退或松动。”</w:t>
      </w:r>
    </w:p>
    <w:p w:rsidR="00D62B80" w:rsidRPr="007C60D7" w:rsidRDefault="00D62B80">
      <w:pPr>
        <w:tabs>
          <w:tab w:val="clear" w:pos="431"/>
        </w:tabs>
        <w:overflowPunct/>
        <w:adjustRightInd/>
        <w:snapToGrid/>
        <w:spacing w:line="240" w:lineRule="auto"/>
        <w:jc w:val="left"/>
        <w:rPr>
          <w:lang w:val="fr-CH"/>
        </w:rPr>
      </w:pPr>
      <w:r w:rsidRPr="007C60D7">
        <w:rPr>
          <w:lang w:val="fr-CH"/>
        </w:rPr>
        <w:br w:type="page"/>
      </w:r>
    </w:p>
    <w:p w:rsidR="004E52EA" w:rsidRPr="007C60D7" w:rsidRDefault="009E291A" w:rsidP="00D62B80">
      <w:pPr>
        <w:pStyle w:val="SingleTxtGC"/>
        <w:rPr>
          <w:lang w:val="fr-CH"/>
        </w:rPr>
      </w:pPr>
      <w:r w:rsidRPr="007C60D7">
        <w:rPr>
          <w:rFonts w:hint="eastAsia"/>
          <w:lang w:val="fr-CH"/>
        </w:rPr>
        <w:t>4.1.4.1, P404</w:t>
      </w:r>
      <w:r w:rsidRPr="007C60D7">
        <w:rPr>
          <w:rFonts w:hint="eastAsia"/>
          <w:lang w:val="fr-CH"/>
        </w:rPr>
        <w:tab/>
      </w:r>
      <w:r w:rsidRPr="007C60D7">
        <w:rPr>
          <w:rFonts w:hint="eastAsia"/>
          <w:lang w:val="fr-CH"/>
        </w:rPr>
        <w:t>将引导句中“</w:t>
      </w:r>
      <w:r w:rsidRPr="007C60D7">
        <w:rPr>
          <w:rFonts w:hint="eastAsia"/>
          <w:lang w:val="fr-CH"/>
        </w:rPr>
        <w:t>3391</w:t>
      </w:r>
      <w:r w:rsidRPr="007C60D7">
        <w:rPr>
          <w:rFonts w:hint="eastAsia"/>
          <w:lang w:val="fr-CH"/>
        </w:rPr>
        <w:t>、</w:t>
      </w:r>
      <w:r w:rsidRPr="007C60D7">
        <w:rPr>
          <w:rFonts w:hint="eastAsia"/>
          <w:lang w:val="fr-CH"/>
        </w:rPr>
        <w:t>3393</w:t>
      </w:r>
      <w:r w:rsidRPr="007C60D7">
        <w:rPr>
          <w:rFonts w:hint="eastAsia"/>
          <w:lang w:val="fr-CH"/>
        </w:rPr>
        <w:t>和</w:t>
      </w:r>
      <w:r w:rsidRPr="007C60D7">
        <w:rPr>
          <w:rFonts w:hint="eastAsia"/>
          <w:lang w:val="fr-CH"/>
        </w:rPr>
        <w:t>3461</w:t>
      </w:r>
      <w:r w:rsidRPr="007C60D7">
        <w:rPr>
          <w:rFonts w:hint="eastAsia"/>
          <w:lang w:val="fr-CH"/>
        </w:rPr>
        <w:t>”替换为“</w:t>
      </w:r>
      <w:r w:rsidRPr="007C60D7">
        <w:rPr>
          <w:rFonts w:hint="eastAsia"/>
          <w:lang w:val="fr-CH"/>
        </w:rPr>
        <w:t>3391</w:t>
      </w:r>
      <w:r w:rsidRPr="007C60D7">
        <w:rPr>
          <w:rFonts w:hint="eastAsia"/>
          <w:lang w:val="fr-CH"/>
        </w:rPr>
        <w:t>和</w:t>
      </w:r>
      <w:r w:rsidRPr="007C60D7">
        <w:rPr>
          <w:rFonts w:hint="eastAsia"/>
          <w:lang w:val="fr-CH"/>
        </w:rPr>
        <w:t>3393</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在第</w:t>
      </w:r>
      <w:r w:rsidRPr="007C60D7">
        <w:rPr>
          <w:rFonts w:hint="eastAsia"/>
          <w:lang w:val="fr-CH"/>
        </w:rPr>
        <w:t>(1)</w:t>
      </w:r>
      <w:r w:rsidRPr="007C60D7">
        <w:rPr>
          <w:rFonts w:hint="eastAsia"/>
          <w:lang w:val="fr-CH"/>
        </w:rPr>
        <w:t>段的“内容器”内容下：</w:t>
      </w:r>
    </w:p>
    <w:p w:rsidR="009E291A" w:rsidRPr="007C60D7" w:rsidRDefault="009E291A" w:rsidP="003E1E2C">
      <w:pPr>
        <w:pStyle w:val="SingleTxtGC"/>
        <w:tabs>
          <w:tab w:val="clear" w:pos="2427"/>
          <w:tab w:val="left" w:pos="3010"/>
        </w:tabs>
        <w:ind w:left="3010" w:hanging="458"/>
        <w:rPr>
          <w:lang w:val="fr-CH"/>
        </w:rPr>
      </w:pPr>
      <w:r w:rsidRPr="007C60D7">
        <w:rPr>
          <w:rFonts w:hint="eastAsia"/>
          <w:lang w:val="fr-CH"/>
        </w:rPr>
        <w:t>•</w:t>
      </w:r>
      <w:r w:rsidRPr="007C60D7">
        <w:rPr>
          <w:rFonts w:hint="eastAsia"/>
          <w:lang w:val="fr-CH"/>
        </w:rPr>
        <w:tab/>
      </w:r>
      <w:r w:rsidRPr="007C60D7">
        <w:rPr>
          <w:rFonts w:hint="eastAsia"/>
          <w:lang w:val="fr-CH"/>
        </w:rPr>
        <w:t>第一段：删除“并有螺纹封闭装置”。</w:t>
      </w:r>
    </w:p>
    <w:p w:rsidR="009E291A" w:rsidRPr="007C60D7" w:rsidRDefault="009E291A" w:rsidP="003E1E2C">
      <w:pPr>
        <w:pStyle w:val="SingleTxtGC"/>
        <w:tabs>
          <w:tab w:val="clear" w:pos="2427"/>
          <w:tab w:val="left" w:pos="3010"/>
        </w:tabs>
        <w:ind w:left="3010" w:hanging="458"/>
        <w:rPr>
          <w:lang w:val="fr-CH"/>
        </w:rPr>
      </w:pPr>
      <w:r w:rsidRPr="007C60D7">
        <w:rPr>
          <w:rFonts w:hint="eastAsia"/>
          <w:lang w:val="fr-CH"/>
        </w:rPr>
        <w:t>•</w:t>
      </w:r>
      <w:r w:rsidRPr="007C60D7">
        <w:rPr>
          <w:rFonts w:hint="eastAsia"/>
          <w:lang w:val="fr-CH"/>
        </w:rPr>
        <w:tab/>
      </w:r>
      <w:r w:rsidRPr="007C60D7">
        <w:rPr>
          <w:rFonts w:hint="eastAsia"/>
          <w:lang w:val="fr-CH"/>
        </w:rPr>
        <w:t>第二段：删除“螺纹”。</w:t>
      </w:r>
    </w:p>
    <w:p w:rsidR="009E291A" w:rsidRPr="007C60D7" w:rsidRDefault="009E291A" w:rsidP="003E1E2C">
      <w:pPr>
        <w:pStyle w:val="SingleTxtGC"/>
        <w:tabs>
          <w:tab w:val="clear" w:pos="2427"/>
          <w:tab w:val="left" w:pos="3010"/>
        </w:tabs>
        <w:ind w:left="3010" w:hanging="458"/>
        <w:rPr>
          <w:lang w:val="fr-CH"/>
        </w:rPr>
      </w:pPr>
      <w:r w:rsidRPr="007C60D7">
        <w:rPr>
          <w:rFonts w:hint="eastAsia"/>
          <w:lang w:val="fr-CH"/>
        </w:rPr>
        <w:t>•</w:t>
      </w:r>
      <w:r w:rsidRPr="007C60D7">
        <w:rPr>
          <w:rFonts w:hint="eastAsia"/>
          <w:lang w:val="fr-CH"/>
        </w:rPr>
        <w:tab/>
      </w:r>
      <w:r w:rsidRPr="007C60D7">
        <w:rPr>
          <w:rFonts w:hint="eastAsia"/>
          <w:lang w:val="fr-CH"/>
        </w:rPr>
        <w:t>在最后一句</w:t>
      </w:r>
      <w:r w:rsidRPr="007C60D7">
        <w:rPr>
          <w:rFonts w:hint="eastAsia"/>
          <w:lang w:val="fr-CH"/>
        </w:rPr>
        <w:t>(</w:t>
      </w:r>
      <w:r w:rsidRPr="007C60D7">
        <w:rPr>
          <w:rFonts w:hint="eastAsia"/>
          <w:lang w:val="fr-CH"/>
        </w:rPr>
        <w:t>“所有外容器……</w:t>
      </w:r>
      <w:r w:rsidRPr="007C60D7">
        <w:rPr>
          <w:rFonts w:hint="eastAsia"/>
          <w:lang w:val="fr-CH"/>
        </w:rPr>
        <w:t>125</w:t>
      </w:r>
      <w:r w:rsidRPr="007C60D7">
        <w:rPr>
          <w:rFonts w:hint="eastAsia"/>
          <w:lang w:val="fr-CH"/>
        </w:rPr>
        <w:t>千克”</w:t>
      </w:r>
      <w:r w:rsidRPr="007C60D7">
        <w:rPr>
          <w:rFonts w:hint="eastAsia"/>
          <w:lang w:val="fr-CH"/>
        </w:rPr>
        <w:t>)</w:t>
      </w:r>
      <w:r w:rsidRPr="007C60D7">
        <w:rPr>
          <w:rFonts w:hint="eastAsia"/>
          <w:lang w:val="fr-CH"/>
        </w:rPr>
        <w:t>后新增以下第三段：</w:t>
      </w:r>
    </w:p>
    <w:p w:rsidR="009E291A" w:rsidRPr="007C60D7" w:rsidRDefault="009E291A" w:rsidP="00CA1AB4">
      <w:pPr>
        <w:pStyle w:val="SingleTxtGC"/>
        <w:ind w:left="2394"/>
        <w:rPr>
          <w:lang w:val="fr-CH"/>
        </w:rPr>
      </w:pPr>
      <w:r w:rsidRPr="007C60D7">
        <w:rPr>
          <w:rFonts w:hint="eastAsia"/>
          <w:lang w:val="fr-CH"/>
        </w:rPr>
        <w:t>“内容器应具有螺纹封闭装置或用任何手段物理固定的封闭装置，能够防止封闭装置在运输过程中因冲击或振动而后退或松动。”</w:t>
      </w:r>
    </w:p>
    <w:p w:rsidR="009E291A" w:rsidRPr="007C60D7" w:rsidRDefault="009E291A" w:rsidP="00CA1AB4">
      <w:pPr>
        <w:pStyle w:val="SingleTxtGC"/>
        <w:ind w:left="2394"/>
        <w:rPr>
          <w:lang w:val="fr-CH"/>
        </w:rPr>
      </w:pPr>
      <w:r w:rsidRPr="007C60D7">
        <w:rPr>
          <w:rFonts w:hint="eastAsia"/>
          <w:lang w:val="fr-CH"/>
        </w:rPr>
        <w:t>在第</w:t>
      </w:r>
      <w:r w:rsidRPr="007C60D7">
        <w:rPr>
          <w:rFonts w:hint="eastAsia"/>
          <w:lang w:val="fr-CH"/>
        </w:rPr>
        <w:t>(2)</w:t>
      </w:r>
      <w:r w:rsidRPr="007C60D7">
        <w:rPr>
          <w:rFonts w:hint="eastAsia"/>
          <w:lang w:val="fr-CH"/>
        </w:rPr>
        <w:t>段的“，</w:t>
      </w:r>
      <w:r w:rsidRPr="007C60D7">
        <w:rPr>
          <w:rFonts w:hint="eastAsia"/>
          <w:lang w:val="fr-CH"/>
        </w:rPr>
        <w:t>1B1</w:t>
      </w:r>
      <w:r w:rsidRPr="007C60D7">
        <w:rPr>
          <w:rFonts w:hint="eastAsia"/>
          <w:lang w:val="fr-CH"/>
        </w:rPr>
        <w:t>”与“，</w:t>
      </w:r>
      <w:r w:rsidRPr="007C60D7">
        <w:rPr>
          <w:rFonts w:hint="eastAsia"/>
          <w:lang w:val="fr-CH"/>
        </w:rPr>
        <w:t>1N1</w:t>
      </w:r>
      <w:r w:rsidRPr="007C60D7">
        <w:rPr>
          <w:rFonts w:hint="eastAsia"/>
          <w:lang w:val="fr-CH"/>
        </w:rPr>
        <w:t>”之间插入“，</w:t>
      </w:r>
      <w:r w:rsidRPr="007C60D7">
        <w:rPr>
          <w:rFonts w:hint="eastAsia"/>
          <w:lang w:val="fr-CH"/>
        </w:rPr>
        <w:t>1B2</w:t>
      </w:r>
      <w:r w:rsidRPr="007C60D7">
        <w:rPr>
          <w:rFonts w:hint="eastAsia"/>
          <w:lang w:val="fr-CH"/>
        </w:rPr>
        <w:t>”。</w:t>
      </w:r>
    </w:p>
    <w:p w:rsidR="004257B3" w:rsidRPr="007C60D7" w:rsidRDefault="004257B3">
      <w:pPr>
        <w:tabs>
          <w:tab w:val="clear" w:pos="431"/>
        </w:tabs>
        <w:overflowPunct/>
        <w:adjustRightInd/>
        <w:snapToGrid/>
        <w:spacing w:line="240" w:lineRule="auto"/>
        <w:jc w:val="left"/>
        <w:rPr>
          <w:lang w:val="fr-CH"/>
        </w:rPr>
      </w:pPr>
      <w:r w:rsidRPr="007C60D7">
        <w:rPr>
          <w:lang w:val="fr-CH"/>
        </w:rPr>
        <w:br w:type="page"/>
      </w:r>
    </w:p>
    <w:p w:rsidR="009E291A" w:rsidRPr="007C60D7" w:rsidRDefault="009E291A" w:rsidP="009E291A">
      <w:pPr>
        <w:pStyle w:val="SingleTxtGC"/>
        <w:rPr>
          <w:lang w:val="fr-CH"/>
        </w:rPr>
      </w:pPr>
      <w:r w:rsidRPr="007C60D7">
        <w:rPr>
          <w:rFonts w:hint="eastAsia"/>
          <w:lang w:val="fr-CH"/>
        </w:rPr>
        <w:t>4.1.4.1</w:t>
      </w:r>
      <w:r w:rsidRPr="007C60D7">
        <w:rPr>
          <w:rFonts w:hint="eastAsia"/>
          <w:lang w:val="fr-CH"/>
        </w:rPr>
        <w:tab/>
      </w:r>
      <w:r w:rsidR="009C31B0" w:rsidRPr="007C60D7">
        <w:rPr>
          <w:lang w:val="fr-CH"/>
        </w:rPr>
        <w:tab/>
      </w:r>
      <w:r w:rsidRPr="007C60D7">
        <w:rPr>
          <w:rFonts w:hint="eastAsia"/>
          <w:lang w:val="fr-CH"/>
        </w:rPr>
        <w:t>新增包装规范</w:t>
      </w:r>
      <w:r w:rsidRPr="007C60D7">
        <w:rPr>
          <w:rFonts w:hint="eastAsia"/>
          <w:lang w:val="fr-CH"/>
        </w:rPr>
        <w:t>P622</w:t>
      </w:r>
      <w:r w:rsidRPr="007C60D7">
        <w:rPr>
          <w:rFonts w:hint="eastAsia"/>
          <w:lang w:val="fr-CH"/>
        </w:rPr>
        <w:t>如下：</w:t>
      </w:r>
    </w:p>
    <w:tbl>
      <w:tblPr>
        <w:tblW w:w="9615" w:type="dxa"/>
        <w:tblInd w:w="8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13"/>
        <w:gridCol w:w="2270"/>
        <w:gridCol w:w="3214"/>
        <w:gridCol w:w="2368"/>
        <w:gridCol w:w="850"/>
      </w:tblGrid>
      <w:tr w:rsidR="004257B3" w:rsidRPr="007C60D7" w:rsidTr="00D050C3">
        <w:tc>
          <w:tcPr>
            <w:tcW w:w="913" w:type="dxa"/>
            <w:tcBorders>
              <w:top w:val="single" w:sz="4" w:space="0" w:color="000000"/>
              <w:bottom w:val="single" w:sz="4" w:space="0" w:color="000000"/>
            </w:tcBorders>
          </w:tcPr>
          <w:p w:rsidR="004257B3" w:rsidRPr="00FD3E24" w:rsidRDefault="004257B3" w:rsidP="00FD3E24">
            <w:pPr>
              <w:pStyle w:val="SingleTxtGC"/>
              <w:ind w:left="57" w:right="0"/>
              <w:rPr>
                <w:b/>
                <w:bCs/>
                <w:lang w:val="en-GB"/>
              </w:rPr>
            </w:pPr>
            <w:r w:rsidRPr="00FD3E24">
              <w:rPr>
                <w:b/>
                <w:bCs/>
                <w:lang w:val="en-GB"/>
              </w:rPr>
              <w:t>P</w:t>
            </w:r>
            <w:r w:rsidRPr="00FD3E24">
              <w:rPr>
                <w:rFonts w:eastAsiaTheme="minorEastAsia"/>
                <w:b/>
                <w:bCs/>
                <w:lang w:val="en-GB"/>
              </w:rPr>
              <w:t>622</w:t>
            </w:r>
          </w:p>
        </w:tc>
        <w:tc>
          <w:tcPr>
            <w:tcW w:w="7852" w:type="dxa"/>
            <w:gridSpan w:val="3"/>
            <w:tcBorders>
              <w:top w:val="single" w:sz="4" w:space="0" w:color="000000"/>
              <w:bottom w:val="single" w:sz="4" w:space="0" w:color="000000"/>
            </w:tcBorders>
          </w:tcPr>
          <w:p w:rsidR="004257B3" w:rsidRPr="007C60D7" w:rsidRDefault="004257B3" w:rsidP="00CA1AB4">
            <w:pPr>
              <w:pStyle w:val="SingleTxtGC"/>
              <w:ind w:left="0" w:right="0"/>
              <w:jc w:val="center"/>
              <w:rPr>
                <w:rFonts w:ascii="Time New Roman" w:eastAsia="SimHei" w:hAnsi="Time New Roman" w:hint="eastAsia"/>
                <w:lang w:val="en-GB"/>
              </w:rPr>
            </w:pPr>
            <w:r w:rsidRPr="007C60D7">
              <w:rPr>
                <w:rFonts w:ascii="Time New Roman" w:eastAsia="SimHei" w:hAnsi="Time New Roman" w:hint="eastAsia"/>
              </w:rPr>
              <w:t>包装规范</w:t>
            </w:r>
          </w:p>
        </w:tc>
        <w:tc>
          <w:tcPr>
            <w:tcW w:w="850" w:type="dxa"/>
            <w:tcBorders>
              <w:top w:val="single" w:sz="4" w:space="0" w:color="000000"/>
              <w:bottom w:val="single" w:sz="4" w:space="0" w:color="000000"/>
            </w:tcBorders>
          </w:tcPr>
          <w:p w:rsidR="004257B3" w:rsidRPr="007C60D7" w:rsidRDefault="004257B3" w:rsidP="003A71FE">
            <w:pPr>
              <w:pStyle w:val="SingleTxtGC"/>
              <w:ind w:left="0" w:right="0"/>
              <w:rPr>
                <w:b/>
                <w:bCs/>
                <w:lang w:val="en-GB"/>
              </w:rPr>
            </w:pPr>
            <w:r w:rsidRPr="007C60D7">
              <w:rPr>
                <w:b/>
                <w:lang w:val="en-GB"/>
              </w:rPr>
              <w:t>P622</w:t>
            </w:r>
          </w:p>
        </w:tc>
      </w:tr>
      <w:tr w:rsidR="004257B3" w:rsidRPr="007C60D7" w:rsidTr="003A71FE">
        <w:tc>
          <w:tcPr>
            <w:tcW w:w="9615" w:type="dxa"/>
            <w:gridSpan w:val="5"/>
            <w:tcBorders>
              <w:top w:val="single" w:sz="4" w:space="0" w:color="000000"/>
              <w:bottom w:val="single" w:sz="4" w:space="0" w:color="000000"/>
            </w:tcBorders>
          </w:tcPr>
          <w:p w:rsidR="004257B3" w:rsidRPr="007C60D7" w:rsidRDefault="004257B3" w:rsidP="00FD3E24">
            <w:pPr>
              <w:pStyle w:val="SingleTxtGC"/>
              <w:ind w:left="57" w:right="0"/>
              <w:rPr>
                <w:lang w:val="en-GB"/>
              </w:rPr>
            </w:pPr>
            <w:r w:rsidRPr="007C60D7">
              <w:rPr>
                <w:rFonts w:hint="eastAsia"/>
                <w:lang w:val="en-GB"/>
              </w:rPr>
              <w:t>本规范适用于为处置目的运输的</w:t>
            </w:r>
            <w:r w:rsidRPr="007C60D7">
              <w:rPr>
                <w:rFonts w:hint="eastAsia"/>
                <w:lang w:val="en-GB"/>
              </w:rPr>
              <w:t>UN 3549</w:t>
            </w:r>
            <w:r w:rsidRPr="007C60D7">
              <w:rPr>
                <w:rFonts w:hint="eastAsia"/>
                <w:lang w:val="en-GB"/>
              </w:rPr>
              <w:t>废物。</w:t>
            </w:r>
          </w:p>
        </w:tc>
      </w:tr>
      <w:tr w:rsidR="004257B3" w:rsidRPr="007C60D7" w:rsidTr="003A71FE">
        <w:tc>
          <w:tcPr>
            <w:tcW w:w="9615" w:type="dxa"/>
            <w:gridSpan w:val="5"/>
            <w:tcBorders>
              <w:top w:val="single" w:sz="4" w:space="0" w:color="000000"/>
              <w:bottom w:val="single" w:sz="4" w:space="0" w:color="000000"/>
            </w:tcBorders>
          </w:tcPr>
          <w:p w:rsidR="004257B3" w:rsidRPr="007C60D7" w:rsidRDefault="004257B3" w:rsidP="00FD3E24">
            <w:pPr>
              <w:pStyle w:val="SingleTxtGC"/>
              <w:ind w:left="57" w:right="0"/>
              <w:rPr>
                <w:lang w:val="en-GB"/>
              </w:rPr>
            </w:pPr>
            <w:r w:rsidRPr="007C60D7">
              <w:rPr>
                <w:rFonts w:hint="eastAsia"/>
              </w:rPr>
              <w:t>允许使用下列容器，但须符合</w:t>
            </w:r>
            <w:r w:rsidRPr="007C60D7">
              <w:rPr>
                <w:b/>
              </w:rPr>
              <w:t>4.1.1</w:t>
            </w:r>
            <w:r w:rsidRPr="007C60D7">
              <w:rPr>
                <w:rFonts w:hint="eastAsia"/>
              </w:rPr>
              <w:t>和</w:t>
            </w:r>
            <w:r w:rsidRPr="007C60D7">
              <w:rPr>
                <w:b/>
              </w:rPr>
              <w:t>4.1.3</w:t>
            </w:r>
            <w:r w:rsidRPr="007C60D7">
              <w:rPr>
                <w:rFonts w:hint="eastAsia"/>
              </w:rPr>
              <w:t>的通用规定：</w:t>
            </w:r>
          </w:p>
        </w:tc>
      </w:tr>
      <w:tr w:rsidR="004257B3" w:rsidRPr="007C60D7" w:rsidTr="003A71FE">
        <w:tc>
          <w:tcPr>
            <w:tcW w:w="3183" w:type="dxa"/>
            <w:gridSpan w:val="2"/>
            <w:tcBorders>
              <w:top w:val="single" w:sz="4" w:space="0" w:color="000000"/>
              <w:bottom w:val="single" w:sz="4" w:space="0" w:color="000000"/>
              <w:right w:val="single" w:sz="4" w:space="0" w:color="auto"/>
            </w:tcBorders>
          </w:tcPr>
          <w:p w:rsidR="004257B3" w:rsidRPr="00FD3E24" w:rsidRDefault="004257B3" w:rsidP="00FD3E24">
            <w:pPr>
              <w:pStyle w:val="SingleTxtGC"/>
              <w:ind w:left="57" w:right="0"/>
              <w:rPr>
                <w:rFonts w:ascii="Time New Roman" w:eastAsia="SimHei" w:hAnsi="Time New Roman" w:hint="eastAsia"/>
                <w:bCs/>
                <w:lang w:val="en-GB"/>
              </w:rPr>
            </w:pPr>
            <w:r w:rsidRPr="00FD3E24">
              <w:rPr>
                <w:rFonts w:ascii="Time New Roman" w:eastAsia="SimHei" w:hAnsi="Time New Roman" w:hint="eastAsia"/>
                <w:lang w:val="en-GB"/>
              </w:rPr>
              <w:t>内容器</w:t>
            </w:r>
          </w:p>
        </w:tc>
        <w:tc>
          <w:tcPr>
            <w:tcW w:w="3214" w:type="dxa"/>
            <w:tcBorders>
              <w:top w:val="single" w:sz="4" w:space="0" w:color="000000"/>
              <w:left w:val="single" w:sz="4" w:space="0" w:color="auto"/>
              <w:bottom w:val="single" w:sz="4" w:space="0" w:color="000000"/>
              <w:right w:val="single" w:sz="4" w:space="0" w:color="auto"/>
            </w:tcBorders>
          </w:tcPr>
          <w:p w:rsidR="004257B3" w:rsidRPr="007C60D7" w:rsidRDefault="004257B3" w:rsidP="00CA6074">
            <w:pPr>
              <w:pStyle w:val="SingleTxtGC"/>
              <w:ind w:left="57" w:right="0"/>
              <w:rPr>
                <w:rFonts w:ascii="Time New Roman" w:eastAsia="SimHei" w:hAnsi="Time New Roman" w:hint="eastAsia"/>
                <w:bCs/>
                <w:lang w:val="en-GB"/>
              </w:rPr>
            </w:pPr>
            <w:r w:rsidRPr="007C60D7">
              <w:rPr>
                <w:rFonts w:ascii="Time New Roman" w:eastAsia="SimHei" w:hAnsi="Time New Roman" w:hint="eastAsia"/>
                <w:bCs/>
                <w:lang w:val="en-GB"/>
              </w:rPr>
              <w:t>中间容器</w:t>
            </w:r>
          </w:p>
        </w:tc>
        <w:tc>
          <w:tcPr>
            <w:tcW w:w="3218" w:type="dxa"/>
            <w:gridSpan w:val="2"/>
            <w:tcBorders>
              <w:top w:val="single" w:sz="4" w:space="0" w:color="000000"/>
              <w:left w:val="single" w:sz="4" w:space="0" w:color="auto"/>
              <w:bottom w:val="single" w:sz="4" w:space="0" w:color="000000"/>
            </w:tcBorders>
          </w:tcPr>
          <w:p w:rsidR="004257B3" w:rsidRPr="007C60D7" w:rsidRDefault="004257B3" w:rsidP="00CA6074">
            <w:pPr>
              <w:pStyle w:val="SingleTxtGC"/>
              <w:ind w:left="57" w:right="0"/>
              <w:rPr>
                <w:rFonts w:ascii="Time New Roman" w:eastAsia="SimHei" w:hAnsi="Time New Roman" w:hint="eastAsia"/>
                <w:bCs/>
                <w:lang w:val="en-GB"/>
              </w:rPr>
            </w:pPr>
            <w:r w:rsidRPr="007C60D7">
              <w:rPr>
                <w:rFonts w:ascii="Time New Roman" w:eastAsia="SimHei" w:hAnsi="Time New Roman" w:hint="eastAsia"/>
                <w:bCs/>
                <w:lang w:val="en-GB"/>
              </w:rPr>
              <w:t>外容器</w:t>
            </w:r>
          </w:p>
        </w:tc>
      </w:tr>
      <w:tr w:rsidR="004257B3" w:rsidRPr="007C60D7" w:rsidTr="003A71FE">
        <w:trPr>
          <w:trHeight w:val="1610"/>
        </w:trPr>
        <w:tc>
          <w:tcPr>
            <w:tcW w:w="3183" w:type="dxa"/>
            <w:gridSpan w:val="2"/>
            <w:tcBorders>
              <w:top w:val="single" w:sz="4" w:space="0" w:color="000000"/>
              <w:bottom w:val="single" w:sz="4" w:space="0" w:color="000000"/>
              <w:right w:val="single" w:sz="4" w:space="0" w:color="auto"/>
            </w:tcBorders>
          </w:tcPr>
          <w:p w:rsidR="004257B3" w:rsidRPr="007C60D7" w:rsidRDefault="004257B3" w:rsidP="00FD3E24">
            <w:pPr>
              <w:pStyle w:val="SingleTxtGC"/>
              <w:ind w:left="57" w:right="0"/>
              <w:rPr>
                <w:lang w:val="en-GB"/>
              </w:rPr>
            </w:pPr>
            <w:r w:rsidRPr="007C60D7">
              <w:rPr>
                <w:rFonts w:hint="eastAsia"/>
                <w:lang w:val="en-GB"/>
              </w:rPr>
              <w:t>金属</w:t>
            </w:r>
          </w:p>
          <w:p w:rsidR="004257B3" w:rsidRPr="007C60D7" w:rsidRDefault="004257B3" w:rsidP="00FD3E24">
            <w:pPr>
              <w:pStyle w:val="SingleTxtGC"/>
              <w:ind w:left="57" w:right="0"/>
              <w:rPr>
                <w:lang w:val="en-GB"/>
              </w:rPr>
            </w:pPr>
            <w:r w:rsidRPr="007C60D7">
              <w:rPr>
                <w:rFonts w:hint="eastAsia"/>
                <w:lang w:val="en-GB"/>
              </w:rPr>
              <w:t>塑料</w:t>
            </w:r>
          </w:p>
        </w:tc>
        <w:tc>
          <w:tcPr>
            <w:tcW w:w="3214" w:type="dxa"/>
            <w:tcBorders>
              <w:top w:val="single" w:sz="4" w:space="0" w:color="000000"/>
              <w:left w:val="single" w:sz="4" w:space="0" w:color="auto"/>
              <w:bottom w:val="single" w:sz="4" w:space="0" w:color="000000"/>
              <w:right w:val="single" w:sz="4" w:space="0" w:color="auto"/>
            </w:tcBorders>
          </w:tcPr>
          <w:p w:rsidR="004257B3" w:rsidRPr="007C60D7" w:rsidRDefault="004257B3" w:rsidP="00CA6074">
            <w:pPr>
              <w:pStyle w:val="SingleTxtGC"/>
              <w:ind w:left="57" w:right="0"/>
              <w:rPr>
                <w:lang w:val="en-GB"/>
              </w:rPr>
            </w:pPr>
            <w:r w:rsidRPr="007C60D7">
              <w:rPr>
                <w:rFonts w:hint="eastAsia"/>
                <w:lang w:val="en-GB"/>
              </w:rPr>
              <w:t>金属</w:t>
            </w:r>
          </w:p>
          <w:p w:rsidR="004257B3" w:rsidRPr="007C60D7" w:rsidRDefault="004257B3" w:rsidP="00CA6074">
            <w:pPr>
              <w:pStyle w:val="SingleTxtGC"/>
              <w:ind w:left="57" w:right="0"/>
              <w:rPr>
                <w:lang w:val="en-GB"/>
              </w:rPr>
            </w:pPr>
            <w:r w:rsidRPr="007C60D7">
              <w:rPr>
                <w:rFonts w:hint="eastAsia"/>
                <w:lang w:val="en-GB"/>
              </w:rPr>
              <w:t>塑料</w:t>
            </w:r>
          </w:p>
        </w:tc>
        <w:tc>
          <w:tcPr>
            <w:tcW w:w="3218" w:type="dxa"/>
            <w:gridSpan w:val="2"/>
            <w:tcBorders>
              <w:top w:val="single" w:sz="4" w:space="0" w:color="000000"/>
              <w:left w:val="single" w:sz="4" w:space="0" w:color="auto"/>
              <w:bottom w:val="single" w:sz="4" w:space="0" w:color="000000"/>
            </w:tcBorders>
          </w:tcPr>
          <w:p w:rsidR="004257B3" w:rsidRPr="007C60D7" w:rsidRDefault="004257B3" w:rsidP="00CA6074">
            <w:pPr>
              <w:pStyle w:val="SingleTxtGC"/>
              <w:ind w:left="57" w:right="0"/>
              <w:rPr>
                <w:b/>
                <w:lang w:val="en-GB"/>
              </w:rPr>
            </w:pPr>
            <w:r w:rsidRPr="007C60D7">
              <w:rPr>
                <w:rFonts w:hint="eastAsia"/>
                <w:b/>
                <w:lang w:val="en-GB"/>
              </w:rPr>
              <w:t>箱</w:t>
            </w:r>
          </w:p>
          <w:p w:rsidR="004257B3" w:rsidRPr="007C60D7" w:rsidRDefault="004257B3" w:rsidP="00CA6074">
            <w:pPr>
              <w:pStyle w:val="SingleTxtGC"/>
              <w:spacing w:after="0"/>
              <w:ind w:left="57" w:right="0"/>
              <w:rPr>
                <w:lang w:val="en-GB"/>
              </w:rPr>
            </w:pPr>
            <w:r w:rsidRPr="007C60D7">
              <w:rPr>
                <w:rFonts w:hint="eastAsia"/>
                <w:lang w:val="en-GB"/>
              </w:rPr>
              <w:t>钢</w:t>
            </w:r>
            <w:r w:rsidRPr="007C60D7">
              <w:rPr>
                <w:lang w:val="en-GB"/>
              </w:rPr>
              <w:t>(4A)</w:t>
            </w:r>
          </w:p>
          <w:p w:rsidR="004257B3" w:rsidRPr="007C60D7" w:rsidRDefault="004257B3" w:rsidP="00CA6074">
            <w:pPr>
              <w:pStyle w:val="SingleTxtGC"/>
              <w:spacing w:after="0"/>
              <w:ind w:left="57" w:right="0"/>
              <w:rPr>
                <w:lang w:val="en-GB"/>
              </w:rPr>
            </w:pPr>
            <w:r w:rsidRPr="007C60D7">
              <w:rPr>
                <w:rFonts w:hint="eastAsia"/>
                <w:lang w:val="en-GB"/>
              </w:rPr>
              <w:t>铝</w:t>
            </w:r>
            <w:r w:rsidRPr="007C60D7">
              <w:rPr>
                <w:lang w:val="en-GB"/>
              </w:rPr>
              <w:t>(4B)</w:t>
            </w:r>
          </w:p>
          <w:p w:rsidR="004257B3" w:rsidRPr="007C60D7" w:rsidRDefault="004257B3" w:rsidP="00CA6074">
            <w:pPr>
              <w:pStyle w:val="SingleTxtGC"/>
              <w:spacing w:after="0"/>
              <w:ind w:left="57" w:right="0"/>
              <w:rPr>
                <w:lang w:val="en-GB"/>
              </w:rPr>
            </w:pPr>
            <w:r w:rsidRPr="007C60D7">
              <w:rPr>
                <w:rFonts w:hint="eastAsia"/>
                <w:lang w:val="en-GB"/>
              </w:rPr>
              <w:t>其他金属</w:t>
            </w:r>
            <w:r w:rsidRPr="007C60D7">
              <w:rPr>
                <w:lang w:val="en-GB"/>
              </w:rPr>
              <w:t>(4N)</w:t>
            </w:r>
          </w:p>
          <w:p w:rsidR="004257B3" w:rsidRPr="007C60D7" w:rsidRDefault="004257B3" w:rsidP="00CA6074">
            <w:pPr>
              <w:pStyle w:val="SingleTxtGC"/>
              <w:spacing w:after="0"/>
              <w:ind w:left="57" w:right="0"/>
              <w:rPr>
                <w:lang w:val="en-GB"/>
              </w:rPr>
            </w:pPr>
            <w:r w:rsidRPr="007C60D7">
              <w:rPr>
                <w:rFonts w:hint="eastAsia"/>
                <w:lang w:val="en-GB"/>
              </w:rPr>
              <w:t>胶合板</w:t>
            </w:r>
            <w:r w:rsidRPr="007C60D7">
              <w:rPr>
                <w:lang w:val="en-GB"/>
              </w:rPr>
              <w:t>(4D)</w:t>
            </w:r>
          </w:p>
          <w:p w:rsidR="004257B3" w:rsidRPr="007C60D7" w:rsidRDefault="004257B3" w:rsidP="00CA6074">
            <w:pPr>
              <w:pStyle w:val="SingleTxtGC"/>
              <w:spacing w:after="0"/>
              <w:ind w:left="57" w:right="0"/>
              <w:rPr>
                <w:lang w:val="en-GB"/>
              </w:rPr>
            </w:pPr>
            <w:r w:rsidRPr="007C60D7">
              <w:rPr>
                <w:rFonts w:hint="eastAsia"/>
                <w:lang w:val="en-GB"/>
              </w:rPr>
              <w:t>纤维板</w:t>
            </w:r>
            <w:r w:rsidRPr="007C60D7">
              <w:rPr>
                <w:lang w:val="en-GB"/>
              </w:rPr>
              <w:t>(4G)</w:t>
            </w:r>
          </w:p>
          <w:p w:rsidR="004257B3" w:rsidRPr="007C60D7" w:rsidRDefault="004257B3" w:rsidP="00CA6074">
            <w:pPr>
              <w:pStyle w:val="SingleTxtGC"/>
              <w:ind w:left="57" w:right="0"/>
              <w:rPr>
                <w:lang w:val="en-GB"/>
              </w:rPr>
            </w:pPr>
            <w:r w:rsidRPr="007C60D7">
              <w:rPr>
                <w:rFonts w:hint="eastAsia"/>
                <w:lang w:val="en-GB"/>
              </w:rPr>
              <w:t>硬塑料</w:t>
            </w:r>
            <w:r w:rsidRPr="007C60D7">
              <w:rPr>
                <w:lang w:val="en-GB"/>
              </w:rPr>
              <w:t>(4H2)</w:t>
            </w:r>
          </w:p>
          <w:p w:rsidR="004257B3" w:rsidRPr="007C60D7" w:rsidRDefault="004257B3" w:rsidP="00CA6074">
            <w:pPr>
              <w:pStyle w:val="SingleTxtGC"/>
              <w:ind w:left="57" w:right="0"/>
              <w:rPr>
                <w:rFonts w:ascii="Time New Roman" w:eastAsia="SimHei" w:hAnsi="Time New Roman" w:hint="eastAsia"/>
                <w:bCs/>
                <w:lang w:val="en-GB"/>
              </w:rPr>
            </w:pPr>
            <w:r w:rsidRPr="007C60D7">
              <w:rPr>
                <w:rFonts w:ascii="Time New Roman" w:eastAsia="SimHei" w:hAnsi="Time New Roman" w:hint="eastAsia"/>
                <w:bCs/>
                <w:lang w:val="en-GB"/>
              </w:rPr>
              <w:t>桶</w:t>
            </w:r>
          </w:p>
          <w:p w:rsidR="004257B3" w:rsidRPr="007C60D7" w:rsidRDefault="004257B3" w:rsidP="00CA6074">
            <w:pPr>
              <w:pStyle w:val="SingleTxtGC"/>
              <w:spacing w:after="0"/>
              <w:ind w:left="57" w:right="0"/>
              <w:rPr>
                <w:lang w:val="en-GB"/>
              </w:rPr>
            </w:pPr>
            <w:r w:rsidRPr="007C60D7">
              <w:rPr>
                <w:rFonts w:hint="eastAsia"/>
                <w:lang w:val="en-GB"/>
              </w:rPr>
              <w:t>钢</w:t>
            </w:r>
            <w:r w:rsidRPr="007C60D7">
              <w:rPr>
                <w:lang w:val="en-GB"/>
              </w:rPr>
              <w:t>(1A2)</w:t>
            </w:r>
          </w:p>
          <w:p w:rsidR="004257B3" w:rsidRPr="007C60D7" w:rsidRDefault="004257B3" w:rsidP="00CA6074">
            <w:pPr>
              <w:pStyle w:val="SingleTxtGC"/>
              <w:spacing w:after="0"/>
              <w:ind w:left="57" w:right="0"/>
              <w:rPr>
                <w:lang w:val="en-GB"/>
              </w:rPr>
            </w:pPr>
            <w:r w:rsidRPr="007C60D7">
              <w:rPr>
                <w:rFonts w:hint="eastAsia"/>
                <w:lang w:val="en-GB"/>
              </w:rPr>
              <w:t>铝</w:t>
            </w:r>
            <w:r w:rsidRPr="007C60D7">
              <w:rPr>
                <w:lang w:val="en-GB"/>
              </w:rPr>
              <w:t>(1B2)</w:t>
            </w:r>
          </w:p>
          <w:p w:rsidR="004257B3" w:rsidRPr="007C60D7" w:rsidRDefault="004257B3" w:rsidP="00CA6074">
            <w:pPr>
              <w:pStyle w:val="SingleTxtGC"/>
              <w:spacing w:after="0"/>
              <w:ind w:left="57" w:right="0"/>
              <w:rPr>
                <w:lang w:val="en-GB"/>
              </w:rPr>
            </w:pPr>
            <w:r w:rsidRPr="007C60D7">
              <w:rPr>
                <w:rFonts w:hint="eastAsia"/>
                <w:lang w:val="en-GB"/>
              </w:rPr>
              <w:t>其他金属</w:t>
            </w:r>
            <w:r w:rsidRPr="007C60D7">
              <w:rPr>
                <w:lang w:val="en-GB"/>
              </w:rPr>
              <w:t>(1N2)</w:t>
            </w:r>
          </w:p>
          <w:p w:rsidR="004257B3" w:rsidRPr="007C60D7" w:rsidRDefault="004257B3" w:rsidP="00CA6074">
            <w:pPr>
              <w:pStyle w:val="SingleTxtGC"/>
              <w:spacing w:after="0"/>
              <w:ind w:left="57" w:right="0"/>
              <w:rPr>
                <w:lang w:val="en-GB"/>
              </w:rPr>
            </w:pPr>
            <w:r w:rsidRPr="007C60D7">
              <w:rPr>
                <w:rFonts w:hint="eastAsia"/>
                <w:lang w:val="en-GB"/>
              </w:rPr>
              <w:t>胶合板</w:t>
            </w:r>
            <w:r w:rsidRPr="007C60D7">
              <w:rPr>
                <w:lang w:val="en-GB"/>
              </w:rPr>
              <w:t>(1D)</w:t>
            </w:r>
          </w:p>
          <w:p w:rsidR="004257B3" w:rsidRPr="007C60D7" w:rsidRDefault="004257B3" w:rsidP="00CA6074">
            <w:pPr>
              <w:pStyle w:val="SingleTxtGC"/>
              <w:spacing w:after="0"/>
              <w:ind w:left="57" w:right="0"/>
              <w:rPr>
                <w:lang w:val="en-GB"/>
              </w:rPr>
            </w:pPr>
            <w:r w:rsidRPr="007C60D7">
              <w:rPr>
                <w:rFonts w:hint="eastAsia"/>
                <w:lang w:val="en-GB"/>
              </w:rPr>
              <w:t>纤维质</w:t>
            </w:r>
            <w:r w:rsidRPr="007C60D7">
              <w:rPr>
                <w:lang w:val="en-GB"/>
              </w:rPr>
              <w:t>(1G)</w:t>
            </w:r>
          </w:p>
          <w:p w:rsidR="004257B3" w:rsidRPr="007C60D7" w:rsidRDefault="004257B3" w:rsidP="00CA6074">
            <w:pPr>
              <w:pStyle w:val="SingleTxtGC"/>
              <w:ind w:left="57" w:right="0"/>
              <w:rPr>
                <w:lang w:val="en-GB"/>
              </w:rPr>
            </w:pPr>
            <w:r w:rsidRPr="007C60D7">
              <w:rPr>
                <w:rFonts w:hint="eastAsia"/>
                <w:lang w:val="en-GB"/>
              </w:rPr>
              <w:t>塑料</w:t>
            </w:r>
            <w:r w:rsidRPr="007C60D7">
              <w:rPr>
                <w:lang w:val="en-GB"/>
              </w:rPr>
              <w:t>(1H2)</w:t>
            </w:r>
          </w:p>
          <w:p w:rsidR="004257B3" w:rsidRPr="007C60D7" w:rsidRDefault="004257B3" w:rsidP="00CA6074">
            <w:pPr>
              <w:pStyle w:val="SingleTxtGC"/>
              <w:ind w:left="57" w:right="0"/>
              <w:rPr>
                <w:rFonts w:ascii="Time New Roman" w:eastAsia="SimHei" w:hAnsi="Time New Roman" w:hint="eastAsia"/>
                <w:bCs/>
                <w:lang w:val="en-GB"/>
              </w:rPr>
            </w:pPr>
            <w:r w:rsidRPr="007C60D7">
              <w:rPr>
                <w:rFonts w:ascii="Time New Roman" w:eastAsia="SimHei" w:hAnsi="Time New Roman" w:hint="eastAsia"/>
                <w:bCs/>
                <w:lang w:val="en-GB"/>
              </w:rPr>
              <w:t>罐</w:t>
            </w:r>
          </w:p>
          <w:p w:rsidR="004257B3" w:rsidRPr="007C60D7" w:rsidRDefault="004257B3" w:rsidP="00CA6074">
            <w:pPr>
              <w:pStyle w:val="SingleTxtGC"/>
              <w:spacing w:after="0"/>
              <w:ind w:left="57" w:right="0"/>
              <w:rPr>
                <w:lang w:val="en-GB"/>
              </w:rPr>
            </w:pPr>
            <w:r w:rsidRPr="007C60D7">
              <w:rPr>
                <w:rFonts w:hint="eastAsia"/>
                <w:lang w:val="en-GB"/>
              </w:rPr>
              <w:t>钢</w:t>
            </w:r>
            <w:r w:rsidRPr="007C60D7">
              <w:rPr>
                <w:lang w:val="en-GB"/>
              </w:rPr>
              <w:t>(3A2)</w:t>
            </w:r>
          </w:p>
          <w:p w:rsidR="004257B3" w:rsidRPr="007C60D7" w:rsidRDefault="004257B3" w:rsidP="00CA6074">
            <w:pPr>
              <w:pStyle w:val="SingleTxtGC"/>
              <w:spacing w:after="0"/>
              <w:ind w:left="57" w:right="0"/>
              <w:rPr>
                <w:lang w:val="en-GB"/>
              </w:rPr>
            </w:pPr>
            <w:r w:rsidRPr="007C60D7">
              <w:rPr>
                <w:rFonts w:hint="eastAsia"/>
                <w:lang w:val="en-GB"/>
              </w:rPr>
              <w:t>铝</w:t>
            </w:r>
            <w:r w:rsidRPr="007C60D7">
              <w:rPr>
                <w:lang w:val="en-GB"/>
              </w:rPr>
              <w:t>(3B2)</w:t>
            </w:r>
          </w:p>
          <w:p w:rsidR="004257B3" w:rsidRPr="007C60D7" w:rsidRDefault="004257B3" w:rsidP="00CA6074">
            <w:pPr>
              <w:pStyle w:val="SingleTxtGC"/>
              <w:ind w:left="57" w:right="0"/>
              <w:rPr>
                <w:lang w:val="en-GB"/>
              </w:rPr>
            </w:pPr>
            <w:r w:rsidRPr="007C60D7">
              <w:rPr>
                <w:rFonts w:hint="eastAsia"/>
                <w:lang w:val="en-GB"/>
              </w:rPr>
              <w:t>塑料</w:t>
            </w:r>
            <w:r w:rsidRPr="007C60D7">
              <w:rPr>
                <w:lang w:val="en-GB"/>
              </w:rPr>
              <w:t>(3H2)</w:t>
            </w:r>
          </w:p>
        </w:tc>
      </w:tr>
      <w:tr w:rsidR="004257B3" w:rsidRPr="007C60D7" w:rsidTr="00CA1AB4">
        <w:tc>
          <w:tcPr>
            <w:tcW w:w="9615" w:type="dxa"/>
            <w:gridSpan w:val="5"/>
            <w:tcBorders>
              <w:bottom w:val="single" w:sz="4" w:space="0" w:color="000000"/>
            </w:tcBorders>
          </w:tcPr>
          <w:p w:rsidR="004257B3" w:rsidRPr="007C60D7" w:rsidRDefault="004257B3" w:rsidP="00FD3E24">
            <w:pPr>
              <w:pStyle w:val="SingleTxtGC"/>
              <w:ind w:left="57" w:right="0"/>
              <w:rPr>
                <w:lang w:val="en-GB"/>
              </w:rPr>
            </w:pPr>
            <w:r w:rsidRPr="007C60D7">
              <w:rPr>
                <w:rFonts w:hint="eastAsia"/>
                <w:lang w:val="en-GB"/>
              </w:rPr>
              <w:t>外容器必须达到装固体的</w:t>
            </w:r>
            <w:r w:rsidRPr="007C60D7">
              <w:rPr>
                <w:rFonts w:hint="eastAsia"/>
                <w:lang w:val="en-GB"/>
              </w:rPr>
              <w:t>I</w:t>
            </w:r>
            <w:r w:rsidRPr="007C60D7">
              <w:rPr>
                <w:rFonts w:hint="eastAsia"/>
                <w:lang w:val="en-GB"/>
              </w:rPr>
              <w:t>类包装性能水平。</w:t>
            </w:r>
          </w:p>
        </w:tc>
      </w:tr>
      <w:tr w:rsidR="004257B3" w:rsidRPr="007C60D7" w:rsidTr="00CA1AB4">
        <w:trPr>
          <w:trHeight w:val="244"/>
        </w:trPr>
        <w:tc>
          <w:tcPr>
            <w:tcW w:w="9615" w:type="dxa"/>
            <w:gridSpan w:val="5"/>
            <w:tcBorders>
              <w:top w:val="single" w:sz="4" w:space="0" w:color="000000"/>
              <w:bottom w:val="nil"/>
            </w:tcBorders>
          </w:tcPr>
          <w:p w:rsidR="004257B3" w:rsidRPr="007C60D7" w:rsidRDefault="004257B3" w:rsidP="00FD3E24">
            <w:pPr>
              <w:pStyle w:val="SingleTxtGC"/>
              <w:ind w:left="57" w:right="0"/>
              <w:rPr>
                <w:bCs/>
                <w:lang w:val="en-GB"/>
              </w:rPr>
            </w:pPr>
            <w:r w:rsidRPr="007C60D7">
              <w:rPr>
                <w:rFonts w:ascii="Time New Roman" w:eastAsia="SimHei" w:hAnsi="Time New Roman" w:hint="eastAsia"/>
                <w:bCs/>
                <w:lang w:val="en-GB"/>
              </w:rPr>
              <w:t>附加要求：</w:t>
            </w:r>
          </w:p>
        </w:tc>
      </w:tr>
      <w:tr w:rsidR="004257B3" w:rsidRPr="007C60D7" w:rsidTr="00CA1AB4">
        <w:trPr>
          <w:trHeight w:val="360"/>
        </w:trPr>
        <w:tc>
          <w:tcPr>
            <w:tcW w:w="9615" w:type="dxa"/>
            <w:gridSpan w:val="5"/>
            <w:tcBorders>
              <w:top w:val="nil"/>
              <w:bottom w:val="single" w:sz="4" w:space="0" w:color="auto"/>
            </w:tcBorders>
            <w:vAlign w:val="center"/>
          </w:tcPr>
          <w:p w:rsidR="004257B3" w:rsidRPr="007C60D7" w:rsidRDefault="00E11664" w:rsidP="00E11664">
            <w:pPr>
              <w:pStyle w:val="SingleTxtGC"/>
              <w:spacing w:line="280" w:lineRule="exact"/>
              <w:ind w:left="470" w:right="0" w:hanging="357"/>
              <w:rPr>
                <w:lang w:val="en-GB"/>
              </w:rPr>
            </w:pPr>
            <w:r w:rsidRPr="007C60D7">
              <w:rPr>
                <w:rFonts w:hint="eastAsia"/>
                <w:lang w:val="en-GB"/>
              </w:rPr>
              <w:t>1.</w:t>
            </w:r>
            <w:r w:rsidRPr="007C60D7">
              <w:rPr>
                <w:rFonts w:hint="eastAsia"/>
                <w:lang w:val="en-GB"/>
              </w:rPr>
              <w:tab/>
            </w:r>
            <w:r w:rsidR="004257B3" w:rsidRPr="007C60D7">
              <w:rPr>
                <w:rFonts w:hint="eastAsia"/>
                <w:lang w:val="en-GB"/>
              </w:rPr>
              <w:t>易碎物品应装在硬质内容器或硬质中间容器内。</w:t>
            </w:r>
          </w:p>
          <w:p w:rsidR="004257B3" w:rsidRPr="007C60D7" w:rsidRDefault="00E11664" w:rsidP="00E11664">
            <w:pPr>
              <w:pStyle w:val="SingleTxtGC"/>
              <w:spacing w:line="280" w:lineRule="exact"/>
              <w:ind w:left="470" w:right="0" w:hanging="357"/>
              <w:rPr>
                <w:lang w:val="en-GB"/>
              </w:rPr>
            </w:pPr>
            <w:r w:rsidRPr="007C60D7">
              <w:rPr>
                <w:rFonts w:hint="eastAsia"/>
                <w:lang w:val="en-GB"/>
              </w:rPr>
              <w:t>2.</w:t>
            </w:r>
            <w:r w:rsidRPr="007C60D7">
              <w:rPr>
                <w:rFonts w:hint="eastAsia"/>
                <w:lang w:val="en-GB"/>
              </w:rPr>
              <w:tab/>
            </w:r>
            <w:r w:rsidR="004257B3" w:rsidRPr="007C60D7">
              <w:rPr>
                <w:rFonts w:hint="eastAsia"/>
                <w:lang w:val="en-GB"/>
              </w:rPr>
              <w:t>装有尖锐物体</w:t>
            </w:r>
            <w:r w:rsidR="004257B3" w:rsidRPr="007C60D7">
              <w:rPr>
                <w:rFonts w:hint="eastAsia"/>
                <w:lang w:val="en-GB"/>
              </w:rPr>
              <w:t>(</w:t>
            </w:r>
            <w:r w:rsidR="004257B3" w:rsidRPr="007C60D7">
              <w:rPr>
                <w:rFonts w:hint="eastAsia"/>
                <w:lang w:val="en-GB"/>
              </w:rPr>
              <w:t>如碎玻璃和针头</w:t>
            </w:r>
            <w:r w:rsidR="004257B3" w:rsidRPr="007C60D7">
              <w:rPr>
                <w:rFonts w:hint="eastAsia"/>
                <w:lang w:val="en-GB"/>
              </w:rPr>
              <w:t>)</w:t>
            </w:r>
            <w:r w:rsidR="004257B3" w:rsidRPr="007C60D7">
              <w:rPr>
                <w:rFonts w:hint="eastAsia"/>
                <w:lang w:val="en-GB"/>
              </w:rPr>
              <w:t>的内容器应是硬质和耐刺穿的。</w:t>
            </w:r>
          </w:p>
          <w:p w:rsidR="004257B3" w:rsidRPr="007C60D7" w:rsidRDefault="00E11664" w:rsidP="00E11664">
            <w:pPr>
              <w:pStyle w:val="SingleTxtGC"/>
              <w:spacing w:line="280" w:lineRule="exact"/>
              <w:ind w:left="470" w:right="0" w:hanging="357"/>
              <w:rPr>
                <w:lang w:val="en-GB"/>
              </w:rPr>
            </w:pPr>
            <w:r w:rsidRPr="007C60D7">
              <w:rPr>
                <w:rFonts w:hint="eastAsia"/>
                <w:lang w:val="en-GB"/>
              </w:rPr>
              <w:t>3.</w:t>
            </w:r>
            <w:r w:rsidRPr="007C60D7">
              <w:rPr>
                <w:rFonts w:hint="eastAsia"/>
                <w:lang w:val="en-GB"/>
              </w:rPr>
              <w:tab/>
            </w:r>
            <w:r w:rsidR="004257B3" w:rsidRPr="007C60D7">
              <w:rPr>
                <w:rFonts w:hint="eastAsia"/>
                <w:lang w:val="en-GB"/>
              </w:rPr>
              <w:t>内容器、中间容器和外容器应能保持液体。设计上不能保持液体的外容器应装有衬里或适当的液体保持措施。</w:t>
            </w:r>
          </w:p>
          <w:p w:rsidR="004257B3" w:rsidRPr="007C60D7" w:rsidRDefault="00E11664" w:rsidP="00E11664">
            <w:pPr>
              <w:pStyle w:val="SingleTxtGC"/>
              <w:spacing w:line="280" w:lineRule="exact"/>
              <w:ind w:left="470" w:right="0" w:hanging="357"/>
              <w:rPr>
                <w:lang w:val="en-GB"/>
              </w:rPr>
            </w:pPr>
            <w:r w:rsidRPr="007C60D7">
              <w:rPr>
                <w:rFonts w:hint="eastAsia"/>
                <w:lang w:val="en-GB"/>
              </w:rPr>
              <w:t>4.</w:t>
            </w:r>
            <w:r w:rsidRPr="007C60D7">
              <w:rPr>
                <w:rFonts w:hint="eastAsia"/>
                <w:lang w:val="en-GB"/>
              </w:rPr>
              <w:tab/>
            </w:r>
            <w:r w:rsidR="004257B3" w:rsidRPr="007C60D7">
              <w:rPr>
                <w:rFonts w:hint="eastAsia"/>
                <w:lang w:val="en-GB"/>
              </w:rPr>
              <w:t>内容器和</w:t>
            </w:r>
            <w:r w:rsidR="004257B3" w:rsidRPr="007C60D7">
              <w:rPr>
                <w:rFonts w:hint="eastAsia"/>
                <w:lang w:val="en-GB"/>
              </w:rPr>
              <w:t>/</w:t>
            </w:r>
            <w:r w:rsidR="004257B3" w:rsidRPr="007C60D7">
              <w:rPr>
                <w:rFonts w:hint="eastAsia"/>
                <w:lang w:val="en-GB"/>
              </w:rPr>
              <w:t>或中间容器可以是柔性的。使用柔性容器时，容器应根据</w:t>
            </w:r>
            <w:r w:rsidR="004257B3" w:rsidRPr="007C60D7">
              <w:rPr>
                <w:rFonts w:hint="eastAsia"/>
                <w:lang w:val="en-GB"/>
              </w:rPr>
              <w:t>ISO 7765-1:1988</w:t>
            </w:r>
            <w:r w:rsidR="004257B3" w:rsidRPr="007C60D7">
              <w:rPr>
                <w:rFonts w:hint="eastAsia"/>
                <w:lang w:val="en-GB"/>
              </w:rPr>
              <w:t>“塑料薄膜和薄片―用自由落镖法确定抗冲击性，第</w:t>
            </w:r>
            <w:r w:rsidR="004257B3" w:rsidRPr="007C60D7">
              <w:rPr>
                <w:rFonts w:hint="eastAsia"/>
                <w:lang w:val="en-GB"/>
              </w:rPr>
              <w:t>1</w:t>
            </w:r>
            <w:r w:rsidR="004257B3" w:rsidRPr="007C60D7">
              <w:rPr>
                <w:rFonts w:hint="eastAsia"/>
                <w:lang w:val="en-GB"/>
              </w:rPr>
              <w:t>部分：</w:t>
            </w:r>
            <w:proofErr w:type="gramStart"/>
            <w:r w:rsidR="004257B3" w:rsidRPr="007C60D7">
              <w:rPr>
                <w:rFonts w:hint="eastAsia"/>
                <w:lang w:val="en-GB"/>
              </w:rPr>
              <w:t>阶梯方法”，</w:t>
            </w:r>
            <w:proofErr w:type="gramEnd"/>
            <w:r w:rsidR="004257B3" w:rsidRPr="007C60D7">
              <w:rPr>
                <w:rFonts w:hint="eastAsia"/>
                <w:lang w:val="en-GB"/>
              </w:rPr>
              <w:t>能通过至少</w:t>
            </w:r>
            <w:r w:rsidR="004257B3" w:rsidRPr="007C60D7">
              <w:rPr>
                <w:rFonts w:hint="eastAsia"/>
                <w:lang w:val="en-GB"/>
              </w:rPr>
              <w:t>165</w:t>
            </w:r>
            <w:r w:rsidR="004257B3" w:rsidRPr="007C60D7">
              <w:rPr>
                <w:rFonts w:hint="eastAsia"/>
                <w:lang w:val="en-GB"/>
              </w:rPr>
              <w:t>克的抗冲击性试验；并根据</w:t>
            </w:r>
            <w:r w:rsidR="004257B3" w:rsidRPr="007C60D7">
              <w:rPr>
                <w:rFonts w:hint="eastAsia"/>
                <w:lang w:val="en-GB"/>
              </w:rPr>
              <w:t>ISO 6383-2:1983</w:t>
            </w:r>
            <w:r w:rsidR="004257B3" w:rsidRPr="007C60D7">
              <w:rPr>
                <w:rFonts w:hint="eastAsia"/>
                <w:lang w:val="en-GB"/>
              </w:rPr>
              <w:t>“塑料薄膜和薄片―确定耐撕裂强度，第</w:t>
            </w:r>
            <w:r w:rsidR="004257B3" w:rsidRPr="007C60D7">
              <w:rPr>
                <w:rFonts w:hint="eastAsia"/>
                <w:lang w:val="en-GB"/>
              </w:rPr>
              <w:t>2</w:t>
            </w:r>
            <w:r w:rsidR="004257B3" w:rsidRPr="007C60D7">
              <w:rPr>
                <w:rFonts w:hint="eastAsia"/>
                <w:lang w:val="en-GB"/>
              </w:rPr>
              <w:t>部分：埃莱门多夫法”，能够在平行和垂直平面上通过至少</w:t>
            </w:r>
            <w:r w:rsidR="004257B3" w:rsidRPr="007C60D7">
              <w:rPr>
                <w:rFonts w:hint="eastAsia"/>
                <w:lang w:val="en-GB"/>
              </w:rPr>
              <w:t>480</w:t>
            </w:r>
            <w:r w:rsidR="004257B3" w:rsidRPr="007C60D7">
              <w:rPr>
                <w:rFonts w:hint="eastAsia"/>
                <w:lang w:val="en-GB"/>
              </w:rPr>
              <w:t>克的抗撕裂试验。每个柔性内容器的最大净重应为</w:t>
            </w:r>
            <w:r w:rsidR="004257B3" w:rsidRPr="007C60D7">
              <w:rPr>
                <w:rFonts w:hint="eastAsia"/>
                <w:lang w:val="en-GB"/>
              </w:rPr>
              <w:t>30</w:t>
            </w:r>
            <w:r w:rsidR="004257B3" w:rsidRPr="007C60D7">
              <w:rPr>
                <w:rFonts w:hint="eastAsia"/>
                <w:lang w:val="en-GB"/>
              </w:rPr>
              <w:t>千克。</w:t>
            </w:r>
          </w:p>
          <w:p w:rsidR="004257B3" w:rsidRPr="007C60D7" w:rsidRDefault="00E11664" w:rsidP="00E11664">
            <w:pPr>
              <w:pStyle w:val="SingleTxtGC"/>
              <w:spacing w:line="280" w:lineRule="exact"/>
              <w:ind w:left="470" w:right="0" w:hanging="357"/>
              <w:rPr>
                <w:lang w:val="en-GB"/>
              </w:rPr>
            </w:pPr>
            <w:r w:rsidRPr="007C60D7">
              <w:rPr>
                <w:rFonts w:hint="eastAsia"/>
                <w:lang w:val="en-GB"/>
              </w:rPr>
              <w:t>5.</w:t>
            </w:r>
            <w:r w:rsidRPr="007C60D7">
              <w:rPr>
                <w:rFonts w:hint="eastAsia"/>
                <w:lang w:val="en-GB"/>
              </w:rPr>
              <w:tab/>
            </w:r>
            <w:r w:rsidR="004257B3" w:rsidRPr="007C60D7">
              <w:rPr>
                <w:rFonts w:hint="eastAsia"/>
                <w:lang w:val="en-GB"/>
              </w:rPr>
              <w:t>每个柔性中间容器只能包含一个内容器。</w:t>
            </w:r>
          </w:p>
          <w:p w:rsidR="004257B3" w:rsidRPr="007C60D7" w:rsidRDefault="00E11664" w:rsidP="00E11664">
            <w:pPr>
              <w:pStyle w:val="SingleTxtGC"/>
              <w:spacing w:line="280" w:lineRule="exact"/>
              <w:ind w:left="470" w:right="0" w:hanging="357"/>
              <w:rPr>
                <w:lang w:val="en-GB"/>
              </w:rPr>
            </w:pPr>
            <w:r w:rsidRPr="007C60D7">
              <w:rPr>
                <w:rFonts w:hint="eastAsia"/>
                <w:lang w:val="en-GB"/>
              </w:rPr>
              <w:t>6.</w:t>
            </w:r>
            <w:r w:rsidRPr="007C60D7">
              <w:rPr>
                <w:rFonts w:hint="eastAsia"/>
                <w:lang w:val="en-GB"/>
              </w:rPr>
              <w:tab/>
            </w:r>
            <w:r w:rsidR="004257B3" w:rsidRPr="007C60D7">
              <w:rPr>
                <w:rFonts w:hint="eastAsia"/>
                <w:lang w:val="en-GB"/>
              </w:rPr>
              <w:t>含有少量游离液体的内容器可以置于中间容器中，但内容器或中间容器中须有足够的吸收材料或固化材料，用以吸收或固化所有存在的液体内容物。应使用能够承受正常运输条件下可能出现的温度和振动的合适吸收材料。</w:t>
            </w:r>
          </w:p>
          <w:p w:rsidR="004257B3" w:rsidRPr="007C60D7" w:rsidRDefault="00E11664" w:rsidP="00E11664">
            <w:pPr>
              <w:pStyle w:val="SingleTxtGC"/>
              <w:spacing w:line="280" w:lineRule="exact"/>
              <w:ind w:left="470" w:right="0" w:hanging="357"/>
              <w:rPr>
                <w:lang w:val="en-GB"/>
              </w:rPr>
            </w:pPr>
            <w:r w:rsidRPr="007C60D7">
              <w:rPr>
                <w:rFonts w:hint="eastAsia"/>
                <w:lang w:val="en-GB"/>
              </w:rPr>
              <w:t>7.</w:t>
            </w:r>
            <w:r w:rsidRPr="007C60D7">
              <w:rPr>
                <w:rFonts w:hint="eastAsia"/>
                <w:lang w:val="en-GB"/>
              </w:rPr>
              <w:tab/>
            </w:r>
            <w:r w:rsidR="004257B3" w:rsidRPr="007C60D7">
              <w:rPr>
                <w:rFonts w:hint="eastAsia"/>
                <w:lang w:val="en-GB"/>
              </w:rPr>
              <w:t>应使用合适的缓冲材料和</w:t>
            </w:r>
            <w:r w:rsidR="004257B3" w:rsidRPr="007C60D7">
              <w:rPr>
                <w:rFonts w:hint="eastAsia"/>
                <w:lang w:val="en-GB"/>
              </w:rPr>
              <w:t>/</w:t>
            </w:r>
            <w:r w:rsidR="004257B3" w:rsidRPr="007C60D7">
              <w:rPr>
                <w:rFonts w:hint="eastAsia"/>
                <w:lang w:val="en-GB"/>
              </w:rPr>
              <w:t>或吸收材料将中间容器固定在外容器中。</w:t>
            </w:r>
          </w:p>
        </w:tc>
      </w:tr>
    </w:tbl>
    <w:p w:rsidR="009E291A" w:rsidRPr="007C60D7" w:rsidRDefault="009E291A" w:rsidP="009E291A">
      <w:pPr>
        <w:pStyle w:val="SingleTxtGC"/>
        <w:rPr>
          <w:lang w:val="fr-CH"/>
        </w:rPr>
      </w:pPr>
      <w:r w:rsidRPr="007C60D7">
        <w:rPr>
          <w:rFonts w:hint="eastAsia"/>
          <w:lang w:val="fr-CH"/>
        </w:rPr>
        <w:t>4.1.4.1,</w:t>
      </w:r>
      <w:r w:rsidR="00B220F2" w:rsidRPr="007C60D7">
        <w:rPr>
          <w:lang w:val="fr-CH"/>
        </w:rPr>
        <w:t xml:space="preserve"> </w:t>
      </w:r>
      <w:r w:rsidRPr="007C60D7">
        <w:rPr>
          <w:rFonts w:hint="eastAsia"/>
          <w:lang w:val="fr-CH"/>
        </w:rPr>
        <w:t>P801</w:t>
      </w:r>
      <w:r w:rsidRPr="007C60D7">
        <w:rPr>
          <w:rFonts w:hint="eastAsia"/>
          <w:lang w:val="fr-CH"/>
        </w:rPr>
        <w:tab/>
      </w:r>
      <w:r w:rsidRPr="007C60D7">
        <w:rPr>
          <w:rFonts w:hint="eastAsia"/>
          <w:lang w:val="fr-CH"/>
        </w:rPr>
        <w:t>将现有的包装规范</w:t>
      </w:r>
      <w:r w:rsidRPr="007C60D7">
        <w:rPr>
          <w:rFonts w:hint="eastAsia"/>
          <w:lang w:val="fr-CH"/>
        </w:rPr>
        <w:t>P801</w:t>
      </w:r>
      <w:r w:rsidRPr="007C60D7">
        <w:rPr>
          <w:rFonts w:hint="eastAsia"/>
          <w:lang w:val="fr-CH"/>
        </w:rPr>
        <w:t>替换如下：</w:t>
      </w:r>
    </w:p>
    <w:tbl>
      <w:tblPr>
        <w:tblStyle w:val="TableGrid"/>
        <w:tblW w:w="9630" w:type="dxa"/>
        <w:tblInd w:w="85" w:type="dxa"/>
        <w:tblLook w:val="04A0" w:firstRow="1" w:lastRow="0" w:firstColumn="1" w:lastColumn="0" w:noHBand="0" w:noVBand="1"/>
      </w:tblPr>
      <w:tblGrid>
        <w:gridCol w:w="913"/>
        <w:gridCol w:w="7854"/>
        <w:gridCol w:w="863"/>
      </w:tblGrid>
      <w:tr w:rsidR="002E534E" w:rsidRPr="007C60D7" w:rsidTr="00D050C3">
        <w:tc>
          <w:tcPr>
            <w:tcW w:w="913" w:type="dxa"/>
            <w:tcBorders>
              <w:right w:val="nil"/>
            </w:tcBorders>
          </w:tcPr>
          <w:p w:rsidR="002E534E" w:rsidRPr="00FD3E24" w:rsidRDefault="002E534E" w:rsidP="00FD3E24">
            <w:pPr>
              <w:pStyle w:val="SingleTxtGC"/>
              <w:suppressAutoHyphens w:val="0"/>
              <w:ind w:left="57" w:right="0"/>
              <w:rPr>
                <w:b/>
                <w:bCs/>
              </w:rPr>
            </w:pPr>
            <w:r w:rsidRPr="00FD3E24">
              <w:rPr>
                <w:b/>
                <w:bCs/>
                <w:lang w:eastAsia="zh-CN"/>
              </w:rPr>
              <w:t>P801</w:t>
            </w:r>
          </w:p>
        </w:tc>
        <w:tc>
          <w:tcPr>
            <w:tcW w:w="7854" w:type="dxa"/>
            <w:tcBorders>
              <w:left w:val="nil"/>
              <w:right w:val="nil"/>
            </w:tcBorders>
          </w:tcPr>
          <w:p w:rsidR="002E534E" w:rsidRPr="007C60D7" w:rsidRDefault="002E534E" w:rsidP="00CA6074">
            <w:pPr>
              <w:pStyle w:val="SingleTxtGC"/>
              <w:ind w:left="0" w:right="0"/>
              <w:jc w:val="center"/>
              <w:rPr>
                <w:rFonts w:ascii="Time New Roman" w:eastAsia="SimHei" w:hAnsi="Time New Roman" w:hint="eastAsia"/>
                <w:bCs/>
              </w:rPr>
            </w:pPr>
            <w:r w:rsidRPr="007C60D7">
              <w:rPr>
                <w:rFonts w:ascii="Time New Roman" w:eastAsia="SimHei" w:hAnsi="Time New Roman" w:hint="eastAsia"/>
                <w:bCs/>
              </w:rPr>
              <w:t>包装规范</w:t>
            </w:r>
          </w:p>
        </w:tc>
        <w:tc>
          <w:tcPr>
            <w:tcW w:w="863" w:type="dxa"/>
            <w:tcBorders>
              <w:left w:val="nil"/>
            </w:tcBorders>
          </w:tcPr>
          <w:p w:rsidR="002E534E" w:rsidRPr="007C60D7" w:rsidRDefault="002E534E" w:rsidP="003A71FE">
            <w:pPr>
              <w:pStyle w:val="SingleTxtGC"/>
              <w:suppressAutoHyphens w:val="0"/>
              <w:ind w:left="0" w:right="0"/>
              <w:rPr>
                <w:b/>
              </w:rPr>
            </w:pPr>
            <w:r w:rsidRPr="007C60D7">
              <w:rPr>
                <w:b/>
              </w:rPr>
              <w:t>P801</w:t>
            </w:r>
          </w:p>
        </w:tc>
      </w:tr>
      <w:tr w:rsidR="0006453A" w:rsidRPr="007C60D7" w:rsidTr="003A71FE">
        <w:tc>
          <w:tcPr>
            <w:tcW w:w="9630" w:type="dxa"/>
            <w:gridSpan w:val="3"/>
          </w:tcPr>
          <w:p w:rsidR="0006453A" w:rsidRPr="007C60D7" w:rsidRDefault="0006453A" w:rsidP="00FD3E24">
            <w:pPr>
              <w:pStyle w:val="SingleTxtGC"/>
              <w:suppressAutoHyphens w:val="0"/>
              <w:ind w:left="57" w:right="0"/>
              <w:rPr>
                <w:lang w:eastAsia="zh-CN"/>
              </w:rPr>
            </w:pPr>
            <w:r w:rsidRPr="007C60D7">
              <w:rPr>
                <w:rFonts w:hint="eastAsia"/>
                <w:lang w:eastAsia="zh-CN"/>
              </w:rPr>
              <w:t>本规范适用于为处置目的运输的</w:t>
            </w:r>
            <w:r w:rsidRPr="007C60D7">
              <w:rPr>
                <w:rFonts w:hint="eastAsia"/>
                <w:lang w:eastAsia="zh-CN"/>
              </w:rPr>
              <w:t xml:space="preserve">UN </w:t>
            </w:r>
            <w:r w:rsidRPr="007C60D7">
              <w:rPr>
                <w:lang w:eastAsia="zh-CN"/>
              </w:rPr>
              <w:t>2794</w:t>
            </w:r>
            <w:r w:rsidRPr="007C60D7">
              <w:rPr>
                <w:rFonts w:hint="eastAsia"/>
                <w:lang w:eastAsia="zh-CN"/>
              </w:rPr>
              <w:t>、</w:t>
            </w:r>
            <w:r w:rsidRPr="007C60D7">
              <w:rPr>
                <w:lang w:eastAsia="zh-CN"/>
              </w:rPr>
              <w:t>2795</w:t>
            </w:r>
            <w:r w:rsidRPr="007C60D7">
              <w:rPr>
                <w:rFonts w:hint="eastAsia"/>
                <w:lang w:eastAsia="zh-CN"/>
              </w:rPr>
              <w:t>和</w:t>
            </w:r>
            <w:r w:rsidRPr="007C60D7">
              <w:rPr>
                <w:lang w:eastAsia="zh-CN"/>
              </w:rPr>
              <w:t>3028</w:t>
            </w:r>
            <w:r w:rsidRPr="007C60D7">
              <w:rPr>
                <w:rFonts w:hint="eastAsia"/>
                <w:lang w:eastAsia="zh-CN"/>
              </w:rPr>
              <w:t>。</w:t>
            </w:r>
          </w:p>
        </w:tc>
      </w:tr>
      <w:tr w:rsidR="0006453A" w:rsidRPr="007C60D7" w:rsidTr="003A71FE">
        <w:tc>
          <w:tcPr>
            <w:tcW w:w="9630" w:type="dxa"/>
            <w:gridSpan w:val="3"/>
          </w:tcPr>
          <w:p w:rsidR="0006453A" w:rsidRPr="007C60D7" w:rsidRDefault="0006453A" w:rsidP="00FD3E24">
            <w:pPr>
              <w:pStyle w:val="SingleTxtGC"/>
              <w:suppressAutoHyphens w:val="0"/>
              <w:ind w:left="57" w:right="0"/>
              <w:rPr>
                <w:bCs/>
                <w:lang w:eastAsia="zh-CN"/>
              </w:rPr>
            </w:pPr>
            <w:r w:rsidRPr="007C60D7">
              <w:rPr>
                <w:rFonts w:hint="eastAsia"/>
                <w:lang w:val="en-US" w:eastAsia="zh-CN"/>
              </w:rPr>
              <w:t>允许使用下列容器，但须符合</w:t>
            </w:r>
            <w:r w:rsidRPr="007C60D7">
              <w:rPr>
                <w:b/>
                <w:lang w:eastAsia="zh-CN"/>
              </w:rPr>
              <w:t>4.1.1.1</w:t>
            </w:r>
            <w:r w:rsidRPr="007C60D7">
              <w:rPr>
                <w:rFonts w:hint="eastAsia"/>
                <w:b/>
                <w:lang w:eastAsia="zh-CN"/>
              </w:rPr>
              <w:t>、</w:t>
            </w:r>
            <w:r w:rsidRPr="007C60D7">
              <w:rPr>
                <w:b/>
                <w:lang w:eastAsia="zh-CN"/>
              </w:rPr>
              <w:t>4.1.1.2</w:t>
            </w:r>
            <w:r w:rsidRPr="007C60D7">
              <w:rPr>
                <w:rFonts w:hint="eastAsia"/>
                <w:b/>
                <w:lang w:eastAsia="zh-CN"/>
              </w:rPr>
              <w:t>、</w:t>
            </w:r>
            <w:r w:rsidRPr="007C60D7">
              <w:rPr>
                <w:b/>
                <w:lang w:eastAsia="zh-CN"/>
              </w:rPr>
              <w:t>4.1.1.6</w:t>
            </w:r>
            <w:r w:rsidRPr="007C60D7">
              <w:rPr>
                <w:rFonts w:hint="eastAsia"/>
                <w:bCs/>
                <w:lang w:eastAsia="zh-CN"/>
              </w:rPr>
              <w:t>和</w:t>
            </w:r>
            <w:r w:rsidRPr="007C60D7">
              <w:rPr>
                <w:b/>
                <w:lang w:eastAsia="zh-CN"/>
              </w:rPr>
              <w:t>4.1.3</w:t>
            </w:r>
            <w:r w:rsidRPr="007C60D7">
              <w:rPr>
                <w:rFonts w:hint="eastAsia"/>
                <w:bCs/>
                <w:lang w:eastAsia="zh-CN"/>
              </w:rPr>
              <w:t>的规定：</w:t>
            </w:r>
          </w:p>
          <w:p w:rsidR="0006453A" w:rsidRPr="007C60D7" w:rsidRDefault="00E11664" w:rsidP="00FD3E24">
            <w:pPr>
              <w:pStyle w:val="SingleTxtGC"/>
              <w:suppressAutoHyphens w:val="0"/>
              <w:ind w:left="57" w:right="0"/>
              <w:rPr>
                <w:i/>
                <w:lang w:eastAsia="zh-CN"/>
              </w:rPr>
            </w:pPr>
            <w:r w:rsidRPr="007C60D7">
              <w:rPr>
                <w:lang w:eastAsia="zh-CN"/>
              </w:rPr>
              <w:t>(1)</w:t>
            </w:r>
            <w:r w:rsidRPr="007C60D7">
              <w:rPr>
                <w:lang w:eastAsia="zh-CN"/>
              </w:rPr>
              <w:tab/>
            </w:r>
            <w:r w:rsidR="0006453A" w:rsidRPr="007C60D7">
              <w:rPr>
                <w:rFonts w:hint="eastAsia"/>
                <w:iCs/>
                <w:lang w:eastAsia="zh-CN"/>
              </w:rPr>
              <w:t>硬外容器、木板条箱或托盘。</w:t>
            </w:r>
          </w:p>
          <w:p w:rsidR="0006453A" w:rsidRPr="007C60D7" w:rsidRDefault="00692B01" w:rsidP="003A71FE">
            <w:pPr>
              <w:pStyle w:val="SingleTxtGC"/>
              <w:suppressAutoHyphens w:val="0"/>
              <w:ind w:left="0" w:right="0"/>
              <w:rPr>
                <w:lang w:eastAsia="zh-CN"/>
              </w:rPr>
            </w:pPr>
            <w:r w:rsidRPr="007C60D7">
              <w:rPr>
                <w:lang w:eastAsia="zh-CN"/>
              </w:rPr>
              <w:tab/>
            </w:r>
            <w:r w:rsidR="0006453A" w:rsidRPr="007C60D7">
              <w:rPr>
                <w:rFonts w:hint="eastAsia"/>
                <w:lang w:eastAsia="zh-CN"/>
              </w:rPr>
              <w:t>另须满足以下条件：</w:t>
            </w:r>
          </w:p>
          <w:p w:rsidR="0006453A" w:rsidRPr="007C60D7" w:rsidRDefault="0006453A" w:rsidP="00A121E8">
            <w:pPr>
              <w:pStyle w:val="SingleTxtGC"/>
              <w:tabs>
                <w:tab w:val="clear" w:pos="431"/>
                <w:tab w:val="clear" w:pos="1134"/>
                <w:tab w:val="left" w:pos="913"/>
              </w:tabs>
              <w:suppressAutoHyphens w:val="0"/>
              <w:ind w:left="913" w:right="0" w:hanging="489"/>
              <w:rPr>
                <w:lang w:eastAsia="zh-CN"/>
              </w:rPr>
            </w:pPr>
            <w:r w:rsidRPr="007C60D7">
              <w:rPr>
                <w:lang w:eastAsia="zh-CN"/>
              </w:rPr>
              <w:t>(a)</w:t>
            </w:r>
            <w:r w:rsidRPr="007C60D7">
              <w:rPr>
                <w:lang w:eastAsia="zh-CN"/>
              </w:rPr>
              <w:tab/>
            </w:r>
            <w:r w:rsidRPr="007C60D7">
              <w:rPr>
                <w:rFonts w:hint="eastAsia"/>
                <w:lang w:eastAsia="zh-CN"/>
              </w:rPr>
              <w:t>电池组应分层，用一层不导电材料隔开；</w:t>
            </w:r>
          </w:p>
          <w:p w:rsidR="0006453A" w:rsidRPr="007C60D7" w:rsidRDefault="0006453A" w:rsidP="00A121E8">
            <w:pPr>
              <w:pStyle w:val="SingleTxtGC"/>
              <w:tabs>
                <w:tab w:val="clear" w:pos="431"/>
                <w:tab w:val="clear" w:pos="1134"/>
                <w:tab w:val="left" w:pos="913"/>
              </w:tabs>
              <w:suppressAutoHyphens w:val="0"/>
              <w:ind w:left="913" w:right="0" w:hanging="489"/>
              <w:rPr>
                <w:lang w:eastAsia="zh-CN"/>
              </w:rPr>
            </w:pPr>
            <w:r w:rsidRPr="007C60D7">
              <w:rPr>
                <w:lang w:eastAsia="zh-CN"/>
              </w:rPr>
              <w:t>(b)</w:t>
            </w:r>
            <w:r w:rsidRPr="007C60D7">
              <w:rPr>
                <w:lang w:eastAsia="zh-CN"/>
              </w:rPr>
              <w:tab/>
            </w:r>
            <w:r w:rsidRPr="007C60D7">
              <w:rPr>
                <w:rFonts w:hint="eastAsia"/>
                <w:lang w:eastAsia="zh-CN"/>
              </w:rPr>
              <w:t>电池组电极不得支撑其他叠加元件的重量；</w:t>
            </w:r>
          </w:p>
          <w:p w:rsidR="0006453A" w:rsidRPr="007C60D7" w:rsidRDefault="0006453A" w:rsidP="00A121E8">
            <w:pPr>
              <w:pStyle w:val="SingleTxtGC"/>
              <w:tabs>
                <w:tab w:val="clear" w:pos="431"/>
                <w:tab w:val="clear" w:pos="1134"/>
                <w:tab w:val="left" w:pos="913"/>
              </w:tabs>
              <w:suppressAutoHyphens w:val="0"/>
              <w:ind w:left="913" w:right="0" w:hanging="489"/>
              <w:rPr>
                <w:lang w:eastAsia="zh-CN"/>
              </w:rPr>
            </w:pPr>
            <w:r w:rsidRPr="007C60D7">
              <w:rPr>
                <w:lang w:eastAsia="zh-CN"/>
              </w:rPr>
              <w:t>(c)</w:t>
            </w:r>
            <w:r w:rsidRPr="007C60D7">
              <w:rPr>
                <w:lang w:eastAsia="zh-CN"/>
              </w:rPr>
              <w:tab/>
            </w:r>
            <w:r w:rsidRPr="007C60D7">
              <w:rPr>
                <w:rFonts w:hint="eastAsia"/>
                <w:lang w:eastAsia="zh-CN"/>
              </w:rPr>
              <w:t>电池组应包装或固定，防止意外移动；</w:t>
            </w:r>
          </w:p>
          <w:p w:rsidR="0006453A" w:rsidRPr="007C60D7" w:rsidRDefault="0006453A" w:rsidP="00A121E8">
            <w:pPr>
              <w:pStyle w:val="SingleTxtGC"/>
              <w:tabs>
                <w:tab w:val="clear" w:pos="431"/>
                <w:tab w:val="clear" w:pos="1134"/>
                <w:tab w:val="left" w:pos="913"/>
              </w:tabs>
              <w:suppressAutoHyphens w:val="0"/>
              <w:ind w:left="913" w:right="0" w:hanging="489"/>
              <w:rPr>
                <w:lang w:eastAsia="zh-CN"/>
              </w:rPr>
            </w:pPr>
            <w:r w:rsidRPr="007C60D7">
              <w:rPr>
                <w:lang w:eastAsia="zh-CN"/>
              </w:rPr>
              <w:t>(d)</w:t>
            </w:r>
            <w:r w:rsidRPr="007C60D7">
              <w:rPr>
                <w:lang w:eastAsia="zh-CN"/>
              </w:rPr>
              <w:tab/>
            </w:r>
            <w:r w:rsidRPr="007C60D7">
              <w:rPr>
                <w:rFonts w:hint="eastAsia"/>
                <w:lang w:eastAsia="zh-CN"/>
              </w:rPr>
              <w:t>电池组在正常运输条件下不得泄漏，或者应采取适当措施防止电解液从容器中泄露</w:t>
            </w:r>
            <w:r w:rsidRPr="007C60D7">
              <w:rPr>
                <w:rFonts w:hint="eastAsia"/>
                <w:lang w:eastAsia="zh-CN"/>
              </w:rPr>
              <w:t>(</w:t>
            </w:r>
            <w:r w:rsidRPr="007C60D7">
              <w:rPr>
                <w:rFonts w:hint="eastAsia"/>
                <w:lang w:eastAsia="zh-CN"/>
              </w:rPr>
              <w:t>例如，单独包装电池或其他同等有效的方法</w:t>
            </w:r>
            <w:r w:rsidRPr="007C60D7">
              <w:rPr>
                <w:rFonts w:hint="eastAsia"/>
                <w:lang w:eastAsia="zh-CN"/>
              </w:rPr>
              <w:t>)</w:t>
            </w:r>
            <w:r w:rsidRPr="007C60D7">
              <w:rPr>
                <w:rFonts w:hint="eastAsia"/>
                <w:lang w:eastAsia="zh-CN"/>
              </w:rPr>
              <w:t>；并且</w:t>
            </w:r>
          </w:p>
          <w:p w:rsidR="0006453A" w:rsidRPr="007C60D7" w:rsidRDefault="0006453A" w:rsidP="00A121E8">
            <w:pPr>
              <w:pStyle w:val="SingleTxtGC"/>
              <w:tabs>
                <w:tab w:val="clear" w:pos="431"/>
                <w:tab w:val="clear" w:pos="1134"/>
                <w:tab w:val="left" w:pos="913"/>
              </w:tabs>
              <w:suppressAutoHyphens w:val="0"/>
              <w:ind w:left="913" w:right="0" w:hanging="489"/>
              <w:rPr>
                <w:lang w:eastAsia="zh-CN"/>
              </w:rPr>
            </w:pPr>
            <w:r w:rsidRPr="007C60D7">
              <w:rPr>
                <w:lang w:eastAsia="zh-CN"/>
              </w:rPr>
              <w:t>(e)</w:t>
            </w:r>
            <w:r w:rsidR="00692B01" w:rsidRPr="007C60D7">
              <w:rPr>
                <w:lang w:eastAsia="zh-CN"/>
              </w:rPr>
              <w:tab/>
            </w:r>
            <w:r w:rsidRPr="007C60D7">
              <w:rPr>
                <w:rFonts w:hint="eastAsia"/>
                <w:lang w:eastAsia="zh-CN"/>
              </w:rPr>
              <w:t>电池组应防止短路。</w:t>
            </w:r>
          </w:p>
          <w:p w:rsidR="0006453A" w:rsidRPr="007C60D7" w:rsidRDefault="0006453A" w:rsidP="00FD3E24">
            <w:pPr>
              <w:pStyle w:val="SingleTxtGC"/>
              <w:suppressAutoHyphens w:val="0"/>
              <w:ind w:left="57" w:right="0"/>
              <w:rPr>
                <w:lang w:eastAsia="zh-CN"/>
              </w:rPr>
            </w:pPr>
            <w:r w:rsidRPr="007C60D7">
              <w:rPr>
                <w:lang w:eastAsia="zh-CN"/>
              </w:rPr>
              <w:t>(2)</w:t>
            </w:r>
            <w:r w:rsidR="00D90DBF" w:rsidRPr="007C60D7">
              <w:rPr>
                <w:lang w:eastAsia="zh-CN"/>
              </w:rPr>
              <w:tab/>
            </w:r>
            <w:r w:rsidRPr="007C60D7">
              <w:rPr>
                <w:rFonts w:hint="eastAsia"/>
                <w:lang w:eastAsia="zh-CN"/>
              </w:rPr>
              <w:t>不锈钢箱或塑料箱柜也可以用于运输废旧电池。</w:t>
            </w:r>
          </w:p>
          <w:p w:rsidR="0006453A" w:rsidRPr="007C60D7" w:rsidRDefault="00D90DBF" w:rsidP="003A71FE">
            <w:pPr>
              <w:pStyle w:val="SingleTxtGC"/>
              <w:suppressAutoHyphens w:val="0"/>
              <w:ind w:left="0" w:right="0"/>
              <w:rPr>
                <w:lang w:eastAsia="zh-CN"/>
              </w:rPr>
            </w:pPr>
            <w:r w:rsidRPr="007C60D7">
              <w:rPr>
                <w:lang w:eastAsia="zh-CN"/>
              </w:rPr>
              <w:tab/>
            </w:r>
            <w:r w:rsidR="0006453A" w:rsidRPr="007C60D7">
              <w:rPr>
                <w:rFonts w:hint="eastAsia"/>
                <w:lang w:eastAsia="zh-CN"/>
              </w:rPr>
              <w:t>另须满足以下条件：</w:t>
            </w:r>
          </w:p>
          <w:p w:rsidR="0006453A" w:rsidRPr="007C60D7" w:rsidRDefault="0006453A" w:rsidP="00A121E8">
            <w:pPr>
              <w:pStyle w:val="SingleTxtGC"/>
              <w:tabs>
                <w:tab w:val="clear" w:pos="431"/>
                <w:tab w:val="clear" w:pos="1134"/>
                <w:tab w:val="left" w:pos="913"/>
              </w:tabs>
              <w:suppressAutoHyphens w:val="0"/>
              <w:ind w:left="913" w:right="0" w:hanging="489"/>
              <w:rPr>
                <w:lang w:eastAsia="zh-CN"/>
              </w:rPr>
            </w:pPr>
            <w:r w:rsidRPr="007C60D7">
              <w:rPr>
                <w:lang w:eastAsia="zh-CN"/>
              </w:rPr>
              <w:t>(a)</w:t>
            </w:r>
            <w:r w:rsidRPr="007C60D7">
              <w:rPr>
                <w:lang w:eastAsia="zh-CN"/>
              </w:rPr>
              <w:tab/>
            </w:r>
            <w:r w:rsidRPr="007C60D7">
              <w:rPr>
                <w:rFonts w:hint="eastAsia"/>
                <w:lang w:eastAsia="zh-CN"/>
              </w:rPr>
              <w:t>箱柜应能耐受电池组中包含的电解液；</w:t>
            </w:r>
          </w:p>
          <w:p w:rsidR="0006453A" w:rsidRPr="007C60D7" w:rsidRDefault="0006453A" w:rsidP="00A121E8">
            <w:pPr>
              <w:pStyle w:val="SingleTxtGC"/>
              <w:tabs>
                <w:tab w:val="clear" w:pos="431"/>
                <w:tab w:val="clear" w:pos="1134"/>
                <w:tab w:val="left" w:pos="913"/>
              </w:tabs>
              <w:suppressAutoHyphens w:val="0"/>
              <w:ind w:left="913" w:right="0" w:hanging="489"/>
              <w:rPr>
                <w:lang w:eastAsia="zh-CN"/>
              </w:rPr>
            </w:pPr>
            <w:r w:rsidRPr="007C60D7">
              <w:rPr>
                <w:lang w:eastAsia="zh-CN"/>
              </w:rPr>
              <w:t>(b)</w:t>
            </w:r>
            <w:r w:rsidRPr="007C60D7">
              <w:rPr>
                <w:lang w:eastAsia="zh-CN"/>
              </w:rPr>
              <w:tab/>
            </w:r>
            <w:r w:rsidRPr="007C60D7">
              <w:rPr>
                <w:rFonts w:hint="eastAsia"/>
                <w:lang w:eastAsia="zh-CN"/>
              </w:rPr>
              <w:t>箱柜的装填高度不得超过各立面的高度；</w:t>
            </w:r>
          </w:p>
          <w:p w:rsidR="0006453A" w:rsidRPr="007C60D7" w:rsidRDefault="0006453A" w:rsidP="00A121E8">
            <w:pPr>
              <w:pStyle w:val="SingleTxtGC"/>
              <w:tabs>
                <w:tab w:val="clear" w:pos="431"/>
                <w:tab w:val="clear" w:pos="1134"/>
                <w:tab w:val="left" w:pos="913"/>
              </w:tabs>
              <w:suppressAutoHyphens w:val="0"/>
              <w:ind w:left="913" w:right="0" w:hanging="489"/>
              <w:rPr>
                <w:lang w:eastAsia="zh-CN"/>
              </w:rPr>
            </w:pPr>
            <w:r w:rsidRPr="007C60D7">
              <w:rPr>
                <w:lang w:eastAsia="zh-CN"/>
              </w:rPr>
              <w:t>(c)</w:t>
            </w:r>
            <w:r w:rsidRPr="007C60D7">
              <w:rPr>
                <w:lang w:eastAsia="zh-CN"/>
              </w:rPr>
              <w:tab/>
            </w:r>
            <w:r w:rsidRPr="007C60D7">
              <w:rPr>
                <w:rFonts w:hint="eastAsia"/>
                <w:lang w:eastAsia="zh-CN"/>
              </w:rPr>
              <w:t>箱柜外部应无电池组中包含的残留电解液；</w:t>
            </w:r>
          </w:p>
          <w:p w:rsidR="0006453A" w:rsidRPr="007C60D7" w:rsidRDefault="0006453A" w:rsidP="00A121E8">
            <w:pPr>
              <w:pStyle w:val="SingleTxtGC"/>
              <w:tabs>
                <w:tab w:val="clear" w:pos="431"/>
                <w:tab w:val="clear" w:pos="1134"/>
                <w:tab w:val="left" w:pos="913"/>
              </w:tabs>
              <w:suppressAutoHyphens w:val="0"/>
              <w:ind w:left="913" w:right="0" w:hanging="489"/>
              <w:rPr>
                <w:lang w:eastAsia="zh-CN"/>
              </w:rPr>
            </w:pPr>
            <w:r w:rsidRPr="007C60D7">
              <w:rPr>
                <w:lang w:eastAsia="zh-CN"/>
              </w:rPr>
              <w:t>(d)</w:t>
            </w:r>
            <w:r w:rsidRPr="007C60D7">
              <w:rPr>
                <w:lang w:eastAsia="zh-CN"/>
              </w:rPr>
              <w:tab/>
            </w:r>
            <w:r w:rsidRPr="007C60D7">
              <w:rPr>
                <w:rFonts w:hint="eastAsia"/>
                <w:lang w:eastAsia="zh-CN"/>
              </w:rPr>
              <w:t>在正常运输条件下，电解液不得从箱柜中泄漏；</w:t>
            </w:r>
          </w:p>
          <w:p w:rsidR="0006453A" w:rsidRPr="007C60D7" w:rsidRDefault="0006453A" w:rsidP="00A121E8">
            <w:pPr>
              <w:pStyle w:val="SingleTxtGC"/>
              <w:tabs>
                <w:tab w:val="clear" w:pos="431"/>
                <w:tab w:val="clear" w:pos="1134"/>
                <w:tab w:val="left" w:pos="913"/>
              </w:tabs>
              <w:suppressAutoHyphens w:val="0"/>
              <w:ind w:left="913" w:right="0" w:hanging="489"/>
              <w:rPr>
                <w:lang w:eastAsia="zh-CN"/>
              </w:rPr>
            </w:pPr>
            <w:r w:rsidRPr="007C60D7">
              <w:rPr>
                <w:lang w:eastAsia="zh-CN"/>
              </w:rPr>
              <w:t>(e)</w:t>
            </w:r>
            <w:r w:rsidRPr="007C60D7">
              <w:rPr>
                <w:lang w:eastAsia="zh-CN"/>
              </w:rPr>
              <w:tab/>
            </w:r>
            <w:r w:rsidRPr="007C60D7">
              <w:rPr>
                <w:rFonts w:hint="eastAsia"/>
                <w:lang w:eastAsia="zh-CN"/>
              </w:rPr>
              <w:t>应采取措施确保已装填的箱柜不丢失内容物；并且</w:t>
            </w:r>
          </w:p>
          <w:p w:rsidR="0006453A" w:rsidRPr="007C60D7" w:rsidRDefault="0006453A" w:rsidP="00A121E8">
            <w:pPr>
              <w:pStyle w:val="SingleTxtGC"/>
              <w:tabs>
                <w:tab w:val="clear" w:pos="431"/>
                <w:tab w:val="clear" w:pos="1134"/>
                <w:tab w:val="left" w:pos="913"/>
              </w:tabs>
              <w:suppressAutoHyphens w:val="0"/>
              <w:ind w:left="913" w:right="0" w:hanging="489"/>
              <w:rPr>
                <w:lang w:eastAsia="zh-CN"/>
              </w:rPr>
            </w:pPr>
            <w:r w:rsidRPr="007C60D7">
              <w:rPr>
                <w:lang w:eastAsia="zh-CN"/>
              </w:rPr>
              <w:t>(f)</w:t>
            </w:r>
            <w:r w:rsidRPr="007C60D7">
              <w:rPr>
                <w:lang w:eastAsia="zh-CN"/>
              </w:rPr>
              <w:tab/>
            </w:r>
            <w:r w:rsidRPr="007C60D7">
              <w:rPr>
                <w:rFonts w:hint="eastAsia"/>
                <w:lang w:eastAsia="zh-CN"/>
              </w:rPr>
              <w:t>应采取措施防止短路</w:t>
            </w:r>
            <w:r w:rsidRPr="007C60D7">
              <w:rPr>
                <w:rFonts w:hint="eastAsia"/>
                <w:lang w:eastAsia="zh-CN"/>
              </w:rPr>
              <w:t>(</w:t>
            </w:r>
            <w:r w:rsidRPr="007C60D7">
              <w:rPr>
                <w:rFonts w:hint="eastAsia"/>
                <w:lang w:eastAsia="zh-CN"/>
              </w:rPr>
              <w:t>例如，将电池放电、单独保护电池端子等</w:t>
            </w:r>
            <w:r w:rsidRPr="007C60D7">
              <w:rPr>
                <w:rFonts w:hint="eastAsia"/>
                <w:lang w:eastAsia="zh-CN"/>
              </w:rPr>
              <w:t>)</w:t>
            </w:r>
            <w:r w:rsidRPr="007C60D7">
              <w:rPr>
                <w:rFonts w:hint="eastAsia"/>
                <w:lang w:eastAsia="zh-CN"/>
              </w:rPr>
              <w:t>。</w:t>
            </w:r>
          </w:p>
        </w:tc>
      </w:tr>
    </w:tbl>
    <w:p w:rsidR="009E291A" w:rsidRPr="007C60D7" w:rsidRDefault="009E291A" w:rsidP="00D90DBF">
      <w:pPr>
        <w:pStyle w:val="SingleTxtGC"/>
        <w:spacing w:before="240"/>
        <w:rPr>
          <w:lang w:val="fr-CH"/>
        </w:rPr>
      </w:pPr>
      <w:r w:rsidRPr="007C60D7">
        <w:rPr>
          <w:rFonts w:hint="eastAsia"/>
          <w:lang w:val="fr-CH"/>
        </w:rPr>
        <w:t>4.1.4.1, P903</w:t>
      </w:r>
      <w:r w:rsidRPr="007C60D7">
        <w:rPr>
          <w:rFonts w:hint="eastAsia"/>
          <w:lang w:val="fr-CH"/>
        </w:rPr>
        <w:tab/>
      </w:r>
      <w:r w:rsidRPr="007C60D7">
        <w:rPr>
          <w:rFonts w:hint="eastAsia"/>
          <w:lang w:val="fr-CH"/>
        </w:rPr>
        <w:t>新增下列段落</w:t>
      </w:r>
      <w:r w:rsidRPr="007C60D7">
        <w:rPr>
          <w:rFonts w:hint="eastAsia"/>
          <w:lang w:val="fr-CH"/>
        </w:rPr>
        <w:t>(5)</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(5)</w:t>
      </w:r>
      <w:r w:rsidRPr="007C60D7">
        <w:rPr>
          <w:rFonts w:hint="eastAsia"/>
          <w:lang w:val="fr-CH"/>
        </w:rPr>
        <w:tab/>
      </w:r>
      <w:r w:rsidRPr="007C60D7">
        <w:rPr>
          <w:rFonts w:hint="eastAsia"/>
          <w:lang w:val="fr-CH"/>
        </w:rPr>
        <w:t>关于含有与设备包装在一起或装在设备中的电池或电池组的容器：</w:t>
      </w:r>
    </w:p>
    <w:p w:rsidR="009E291A" w:rsidRPr="007C60D7" w:rsidRDefault="009E291A" w:rsidP="00D90DBF">
      <w:pPr>
        <w:pStyle w:val="SingleTxtGC"/>
        <w:ind w:left="1974"/>
        <w:rPr>
          <w:lang w:val="fr-CH"/>
        </w:rPr>
      </w:pPr>
      <w:r w:rsidRPr="007C60D7">
        <w:rPr>
          <w:rFonts w:hint="eastAsia"/>
          <w:lang w:val="fr-CH"/>
        </w:rPr>
        <w:t>(a)</w:t>
      </w:r>
      <w:r w:rsidRPr="007C60D7">
        <w:rPr>
          <w:rFonts w:hint="eastAsia"/>
          <w:lang w:val="fr-CH"/>
        </w:rPr>
        <w:tab/>
      </w:r>
      <w:r w:rsidRPr="007C60D7">
        <w:rPr>
          <w:rFonts w:hint="eastAsia"/>
          <w:lang w:val="fr-CH"/>
        </w:rPr>
        <w:t>对于电池和电池组，容器将电池或电池组完全包裹，</w:t>
      </w:r>
      <w:proofErr w:type="gramStart"/>
      <w:r w:rsidRPr="007C60D7">
        <w:rPr>
          <w:rFonts w:hint="eastAsia"/>
          <w:lang w:val="fr-CH"/>
        </w:rPr>
        <w:t>然后再与设备一起放置在符合本包装规范第</w:t>
      </w:r>
      <w:r w:rsidRPr="007C60D7">
        <w:rPr>
          <w:rFonts w:hint="eastAsia"/>
          <w:lang w:val="fr-CH"/>
        </w:rPr>
        <w:t>(</w:t>
      </w:r>
      <w:proofErr w:type="gramEnd"/>
      <w:r w:rsidRPr="007C60D7">
        <w:rPr>
          <w:rFonts w:hint="eastAsia"/>
          <w:lang w:val="fr-CH"/>
        </w:rPr>
        <w:t>1)</w:t>
      </w:r>
      <w:r w:rsidRPr="007C60D7">
        <w:rPr>
          <w:rFonts w:hint="eastAsia"/>
          <w:lang w:val="fr-CH"/>
        </w:rPr>
        <w:t>段要求的容器中；或者</w:t>
      </w:r>
    </w:p>
    <w:p w:rsidR="009E291A" w:rsidRPr="007C60D7" w:rsidRDefault="009E291A" w:rsidP="00D90DBF">
      <w:pPr>
        <w:pStyle w:val="SingleTxtGC"/>
        <w:ind w:left="1974"/>
        <w:rPr>
          <w:lang w:val="fr-CH"/>
        </w:rPr>
      </w:pPr>
      <w:r w:rsidRPr="007C60D7">
        <w:rPr>
          <w:rFonts w:hint="eastAsia"/>
          <w:lang w:val="fr-CH"/>
        </w:rPr>
        <w:t>(b)</w:t>
      </w:r>
      <w:r w:rsidRPr="007C60D7">
        <w:rPr>
          <w:rFonts w:hint="eastAsia"/>
          <w:lang w:val="fr-CH"/>
        </w:rPr>
        <w:tab/>
      </w:r>
      <w:proofErr w:type="gramStart"/>
      <w:r w:rsidRPr="007C60D7">
        <w:rPr>
          <w:rFonts w:hint="eastAsia"/>
          <w:lang w:val="fr-CH"/>
        </w:rPr>
        <w:t>符合本包装规范第</w:t>
      </w:r>
      <w:r w:rsidRPr="007C60D7">
        <w:rPr>
          <w:rFonts w:hint="eastAsia"/>
          <w:lang w:val="fr-CH"/>
        </w:rPr>
        <w:t>(</w:t>
      </w:r>
      <w:proofErr w:type="gramEnd"/>
      <w:r w:rsidRPr="007C60D7">
        <w:rPr>
          <w:rFonts w:hint="eastAsia"/>
          <w:lang w:val="fr-CH"/>
        </w:rPr>
        <w:t>1)</w:t>
      </w:r>
      <w:r w:rsidRPr="007C60D7">
        <w:rPr>
          <w:rFonts w:hint="eastAsia"/>
          <w:lang w:val="fr-CH"/>
        </w:rPr>
        <w:t>段要求的容器，然后与设备一起放置在以适当材料制造的坚固外容器中，该容器对于其容量和预期用途而言需有足够的强度和设计。外容器的构造应能防止在运输过程中的意外启动，无需满足</w:t>
      </w:r>
      <w:r w:rsidRPr="007C60D7">
        <w:rPr>
          <w:rFonts w:hint="eastAsia"/>
          <w:lang w:val="fr-CH"/>
        </w:rPr>
        <w:t>4.1.1.3</w:t>
      </w:r>
      <w:r w:rsidRPr="007C60D7">
        <w:rPr>
          <w:rFonts w:hint="eastAsia"/>
          <w:lang w:val="fr-CH"/>
        </w:rPr>
        <w:t>的要求。</w:t>
      </w:r>
    </w:p>
    <w:p w:rsidR="009E291A" w:rsidRPr="007C60D7" w:rsidRDefault="009E291A" w:rsidP="009E291A">
      <w:pPr>
        <w:pStyle w:val="SingleTxtGC"/>
        <w:rPr>
          <w:lang w:val="fr-CH"/>
        </w:rPr>
      </w:pPr>
      <w:r w:rsidRPr="007C60D7">
        <w:rPr>
          <w:rFonts w:hint="eastAsia"/>
          <w:lang w:val="fr-CH"/>
        </w:rPr>
        <w:t>设备应固定在外包装内，防止移动。</w:t>
      </w:r>
    </w:p>
    <w:p w:rsidR="009E291A" w:rsidRPr="007C60D7" w:rsidRDefault="009E291A" w:rsidP="009E291A">
      <w:pPr>
        <w:pStyle w:val="SingleTxtGC"/>
        <w:rPr>
          <w:lang w:val="fr-CH"/>
        </w:rPr>
      </w:pPr>
      <w:r w:rsidRPr="007C60D7">
        <w:rPr>
          <w:rFonts w:hint="eastAsia"/>
          <w:lang w:val="fr-CH"/>
        </w:rPr>
        <w:t>无线电射频识别标签、手表和温度记录器等不可能造成危险热生成的装置，在特意保持通电工作的情况下，可放在坚固的外容器中运输。在通电工作情况下，这些装置必须符合规定的电磁辐射标准，确保装置的运行不对飞行器系统造成干扰。”</w:t>
      </w:r>
    </w:p>
    <w:p w:rsidR="009E291A" w:rsidRPr="007C60D7" w:rsidRDefault="009E291A" w:rsidP="009E291A">
      <w:pPr>
        <w:pStyle w:val="SingleTxtGC"/>
        <w:rPr>
          <w:lang w:val="fr-CH"/>
        </w:rPr>
      </w:pPr>
      <w:r w:rsidRPr="007C60D7">
        <w:rPr>
          <w:rFonts w:hint="eastAsia"/>
          <w:lang w:val="fr-CH"/>
        </w:rPr>
        <w:t>4.1.4.1, P907</w:t>
      </w:r>
      <w:r w:rsidRPr="007C60D7">
        <w:rPr>
          <w:rFonts w:hint="eastAsia"/>
          <w:lang w:val="fr-CH"/>
        </w:rPr>
        <w:tab/>
      </w:r>
      <w:r w:rsidRPr="007C60D7">
        <w:rPr>
          <w:rFonts w:hint="eastAsia"/>
          <w:lang w:val="fr-CH"/>
        </w:rPr>
        <w:t>加引导句“本包装规范适用于</w:t>
      </w:r>
      <w:r w:rsidRPr="007C60D7">
        <w:rPr>
          <w:rFonts w:hint="eastAsia"/>
          <w:lang w:val="fr-CH"/>
        </w:rPr>
        <w:t>UN 3363</w:t>
      </w:r>
      <w:r w:rsidRPr="007C60D7">
        <w:rPr>
          <w:rFonts w:hint="eastAsia"/>
          <w:lang w:val="fr-CH"/>
        </w:rPr>
        <w:t>的机器、装置或仪器等物品。”</w:t>
      </w:r>
    </w:p>
    <w:p w:rsidR="009E291A" w:rsidRPr="007C60D7" w:rsidRDefault="009E291A" w:rsidP="009E291A">
      <w:pPr>
        <w:pStyle w:val="SingleTxtGC"/>
        <w:rPr>
          <w:lang w:val="fr-CH"/>
        </w:rPr>
      </w:pPr>
      <w:r w:rsidRPr="007C60D7">
        <w:rPr>
          <w:rFonts w:hint="eastAsia"/>
          <w:lang w:val="fr-CH"/>
        </w:rPr>
        <w:t>在引导句后的第一句中，将“机器或仪器”替换为“物品”。将第二句中“机器或仪器”替换为“物品”。将第五句中“机器或仪器”替换为“物品”</w:t>
      </w:r>
      <w:r w:rsidRPr="007C60D7">
        <w:rPr>
          <w:rFonts w:hint="eastAsia"/>
          <w:lang w:val="fr-CH"/>
        </w:rPr>
        <w:t>(</w:t>
      </w:r>
      <w:r w:rsidRPr="007C60D7">
        <w:rPr>
          <w:rFonts w:hint="eastAsia"/>
          <w:lang w:val="fr-CH"/>
        </w:rPr>
        <w:t>两处</w:t>
      </w:r>
      <w:r w:rsidRPr="007C60D7">
        <w:rPr>
          <w:rFonts w:hint="eastAsia"/>
          <w:lang w:val="fr-CH"/>
        </w:rPr>
        <w:t>)</w:t>
      </w:r>
      <w:r w:rsidRPr="007C60D7">
        <w:rPr>
          <w:rFonts w:hint="eastAsia"/>
          <w:lang w:val="fr-CH"/>
        </w:rPr>
        <w:t>。将第六句中“机器或仪器”替换为“物品”。</w:t>
      </w:r>
    </w:p>
    <w:p w:rsidR="009E291A" w:rsidRPr="007C60D7" w:rsidRDefault="009E291A" w:rsidP="009E291A">
      <w:pPr>
        <w:pStyle w:val="SingleTxtGC"/>
        <w:rPr>
          <w:lang w:val="fr-CH"/>
        </w:rPr>
      </w:pPr>
      <w:r w:rsidRPr="007C60D7">
        <w:rPr>
          <w:rFonts w:hint="eastAsia"/>
          <w:lang w:val="fr-CH"/>
        </w:rPr>
        <w:t>4.1.4.2, IBC520</w:t>
      </w:r>
      <w:r w:rsidR="00D62B80" w:rsidRPr="007C60D7">
        <w:rPr>
          <w:lang w:val="fr-CH"/>
        </w:rPr>
        <w:tab/>
      </w:r>
      <w:r w:rsidRPr="007C60D7">
        <w:rPr>
          <w:rFonts w:hint="eastAsia"/>
          <w:lang w:val="fr-CH"/>
        </w:rPr>
        <w:t>对于</w:t>
      </w:r>
      <w:r w:rsidRPr="007C60D7">
        <w:rPr>
          <w:rFonts w:hint="eastAsia"/>
          <w:lang w:val="fr-CH"/>
        </w:rPr>
        <w:t xml:space="preserve">UN 3119, </w:t>
      </w:r>
      <w:r w:rsidRPr="007C60D7">
        <w:rPr>
          <w:rFonts w:hint="eastAsia"/>
          <w:lang w:val="fr-CH"/>
        </w:rPr>
        <w:t>按适当顺序插入如下新条目：</w:t>
      </w:r>
    </w:p>
    <w:tbl>
      <w:tblPr>
        <w:tblStyle w:val="TableGrid"/>
        <w:tblW w:w="8505" w:type="dxa"/>
        <w:tblInd w:w="1134" w:type="dxa"/>
        <w:tblLayout w:type="fixed"/>
        <w:tblLook w:val="01E0" w:firstRow="1" w:lastRow="1" w:firstColumn="1" w:lastColumn="1" w:noHBand="0" w:noVBand="0"/>
      </w:tblPr>
      <w:tblGrid>
        <w:gridCol w:w="661"/>
        <w:gridCol w:w="4003"/>
        <w:gridCol w:w="857"/>
        <w:gridCol w:w="1125"/>
        <w:gridCol w:w="991"/>
        <w:gridCol w:w="868"/>
      </w:tblGrid>
      <w:tr w:rsidR="004929AF" w:rsidRPr="007C60D7" w:rsidTr="004929AF">
        <w:trPr>
          <w:trHeight w:val="274"/>
        </w:trPr>
        <w:tc>
          <w:tcPr>
            <w:tcW w:w="572" w:type="dxa"/>
            <w:shd w:val="clear" w:color="auto" w:fill="auto"/>
          </w:tcPr>
          <w:p w:rsidR="004929AF" w:rsidRPr="007C60D7" w:rsidRDefault="004929AF" w:rsidP="004929AF">
            <w:pPr>
              <w:pStyle w:val="a1"/>
              <w:suppressAutoHyphens w:val="0"/>
              <w:overflowPunct/>
              <w:spacing w:after="120" w:line="320" w:lineRule="exact"/>
              <w:rPr>
                <w:sz w:val="21"/>
                <w:szCs w:val="21"/>
                <w:lang w:eastAsia="zh-CN"/>
              </w:rPr>
            </w:pPr>
          </w:p>
        </w:tc>
        <w:tc>
          <w:tcPr>
            <w:tcW w:w="3469" w:type="dxa"/>
            <w:shd w:val="clear" w:color="auto" w:fill="auto"/>
          </w:tcPr>
          <w:p w:rsidR="004929AF" w:rsidRPr="007C60D7" w:rsidRDefault="004929AF" w:rsidP="00287CCA">
            <w:pPr>
              <w:pStyle w:val="a1"/>
              <w:suppressAutoHyphens w:val="0"/>
              <w:overflowPunct/>
              <w:spacing w:after="120" w:line="320" w:lineRule="exact"/>
              <w:ind w:left="57"/>
              <w:rPr>
                <w:sz w:val="21"/>
                <w:szCs w:val="21"/>
                <w:lang w:eastAsia="zh-CN"/>
              </w:rPr>
            </w:pPr>
            <w:r w:rsidRPr="007C60D7">
              <w:rPr>
                <w:rFonts w:hint="eastAsia"/>
                <w:sz w:val="21"/>
                <w:szCs w:val="21"/>
                <w:lang w:eastAsia="zh-CN"/>
              </w:rPr>
              <w:t>过氧化特戊酸</w:t>
            </w:r>
            <w:proofErr w:type="gramStart"/>
            <w:r w:rsidRPr="007C60D7">
              <w:rPr>
                <w:rFonts w:hint="eastAsia"/>
                <w:sz w:val="21"/>
                <w:szCs w:val="21"/>
                <w:lang w:eastAsia="zh-CN"/>
              </w:rPr>
              <w:t>特</w:t>
            </w:r>
            <w:proofErr w:type="gramEnd"/>
            <w:r w:rsidRPr="007C60D7">
              <w:rPr>
                <w:rFonts w:hint="eastAsia"/>
                <w:sz w:val="21"/>
                <w:szCs w:val="21"/>
                <w:lang w:eastAsia="zh-CN"/>
              </w:rPr>
              <w:t>戊酯，浓度不大于</w:t>
            </w:r>
            <w:r w:rsidRPr="007C60D7">
              <w:rPr>
                <w:rFonts w:hint="eastAsia"/>
                <w:sz w:val="21"/>
                <w:szCs w:val="21"/>
                <w:lang w:eastAsia="zh-CN"/>
              </w:rPr>
              <w:t>42%</w:t>
            </w:r>
            <w:r w:rsidRPr="007C60D7">
              <w:rPr>
                <w:rFonts w:hint="eastAsia"/>
                <w:sz w:val="21"/>
                <w:szCs w:val="21"/>
                <w:lang w:eastAsia="zh-CN"/>
              </w:rPr>
              <w:t>，在水中稳定弥散</w:t>
            </w:r>
          </w:p>
        </w:tc>
        <w:tc>
          <w:tcPr>
            <w:tcW w:w="743" w:type="dxa"/>
            <w:shd w:val="clear" w:color="auto" w:fill="auto"/>
          </w:tcPr>
          <w:p w:rsidR="004929AF" w:rsidRPr="007C60D7" w:rsidRDefault="004929AF" w:rsidP="004929AF">
            <w:pPr>
              <w:pStyle w:val="a1"/>
              <w:suppressAutoHyphens w:val="0"/>
              <w:overflowPunct/>
              <w:spacing w:after="120" w:line="320" w:lineRule="exact"/>
              <w:jc w:val="center"/>
              <w:rPr>
                <w:sz w:val="21"/>
                <w:szCs w:val="21"/>
              </w:rPr>
            </w:pPr>
            <w:r w:rsidRPr="007C60D7">
              <w:rPr>
                <w:sz w:val="21"/>
                <w:szCs w:val="21"/>
              </w:rPr>
              <w:t>31HA1</w:t>
            </w:r>
          </w:p>
        </w:tc>
        <w:tc>
          <w:tcPr>
            <w:tcW w:w="975" w:type="dxa"/>
            <w:shd w:val="clear" w:color="auto" w:fill="auto"/>
          </w:tcPr>
          <w:p w:rsidR="004929AF" w:rsidRPr="007C60D7" w:rsidRDefault="004929AF" w:rsidP="004929AF">
            <w:pPr>
              <w:pStyle w:val="a1"/>
              <w:suppressAutoHyphens w:val="0"/>
              <w:overflowPunct/>
              <w:spacing w:after="120" w:line="320" w:lineRule="exact"/>
              <w:jc w:val="center"/>
              <w:rPr>
                <w:sz w:val="21"/>
                <w:szCs w:val="21"/>
              </w:rPr>
            </w:pPr>
            <w:r w:rsidRPr="007C60D7">
              <w:rPr>
                <w:sz w:val="21"/>
                <w:szCs w:val="21"/>
              </w:rPr>
              <w:t>1</w:t>
            </w:r>
            <w:r w:rsidR="00CA6074">
              <w:rPr>
                <w:sz w:val="21"/>
                <w:szCs w:val="21"/>
              </w:rPr>
              <w:t>,</w:t>
            </w:r>
            <w:r w:rsidRPr="007C60D7">
              <w:rPr>
                <w:sz w:val="21"/>
                <w:szCs w:val="21"/>
              </w:rPr>
              <w:t>000</w:t>
            </w:r>
          </w:p>
        </w:tc>
        <w:tc>
          <w:tcPr>
            <w:tcW w:w="859" w:type="dxa"/>
            <w:shd w:val="clear" w:color="auto" w:fill="auto"/>
          </w:tcPr>
          <w:p w:rsidR="004929AF" w:rsidRPr="007C60D7" w:rsidRDefault="004929AF" w:rsidP="004929AF">
            <w:pPr>
              <w:pStyle w:val="a1"/>
              <w:suppressAutoHyphens w:val="0"/>
              <w:overflowPunct/>
              <w:spacing w:after="120" w:line="320" w:lineRule="exact"/>
              <w:jc w:val="center"/>
              <w:rPr>
                <w:sz w:val="21"/>
                <w:szCs w:val="21"/>
              </w:rPr>
            </w:pPr>
            <w:r w:rsidRPr="007C60D7">
              <w:rPr>
                <w:sz w:val="21"/>
                <w:szCs w:val="21"/>
              </w:rPr>
              <w:t>0 ºC</w:t>
            </w:r>
          </w:p>
        </w:tc>
        <w:tc>
          <w:tcPr>
            <w:tcW w:w="752" w:type="dxa"/>
            <w:shd w:val="clear" w:color="auto" w:fill="auto"/>
          </w:tcPr>
          <w:p w:rsidR="004929AF" w:rsidRPr="007C60D7" w:rsidRDefault="004929AF" w:rsidP="004929AF">
            <w:pPr>
              <w:pStyle w:val="a1"/>
              <w:suppressAutoHyphens w:val="0"/>
              <w:overflowPunct/>
              <w:spacing w:after="120" w:line="320" w:lineRule="exact"/>
              <w:jc w:val="center"/>
              <w:rPr>
                <w:sz w:val="21"/>
                <w:szCs w:val="21"/>
              </w:rPr>
            </w:pPr>
            <w:r w:rsidRPr="007C60D7">
              <w:rPr>
                <w:sz w:val="21"/>
                <w:szCs w:val="21"/>
              </w:rPr>
              <w:t>+10 ºC</w:t>
            </w:r>
          </w:p>
        </w:tc>
      </w:tr>
      <w:tr w:rsidR="004929AF" w:rsidRPr="007C60D7" w:rsidTr="004929AF">
        <w:tc>
          <w:tcPr>
            <w:tcW w:w="572" w:type="dxa"/>
            <w:shd w:val="clear" w:color="auto" w:fill="auto"/>
          </w:tcPr>
          <w:p w:rsidR="004929AF" w:rsidRPr="007C60D7" w:rsidRDefault="004929AF" w:rsidP="004929AF">
            <w:pPr>
              <w:pStyle w:val="a1"/>
              <w:suppressAutoHyphens w:val="0"/>
              <w:overflowPunct/>
              <w:spacing w:after="120" w:line="320" w:lineRule="exact"/>
              <w:jc w:val="left"/>
              <w:rPr>
                <w:sz w:val="21"/>
                <w:szCs w:val="21"/>
              </w:rPr>
            </w:pPr>
          </w:p>
        </w:tc>
        <w:tc>
          <w:tcPr>
            <w:tcW w:w="3469" w:type="dxa"/>
            <w:shd w:val="clear" w:color="auto" w:fill="auto"/>
            <w:vAlign w:val="bottom"/>
          </w:tcPr>
          <w:p w:rsidR="004929AF" w:rsidRPr="007C60D7" w:rsidRDefault="004929AF" w:rsidP="00287CCA">
            <w:pPr>
              <w:pStyle w:val="a1"/>
              <w:suppressAutoHyphens w:val="0"/>
              <w:overflowPunct/>
              <w:spacing w:after="120" w:line="320" w:lineRule="exact"/>
              <w:ind w:left="57"/>
              <w:jc w:val="left"/>
              <w:rPr>
                <w:sz w:val="21"/>
                <w:szCs w:val="21"/>
                <w:lang w:eastAsia="zh-CN"/>
              </w:rPr>
            </w:pPr>
            <w:r w:rsidRPr="007C60D7">
              <w:rPr>
                <w:rFonts w:hint="eastAsia"/>
                <w:sz w:val="21"/>
                <w:szCs w:val="21"/>
                <w:lang w:eastAsia="zh-CN"/>
              </w:rPr>
              <w:t>过氧化新戊酸叔丁酯，浓度不大于</w:t>
            </w:r>
            <w:r w:rsidRPr="007C60D7">
              <w:rPr>
                <w:rFonts w:hint="eastAsia"/>
                <w:sz w:val="21"/>
                <w:szCs w:val="21"/>
                <w:lang w:eastAsia="zh-CN"/>
              </w:rPr>
              <w:t>42%</w:t>
            </w:r>
            <w:r w:rsidRPr="007C60D7">
              <w:rPr>
                <w:rFonts w:hint="eastAsia"/>
                <w:sz w:val="21"/>
                <w:szCs w:val="21"/>
                <w:lang w:eastAsia="zh-CN"/>
              </w:rPr>
              <w:t>，在</w:t>
            </w:r>
            <w:r w:rsidRPr="007C60D7">
              <w:rPr>
                <w:rFonts w:hint="eastAsia"/>
                <w:sz w:val="21"/>
                <w:szCs w:val="21"/>
                <w:lang w:eastAsia="zh-CN"/>
              </w:rPr>
              <w:t>A</w:t>
            </w:r>
            <w:r w:rsidRPr="007C60D7">
              <w:rPr>
                <w:rFonts w:hint="eastAsia"/>
                <w:sz w:val="21"/>
                <w:szCs w:val="21"/>
                <w:lang w:eastAsia="zh-CN"/>
              </w:rPr>
              <w:t>型稀释剂中</w:t>
            </w:r>
          </w:p>
        </w:tc>
        <w:tc>
          <w:tcPr>
            <w:tcW w:w="743" w:type="dxa"/>
            <w:shd w:val="clear" w:color="auto" w:fill="auto"/>
          </w:tcPr>
          <w:p w:rsidR="004929AF" w:rsidRPr="007C60D7" w:rsidRDefault="004929AF" w:rsidP="004929AF">
            <w:pPr>
              <w:pStyle w:val="a1"/>
              <w:suppressAutoHyphens w:val="0"/>
              <w:overflowPunct/>
              <w:spacing w:after="120" w:line="320" w:lineRule="exact"/>
              <w:jc w:val="center"/>
              <w:rPr>
                <w:sz w:val="21"/>
                <w:szCs w:val="21"/>
              </w:rPr>
            </w:pPr>
            <w:r w:rsidRPr="007C60D7">
              <w:rPr>
                <w:sz w:val="21"/>
                <w:szCs w:val="21"/>
              </w:rPr>
              <w:t>31HA1</w:t>
            </w:r>
            <w:r w:rsidRPr="007C60D7">
              <w:rPr>
                <w:sz w:val="21"/>
                <w:szCs w:val="21"/>
              </w:rPr>
              <w:br/>
              <w:t>31A</w:t>
            </w:r>
          </w:p>
        </w:tc>
        <w:tc>
          <w:tcPr>
            <w:tcW w:w="975" w:type="dxa"/>
            <w:shd w:val="clear" w:color="auto" w:fill="auto"/>
          </w:tcPr>
          <w:p w:rsidR="004929AF" w:rsidRPr="007C60D7" w:rsidRDefault="004929AF" w:rsidP="004929AF">
            <w:pPr>
              <w:pStyle w:val="a1"/>
              <w:suppressAutoHyphens w:val="0"/>
              <w:overflowPunct/>
              <w:spacing w:after="120" w:line="320" w:lineRule="exact"/>
              <w:jc w:val="center"/>
              <w:rPr>
                <w:sz w:val="21"/>
                <w:szCs w:val="21"/>
              </w:rPr>
            </w:pPr>
            <w:r w:rsidRPr="007C60D7">
              <w:rPr>
                <w:sz w:val="21"/>
                <w:szCs w:val="21"/>
              </w:rPr>
              <w:t>1</w:t>
            </w:r>
            <w:r w:rsidR="00CA6074">
              <w:rPr>
                <w:sz w:val="21"/>
                <w:szCs w:val="21"/>
              </w:rPr>
              <w:t>,</w:t>
            </w:r>
            <w:r w:rsidRPr="007C60D7">
              <w:rPr>
                <w:sz w:val="21"/>
                <w:szCs w:val="21"/>
              </w:rPr>
              <w:t>000</w:t>
            </w:r>
            <w:r w:rsidRPr="007C60D7">
              <w:rPr>
                <w:sz w:val="21"/>
                <w:szCs w:val="21"/>
              </w:rPr>
              <w:br/>
              <w:t>1</w:t>
            </w:r>
            <w:r w:rsidR="00CA6074">
              <w:rPr>
                <w:sz w:val="21"/>
                <w:szCs w:val="21"/>
              </w:rPr>
              <w:t>,</w:t>
            </w:r>
            <w:r w:rsidRPr="007C60D7">
              <w:rPr>
                <w:sz w:val="21"/>
                <w:szCs w:val="21"/>
              </w:rPr>
              <w:t>250</w:t>
            </w:r>
          </w:p>
        </w:tc>
        <w:tc>
          <w:tcPr>
            <w:tcW w:w="859" w:type="dxa"/>
            <w:shd w:val="clear" w:color="auto" w:fill="auto"/>
          </w:tcPr>
          <w:p w:rsidR="004929AF" w:rsidRPr="007C60D7" w:rsidRDefault="004929AF" w:rsidP="004929AF">
            <w:pPr>
              <w:pStyle w:val="a1"/>
              <w:suppressAutoHyphens w:val="0"/>
              <w:overflowPunct/>
              <w:spacing w:after="120" w:line="320" w:lineRule="exact"/>
              <w:jc w:val="center"/>
              <w:rPr>
                <w:sz w:val="21"/>
                <w:szCs w:val="21"/>
              </w:rPr>
            </w:pPr>
            <w:r w:rsidRPr="007C60D7">
              <w:rPr>
                <w:sz w:val="21"/>
                <w:szCs w:val="21"/>
              </w:rPr>
              <w:t>+10 ºC</w:t>
            </w:r>
            <w:r w:rsidRPr="007C60D7">
              <w:rPr>
                <w:sz w:val="21"/>
                <w:szCs w:val="21"/>
              </w:rPr>
              <w:br/>
              <w:t>+10 ºC</w:t>
            </w:r>
          </w:p>
        </w:tc>
        <w:tc>
          <w:tcPr>
            <w:tcW w:w="752" w:type="dxa"/>
            <w:shd w:val="clear" w:color="auto" w:fill="auto"/>
          </w:tcPr>
          <w:p w:rsidR="004929AF" w:rsidRPr="007C60D7" w:rsidRDefault="004929AF" w:rsidP="004929AF">
            <w:pPr>
              <w:pStyle w:val="a1"/>
              <w:suppressAutoHyphens w:val="0"/>
              <w:overflowPunct/>
              <w:spacing w:after="120" w:line="320" w:lineRule="exact"/>
              <w:jc w:val="center"/>
              <w:rPr>
                <w:sz w:val="21"/>
                <w:szCs w:val="21"/>
              </w:rPr>
            </w:pPr>
            <w:r w:rsidRPr="007C60D7">
              <w:rPr>
                <w:sz w:val="21"/>
                <w:szCs w:val="21"/>
              </w:rPr>
              <w:t>+15 ºC</w:t>
            </w:r>
            <w:r w:rsidRPr="007C60D7">
              <w:rPr>
                <w:sz w:val="21"/>
                <w:szCs w:val="21"/>
              </w:rPr>
              <w:br/>
              <w:t>+15 ºC</w:t>
            </w:r>
          </w:p>
        </w:tc>
      </w:tr>
    </w:tbl>
    <w:p w:rsidR="004929AF" w:rsidRPr="007C60D7" w:rsidRDefault="004929AF" w:rsidP="009E291A">
      <w:pPr>
        <w:pStyle w:val="SingleTxtGC"/>
        <w:rPr>
          <w:lang w:val="fr-CH"/>
        </w:rPr>
      </w:pPr>
    </w:p>
    <w:p w:rsidR="009E291A" w:rsidRPr="007C60D7" w:rsidRDefault="009E291A" w:rsidP="009E291A">
      <w:pPr>
        <w:pStyle w:val="SingleTxtGC"/>
        <w:rPr>
          <w:lang w:val="fr-CH"/>
        </w:rPr>
      </w:pPr>
      <w:r w:rsidRPr="007C60D7">
        <w:rPr>
          <w:rFonts w:hint="eastAsia"/>
          <w:lang w:val="fr-CH"/>
        </w:rPr>
        <w:t>4.1.4.3, LP200</w:t>
      </w:r>
      <w:r w:rsidRPr="007C60D7">
        <w:rPr>
          <w:rFonts w:hint="eastAsia"/>
          <w:lang w:val="fr-CH"/>
        </w:rPr>
        <w:tab/>
      </w:r>
      <w:r w:rsidR="00EB2BB0" w:rsidRPr="007C60D7">
        <w:rPr>
          <w:lang w:val="fr-CH"/>
        </w:rPr>
        <w:tab/>
      </w:r>
      <w:r w:rsidRPr="007C60D7">
        <w:rPr>
          <w:rFonts w:hint="eastAsia"/>
          <w:lang w:val="fr-CH"/>
        </w:rPr>
        <w:t>将引导句中“</w:t>
      </w:r>
      <w:r w:rsidRPr="007C60D7">
        <w:rPr>
          <w:rFonts w:hint="eastAsia"/>
          <w:lang w:val="fr-CH"/>
        </w:rPr>
        <w:t>UN 1950</w:t>
      </w:r>
      <w:r w:rsidRPr="007C60D7">
        <w:rPr>
          <w:rFonts w:hint="eastAsia"/>
          <w:lang w:val="fr-CH"/>
        </w:rPr>
        <w:t>”替换为“</w:t>
      </w:r>
      <w:r w:rsidRPr="007C60D7">
        <w:rPr>
          <w:rFonts w:hint="eastAsia"/>
          <w:lang w:val="fr-CH"/>
        </w:rPr>
        <w:t>UN 1950</w:t>
      </w:r>
      <w:r w:rsidRPr="007C60D7">
        <w:rPr>
          <w:rFonts w:hint="eastAsia"/>
          <w:lang w:val="fr-CH"/>
        </w:rPr>
        <w:t>和</w:t>
      </w:r>
      <w:r w:rsidRPr="007C60D7">
        <w:rPr>
          <w:rFonts w:hint="eastAsia"/>
          <w:lang w:val="fr-CH"/>
        </w:rPr>
        <w:t>2037</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在下一段中，将“充装气雾剂”替换为“用作喷雾器或气罐”。</w:t>
      </w:r>
    </w:p>
    <w:p w:rsidR="009E291A" w:rsidRPr="007C60D7" w:rsidRDefault="009E291A" w:rsidP="009E291A">
      <w:pPr>
        <w:pStyle w:val="SingleTxtGC"/>
        <w:rPr>
          <w:lang w:val="fr-CH"/>
        </w:rPr>
      </w:pPr>
      <w:r w:rsidRPr="007C60D7">
        <w:rPr>
          <w:rFonts w:hint="eastAsia"/>
          <w:lang w:val="fr-CH"/>
        </w:rPr>
        <w:t>在特殊包装规定</w:t>
      </w:r>
      <w:r w:rsidRPr="007C60D7">
        <w:rPr>
          <w:rFonts w:hint="eastAsia"/>
          <w:lang w:val="fr-CH"/>
        </w:rPr>
        <w:t>L2</w:t>
      </w:r>
      <w:r w:rsidRPr="007C60D7">
        <w:rPr>
          <w:rFonts w:hint="eastAsia"/>
          <w:lang w:val="fr-CH"/>
        </w:rPr>
        <w:t>中第一句中，将“喷雾器移动”替换为“发生移动”。将最后一句修订为：“对于按特殊规定</w:t>
      </w:r>
      <w:r w:rsidRPr="007C60D7">
        <w:rPr>
          <w:rFonts w:hint="eastAsia"/>
          <w:lang w:val="fr-CH"/>
        </w:rPr>
        <w:t>327</w:t>
      </w:r>
      <w:r w:rsidRPr="007C60D7">
        <w:rPr>
          <w:rFonts w:hint="eastAsia"/>
          <w:lang w:val="fr-CH"/>
        </w:rPr>
        <w:t>运输的废弃喷雾器和废弃气罐，大型容器应充分通风，防止生成危险空气环境和压力积累。”</w:t>
      </w:r>
    </w:p>
    <w:p w:rsidR="00EB2BB0" w:rsidRPr="007C60D7" w:rsidRDefault="00EB2BB0">
      <w:pPr>
        <w:tabs>
          <w:tab w:val="clear" w:pos="431"/>
        </w:tabs>
        <w:overflowPunct/>
        <w:adjustRightInd/>
        <w:snapToGrid/>
        <w:spacing w:line="240" w:lineRule="auto"/>
        <w:jc w:val="left"/>
        <w:rPr>
          <w:lang w:val="fr-CH"/>
        </w:rPr>
      </w:pPr>
      <w:r w:rsidRPr="007C60D7">
        <w:rPr>
          <w:lang w:val="fr-CH"/>
        </w:rPr>
        <w:br w:type="page"/>
      </w:r>
    </w:p>
    <w:p w:rsidR="009E291A" w:rsidRPr="007C60D7" w:rsidRDefault="009E291A" w:rsidP="009E291A">
      <w:pPr>
        <w:pStyle w:val="SingleTxtGC"/>
        <w:rPr>
          <w:lang w:val="fr-CH"/>
        </w:rPr>
      </w:pPr>
      <w:r w:rsidRPr="007C60D7">
        <w:rPr>
          <w:rFonts w:hint="eastAsia"/>
          <w:lang w:val="fr-CH"/>
        </w:rPr>
        <w:t>4.1.4.3</w:t>
      </w:r>
      <w:r w:rsidRPr="007C60D7">
        <w:rPr>
          <w:rFonts w:hint="eastAsia"/>
          <w:lang w:val="fr-CH"/>
        </w:rPr>
        <w:tab/>
      </w:r>
      <w:r w:rsidRPr="007C60D7">
        <w:rPr>
          <w:rFonts w:hint="eastAsia"/>
          <w:lang w:val="fr-CH"/>
        </w:rPr>
        <w:tab/>
      </w:r>
      <w:r w:rsidRPr="007C60D7">
        <w:rPr>
          <w:rFonts w:hint="eastAsia"/>
          <w:lang w:val="fr-CH"/>
        </w:rPr>
        <w:t>新增以下包装规范</w:t>
      </w:r>
      <w:r w:rsidRPr="007C60D7">
        <w:rPr>
          <w:rFonts w:hint="eastAsia"/>
          <w:lang w:val="fr-CH"/>
        </w:rPr>
        <w:t>LP622</w:t>
      </w:r>
      <w:r w:rsidRPr="007C60D7">
        <w:rPr>
          <w:rFonts w:hint="eastAsia"/>
          <w:lang w:val="fr-CH"/>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3" w:type="dxa"/>
        </w:tblCellMar>
        <w:tblLook w:val="0000" w:firstRow="0" w:lastRow="0" w:firstColumn="0" w:lastColumn="0" w:noHBand="0" w:noVBand="0"/>
      </w:tblPr>
      <w:tblGrid>
        <w:gridCol w:w="1139"/>
        <w:gridCol w:w="1553"/>
        <w:gridCol w:w="3473"/>
        <w:gridCol w:w="2400"/>
        <w:gridCol w:w="1074"/>
      </w:tblGrid>
      <w:tr w:rsidR="0099492E" w:rsidRPr="007C60D7" w:rsidTr="00EB6B9E">
        <w:tc>
          <w:tcPr>
            <w:tcW w:w="1139" w:type="dxa"/>
            <w:tcBorders>
              <w:right w:val="nil"/>
            </w:tcBorders>
            <w:shd w:val="clear" w:color="auto" w:fill="auto"/>
            <w:vAlign w:val="bottom"/>
          </w:tcPr>
          <w:p w:rsidR="0099492E" w:rsidRPr="007C60D7" w:rsidRDefault="0099492E" w:rsidP="00EB6B9E">
            <w:pPr>
              <w:pStyle w:val="a0"/>
              <w:spacing w:before="0" w:after="120" w:line="320" w:lineRule="exact"/>
              <w:ind w:left="57" w:right="0"/>
              <w:rPr>
                <w:b/>
                <w:bCs/>
                <w:sz w:val="21"/>
                <w:szCs w:val="21"/>
                <w:lang w:val="en-GB"/>
              </w:rPr>
            </w:pPr>
            <w:r w:rsidRPr="007C60D7">
              <w:rPr>
                <w:b/>
                <w:bCs/>
                <w:sz w:val="21"/>
                <w:szCs w:val="21"/>
                <w:lang w:val="en-GB"/>
              </w:rPr>
              <w:t>LP622</w:t>
            </w:r>
          </w:p>
        </w:tc>
        <w:tc>
          <w:tcPr>
            <w:tcW w:w="7426" w:type="dxa"/>
            <w:gridSpan w:val="3"/>
            <w:tcBorders>
              <w:left w:val="nil"/>
              <w:right w:val="nil"/>
            </w:tcBorders>
            <w:shd w:val="clear" w:color="auto" w:fill="auto"/>
            <w:vAlign w:val="bottom"/>
          </w:tcPr>
          <w:p w:rsidR="0099492E" w:rsidRPr="007C60D7" w:rsidRDefault="0099492E" w:rsidP="00EB6B9E">
            <w:pPr>
              <w:pStyle w:val="a0"/>
              <w:spacing w:before="0" w:after="120" w:line="320" w:lineRule="exact"/>
              <w:ind w:right="0"/>
              <w:jc w:val="center"/>
              <w:rPr>
                <w:rFonts w:ascii="Time New Roman" w:eastAsia="SimHei" w:hAnsi="Time New Roman" w:hint="eastAsia"/>
                <w:sz w:val="21"/>
                <w:szCs w:val="21"/>
                <w:lang w:val="en-GB"/>
              </w:rPr>
            </w:pPr>
            <w:r w:rsidRPr="007C60D7">
              <w:rPr>
                <w:rFonts w:ascii="Time New Roman" w:eastAsia="SimHei" w:hAnsi="Time New Roman" w:hint="eastAsia"/>
                <w:sz w:val="21"/>
                <w:szCs w:val="21"/>
                <w:lang w:val="en-GB"/>
              </w:rPr>
              <w:t>包装规范</w:t>
            </w:r>
          </w:p>
        </w:tc>
        <w:tc>
          <w:tcPr>
            <w:tcW w:w="1074" w:type="dxa"/>
            <w:tcBorders>
              <w:left w:val="nil"/>
            </w:tcBorders>
            <w:shd w:val="clear" w:color="auto" w:fill="auto"/>
            <w:vAlign w:val="bottom"/>
          </w:tcPr>
          <w:p w:rsidR="0099492E" w:rsidRPr="007C60D7" w:rsidRDefault="0099492E" w:rsidP="003A71FE">
            <w:pPr>
              <w:pStyle w:val="a0"/>
              <w:spacing w:before="0" w:after="120" w:line="320" w:lineRule="exact"/>
              <w:ind w:right="0"/>
              <w:rPr>
                <w:b/>
                <w:bCs/>
                <w:sz w:val="21"/>
                <w:szCs w:val="21"/>
                <w:lang w:val="en-GB"/>
              </w:rPr>
            </w:pPr>
            <w:r w:rsidRPr="007C60D7">
              <w:rPr>
                <w:b/>
                <w:bCs/>
                <w:sz w:val="21"/>
                <w:szCs w:val="21"/>
                <w:lang w:val="en-GB"/>
              </w:rPr>
              <w:t>LP622</w:t>
            </w:r>
          </w:p>
        </w:tc>
      </w:tr>
      <w:tr w:rsidR="0099492E" w:rsidRPr="007C60D7" w:rsidTr="003A71FE">
        <w:tc>
          <w:tcPr>
            <w:tcW w:w="9639" w:type="dxa"/>
            <w:gridSpan w:val="5"/>
            <w:shd w:val="clear" w:color="auto" w:fill="auto"/>
          </w:tcPr>
          <w:p w:rsidR="0099492E" w:rsidRPr="007C60D7" w:rsidRDefault="0099492E" w:rsidP="00287CCA">
            <w:pPr>
              <w:pStyle w:val="SingleTxtGC"/>
              <w:ind w:left="57" w:right="0"/>
              <w:rPr>
                <w:szCs w:val="21"/>
                <w:lang w:val="en-GB"/>
              </w:rPr>
            </w:pPr>
            <w:r w:rsidRPr="00287CCA">
              <w:rPr>
                <w:rFonts w:hint="eastAsia"/>
                <w:lang w:val="en-GB"/>
              </w:rPr>
              <w:t>本规范适用于为处置目的运输的</w:t>
            </w:r>
            <w:r w:rsidRPr="007C60D7">
              <w:rPr>
                <w:rFonts w:hint="eastAsia"/>
                <w:szCs w:val="21"/>
                <w:lang w:val="en-GB"/>
              </w:rPr>
              <w:t>UN 3549</w:t>
            </w:r>
            <w:r w:rsidRPr="007C60D7">
              <w:rPr>
                <w:rFonts w:hint="eastAsia"/>
                <w:szCs w:val="21"/>
                <w:lang w:val="en-GB"/>
              </w:rPr>
              <w:t>废物。</w:t>
            </w:r>
          </w:p>
        </w:tc>
      </w:tr>
      <w:tr w:rsidR="0099492E" w:rsidRPr="007C60D7" w:rsidTr="003A71FE">
        <w:tc>
          <w:tcPr>
            <w:tcW w:w="9639" w:type="dxa"/>
            <w:gridSpan w:val="5"/>
            <w:shd w:val="clear" w:color="auto" w:fill="auto"/>
          </w:tcPr>
          <w:p w:rsidR="0099492E" w:rsidRPr="007C60D7" w:rsidRDefault="0099492E" w:rsidP="00287CCA">
            <w:pPr>
              <w:pStyle w:val="SingleTxtGC"/>
              <w:ind w:left="57" w:right="0"/>
              <w:rPr>
                <w:szCs w:val="21"/>
                <w:lang w:val="en-GB"/>
              </w:rPr>
            </w:pPr>
            <w:r w:rsidRPr="00287CCA">
              <w:rPr>
                <w:rFonts w:hint="eastAsia"/>
                <w:lang w:val="en-GB"/>
              </w:rPr>
              <w:t>允许使用下列大型容器</w:t>
            </w:r>
            <w:r w:rsidRPr="007C60D7">
              <w:rPr>
                <w:rFonts w:hint="eastAsia"/>
                <w:szCs w:val="21"/>
                <w:lang w:val="en-GB"/>
              </w:rPr>
              <w:t>，但须符合</w:t>
            </w:r>
            <w:r w:rsidRPr="007C60D7">
              <w:rPr>
                <w:rFonts w:hint="eastAsia"/>
                <w:b/>
                <w:bCs/>
                <w:szCs w:val="21"/>
                <w:lang w:val="en-GB"/>
              </w:rPr>
              <w:t>4.1.1</w:t>
            </w:r>
            <w:r w:rsidRPr="007C60D7">
              <w:rPr>
                <w:rFonts w:hint="eastAsia"/>
                <w:szCs w:val="21"/>
                <w:lang w:val="en-GB"/>
              </w:rPr>
              <w:t>和</w:t>
            </w:r>
            <w:r w:rsidRPr="007C60D7">
              <w:rPr>
                <w:rFonts w:hint="eastAsia"/>
                <w:b/>
                <w:bCs/>
                <w:szCs w:val="21"/>
                <w:lang w:val="en-GB"/>
              </w:rPr>
              <w:t>4.1.3</w:t>
            </w:r>
            <w:r w:rsidRPr="007C60D7">
              <w:rPr>
                <w:rFonts w:hint="eastAsia"/>
                <w:szCs w:val="21"/>
                <w:lang w:val="en-GB"/>
              </w:rPr>
              <w:t>的通用规定：</w:t>
            </w:r>
          </w:p>
        </w:tc>
      </w:tr>
      <w:tr w:rsidR="0099492E" w:rsidRPr="007C60D7" w:rsidTr="003A71FE">
        <w:trPr>
          <w:trHeight w:val="20"/>
        </w:trPr>
        <w:tc>
          <w:tcPr>
            <w:tcW w:w="2692" w:type="dxa"/>
            <w:gridSpan w:val="2"/>
            <w:shd w:val="clear" w:color="auto" w:fill="auto"/>
          </w:tcPr>
          <w:p w:rsidR="0099492E" w:rsidRPr="007C60D7" w:rsidRDefault="0099492E" w:rsidP="00EB6B9E">
            <w:pPr>
              <w:pStyle w:val="a1"/>
              <w:overflowPunct/>
              <w:spacing w:before="0" w:after="120" w:line="320" w:lineRule="exact"/>
              <w:ind w:left="57" w:right="0"/>
              <w:jc w:val="left"/>
              <w:rPr>
                <w:rFonts w:ascii="Time New Roman" w:eastAsia="SimHei" w:hAnsi="Time New Roman" w:hint="eastAsia"/>
                <w:sz w:val="21"/>
                <w:szCs w:val="21"/>
                <w:lang w:val="en-GB"/>
              </w:rPr>
            </w:pPr>
            <w:r w:rsidRPr="007C60D7">
              <w:rPr>
                <w:rFonts w:ascii="Time New Roman" w:eastAsia="SimHei" w:hAnsi="Time New Roman" w:hint="eastAsia"/>
                <w:sz w:val="21"/>
                <w:szCs w:val="21"/>
                <w:lang w:val="en-GB"/>
              </w:rPr>
              <w:t>内容器</w:t>
            </w:r>
          </w:p>
        </w:tc>
        <w:tc>
          <w:tcPr>
            <w:tcW w:w="3473" w:type="dxa"/>
            <w:shd w:val="clear" w:color="auto" w:fill="auto"/>
          </w:tcPr>
          <w:p w:rsidR="0099492E" w:rsidRPr="007C60D7" w:rsidRDefault="0099492E" w:rsidP="00EB6B9E">
            <w:pPr>
              <w:pStyle w:val="a1"/>
              <w:overflowPunct/>
              <w:spacing w:before="0" w:after="120" w:line="320" w:lineRule="exact"/>
              <w:ind w:left="57" w:right="0"/>
              <w:jc w:val="left"/>
              <w:rPr>
                <w:rFonts w:ascii="Time New Roman" w:eastAsia="SimHei" w:hAnsi="Time New Roman" w:hint="eastAsia"/>
                <w:sz w:val="21"/>
                <w:szCs w:val="21"/>
                <w:lang w:val="en-GB"/>
              </w:rPr>
            </w:pPr>
            <w:r w:rsidRPr="007C60D7">
              <w:rPr>
                <w:rFonts w:ascii="Time New Roman" w:eastAsia="SimHei" w:hAnsi="Time New Roman" w:hint="eastAsia"/>
                <w:sz w:val="21"/>
                <w:szCs w:val="21"/>
                <w:lang w:val="en-GB"/>
              </w:rPr>
              <w:t>中间容器</w:t>
            </w:r>
          </w:p>
        </w:tc>
        <w:tc>
          <w:tcPr>
            <w:tcW w:w="3474" w:type="dxa"/>
            <w:gridSpan w:val="2"/>
            <w:shd w:val="clear" w:color="auto" w:fill="auto"/>
          </w:tcPr>
          <w:p w:rsidR="0099492E" w:rsidRPr="007C60D7" w:rsidRDefault="0099492E" w:rsidP="00EB6B9E">
            <w:pPr>
              <w:pStyle w:val="a1"/>
              <w:overflowPunct/>
              <w:spacing w:before="0" w:after="120" w:line="320" w:lineRule="exact"/>
              <w:ind w:left="57" w:right="0"/>
              <w:jc w:val="left"/>
              <w:rPr>
                <w:rFonts w:ascii="Time New Roman" w:eastAsia="SimHei" w:hAnsi="Time New Roman" w:hint="eastAsia"/>
                <w:sz w:val="21"/>
                <w:szCs w:val="21"/>
                <w:lang w:val="en-GB"/>
              </w:rPr>
            </w:pPr>
            <w:r w:rsidRPr="007C60D7">
              <w:rPr>
                <w:rFonts w:ascii="Time New Roman" w:eastAsia="SimHei" w:hAnsi="Time New Roman" w:hint="eastAsia"/>
                <w:sz w:val="21"/>
                <w:szCs w:val="21"/>
                <w:lang w:val="en-GB"/>
              </w:rPr>
              <w:t>外容器</w:t>
            </w:r>
          </w:p>
        </w:tc>
      </w:tr>
      <w:tr w:rsidR="0099492E" w:rsidRPr="007C60D7" w:rsidTr="003A71FE">
        <w:trPr>
          <w:trHeight w:val="288"/>
        </w:trPr>
        <w:tc>
          <w:tcPr>
            <w:tcW w:w="2692" w:type="dxa"/>
            <w:gridSpan w:val="2"/>
            <w:shd w:val="clear" w:color="auto" w:fill="auto"/>
          </w:tcPr>
          <w:p w:rsidR="0099492E" w:rsidRPr="007C60D7" w:rsidRDefault="0099492E" w:rsidP="00EB6B9E">
            <w:pPr>
              <w:pStyle w:val="a1"/>
              <w:overflowPunct/>
              <w:spacing w:before="0" w:after="120" w:line="320" w:lineRule="exact"/>
              <w:ind w:left="57" w:right="0"/>
              <w:jc w:val="left"/>
              <w:rPr>
                <w:sz w:val="21"/>
                <w:szCs w:val="21"/>
                <w:lang w:val="en-GB"/>
              </w:rPr>
            </w:pPr>
            <w:r w:rsidRPr="007C60D7">
              <w:rPr>
                <w:rFonts w:hint="eastAsia"/>
                <w:sz w:val="21"/>
                <w:szCs w:val="21"/>
                <w:lang w:val="en-GB"/>
              </w:rPr>
              <w:t>金属</w:t>
            </w:r>
          </w:p>
          <w:p w:rsidR="0099492E" w:rsidRPr="007C60D7" w:rsidRDefault="0099492E" w:rsidP="00EB6B9E">
            <w:pPr>
              <w:pStyle w:val="a1"/>
              <w:overflowPunct/>
              <w:spacing w:before="0" w:after="120" w:line="320" w:lineRule="exact"/>
              <w:ind w:left="57" w:right="0"/>
              <w:jc w:val="left"/>
              <w:rPr>
                <w:sz w:val="21"/>
                <w:szCs w:val="21"/>
                <w:lang w:val="en-GB"/>
              </w:rPr>
            </w:pPr>
            <w:r w:rsidRPr="007C60D7">
              <w:rPr>
                <w:rFonts w:hint="eastAsia"/>
                <w:sz w:val="21"/>
                <w:szCs w:val="21"/>
                <w:lang w:val="en-GB"/>
              </w:rPr>
              <w:t>塑料</w:t>
            </w:r>
          </w:p>
        </w:tc>
        <w:tc>
          <w:tcPr>
            <w:tcW w:w="3473" w:type="dxa"/>
            <w:shd w:val="clear" w:color="auto" w:fill="auto"/>
          </w:tcPr>
          <w:p w:rsidR="0099492E" w:rsidRPr="007C60D7" w:rsidRDefault="0099492E" w:rsidP="00EB6B9E">
            <w:pPr>
              <w:pStyle w:val="a1"/>
              <w:overflowPunct/>
              <w:spacing w:before="0" w:after="120" w:line="320" w:lineRule="exact"/>
              <w:ind w:left="57" w:right="0"/>
              <w:jc w:val="left"/>
              <w:rPr>
                <w:sz w:val="21"/>
                <w:szCs w:val="21"/>
                <w:lang w:val="en-GB"/>
              </w:rPr>
            </w:pPr>
            <w:r w:rsidRPr="007C60D7">
              <w:rPr>
                <w:rFonts w:hint="eastAsia"/>
                <w:sz w:val="21"/>
                <w:szCs w:val="21"/>
                <w:lang w:val="en-GB"/>
              </w:rPr>
              <w:t>金属</w:t>
            </w:r>
          </w:p>
          <w:p w:rsidR="0099492E" w:rsidRPr="007C60D7" w:rsidRDefault="0099492E" w:rsidP="00EB6B9E">
            <w:pPr>
              <w:pStyle w:val="a1"/>
              <w:overflowPunct/>
              <w:spacing w:before="0" w:after="120" w:line="320" w:lineRule="exact"/>
              <w:ind w:left="57" w:right="0"/>
              <w:jc w:val="left"/>
              <w:rPr>
                <w:sz w:val="21"/>
                <w:szCs w:val="21"/>
                <w:lang w:val="en-GB"/>
              </w:rPr>
            </w:pPr>
            <w:r w:rsidRPr="007C60D7">
              <w:rPr>
                <w:rFonts w:hint="eastAsia"/>
                <w:sz w:val="21"/>
                <w:szCs w:val="21"/>
                <w:lang w:val="en-GB"/>
              </w:rPr>
              <w:t>塑料</w:t>
            </w:r>
          </w:p>
        </w:tc>
        <w:tc>
          <w:tcPr>
            <w:tcW w:w="3474" w:type="dxa"/>
            <w:gridSpan w:val="2"/>
            <w:shd w:val="clear" w:color="auto" w:fill="auto"/>
          </w:tcPr>
          <w:p w:rsidR="0099492E" w:rsidRPr="007C60D7" w:rsidRDefault="0099492E" w:rsidP="00EB6B9E">
            <w:pPr>
              <w:pStyle w:val="a1"/>
              <w:overflowPunct/>
              <w:spacing w:before="0" w:line="320" w:lineRule="exact"/>
              <w:ind w:left="57" w:right="0"/>
              <w:jc w:val="left"/>
              <w:rPr>
                <w:sz w:val="21"/>
                <w:szCs w:val="21"/>
                <w:lang w:val="en-GB"/>
              </w:rPr>
            </w:pPr>
            <w:r w:rsidRPr="007C60D7">
              <w:rPr>
                <w:rFonts w:hint="eastAsia"/>
                <w:sz w:val="21"/>
                <w:szCs w:val="21"/>
                <w:lang w:val="en-GB"/>
              </w:rPr>
              <w:t>钢</w:t>
            </w:r>
            <w:r w:rsidRPr="007C60D7">
              <w:rPr>
                <w:sz w:val="21"/>
                <w:szCs w:val="21"/>
                <w:lang w:val="en-GB"/>
              </w:rPr>
              <w:t>(50A)</w:t>
            </w:r>
          </w:p>
          <w:p w:rsidR="0099492E" w:rsidRPr="007C60D7" w:rsidRDefault="0099492E" w:rsidP="00EB6B9E">
            <w:pPr>
              <w:pStyle w:val="a1"/>
              <w:overflowPunct/>
              <w:spacing w:before="0" w:line="320" w:lineRule="exact"/>
              <w:ind w:left="57" w:right="0"/>
              <w:jc w:val="left"/>
              <w:rPr>
                <w:sz w:val="21"/>
                <w:szCs w:val="21"/>
                <w:lang w:val="en-GB"/>
              </w:rPr>
            </w:pPr>
            <w:r w:rsidRPr="007C60D7">
              <w:rPr>
                <w:rFonts w:hint="eastAsia"/>
                <w:sz w:val="21"/>
                <w:szCs w:val="21"/>
                <w:lang w:val="en-GB"/>
              </w:rPr>
              <w:t>铝</w:t>
            </w:r>
            <w:r w:rsidRPr="007C60D7">
              <w:rPr>
                <w:sz w:val="21"/>
                <w:szCs w:val="21"/>
                <w:lang w:val="en-GB"/>
              </w:rPr>
              <w:t>(50B)</w:t>
            </w:r>
          </w:p>
          <w:p w:rsidR="0099492E" w:rsidRPr="007C60D7" w:rsidRDefault="0099492E" w:rsidP="00EB6B9E">
            <w:pPr>
              <w:pStyle w:val="a1"/>
              <w:overflowPunct/>
              <w:spacing w:before="0" w:line="320" w:lineRule="exact"/>
              <w:ind w:left="57" w:right="0"/>
              <w:jc w:val="left"/>
              <w:rPr>
                <w:sz w:val="21"/>
                <w:szCs w:val="21"/>
                <w:lang w:val="en-GB"/>
              </w:rPr>
            </w:pPr>
            <w:r w:rsidRPr="007C60D7">
              <w:rPr>
                <w:rFonts w:hint="eastAsia"/>
                <w:sz w:val="21"/>
                <w:szCs w:val="21"/>
                <w:lang w:val="en-GB"/>
              </w:rPr>
              <w:t>钢或铝以外的金属</w:t>
            </w:r>
            <w:r w:rsidRPr="007C60D7">
              <w:rPr>
                <w:sz w:val="21"/>
                <w:szCs w:val="21"/>
                <w:lang w:val="en-GB"/>
              </w:rPr>
              <w:t>(50N)</w:t>
            </w:r>
          </w:p>
          <w:p w:rsidR="0099492E" w:rsidRPr="007C60D7" w:rsidRDefault="0099492E" w:rsidP="00EB6B9E">
            <w:pPr>
              <w:pStyle w:val="a1"/>
              <w:overflowPunct/>
              <w:spacing w:before="0" w:line="320" w:lineRule="exact"/>
              <w:ind w:left="57" w:right="0"/>
              <w:jc w:val="left"/>
              <w:rPr>
                <w:sz w:val="21"/>
                <w:szCs w:val="21"/>
                <w:lang w:val="en-GB"/>
              </w:rPr>
            </w:pPr>
            <w:r w:rsidRPr="007C60D7">
              <w:rPr>
                <w:rFonts w:hint="eastAsia"/>
                <w:sz w:val="21"/>
                <w:szCs w:val="21"/>
                <w:lang w:val="en-GB"/>
              </w:rPr>
              <w:t>胶合板</w:t>
            </w:r>
            <w:r w:rsidRPr="007C60D7">
              <w:rPr>
                <w:sz w:val="21"/>
                <w:szCs w:val="21"/>
                <w:lang w:val="en-GB"/>
              </w:rPr>
              <w:t>(50D)</w:t>
            </w:r>
          </w:p>
          <w:p w:rsidR="0099492E" w:rsidRPr="007C60D7" w:rsidRDefault="0099492E" w:rsidP="00EB6B9E">
            <w:pPr>
              <w:pStyle w:val="a1"/>
              <w:overflowPunct/>
              <w:spacing w:before="0" w:line="320" w:lineRule="exact"/>
              <w:ind w:left="57" w:right="0"/>
              <w:jc w:val="left"/>
              <w:rPr>
                <w:sz w:val="21"/>
                <w:szCs w:val="21"/>
                <w:lang w:val="en-GB"/>
              </w:rPr>
            </w:pPr>
            <w:r w:rsidRPr="007C60D7">
              <w:rPr>
                <w:rFonts w:hint="eastAsia"/>
                <w:sz w:val="21"/>
                <w:szCs w:val="21"/>
                <w:lang w:val="en-GB"/>
              </w:rPr>
              <w:t>硬纤维板</w:t>
            </w:r>
            <w:r w:rsidRPr="007C60D7">
              <w:rPr>
                <w:sz w:val="21"/>
                <w:szCs w:val="21"/>
                <w:lang w:val="en-GB"/>
              </w:rPr>
              <w:t>(50G)</w:t>
            </w:r>
          </w:p>
          <w:p w:rsidR="0099492E" w:rsidRPr="007C60D7" w:rsidRDefault="0099492E" w:rsidP="00EB6B9E">
            <w:pPr>
              <w:pStyle w:val="a1"/>
              <w:overflowPunct/>
              <w:spacing w:before="0" w:after="120" w:line="320" w:lineRule="exact"/>
              <w:ind w:left="57" w:right="0"/>
              <w:jc w:val="left"/>
              <w:rPr>
                <w:sz w:val="21"/>
                <w:szCs w:val="21"/>
                <w:lang w:val="en-GB"/>
              </w:rPr>
            </w:pPr>
            <w:r w:rsidRPr="007C60D7">
              <w:rPr>
                <w:rFonts w:hint="eastAsia"/>
                <w:sz w:val="21"/>
                <w:szCs w:val="21"/>
                <w:lang w:val="en-GB"/>
              </w:rPr>
              <w:t>硬塑料</w:t>
            </w:r>
            <w:r w:rsidRPr="007C60D7">
              <w:rPr>
                <w:sz w:val="21"/>
                <w:szCs w:val="21"/>
                <w:lang w:val="en-GB"/>
              </w:rPr>
              <w:t>(50H)</w:t>
            </w:r>
          </w:p>
        </w:tc>
      </w:tr>
      <w:tr w:rsidR="0099492E" w:rsidRPr="007C60D7" w:rsidTr="00D050C3">
        <w:tc>
          <w:tcPr>
            <w:tcW w:w="9639" w:type="dxa"/>
            <w:gridSpan w:val="5"/>
            <w:tcBorders>
              <w:bottom w:val="single" w:sz="4" w:space="0" w:color="auto"/>
            </w:tcBorders>
            <w:shd w:val="clear" w:color="auto" w:fill="auto"/>
          </w:tcPr>
          <w:p w:rsidR="0099492E" w:rsidRPr="007C60D7" w:rsidRDefault="0099492E" w:rsidP="00EB6B9E">
            <w:pPr>
              <w:pStyle w:val="SingleTxtGC"/>
              <w:ind w:left="57" w:right="0"/>
              <w:rPr>
                <w:szCs w:val="21"/>
                <w:lang w:val="en-GB"/>
              </w:rPr>
            </w:pPr>
            <w:r w:rsidRPr="00EB6B9E">
              <w:rPr>
                <w:rFonts w:hint="eastAsia"/>
                <w:lang w:val="en-GB"/>
              </w:rPr>
              <w:t>外包装应符合固体</w:t>
            </w:r>
            <w:r w:rsidRPr="007C60D7">
              <w:rPr>
                <w:rFonts w:hint="eastAsia"/>
                <w:szCs w:val="21"/>
                <w:lang w:val="en-GB"/>
              </w:rPr>
              <w:t>I</w:t>
            </w:r>
            <w:r w:rsidRPr="007C60D7">
              <w:rPr>
                <w:rFonts w:hint="eastAsia"/>
                <w:szCs w:val="21"/>
                <w:lang w:val="en-GB"/>
              </w:rPr>
              <w:t>类包装的性能水平。</w:t>
            </w:r>
          </w:p>
        </w:tc>
      </w:tr>
      <w:tr w:rsidR="0099492E" w:rsidRPr="007C60D7" w:rsidTr="00D050C3">
        <w:tc>
          <w:tcPr>
            <w:tcW w:w="9639" w:type="dxa"/>
            <w:gridSpan w:val="5"/>
            <w:tcBorders>
              <w:bottom w:val="nil"/>
            </w:tcBorders>
            <w:shd w:val="clear" w:color="auto" w:fill="auto"/>
          </w:tcPr>
          <w:p w:rsidR="0099492E" w:rsidRPr="007C60D7" w:rsidRDefault="0099492E" w:rsidP="00EB6B9E">
            <w:pPr>
              <w:pStyle w:val="a1"/>
              <w:overflowPunct/>
              <w:spacing w:before="0" w:after="120" w:line="320" w:lineRule="exact"/>
              <w:ind w:left="57" w:right="0"/>
              <w:jc w:val="left"/>
              <w:rPr>
                <w:rFonts w:ascii="Time New Roman" w:eastAsia="SimHei" w:hAnsi="Time New Roman" w:hint="eastAsia"/>
                <w:sz w:val="21"/>
                <w:szCs w:val="21"/>
                <w:lang w:val="en-GB"/>
              </w:rPr>
            </w:pPr>
            <w:r w:rsidRPr="007C60D7">
              <w:rPr>
                <w:rFonts w:ascii="Time New Roman" w:eastAsia="SimHei" w:hAnsi="Time New Roman" w:hint="eastAsia"/>
                <w:sz w:val="21"/>
                <w:szCs w:val="21"/>
                <w:lang w:val="en-GB"/>
              </w:rPr>
              <w:t>附加要求：</w:t>
            </w:r>
          </w:p>
        </w:tc>
      </w:tr>
      <w:tr w:rsidR="0099492E" w:rsidRPr="007C60D7" w:rsidTr="00D050C3">
        <w:trPr>
          <w:trHeight w:val="4336"/>
        </w:trPr>
        <w:tc>
          <w:tcPr>
            <w:tcW w:w="9639" w:type="dxa"/>
            <w:gridSpan w:val="5"/>
            <w:tcBorders>
              <w:top w:val="nil"/>
            </w:tcBorders>
            <w:shd w:val="clear" w:color="auto" w:fill="auto"/>
          </w:tcPr>
          <w:p w:rsidR="0099492E" w:rsidRPr="007C60D7" w:rsidRDefault="00E11664" w:rsidP="00E11664">
            <w:pPr>
              <w:pStyle w:val="a1"/>
              <w:overflowPunct/>
              <w:spacing w:before="0" w:after="120" w:line="320" w:lineRule="exact"/>
              <w:ind w:left="470" w:right="0" w:hanging="357"/>
              <w:jc w:val="left"/>
              <w:rPr>
                <w:sz w:val="21"/>
                <w:szCs w:val="21"/>
                <w:lang w:val="en-GB"/>
              </w:rPr>
            </w:pPr>
            <w:r w:rsidRPr="007C60D7">
              <w:rPr>
                <w:rFonts w:hint="eastAsia"/>
                <w:sz w:val="21"/>
                <w:szCs w:val="21"/>
                <w:lang w:val="en-GB"/>
              </w:rPr>
              <w:t>1.</w:t>
            </w:r>
            <w:r w:rsidRPr="007C60D7">
              <w:rPr>
                <w:rFonts w:hint="eastAsia"/>
                <w:sz w:val="21"/>
                <w:szCs w:val="21"/>
                <w:lang w:val="en-GB"/>
              </w:rPr>
              <w:tab/>
            </w:r>
            <w:r w:rsidR="0099492E" w:rsidRPr="007C60D7">
              <w:rPr>
                <w:rFonts w:hint="eastAsia"/>
                <w:sz w:val="21"/>
                <w:szCs w:val="21"/>
                <w:lang w:val="en-GB"/>
              </w:rPr>
              <w:t>易碎物品应装在硬质内容器或硬质中间容器内。</w:t>
            </w:r>
          </w:p>
          <w:p w:rsidR="0099492E" w:rsidRPr="007C60D7" w:rsidRDefault="00E11664" w:rsidP="00E11664">
            <w:pPr>
              <w:pStyle w:val="a1"/>
              <w:overflowPunct/>
              <w:spacing w:before="0" w:after="120" w:line="320" w:lineRule="exact"/>
              <w:ind w:left="470" w:right="0" w:hanging="357"/>
              <w:jc w:val="left"/>
              <w:rPr>
                <w:sz w:val="21"/>
                <w:szCs w:val="21"/>
                <w:lang w:val="en-GB"/>
              </w:rPr>
            </w:pPr>
            <w:r w:rsidRPr="007C60D7">
              <w:rPr>
                <w:rFonts w:hint="eastAsia"/>
                <w:sz w:val="21"/>
                <w:szCs w:val="21"/>
                <w:lang w:val="en-GB"/>
              </w:rPr>
              <w:t>2.</w:t>
            </w:r>
            <w:r w:rsidRPr="007C60D7">
              <w:rPr>
                <w:rFonts w:hint="eastAsia"/>
                <w:sz w:val="21"/>
                <w:szCs w:val="21"/>
                <w:lang w:val="en-GB"/>
              </w:rPr>
              <w:tab/>
            </w:r>
            <w:r w:rsidR="0099492E" w:rsidRPr="007C60D7">
              <w:rPr>
                <w:rFonts w:hint="eastAsia"/>
                <w:sz w:val="21"/>
                <w:szCs w:val="21"/>
                <w:lang w:val="en-GB"/>
              </w:rPr>
              <w:t>装有尖锐物体</w:t>
            </w:r>
            <w:r w:rsidR="0099492E" w:rsidRPr="007C60D7">
              <w:rPr>
                <w:rFonts w:hint="eastAsia"/>
                <w:sz w:val="21"/>
                <w:szCs w:val="21"/>
                <w:lang w:val="en-GB"/>
              </w:rPr>
              <w:t>(</w:t>
            </w:r>
            <w:r w:rsidR="0099492E" w:rsidRPr="007C60D7">
              <w:rPr>
                <w:rFonts w:hint="eastAsia"/>
                <w:sz w:val="21"/>
                <w:szCs w:val="21"/>
                <w:lang w:val="en-GB"/>
              </w:rPr>
              <w:t>如碎玻璃和针头</w:t>
            </w:r>
            <w:r w:rsidR="0099492E" w:rsidRPr="007C60D7">
              <w:rPr>
                <w:rFonts w:hint="eastAsia"/>
                <w:sz w:val="21"/>
                <w:szCs w:val="21"/>
                <w:lang w:val="en-GB"/>
              </w:rPr>
              <w:t>)</w:t>
            </w:r>
            <w:r w:rsidR="0099492E" w:rsidRPr="007C60D7">
              <w:rPr>
                <w:rFonts w:hint="eastAsia"/>
                <w:sz w:val="21"/>
                <w:szCs w:val="21"/>
                <w:lang w:val="en-GB"/>
              </w:rPr>
              <w:t>的内容器应是硬质和耐刺穿的。</w:t>
            </w:r>
          </w:p>
          <w:p w:rsidR="0099492E" w:rsidRPr="007C60D7" w:rsidRDefault="00E11664" w:rsidP="00E11664">
            <w:pPr>
              <w:pStyle w:val="a1"/>
              <w:overflowPunct/>
              <w:spacing w:before="0" w:after="120" w:line="320" w:lineRule="exact"/>
              <w:ind w:left="470" w:right="0" w:hanging="357"/>
              <w:jc w:val="left"/>
              <w:rPr>
                <w:sz w:val="21"/>
                <w:szCs w:val="21"/>
                <w:lang w:val="en-GB"/>
              </w:rPr>
            </w:pPr>
            <w:r w:rsidRPr="007C60D7">
              <w:rPr>
                <w:rFonts w:hint="eastAsia"/>
                <w:sz w:val="21"/>
                <w:szCs w:val="21"/>
                <w:lang w:val="en-GB"/>
              </w:rPr>
              <w:t>3.</w:t>
            </w:r>
            <w:r w:rsidRPr="007C60D7">
              <w:rPr>
                <w:rFonts w:hint="eastAsia"/>
                <w:sz w:val="21"/>
                <w:szCs w:val="21"/>
                <w:lang w:val="en-GB"/>
              </w:rPr>
              <w:tab/>
            </w:r>
            <w:r w:rsidR="0099492E" w:rsidRPr="007C60D7">
              <w:rPr>
                <w:rFonts w:hint="eastAsia"/>
                <w:sz w:val="21"/>
                <w:szCs w:val="21"/>
                <w:lang w:val="en-GB"/>
              </w:rPr>
              <w:t>内容器、中间容器和外容器应能保持液体。设计上不能保持液体的外容器应装有衬里或适当的液体保持措施。</w:t>
            </w:r>
          </w:p>
          <w:p w:rsidR="0099492E" w:rsidRPr="007C60D7" w:rsidRDefault="00E11664" w:rsidP="00E11664">
            <w:pPr>
              <w:pStyle w:val="a1"/>
              <w:overflowPunct/>
              <w:spacing w:before="0" w:after="120" w:line="320" w:lineRule="exact"/>
              <w:ind w:left="470" w:right="0" w:hanging="357"/>
              <w:jc w:val="left"/>
              <w:rPr>
                <w:sz w:val="21"/>
                <w:szCs w:val="21"/>
                <w:lang w:val="en-GB"/>
              </w:rPr>
            </w:pPr>
            <w:r w:rsidRPr="007C60D7">
              <w:rPr>
                <w:rFonts w:hint="eastAsia"/>
                <w:sz w:val="21"/>
                <w:szCs w:val="21"/>
                <w:lang w:val="en-GB"/>
              </w:rPr>
              <w:t>4.</w:t>
            </w:r>
            <w:r w:rsidRPr="007C60D7">
              <w:rPr>
                <w:rFonts w:hint="eastAsia"/>
                <w:sz w:val="21"/>
                <w:szCs w:val="21"/>
                <w:lang w:val="en-GB"/>
              </w:rPr>
              <w:tab/>
            </w:r>
            <w:r w:rsidR="0099492E" w:rsidRPr="007C60D7">
              <w:rPr>
                <w:rFonts w:hint="eastAsia"/>
                <w:sz w:val="21"/>
                <w:szCs w:val="21"/>
                <w:lang w:val="en-GB"/>
              </w:rPr>
              <w:t>内容器和</w:t>
            </w:r>
            <w:r w:rsidR="0099492E" w:rsidRPr="007C60D7">
              <w:rPr>
                <w:rFonts w:hint="eastAsia"/>
                <w:sz w:val="21"/>
                <w:szCs w:val="21"/>
                <w:lang w:val="en-GB"/>
              </w:rPr>
              <w:t>/</w:t>
            </w:r>
            <w:r w:rsidR="0099492E" w:rsidRPr="007C60D7">
              <w:rPr>
                <w:rFonts w:hint="eastAsia"/>
                <w:sz w:val="21"/>
                <w:szCs w:val="21"/>
                <w:lang w:val="en-GB"/>
              </w:rPr>
              <w:t>或中间容器可以是柔性的。使用柔性容器时，容器应根据</w:t>
            </w:r>
            <w:r w:rsidR="0099492E" w:rsidRPr="007C60D7">
              <w:rPr>
                <w:rFonts w:hint="eastAsia"/>
                <w:sz w:val="21"/>
                <w:szCs w:val="21"/>
                <w:lang w:val="en-GB"/>
              </w:rPr>
              <w:t>ISO 7765-1:1988</w:t>
            </w:r>
            <w:r w:rsidR="0099492E" w:rsidRPr="007C60D7">
              <w:rPr>
                <w:rFonts w:hint="eastAsia"/>
                <w:sz w:val="21"/>
                <w:szCs w:val="21"/>
                <w:lang w:val="en-GB"/>
              </w:rPr>
              <w:t>“塑料薄膜和薄片―用自由落镖法确定抗冲击性，第</w:t>
            </w:r>
            <w:r w:rsidR="0099492E" w:rsidRPr="007C60D7">
              <w:rPr>
                <w:rFonts w:hint="eastAsia"/>
                <w:sz w:val="21"/>
                <w:szCs w:val="21"/>
                <w:lang w:val="en-GB"/>
              </w:rPr>
              <w:t>1</w:t>
            </w:r>
            <w:r w:rsidR="0099492E" w:rsidRPr="007C60D7">
              <w:rPr>
                <w:rFonts w:hint="eastAsia"/>
                <w:sz w:val="21"/>
                <w:szCs w:val="21"/>
                <w:lang w:val="en-GB"/>
              </w:rPr>
              <w:t>部分：</w:t>
            </w:r>
            <w:proofErr w:type="gramStart"/>
            <w:r w:rsidR="0099492E" w:rsidRPr="007C60D7">
              <w:rPr>
                <w:rFonts w:hint="eastAsia"/>
                <w:sz w:val="21"/>
                <w:szCs w:val="21"/>
                <w:lang w:val="en-GB"/>
              </w:rPr>
              <w:t>阶梯方法”，</w:t>
            </w:r>
            <w:proofErr w:type="gramEnd"/>
            <w:r w:rsidR="0099492E" w:rsidRPr="007C60D7">
              <w:rPr>
                <w:rFonts w:hint="eastAsia"/>
                <w:sz w:val="21"/>
                <w:szCs w:val="21"/>
                <w:lang w:val="en-GB"/>
              </w:rPr>
              <w:t>能通过至少</w:t>
            </w:r>
            <w:r w:rsidR="0099492E" w:rsidRPr="007C60D7">
              <w:rPr>
                <w:rFonts w:hint="eastAsia"/>
                <w:sz w:val="21"/>
                <w:szCs w:val="21"/>
                <w:lang w:val="en-GB"/>
              </w:rPr>
              <w:t>165</w:t>
            </w:r>
            <w:r w:rsidR="0099492E" w:rsidRPr="007C60D7">
              <w:rPr>
                <w:rFonts w:hint="eastAsia"/>
                <w:sz w:val="21"/>
                <w:szCs w:val="21"/>
                <w:lang w:val="en-GB"/>
              </w:rPr>
              <w:t>克的抗冲击性试验；并根据</w:t>
            </w:r>
            <w:r w:rsidR="0099492E" w:rsidRPr="007C60D7">
              <w:rPr>
                <w:rFonts w:hint="eastAsia"/>
                <w:sz w:val="21"/>
                <w:szCs w:val="21"/>
                <w:lang w:val="en-GB"/>
              </w:rPr>
              <w:t>ISO 6383-2:1983</w:t>
            </w:r>
            <w:r w:rsidR="0099492E" w:rsidRPr="007C60D7">
              <w:rPr>
                <w:rFonts w:hint="eastAsia"/>
                <w:sz w:val="21"/>
                <w:szCs w:val="21"/>
                <w:lang w:val="en-GB"/>
              </w:rPr>
              <w:t>“塑料薄膜和薄片―确定耐撕裂强度，第</w:t>
            </w:r>
            <w:r w:rsidR="0099492E" w:rsidRPr="007C60D7">
              <w:rPr>
                <w:rFonts w:hint="eastAsia"/>
                <w:sz w:val="21"/>
                <w:szCs w:val="21"/>
                <w:lang w:val="en-GB"/>
              </w:rPr>
              <w:t>2</w:t>
            </w:r>
            <w:r w:rsidR="0099492E" w:rsidRPr="007C60D7">
              <w:rPr>
                <w:rFonts w:hint="eastAsia"/>
                <w:sz w:val="21"/>
                <w:szCs w:val="21"/>
                <w:lang w:val="en-GB"/>
              </w:rPr>
              <w:t>部分：埃莱门多夫法”，能够在平行和垂直平面上通过至少</w:t>
            </w:r>
            <w:r w:rsidR="0099492E" w:rsidRPr="007C60D7">
              <w:rPr>
                <w:rFonts w:hint="eastAsia"/>
                <w:sz w:val="21"/>
                <w:szCs w:val="21"/>
                <w:lang w:val="en-GB"/>
              </w:rPr>
              <w:t>480</w:t>
            </w:r>
            <w:r w:rsidR="0099492E" w:rsidRPr="007C60D7">
              <w:rPr>
                <w:rFonts w:hint="eastAsia"/>
                <w:sz w:val="21"/>
                <w:szCs w:val="21"/>
                <w:lang w:val="en-GB"/>
              </w:rPr>
              <w:t>克的抗撕裂试验。每个柔性内容器的最大净重应为</w:t>
            </w:r>
            <w:r w:rsidR="0099492E" w:rsidRPr="007C60D7">
              <w:rPr>
                <w:rFonts w:hint="eastAsia"/>
                <w:sz w:val="21"/>
                <w:szCs w:val="21"/>
                <w:lang w:val="en-GB"/>
              </w:rPr>
              <w:t>30</w:t>
            </w:r>
            <w:r w:rsidR="0099492E" w:rsidRPr="007C60D7">
              <w:rPr>
                <w:rFonts w:hint="eastAsia"/>
                <w:sz w:val="21"/>
                <w:szCs w:val="21"/>
                <w:lang w:val="en-GB"/>
              </w:rPr>
              <w:t>千克。</w:t>
            </w:r>
          </w:p>
          <w:p w:rsidR="0099492E" w:rsidRPr="007C60D7" w:rsidRDefault="00E11664" w:rsidP="00E11664">
            <w:pPr>
              <w:pStyle w:val="a1"/>
              <w:overflowPunct/>
              <w:spacing w:before="0" w:after="120" w:line="320" w:lineRule="exact"/>
              <w:ind w:left="470" w:right="0" w:hanging="357"/>
              <w:jc w:val="left"/>
              <w:rPr>
                <w:sz w:val="21"/>
                <w:szCs w:val="21"/>
                <w:lang w:val="en-GB"/>
              </w:rPr>
            </w:pPr>
            <w:r w:rsidRPr="007C60D7">
              <w:rPr>
                <w:rFonts w:hint="eastAsia"/>
                <w:sz w:val="21"/>
                <w:szCs w:val="21"/>
                <w:lang w:val="en-GB"/>
              </w:rPr>
              <w:t>5.</w:t>
            </w:r>
            <w:r w:rsidRPr="007C60D7">
              <w:rPr>
                <w:rFonts w:hint="eastAsia"/>
                <w:sz w:val="21"/>
                <w:szCs w:val="21"/>
                <w:lang w:val="en-GB"/>
              </w:rPr>
              <w:tab/>
            </w:r>
            <w:r w:rsidR="0099492E" w:rsidRPr="007C60D7">
              <w:rPr>
                <w:rFonts w:hint="eastAsia"/>
                <w:sz w:val="21"/>
                <w:szCs w:val="21"/>
                <w:lang w:val="en-GB"/>
              </w:rPr>
              <w:t>每个柔性中间容器只能包含一个内容器。</w:t>
            </w:r>
          </w:p>
          <w:p w:rsidR="0099492E" w:rsidRPr="007C60D7" w:rsidRDefault="00E11664" w:rsidP="00E11664">
            <w:pPr>
              <w:pStyle w:val="a1"/>
              <w:overflowPunct/>
              <w:spacing w:before="0" w:after="120" w:line="320" w:lineRule="exact"/>
              <w:ind w:left="470" w:right="0" w:hanging="357"/>
              <w:jc w:val="left"/>
              <w:rPr>
                <w:sz w:val="21"/>
                <w:szCs w:val="21"/>
                <w:lang w:val="en-GB"/>
              </w:rPr>
            </w:pPr>
            <w:r w:rsidRPr="007C60D7">
              <w:rPr>
                <w:rFonts w:hint="eastAsia"/>
                <w:sz w:val="21"/>
                <w:szCs w:val="21"/>
                <w:lang w:val="en-GB"/>
              </w:rPr>
              <w:t>6.</w:t>
            </w:r>
            <w:r w:rsidRPr="007C60D7">
              <w:rPr>
                <w:rFonts w:hint="eastAsia"/>
                <w:sz w:val="21"/>
                <w:szCs w:val="21"/>
                <w:lang w:val="en-GB"/>
              </w:rPr>
              <w:tab/>
            </w:r>
            <w:r w:rsidR="0099492E" w:rsidRPr="007C60D7">
              <w:rPr>
                <w:rFonts w:hint="eastAsia"/>
                <w:sz w:val="21"/>
                <w:szCs w:val="21"/>
                <w:lang w:val="en-GB"/>
              </w:rPr>
              <w:t>含有少量游离液体的内容器可以置于中间容器中，但内容器或中间容器中须有足够的吸收材料或固化材料，用以吸收或固化所有存在的液体内容物。应使用能够承受正常运输条件下可能出现的温度和振动的合适吸收材料。</w:t>
            </w:r>
          </w:p>
          <w:p w:rsidR="0099492E" w:rsidRPr="007C60D7" w:rsidRDefault="00E11664" w:rsidP="00E11664">
            <w:pPr>
              <w:pStyle w:val="a1"/>
              <w:overflowPunct/>
              <w:spacing w:before="0" w:after="120" w:line="320" w:lineRule="exact"/>
              <w:ind w:left="470" w:right="0" w:hanging="357"/>
              <w:jc w:val="left"/>
              <w:rPr>
                <w:sz w:val="21"/>
                <w:szCs w:val="21"/>
                <w:lang w:val="en-GB"/>
              </w:rPr>
            </w:pPr>
            <w:r w:rsidRPr="007C60D7">
              <w:rPr>
                <w:rFonts w:hint="eastAsia"/>
                <w:sz w:val="21"/>
                <w:szCs w:val="21"/>
                <w:lang w:val="en-GB"/>
              </w:rPr>
              <w:t>7.</w:t>
            </w:r>
            <w:r w:rsidRPr="007C60D7">
              <w:rPr>
                <w:rFonts w:hint="eastAsia"/>
                <w:sz w:val="21"/>
                <w:szCs w:val="21"/>
                <w:lang w:val="en-GB"/>
              </w:rPr>
              <w:tab/>
            </w:r>
            <w:r w:rsidR="0099492E" w:rsidRPr="007C60D7">
              <w:rPr>
                <w:rFonts w:hint="eastAsia"/>
                <w:sz w:val="21"/>
                <w:szCs w:val="21"/>
                <w:lang w:val="en-GB"/>
              </w:rPr>
              <w:t>应使用合适的缓冲材料和</w:t>
            </w:r>
            <w:r w:rsidR="0099492E" w:rsidRPr="007C60D7">
              <w:rPr>
                <w:rFonts w:hint="eastAsia"/>
                <w:sz w:val="21"/>
                <w:szCs w:val="21"/>
                <w:lang w:val="en-GB"/>
              </w:rPr>
              <w:t>/</w:t>
            </w:r>
            <w:r w:rsidR="0099492E" w:rsidRPr="007C60D7">
              <w:rPr>
                <w:rFonts w:hint="eastAsia"/>
                <w:sz w:val="21"/>
                <w:szCs w:val="21"/>
                <w:lang w:val="en-GB"/>
              </w:rPr>
              <w:t>或吸收材料将中间容器固定在外容器中。</w:t>
            </w:r>
          </w:p>
        </w:tc>
      </w:tr>
    </w:tbl>
    <w:p w:rsidR="009E291A" w:rsidRPr="007C60D7" w:rsidRDefault="009E291A" w:rsidP="006E1158">
      <w:pPr>
        <w:pStyle w:val="SingleTxtGC"/>
        <w:spacing w:before="240"/>
      </w:pPr>
      <w:r w:rsidRPr="007C60D7">
        <w:rPr>
          <w:rFonts w:hint="eastAsia"/>
        </w:rPr>
        <w:t>4.1.6.1.2</w:t>
      </w:r>
      <w:r w:rsidRPr="007C60D7">
        <w:rPr>
          <w:rFonts w:hint="eastAsia"/>
        </w:rPr>
        <w:tab/>
      </w:r>
      <w:r w:rsidR="006E1158" w:rsidRPr="007C60D7">
        <w:tab/>
      </w:r>
      <w:r w:rsidRPr="007C60D7">
        <w:rPr>
          <w:rFonts w:hint="eastAsia"/>
          <w:lang w:val="fr-CH"/>
        </w:rPr>
        <w:t>将</w:t>
      </w:r>
      <w:r w:rsidRPr="007C60D7">
        <w:rPr>
          <w:rFonts w:hint="eastAsia"/>
        </w:rPr>
        <w:t>“</w:t>
      </w:r>
      <w:r w:rsidRPr="007C60D7">
        <w:rPr>
          <w:rFonts w:hint="eastAsia"/>
        </w:rPr>
        <w:t>ISO 11114-1</w:t>
      </w:r>
      <w:r w:rsidR="0066331F">
        <w:rPr>
          <w:rFonts w:hint="eastAsia"/>
        </w:rPr>
        <w:t>:2</w:t>
      </w:r>
      <w:r w:rsidRPr="007C60D7">
        <w:rPr>
          <w:rFonts w:hint="eastAsia"/>
        </w:rPr>
        <w:t>012</w:t>
      </w:r>
      <w:r w:rsidRPr="007C60D7">
        <w:rPr>
          <w:rFonts w:hint="eastAsia"/>
        </w:rPr>
        <w:t>”</w:t>
      </w:r>
      <w:r w:rsidRPr="007C60D7">
        <w:rPr>
          <w:rFonts w:hint="eastAsia"/>
          <w:lang w:val="fr-CH"/>
        </w:rPr>
        <w:t>替换为</w:t>
      </w:r>
      <w:r w:rsidRPr="007C60D7">
        <w:rPr>
          <w:rFonts w:hint="eastAsia"/>
        </w:rPr>
        <w:t>“</w:t>
      </w:r>
      <w:r w:rsidRPr="007C60D7">
        <w:rPr>
          <w:rFonts w:hint="eastAsia"/>
        </w:rPr>
        <w:t>ISO 11114-1</w:t>
      </w:r>
      <w:r w:rsidR="0066331F">
        <w:rPr>
          <w:rFonts w:hint="eastAsia"/>
        </w:rPr>
        <w:t>:2</w:t>
      </w:r>
      <w:r w:rsidRPr="007C60D7">
        <w:rPr>
          <w:rFonts w:hint="eastAsia"/>
        </w:rPr>
        <w:t>012 + A1</w:t>
      </w:r>
      <w:r w:rsidR="0066331F">
        <w:rPr>
          <w:rFonts w:hint="eastAsia"/>
        </w:rPr>
        <w:t>:2</w:t>
      </w:r>
      <w:r w:rsidRPr="007C60D7">
        <w:rPr>
          <w:rFonts w:hint="eastAsia"/>
        </w:rPr>
        <w:t>017</w:t>
      </w:r>
      <w:r w:rsidRPr="007C60D7">
        <w:rPr>
          <w:rFonts w:hint="eastAsia"/>
        </w:rPr>
        <w:t>”</w:t>
      </w:r>
      <w:r w:rsidRPr="007C60D7">
        <w:rPr>
          <w:rFonts w:hint="eastAsia"/>
          <w:lang w:val="fr-CH"/>
        </w:rPr>
        <w:t>。</w:t>
      </w:r>
    </w:p>
    <w:p w:rsidR="009E291A" w:rsidRPr="007C60D7" w:rsidRDefault="009E291A" w:rsidP="009E291A">
      <w:pPr>
        <w:pStyle w:val="SingleTxtGC"/>
        <w:rPr>
          <w:lang w:val="fr-CH"/>
        </w:rPr>
      </w:pPr>
      <w:r w:rsidRPr="007C60D7">
        <w:rPr>
          <w:rFonts w:hint="eastAsia"/>
        </w:rPr>
        <w:t>4.1.6.1.8</w:t>
      </w:r>
      <w:r w:rsidRPr="007C60D7">
        <w:rPr>
          <w:rFonts w:hint="eastAsia"/>
        </w:rPr>
        <w:tab/>
      </w:r>
      <w:r w:rsidR="006E1158" w:rsidRPr="007C60D7">
        <w:tab/>
      </w:r>
      <w:r w:rsidRPr="007C60D7">
        <w:rPr>
          <w:rFonts w:hint="eastAsia"/>
          <w:lang w:val="fr-CH"/>
        </w:rPr>
        <w:t>在倒数第二段第二句中</w:t>
      </w:r>
      <w:r w:rsidRPr="007C60D7">
        <w:rPr>
          <w:rFonts w:hint="eastAsia"/>
        </w:rPr>
        <w:t>，</w:t>
      </w:r>
      <w:r w:rsidRPr="007C60D7">
        <w:rPr>
          <w:rFonts w:hint="eastAsia"/>
          <w:lang w:val="fr-CH"/>
        </w:rPr>
        <w:t>将</w:t>
      </w:r>
      <w:r w:rsidRPr="007C60D7">
        <w:rPr>
          <w:rFonts w:hint="eastAsia"/>
        </w:rPr>
        <w:t>“</w:t>
      </w:r>
      <w:r w:rsidRPr="007C60D7">
        <w:rPr>
          <w:rFonts w:hint="eastAsia"/>
          <w:lang w:val="fr-CH"/>
        </w:rPr>
        <w:t>必须符合</w:t>
      </w:r>
      <w:r w:rsidRPr="007C60D7">
        <w:rPr>
          <w:rFonts w:hint="eastAsia"/>
        </w:rPr>
        <w:t>ISO 10297</w:t>
      </w:r>
      <w:r w:rsidR="0066331F">
        <w:rPr>
          <w:rFonts w:hint="eastAsia"/>
        </w:rPr>
        <w:t>:2</w:t>
      </w:r>
      <w:r w:rsidRPr="007C60D7">
        <w:rPr>
          <w:rFonts w:hint="eastAsia"/>
        </w:rPr>
        <w:t>006</w:t>
      </w:r>
      <w:r w:rsidRPr="007C60D7">
        <w:rPr>
          <w:rFonts w:hint="eastAsia"/>
          <w:lang w:val="fr-CH"/>
        </w:rPr>
        <w:t>附件</w:t>
      </w:r>
      <w:r w:rsidRPr="007C60D7">
        <w:rPr>
          <w:rFonts w:hint="eastAsia"/>
        </w:rPr>
        <w:t>A</w:t>
      </w:r>
      <w:r w:rsidRPr="007C60D7">
        <w:rPr>
          <w:rFonts w:hint="eastAsia"/>
          <w:lang w:val="fr-CH"/>
        </w:rPr>
        <w:t>或</w:t>
      </w:r>
      <w:r w:rsidRPr="007C60D7">
        <w:rPr>
          <w:rFonts w:hint="eastAsia"/>
        </w:rPr>
        <w:t>ISO 10297</w:t>
      </w:r>
      <w:r w:rsidR="0066331F">
        <w:rPr>
          <w:rFonts w:hint="eastAsia"/>
        </w:rPr>
        <w:t>:2</w:t>
      </w:r>
      <w:r w:rsidRPr="007C60D7">
        <w:rPr>
          <w:rFonts w:hint="eastAsia"/>
        </w:rPr>
        <w:t>014</w:t>
      </w:r>
      <w:r w:rsidRPr="007C60D7">
        <w:rPr>
          <w:rFonts w:hint="eastAsia"/>
          <w:lang w:val="fr-CH"/>
        </w:rPr>
        <w:t>附件</w:t>
      </w:r>
      <w:r w:rsidRPr="007C60D7">
        <w:rPr>
          <w:rFonts w:hint="eastAsia"/>
        </w:rPr>
        <w:t>A</w:t>
      </w:r>
      <w:r w:rsidRPr="007C60D7">
        <w:rPr>
          <w:rFonts w:hint="eastAsia"/>
          <w:lang w:val="fr-CH"/>
        </w:rPr>
        <w:t>的要求</w:t>
      </w:r>
      <w:r w:rsidRPr="007C60D7">
        <w:rPr>
          <w:rFonts w:hint="eastAsia"/>
        </w:rPr>
        <w:t>”</w:t>
      </w:r>
      <w:r w:rsidRPr="007C60D7">
        <w:rPr>
          <w:rFonts w:hint="eastAsia"/>
          <w:lang w:val="fr-CH"/>
        </w:rPr>
        <w:t>替换为</w:t>
      </w:r>
      <w:r w:rsidRPr="007C60D7">
        <w:rPr>
          <w:rFonts w:hint="eastAsia"/>
        </w:rPr>
        <w:t>“</w:t>
      </w:r>
      <w:r w:rsidRPr="007C60D7">
        <w:rPr>
          <w:rFonts w:hint="eastAsia"/>
          <w:lang w:val="fr-CH"/>
        </w:rPr>
        <w:t>必须符合</w:t>
      </w:r>
      <w:r w:rsidRPr="007C60D7">
        <w:rPr>
          <w:rFonts w:hint="eastAsia"/>
        </w:rPr>
        <w:t>ISO 10297</w:t>
      </w:r>
      <w:r w:rsidR="0066331F">
        <w:rPr>
          <w:rFonts w:hint="eastAsia"/>
        </w:rPr>
        <w:t>:2</w:t>
      </w:r>
      <w:r w:rsidRPr="007C60D7">
        <w:rPr>
          <w:rFonts w:hint="eastAsia"/>
        </w:rPr>
        <w:t>006</w:t>
      </w:r>
      <w:r w:rsidRPr="007C60D7">
        <w:rPr>
          <w:rFonts w:hint="eastAsia"/>
          <w:lang w:val="fr-CH"/>
        </w:rPr>
        <w:t>附件</w:t>
      </w:r>
      <w:r w:rsidRPr="007C60D7">
        <w:rPr>
          <w:rFonts w:hint="eastAsia"/>
        </w:rPr>
        <w:t>A</w:t>
      </w:r>
      <w:r w:rsidRPr="007C60D7">
        <w:rPr>
          <w:rFonts w:hint="eastAsia"/>
          <w:lang w:val="fr-CH"/>
        </w:rPr>
        <w:t>、</w:t>
      </w:r>
      <w:r w:rsidRPr="007C60D7">
        <w:rPr>
          <w:rFonts w:hint="eastAsia"/>
        </w:rPr>
        <w:t>ISO 10297</w:t>
      </w:r>
      <w:r w:rsidR="0066331F">
        <w:rPr>
          <w:rFonts w:hint="eastAsia"/>
        </w:rPr>
        <w:t>:2</w:t>
      </w:r>
      <w:r w:rsidRPr="007C60D7">
        <w:rPr>
          <w:rFonts w:hint="eastAsia"/>
        </w:rPr>
        <w:t>014</w:t>
      </w:r>
      <w:r w:rsidRPr="007C60D7">
        <w:rPr>
          <w:rFonts w:hint="eastAsia"/>
          <w:lang w:val="fr-CH"/>
        </w:rPr>
        <w:t>附件</w:t>
      </w:r>
      <w:r w:rsidRPr="007C60D7">
        <w:rPr>
          <w:rFonts w:hint="eastAsia"/>
        </w:rPr>
        <w:t>A</w:t>
      </w:r>
      <w:r w:rsidRPr="007C60D7">
        <w:rPr>
          <w:rFonts w:hint="eastAsia"/>
          <w:lang w:val="fr-CH"/>
        </w:rPr>
        <w:t>或</w:t>
      </w:r>
      <w:r w:rsidRPr="007C60D7">
        <w:rPr>
          <w:rFonts w:hint="eastAsia"/>
        </w:rPr>
        <w:t>ISO 10297 + A1</w:t>
      </w:r>
      <w:r w:rsidR="0066331F">
        <w:rPr>
          <w:rFonts w:hint="eastAsia"/>
        </w:rPr>
        <w:t>:2</w:t>
      </w:r>
      <w:r w:rsidRPr="007C60D7">
        <w:rPr>
          <w:rFonts w:hint="eastAsia"/>
        </w:rPr>
        <w:t>017</w:t>
      </w:r>
      <w:r w:rsidRPr="007C60D7">
        <w:rPr>
          <w:rFonts w:hint="eastAsia"/>
          <w:lang w:val="fr-CH"/>
        </w:rPr>
        <w:t>附件</w:t>
      </w:r>
      <w:r w:rsidRPr="007C60D7">
        <w:rPr>
          <w:rFonts w:hint="eastAsia"/>
        </w:rPr>
        <w:t>A</w:t>
      </w:r>
      <w:r w:rsidRPr="007C60D7">
        <w:rPr>
          <w:rFonts w:hint="eastAsia"/>
          <w:lang w:val="fr-CH"/>
        </w:rPr>
        <w:t>的要求。对于具有内置保护的自闭阀的压力贮器，必须符合</w:t>
      </w:r>
      <w:r w:rsidRPr="007C60D7">
        <w:rPr>
          <w:rFonts w:hint="eastAsia"/>
          <w:lang w:val="fr-CH"/>
        </w:rPr>
        <w:t>ISO 17879</w:t>
      </w:r>
      <w:r w:rsidR="0066331F">
        <w:rPr>
          <w:rFonts w:hint="eastAsia"/>
          <w:lang w:val="fr-CH"/>
        </w:rPr>
        <w:t>:2</w:t>
      </w:r>
      <w:r w:rsidRPr="007C60D7">
        <w:rPr>
          <w:rFonts w:hint="eastAsia"/>
          <w:lang w:val="fr-CH"/>
        </w:rPr>
        <w:t>017</w:t>
      </w:r>
      <w:r w:rsidRPr="007C60D7">
        <w:rPr>
          <w:rFonts w:hint="eastAsia"/>
          <w:lang w:val="fr-CH"/>
        </w:rPr>
        <w:t>附件</w:t>
      </w:r>
      <w:r w:rsidRPr="007C60D7">
        <w:rPr>
          <w:rFonts w:hint="eastAsia"/>
          <w:lang w:val="fr-CH"/>
        </w:rPr>
        <w:t>A</w:t>
      </w:r>
      <w:r w:rsidRPr="007C60D7">
        <w:rPr>
          <w:rFonts w:hint="eastAsia"/>
          <w:lang w:val="fr-CH"/>
        </w:rPr>
        <w:t>的要求。”</w:t>
      </w:r>
    </w:p>
    <w:p w:rsidR="009E291A" w:rsidRPr="007C60D7" w:rsidRDefault="009E291A" w:rsidP="009E291A">
      <w:pPr>
        <w:pStyle w:val="SingleTxtGC"/>
        <w:rPr>
          <w:lang w:val="fr-CH"/>
        </w:rPr>
      </w:pPr>
      <w:r w:rsidRPr="007C60D7">
        <w:rPr>
          <w:rFonts w:hint="eastAsia"/>
          <w:lang w:val="fr-CH"/>
        </w:rPr>
        <w:t>4.1.9.1.4</w:t>
      </w:r>
      <w:r w:rsidRPr="007C60D7">
        <w:rPr>
          <w:rFonts w:hint="eastAsia"/>
          <w:lang w:val="fr-CH"/>
        </w:rPr>
        <w:tab/>
      </w:r>
      <w:r w:rsidR="006E1158" w:rsidRPr="007C60D7">
        <w:rPr>
          <w:lang w:val="fr-CH"/>
        </w:rPr>
        <w:tab/>
      </w:r>
      <w:r w:rsidRPr="007C60D7">
        <w:rPr>
          <w:rFonts w:hint="eastAsia"/>
          <w:lang w:val="fr-CH"/>
        </w:rPr>
        <w:t>在段尾新增以下一句：“本要求不适用于用作容器的货物集装箱的内表面，无论装载与否。”</w:t>
      </w:r>
    </w:p>
    <w:p w:rsidR="004B5830" w:rsidRPr="007C60D7" w:rsidRDefault="004B5830">
      <w:pPr>
        <w:tabs>
          <w:tab w:val="clear" w:pos="431"/>
        </w:tabs>
        <w:overflowPunct/>
        <w:adjustRightInd/>
        <w:snapToGrid/>
        <w:spacing w:line="240" w:lineRule="auto"/>
        <w:jc w:val="left"/>
        <w:rPr>
          <w:lang w:val="fr-CH"/>
        </w:rPr>
      </w:pPr>
      <w:r w:rsidRPr="007C60D7">
        <w:rPr>
          <w:lang w:val="fr-CH"/>
        </w:rPr>
        <w:br w:type="page"/>
      </w:r>
    </w:p>
    <w:p w:rsidR="009E291A" w:rsidRPr="007C60D7" w:rsidRDefault="009E291A" w:rsidP="009E291A">
      <w:pPr>
        <w:pStyle w:val="SingleTxtGC"/>
        <w:rPr>
          <w:lang w:val="fr-CH"/>
        </w:rPr>
      </w:pPr>
      <w:r w:rsidRPr="007C60D7">
        <w:rPr>
          <w:rFonts w:hint="eastAsia"/>
          <w:lang w:val="fr-CH"/>
        </w:rPr>
        <w:t>4.1.9.1.8</w:t>
      </w:r>
      <w:r w:rsidRPr="007C60D7">
        <w:rPr>
          <w:rFonts w:hint="eastAsia"/>
          <w:lang w:val="fr-CH"/>
        </w:rPr>
        <w:tab/>
      </w:r>
      <w:r w:rsidR="006E1158" w:rsidRPr="007C60D7">
        <w:rPr>
          <w:lang w:val="fr-CH"/>
        </w:rPr>
        <w:tab/>
      </w:r>
      <w:r w:rsidRPr="007C60D7">
        <w:rPr>
          <w:rFonts w:hint="eastAsia"/>
          <w:lang w:val="fr-CH"/>
        </w:rPr>
        <w:t>另外增加子段</w:t>
      </w:r>
      <w:r w:rsidRPr="007C60D7">
        <w:rPr>
          <w:rFonts w:hint="eastAsia"/>
          <w:lang w:val="fr-CH"/>
        </w:rPr>
        <w:t>(e)</w:t>
      </w:r>
      <w:r w:rsidRPr="007C60D7">
        <w:rPr>
          <w:rFonts w:hint="eastAsia"/>
          <w:lang w:val="fr-CH"/>
        </w:rPr>
        <w:t>：</w:t>
      </w:r>
    </w:p>
    <w:p w:rsidR="009E291A" w:rsidRPr="007C60D7" w:rsidRDefault="009E291A" w:rsidP="004B5830">
      <w:pPr>
        <w:pStyle w:val="SingleTxtGC"/>
        <w:ind w:left="2394"/>
        <w:rPr>
          <w:lang w:val="fr-CH"/>
        </w:rPr>
      </w:pPr>
      <w:r w:rsidRPr="007C60D7">
        <w:rPr>
          <w:rFonts w:hint="eastAsia"/>
          <w:lang w:val="fr-CH"/>
        </w:rPr>
        <w:t>“</w:t>
      </w:r>
      <w:r w:rsidRPr="007C60D7">
        <w:rPr>
          <w:rFonts w:hint="eastAsia"/>
          <w:lang w:val="fr-CH"/>
        </w:rPr>
        <w:t>(e)</w:t>
      </w:r>
      <w:r w:rsidR="004B5830" w:rsidRPr="007C60D7">
        <w:rPr>
          <w:lang w:val="fr-CH"/>
        </w:rPr>
        <w:t xml:space="preserve">  </w:t>
      </w:r>
      <w:r w:rsidRPr="007C60D7">
        <w:rPr>
          <w:rFonts w:hint="eastAsia"/>
          <w:lang w:val="fr-CH"/>
        </w:rPr>
        <w:t>对于打算在储存后装运的包件，应确保所有包装部件和放射性内含物在储存期间得到维护，满足本规章的相关规定和适用批准证书中规定的各项要求。”</w:t>
      </w:r>
    </w:p>
    <w:p w:rsidR="009E291A" w:rsidRPr="007C60D7" w:rsidRDefault="009E291A" w:rsidP="009E291A">
      <w:pPr>
        <w:pStyle w:val="SingleTxtGC"/>
        <w:rPr>
          <w:lang w:val="fr-CH"/>
        </w:rPr>
      </w:pPr>
      <w:r w:rsidRPr="007C60D7">
        <w:rPr>
          <w:rFonts w:hint="eastAsia"/>
          <w:lang w:val="fr-CH"/>
        </w:rPr>
        <w:t>4.1.9.2.4</w:t>
      </w:r>
      <w:r w:rsidRPr="007C60D7">
        <w:rPr>
          <w:rFonts w:hint="eastAsia"/>
          <w:lang w:val="fr-CH"/>
        </w:rPr>
        <w:tab/>
      </w:r>
      <w:r w:rsidR="004B5830" w:rsidRPr="007C60D7">
        <w:rPr>
          <w:lang w:val="fr-CH"/>
        </w:rPr>
        <w:tab/>
      </w:r>
      <w:r w:rsidRPr="007C60D7">
        <w:rPr>
          <w:rFonts w:hint="eastAsia"/>
          <w:lang w:val="fr-CH"/>
        </w:rPr>
        <w:t>在引导句中，将“</w:t>
      </w:r>
      <w:r w:rsidRPr="007C60D7">
        <w:rPr>
          <w:rFonts w:hint="eastAsia"/>
          <w:lang w:val="fr-CH"/>
        </w:rPr>
        <w:t>I</w:t>
      </w:r>
      <w:r w:rsidRPr="007C60D7">
        <w:rPr>
          <w:rFonts w:hint="eastAsia"/>
          <w:lang w:val="fr-CH"/>
        </w:rPr>
        <w:t>类表面污染物体</w:t>
      </w:r>
      <w:r w:rsidRPr="007C60D7">
        <w:rPr>
          <w:rFonts w:hint="eastAsia"/>
          <w:lang w:val="fr-CH"/>
        </w:rPr>
        <w:t>(SCO-I)</w:t>
      </w:r>
      <w:r w:rsidRPr="007C60D7">
        <w:rPr>
          <w:rFonts w:hint="eastAsia"/>
          <w:lang w:val="fr-CH"/>
        </w:rPr>
        <w:t>”替换为“</w:t>
      </w:r>
      <w:r w:rsidRPr="007C60D7">
        <w:rPr>
          <w:rFonts w:hint="eastAsia"/>
          <w:lang w:val="fr-CH"/>
        </w:rPr>
        <w:t>I</w:t>
      </w:r>
      <w:r w:rsidRPr="007C60D7">
        <w:rPr>
          <w:rFonts w:hint="eastAsia"/>
          <w:lang w:val="fr-CH"/>
        </w:rPr>
        <w:t>类、</w:t>
      </w:r>
      <w:r w:rsidRPr="007C60D7">
        <w:rPr>
          <w:rFonts w:hint="eastAsia"/>
          <w:lang w:val="fr-CH"/>
        </w:rPr>
        <w:t>III</w:t>
      </w:r>
      <w:r w:rsidRPr="007C60D7">
        <w:rPr>
          <w:rFonts w:hint="eastAsia"/>
          <w:lang w:val="fr-CH"/>
        </w:rPr>
        <w:t>类表面污染物体</w:t>
      </w:r>
      <w:r w:rsidRPr="007C60D7">
        <w:rPr>
          <w:rFonts w:hint="eastAsia"/>
          <w:lang w:val="fr-CH"/>
        </w:rPr>
        <w:t>(SCO-I</w:t>
      </w:r>
      <w:r w:rsidRPr="007C60D7">
        <w:rPr>
          <w:rFonts w:hint="eastAsia"/>
          <w:lang w:val="fr-CH"/>
        </w:rPr>
        <w:t>和</w:t>
      </w:r>
      <w:r w:rsidRPr="007C60D7">
        <w:rPr>
          <w:rFonts w:hint="eastAsia"/>
          <w:lang w:val="fr-CH"/>
        </w:rPr>
        <w:t>SCO-III)</w:t>
      </w:r>
      <w:r w:rsidRPr="007C60D7">
        <w:rPr>
          <w:rFonts w:hint="eastAsia"/>
          <w:lang w:val="fr-CH"/>
        </w:rPr>
        <w:t>”。将子段</w:t>
      </w:r>
      <w:r w:rsidRPr="007C60D7">
        <w:rPr>
          <w:rFonts w:hint="eastAsia"/>
          <w:lang w:val="fr-CH"/>
        </w:rPr>
        <w:t>(d)</w:t>
      </w:r>
      <w:r w:rsidRPr="007C60D7">
        <w:rPr>
          <w:rFonts w:hint="eastAsia"/>
          <w:lang w:val="fr-CH"/>
        </w:rPr>
        <w:t>后的句号替换为“；且”。新增以下子段</w:t>
      </w:r>
      <w:r w:rsidRPr="007C60D7">
        <w:rPr>
          <w:rFonts w:hint="eastAsia"/>
          <w:lang w:val="fr-CH"/>
        </w:rPr>
        <w:t>(e)</w:t>
      </w:r>
      <w:r w:rsidRPr="007C60D7">
        <w:rPr>
          <w:rFonts w:hint="eastAsia"/>
          <w:lang w:val="fr-CH"/>
        </w:rPr>
        <w:t>：</w:t>
      </w:r>
    </w:p>
    <w:p w:rsidR="009E291A" w:rsidRPr="007C60D7" w:rsidRDefault="009E291A" w:rsidP="004B5830">
      <w:pPr>
        <w:pStyle w:val="SingleTxtGC"/>
        <w:ind w:left="2394"/>
        <w:rPr>
          <w:lang w:val="fr-CH"/>
        </w:rPr>
      </w:pPr>
      <w:r w:rsidRPr="007C60D7">
        <w:rPr>
          <w:rFonts w:hint="eastAsia"/>
          <w:lang w:val="fr-CH"/>
        </w:rPr>
        <w:t>“</w:t>
      </w:r>
      <w:r w:rsidRPr="007C60D7">
        <w:rPr>
          <w:rFonts w:hint="eastAsia"/>
          <w:lang w:val="fr-CH"/>
        </w:rPr>
        <w:t>(e)</w:t>
      </w:r>
      <w:r w:rsidR="004B5830" w:rsidRPr="007C60D7">
        <w:rPr>
          <w:lang w:val="fr-CH"/>
        </w:rPr>
        <w:t xml:space="preserve">  </w:t>
      </w:r>
      <w:r w:rsidRPr="007C60D7">
        <w:rPr>
          <w:rFonts w:hint="eastAsia"/>
          <w:lang w:val="fr-CH"/>
        </w:rPr>
        <w:t>对于</w:t>
      </w:r>
      <w:r w:rsidRPr="007C60D7">
        <w:rPr>
          <w:rFonts w:hint="eastAsia"/>
          <w:lang w:val="fr-CH"/>
        </w:rPr>
        <w:t>SCO-III</w:t>
      </w:r>
      <w:r w:rsidRPr="007C60D7">
        <w:rPr>
          <w:rFonts w:hint="eastAsia"/>
          <w:lang w:val="fr-CH"/>
        </w:rPr>
        <w:t>：</w:t>
      </w:r>
    </w:p>
    <w:p w:rsidR="009E291A" w:rsidRPr="007C60D7" w:rsidRDefault="00BE0544" w:rsidP="00BE0544">
      <w:pPr>
        <w:pStyle w:val="SingleTxtGC"/>
        <w:tabs>
          <w:tab w:val="clear" w:pos="431"/>
          <w:tab w:val="clear" w:pos="1134"/>
          <w:tab w:val="clear" w:pos="1565"/>
          <w:tab w:val="clear" w:pos="1996"/>
          <w:tab w:val="clear" w:pos="2427"/>
          <w:tab w:val="clear" w:pos="2858"/>
          <w:tab w:val="left" w:pos="2211"/>
        </w:tabs>
        <w:ind w:left="3663" w:hanging="646"/>
        <w:rPr>
          <w:lang w:val="fr-CH"/>
        </w:rPr>
      </w:pPr>
      <w:r w:rsidRPr="007C60D7">
        <w:rPr>
          <w:rFonts w:hint="eastAsia"/>
          <w:lang w:val="fr-CH"/>
        </w:rPr>
        <w:t>(</w:t>
      </w:r>
      <w:proofErr w:type="gramStart"/>
      <w:r w:rsidRPr="007C60D7">
        <w:rPr>
          <w:rFonts w:hint="eastAsia"/>
          <w:lang w:val="fr-CH"/>
        </w:rPr>
        <w:t>一</w:t>
      </w:r>
      <w:proofErr w:type="gramEnd"/>
      <w:r w:rsidRPr="007C60D7">
        <w:rPr>
          <w:rFonts w:hint="eastAsia"/>
          <w:lang w:val="fr-CH"/>
        </w:rPr>
        <w:t>)</w:t>
      </w:r>
      <w:r w:rsidRPr="007C60D7">
        <w:rPr>
          <w:rFonts w:hint="eastAsia"/>
          <w:lang w:val="fr-CH"/>
        </w:rPr>
        <w:tab/>
      </w:r>
      <w:r w:rsidR="009E291A" w:rsidRPr="007C60D7">
        <w:rPr>
          <w:rFonts w:hint="eastAsia"/>
          <w:lang w:val="fr-CH"/>
        </w:rPr>
        <w:t>运输应是公路、铁路、内陆水道或海上独家使用。</w:t>
      </w:r>
    </w:p>
    <w:p w:rsidR="009E291A" w:rsidRPr="007C60D7" w:rsidRDefault="00BE0544" w:rsidP="00BE0544">
      <w:pPr>
        <w:pStyle w:val="SingleTxtGC"/>
        <w:tabs>
          <w:tab w:val="clear" w:pos="431"/>
          <w:tab w:val="clear" w:pos="1134"/>
          <w:tab w:val="clear" w:pos="1565"/>
          <w:tab w:val="clear" w:pos="1996"/>
          <w:tab w:val="clear" w:pos="2427"/>
          <w:tab w:val="clear" w:pos="2858"/>
          <w:tab w:val="left" w:pos="2211"/>
        </w:tabs>
        <w:ind w:left="3663" w:hanging="646"/>
        <w:rPr>
          <w:lang w:val="fr-CH"/>
        </w:rPr>
      </w:pPr>
      <w:r w:rsidRPr="007C60D7">
        <w:rPr>
          <w:rFonts w:hint="eastAsia"/>
          <w:lang w:val="fr-CH"/>
        </w:rPr>
        <w:t>(</w:t>
      </w:r>
      <w:r w:rsidRPr="007C60D7">
        <w:rPr>
          <w:rFonts w:hint="eastAsia"/>
          <w:lang w:val="fr-CH"/>
        </w:rPr>
        <w:t>二</w:t>
      </w:r>
      <w:r w:rsidRPr="007C60D7">
        <w:rPr>
          <w:rFonts w:hint="eastAsia"/>
          <w:lang w:val="fr-CH"/>
        </w:rPr>
        <w:t>)</w:t>
      </w:r>
      <w:r w:rsidRPr="007C60D7">
        <w:rPr>
          <w:rFonts w:hint="eastAsia"/>
          <w:lang w:val="fr-CH"/>
        </w:rPr>
        <w:tab/>
      </w:r>
      <w:r w:rsidR="009E291A" w:rsidRPr="007C60D7">
        <w:rPr>
          <w:rFonts w:hint="eastAsia"/>
          <w:lang w:val="fr-CH"/>
        </w:rPr>
        <w:t>不得堆放。</w:t>
      </w:r>
    </w:p>
    <w:p w:rsidR="009E291A" w:rsidRPr="007C60D7" w:rsidRDefault="00BE0544" w:rsidP="00BE0544">
      <w:pPr>
        <w:pStyle w:val="SingleTxtGC"/>
        <w:tabs>
          <w:tab w:val="clear" w:pos="431"/>
          <w:tab w:val="clear" w:pos="1134"/>
          <w:tab w:val="clear" w:pos="1565"/>
          <w:tab w:val="clear" w:pos="1996"/>
          <w:tab w:val="clear" w:pos="2427"/>
          <w:tab w:val="clear" w:pos="2858"/>
          <w:tab w:val="left" w:pos="2211"/>
        </w:tabs>
        <w:ind w:left="3663" w:hanging="646"/>
        <w:rPr>
          <w:lang w:val="fr-CH"/>
        </w:rPr>
      </w:pPr>
      <w:r w:rsidRPr="007C60D7">
        <w:rPr>
          <w:rFonts w:hint="eastAsia"/>
          <w:lang w:val="fr-CH"/>
        </w:rPr>
        <w:t>(</w:t>
      </w:r>
      <w:r w:rsidRPr="007C60D7">
        <w:rPr>
          <w:rFonts w:hint="eastAsia"/>
          <w:lang w:val="fr-CH"/>
        </w:rPr>
        <w:t>三</w:t>
      </w:r>
      <w:r w:rsidRPr="007C60D7">
        <w:rPr>
          <w:rFonts w:hint="eastAsia"/>
          <w:lang w:val="fr-CH"/>
        </w:rPr>
        <w:t>)</w:t>
      </w:r>
      <w:r w:rsidRPr="007C60D7">
        <w:rPr>
          <w:rFonts w:hint="eastAsia"/>
          <w:lang w:val="fr-CH"/>
        </w:rPr>
        <w:tab/>
      </w:r>
      <w:r w:rsidR="009E291A" w:rsidRPr="007C60D7">
        <w:rPr>
          <w:rFonts w:hint="eastAsia"/>
          <w:lang w:val="fr-CH"/>
        </w:rPr>
        <w:t>运输计划中应描述与装运相关的所有活动，包括辐射防护、应急响应，以及运输期间采用的任何特殊预防措施或特殊管理或操作控制。运输计划应表明，运输中的总体安全水平至少相当于满足</w:t>
      </w:r>
      <w:r w:rsidR="009E291A" w:rsidRPr="007C60D7">
        <w:rPr>
          <w:rFonts w:hint="eastAsia"/>
          <w:lang w:val="fr-CH"/>
        </w:rPr>
        <w:t>6.4.7.14</w:t>
      </w:r>
      <w:r w:rsidR="009E291A" w:rsidRPr="007C60D7">
        <w:rPr>
          <w:rFonts w:hint="eastAsia"/>
          <w:lang w:val="fr-CH"/>
        </w:rPr>
        <w:t>的要求</w:t>
      </w:r>
      <w:r w:rsidR="009E291A" w:rsidRPr="007C60D7">
        <w:rPr>
          <w:rFonts w:hint="eastAsia"/>
          <w:lang w:val="fr-CH"/>
        </w:rPr>
        <w:t>(</w:t>
      </w:r>
      <w:r w:rsidR="009E291A" w:rsidRPr="007C60D7">
        <w:rPr>
          <w:rFonts w:hint="eastAsia"/>
          <w:lang w:val="fr-CH"/>
        </w:rPr>
        <w:t>仅适用于</w:t>
      </w:r>
      <w:r w:rsidR="009E291A" w:rsidRPr="007C60D7">
        <w:rPr>
          <w:rFonts w:hint="eastAsia"/>
          <w:lang w:val="fr-CH"/>
        </w:rPr>
        <w:t>6.4.15.6</w:t>
      </w:r>
      <w:r w:rsidR="009E291A" w:rsidRPr="007C60D7">
        <w:rPr>
          <w:rFonts w:hint="eastAsia"/>
          <w:lang w:val="fr-CH"/>
        </w:rPr>
        <w:t>规定的试验，但须首先通过</w:t>
      </w:r>
      <w:r w:rsidR="009E291A" w:rsidRPr="007C60D7">
        <w:rPr>
          <w:rFonts w:hint="eastAsia"/>
          <w:lang w:val="fr-CH"/>
        </w:rPr>
        <w:t>6.4.15.2</w:t>
      </w:r>
      <w:r w:rsidR="009E291A" w:rsidRPr="007C60D7">
        <w:rPr>
          <w:rFonts w:hint="eastAsia"/>
          <w:lang w:val="fr-CH"/>
        </w:rPr>
        <w:t>和</w:t>
      </w:r>
      <w:r w:rsidR="009E291A" w:rsidRPr="007C60D7">
        <w:rPr>
          <w:rFonts w:hint="eastAsia"/>
          <w:lang w:val="fr-CH"/>
        </w:rPr>
        <w:t>6.4.15.3</w:t>
      </w:r>
      <w:r w:rsidR="009E291A" w:rsidRPr="007C60D7">
        <w:rPr>
          <w:rFonts w:hint="eastAsia"/>
          <w:lang w:val="fr-CH"/>
        </w:rPr>
        <w:t>规定的试验</w:t>
      </w:r>
      <w:r w:rsidR="009E291A" w:rsidRPr="007C60D7">
        <w:rPr>
          <w:rFonts w:hint="eastAsia"/>
          <w:lang w:val="fr-CH"/>
        </w:rPr>
        <w:t>)</w:t>
      </w:r>
      <w:r w:rsidR="009E291A" w:rsidRPr="007C60D7">
        <w:rPr>
          <w:rFonts w:hint="eastAsia"/>
          <w:lang w:val="fr-CH"/>
        </w:rPr>
        <w:t>。</w:t>
      </w:r>
    </w:p>
    <w:p w:rsidR="009E291A" w:rsidRPr="007C60D7" w:rsidRDefault="00BE0544" w:rsidP="00BE0544">
      <w:pPr>
        <w:pStyle w:val="SingleTxtGC"/>
        <w:tabs>
          <w:tab w:val="clear" w:pos="431"/>
          <w:tab w:val="clear" w:pos="1134"/>
          <w:tab w:val="clear" w:pos="1565"/>
          <w:tab w:val="clear" w:pos="1996"/>
          <w:tab w:val="clear" w:pos="2427"/>
          <w:tab w:val="clear" w:pos="2858"/>
          <w:tab w:val="left" w:pos="2211"/>
        </w:tabs>
        <w:ind w:left="3663" w:hanging="646"/>
        <w:rPr>
          <w:lang w:val="fr-CH"/>
        </w:rPr>
      </w:pPr>
      <w:r w:rsidRPr="007C60D7">
        <w:rPr>
          <w:rFonts w:hint="eastAsia"/>
          <w:lang w:val="fr-CH"/>
        </w:rPr>
        <w:t>(</w:t>
      </w:r>
      <w:r w:rsidRPr="007C60D7">
        <w:rPr>
          <w:rFonts w:hint="eastAsia"/>
          <w:lang w:val="fr-CH"/>
        </w:rPr>
        <w:t>四</w:t>
      </w:r>
      <w:r w:rsidRPr="007C60D7">
        <w:rPr>
          <w:rFonts w:hint="eastAsia"/>
          <w:lang w:val="fr-CH"/>
        </w:rPr>
        <w:t>)</w:t>
      </w:r>
      <w:r w:rsidRPr="007C60D7">
        <w:rPr>
          <w:rFonts w:hint="eastAsia"/>
          <w:lang w:val="fr-CH"/>
        </w:rPr>
        <w:tab/>
      </w:r>
      <w:r w:rsidR="009E291A" w:rsidRPr="007C60D7">
        <w:rPr>
          <w:rFonts w:hint="eastAsia"/>
          <w:lang w:val="fr-CH"/>
        </w:rPr>
        <w:t>应满足</w:t>
      </w:r>
      <w:r w:rsidR="009E291A" w:rsidRPr="007C60D7">
        <w:rPr>
          <w:rFonts w:hint="eastAsia"/>
          <w:lang w:val="fr-CH"/>
        </w:rPr>
        <w:t>6.4.5.1</w:t>
      </w:r>
      <w:r w:rsidR="009E291A" w:rsidRPr="007C60D7">
        <w:rPr>
          <w:rFonts w:hint="eastAsia"/>
          <w:lang w:val="fr-CH"/>
        </w:rPr>
        <w:t>和</w:t>
      </w:r>
      <w:r w:rsidR="009E291A" w:rsidRPr="007C60D7">
        <w:rPr>
          <w:rFonts w:hint="eastAsia"/>
          <w:lang w:val="fr-CH"/>
        </w:rPr>
        <w:t>6.4.5.2</w:t>
      </w:r>
      <w:r w:rsidR="009E291A" w:rsidRPr="007C60D7">
        <w:rPr>
          <w:rFonts w:hint="eastAsia"/>
          <w:lang w:val="fr-CH"/>
        </w:rPr>
        <w:t>对</w:t>
      </w:r>
      <w:r w:rsidR="009E291A" w:rsidRPr="007C60D7">
        <w:rPr>
          <w:rFonts w:hint="eastAsia"/>
          <w:lang w:val="fr-CH"/>
        </w:rPr>
        <w:t>2</w:t>
      </w:r>
      <w:r w:rsidR="009E291A" w:rsidRPr="007C60D7">
        <w:rPr>
          <w:rFonts w:hint="eastAsia"/>
          <w:lang w:val="fr-CH"/>
        </w:rPr>
        <w:t>型工业包件</w:t>
      </w:r>
      <w:r w:rsidR="009E291A" w:rsidRPr="007C60D7">
        <w:rPr>
          <w:rFonts w:hint="eastAsia"/>
          <w:lang w:val="fr-CH"/>
        </w:rPr>
        <w:t>(IP-2)</w:t>
      </w:r>
      <w:r w:rsidR="009E291A" w:rsidRPr="007C60D7">
        <w:rPr>
          <w:rFonts w:hint="eastAsia"/>
          <w:lang w:val="fr-CH"/>
        </w:rPr>
        <w:t>要求，但</w:t>
      </w:r>
      <w:r w:rsidR="009E291A" w:rsidRPr="007C60D7">
        <w:rPr>
          <w:rFonts w:hint="eastAsia"/>
          <w:lang w:val="fr-CH"/>
        </w:rPr>
        <w:t>6.4.15.4</w:t>
      </w:r>
      <w:r w:rsidR="009E291A" w:rsidRPr="007C60D7">
        <w:rPr>
          <w:rFonts w:hint="eastAsia"/>
          <w:lang w:val="fr-CH"/>
        </w:rPr>
        <w:t>提及的最严重损坏可根据运输计划中的规定确定，</w:t>
      </w:r>
      <w:r w:rsidR="009E291A" w:rsidRPr="007C60D7">
        <w:rPr>
          <w:rFonts w:hint="eastAsia"/>
          <w:lang w:val="fr-CH"/>
        </w:rPr>
        <w:t>6.4.15.5</w:t>
      </w:r>
      <w:r w:rsidR="009E291A" w:rsidRPr="007C60D7">
        <w:rPr>
          <w:rFonts w:hint="eastAsia"/>
          <w:lang w:val="fr-CH"/>
        </w:rPr>
        <w:t>的要求不适用。</w:t>
      </w:r>
    </w:p>
    <w:p w:rsidR="009E291A" w:rsidRPr="007C60D7" w:rsidRDefault="00BE0544" w:rsidP="00BE0544">
      <w:pPr>
        <w:pStyle w:val="SingleTxtGC"/>
        <w:tabs>
          <w:tab w:val="clear" w:pos="431"/>
          <w:tab w:val="clear" w:pos="1134"/>
          <w:tab w:val="clear" w:pos="1565"/>
          <w:tab w:val="clear" w:pos="1996"/>
          <w:tab w:val="clear" w:pos="2427"/>
          <w:tab w:val="clear" w:pos="2858"/>
          <w:tab w:val="left" w:pos="2211"/>
        </w:tabs>
        <w:ind w:left="3663" w:hanging="646"/>
        <w:rPr>
          <w:lang w:val="fr-CH"/>
        </w:rPr>
      </w:pPr>
      <w:r w:rsidRPr="007C60D7">
        <w:rPr>
          <w:rFonts w:hint="eastAsia"/>
          <w:lang w:val="fr-CH"/>
        </w:rPr>
        <w:t>(</w:t>
      </w:r>
      <w:r w:rsidRPr="007C60D7">
        <w:rPr>
          <w:rFonts w:hint="eastAsia"/>
          <w:lang w:val="fr-CH"/>
        </w:rPr>
        <w:t>五</w:t>
      </w:r>
      <w:r w:rsidRPr="007C60D7">
        <w:rPr>
          <w:rFonts w:hint="eastAsia"/>
          <w:lang w:val="fr-CH"/>
        </w:rPr>
        <w:t>)</w:t>
      </w:r>
      <w:r w:rsidRPr="007C60D7">
        <w:rPr>
          <w:rFonts w:hint="eastAsia"/>
          <w:lang w:val="fr-CH"/>
        </w:rPr>
        <w:tab/>
      </w:r>
      <w:r w:rsidR="009E291A" w:rsidRPr="007C60D7">
        <w:rPr>
          <w:rFonts w:hint="eastAsia"/>
          <w:lang w:val="fr-CH"/>
        </w:rPr>
        <w:t>应根据</w:t>
      </w:r>
      <w:r w:rsidR="009E291A" w:rsidRPr="007C60D7">
        <w:rPr>
          <w:rFonts w:hint="eastAsia"/>
          <w:lang w:val="fr-CH"/>
        </w:rPr>
        <w:t>6.4.2.1</w:t>
      </w:r>
      <w:r w:rsidR="009E291A" w:rsidRPr="007C60D7">
        <w:rPr>
          <w:rFonts w:hint="eastAsia"/>
          <w:lang w:val="fr-CH"/>
        </w:rPr>
        <w:t>的规定，将物体和任何屏蔽物都固定在运输工具上。</w:t>
      </w:r>
    </w:p>
    <w:p w:rsidR="009E291A" w:rsidRPr="007C60D7" w:rsidRDefault="00BE0544" w:rsidP="00BE0544">
      <w:pPr>
        <w:pStyle w:val="SingleTxtGC"/>
        <w:tabs>
          <w:tab w:val="clear" w:pos="431"/>
          <w:tab w:val="clear" w:pos="1134"/>
          <w:tab w:val="clear" w:pos="1565"/>
          <w:tab w:val="clear" w:pos="1996"/>
          <w:tab w:val="clear" w:pos="2427"/>
          <w:tab w:val="clear" w:pos="2858"/>
          <w:tab w:val="left" w:pos="2211"/>
        </w:tabs>
        <w:ind w:left="3663" w:hanging="646"/>
        <w:rPr>
          <w:lang w:val="fr-CH"/>
        </w:rPr>
      </w:pPr>
      <w:r w:rsidRPr="007C60D7">
        <w:rPr>
          <w:rFonts w:hint="eastAsia"/>
          <w:lang w:val="fr-CH"/>
        </w:rPr>
        <w:t>(</w:t>
      </w:r>
      <w:r w:rsidRPr="007C60D7">
        <w:rPr>
          <w:rFonts w:hint="eastAsia"/>
          <w:lang w:val="fr-CH"/>
        </w:rPr>
        <w:t>六</w:t>
      </w:r>
      <w:r w:rsidRPr="007C60D7">
        <w:rPr>
          <w:rFonts w:hint="eastAsia"/>
          <w:lang w:val="fr-CH"/>
        </w:rPr>
        <w:t>)</w:t>
      </w:r>
      <w:r w:rsidRPr="007C60D7">
        <w:rPr>
          <w:rFonts w:hint="eastAsia"/>
          <w:lang w:val="fr-CH"/>
        </w:rPr>
        <w:tab/>
      </w:r>
      <w:r w:rsidR="009E291A" w:rsidRPr="007C60D7">
        <w:rPr>
          <w:rFonts w:hint="eastAsia"/>
          <w:lang w:val="fr-CH"/>
        </w:rPr>
        <w:t>装运应得到多边批准。”</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4.2</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新增</w:t>
      </w:r>
      <w:r w:rsidRPr="007C60D7">
        <w:rPr>
          <w:rFonts w:hint="eastAsia"/>
          <w:lang w:val="fr-CH"/>
        </w:rPr>
        <w:t>4.2.3.7.3</w:t>
      </w:r>
      <w:r w:rsidRPr="007C60D7">
        <w:rPr>
          <w:rFonts w:hint="eastAsia"/>
          <w:lang w:val="fr-CH"/>
        </w:rPr>
        <w:t>如下：</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4.2.3.7.3</w:t>
      </w:r>
      <w:r w:rsidRPr="007C60D7">
        <w:rPr>
          <w:rFonts w:hint="eastAsia"/>
          <w:lang w:val="fr-CH"/>
        </w:rPr>
        <w:tab/>
      </w:r>
      <w:r w:rsidRPr="007C60D7">
        <w:rPr>
          <w:rFonts w:hint="eastAsia"/>
          <w:lang w:val="fr-CH"/>
        </w:rPr>
        <w:t>应在运输单据中录入实际保留时间的结束日期</w:t>
      </w:r>
      <w:r w:rsidRPr="007C60D7">
        <w:rPr>
          <w:rFonts w:hint="eastAsia"/>
          <w:lang w:val="fr-CH"/>
        </w:rPr>
        <w:t>(</w:t>
      </w:r>
      <w:r w:rsidRPr="007C60D7">
        <w:rPr>
          <w:rFonts w:hint="eastAsia"/>
          <w:lang w:val="fr-CH"/>
        </w:rPr>
        <w:t>见</w:t>
      </w:r>
      <w:r w:rsidRPr="007C60D7">
        <w:rPr>
          <w:rFonts w:hint="eastAsia"/>
          <w:lang w:val="fr-CH"/>
        </w:rPr>
        <w:t>5.4.1.5.13)</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4.2.5.3, TP19</w:t>
      </w:r>
      <w:r w:rsidRPr="007C60D7">
        <w:rPr>
          <w:rFonts w:hint="eastAsia"/>
          <w:lang w:val="fr-CH"/>
        </w:rPr>
        <w:tab/>
      </w:r>
      <w:r w:rsidRPr="007C60D7">
        <w:rPr>
          <w:rFonts w:hint="eastAsia"/>
          <w:lang w:val="fr-CH"/>
        </w:rPr>
        <w:t>修订如下：</w:t>
      </w:r>
    </w:p>
    <w:p w:rsidR="009E291A" w:rsidRPr="007C60D7" w:rsidRDefault="009E291A" w:rsidP="009E291A">
      <w:pPr>
        <w:pStyle w:val="SingleTxtGC"/>
        <w:rPr>
          <w:lang w:val="fr-CH"/>
        </w:rPr>
      </w:pPr>
      <w:r w:rsidRPr="007C60D7">
        <w:rPr>
          <w:rFonts w:hint="eastAsia"/>
          <w:lang w:val="fr-CH"/>
        </w:rPr>
        <w:t>“</w:t>
      </w:r>
      <w:r w:rsidRPr="007C60D7">
        <w:rPr>
          <w:rFonts w:hint="eastAsia"/>
          <w:b/>
          <w:bCs/>
          <w:lang w:val="fr-CH"/>
        </w:rPr>
        <w:t>TP19</w:t>
      </w:r>
      <w:r w:rsidRPr="007C60D7">
        <w:rPr>
          <w:rFonts w:hint="eastAsia"/>
          <w:lang w:val="fr-CH"/>
        </w:rPr>
        <w:tab/>
      </w:r>
      <w:r w:rsidR="00BE0544" w:rsidRPr="007C60D7">
        <w:rPr>
          <w:lang w:val="fr-CH"/>
        </w:rPr>
        <w:tab/>
      </w:r>
      <w:r w:rsidRPr="007C60D7">
        <w:rPr>
          <w:rFonts w:hint="eastAsia"/>
          <w:lang w:val="fr-CH"/>
        </w:rPr>
        <w:t>制造时，根据</w:t>
      </w:r>
      <w:r w:rsidRPr="007C60D7">
        <w:rPr>
          <w:rFonts w:hint="eastAsia"/>
          <w:lang w:val="fr-CH"/>
        </w:rPr>
        <w:t>6.7.3.4</w:t>
      </w:r>
      <w:r w:rsidRPr="007C60D7">
        <w:rPr>
          <w:rFonts w:hint="eastAsia"/>
          <w:lang w:val="fr-CH"/>
        </w:rPr>
        <w:t>算得的最小罐壳厚度应加</w:t>
      </w:r>
      <w:r w:rsidRPr="007C60D7">
        <w:rPr>
          <w:rFonts w:hint="eastAsia"/>
          <w:lang w:val="fr-CH"/>
        </w:rPr>
        <w:t>3</w:t>
      </w:r>
      <w:r w:rsidRPr="007C60D7">
        <w:rPr>
          <w:rFonts w:hint="eastAsia"/>
          <w:lang w:val="fr-CH"/>
        </w:rPr>
        <w:t>毫米，作为腐蚀裕量。罐壳厚度应在两次定期液压试验之间的中间点进行超声波验证，且不得低于按</w:t>
      </w:r>
      <w:r w:rsidRPr="007C60D7">
        <w:rPr>
          <w:rFonts w:hint="eastAsia"/>
          <w:lang w:val="fr-CH"/>
        </w:rPr>
        <w:t>6.7.3.4</w:t>
      </w:r>
      <w:r w:rsidRPr="007C60D7">
        <w:rPr>
          <w:rFonts w:hint="eastAsia"/>
          <w:lang w:val="fr-CH"/>
        </w:rPr>
        <w:t>算得的最小罐壳厚度。”</w:t>
      </w:r>
    </w:p>
    <w:p w:rsidR="009E291A" w:rsidRPr="007C60D7" w:rsidRDefault="009E291A" w:rsidP="009E291A">
      <w:pPr>
        <w:pStyle w:val="SingleTxtGC"/>
        <w:rPr>
          <w:lang w:val="fr-CH"/>
        </w:rPr>
      </w:pPr>
      <w:r w:rsidRPr="007C60D7">
        <w:rPr>
          <w:rFonts w:hint="eastAsia"/>
          <w:lang w:val="fr-CH"/>
        </w:rPr>
        <w:t>4.2.5.3</w:t>
      </w:r>
      <w:r w:rsidRPr="007C60D7">
        <w:rPr>
          <w:rFonts w:hint="eastAsia"/>
          <w:lang w:val="fr-CH"/>
        </w:rPr>
        <w:tab/>
      </w:r>
      <w:r w:rsidRPr="007C60D7">
        <w:rPr>
          <w:rFonts w:hint="eastAsia"/>
          <w:lang w:val="fr-CH"/>
        </w:rPr>
        <w:tab/>
      </w:r>
      <w:r w:rsidRPr="007C60D7">
        <w:rPr>
          <w:rFonts w:hint="eastAsia"/>
          <w:lang w:val="fr-CH"/>
        </w:rPr>
        <w:t>删除可移动罐柜规定</w:t>
      </w:r>
      <w:r w:rsidRPr="007C60D7">
        <w:rPr>
          <w:rFonts w:hint="eastAsia"/>
          <w:lang w:val="fr-CH"/>
        </w:rPr>
        <w:t>TP35</w:t>
      </w:r>
      <w:r w:rsidRPr="007C60D7">
        <w:rPr>
          <w:rFonts w:hint="eastAsia"/>
          <w:lang w:val="fr-CH"/>
        </w:rPr>
        <w:t>、</w:t>
      </w:r>
      <w:r w:rsidRPr="007C60D7">
        <w:rPr>
          <w:rFonts w:hint="eastAsia"/>
          <w:lang w:val="fr-CH"/>
        </w:rPr>
        <w:t>TP37</w:t>
      </w:r>
      <w:r w:rsidRPr="007C60D7">
        <w:rPr>
          <w:rFonts w:hint="eastAsia"/>
          <w:lang w:val="fr-CH"/>
        </w:rPr>
        <w:t>、</w:t>
      </w:r>
      <w:r w:rsidRPr="007C60D7">
        <w:rPr>
          <w:rFonts w:hint="eastAsia"/>
          <w:lang w:val="fr-CH"/>
        </w:rPr>
        <w:t>TP38</w:t>
      </w:r>
      <w:r w:rsidRPr="007C60D7">
        <w:rPr>
          <w:rFonts w:hint="eastAsia"/>
          <w:lang w:val="fr-CH"/>
        </w:rPr>
        <w:t>和</w:t>
      </w:r>
      <w:r w:rsidRPr="007C60D7">
        <w:rPr>
          <w:rFonts w:hint="eastAsia"/>
          <w:lang w:val="fr-CH"/>
        </w:rPr>
        <w:t>TP3</w:t>
      </w:r>
      <w:r w:rsidR="00C705AA" w:rsidRPr="007C60D7">
        <w:rPr>
          <w:rFonts w:hint="eastAsia"/>
          <w:lang w:val="fr-CH"/>
        </w:rPr>
        <w:t xml:space="preserve">9, </w:t>
      </w:r>
      <w:r w:rsidRPr="007C60D7">
        <w:rPr>
          <w:rFonts w:hint="eastAsia"/>
          <w:lang w:val="fr-CH"/>
        </w:rPr>
        <w:t>并增加</w:t>
      </w:r>
      <w:r w:rsidRPr="00326330">
        <w:rPr>
          <w:rFonts w:ascii="Time New Roman" w:eastAsia="楷体" w:hAnsi="Time New Roman" w:hint="eastAsia"/>
          <w:lang w:val="fr-CH"/>
        </w:rPr>
        <w:t>“删除”</w:t>
      </w:r>
      <w:r w:rsidRPr="007C60D7">
        <w:rPr>
          <w:rFonts w:hint="eastAsia"/>
          <w:lang w:val="fr-CH"/>
        </w:rPr>
        <w:t>二字。</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5.1</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5.1.5.1.2</w:t>
      </w:r>
      <w:r w:rsidRPr="007C60D7">
        <w:rPr>
          <w:rFonts w:hint="eastAsia"/>
          <w:lang w:val="fr-CH"/>
        </w:rPr>
        <w:tab/>
      </w:r>
      <w:r w:rsidR="00BE0544" w:rsidRPr="007C60D7">
        <w:rPr>
          <w:lang w:val="fr-CH"/>
        </w:rPr>
        <w:tab/>
      </w:r>
      <w:r w:rsidRPr="007C60D7">
        <w:rPr>
          <w:rFonts w:hint="eastAsia"/>
          <w:lang w:val="fr-CH"/>
        </w:rPr>
        <w:t>将子段</w:t>
      </w:r>
      <w:r w:rsidRPr="007C60D7">
        <w:rPr>
          <w:rFonts w:hint="eastAsia"/>
          <w:lang w:val="fr-CH"/>
        </w:rPr>
        <w:t>(c)</w:t>
      </w:r>
      <w:r w:rsidRPr="007C60D7">
        <w:rPr>
          <w:rFonts w:hint="eastAsia"/>
          <w:lang w:val="fr-CH"/>
        </w:rPr>
        <w:t>末尾的“和”移至子段</w:t>
      </w:r>
      <w:r w:rsidRPr="007C60D7">
        <w:rPr>
          <w:rFonts w:hint="eastAsia"/>
          <w:lang w:val="fr-CH"/>
        </w:rPr>
        <w:t>(d)</w:t>
      </w:r>
      <w:r w:rsidRPr="007C60D7">
        <w:rPr>
          <w:rFonts w:hint="eastAsia"/>
          <w:lang w:val="fr-CH"/>
        </w:rPr>
        <w:t>末尾。新增子段</w:t>
      </w:r>
      <w:r w:rsidRPr="007C60D7">
        <w:rPr>
          <w:rFonts w:hint="eastAsia"/>
          <w:lang w:val="fr-CH"/>
        </w:rPr>
        <w:t>(e)</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(e)</w:t>
      </w:r>
      <w:r w:rsidRPr="007C60D7">
        <w:rPr>
          <w:rFonts w:hint="eastAsia"/>
          <w:lang w:val="fr-CH"/>
        </w:rPr>
        <w:tab/>
        <w:t>SCO-III</w:t>
      </w:r>
      <w:r w:rsidRPr="007C60D7">
        <w:rPr>
          <w:rFonts w:hint="eastAsia"/>
          <w:lang w:val="fr-CH"/>
        </w:rPr>
        <w:t>的装运。”</w:t>
      </w:r>
    </w:p>
    <w:p w:rsidR="009E291A" w:rsidRPr="007C60D7" w:rsidRDefault="009E291A" w:rsidP="009E291A">
      <w:pPr>
        <w:pStyle w:val="SingleTxtGC"/>
        <w:rPr>
          <w:lang w:val="fr-CH"/>
        </w:rPr>
      </w:pPr>
      <w:r w:rsidRPr="007C60D7">
        <w:rPr>
          <w:rFonts w:hint="eastAsia"/>
          <w:lang w:val="fr-CH"/>
        </w:rPr>
        <w:t>5.1.5.1.4(b)</w:t>
      </w:r>
      <w:r w:rsidRPr="007C60D7">
        <w:rPr>
          <w:rFonts w:hint="eastAsia"/>
          <w:lang w:val="fr-CH"/>
        </w:rPr>
        <w:tab/>
      </w:r>
      <w:r w:rsidRPr="007C60D7">
        <w:rPr>
          <w:rFonts w:hint="eastAsia"/>
          <w:lang w:val="fr-CH"/>
        </w:rPr>
        <w:t>中文本不受影响。</w:t>
      </w:r>
    </w:p>
    <w:p w:rsidR="009E291A" w:rsidRPr="007C60D7" w:rsidRDefault="009E291A" w:rsidP="009E291A">
      <w:pPr>
        <w:pStyle w:val="SingleTxtGC"/>
        <w:rPr>
          <w:lang w:val="fr-CH"/>
        </w:rPr>
      </w:pPr>
      <w:r w:rsidRPr="007C60D7">
        <w:rPr>
          <w:rFonts w:hint="eastAsia"/>
          <w:lang w:val="fr-CH"/>
        </w:rPr>
        <w:t>5.1.5.3.1</w:t>
      </w:r>
      <w:r w:rsidRPr="007C60D7">
        <w:rPr>
          <w:rFonts w:hint="eastAsia"/>
          <w:lang w:val="fr-CH"/>
        </w:rPr>
        <w:tab/>
      </w:r>
      <w:r w:rsidR="00A70C2D" w:rsidRPr="007C60D7">
        <w:rPr>
          <w:lang w:val="fr-CH"/>
        </w:rPr>
        <w:tab/>
      </w:r>
      <w:r w:rsidRPr="007C60D7">
        <w:rPr>
          <w:rFonts w:hint="eastAsia"/>
          <w:lang w:val="fr-CH"/>
        </w:rPr>
        <w:t>将引导句中的“或</w:t>
      </w:r>
      <w:r w:rsidRPr="007C60D7">
        <w:rPr>
          <w:rFonts w:hint="eastAsia"/>
          <w:lang w:val="fr-CH"/>
        </w:rPr>
        <w:t>SCO-I</w:t>
      </w:r>
      <w:r w:rsidRPr="007C60D7">
        <w:rPr>
          <w:rFonts w:hint="eastAsia"/>
          <w:lang w:val="fr-CH"/>
        </w:rPr>
        <w:t>”替换为“、</w:t>
      </w:r>
      <w:r w:rsidRPr="007C60D7">
        <w:rPr>
          <w:rFonts w:hint="eastAsia"/>
          <w:lang w:val="fr-CH"/>
        </w:rPr>
        <w:t>SCO-I</w:t>
      </w:r>
      <w:r w:rsidRPr="007C60D7">
        <w:rPr>
          <w:rFonts w:hint="eastAsia"/>
          <w:lang w:val="fr-CH"/>
        </w:rPr>
        <w:t>或</w:t>
      </w:r>
      <w:r w:rsidRPr="007C60D7">
        <w:rPr>
          <w:rFonts w:hint="eastAsia"/>
          <w:lang w:val="fr-CH"/>
        </w:rPr>
        <w:t>SCO-III</w:t>
      </w:r>
      <w:r w:rsidRPr="007C60D7">
        <w:rPr>
          <w:rFonts w:hint="eastAsia"/>
          <w:lang w:val="fr-CH"/>
        </w:rPr>
        <w:t>”。在子段</w:t>
      </w:r>
      <w:r w:rsidRPr="007C60D7">
        <w:rPr>
          <w:rFonts w:hint="eastAsia"/>
          <w:lang w:val="fr-CH"/>
        </w:rPr>
        <w:t>(a)</w:t>
      </w:r>
      <w:r w:rsidRPr="007C60D7">
        <w:rPr>
          <w:rFonts w:hint="eastAsia"/>
          <w:lang w:val="fr-CH"/>
        </w:rPr>
        <w:t>中，将“辐射水平”替换为“剂量率”</w:t>
      </w:r>
      <w:r w:rsidRPr="007C60D7">
        <w:rPr>
          <w:rFonts w:hint="eastAsia"/>
          <w:lang w:val="fr-CH"/>
        </w:rPr>
        <w:t>(</w:t>
      </w:r>
      <w:r w:rsidRPr="007C60D7">
        <w:rPr>
          <w:rFonts w:hint="eastAsia"/>
          <w:lang w:val="fr-CH"/>
        </w:rPr>
        <w:t>两次</w:t>
      </w:r>
      <w:r w:rsidRPr="007C60D7">
        <w:rPr>
          <w:rFonts w:hint="eastAsia"/>
          <w:lang w:val="fr-CH"/>
        </w:rPr>
        <w:t>)</w:t>
      </w:r>
      <w:r w:rsidRPr="007C60D7">
        <w:rPr>
          <w:rFonts w:hint="eastAsia"/>
          <w:lang w:val="fr-CH"/>
        </w:rPr>
        <w:t>，将“和</w:t>
      </w:r>
      <w:r w:rsidRPr="007C60D7">
        <w:rPr>
          <w:rFonts w:hint="eastAsia"/>
          <w:lang w:val="fr-CH"/>
        </w:rPr>
        <w:t>SCO-I</w:t>
      </w:r>
      <w:r w:rsidRPr="007C60D7">
        <w:rPr>
          <w:rFonts w:hint="eastAsia"/>
          <w:lang w:val="fr-CH"/>
        </w:rPr>
        <w:t>”替换为“、</w:t>
      </w:r>
      <w:r w:rsidRPr="007C60D7">
        <w:rPr>
          <w:rFonts w:hint="eastAsia"/>
          <w:lang w:val="fr-CH"/>
        </w:rPr>
        <w:t>SCO-I</w:t>
      </w:r>
      <w:r w:rsidRPr="007C60D7">
        <w:rPr>
          <w:rFonts w:hint="eastAsia"/>
          <w:lang w:val="fr-CH"/>
        </w:rPr>
        <w:t>或</w:t>
      </w:r>
      <w:r w:rsidRPr="007C60D7">
        <w:rPr>
          <w:rFonts w:hint="eastAsia"/>
          <w:lang w:val="fr-CH"/>
        </w:rPr>
        <w:t>SCO-III</w:t>
      </w:r>
      <w:r w:rsidRPr="007C60D7">
        <w:rPr>
          <w:rFonts w:hint="eastAsia"/>
          <w:lang w:val="fr-CH"/>
        </w:rPr>
        <w:t>”。在子段</w:t>
      </w:r>
      <w:r w:rsidRPr="007C60D7">
        <w:rPr>
          <w:rFonts w:hint="eastAsia"/>
          <w:lang w:val="fr-CH"/>
        </w:rPr>
        <w:t>(c)</w:t>
      </w:r>
      <w:r w:rsidRPr="007C60D7">
        <w:rPr>
          <w:rFonts w:hint="eastAsia"/>
          <w:lang w:val="fr-CH"/>
        </w:rPr>
        <w:t>末尾增加“，所得数值即为运输指数值。”</w:t>
      </w:r>
    </w:p>
    <w:p w:rsidR="009E291A" w:rsidRPr="007C60D7" w:rsidRDefault="009E291A" w:rsidP="009E291A">
      <w:pPr>
        <w:pStyle w:val="SingleTxtGC"/>
        <w:rPr>
          <w:lang w:val="fr-CH"/>
        </w:rPr>
      </w:pPr>
      <w:r w:rsidRPr="007C60D7">
        <w:rPr>
          <w:rFonts w:hint="eastAsia"/>
          <w:lang w:val="fr-CH"/>
        </w:rPr>
        <w:t>表</w:t>
      </w:r>
      <w:r w:rsidRPr="007C60D7">
        <w:rPr>
          <w:rFonts w:hint="eastAsia"/>
          <w:lang w:val="fr-CH"/>
        </w:rPr>
        <w:t>5.1.5.3.1</w:t>
      </w:r>
      <w:r w:rsidRPr="007C60D7">
        <w:rPr>
          <w:rFonts w:hint="eastAsia"/>
          <w:lang w:val="fr-CH"/>
        </w:rPr>
        <w:tab/>
      </w:r>
      <w:r w:rsidRPr="007C60D7">
        <w:rPr>
          <w:rFonts w:hint="eastAsia"/>
          <w:lang w:val="fr-CH"/>
        </w:rPr>
        <w:t>将标题中“和</w:t>
      </w:r>
      <w:r w:rsidRPr="007C60D7">
        <w:rPr>
          <w:rFonts w:hint="eastAsia"/>
          <w:lang w:val="fr-CH"/>
        </w:rPr>
        <w:t>SCO-I</w:t>
      </w:r>
      <w:r w:rsidRPr="007C60D7">
        <w:rPr>
          <w:rFonts w:hint="eastAsia"/>
          <w:lang w:val="fr-CH"/>
        </w:rPr>
        <w:t>”替换为“、</w:t>
      </w:r>
      <w:r w:rsidRPr="007C60D7">
        <w:rPr>
          <w:rFonts w:hint="eastAsia"/>
          <w:lang w:val="fr-CH"/>
        </w:rPr>
        <w:t>SCO-I</w:t>
      </w:r>
      <w:r w:rsidRPr="007C60D7">
        <w:rPr>
          <w:rFonts w:hint="eastAsia"/>
          <w:lang w:val="fr-CH"/>
        </w:rPr>
        <w:t>和</w:t>
      </w:r>
      <w:r w:rsidRPr="007C60D7">
        <w:rPr>
          <w:rFonts w:hint="eastAsia"/>
          <w:lang w:val="fr-CH"/>
        </w:rPr>
        <w:t>SCO-III</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5.1.5.3.2</w:t>
      </w:r>
      <w:r w:rsidRPr="007C60D7">
        <w:rPr>
          <w:rFonts w:hint="eastAsia"/>
          <w:lang w:val="fr-CH"/>
        </w:rPr>
        <w:tab/>
      </w:r>
      <w:r w:rsidR="00A70C2D" w:rsidRPr="007C60D7">
        <w:rPr>
          <w:lang w:val="fr-CH"/>
        </w:rPr>
        <w:tab/>
      </w:r>
      <w:r w:rsidRPr="007C60D7">
        <w:rPr>
          <w:rFonts w:hint="eastAsia"/>
          <w:lang w:val="fr-CH"/>
        </w:rPr>
        <w:t>修订如下：</w:t>
      </w:r>
    </w:p>
    <w:p w:rsidR="009E291A" w:rsidRPr="007C60D7" w:rsidRDefault="009E291A" w:rsidP="009E291A">
      <w:pPr>
        <w:pStyle w:val="SingleTxtGC"/>
        <w:rPr>
          <w:lang w:val="fr-CH"/>
        </w:rPr>
      </w:pPr>
      <w:r w:rsidRPr="007C60D7">
        <w:rPr>
          <w:rFonts w:hint="eastAsia"/>
          <w:lang w:val="fr-CH"/>
        </w:rPr>
        <w:t>“每个硬质外包装、货物集装箱或运输工具的运输指数，应为其中包含的所有包件的运输指数之</w:t>
      </w:r>
      <w:proofErr w:type="gramStart"/>
      <w:r w:rsidRPr="007C60D7">
        <w:rPr>
          <w:rFonts w:hint="eastAsia"/>
          <w:lang w:val="fr-CH"/>
        </w:rPr>
        <w:t>和</w:t>
      </w:r>
      <w:proofErr w:type="gramEnd"/>
      <w:r w:rsidRPr="007C60D7">
        <w:rPr>
          <w:rFonts w:hint="eastAsia"/>
          <w:lang w:val="fr-CH"/>
        </w:rPr>
        <w:t>。对于单个发货人的货物，发货人可以通过直接测量剂量率确定运输指数。</w:t>
      </w:r>
    </w:p>
    <w:p w:rsidR="009E291A" w:rsidRPr="007C60D7" w:rsidRDefault="009E291A" w:rsidP="009E291A">
      <w:pPr>
        <w:pStyle w:val="SingleTxtGC"/>
        <w:rPr>
          <w:lang w:val="fr-CH"/>
        </w:rPr>
      </w:pPr>
      <w:r w:rsidRPr="007C60D7">
        <w:rPr>
          <w:rFonts w:hint="eastAsia"/>
          <w:lang w:val="fr-CH"/>
        </w:rPr>
        <w:t>非硬质外包装的运输指数仅能确定为全部包件的运输指数之</w:t>
      </w:r>
      <w:proofErr w:type="gramStart"/>
      <w:r w:rsidRPr="007C60D7">
        <w:rPr>
          <w:rFonts w:hint="eastAsia"/>
          <w:lang w:val="fr-CH"/>
        </w:rPr>
        <w:t>和</w:t>
      </w:r>
      <w:proofErr w:type="gramEnd"/>
      <w:r w:rsidRPr="007C60D7">
        <w:rPr>
          <w:rFonts w:hint="eastAsia"/>
          <w:lang w:val="fr-CH"/>
        </w:rPr>
        <w:t>。”</w:t>
      </w:r>
    </w:p>
    <w:p w:rsidR="009E291A" w:rsidRPr="007C60D7" w:rsidRDefault="009E291A" w:rsidP="009E291A">
      <w:pPr>
        <w:pStyle w:val="SingleTxtGC"/>
        <w:rPr>
          <w:lang w:val="fr-CH"/>
        </w:rPr>
      </w:pPr>
      <w:r w:rsidRPr="007C60D7">
        <w:rPr>
          <w:rFonts w:hint="eastAsia"/>
          <w:lang w:val="fr-CH"/>
        </w:rPr>
        <w:t>5.1.5.3.4</w:t>
      </w:r>
      <w:r w:rsidRPr="007C60D7">
        <w:rPr>
          <w:rFonts w:hint="eastAsia"/>
          <w:lang w:val="fr-CH"/>
        </w:rPr>
        <w:tab/>
      </w:r>
      <w:r w:rsidR="00A70C2D" w:rsidRPr="007C60D7">
        <w:rPr>
          <w:lang w:val="fr-CH"/>
        </w:rPr>
        <w:tab/>
      </w:r>
      <w:r w:rsidRPr="007C60D7">
        <w:rPr>
          <w:rFonts w:hint="eastAsia"/>
          <w:lang w:val="fr-CH"/>
        </w:rPr>
        <w:t>中文本不受影响。</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5.2</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5.2.1.1</w:t>
      </w:r>
      <w:r w:rsidRPr="007C60D7">
        <w:rPr>
          <w:rFonts w:hint="eastAsia"/>
          <w:lang w:val="fr-CH"/>
        </w:rPr>
        <w:tab/>
      </w:r>
      <w:r w:rsidRPr="007C60D7">
        <w:rPr>
          <w:rFonts w:hint="eastAsia"/>
          <w:lang w:val="fr-CH"/>
        </w:rPr>
        <w:tab/>
      </w:r>
      <w:r w:rsidRPr="007C60D7">
        <w:rPr>
          <w:rFonts w:hint="eastAsia"/>
          <w:lang w:val="fr-CH"/>
        </w:rPr>
        <w:t>将第二句末尾部分修订为：“……或气瓶的水容量为</w:t>
      </w:r>
      <w:r w:rsidRPr="007C60D7">
        <w:rPr>
          <w:rFonts w:hint="eastAsia"/>
          <w:lang w:val="fr-CH"/>
        </w:rPr>
        <w:t>60</w:t>
      </w:r>
      <w:r w:rsidRPr="007C60D7">
        <w:rPr>
          <w:rFonts w:hint="eastAsia"/>
          <w:lang w:val="fr-CH"/>
        </w:rPr>
        <w:t>升或以下，则标记高度应至少</w:t>
      </w:r>
      <w:r w:rsidRPr="007C60D7">
        <w:rPr>
          <w:rFonts w:hint="eastAsia"/>
          <w:lang w:val="fr-CH"/>
        </w:rPr>
        <w:t>6</w:t>
      </w:r>
      <w:r w:rsidRPr="007C60D7">
        <w:rPr>
          <w:rFonts w:hint="eastAsia"/>
          <w:lang w:val="fr-CH"/>
        </w:rPr>
        <w:t>毫米，</w:t>
      </w:r>
      <w:r w:rsidRPr="007C60D7">
        <w:rPr>
          <w:rFonts w:hint="eastAsia"/>
          <w:lang w:val="fr-CH"/>
        </w:rPr>
        <w:t>5</w:t>
      </w:r>
      <w:r w:rsidRPr="007C60D7">
        <w:rPr>
          <w:rFonts w:hint="eastAsia"/>
          <w:lang w:val="fr-CH"/>
        </w:rPr>
        <w:t>升或</w:t>
      </w:r>
      <w:r w:rsidRPr="007C60D7">
        <w:rPr>
          <w:rFonts w:hint="eastAsia"/>
          <w:lang w:val="fr-CH"/>
        </w:rPr>
        <w:t>5</w:t>
      </w:r>
      <w:r w:rsidRPr="007C60D7">
        <w:rPr>
          <w:rFonts w:hint="eastAsia"/>
          <w:lang w:val="fr-CH"/>
        </w:rPr>
        <w:t>千克及以下的包件，应选用适当大小的标记。”</w:t>
      </w:r>
    </w:p>
    <w:p w:rsidR="009E291A" w:rsidRPr="007C60D7" w:rsidRDefault="009E291A" w:rsidP="009E291A">
      <w:pPr>
        <w:pStyle w:val="SingleTxtGC"/>
        <w:rPr>
          <w:lang w:val="fr-CH"/>
        </w:rPr>
      </w:pPr>
      <w:r w:rsidRPr="007C60D7">
        <w:rPr>
          <w:rFonts w:hint="eastAsia"/>
          <w:lang w:val="fr-CH"/>
        </w:rPr>
        <w:t>5.2.1.5.6</w:t>
      </w:r>
      <w:r w:rsidRPr="007C60D7">
        <w:rPr>
          <w:rFonts w:hint="eastAsia"/>
          <w:lang w:val="fr-CH"/>
        </w:rPr>
        <w:tab/>
      </w:r>
      <w:r w:rsidR="00A70C2D" w:rsidRPr="007C60D7">
        <w:rPr>
          <w:lang w:val="fr-CH"/>
        </w:rPr>
        <w:tab/>
      </w:r>
      <w:r w:rsidRPr="007C60D7">
        <w:rPr>
          <w:rFonts w:hint="eastAsia"/>
          <w:lang w:val="fr-CH"/>
        </w:rPr>
        <w:t>在末尾增加以下一句：</w:t>
      </w:r>
    </w:p>
    <w:p w:rsidR="009E291A" w:rsidRPr="007C60D7" w:rsidRDefault="009E291A" w:rsidP="009E291A">
      <w:pPr>
        <w:pStyle w:val="SingleTxtGC"/>
        <w:rPr>
          <w:lang w:val="fr-CH"/>
        </w:rPr>
      </w:pPr>
      <w:r w:rsidRPr="007C60D7">
        <w:rPr>
          <w:rFonts w:hint="eastAsia"/>
          <w:lang w:val="fr-CH"/>
        </w:rPr>
        <w:t>“包件上任何按</w:t>
      </w:r>
      <w:r w:rsidRPr="007C60D7">
        <w:rPr>
          <w:rFonts w:hint="eastAsia"/>
          <w:lang w:val="fr-CH"/>
        </w:rPr>
        <w:t>5.2.1.5.4(a)</w:t>
      </w:r>
      <w:r w:rsidRPr="007C60D7">
        <w:rPr>
          <w:rFonts w:hint="eastAsia"/>
          <w:lang w:val="fr-CH"/>
        </w:rPr>
        <w:t>和</w:t>
      </w:r>
      <w:r w:rsidRPr="007C60D7">
        <w:rPr>
          <w:rFonts w:hint="eastAsia"/>
          <w:lang w:val="fr-CH"/>
        </w:rPr>
        <w:t>(b)</w:t>
      </w:r>
      <w:r w:rsidRPr="007C60D7">
        <w:rPr>
          <w:rFonts w:hint="eastAsia"/>
          <w:lang w:val="fr-CH"/>
        </w:rPr>
        <w:t>以及</w:t>
      </w:r>
      <w:r w:rsidRPr="007C60D7">
        <w:rPr>
          <w:rFonts w:hint="eastAsia"/>
          <w:lang w:val="fr-CH"/>
        </w:rPr>
        <w:t>5.2.1.5.5(c)</w:t>
      </w:r>
      <w:r w:rsidRPr="007C60D7">
        <w:rPr>
          <w:rFonts w:hint="eastAsia"/>
          <w:lang w:val="fr-CH"/>
        </w:rPr>
        <w:t>的包件类型要求制作，但与</w:t>
      </w:r>
      <w:r w:rsidRPr="007C60D7">
        <w:rPr>
          <w:rFonts w:hint="eastAsia"/>
          <w:lang w:val="fr-CH"/>
        </w:rPr>
        <w:t>UN</w:t>
      </w:r>
      <w:r w:rsidRPr="007C60D7">
        <w:rPr>
          <w:rFonts w:hint="eastAsia"/>
          <w:lang w:val="fr-CH"/>
        </w:rPr>
        <w:t>编号和货物指定的正式运输名称无关的标记，均应移除或遮盖。”</w:t>
      </w:r>
    </w:p>
    <w:p w:rsidR="009E291A" w:rsidRPr="007C60D7" w:rsidRDefault="009E291A" w:rsidP="009E291A">
      <w:pPr>
        <w:pStyle w:val="SingleTxtGC"/>
        <w:rPr>
          <w:lang w:val="fr-CH"/>
        </w:rPr>
      </w:pPr>
      <w:r w:rsidRPr="007C60D7">
        <w:rPr>
          <w:rFonts w:hint="eastAsia"/>
          <w:lang w:val="fr-CH"/>
        </w:rPr>
        <w:t>5.2.1.9.2</w:t>
      </w:r>
      <w:r w:rsidRPr="007C60D7">
        <w:rPr>
          <w:rFonts w:hint="eastAsia"/>
          <w:lang w:val="fr-CH"/>
        </w:rPr>
        <w:tab/>
      </w:r>
      <w:r w:rsidR="00A70C2D" w:rsidRPr="007C60D7">
        <w:rPr>
          <w:lang w:val="fr-CH"/>
        </w:rPr>
        <w:tab/>
      </w:r>
      <w:r w:rsidRPr="007C60D7">
        <w:rPr>
          <w:rFonts w:hint="eastAsia"/>
          <w:lang w:val="fr-CH"/>
        </w:rPr>
        <w:t>在图</w:t>
      </w:r>
      <w:r w:rsidRPr="007C60D7">
        <w:rPr>
          <w:rFonts w:hint="eastAsia"/>
          <w:lang w:val="fr-CH"/>
        </w:rPr>
        <w:t>5.2.5</w:t>
      </w:r>
      <w:r w:rsidRPr="007C60D7">
        <w:rPr>
          <w:rFonts w:hint="eastAsia"/>
          <w:lang w:val="fr-CH"/>
        </w:rPr>
        <w:t>中，将“</w:t>
      </w:r>
      <w:r w:rsidRPr="007C60D7">
        <w:rPr>
          <w:rFonts w:hint="eastAsia"/>
          <w:lang w:val="fr-CH"/>
        </w:rPr>
        <w:t>120</w:t>
      </w:r>
      <w:r w:rsidRPr="007C60D7">
        <w:rPr>
          <w:rFonts w:hint="eastAsia"/>
          <w:lang w:val="fr-CH"/>
        </w:rPr>
        <w:t>毫米”替换为“</w:t>
      </w:r>
      <w:r w:rsidRPr="007C60D7">
        <w:rPr>
          <w:rFonts w:hint="eastAsia"/>
          <w:lang w:val="fr-CH"/>
        </w:rPr>
        <w:t>100</w:t>
      </w:r>
      <w:r w:rsidRPr="007C60D7">
        <w:rPr>
          <w:rFonts w:hint="eastAsia"/>
          <w:lang w:val="fr-CH"/>
        </w:rPr>
        <w:t>毫米”，将“</w:t>
      </w:r>
      <w:r w:rsidRPr="007C60D7">
        <w:rPr>
          <w:rFonts w:hint="eastAsia"/>
          <w:lang w:val="fr-CH"/>
        </w:rPr>
        <w:t>110</w:t>
      </w:r>
      <w:r w:rsidRPr="007C60D7">
        <w:rPr>
          <w:rFonts w:hint="eastAsia"/>
          <w:lang w:val="fr-CH"/>
        </w:rPr>
        <w:t>毫米”替换为“</w:t>
      </w:r>
      <w:r w:rsidRPr="007C60D7">
        <w:rPr>
          <w:rFonts w:hint="eastAsia"/>
          <w:lang w:val="fr-CH"/>
        </w:rPr>
        <w:t>100</w:t>
      </w:r>
      <w:r w:rsidRPr="007C60D7">
        <w:rPr>
          <w:rFonts w:hint="eastAsia"/>
          <w:lang w:val="fr-CH"/>
        </w:rPr>
        <w:t>毫米”。</w:t>
      </w:r>
    </w:p>
    <w:p w:rsidR="009E291A" w:rsidRPr="007C60D7" w:rsidRDefault="00A630FE" w:rsidP="00A630FE">
      <w:pPr>
        <w:pStyle w:val="SingleTxtGC"/>
        <w:ind w:left="1974"/>
        <w:rPr>
          <w:lang w:val="fr-CH"/>
        </w:rPr>
      </w:pPr>
      <w:r w:rsidRPr="007C60D7">
        <w:rPr>
          <w:lang w:val="fr-CH"/>
        </w:rPr>
        <w:tab/>
      </w:r>
      <w:r w:rsidRPr="007C60D7">
        <w:rPr>
          <w:lang w:val="fr-CH"/>
        </w:rPr>
        <w:tab/>
      </w:r>
      <w:r w:rsidR="009E291A" w:rsidRPr="007C60D7">
        <w:rPr>
          <w:rFonts w:hint="eastAsia"/>
          <w:lang w:val="fr-CH"/>
        </w:rPr>
        <w:t>在最后一段中；</w:t>
      </w:r>
    </w:p>
    <w:p w:rsidR="009E291A" w:rsidRPr="007C60D7" w:rsidRDefault="00AB3F45" w:rsidP="00AB3F45">
      <w:pPr>
        <w:pStyle w:val="Bullet1GC"/>
        <w:numPr>
          <w:ilvl w:val="0"/>
          <w:numId w:val="0"/>
        </w:numPr>
        <w:tabs>
          <w:tab w:val="left" w:pos="2836"/>
        </w:tabs>
        <w:ind w:left="2836" w:hanging="380"/>
        <w:rPr>
          <w:lang w:val="fr-CH"/>
        </w:rPr>
      </w:pPr>
      <w:r w:rsidRPr="007C60D7">
        <w:rPr>
          <w:rFonts w:ascii="Symbol" w:hAnsi="Symbol"/>
          <w:lang w:val="fr-CH"/>
        </w:rPr>
        <w:t></w:t>
      </w:r>
      <w:r w:rsidRPr="007C60D7">
        <w:rPr>
          <w:rFonts w:ascii="Symbol" w:hAnsi="Symbol"/>
          <w:lang w:val="fr-CH"/>
        </w:rPr>
        <w:tab/>
      </w:r>
      <w:r w:rsidR="009E291A" w:rsidRPr="007C60D7">
        <w:rPr>
          <w:rFonts w:hint="eastAsia"/>
          <w:lang w:val="fr-CH"/>
        </w:rPr>
        <w:t>将第一句中“长方形”替换为“矩形或正方形”。</w:t>
      </w:r>
    </w:p>
    <w:p w:rsidR="009E291A" w:rsidRPr="007C60D7" w:rsidRDefault="00AB3F45" w:rsidP="00AB3F45">
      <w:pPr>
        <w:pStyle w:val="Bullet1GC"/>
        <w:numPr>
          <w:ilvl w:val="0"/>
          <w:numId w:val="0"/>
        </w:numPr>
        <w:tabs>
          <w:tab w:val="left" w:pos="2836"/>
        </w:tabs>
        <w:ind w:left="2836" w:hanging="380"/>
        <w:rPr>
          <w:lang w:val="fr-CH"/>
        </w:rPr>
      </w:pPr>
      <w:r w:rsidRPr="007C60D7">
        <w:rPr>
          <w:rFonts w:ascii="Symbol" w:hAnsi="Symbol"/>
          <w:lang w:val="fr-CH"/>
        </w:rPr>
        <w:t></w:t>
      </w:r>
      <w:r w:rsidRPr="007C60D7">
        <w:rPr>
          <w:rFonts w:ascii="Symbol" w:hAnsi="Symbol"/>
          <w:lang w:val="fr-CH"/>
        </w:rPr>
        <w:tab/>
      </w:r>
      <w:r w:rsidR="009E291A" w:rsidRPr="007C60D7">
        <w:rPr>
          <w:rFonts w:hint="eastAsia"/>
          <w:lang w:val="fr-CH"/>
        </w:rPr>
        <w:t>将第二句中“</w:t>
      </w:r>
      <w:r w:rsidR="009E291A" w:rsidRPr="007C60D7">
        <w:rPr>
          <w:rFonts w:hint="eastAsia"/>
          <w:lang w:val="fr-CH"/>
        </w:rPr>
        <w:t>120</w:t>
      </w:r>
      <w:r w:rsidR="009E291A" w:rsidRPr="007C60D7">
        <w:rPr>
          <w:rFonts w:hint="eastAsia"/>
          <w:lang w:val="fr-CH"/>
        </w:rPr>
        <w:t>毫米宽</w:t>
      </w:r>
      <w:r w:rsidR="009E291A" w:rsidRPr="007C60D7">
        <w:rPr>
          <w:rFonts w:hint="eastAsia"/>
          <w:lang w:val="fr-CH"/>
        </w:rPr>
        <w:t xml:space="preserve"> x 110</w:t>
      </w:r>
      <w:r w:rsidR="009E291A" w:rsidRPr="007C60D7">
        <w:rPr>
          <w:rFonts w:hint="eastAsia"/>
          <w:lang w:val="fr-CH"/>
        </w:rPr>
        <w:t>毫米高”替换为“</w:t>
      </w:r>
      <w:r w:rsidR="009E291A" w:rsidRPr="007C60D7">
        <w:rPr>
          <w:rFonts w:hint="eastAsia"/>
          <w:lang w:val="fr-CH"/>
        </w:rPr>
        <w:t>100</w:t>
      </w:r>
      <w:r w:rsidR="009E291A" w:rsidRPr="007C60D7">
        <w:rPr>
          <w:rFonts w:hint="eastAsia"/>
          <w:lang w:val="fr-CH"/>
        </w:rPr>
        <w:t>毫米宽</w:t>
      </w:r>
      <w:r w:rsidR="009E291A" w:rsidRPr="007C60D7">
        <w:rPr>
          <w:rFonts w:hint="eastAsia"/>
          <w:lang w:val="fr-CH"/>
        </w:rPr>
        <w:t xml:space="preserve"> x 100</w:t>
      </w:r>
      <w:r w:rsidR="009E291A" w:rsidRPr="007C60D7">
        <w:rPr>
          <w:rFonts w:hint="eastAsia"/>
          <w:lang w:val="fr-CH"/>
        </w:rPr>
        <w:t>毫米高”</w:t>
      </w:r>
    </w:p>
    <w:p w:rsidR="009E291A" w:rsidRPr="007C60D7" w:rsidRDefault="00AB3F45" w:rsidP="00AB3F45">
      <w:pPr>
        <w:pStyle w:val="Bullet1GC"/>
        <w:numPr>
          <w:ilvl w:val="0"/>
          <w:numId w:val="0"/>
        </w:numPr>
        <w:tabs>
          <w:tab w:val="left" w:pos="2836"/>
        </w:tabs>
        <w:ind w:left="2836" w:hanging="380"/>
        <w:rPr>
          <w:lang w:val="fr-CH"/>
        </w:rPr>
      </w:pPr>
      <w:r w:rsidRPr="007C60D7">
        <w:rPr>
          <w:rFonts w:ascii="Symbol" w:hAnsi="Symbol"/>
          <w:lang w:val="fr-CH"/>
        </w:rPr>
        <w:t></w:t>
      </w:r>
      <w:r w:rsidRPr="007C60D7">
        <w:rPr>
          <w:rFonts w:ascii="Symbol" w:hAnsi="Symbol"/>
          <w:lang w:val="fr-CH"/>
        </w:rPr>
        <w:tab/>
      </w:r>
      <w:r w:rsidR="009E291A" w:rsidRPr="007C60D7">
        <w:rPr>
          <w:rFonts w:hint="eastAsia"/>
          <w:lang w:val="fr-CH"/>
        </w:rPr>
        <w:t>删除第五句中“</w:t>
      </w:r>
      <w:r w:rsidR="009E291A" w:rsidRPr="007C60D7">
        <w:rPr>
          <w:rFonts w:hint="eastAsia"/>
          <w:lang w:val="fr-CH"/>
        </w:rPr>
        <w:t>/</w:t>
      </w:r>
      <w:r w:rsidR="009E291A" w:rsidRPr="007C60D7">
        <w:rPr>
          <w:rFonts w:hint="eastAsia"/>
          <w:lang w:val="fr-CH"/>
        </w:rPr>
        <w:t>影线的宽度”，将“</w:t>
      </w:r>
      <w:r w:rsidR="009E291A" w:rsidRPr="007C60D7">
        <w:rPr>
          <w:rFonts w:hint="eastAsia"/>
          <w:lang w:val="fr-CH"/>
        </w:rPr>
        <w:t>105</w:t>
      </w:r>
      <w:r w:rsidR="009E291A" w:rsidRPr="007C60D7">
        <w:rPr>
          <w:rFonts w:hint="eastAsia"/>
          <w:lang w:val="fr-CH"/>
        </w:rPr>
        <w:t>毫米宽</w:t>
      </w:r>
      <w:r w:rsidR="009E291A" w:rsidRPr="007C60D7">
        <w:rPr>
          <w:rFonts w:hint="eastAsia"/>
          <w:lang w:val="fr-CH"/>
        </w:rPr>
        <w:t xml:space="preserve"> x 74</w:t>
      </w:r>
      <w:r w:rsidR="009E291A" w:rsidRPr="007C60D7">
        <w:rPr>
          <w:rFonts w:hint="eastAsia"/>
          <w:lang w:val="fr-CH"/>
        </w:rPr>
        <w:t>毫米高”替换为“</w:t>
      </w:r>
      <w:r w:rsidR="009E291A" w:rsidRPr="007C60D7">
        <w:rPr>
          <w:rFonts w:hint="eastAsia"/>
          <w:lang w:val="fr-CH"/>
        </w:rPr>
        <w:t>100</w:t>
      </w:r>
      <w:r w:rsidR="009E291A" w:rsidRPr="007C60D7">
        <w:rPr>
          <w:rFonts w:hint="eastAsia"/>
          <w:lang w:val="fr-CH"/>
        </w:rPr>
        <w:t>毫米宽</w:t>
      </w:r>
      <w:r w:rsidR="009E291A" w:rsidRPr="007C60D7">
        <w:rPr>
          <w:rFonts w:hint="eastAsia"/>
          <w:lang w:val="fr-CH"/>
        </w:rPr>
        <w:t xml:space="preserve"> x 70</w:t>
      </w:r>
      <w:r w:rsidR="009E291A" w:rsidRPr="007C60D7">
        <w:rPr>
          <w:rFonts w:hint="eastAsia"/>
          <w:lang w:val="fr-CH"/>
        </w:rPr>
        <w:t>毫米高”。</w:t>
      </w:r>
    </w:p>
    <w:p w:rsidR="009E291A" w:rsidRPr="007C60D7" w:rsidRDefault="009E291A" w:rsidP="009E291A">
      <w:pPr>
        <w:pStyle w:val="SingleTxtGC"/>
        <w:rPr>
          <w:lang w:val="fr-CH"/>
        </w:rPr>
      </w:pPr>
      <w:r w:rsidRPr="007C60D7">
        <w:rPr>
          <w:rFonts w:hint="eastAsia"/>
          <w:lang w:val="fr-CH"/>
        </w:rPr>
        <w:t>5.2.2.1.12.2</w:t>
      </w:r>
      <w:r w:rsidRPr="007C60D7">
        <w:rPr>
          <w:rFonts w:hint="eastAsia"/>
          <w:lang w:val="fr-CH"/>
        </w:rPr>
        <w:tab/>
      </w:r>
      <w:r w:rsidRPr="007C60D7">
        <w:rPr>
          <w:rFonts w:hint="eastAsia"/>
          <w:lang w:val="fr-CH"/>
        </w:rPr>
        <w:t>在子段</w:t>
      </w:r>
      <w:r w:rsidRPr="007C60D7">
        <w:rPr>
          <w:rFonts w:hint="eastAsia"/>
          <w:lang w:val="fr-CH"/>
        </w:rPr>
        <w:t>(d)</w:t>
      </w:r>
      <w:r w:rsidRPr="007C60D7">
        <w:rPr>
          <w:rFonts w:hint="eastAsia"/>
          <w:lang w:val="fr-CH"/>
        </w:rPr>
        <w:t>中，将“</w:t>
      </w:r>
      <w:r w:rsidRPr="007C60D7">
        <w:rPr>
          <w:rFonts w:hint="eastAsia"/>
          <w:lang w:val="fr-CH"/>
        </w:rPr>
        <w:t>(I</w:t>
      </w:r>
      <w:r w:rsidRPr="007C60D7">
        <w:rPr>
          <w:rFonts w:hint="eastAsia"/>
          <w:lang w:val="fr-CH"/>
        </w:rPr>
        <w:t>类</w:t>
      </w:r>
      <w:r w:rsidRPr="007C60D7">
        <w:rPr>
          <w:rFonts w:hint="eastAsia"/>
          <w:lang w:val="fr-CH"/>
        </w:rPr>
        <w:t>(</w:t>
      </w:r>
      <w:r w:rsidRPr="007C60D7">
        <w:rPr>
          <w:rFonts w:hint="eastAsia"/>
          <w:lang w:val="fr-CH"/>
        </w:rPr>
        <w:t>白</w:t>
      </w:r>
      <w:r w:rsidRPr="007C60D7">
        <w:rPr>
          <w:rFonts w:hint="eastAsia"/>
          <w:lang w:val="fr-CH"/>
        </w:rPr>
        <w:t>)</w:t>
      </w:r>
      <w:r w:rsidRPr="007C60D7">
        <w:rPr>
          <w:rFonts w:hint="eastAsia"/>
          <w:lang w:val="fr-CH"/>
        </w:rPr>
        <w:t>毋需填写运输指数</w:t>
      </w:r>
      <w:r w:rsidRPr="007C60D7">
        <w:rPr>
          <w:rFonts w:hint="eastAsia"/>
          <w:lang w:val="fr-CH"/>
        </w:rPr>
        <w:t>)</w:t>
      </w:r>
      <w:r w:rsidRPr="007C60D7">
        <w:rPr>
          <w:rFonts w:hint="eastAsia"/>
          <w:lang w:val="fr-CH"/>
        </w:rPr>
        <w:t>”替换为“</w:t>
      </w:r>
      <w:r w:rsidRPr="007C60D7">
        <w:rPr>
          <w:rFonts w:hint="eastAsia"/>
          <w:lang w:val="fr-CH"/>
        </w:rPr>
        <w:t>I</w:t>
      </w:r>
      <w:r w:rsidRPr="007C60D7">
        <w:rPr>
          <w:rFonts w:hint="eastAsia"/>
          <w:lang w:val="fr-CH"/>
        </w:rPr>
        <w:t>类</w:t>
      </w:r>
      <w:r w:rsidRPr="007C60D7">
        <w:rPr>
          <w:rFonts w:hint="eastAsia"/>
          <w:lang w:val="fr-CH"/>
        </w:rPr>
        <w:t>(</w:t>
      </w:r>
      <w:r w:rsidRPr="007C60D7">
        <w:rPr>
          <w:rFonts w:hint="eastAsia"/>
          <w:lang w:val="fr-CH"/>
        </w:rPr>
        <w:t>白</w:t>
      </w:r>
      <w:r w:rsidRPr="007C60D7">
        <w:rPr>
          <w:rFonts w:hint="eastAsia"/>
          <w:lang w:val="fr-CH"/>
        </w:rPr>
        <w:t>)</w:t>
      </w:r>
      <w:r w:rsidRPr="007C60D7">
        <w:rPr>
          <w:rFonts w:hint="eastAsia"/>
          <w:lang w:val="fr-CH"/>
        </w:rPr>
        <w:t>除外”。</w:t>
      </w:r>
    </w:p>
    <w:p w:rsidR="009E291A" w:rsidRPr="007C60D7" w:rsidRDefault="009E291A" w:rsidP="009E291A">
      <w:pPr>
        <w:pStyle w:val="SingleTxtGC"/>
        <w:rPr>
          <w:lang w:val="fr-CH"/>
        </w:rPr>
      </w:pPr>
      <w:r w:rsidRPr="007C60D7">
        <w:rPr>
          <w:rFonts w:hint="eastAsia"/>
          <w:lang w:val="fr-CH"/>
        </w:rPr>
        <w:t>5.2.2.2.1.1.2</w:t>
      </w:r>
      <w:r w:rsidRPr="007C60D7">
        <w:rPr>
          <w:rFonts w:hint="eastAsia"/>
          <w:lang w:val="fr-CH"/>
        </w:rPr>
        <w:tab/>
      </w:r>
      <w:r w:rsidRPr="007C60D7">
        <w:rPr>
          <w:rFonts w:hint="eastAsia"/>
          <w:lang w:val="fr-CH"/>
        </w:rPr>
        <w:t>修订如下：</w:t>
      </w:r>
    </w:p>
    <w:p w:rsidR="009E291A" w:rsidRPr="007C60D7" w:rsidRDefault="009E291A" w:rsidP="009E291A">
      <w:pPr>
        <w:pStyle w:val="SingleTxtGC"/>
        <w:rPr>
          <w:lang w:val="fr-CH"/>
        </w:rPr>
      </w:pPr>
      <w:r w:rsidRPr="007C60D7">
        <w:rPr>
          <w:rFonts w:hint="eastAsia"/>
          <w:lang w:val="fr-CH"/>
        </w:rPr>
        <w:t>“</w:t>
      </w:r>
      <w:r w:rsidRPr="007C60D7">
        <w:rPr>
          <w:lang w:val="fr-CH"/>
        </w:rPr>
        <w:t>5.2.2.2.1.1.2</w:t>
      </w:r>
      <w:r w:rsidRPr="007C60D7">
        <w:rPr>
          <w:rFonts w:hint="eastAsia"/>
          <w:lang w:val="fr-CH"/>
        </w:rPr>
        <w:t>标签形状为呈</w:t>
      </w:r>
      <w:r w:rsidRPr="007C60D7">
        <w:rPr>
          <w:lang w:val="fr-CH"/>
        </w:rPr>
        <w:t>45</w:t>
      </w:r>
      <w:r w:rsidRPr="007C60D7">
        <w:rPr>
          <w:rFonts w:hint="eastAsia"/>
          <w:lang w:val="fr-CH"/>
        </w:rPr>
        <w:t>度角的正方形</w:t>
      </w:r>
      <w:r w:rsidRPr="007C60D7">
        <w:rPr>
          <w:lang w:val="fr-CH"/>
        </w:rPr>
        <w:t>(</w:t>
      </w:r>
      <w:r w:rsidRPr="007C60D7">
        <w:rPr>
          <w:rFonts w:hint="eastAsia"/>
          <w:lang w:val="fr-CH"/>
        </w:rPr>
        <w:t>菱形</w:t>
      </w:r>
      <w:r w:rsidRPr="007C60D7">
        <w:rPr>
          <w:lang w:val="fr-CH"/>
        </w:rPr>
        <w:t>)</w:t>
      </w:r>
      <w:r w:rsidRPr="007C60D7">
        <w:rPr>
          <w:rFonts w:hint="eastAsia"/>
          <w:lang w:val="fr-CH"/>
        </w:rPr>
        <w:t>。尺寸最小</w:t>
      </w:r>
      <w:r w:rsidRPr="007C60D7">
        <w:rPr>
          <w:lang w:val="fr-CH"/>
        </w:rPr>
        <w:t>100</w:t>
      </w:r>
      <w:r w:rsidRPr="007C60D7">
        <w:rPr>
          <w:rFonts w:hint="eastAsia"/>
          <w:lang w:val="fr-CH"/>
        </w:rPr>
        <w:t>毫米</w:t>
      </w:r>
      <w:r w:rsidR="00FE44A5" w:rsidRPr="007C60D7">
        <w:rPr>
          <w:rFonts w:hint="eastAsia"/>
          <w:lang w:val="fr-CH"/>
        </w:rPr>
        <w:t xml:space="preserve"> </w:t>
      </w:r>
      <w:r w:rsidR="00FE44A5" w:rsidRPr="007C60D7">
        <w:rPr>
          <w:lang w:val="fr-CH"/>
        </w:rPr>
        <w:t xml:space="preserve">x </w:t>
      </w:r>
      <w:r w:rsidRPr="007C60D7">
        <w:rPr>
          <w:lang w:val="fr-CH"/>
        </w:rPr>
        <w:t>100</w:t>
      </w:r>
      <w:r w:rsidRPr="007C60D7">
        <w:rPr>
          <w:rFonts w:hint="eastAsia"/>
          <w:lang w:val="fr-CH"/>
        </w:rPr>
        <w:t>毫米。菱形边线内应有一条与边线平行的线，线的外缘与菱形边缘之间距离为</w:t>
      </w:r>
      <w:r w:rsidRPr="007C60D7">
        <w:rPr>
          <w:lang w:val="fr-CH"/>
        </w:rPr>
        <w:t>5</w:t>
      </w:r>
      <w:r w:rsidRPr="007C60D7">
        <w:rPr>
          <w:rFonts w:hint="eastAsia"/>
          <w:lang w:val="fr-CH"/>
        </w:rPr>
        <w:t>毫米。”</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5.3</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5.3.1.1.5.1</w:t>
      </w:r>
      <w:r w:rsidRPr="007C60D7">
        <w:rPr>
          <w:rFonts w:hint="eastAsia"/>
          <w:lang w:val="fr-CH"/>
        </w:rPr>
        <w:tab/>
      </w:r>
      <w:r w:rsidRPr="007C60D7">
        <w:rPr>
          <w:rFonts w:hint="eastAsia"/>
          <w:lang w:val="fr-CH"/>
        </w:rPr>
        <w:t>将“运载包件</w:t>
      </w:r>
      <w:r w:rsidRPr="007C60D7">
        <w:rPr>
          <w:rFonts w:hint="eastAsia"/>
          <w:lang w:val="fr-CH"/>
        </w:rPr>
        <w:t>(</w:t>
      </w:r>
      <w:r w:rsidRPr="007C60D7">
        <w:rPr>
          <w:rFonts w:hint="eastAsia"/>
          <w:lang w:val="fr-CH"/>
        </w:rPr>
        <w:t>例外包件除外</w:t>
      </w:r>
      <w:r w:rsidRPr="007C60D7">
        <w:rPr>
          <w:rFonts w:hint="eastAsia"/>
          <w:lang w:val="fr-CH"/>
        </w:rPr>
        <w:t>)</w:t>
      </w:r>
      <w:r w:rsidRPr="007C60D7">
        <w:rPr>
          <w:rFonts w:hint="eastAsia"/>
          <w:lang w:val="fr-CH"/>
        </w:rPr>
        <w:t>的大型货物集装箱”修订为“运载无包装的</w:t>
      </w:r>
      <w:r w:rsidRPr="007C60D7">
        <w:rPr>
          <w:rFonts w:hint="eastAsia"/>
          <w:lang w:val="fr-CH"/>
        </w:rPr>
        <w:t>LSA-I</w:t>
      </w:r>
      <w:r w:rsidRPr="007C60D7">
        <w:rPr>
          <w:rFonts w:hint="eastAsia"/>
          <w:lang w:val="fr-CH"/>
        </w:rPr>
        <w:t>材料、</w:t>
      </w:r>
      <w:r w:rsidRPr="007C60D7">
        <w:rPr>
          <w:rFonts w:hint="eastAsia"/>
          <w:lang w:val="fr-CH"/>
        </w:rPr>
        <w:t>SCO-I</w:t>
      </w:r>
      <w:r w:rsidRPr="007C60D7">
        <w:rPr>
          <w:rFonts w:hint="eastAsia"/>
          <w:lang w:val="fr-CH"/>
        </w:rPr>
        <w:t>或包件</w:t>
      </w:r>
      <w:r w:rsidRPr="007C60D7">
        <w:rPr>
          <w:rFonts w:hint="eastAsia"/>
          <w:lang w:val="fr-CH"/>
        </w:rPr>
        <w:t>(</w:t>
      </w:r>
      <w:r w:rsidRPr="007C60D7">
        <w:rPr>
          <w:rFonts w:hint="eastAsia"/>
          <w:lang w:val="fr-CH"/>
        </w:rPr>
        <w:t>例外包件除外</w:t>
      </w:r>
      <w:r w:rsidRPr="007C60D7">
        <w:rPr>
          <w:rFonts w:hint="eastAsia"/>
          <w:lang w:val="fr-CH"/>
        </w:rPr>
        <w:t>)</w:t>
      </w:r>
      <w:r w:rsidRPr="007C60D7">
        <w:rPr>
          <w:rFonts w:hint="eastAsia"/>
          <w:lang w:val="fr-CH"/>
        </w:rPr>
        <w:t>的大型货物集装箱”。</w:t>
      </w:r>
    </w:p>
    <w:p w:rsidR="009E291A" w:rsidRPr="007C60D7" w:rsidRDefault="009E291A" w:rsidP="009E291A">
      <w:pPr>
        <w:pStyle w:val="SingleTxtGC"/>
        <w:rPr>
          <w:lang w:val="fr-CH"/>
        </w:rPr>
      </w:pPr>
      <w:r w:rsidRPr="007C60D7">
        <w:rPr>
          <w:rFonts w:hint="eastAsia"/>
          <w:lang w:val="fr-CH"/>
        </w:rPr>
        <w:t>5.3.2.1.1</w:t>
      </w:r>
      <w:r w:rsidRPr="007C60D7">
        <w:rPr>
          <w:rFonts w:hint="eastAsia"/>
          <w:lang w:val="fr-CH"/>
        </w:rPr>
        <w:tab/>
      </w:r>
      <w:r w:rsidR="00A630FE" w:rsidRPr="007C60D7">
        <w:rPr>
          <w:lang w:val="fr-CH"/>
        </w:rPr>
        <w:tab/>
      </w:r>
      <w:r w:rsidRPr="007C60D7">
        <w:rPr>
          <w:rFonts w:hint="eastAsia"/>
          <w:lang w:val="fr-CH"/>
        </w:rPr>
        <w:t>将“</w:t>
      </w:r>
      <w:r w:rsidRPr="007C60D7">
        <w:rPr>
          <w:rFonts w:hint="eastAsia"/>
          <w:lang w:val="fr-CH"/>
        </w:rPr>
        <w:t>LSA-1</w:t>
      </w:r>
      <w:r w:rsidRPr="007C60D7">
        <w:rPr>
          <w:rFonts w:hint="eastAsia"/>
          <w:lang w:val="fr-CH"/>
        </w:rPr>
        <w:t>或</w:t>
      </w:r>
      <w:r w:rsidRPr="007C60D7">
        <w:rPr>
          <w:rFonts w:hint="eastAsia"/>
          <w:lang w:val="fr-CH"/>
        </w:rPr>
        <w:t>SCO-1</w:t>
      </w:r>
      <w:r w:rsidRPr="007C60D7">
        <w:rPr>
          <w:rFonts w:hint="eastAsia"/>
          <w:lang w:val="fr-CH"/>
        </w:rPr>
        <w:t>材料”替换为“</w:t>
      </w:r>
      <w:r w:rsidRPr="007C60D7">
        <w:rPr>
          <w:rFonts w:hint="eastAsia"/>
          <w:lang w:val="fr-CH"/>
        </w:rPr>
        <w:t>LSA-I</w:t>
      </w:r>
      <w:r w:rsidRPr="007C60D7">
        <w:rPr>
          <w:rFonts w:hint="eastAsia"/>
          <w:lang w:val="fr-CH"/>
        </w:rPr>
        <w:t>材料、</w:t>
      </w:r>
      <w:r w:rsidRPr="007C60D7">
        <w:rPr>
          <w:rFonts w:hint="eastAsia"/>
          <w:lang w:val="fr-CH"/>
        </w:rPr>
        <w:t>SCO-I</w:t>
      </w:r>
      <w:r w:rsidRPr="007C60D7">
        <w:rPr>
          <w:rFonts w:hint="eastAsia"/>
          <w:lang w:val="fr-CH"/>
        </w:rPr>
        <w:t>或</w:t>
      </w:r>
      <w:r w:rsidRPr="007C60D7">
        <w:rPr>
          <w:rFonts w:hint="eastAsia"/>
          <w:lang w:val="fr-CH"/>
        </w:rPr>
        <w:t>SCO-III</w:t>
      </w:r>
      <w:r w:rsidRPr="007C60D7">
        <w:rPr>
          <w:rFonts w:hint="eastAsia"/>
          <w:lang w:val="fr-CH"/>
        </w:rPr>
        <w:t>”。</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5.4</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5.4.1.5.1</w:t>
      </w:r>
      <w:r w:rsidRPr="007C60D7">
        <w:rPr>
          <w:rFonts w:hint="eastAsia"/>
          <w:lang w:val="fr-CH"/>
        </w:rPr>
        <w:tab/>
      </w:r>
      <w:r w:rsidR="00FE44A5" w:rsidRPr="007C60D7">
        <w:rPr>
          <w:lang w:val="fr-CH"/>
        </w:rPr>
        <w:tab/>
      </w:r>
      <w:r w:rsidRPr="007C60D7">
        <w:rPr>
          <w:rFonts w:hint="eastAsia"/>
          <w:lang w:val="fr-CH"/>
        </w:rPr>
        <w:t>中文本不受影响。</w:t>
      </w:r>
    </w:p>
    <w:p w:rsidR="009E291A" w:rsidRPr="007C60D7" w:rsidRDefault="009E291A" w:rsidP="009E291A">
      <w:pPr>
        <w:pStyle w:val="SingleTxtGC"/>
        <w:rPr>
          <w:lang w:val="fr-CH"/>
        </w:rPr>
      </w:pPr>
      <w:r w:rsidRPr="007C60D7">
        <w:rPr>
          <w:rFonts w:hint="eastAsia"/>
          <w:lang w:val="fr-CH"/>
        </w:rPr>
        <w:t>5.4.1.5.7.1</w:t>
      </w:r>
      <w:r w:rsidRPr="007C60D7">
        <w:rPr>
          <w:rFonts w:hint="eastAsia"/>
          <w:lang w:val="fr-CH"/>
        </w:rPr>
        <w:tab/>
      </w:r>
      <w:r w:rsidRPr="007C60D7">
        <w:rPr>
          <w:rFonts w:hint="eastAsia"/>
          <w:lang w:val="fr-CH"/>
        </w:rPr>
        <w:t>将子段</w:t>
      </w:r>
      <w:r w:rsidRPr="007C60D7">
        <w:rPr>
          <w:rFonts w:hint="eastAsia"/>
          <w:lang w:val="fr-CH"/>
        </w:rPr>
        <w:t>(d)</w:t>
      </w:r>
      <w:r w:rsidRPr="007C60D7">
        <w:rPr>
          <w:rFonts w:hint="eastAsia"/>
          <w:lang w:val="fr-CH"/>
        </w:rPr>
        <w:t>和</w:t>
      </w:r>
      <w:r w:rsidRPr="007C60D7">
        <w:rPr>
          <w:rFonts w:hint="eastAsia"/>
          <w:lang w:val="fr-CH"/>
        </w:rPr>
        <w:t>(e)</w:t>
      </w:r>
      <w:r w:rsidRPr="007C60D7">
        <w:rPr>
          <w:rFonts w:hint="eastAsia"/>
          <w:lang w:val="fr-CH"/>
        </w:rPr>
        <w:t>修订为：</w:t>
      </w:r>
    </w:p>
    <w:p w:rsidR="009E291A" w:rsidRPr="007C60D7" w:rsidRDefault="009E291A" w:rsidP="00FE44A5">
      <w:pPr>
        <w:pStyle w:val="SingleTxtGC"/>
        <w:ind w:left="2394"/>
        <w:rPr>
          <w:lang w:val="fr-CH"/>
        </w:rPr>
      </w:pPr>
      <w:r w:rsidRPr="007C60D7">
        <w:rPr>
          <w:rFonts w:hint="eastAsia"/>
          <w:lang w:val="fr-CH"/>
        </w:rPr>
        <w:t>“</w:t>
      </w:r>
      <w:r w:rsidRPr="007C60D7">
        <w:rPr>
          <w:rFonts w:hint="eastAsia"/>
          <w:lang w:val="fr-CH"/>
        </w:rPr>
        <w:t>(d)</w:t>
      </w:r>
      <w:r w:rsidR="00D050C3">
        <w:rPr>
          <w:lang w:val="fr-CH"/>
        </w:rPr>
        <w:t xml:space="preserve">  </w:t>
      </w:r>
      <w:r w:rsidRPr="007C60D7">
        <w:rPr>
          <w:rFonts w:hint="eastAsia"/>
          <w:lang w:val="fr-CH"/>
        </w:rPr>
        <w:t>按</w:t>
      </w:r>
      <w:r w:rsidRPr="007C60D7">
        <w:rPr>
          <w:rFonts w:hint="eastAsia"/>
          <w:lang w:val="fr-CH"/>
        </w:rPr>
        <w:t>5.1.5.3.4</w:t>
      </w:r>
      <w:r w:rsidRPr="007C60D7">
        <w:rPr>
          <w:rFonts w:hint="eastAsia"/>
          <w:lang w:val="fr-CH"/>
        </w:rPr>
        <w:t>分配的包件、外包装或货物集装箱的类别，即</w:t>
      </w:r>
      <w:r w:rsidRPr="007C60D7">
        <w:rPr>
          <w:rFonts w:hint="eastAsia"/>
          <w:lang w:val="fr-CH"/>
        </w:rPr>
        <w:t>I</w:t>
      </w:r>
      <w:r w:rsidRPr="007C60D7">
        <w:rPr>
          <w:rFonts w:hint="eastAsia"/>
          <w:lang w:val="fr-CH"/>
        </w:rPr>
        <w:t>类</w:t>
      </w:r>
      <w:r w:rsidRPr="007C60D7">
        <w:rPr>
          <w:rFonts w:hint="eastAsia"/>
          <w:lang w:val="fr-CH"/>
        </w:rPr>
        <w:t>(</w:t>
      </w:r>
      <w:r w:rsidRPr="007C60D7">
        <w:rPr>
          <w:rFonts w:hint="eastAsia"/>
          <w:lang w:val="fr-CH"/>
        </w:rPr>
        <w:t>白</w:t>
      </w:r>
      <w:r w:rsidRPr="007C60D7">
        <w:rPr>
          <w:rFonts w:hint="eastAsia"/>
          <w:lang w:val="fr-CH"/>
        </w:rPr>
        <w:t>)</w:t>
      </w:r>
      <w:r w:rsidRPr="007C60D7">
        <w:rPr>
          <w:rFonts w:hint="eastAsia"/>
          <w:lang w:val="fr-CH"/>
        </w:rPr>
        <w:t>、</w:t>
      </w:r>
      <w:r w:rsidRPr="007C60D7">
        <w:rPr>
          <w:rFonts w:hint="eastAsia"/>
          <w:lang w:val="fr-CH"/>
        </w:rPr>
        <w:t>II</w:t>
      </w:r>
      <w:r w:rsidRPr="007C60D7">
        <w:rPr>
          <w:rFonts w:hint="eastAsia"/>
          <w:lang w:val="fr-CH"/>
        </w:rPr>
        <w:t>类</w:t>
      </w:r>
      <w:r w:rsidRPr="007C60D7">
        <w:rPr>
          <w:rFonts w:hint="eastAsia"/>
          <w:lang w:val="fr-CH"/>
        </w:rPr>
        <w:t>(</w:t>
      </w:r>
      <w:r w:rsidRPr="007C60D7">
        <w:rPr>
          <w:rFonts w:hint="eastAsia"/>
          <w:lang w:val="fr-CH"/>
        </w:rPr>
        <w:t>黄</w:t>
      </w:r>
      <w:r w:rsidRPr="007C60D7">
        <w:rPr>
          <w:rFonts w:hint="eastAsia"/>
          <w:lang w:val="fr-CH"/>
        </w:rPr>
        <w:t>)</w:t>
      </w:r>
      <w:r w:rsidRPr="007C60D7">
        <w:rPr>
          <w:rFonts w:hint="eastAsia"/>
          <w:lang w:val="fr-CH"/>
        </w:rPr>
        <w:t>、</w:t>
      </w:r>
      <w:r w:rsidRPr="007C60D7">
        <w:rPr>
          <w:rFonts w:hint="eastAsia"/>
          <w:lang w:val="fr-CH"/>
        </w:rPr>
        <w:t>III</w:t>
      </w:r>
      <w:r w:rsidRPr="007C60D7">
        <w:rPr>
          <w:rFonts w:hint="eastAsia"/>
          <w:lang w:val="fr-CH"/>
        </w:rPr>
        <w:t>类</w:t>
      </w:r>
      <w:r w:rsidRPr="007C60D7">
        <w:rPr>
          <w:rFonts w:hint="eastAsia"/>
          <w:lang w:val="fr-CH"/>
        </w:rPr>
        <w:t>(</w:t>
      </w:r>
      <w:r w:rsidRPr="007C60D7">
        <w:rPr>
          <w:rFonts w:hint="eastAsia"/>
          <w:lang w:val="fr-CH"/>
        </w:rPr>
        <w:t>黄</w:t>
      </w:r>
      <w:r w:rsidRPr="007C60D7">
        <w:rPr>
          <w:rFonts w:hint="eastAsia"/>
          <w:lang w:val="fr-CH"/>
        </w:rPr>
        <w:t>)</w:t>
      </w:r>
      <w:r w:rsidRPr="007C60D7">
        <w:rPr>
          <w:rFonts w:hint="eastAsia"/>
          <w:lang w:val="fr-CH"/>
        </w:rPr>
        <w:t>；</w:t>
      </w:r>
    </w:p>
    <w:p w:rsidR="009E291A" w:rsidRPr="007C60D7" w:rsidRDefault="009E291A" w:rsidP="00FE44A5">
      <w:pPr>
        <w:pStyle w:val="SingleTxtGC"/>
        <w:ind w:left="2394"/>
        <w:rPr>
          <w:lang w:val="fr-CH"/>
        </w:rPr>
      </w:pPr>
      <w:r w:rsidRPr="007C60D7">
        <w:rPr>
          <w:rFonts w:hint="eastAsia"/>
          <w:lang w:val="fr-CH"/>
        </w:rPr>
        <w:t>(e)</w:t>
      </w:r>
      <w:r w:rsidRPr="007C60D7">
        <w:rPr>
          <w:rFonts w:hint="eastAsia"/>
          <w:lang w:val="fr-CH"/>
        </w:rPr>
        <w:tab/>
      </w:r>
      <w:r w:rsidRPr="007C60D7">
        <w:rPr>
          <w:rFonts w:hint="eastAsia"/>
          <w:lang w:val="fr-CH"/>
        </w:rPr>
        <w:t>按</w:t>
      </w:r>
      <w:r w:rsidRPr="007C60D7">
        <w:rPr>
          <w:rFonts w:hint="eastAsia"/>
          <w:lang w:val="fr-CH"/>
        </w:rPr>
        <w:t>5.1.5.3.1</w:t>
      </w:r>
      <w:r w:rsidRPr="007C60D7">
        <w:rPr>
          <w:rFonts w:hint="eastAsia"/>
          <w:lang w:val="fr-CH"/>
        </w:rPr>
        <w:t>和</w:t>
      </w:r>
      <w:r w:rsidRPr="007C60D7">
        <w:rPr>
          <w:rFonts w:hint="eastAsia"/>
          <w:lang w:val="fr-CH"/>
        </w:rPr>
        <w:t>5.1.5.3.2</w:t>
      </w:r>
      <w:r w:rsidRPr="007C60D7">
        <w:rPr>
          <w:rFonts w:hint="eastAsia"/>
          <w:lang w:val="fr-CH"/>
        </w:rPr>
        <w:t>确定的运输指数</w:t>
      </w:r>
      <w:r w:rsidRPr="007C60D7">
        <w:rPr>
          <w:rFonts w:hint="eastAsia"/>
          <w:lang w:val="fr-CH"/>
        </w:rPr>
        <w:t>(I</w:t>
      </w:r>
      <w:r w:rsidRPr="007C60D7">
        <w:rPr>
          <w:rFonts w:hint="eastAsia"/>
          <w:lang w:val="fr-CH"/>
        </w:rPr>
        <w:t>类</w:t>
      </w:r>
      <w:r w:rsidRPr="007C60D7">
        <w:rPr>
          <w:rFonts w:hint="eastAsia"/>
          <w:lang w:val="fr-CH"/>
        </w:rPr>
        <w:t>(</w:t>
      </w:r>
      <w:r w:rsidRPr="007C60D7">
        <w:rPr>
          <w:rFonts w:hint="eastAsia"/>
          <w:lang w:val="fr-CH"/>
        </w:rPr>
        <w:t>白</w:t>
      </w:r>
      <w:r w:rsidRPr="007C60D7">
        <w:rPr>
          <w:rFonts w:hint="eastAsia"/>
          <w:lang w:val="fr-CH"/>
        </w:rPr>
        <w:t>)</w:t>
      </w:r>
      <w:r w:rsidRPr="007C60D7">
        <w:rPr>
          <w:rFonts w:hint="eastAsia"/>
          <w:lang w:val="fr-CH"/>
        </w:rPr>
        <w:t>除外</w:t>
      </w:r>
      <w:r w:rsidRPr="007C60D7">
        <w:rPr>
          <w:rFonts w:hint="eastAsia"/>
          <w:lang w:val="fr-CH"/>
        </w:rPr>
        <w:t>)</w:t>
      </w:r>
      <w:r w:rsidRPr="007C60D7">
        <w:rPr>
          <w:rFonts w:hint="eastAsia"/>
          <w:lang w:val="fr-CH"/>
        </w:rPr>
        <w:t>；”</w:t>
      </w:r>
    </w:p>
    <w:p w:rsidR="009E291A" w:rsidRPr="007C60D7" w:rsidRDefault="009E291A" w:rsidP="00533D22">
      <w:pPr>
        <w:pStyle w:val="SingleTxtGC"/>
        <w:ind w:left="2394"/>
        <w:rPr>
          <w:lang w:val="fr-CH"/>
        </w:rPr>
      </w:pPr>
      <w:r w:rsidRPr="007C60D7">
        <w:rPr>
          <w:rFonts w:hint="eastAsia"/>
          <w:lang w:val="fr-CH"/>
        </w:rPr>
        <w:t>将子段</w:t>
      </w:r>
      <w:r w:rsidRPr="007C60D7">
        <w:rPr>
          <w:rFonts w:hint="eastAsia"/>
          <w:lang w:val="fr-CH"/>
        </w:rPr>
        <w:t>(j)</w:t>
      </w:r>
      <w:r w:rsidRPr="007C60D7">
        <w:rPr>
          <w:rFonts w:hint="eastAsia"/>
          <w:lang w:val="fr-CH"/>
        </w:rPr>
        <w:t>中的“</w:t>
      </w:r>
      <w:r w:rsidRPr="007C60D7">
        <w:rPr>
          <w:rFonts w:hint="eastAsia"/>
          <w:lang w:val="fr-CH"/>
        </w:rPr>
        <w:t>SCO-I</w:t>
      </w:r>
      <w:r w:rsidRPr="007C60D7">
        <w:rPr>
          <w:rFonts w:hint="eastAsia"/>
          <w:lang w:val="fr-CH"/>
        </w:rPr>
        <w:t>和</w:t>
      </w:r>
      <w:r w:rsidRPr="007C60D7">
        <w:rPr>
          <w:rFonts w:hint="eastAsia"/>
          <w:lang w:val="fr-CH"/>
        </w:rPr>
        <w:t>SCO-II</w:t>
      </w:r>
      <w:r w:rsidRPr="007C60D7">
        <w:rPr>
          <w:rFonts w:hint="eastAsia"/>
          <w:lang w:val="fr-CH"/>
        </w:rPr>
        <w:t>”替换为“</w:t>
      </w:r>
      <w:r w:rsidRPr="007C60D7">
        <w:rPr>
          <w:rFonts w:hint="eastAsia"/>
          <w:lang w:val="fr-CH"/>
        </w:rPr>
        <w:t>SCO-I</w:t>
      </w:r>
      <w:r w:rsidRPr="007C60D7">
        <w:rPr>
          <w:rFonts w:hint="eastAsia"/>
          <w:lang w:val="fr-CH"/>
        </w:rPr>
        <w:t>、</w:t>
      </w:r>
      <w:r w:rsidRPr="007C60D7">
        <w:rPr>
          <w:rFonts w:hint="eastAsia"/>
          <w:lang w:val="fr-CH"/>
        </w:rPr>
        <w:t>SCO-II</w:t>
      </w:r>
      <w:r w:rsidRPr="007C60D7">
        <w:rPr>
          <w:rFonts w:hint="eastAsia"/>
          <w:lang w:val="fr-CH"/>
        </w:rPr>
        <w:t>和</w:t>
      </w:r>
      <w:r w:rsidRPr="007C60D7">
        <w:rPr>
          <w:rFonts w:hint="eastAsia"/>
          <w:lang w:val="fr-CH"/>
        </w:rPr>
        <w:t>SCO-III</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新增</w:t>
      </w:r>
      <w:r w:rsidRPr="007C60D7">
        <w:rPr>
          <w:rFonts w:hint="eastAsia"/>
          <w:lang w:val="fr-CH"/>
        </w:rPr>
        <w:t>5.4.1.5.13</w:t>
      </w:r>
      <w:r w:rsidRPr="007C60D7">
        <w:rPr>
          <w:rFonts w:hint="eastAsia"/>
          <w:lang w:val="fr-CH"/>
        </w:rPr>
        <w:t>如下：</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5.4.1.5.13</w:t>
      </w:r>
      <w:r w:rsidRPr="007C60D7">
        <w:rPr>
          <w:rFonts w:hint="eastAsia"/>
          <w:lang w:val="fr-CH"/>
        </w:rPr>
        <w:tab/>
      </w:r>
      <w:r w:rsidRPr="007C60D7">
        <w:rPr>
          <w:rFonts w:ascii="Time New Roman" w:eastAsia="楷体" w:hAnsi="Time New Roman" w:hint="eastAsia"/>
          <w:lang w:val="fr-CH"/>
        </w:rPr>
        <w:t>实际保留时间</w:t>
      </w:r>
    </w:p>
    <w:p w:rsidR="009E291A" w:rsidRPr="007C60D7" w:rsidRDefault="009E291A" w:rsidP="009E291A">
      <w:pPr>
        <w:pStyle w:val="SingleTxtGC"/>
        <w:rPr>
          <w:lang w:val="fr-CH"/>
        </w:rPr>
      </w:pPr>
      <w:r w:rsidRPr="007C60D7">
        <w:rPr>
          <w:rFonts w:hint="eastAsia"/>
          <w:lang w:val="fr-CH"/>
        </w:rPr>
        <w:t>对于装载冷冻液化气体的可移动罐柜，发货人应以下列格式在运输单证中输入实际保留时间的结束日期：</w:t>
      </w:r>
    </w:p>
    <w:p w:rsidR="009E291A" w:rsidRPr="007C60D7" w:rsidRDefault="009E291A" w:rsidP="009E291A">
      <w:pPr>
        <w:pStyle w:val="SingleTxtGC"/>
        <w:rPr>
          <w:lang w:val="fr-CH"/>
        </w:rPr>
      </w:pPr>
      <w:r w:rsidRPr="007C60D7">
        <w:rPr>
          <w:rFonts w:hint="eastAsia"/>
          <w:lang w:val="fr-CH"/>
        </w:rPr>
        <w:t>“保留时间结束：</w:t>
      </w:r>
      <w:r w:rsidR="00F62533">
        <w:rPr>
          <w:lang w:val="fr-CH"/>
        </w:rPr>
        <w:t>……</w:t>
      </w:r>
      <w:proofErr w:type="gramStart"/>
      <w:r w:rsidR="00F62533">
        <w:rPr>
          <w:lang w:val="fr-CH"/>
        </w:rPr>
        <w:t>……</w:t>
      </w:r>
      <w:proofErr w:type="gramEnd"/>
      <w:r w:rsidR="00F62533">
        <w:rPr>
          <w:lang w:val="fr-CH"/>
        </w:rPr>
        <w:t>….</w:t>
      </w:r>
      <w:r w:rsidRPr="007C60D7">
        <w:rPr>
          <w:rFonts w:hint="eastAsia"/>
          <w:lang w:val="fr-CH"/>
        </w:rPr>
        <w:t>(DD/MM/YYYY)</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5.4.2.2</w:t>
      </w:r>
      <w:r w:rsidRPr="007C60D7">
        <w:rPr>
          <w:rFonts w:hint="eastAsia"/>
          <w:lang w:val="fr-CH"/>
        </w:rPr>
        <w:tab/>
      </w:r>
      <w:r w:rsidRPr="007C60D7">
        <w:rPr>
          <w:rFonts w:hint="eastAsia"/>
          <w:lang w:val="fr-CH"/>
        </w:rPr>
        <w:tab/>
      </w:r>
      <w:r w:rsidRPr="007C60D7">
        <w:rPr>
          <w:rFonts w:hint="eastAsia"/>
          <w:lang w:val="fr-CH"/>
        </w:rPr>
        <w:t>将第一句末尾的“，必须将其中一个文件附在另一个文件上。”替换为“则必须附上。”</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5.5</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5.5.3</w:t>
      </w:r>
      <w:r w:rsidRPr="007C60D7">
        <w:rPr>
          <w:rFonts w:hint="eastAsia"/>
          <w:lang w:val="fr-CH"/>
        </w:rPr>
        <w:tab/>
      </w:r>
      <w:r w:rsidR="008D2A78" w:rsidRPr="007C60D7">
        <w:rPr>
          <w:lang w:val="fr-CH"/>
        </w:rPr>
        <w:tab/>
      </w:r>
      <w:r w:rsidR="008D2A78" w:rsidRPr="007C60D7">
        <w:rPr>
          <w:lang w:val="fr-CH"/>
        </w:rPr>
        <w:tab/>
      </w:r>
      <w:r w:rsidRPr="007C60D7">
        <w:rPr>
          <w:rFonts w:hint="eastAsia"/>
          <w:lang w:val="fr-CH"/>
        </w:rPr>
        <w:t>在括号文本“</w:t>
      </w:r>
      <w:r w:rsidRPr="007C60D7">
        <w:rPr>
          <w:rFonts w:hint="eastAsia"/>
          <w:lang w:val="fr-CH"/>
        </w:rPr>
        <w:t>(UN 1951)</w:t>
      </w:r>
      <w:r w:rsidRPr="007C60D7">
        <w:rPr>
          <w:rFonts w:hint="eastAsia"/>
          <w:lang w:val="fr-CH"/>
        </w:rPr>
        <w:t>”之后增加“或氮”。</w:t>
      </w:r>
    </w:p>
    <w:p w:rsidR="009E291A" w:rsidRPr="007C60D7" w:rsidRDefault="009E291A" w:rsidP="009E291A">
      <w:pPr>
        <w:pStyle w:val="SingleTxtGC"/>
        <w:rPr>
          <w:lang w:val="fr-CH"/>
        </w:rPr>
      </w:pPr>
      <w:r w:rsidRPr="007C60D7">
        <w:rPr>
          <w:rFonts w:hint="eastAsia"/>
          <w:lang w:val="fr-CH"/>
        </w:rPr>
        <w:t>在末尾新增一条注如下：</w:t>
      </w:r>
    </w:p>
    <w:p w:rsidR="009E291A" w:rsidRPr="007C60D7" w:rsidRDefault="009E291A" w:rsidP="009E291A">
      <w:pPr>
        <w:pStyle w:val="SingleTxtGC"/>
        <w:rPr>
          <w:rFonts w:ascii="Time New Roman" w:eastAsia="楷体" w:hAnsi="Time New Roman" w:hint="eastAsia"/>
          <w:lang w:val="fr-CH"/>
        </w:rPr>
      </w:pPr>
      <w:proofErr w:type="gramStart"/>
      <w:r w:rsidRPr="007C60D7">
        <w:rPr>
          <w:rFonts w:ascii="Time New Roman" w:eastAsia="楷体" w:hAnsi="Time New Roman" w:hint="eastAsia"/>
          <w:lang w:val="fr-CH"/>
        </w:rPr>
        <w:t>“</w:t>
      </w:r>
      <w:proofErr w:type="gramEnd"/>
      <w:r w:rsidRPr="007C60D7">
        <w:rPr>
          <w:rFonts w:ascii="Time New Roman" w:eastAsia="楷体" w:hAnsi="Time New Roman" w:hint="eastAsia"/>
          <w:b/>
          <w:bCs/>
          <w:lang w:val="fr-CH"/>
        </w:rPr>
        <w:t>注</w:t>
      </w:r>
      <w:r w:rsidRPr="007C60D7">
        <w:rPr>
          <w:rFonts w:ascii="Time New Roman" w:eastAsia="楷体" w:hAnsi="Time New Roman" w:hint="eastAsia"/>
          <w:lang w:val="fr-CH"/>
        </w:rPr>
        <w:t>：</w:t>
      </w:r>
      <w:r w:rsidR="00C60DF0" w:rsidRPr="007C60D7">
        <w:rPr>
          <w:rFonts w:ascii="Time New Roman" w:eastAsia="楷体" w:hAnsi="Time New Roman"/>
          <w:lang w:val="fr-CH"/>
        </w:rPr>
        <w:tab/>
      </w:r>
      <w:r w:rsidR="00C60DF0" w:rsidRPr="007C60D7">
        <w:rPr>
          <w:rFonts w:ascii="Time New Roman" w:eastAsia="楷体" w:hAnsi="Time New Roman"/>
          <w:lang w:val="fr-CH"/>
        </w:rPr>
        <w:tab/>
      </w:r>
      <w:r w:rsidRPr="007C60D7">
        <w:rPr>
          <w:rFonts w:ascii="Time New Roman" w:eastAsia="楷体" w:hAnsi="Time New Roman" w:hint="eastAsia"/>
          <w:lang w:val="fr-CH"/>
        </w:rPr>
        <w:t>在本节的上下文中，“调节”一词可以在更广的范围内使用，包括保护。”</w:t>
      </w:r>
    </w:p>
    <w:p w:rsidR="009E291A" w:rsidRPr="007C60D7" w:rsidRDefault="009E291A" w:rsidP="009E291A">
      <w:pPr>
        <w:pStyle w:val="SingleTxtGC"/>
        <w:rPr>
          <w:lang w:val="fr-CH"/>
        </w:rPr>
      </w:pPr>
      <w:r w:rsidRPr="007C60D7">
        <w:rPr>
          <w:rFonts w:hint="eastAsia"/>
          <w:lang w:val="fr-CH"/>
        </w:rPr>
        <w:t>5.5.3.6.2</w:t>
      </w:r>
      <w:r w:rsidRPr="007C60D7">
        <w:rPr>
          <w:rFonts w:hint="eastAsia"/>
          <w:lang w:val="fr-CH"/>
        </w:rPr>
        <w:tab/>
      </w:r>
      <w:r w:rsidR="008D2A78" w:rsidRPr="007C60D7">
        <w:rPr>
          <w:lang w:val="fr-CH"/>
        </w:rPr>
        <w:tab/>
      </w:r>
      <w:r w:rsidRPr="007C60D7">
        <w:rPr>
          <w:rFonts w:hint="eastAsia"/>
          <w:lang w:val="fr-CH"/>
        </w:rPr>
        <w:t>将图</w:t>
      </w:r>
      <w:r w:rsidRPr="007C60D7">
        <w:rPr>
          <w:rFonts w:hint="eastAsia"/>
          <w:lang w:val="fr-CH"/>
        </w:rPr>
        <w:t>5.5.2</w:t>
      </w:r>
      <w:r w:rsidRPr="007C60D7">
        <w:rPr>
          <w:rFonts w:hint="eastAsia"/>
          <w:lang w:val="fr-CH"/>
        </w:rPr>
        <w:t>的标题修订为：“货物运输装置窒息警告标记”。删除提及注</w:t>
      </w:r>
      <w:r w:rsidRPr="007C60D7">
        <w:rPr>
          <w:rFonts w:hint="eastAsia"/>
          <w:lang w:val="fr-CH"/>
        </w:rPr>
        <w:t>**</w:t>
      </w:r>
      <w:r w:rsidRPr="007C60D7">
        <w:rPr>
          <w:rFonts w:hint="eastAsia"/>
          <w:lang w:val="fr-CH"/>
        </w:rPr>
        <w:t>的内容及相应的注。在注</w:t>
      </w:r>
      <w:r w:rsidRPr="007C60D7">
        <w:rPr>
          <w:rFonts w:hint="eastAsia"/>
          <w:lang w:val="fr-CH"/>
        </w:rPr>
        <w:t>*</w:t>
      </w:r>
      <w:r w:rsidRPr="007C60D7">
        <w:rPr>
          <w:rFonts w:hint="eastAsia"/>
          <w:lang w:val="fr-CH"/>
        </w:rPr>
        <w:t>中，将开头的“制冷剂</w:t>
      </w:r>
      <w:r w:rsidRPr="007C60D7">
        <w:rPr>
          <w:rFonts w:hint="eastAsia"/>
          <w:lang w:val="fr-CH"/>
        </w:rPr>
        <w:t>/</w:t>
      </w:r>
      <w:r w:rsidRPr="007C60D7">
        <w:rPr>
          <w:rFonts w:hint="eastAsia"/>
          <w:lang w:val="fr-CH"/>
        </w:rPr>
        <w:t>空调剂的”替换为“或用作制冷剂</w:t>
      </w:r>
      <w:r w:rsidRPr="007C60D7">
        <w:rPr>
          <w:rFonts w:hint="eastAsia"/>
          <w:lang w:val="fr-CH"/>
        </w:rPr>
        <w:t>/</w:t>
      </w:r>
      <w:r w:rsidRPr="007C60D7">
        <w:rPr>
          <w:rFonts w:hint="eastAsia"/>
          <w:lang w:val="fr-CH"/>
        </w:rPr>
        <w:t>空调剂的窒息气体的名称”。在注</w:t>
      </w:r>
      <w:r w:rsidRPr="007C60D7">
        <w:rPr>
          <w:rFonts w:hint="eastAsia"/>
          <w:lang w:val="fr-CH"/>
        </w:rPr>
        <w:t>*</w:t>
      </w:r>
      <w:r w:rsidRPr="007C60D7">
        <w:rPr>
          <w:rFonts w:hint="eastAsia"/>
          <w:lang w:val="fr-CH"/>
        </w:rPr>
        <w:t>的末尾增加“可添加补充信息，例如：“</w:t>
      </w:r>
      <w:r w:rsidRPr="00A26A03">
        <w:rPr>
          <w:rFonts w:ascii="Time New Roman" w:eastAsia="SimHei" w:hAnsi="Time New Roman" w:hint="eastAsia"/>
          <w:lang w:val="fr-CH"/>
        </w:rPr>
        <w:t>作为制冷剂</w:t>
      </w:r>
      <w:r w:rsidRPr="007C60D7">
        <w:rPr>
          <w:rFonts w:hint="eastAsia"/>
          <w:lang w:val="fr-CH"/>
        </w:rPr>
        <w:t>”或“</w:t>
      </w:r>
      <w:r w:rsidRPr="00A26A03">
        <w:rPr>
          <w:rFonts w:ascii="Time New Roman" w:eastAsia="SimHei" w:hAnsi="Time New Roman" w:hint="eastAsia"/>
          <w:lang w:val="fr-CH"/>
        </w:rPr>
        <w:t>作为空调剂</w:t>
      </w:r>
      <w:r w:rsidRPr="007C60D7">
        <w:rPr>
          <w:rFonts w:hint="eastAsia"/>
          <w:lang w:val="fr-CH"/>
        </w:rPr>
        <w:t>”。”删除</w:t>
      </w:r>
      <w:r w:rsidRPr="007C60D7">
        <w:rPr>
          <w:rFonts w:hint="eastAsia"/>
          <w:lang w:val="fr-CH"/>
        </w:rPr>
        <w:t>5.5.3.6.2</w:t>
      </w:r>
      <w:r w:rsidRPr="007C60D7">
        <w:rPr>
          <w:rFonts w:hint="eastAsia"/>
          <w:lang w:val="fr-CH"/>
        </w:rPr>
        <w:t>末尾的注。</w:t>
      </w:r>
    </w:p>
    <w:p w:rsidR="009E291A" w:rsidRPr="007C60D7" w:rsidRDefault="009E291A" w:rsidP="009E291A">
      <w:pPr>
        <w:pStyle w:val="SingleTxtGC"/>
        <w:rPr>
          <w:rFonts w:ascii="Time New Roman" w:eastAsia="SimHei" w:hAnsi="Time New Roman" w:hint="eastAsia"/>
          <w:lang w:val="fr-CH"/>
        </w:rPr>
      </w:pPr>
      <w:r w:rsidRPr="007C60D7">
        <w:rPr>
          <w:rFonts w:ascii="Time New Roman" w:eastAsia="SimHei" w:hAnsi="Time New Roman" w:hint="eastAsia"/>
          <w:lang w:val="fr-CH"/>
        </w:rPr>
        <w:t>5.5.4</w:t>
      </w:r>
      <w:r w:rsidRPr="007C60D7">
        <w:rPr>
          <w:rFonts w:ascii="Time New Roman" w:eastAsia="SimHei" w:hAnsi="Time New Roman" w:hint="eastAsia"/>
          <w:lang w:val="fr-CH"/>
        </w:rPr>
        <w:tab/>
      </w:r>
      <w:r w:rsidR="00440EF0" w:rsidRPr="007C60D7">
        <w:rPr>
          <w:rFonts w:ascii="Time New Roman" w:eastAsia="SimHei" w:hAnsi="Time New Roman"/>
          <w:lang w:val="fr-CH"/>
        </w:rPr>
        <w:tab/>
      </w:r>
      <w:r w:rsidR="00440EF0" w:rsidRPr="007C60D7">
        <w:rPr>
          <w:rFonts w:ascii="Time New Roman" w:eastAsia="SimHei" w:hAnsi="Time New Roman"/>
          <w:lang w:val="fr-CH"/>
        </w:rPr>
        <w:tab/>
      </w:r>
      <w:r w:rsidRPr="00A26A03">
        <w:rPr>
          <w:rFonts w:ascii="Time New Roman" w:hAnsi="Time New Roman" w:hint="eastAsia"/>
          <w:lang w:val="fr-CH"/>
        </w:rPr>
        <w:t>新增第</w:t>
      </w:r>
      <w:r w:rsidRPr="00A26A03">
        <w:rPr>
          <w:rFonts w:ascii="Time New Roman" w:hAnsi="Time New Roman" w:hint="eastAsia"/>
          <w:lang w:val="fr-CH"/>
        </w:rPr>
        <w:t>5.5.4</w:t>
      </w:r>
      <w:r w:rsidRPr="00A26A03">
        <w:rPr>
          <w:rFonts w:ascii="Time New Roman" w:hAnsi="Time New Roman" w:hint="eastAsia"/>
          <w:lang w:val="fr-CH"/>
        </w:rPr>
        <w:t>节如下</w:t>
      </w:r>
      <w:r w:rsidRPr="007C60D7">
        <w:rPr>
          <w:rFonts w:ascii="Time New Roman" w:eastAsia="SimHei" w:hAnsi="Time New Roman" w:hint="eastAsia"/>
          <w:lang w:val="fr-CH"/>
        </w:rPr>
        <w:t>：</w:t>
      </w:r>
    </w:p>
    <w:p w:rsidR="009E291A" w:rsidRPr="00A26A03" w:rsidRDefault="009E291A" w:rsidP="009E291A">
      <w:pPr>
        <w:pStyle w:val="SingleTxtGC"/>
        <w:rPr>
          <w:rFonts w:ascii="Time New Roman" w:eastAsia="SimHei" w:hAnsi="Time New Roman" w:hint="eastAsia"/>
          <w:lang w:val="fr-CH"/>
        </w:rPr>
      </w:pPr>
      <w:r w:rsidRPr="00A26A03">
        <w:rPr>
          <w:rFonts w:ascii="Time New Roman" w:eastAsia="SimHei" w:hAnsi="Time New Roman" w:hint="eastAsia"/>
          <w:lang w:val="fr-CH"/>
        </w:rPr>
        <w:t>“</w:t>
      </w:r>
      <w:r w:rsidRPr="00A26A03">
        <w:rPr>
          <w:rFonts w:ascii="Time New Roman" w:eastAsia="SimHei" w:hAnsi="Time New Roman" w:hint="eastAsia"/>
          <w:lang w:val="fr-CH"/>
        </w:rPr>
        <w:t>5.5.4</w:t>
      </w:r>
      <w:r w:rsidRPr="00A26A03">
        <w:rPr>
          <w:rFonts w:ascii="Time New Roman" w:eastAsia="SimHei" w:hAnsi="Time New Roman" w:hint="eastAsia"/>
          <w:lang w:val="fr-CH"/>
        </w:rPr>
        <w:tab/>
      </w:r>
      <w:r w:rsidR="00440EF0" w:rsidRPr="00A26A03">
        <w:rPr>
          <w:rFonts w:ascii="Time New Roman" w:eastAsia="SimHei" w:hAnsi="Time New Roman"/>
          <w:lang w:val="fr-CH"/>
        </w:rPr>
        <w:tab/>
      </w:r>
      <w:r w:rsidRPr="00A26A03">
        <w:rPr>
          <w:rFonts w:ascii="Time New Roman" w:eastAsia="SimHei" w:hAnsi="Time New Roman" w:hint="eastAsia"/>
          <w:lang w:val="fr-CH"/>
        </w:rPr>
        <w:t>运输过程中使用或打算使用的设备中的危险货物</w:t>
      </w:r>
    </w:p>
    <w:p w:rsidR="009E291A" w:rsidRPr="007C60D7" w:rsidRDefault="009E291A" w:rsidP="009E291A">
      <w:pPr>
        <w:pStyle w:val="SingleTxtGC"/>
        <w:rPr>
          <w:lang w:val="fr-CH"/>
        </w:rPr>
      </w:pPr>
      <w:r w:rsidRPr="007C60D7">
        <w:rPr>
          <w:rFonts w:hint="eastAsia"/>
          <w:lang w:val="fr-CH"/>
        </w:rPr>
        <w:t>5.5.4.1</w:t>
      </w:r>
      <w:r w:rsidRPr="007C60D7">
        <w:rPr>
          <w:rFonts w:hint="eastAsia"/>
          <w:lang w:val="fr-CH"/>
        </w:rPr>
        <w:tab/>
      </w:r>
      <w:r w:rsidR="00440EF0" w:rsidRPr="007C60D7">
        <w:rPr>
          <w:lang w:val="fr-CH"/>
        </w:rPr>
        <w:tab/>
      </w:r>
      <w:r w:rsidRPr="007C60D7">
        <w:rPr>
          <w:rFonts w:hint="eastAsia"/>
          <w:lang w:val="fr-CH"/>
        </w:rPr>
        <w:t>数据记录器和货物跟踪装置等设备中的危险货物</w:t>
      </w:r>
      <w:r w:rsidRPr="007C60D7">
        <w:rPr>
          <w:rFonts w:hint="eastAsia"/>
          <w:lang w:val="fr-CH"/>
        </w:rPr>
        <w:t>(</w:t>
      </w:r>
      <w:r w:rsidRPr="007C60D7">
        <w:rPr>
          <w:rFonts w:hint="eastAsia"/>
          <w:lang w:val="fr-CH"/>
        </w:rPr>
        <w:t>如锂电池组、燃料电池盒</w:t>
      </w:r>
      <w:r w:rsidRPr="007C60D7">
        <w:rPr>
          <w:rFonts w:hint="eastAsia"/>
          <w:lang w:val="fr-CH"/>
        </w:rPr>
        <w:t>)</w:t>
      </w:r>
      <w:r w:rsidRPr="007C60D7">
        <w:rPr>
          <w:rFonts w:hint="eastAsia"/>
          <w:lang w:val="fr-CH"/>
        </w:rPr>
        <w:t>，如附于或置于包件、外包装、集装箱或装载室中，除下列情况外，不受本规章任何规定的约束：</w:t>
      </w:r>
    </w:p>
    <w:p w:rsidR="009E291A" w:rsidRPr="007C60D7" w:rsidRDefault="009E291A" w:rsidP="00440EF0">
      <w:pPr>
        <w:pStyle w:val="SingleTxtGC"/>
        <w:ind w:left="2394"/>
        <w:rPr>
          <w:lang w:val="fr-CH"/>
        </w:rPr>
      </w:pPr>
      <w:r w:rsidRPr="007C60D7">
        <w:rPr>
          <w:rFonts w:hint="eastAsia"/>
          <w:lang w:val="fr-CH"/>
        </w:rPr>
        <w:t>(a)</w:t>
      </w:r>
      <w:r w:rsidRPr="007C60D7">
        <w:rPr>
          <w:rFonts w:hint="eastAsia"/>
          <w:lang w:val="fr-CH"/>
        </w:rPr>
        <w:tab/>
      </w:r>
      <w:r w:rsidRPr="007C60D7">
        <w:rPr>
          <w:rFonts w:hint="eastAsia"/>
          <w:lang w:val="fr-CH"/>
        </w:rPr>
        <w:t>设备应在运输过程中使用或打算使用；</w:t>
      </w:r>
    </w:p>
    <w:p w:rsidR="009E291A" w:rsidRPr="007C60D7" w:rsidRDefault="009E291A" w:rsidP="00440EF0">
      <w:pPr>
        <w:pStyle w:val="SingleTxtGC"/>
        <w:ind w:left="2394"/>
        <w:rPr>
          <w:lang w:val="fr-CH"/>
        </w:rPr>
      </w:pPr>
      <w:r w:rsidRPr="007C60D7">
        <w:rPr>
          <w:rFonts w:hint="eastAsia"/>
          <w:lang w:val="fr-CH"/>
        </w:rPr>
        <w:t>(b)</w:t>
      </w:r>
      <w:r w:rsidRPr="007C60D7">
        <w:rPr>
          <w:rFonts w:hint="eastAsia"/>
          <w:lang w:val="fr-CH"/>
        </w:rPr>
        <w:tab/>
      </w:r>
      <w:r w:rsidRPr="007C60D7">
        <w:rPr>
          <w:rFonts w:hint="eastAsia"/>
          <w:lang w:val="fr-CH"/>
        </w:rPr>
        <w:t>所含危险物品</w:t>
      </w:r>
      <w:r w:rsidRPr="007C60D7">
        <w:rPr>
          <w:rFonts w:hint="eastAsia"/>
          <w:lang w:val="fr-CH"/>
        </w:rPr>
        <w:t>(</w:t>
      </w:r>
      <w:r w:rsidRPr="007C60D7">
        <w:rPr>
          <w:rFonts w:hint="eastAsia"/>
          <w:lang w:val="fr-CH"/>
        </w:rPr>
        <w:t>如锂电池组、燃料电池盒</w:t>
      </w:r>
      <w:r w:rsidRPr="007C60D7">
        <w:rPr>
          <w:rFonts w:hint="eastAsia"/>
          <w:lang w:val="fr-CH"/>
        </w:rPr>
        <w:t>)</w:t>
      </w:r>
      <w:r w:rsidRPr="007C60D7">
        <w:rPr>
          <w:rFonts w:hint="eastAsia"/>
          <w:lang w:val="fr-CH"/>
        </w:rPr>
        <w:t>应符合本规章规定的制造和试验适用要求；和</w:t>
      </w:r>
    </w:p>
    <w:p w:rsidR="009E291A" w:rsidRPr="007C60D7" w:rsidRDefault="009E291A" w:rsidP="00440EF0">
      <w:pPr>
        <w:pStyle w:val="SingleTxtGC"/>
        <w:ind w:left="2394"/>
        <w:rPr>
          <w:lang w:val="fr-CH"/>
        </w:rPr>
      </w:pPr>
      <w:r w:rsidRPr="007C60D7">
        <w:rPr>
          <w:rFonts w:hint="eastAsia"/>
          <w:lang w:val="fr-CH"/>
        </w:rPr>
        <w:t>(c)</w:t>
      </w:r>
      <w:r w:rsidRPr="007C60D7">
        <w:rPr>
          <w:rFonts w:hint="eastAsia"/>
          <w:lang w:val="fr-CH"/>
        </w:rPr>
        <w:tab/>
      </w:r>
      <w:r w:rsidRPr="007C60D7">
        <w:rPr>
          <w:rFonts w:hint="eastAsia"/>
          <w:lang w:val="fr-CH"/>
        </w:rPr>
        <w:t>设备应能够承受运输过程中通常遇到的冲击和负载。</w:t>
      </w:r>
    </w:p>
    <w:p w:rsidR="009E291A" w:rsidRPr="007C60D7" w:rsidRDefault="009E291A" w:rsidP="009E291A">
      <w:pPr>
        <w:pStyle w:val="SingleTxtGC"/>
        <w:rPr>
          <w:lang w:val="fr-CH"/>
        </w:rPr>
      </w:pPr>
      <w:r w:rsidRPr="007C60D7">
        <w:rPr>
          <w:rFonts w:hint="eastAsia"/>
          <w:lang w:val="fr-CH"/>
        </w:rPr>
        <w:t>5.5.4.2</w:t>
      </w:r>
      <w:r w:rsidRPr="007C60D7">
        <w:rPr>
          <w:rFonts w:hint="eastAsia"/>
          <w:lang w:val="fr-CH"/>
        </w:rPr>
        <w:tab/>
      </w:r>
      <w:r w:rsidRPr="007C60D7">
        <w:rPr>
          <w:rFonts w:hint="eastAsia"/>
          <w:lang w:val="fr-CH"/>
        </w:rPr>
        <w:tab/>
      </w:r>
      <w:r w:rsidRPr="007C60D7">
        <w:rPr>
          <w:rFonts w:hint="eastAsia"/>
          <w:lang w:val="fr-CH"/>
        </w:rPr>
        <w:t>当此类含有危险货物的设备作为托运货物运输时，应使用第</w:t>
      </w:r>
      <w:r w:rsidRPr="007C60D7">
        <w:rPr>
          <w:rFonts w:hint="eastAsia"/>
          <w:lang w:val="fr-CH"/>
        </w:rPr>
        <w:t>3.2</w:t>
      </w:r>
      <w:r w:rsidRPr="007C60D7">
        <w:rPr>
          <w:rFonts w:hint="eastAsia"/>
          <w:lang w:val="fr-CH"/>
        </w:rPr>
        <w:t>章危险货物一览表中的相关条目，并应适用本规章的所有适用规定。”</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6.1</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6.1.1.1(e)</w:t>
      </w:r>
      <w:r w:rsidRPr="007C60D7">
        <w:rPr>
          <w:rFonts w:hint="eastAsia"/>
          <w:lang w:val="fr-CH"/>
        </w:rPr>
        <w:tab/>
      </w:r>
      <w:r w:rsidR="00440EF0" w:rsidRPr="007C60D7">
        <w:rPr>
          <w:lang w:val="fr-CH"/>
        </w:rPr>
        <w:tab/>
      </w:r>
      <w:r w:rsidRPr="007C60D7">
        <w:rPr>
          <w:rFonts w:hint="eastAsia"/>
          <w:lang w:val="fr-CH"/>
        </w:rPr>
        <w:t>在末尾增加“，</w:t>
      </w:r>
      <w:r w:rsidRPr="007C60D7">
        <w:rPr>
          <w:rFonts w:hint="eastAsia"/>
          <w:lang w:val="fr-CH"/>
        </w:rPr>
        <w:t>UN 3549</w:t>
      </w:r>
      <w:r w:rsidRPr="007C60D7">
        <w:rPr>
          <w:rFonts w:hint="eastAsia"/>
          <w:lang w:val="fr-CH"/>
        </w:rPr>
        <w:t>除外。”</w:t>
      </w:r>
    </w:p>
    <w:p w:rsidR="009E291A" w:rsidRPr="007C60D7" w:rsidRDefault="009E291A" w:rsidP="009E291A">
      <w:pPr>
        <w:pStyle w:val="SingleTxtGC"/>
        <w:rPr>
          <w:lang w:val="fr-CH"/>
        </w:rPr>
      </w:pPr>
      <w:r w:rsidRPr="007C60D7">
        <w:rPr>
          <w:rFonts w:hint="eastAsia"/>
          <w:lang w:val="fr-CH"/>
        </w:rPr>
        <w:t>6.1.3.1</w:t>
      </w:r>
      <w:r w:rsidRPr="007C60D7">
        <w:rPr>
          <w:rFonts w:hint="eastAsia"/>
          <w:lang w:val="fr-CH"/>
        </w:rPr>
        <w:tab/>
      </w:r>
      <w:r w:rsidRPr="007C60D7">
        <w:rPr>
          <w:rFonts w:hint="eastAsia"/>
          <w:lang w:val="fr-CH"/>
        </w:rPr>
        <w:tab/>
      </w:r>
      <w:r w:rsidRPr="007C60D7">
        <w:rPr>
          <w:rFonts w:hint="eastAsia"/>
          <w:lang w:val="fr-CH"/>
        </w:rPr>
        <w:t>将第三句修订为；</w:t>
      </w:r>
    </w:p>
    <w:p w:rsidR="009E291A" w:rsidRPr="007C60D7" w:rsidRDefault="009E291A" w:rsidP="009E291A">
      <w:pPr>
        <w:pStyle w:val="SingleTxtGC"/>
        <w:rPr>
          <w:lang w:val="fr-CH"/>
        </w:rPr>
      </w:pPr>
      <w:r w:rsidRPr="007C60D7">
        <w:rPr>
          <w:rFonts w:hint="eastAsia"/>
          <w:lang w:val="fr-CH"/>
        </w:rPr>
        <w:t>“字母、数字和符号至少必须为</w:t>
      </w:r>
      <w:r w:rsidRPr="007C60D7">
        <w:rPr>
          <w:rFonts w:hint="eastAsia"/>
          <w:lang w:val="fr-CH"/>
        </w:rPr>
        <w:t>12</w:t>
      </w:r>
      <w:r w:rsidRPr="007C60D7">
        <w:rPr>
          <w:rFonts w:hint="eastAsia"/>
          <w:lang w:val="fr-CH"/>
        </w:rPr>
        <w:t>毫米高，例外情况是在容量为</w:t>
      </w:r>
      <w:r w:rsidRPr="007C60D7">
        <w:rPr>
          <w:rFonts w:hint="eastAsia"/>
          <w:lang w:val="fr-CH"/>
        </w:rPr>
        <w:t>30</w:t>
      </w:r>
      <w:r w:rsidRPr="007C60D7">
        <w:rPr>
          <w:rFonts w:hint="eastAsia"/>
          <w:lang w:val="fr-CH"/>
        </w:rPr>
        <w:t>升或更少或最大净重</w:t>
      </w:r>
      <w:r w:rsidRPr="007C60D7">
        <w:rPr>
          <w:rFonts w:hint="eastAsia"/>
          <w:lang w:val="fr-CH"/>
        </w:rPr>
        <w:t>30</w:t>
      </w:r>
      <w:r w:rsidRPr="007C60D7">
        <w:rPr>
          <w:rFonts w:hint="eastAsia"/>
          <w:lang w:val="fr-CH"/>
        </w:rPr>
        <w:t>千克的容器上至少必须为</w:t>
      </w:r>
      <w:r w:rsidRPr="007C60D7">
        <w:rPr>
          <w:rFonts w:hint="eastAsia"/>
          <w:lang w:val="fr-CH"/>
        </w:rPr>
        <w:t>6</w:t>
      </w:r>
      <w:r w:rsidRPr="007C60D7">
        <w:rPr>
          <w:rFonts w:hint="eastAsia"/>
          <w:lang w:val="fr-CH"/>
        </w:rPr>
        <w:t>毫米高，在容量为</w:t>
      </w:r>
      <w:r w:rsidRPr="007C60D7">
        <w:rPr>
          <w:rFonts w:hint="eastAsia"/>
          <w:lang w:val="fr-CH"/>
        </w:rPr>
        <w:t>5</w:t>
      </w:r>
      <w:r w:rsidRPr="007C60D7">
        <w:rPr>
          <w:rFonts w:hint="eastAsia"/>
          <w:lang w:val="fr-CH"/>
        </w:rPr>
        <w:t>升或以下或最大净重</w:t>
      </w:r>
      <w:r w:rsidRPr="007C60D7">
        <w:rPr>
          <w:rFonts w:hint="eastAsia"/>
          <w:lang w:val="fr-CH"/>
        </w:rPr>
        <w:t>5</w:t>
      </w:r>
      <w:r w:rsidRPr="007C60D7">
        <w:rPr>
          <w:rFonts w:hint="eastAsia"/>
          <w:lang w:val="fr-CH"/>
        </w:rPr>
        <w:t>千克的容器上必须大小合适。”</w:t>
      </w:r>
    </w:p>
    <w:p w:rsidR="009E291A" w:rsidRPr="007C60D7" w:rsidRDefault="009E291A" w:rsidP="009E291A">
      <w:pPr>
        <w:pStyle w:val="SingleTxtGC"/>
        <w:rPr>
          <w:lang w:val="fr-CH"/>
        </w:rPr>
      </w:pPr>
      <w:r w:rsidRPr="007C60D7">
        <w:rPr>
          <w:rFonts w:hint="eastAsia"/>
          <w:lang w:val="fr-CH"/>
        </w:rPr>
        <w:t>6.1.3.1(e)</w:t>
      </w:r>
      <w:r w:rsidRPr="007C60D7">
        <w:rPr>
          <w:rFonts w:hint="eastAsia"/>
          <w:lang w:val="fr-CH"/>
        </w:rPr>
        <w:tab/>
      </w:r>
      <w:r w:rsidR="00440EF0" w:rsidRPr="007C60D7">
        <w:rPr>
          <w:lang w:val="fr-CH"/>
        </w:rPr>
        <w:tab/>
      </w:r>
      <w:r w:rsidRPr="007C60D7">
        <w:rPr>
          <w:rFonts w:hint="eastAsia"/>
          <w:lang w:val="fr-CH"/>
        </w:rPr>
        <w:t>在星号注释文字中，用以下内容替换表盘图样后的第二句：</w:t>
      </w:r>
    </w:p>
    <w:p w:rsidR="009E291A" w:rsidRPr="007C60D7" w:rsidRDefault="009E291A" w:rsidP="009E291A">
      <w:pPr>
        <w:pStyle w:val="SingleTxtGC"/>
        <w:rPr>
          <w:lang w:val="fr-CH"/>
        </w:rPr>
      </w:pPr>
      <w:r w:rsidRPr="007C60D7">
        <w:rPr>
          <w:rFonts w:hint="eastAsia"/>
          <w:lang w:val="fr-CH"/>
        </w:rPr>
        <w:t>“在这种情况下，当表盘设置位置靠近联合国设计型号标记时，标记中可不标示年份。但是，当表盘设置位置不靠近联合国设计型号标记时，标记和表盘内年份的两位数字必须相同。”</w:t>
      </w:r>
    </w:p>
    <w:p w:rsidR="009E291A" w:rsidRPr="007C60D7" w:rsidRDefault="009E291A" w:rsidP="009E291A">
      <w:pPr>
        <w:pStyle w:val="SingleTxtGC"/>
        <w:rPr>
          <w:lang w:val="fr-CH"/>
        </w:rPr>
      </w:pPr>
      <w:r w:rsidRPr="007C60D7">
        <w:rPr>
          <w:rFonts w:hint="eastAsia"/>
          <w:lang w:val="fr-CH"/>
        </w:rPr>
        <w:t>新增</w:t>
      </w:r>
      <w:r w:rsidRPr="007C60D7">
        <w:rPr>
          <w:rFonts w:hint="eastAsia"/>
          <w:lang w:val="fr-CH"/>
        </w:rPr>
        <w:t>6.1.3.13</w:t>
      </w:r>
      <w:r w:rsidRPr="007C60D7">
        <w:rPr>
          <w:rFonts w:hint="eastAsia"/>
          <w:lang w:val="fr-CH"/>
        </w:rPr>
        <w:t>如下：</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6.1.3.13</w:t>
      </w:r>
      <w:r w:rsidRPr="007C60D7">
        <w:rPr>
          <w:rFonts w:hint="eastAsia"/>
          <w:lang w:val="fr-CH"/>
        </w:rPr>
        <w:tab/>
      </w:r>
      <w:r w:rsidRPr="007C60D7">
        <w:rPr>
          <w:rFonts w:hint="eastAsia"/>
          <w:lang w:val="fr-CH"/>
        </w:rPr>
        <w:t>如果容器符合一种或多种经试验的容器设计型号，包括一种或多种经试验的中型散货箱或大型容器的设计型号，则该容器可带有一个以上的标记，以表明已满足哪些相关性能试验要求。如果容器上出现多个标记，这些标记必须彼此靠近，并且每个标记必须样貌完整。”</w:t>
      </w:r>
    </w:p>
    <w:p w:rsidR="009E291A" w:rsidRPr="007C60D7" w:rsidRDefault="009E291A" w:rsidP="009E291A">
      <w:pPr>
        <w:pStyle w:val="SingleTxtGC"/>
        <w:rPr>
          <w:lang w:val="fr-CH"/>
        </w:rPr>
      </w:pPr>
      <w:r w:rsidRPr="007C60D7">
        <w:rPr>
          <w:rFonts w:hint="eastAsia"/>
          <w:lang w:val="fr-CH"/>
        </w:rPr>
        <w:t>新增</w:t>
      </w:r>
      <w:r w:rsidRPr="007C60D7">
        <w:rPr>
          <w:rFonts w:hint="eastAsia"/>
          <w:lang w:val="fr-CH"/>
        </w:rPr>
        <w:t>6.1.4.2.6</w:t>
      </w:r>
      <w:r w:rsidRPr="007C60D7">
        <w:rPr>
          <w:rFonts w:hint="eastAsia"/>
          <w:lang w:val="fr-CH"/>
        </w:rPr>
        <w:t>如下：</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6.1.4.2.6</w:t>
      </w:r>
      <w:r w:rsidRPr="007C60D7">
        <w:rPr>
          <w:rFonts w:hint="eastAsia"/>
          <w:lang w:val="fr-CH"/>
        </w:rPr>
        <w:tab/>
      </w:r>
      <w:r w:rsidRPr="007C60D7">
        <w:rPr>
          <w:rFonts w:hint="eastAsia"/>
          <w:lang w:val="fr-CH"/>
        </w:rPr>
        <w:t>如果桶身、桶盖、封闭装置和连接件所用的材料本身与装运的物质不相容，必须增加适当的内保护涂层或做适当处理。在正常运输条件下，这些涂层或处理层必须始终保持其保护性能。”</w:t>
      </w:r>
    </w:p>
    <w:p w:rsidR="009E291A" w:rsidRPr="007C60D7" w:rsidRDefault="009E291A" w:rsidP="009E291A">
      <w:pPr>
        <w:pStyle w:val="SingleTxtGC"/>
        <w:rPr>
          <w:lang w:val="fr-CH"/>
        </w:rPr>
      </w:pPr>
      <w:r w:rsidRPr="007C60D7">
        <w:rPr>
          <w:rFonts w:hint="eastAsia"/>
          <w:lang w:val="fr-CH"/>
        </w:rPr>
        <w:t>将现有的</w:t>
      </w:r>
      <w:r w:rsidRPr="007C60D7">
        <w:rPr>
          <w:rFonts w:hint="eastAsia"/>
          <w:lang w:val="fr-CH"/>
        </w:rPr>
        <w:t>6.1.4.2.6</w:t>
      </w:r>
      <w:r w:rsidRPr="007C60D7">
        <w:rPr>
          <w:rFonts w:hint="eastAsia"/>
          <w:lang w:val="fr-CH"/>
        </w:rPr>
        <w:t>和</w:t>
      </w:r>
      <w:r w:rsidRPr="007C60D7">
        <w:rPr>
          <w:rFonts w:hint="eastAsia"/>
          <w:lang w:val="fr-CH"/>
        </w:rPr>
        <w:t>6.1.4.2.7</w:t>
      </w:r>
      <w:r w:rsidRPr="007C60D7">
        <w:rPr>
          <w:rFonts w:hint="eastAsia"/>
          <w:lang w:val="fr-CH"/>
        </w:rPr>
        <w:t>重新编号为</w:t>
      </w:r>
      <w:r w:rsidRPr="007C60D7">
        <w:rPr>
          <w:rFonts w:hint="eastAsia"/>
          <w:lang w:val="fr-CH"/>
        </w:rPr>
        <w:t>6.1.4.2.7</w:t>
      </w:r>
      <w:r w:rsidRPr="007C60D7">
        <w:rPr>
          <w:rFonts w:hint="eastAsia"/>
          <w:lang w:val="fr-CH"/>
        </w:rPr>
        <w:t>和</w:t>
      </w:r>
      <w:r w:rsidRPr="007C60D7">
        <w:rPr>
          <w:rFonts w:hint="eastAsia"/>
          <w:lang w:val="fr-CH"/>
        </w:rPr>
        <w:t>6.1.4.2.8</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新增</w:t>
      </w:r>
      <w:r w:rsidRPr="007C60D7">
        <w:rPr>
          <w:rFonts w:hint="eastAsia"/>
          <w:lang w:val="fr-CH"/>
        </w:rPr>
        <w:t>6.1.4.3.6</w:t>
      </w:r>
      <w:r w:rsidRPr="007C60D7">
        <w:rPr>
          <w:rFonts w:hint="eastAsia"/>
          <w:lang w:val="fr-CH"/>
        </w:rPr>
        <w:t>如下：</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6.1.4.3.6</w:t>
      </w:r>
      <w:r w:rsidRPr="007C60D7">
        <w:rPr>
          <w:rFonts w:hint="eastAsia"/>
          <w:lang w:val="fr-CH"/>
        </w:rPr>
        <w:tab/>
      </w:r>
      <w:r w:rsidRPr="007C60D7">
        <w:rPr>
          <w:rFonts w:hint="eastAsia"/>
          <w:lang w:val="fr-CH"/>
        </w:rPr>
        <w:t>如果桶身、桶盖、封闭装置和连接件所用的材料本身与装运的物质不相容，必须增加适当的内保护涂层或做适当处理。在正常运输条件下，这些涂层或处理层必须始终保持其保护性能。”</w:t>
      </w:r>
    </w:p>
    <w:p w:rsidR="009E291A" w:rsidRPr="007C60D7" w:rsidRDefault="009E291A" w:rsidP="009E291A">
      <w:pPr>
        <w:pStyle w:val="SingleTxtGC"/>
        <w:rPr>
          <w:lang w:val="fr-CH"/>
        </w:rPr>
      </w:pPr>
      <w:r w:rsidRPr="007C60D7">
        <w:rPr>
          <w:rFonts w:hint="eastAsia"/>
          <w:lang w:val="fr-CH"/>
        </w:rPr>
        <w:t>将现有的</w:t>
      </w:r>
      <w:r w:rsidRPr="007C60D7">
        <w:rPr>
          <w:rFonts w:hint="eastAsia"/>
          <w:lang w:val="fr-CH"/>
        </w:rPr>
        <w:t>6.1.4.3.6</w:t>
      </w:r>
      <w:r w:rsidRPr="007C60D7">
        <w:rPr>
          <w:rFonts w:hint="eastAsia"/>
          <w:lang w:val="fr-CH"/>
        </w:rPr>
        <w:t>和</w:t>
      </w:r>
      <w:r w:rsidRPr="007C60D7">
        <w:rPr>
          <w:rFonts w:hint="eastAsia"/>
          <w:lang w:val="fr-CH"/>
        </w:rPr>
        <w:t>6.1.4.3.7</w:t>
      </w:r>
      <w:r w:rsidRPr="007C60D7">
        <w:rPr>
          <w:rFonts w:hint="eastAsia"/>
          <w:lang w:val="fr-CH"/>
        </w:rPr>
        <w:t>重新编号为</w:t>
      </w:r>
      <w:r w:rsidRPr="007C60D7">
        <w:rPr>
          <w:rFonts w:hint="eastAsia"/>
          <w:lang w:val="fr-CH"/>
        </w:rPr>
        <w:t>6.1.4.3.7</w:t>
      </w:r>
      <w:r w:rsidRPr="007C60D7">
        <w:rPr>
          <w:rFonts w:hint="eastAsia"/>
          <w:lang w:val="fr-CH"/>
        </w:rPr>
        <w:t>和</w:t>
      </w:r>
      <w:r w:rsidRPr="007C60D7">
        <w:rPr>
          <w:rFonts w:hint="eastAsia"/>
          <w:lang w:val="fr-CH"/>
        </w:rPr>
        <w:t>6.1.4.3.8</w:t>
      </w:r>
      <w:r w:rsidRPr="007C60D7">
        <w:rPr>
          <w:rFonts w:hint="eastAsia"/>
          <w:lang w:val="fr-CH"/>
        </w:rPr>
        <w:t>。</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6.2</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6.2.2.1.1</w:t>
      </w:r>
      <w:r w:rsidRPr="007C60D7">
        <w:rPr>
          <w:rFonts w:hint="eastAsia"/>
          <w:lang w:val="fr-CH"/>
        </w:rPr>
        <w:tab/>
      </w:r>
      <w:r w:rsidR="00C60DF0" w:rsidRPr="007C60D7">
        <w:rPr>
          <w:lang w:val="fr-CH"/>
        </w:rPr>
        <w:tab/>
      </w:r>
      <w:r w:rsidRPr="007C60D7">
        <w:rPr>
          <w:rFonts w:hint="eastAsia"/>
          <w:lang w:val="fr-CH"/>
        </w:rPr>
        <w:t>在表中“</w:t>
      </w:r>
      <w:r w:rsidRPr="007C60D7">
        <w:rPr>
          <w:rFonts w:hint="eastAsia"/>
          <w:lang w:val="fr-CH"/>
        </w:rPr>
        <w:t>ISO 11119-3</w:t>
      </w:r>
      <w:r w:rsidR="0066331F">
        <w:rPr>
          <w:rFonts w:hint="eastAsia"/>
          <w:lang w:val="fr-CH"/>
        </w:rPr>
        <w:t>:2</w:t>
      </w:r>
      <w:r w:rsidRPr="007C60D7">
        <w:rPr>
          <w:rFonts w:hint="eastAsia"/>
          <w:lang w:val="fr-CH"/>
        </w:rPr>
        <w:t>002</w:t>
      </w:r>
      <w:r w:rsidRPr="007C60D7">
        <w:rPr>
          <w:rFonts w:hint="eastAsia"/>
          <w:lang w:val="fr-CH"/>
        </w:rPr>
        <w:t>”行和“</w:t>
      </w:r>
      <w:r w:rsidRPr="007C60D7">
        <w:rPr>
          <w:rFonts w:hint="eastAsia"/>
          <w:lang w:val="fr-CH"/>
        </w:rPr>
        <w:t>ISO 11119-3</w:t>
      </w:r>
      <w:r w:rsidR="0066331F">
        <w:rPr>
          <w:rFonts w:hint="eastAsia"/>
          <w:lang w:val="fr-CH"/>
        </w:rPr>
        <w:t>:2</w:t>
      </w:r>
      <w:r w:rsidRPr="007C60D7">
        <w:rPr>
          <w:rFonts w:hint="eastAsia"/>
          <w:lang w:val="fr-CH"/>
        </w:rPr>
        <w:t>013</w:t>
      </w:r>
      <w:r w:rsidRPr="007C60D7">
        <w:rPr>
          <w:rFonts w:hint="eastAsia"/>
          <w:lang w:val="fr-CH"/>
        </w:rPr>
        <w:t>”第二栏内新增注如下：</w:t>
      </w:r>
    </w:p>
    <w:p w:rsidR="009E291A" w:rsidRPr="007C60D7" w:rsidRDefault="009E291A" w:rsidP="009E291A">
      <w:pPr>
        <w:pStyle w:val="SingleTxtGC"/>
        <w:rPr>
          <w:rFonts w:ascii="Time New Roman" w:eastAsia="楷体" w:hAnsi="Time New Roman" w:hint="eastAsia"/>
          <w:lang w:val="fr-CH"/>
        </w:rPr>
      </w:pPr>
      <w:r w:rsidRPr="007C60D7">
        <w:rPr>
          <w:rFonts w:ascii="Time New Roman" w:eastAsia="楷体" w:hAnsi="Time New Roman" w:hint="eastAsia"/>
          <w:lang w:val="fr-CH"/>
        </w:rPr>
        <w:t>“</w:t>
      </w:r>
      <w:r w:rsidRPr="007C60D7">
        <w:rPr>
          <w:rFonts w:ascii="Time New Roman" w:eastAsia="楷体" w:hAnsi="Time New Roman" w:hint="eastAsia"/>
          <w:b/>
          <w:bCs/>
          <w:lang w:val="fr-CH"/>
        </w:rPr>
        <w:t>注</w:t>
      </w:r>
      <w:r w:rsidRPr="007C60D7">
        <w:rPr>
          <w:rFonts w:ascii="Time New Roman" w:eastAsia="楷体" w:hAnsi="Time New Roman" w:hint="eastAsia"/>
          <w:lang w:val="fr-CH"/>
        </w:rPr>
        <w:t>：</w:t>
      </w:r>
      <w:r w:rsidR="00C60DF0" w:rsidRPr="007C60D7">
        <w:rPr>
          <w:rFonts w:ascii="Time New Roman" w:eastAsia="楷体" w:hAnsi="Time New Roman"/>
          <w:lang w:val="fr-CH"/>
        </w:rPr>
        <w:tab/>
      </w:r>
      <w:r w:rsidR="00C60DF0" w:rsidRPr="007C60D7">
        <w:rPr>
          <w:rFonts w:ascii="Time New Roman" w:eastAsia="楷体" w:hAnsi="Time New Roman"/>
          <w:lang w:val="fr-CH"/>
        </w:rPr>
        <w:tab/>
      </w:r>
      <w:r w:rsidRPr="00533D22">
        <w:rPr>
          <w:rFonts w:ascii="Time New Roman" w:hAnsi="Time New Roman" w:hint="eastAsia"/>
          <w:lang w:val="fr-CH"/>
        </w:rPr>
        <w:t>本标准不适用于由两个连接部件制造的无衬套气瓶。</w:t>
      </w:r>
      <w:r w:rsidRPr="007C60D7">
        <w:rPr>
          <w:rFonts w:ascii="Time New Roman" w:eastAsia="楷体" w:hAnsi="Time New Roman" w:hint="eastAsia"/>
          <w:lang w:val="fr-CH"/>
        </w:rPr>
        <w:t>”</w:t>
      </w:r>
    </w:p>
    <w:p w:rsidR="00C60DF0" w:rsidRPr="007C60D7" w:rsidRDefault="00C60DF0">
      <w:pPr>
        <w:tabs>
          <w:tab w:val="clear" w:pos="431"/>
        </w:tabs>
        <w:overflowPunct/>
        <w:adjustRightInd/>
        <w:snapToGrid/>
        <w:spacing w:line="240" w:lineRule="auto"/>
        <w:jc w:val="left"/>
        <w:rPr>
          <w:lang w:val="fr-CH"/>
        </w:rPr>
      </w:pPr>
      <w:r w:rsidRPr="007C60D7">
        <w:rPr>
          <w:lang w:val="fr-CH"/>
        </w:rPr>
        <w:br w:type="page"/>
      </w:r>
    </w:p>
    <w:p w:rsidR="009E291A" w:rsidRPr="007C60D7" w:rsidRDefault="009E291A" w:rsidP="009E291A">
      <w:pPr>
        <w:pStyle w:val="SingleTxtGC"/>
        <w:rPr>
          <w:lang w:val="fr-CH"/>
        </w:rPr>
      </w:pPr>
      <w:r w:rsidRPr="007C60D7">
        <w:rPr>
          <w:rFonts w:hint="eastAsia"/>
          <w:lang w:val="fr-CH"/>
        </w:rPr>
        <w:t>6.2.2.1.1</w:t>
      </w:r>
      <w:r w:rsidRPr="007C60D7">
        <w:rPr>
          <w:rFonts w:hint="eastAsia"/>
          <w:lang w:val="fr-CH"/>
        </w:rPr>
        <w:tab/>
      </w:r>
      <w:r w:rsidR="00C60DF0" w:rsidRPr="007C60D7">
        <w:rPr>
          <w:lang w:val="fr-CH"/>
        </w:rPr>
        <w:tab/>
      </w:r>
      <w:r w:rsidRPr="007C60D7">
        <w:rPr>
          <w:rFonts w:hint="eastAsia"/>
          <w:lang w:val="fr-CH"/>
        </w:rPr>
        <w:t>在表中“</w:t>
      </w:r>
      <w:r w:rsidRPr="007C60D7">
        <w:rPr>
          <w:rFonts w:hint="eastAsia"/>
          <w:lang w:val="fr-CH"/>
        </w:rPr>
        <w:t>ISO 11119-3</w:t>
      </w:r>
      <w:r w:rsidR="0066331F">
        <w:rPr>
          <w:rFonts w:hint="eastAsia"/>
          <w:lang w:val="fr-CH"/>
        </w:rPr>
        <w:t>:2</w:t>
      </w:r>
      <w:r w:rsidRPr="007C60D7">
        <w:rPr>
          <w:rFonts w:hint="eastAsia"/>
          <w:lang w:val="fr-CH"/>
        </w:rPr>
        <w:t>013</w:t>
      </w:r>
      <w:r w:rsidRPr="007C60D7">
        <w:rPr>
          <w:rFonts w:hint="eastAsia"/>
          <w:lang w:val="fr-CH"/>
        </w:rPr>
        <w:t>”行后新增一行如下：</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3"/>
        <w:gridCol w:w="4526"/>
        <w:gridCol w:w="991"/>
      </w:tblGrid>
      <w:tr w:rsidR="00A721D8" w:rsidRPr="007C60D7" w:rsidTr="003A71FE">
        <w:tc>
          <w:tcPr>
            <w:tcW w:w="1853" w:type="dxa"/>
            <w:shd w:val="clear" w:color="auto" w:fill="auto"/>
          </w:tcPr>
          <w:p w:rsidR="00A721D8" w:rsidRPr="007C60D7" w:rsidRDefault="00A721D8" w:rsidP="003A71FE">
            <w:pPr>
              <w:pStyle w:val="a0"/>
              <w:spacing w:before="40" w:after="120" w:line="320" w:lineRule="exact"/>
              <w:ind w:left="113" w:right="0"/>
              <w:rPr>
                <w:rFonts w:ascii="Time New Roman" w:eastAsia="SimSun" w:hAnsi="Time New Roman" w:hint="eastAsia"/>
                <w:sz w:val="21"/>
                <w:szCs w:val="21"/>
                <w:lang w:val="en-GB"/>
              </w:rPr>
            </w:pPr>
            <w:r w:rsidRPr="007C60D7">
              <w:rPr>
                <w:rFonts w:ascii="Time New Roman" w:eastAsia="SimSun" w:hAnsi="Time New Roman"/>
                <w:sz w:val="21"/>
                <w:szCs w:val="21"/>
                <w:lang w:val="en-GB"/>
              </w:rPr>
              <w:t>ISO 11119-4: 2016</w:t>
            </w:r>
          </w:p>
        </w:tc>
        <w:tc>
          <w:tcPr>
            <w:tcW w:w="4526" w:type="dxa"/>
            <w:shd w:val="clear" w:color="auto" w:fill="auto"/>
          </w:tcPr>
          <w:p w:rsidR="00A721D8" w:rsidRPr="007C60D7" w:rsidRDefault="00A721D8" w:rsidP="003A71FE">
            <w:pPr>
              <w:pStyle w:val="a0"/>
              <w:spacing w:before="40" w:after="120" w:line="320" w:lineRule="exact"/>
              <w:ind w:left="113"/>
              <w:rPr>
                <w:rFonts w:ascii="Time New Roman" w:eastAsia="SimSun" w:hAnsi="Time New Roman" w:hint="eastAsia"/>
                <w:sz w:val="21"/>
                <w:szCs w:val="21"/>
                <w:lang w:val="en-GB"/>
              </w:rPr>
            </w:pPr>
            <w:r w:rsidRPr="007C60D7">
              <w:rPr>
                <w:rFonts w:ascii="Time New Roman" w:eastAsia="SimSun" w:hAnsi="Time New Roman" w:hint="eastAsia"/>
                <w:sz w:val="21"/>
                <w:szCs w:val="21"/>
                <w:lang w:val="en-GB"/>
              </w:rPr>
              <w:t>气瓶</w:t>
            </w:r>
            <w:r w:rsidRPr="007C60D7">
              <w:rPr>
                <w:rFonts w:ascii="Time New Roman" w:eastAsia="SimSun" w:hAnsi="Time New Roman" w:hint="eastAsia"/>
                <w:spacing w:val="-50"/>
                <w:sz w:val="21"/>
                <w:szCs w:val="21"/>
                <w:lang w:val="en-GB"/>
              </w:rPr>
              <w:t>―</w:t>
            </w:r>
            <w:r w:rsidRPr="007C60D7">
              <w:rPr>
                <w:rFonts w:ascii="Time New Roman" w:eastAsia="SimSun" w:hAnsi="Time New Roman" w:hint="eastAsia"/>
                <w:sz w:val="21"/>
                <w:szCs w:val="21"/>
                <w:lang w:val="en-GB"/>
              </w:rPr>
              <w:t>―可再充装的复合气瓶</w:t>
            </w:r>
            <w:r w:rsidRPr="007C60D7">
              <w:rPr>
                <w:rFonts w:ascii="Time New Roman" w:eastAsia="SimSun" w:hAnsi="Time New Roman" w:hint="eastAsia"/>
                <w:spacing w:val="-50"/>
                <w:sz w:val="21"/>
                <w:szCs w:val="21"/>
                <w:lang w:val="en-GB"/>
              </w:rPr>
              <w:t>―</w:t>
            </w:r>
            <w:r w:rsidRPr="007C60D7">
              <w:rPr>
                <w:rFonts w:ascii="Time New Roman" w:eastAsia="SimSun" w:hAnsi="Time New Roman" w:hint="eastAsia"/>
                <w:sz w:val="21"/>
                <w:szCs w:val="21"/>
                <w:lang w:val="en-GB"/>
              </w:rPr>
              <w:t>―设计、制造和测试</w:t>
            </w:r>
            <w:r w:rsidRPr="007C60D7">
              <w:rPr>
                <w:rFonts w:ascii="Time New Roman" w:eastAsia="SimSun" w:hAnsi="Time New Roman" w:hint="eastAsia"/>
                <w:spacing w:val="-50"/>
                <w:sz w:val="21"/>
                <w:szCs w:val="21"/>
                <w:lang w:val="en-GB"/>
              </w:rPr>
              <w:t>―</w:t>
            </w:r>
            <w:r w:rsidRPr="007C60D7">
              <w:rPr>
                <w:rFonts w:ascii="Time New Roman" w:eastAsia="SimSun" w:hAnsi="Time New Roman" w:hint="eastAsia"/>
                <w:sz w:val="21"/>
                <w:szCs w:val="21"/>
                <w:lang w:val="en-GB"/>
              </w:rPr>
              <w:t>―第</w:t>
            </w:r>
            <w:r w:rsidRPr="007C60D7">
              <w:rPr>
                <w:rFonts w:ascii="Time New Roman" w:eastAsia="SimSun" w:hAnsi="Time New Roman" w:hint="eastAsia"/>
                <w:sz w:val="21"/>
                <w:szCs w:val="21"/>
                <w:lang w:val="en-GB"/>
              </w:rPr>
              <w:t>4</w:t>
            </w:r>
            <w:r w:rsidRPr="007C60D7">
              <w:rPr>
                <w:rFonts w:ascii="Time New Roman" w:eastAsia="SimSun" w:hAnsi="Time New Roman" w:hint="eastAsia"/>
                <w:sz w:val="21"/>
                <w:szCs w:val="21"/>
                <w:lang w:val="en-GB"/>
              </w:rPr>
              <w:t>部分：容量不超过</w:t>
            </w:r>
            <w:r w:rsidRPr="007C60D7">
              <w:rPr>
                <w:rFonts w:ascii="Time New Roman" w:eastAsia="SimSun" w:hAnsi="Time New Roman" w:hint="eastAsia"/>
                <w:sz w:val="21"/>
                <w:szCs w:val="21"/>
                <w:lang w:val="en-GB"/>
              </w:rPr>
              <w:t>150</w:t>
            </w:r>
            <w:r w:rsidRPr="007C60D7">
              <w:rPr>
                <w:rFonts w:ascii="Time New Roman" w:eastAsia="SimSun" w:hAnsi="Time New Roman" w:hint="eastAsia"/>
                <w:sz w:val="21"/>
                <w:szCs w:val="21"/>
                <w:lang w:val="en-GB"/>
              </w:rPr>
              <w:t>升完全包裹纤维强化带负载分配金属焊接衬里的复合气瓶</w:t>
            </w:r>
          </w:p>
        </w:tc>
        <w:tc>
          <w:tcPr>
            <w:tcW w:w="991" w:type="dxa"/>
            <w:shd w:val="clear" w:color="auto" w:fill="auto"/>
          </w:tcPr>
          <w:p w:rsidR="00A721D8" w:rsidRPr="007C60D7" w:rsidRDefault="00A721D8" w:rsidP="003A71FE">
            <w:pPr>
              <w:pStyle w:val="a0"/>
              <w:spacing w:before="40" w:after="120" w:line="320" w:lineRule="exact"/>
              <w:ind w:left="113"/>
              <w:rPr>
                <w:rFonts w:ascii="Time New Roman" w:eastAsia="SimSun" w:hAnsi="Time New Roman" w:hint="eastAsia"/>
                <w:sz w:val="21"/>
                <w:szCs w:val="21"/>
                <w:lang w:val="en-GB"/>
              </w:rPr>
            </w:pPr>
            <w:r w:rsidRPr="007C60D7">
              <w:rPr>
                <w:rFonts w:ascii="Time New Roman" w:eastAsia="SimSun" w:hAnsi="Time New Roman" w:hint="eastAsia"/>
                <w:sz w:val="21"/>
                <w:szCs w:val="21"/>
                <w:lang w:val="en-GB"/>
              </w:rPr>
              <w:t>另行</w:t>
            </w:r>
            <w:r w:rsidRPr="007C60D7">
              <w:rPr>
                <w:rFonts w:ascii="Time New Roman" w:eastAsia="SimSun" w:hAnsi="Time New Roman"/>
                <w:sz w:val="21"/>
                <w:szCs w:val="21"/>
                <w:lang w:val="en-GB"/>
              </w:rPr>
              <w:br/>
            </w:r>
            <w:r w:rsidRPr="007C60D7">
              <w:rPr>
                <w:rFonts w:ascii="Time New Roman" w:eastAsia="SimSun" w:hAnsi="Time New Roman" w:hint="eastAsia"/>
                <w:sz w:val="21"/>
                <w:szCs w:val="21"/>
                <w:lang w:val="en-GB"/>
              </w:rPr>
              <w:t>通知</w:t>
            </w:r>
          </w:p>
        </w:tc>
      </w:tr>
    </w:tbl>
    <w:p w:rsidR="009E291A" w:rsidRPr="007C60D7" w:rsidRDefault="009E291A" w:rsidP="00533D22">
      <w:pPr>
        <w:pStyle w:val="SingleTxtGC"/>
        <w:spacing w:before="240"/>
        <w:rPr>
          <w:lang w:val="fr-CH"/>
        </w:rPr>
      </w:pPr>
      <w:r w:rsidRPr="007C60D7">
        <w:rPr>
          <w:rFonts w:hint="eastAsia"/>
          <w:lang w:val="fr-CH"/>
        </w:rPr>
        <w:t>6.2.2.1.2</w:t>
      </w:r>
      <w:r w:rsidRPr="007C60D7">
        <w:rPr>
          <w:rFonts w:hint="eastAsia"/>
          <w:lang w:val="fr-CH"/>
        </w:rPr>
        <w:tab/>
      </w:r>
      <w:r w:rsidR="006815CA" w:rsidRPr="007C60D7">
        <w:rPr>
          <w:lang w:val="fr-CH"/>
        </w:rPr>
        <w:tab/>
      </w:r>
      <w:r w:rsidRPr="007C60D7">
        <w:rPr>
          <w:rFonts w:hint="eastAsia"/>
          <w:lang w:val="fr-CH"/>
        </w:rPr>
        <w:t>在表中“</w:t>
      </w:r>
      <w:r w:rsidRPr="007C60D7">
        <w:rPr>
          <w:rFonts w:hint="eastAsia"/>
          <w:lang w:val="fr-CH"/>
        </w:rPr>
        <w:t>ISO 11119-3</w:t>
      </w:r>
      <w:r w:rsidR="0066331F">
        <w:rPr>
          <w:rFonts w:hint="eastAsia"/>
          <w:lang w:val="fr-CH"/>
        </w:rPr>
        <w:t>:2</w:t>
      </w:r>
      <w:r w:rsidRPr="007C60D7">
        <w:rPr>
          <w:rFonts w:hint="eastAsia"/>
          <w:lang w:val="fr-CH"/>
        </w:rPr>
        <w:t>013</w:t>
      </w:r>
      <w:r w:rsidRPr="007C60D7">
        <w:rPr>
          <w:rFonts w:hint="eastAsia"/>
          <w:lang w:val="fr-CH"/>
        </w:rPr>
        <w:t>”所在行的中间栏内新增注如下：</w:t>
      </w:r>
    </w:p>
    <w:p w:rsidR="009E291A" w:rsidRPr="007C60D7" w:rsidRDefault="009E291A" w:rsidP="009E291A">
      <w:pPr>
        <w:pStyle w:val="SingleTxtGC"/>
        <w:rPr>
          <w:rFonts w:ascii="Time New Roman" w:eastAsia="楷体" w:hAnsi="Time New Roman" w:hint="eastAsia"/>
          <w:lang w:val="fr-CH"/>
        </w:rPr>
      </w:pPr>
      <w:r w:rsidRPr="007C60D7">
        <w:rPr>
          <w:rFonts w:ascii="Time New Roman" w:eastAsia="楷体" w:hAnsi="Time New Roman" w:hint="eastAsia"/>
          <w:lang w:val="fr-CH"/>
        </w:rPr>
        <w:t>“</w:t>
      </w:r>
      <w:r w:rsidRPr="007C60D7">
        <w:rPr>
          <w:rFonts w:ascii="Time New Roman" w:eastAsia="楷体" w:hAnsi="Time New Roman" w:hint="eastAsia"/>
          <w:b/>
          <w:bCs/>
          <w:lang w:val="fr-CH"/>
        </w:rPr>
        <w:t>注</w:t>
      </w:r>
      <w:r w:rsidRPr="007C60D7">
        <w:rPr>
          <w:rFonts w:ascii="Time New Roman" w:eastAsia="楷体" w:hAnsi="Time New Roman" w:hint="eastAsia"/>
          <w:lang w:val="fr-CH"/>
        </w:rPr>
        <w:t>：</w:t>
      </w:r>
      <w:r w:rsidR="006815CA" w:rsidRPr="007C60D7">
        <w:rPr>
          <w:rFonts w:ascii="Time New Roman" w:eastAsia="楷体" w:hAnsi="Time New Roman"/>
          <w:lang w:val="fr-CH"/>
        </w:rPr>
        <w:tab/>
      </w:r>
      <w:r w:rsidR="006815CA" w:rsidRPr="007C60D7">
        <w:rPr>
          <w:rFonts w:ascii="Time New Roman" w:eastAsia="楷体" w:hAnsi="Time New Roman"/>
          <w:lang w:val="fr-CH"/>
        </w:rPr>
        <w:tab/>
      </w:r>
      <w:r w:rsidRPr="00533D22">
        <w:rPr>
          <w:rFonts w:ascii="Time New Roman" w:hAnsi="Time New Roman" w:hint="eastAsia"/>
          <w:lang w:val="fr-CH"/>
        </w:rPr>
        <w:t>本标准不适用于由两个连接部件制造的无衬套气瓶。</w:t>
      </w:r>
      <w:r w:rsidRPr="007C60D7">
        <w:rPr>
          <w:rFonts w:ascii="Time New Roman" w:eastAsia="楷体" w:hAnsi="Time New Roman" w:hint="eastAsia"/>
          <w:lang w:val="fr-CH"/>
        </w:rPr>
        <w:t>”</w:t>
      </w:r>
    </w:p>
    <w:p w:rsidR="009E291A" w:rsidRPr="007C60D7" w:rsidRDefault="009E291A" w:rsidP="009E291A">
      <w:pPr>
        <w:pStyle w:val="SingleTxtGC"/>
        <w:rPr>
          <w:lang w:val="fr-CH"/>
        </w:rPr>
      </w:pPr>
      <w:r w:rsidRPr="007C60D7">
        <w:rPr>
          <w:rFonts w:hint="eastAsia"/>
          <w:lang w:val="fr-CH"/>
        </w:rPr>
        <w:t>6.2.2.1.3</w:t>
      </w:r>
      <w:r w:rsidRPr="007C60D7">
        <w:rPr>
          <w:rFonts w:hint="eastAsia"/>
          <w:lang w:val="fr-CH"/>
        </w:rPr>
        <w:tab/>
      </w:r>
      <w:r w:rsidR="006815CA" w:rsidRPr="007C60D7">
        <w:rPr>
          <w:lang w:val="fr-CH"/>
        </w:rPr>
        <w:tab/>
      </w:r>
      <w:r w:rsidRPr="007C60D7">
        <w:rPr>
          <w:rFonts w:hint="eastAsia"/>
          <w:lang w:val="fr-CH"/>
        </w:rPr>
        <w:t>在“气瓶壳体”表末尾新增如下两行：</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8"/>
        <w:gridCol w:w="4531"/>
        <w:gridCol w:w="991"/>
      </w:tblGrid>
      <w:tr w:rsidR="006815CA" w:rsidRPr="007C60D7" w:rsidTr="008D2376">
        <w:tc>
          <w:tcPr>
            <w:tcW w:w="1848" w:type="dxa"/>
            <w:shd w:val="clear" w:color="auto" w:fill="auto"/>
          </w:tcPr>
          <w:p w:rsidR="006815CA" w:rsidRPr="007C60D7" w:rsidRDefault="006815CA" w:rsidP="008D2376">
            <w:pPr>
              <w:pStyle w:val="a0"/>
              <w:spacing w:before="40" w:after="120" w:line="320" w:lineRule="exact"/>
              <w:ind w:left="113"/>
              <w:jc w:val="left"/>
              <w:rPr>
                <w:rFonts w:ascii="Time New Roman" w:eastAsia="SimSun" w:hAnsi="Time New Roman" w:hint="eastAsia"/>
                <w:sz w:val="21"/>
                <w:szCs w:val="21"/>
                <w:lang w:val="en-GB"/>
              </w:rPr>
            </w:pPr>
            <w:r w:rsidRPr="007C60D7">
              <w:rPr>
                <w:rFonts w:ascii="Time New Roman" w:eastAsia="SimSun" w:hAnsi="Time New Roman" w:hint="eastAsia"/>
                <w:sz w:val="21"/>
                <w:szCs w:val="21"/>
                <w:lang w:val="fr-CH"/>
              </w:rPr>
              <w:t>ISO 4706:</w:t>
            </w:r>
            <w:r w:rsidR="008D2376" w:rsidRPr="007C60D7">
              <w:rPr>
                <w:rFonts w:ascii="Time New Roman" w:eastAsia="SimSun" w:hAnsi="Time New Roman"/>
                <w:sz w:val="21"/>
                <w:szCs w:val="21"/>
                <w:lang w:val="fr-CH"/>
              </w:rPr>
              <w:t xml:space="preserve"> </w:t>
            </w:r>
            <w:r w:rsidRPr="007C60D7">
              <w:rPr>
                <w:rFonts w:ascii="Time New Roman" w:eastAsia="SimSun" w:hAnsi="Time New Roman" w:hint="eastAsia"/>
                <w:sz w:val="21"/>
                <w:szCs w:val="21"/>
                <w:lang w:val="fr-CH"/>
              </w:rPr>
              <w:t>2008</w:t>
            </w:r>
          </w:p>
        </w:tc>
        <w:tc>
          <w:tcPr>
            <w:tcW w:w="4531" w:type="dxa"/>
            <w:shd w:val="clear" w:color="auto" w:fill="auto"/>
          </w:tcPr>
          <w:p w:rsidR="006815CA" w:rsidRPr="007C60D7" w:rsidRDefault="006815CA" w:rsidP="00BB41F5">
            <w:pPr>
              <w:pStyle w:val="a0"/>
              <w:spacing w:before="40" w:after="120" w:line="320" w:lineRule="exact"/>
              <w:ind w:left="113"/>
              <w:rPr>
                <w:rFonts w:ascii="Time New Roman" w:eastAsia="SimSun" w:hAnsi="Time New Roman" w:hint="eastAsia"/>
                <w:sz w:val="21"/>
                <w:szCs w:val="21"/>
                <w:lang w:val="en-GB"/>
              </w:rPr>
            </w:pPr>
            <w:r w:rsidRPr="007C60D7">
              <w:rPr>
                <w:rFonts w:ascii="Time New Roman" w:eastAsia="SimSun" w:hAnsi="Time New Roman" w:hint="eastAsia"/>
                <w:sz w:val="21"/>
                <w:szCs w:val="21"/>
                <w:lang w:val="fr-CH"/>
              </w:rPr>
              <w:t>气瓶</w:t>
            </w:r>
            <w:r w:rsidRPr="007C60D7">
              <w:rPr>
                <w:rFonts w:ascii="Time New Roman" w:eastAsia="SimSun" w:hAnsi="Time New Roman" w:hint="eastAsia"/>
                <w:spacing w:val="-50"/>
                <w:sz w:val="21"/>
                <w:szCs w:val="21"/>
                <w:lang w:val="en-GB"/>
              </w:rPr>
              <w:t>―</w:t>
            </w:r>
            <w:r w:rsidRPr="007C60D7">
              <w:rPr>
                <w:rFonts w:ascii="Time New Roman" w:eastAsia="SimSun" w:hAnsi="Time New Roman" w:hint="eastAsia"/>
                <w:sz w:val="21"/>
                <w:szCs w:val="21"/>
                <w:lang w:val="en-GB"/>
              </w:rPr>
              <w:t>―</w:t>
            </w:r>
            <w:r w:rsidRPr="007C60D7">
              <w:rPr>
                <w:rFonts w:ascii="Time New Roman" w:eastAsia="SimSun" w:hAnsi="Time New Roman" w:hint="eastAsia"/>
                <w:sz w:val="21"/>
                <w:szCs w:val="21"/>
                <w:lang w:val="fr-CH"/>
              </w:rPr>
              <w:t>可再充装的焊接钢气瓶</w:t>
            </w:r>
            <w:r w:rsidRPr="007C60D7">
              <w:rPr>
                <w:rFonts w:ascii="Time New Roman" w:eastAsia="SimSun" w:hAnsi="Time New Roman" w:hint="eastAsia"/>
                <w:spacing w:val="-50"/>
                <w:sz w:val="21"/>
                <w:szCs w:val="21"/>
                <w:lang w:val="en-GB"/>
              </w:rPr>
              <w:t>―</w:t>
            </w:r>
            <w:r w:rsidRPr="007C60D7">
              <w:rPr>
                <w:rFonts w:ascii="Time New Roman" w:eastAsia="SimSun" w:hAnsi="Time New Roman" w:hint="eastAsia"/>
                <w:sz w:val="21"/>
                <w:szCs w:val="21"/>
                <w:lang w:val="en-GB"/>
              </w:rPr>
              <w:t>―</w:t>
            </w:r>
            <w:r w:rsidRPr="007C60D7">
              <w:rPr>
                <w:rFonts w:ascii="Time New Roman" w:eastAsia="SimSun" w:hAnsi="Time New Roman" w:hint="eastAsia"/>
                <w:sz w:val="21"/>
                <w:szCs w:val="21"/>
                <w:lang w:val="fr-CH"/>
              </w:rPr>
              <w:t>试验压力</w:t>
            </w:r>
            <w:r w:rsidRPr="007C60D7">
              <w:rPr>
                <w:rFonts w:ascii="Time New Roman" w:eastAsia="SimSun" w:hAnsi="Time New Roman" w:hint="eastAsia"/>
                <w:sz w:val="21"/>
                <w:szCs w:val="21"/>
                <w:lang w:val="fr-CH"/>
              </w:rPr>
              <w:t>60</w:t>
            </w:r>
            <w:r w:rsidRPr="007C60D7">
              <w:rPr>
                <w:rFonts w:ascii="Time New Roman" w:eastAsia="SimSun" w:hAnsi="Time New Roman" w:hint="eastAsia"/>
                <w:sz w:val="21"/>
                <w:szCs w:val="21"/>
                <w:lang w:val="fr-CH"/>
              </w:rPr>
              <w:t>巴及以下</w:t>
            </w:r>
          </w:p>
        </w:tc>
        <w:tc>
          <w:tcPr>
            <w:tcW w:w="991" w:type="dxa"/>
            <w:shd w:val="clear" w:color="auto" w:fill="auto"/>
          </w:tcPr>
          <w:p w:rsidR="006815CA" w:rsidRPr="007C60D7" w:rsidRDefault="00BB41F5" w:rsidP="00BB41F5">
            <w:pPr>
              <w:pStyle w:val="a0"/>
              <w:spacing w:before="40" w:after="120" w:line="320" w:lineRule="exact"/>
              <w:ind w:left="113"/>
              <w:rPr>
                <w:rFonts w:ascii="Time New Roman" w:eastAsia="SimSun" w:hAnsi="Time New Roman" w:hint="eastAsia"/>
                <w:sz w:val="21"/>
                <w:szCs w:val="21"/>
                <w:lang w:val="en-GB"/>
              </w:rPr>
            </w:pPr>
            <w:r w:rsidRPr="007C60D7">
              <w:rPr>
                <w:rFonts w:ascii="Time New Roman" w:eastAsia="SimSun" w:hAnsi="Time New Roman" w:hint="eastAsia"/>
                <w:sz w:val="21"/>
                <w:szCs w:val="21"/>
                <w:lang w:val="fr-CH"/>
              </w:rPr>
              <w:t>另行</w:t>
            </w:r>
            <w:r w:rsidR="008D2376" w:rsidRPr="007C60D7">
              <w:rPr>
                <w:rFonts w:ascii="Time New Roman" w:eastAsia="SimSun" w:hAnsi="Time New Roman"/>
                <w:sz w:val="21"/>
                <w:szCs w:val="21"/>
                <w:lang w:val="fr-CH"/>
              </w:rPr>
              <w:br/>
            </w:r>
            <w:r w:rsidRPr="007C60D7">
              <w:rPr>
                <w:rFonts w:ascii="Time New Roman" w:eastAsia="SimSun" w:hAnsi="Time New Roman" w:hint="eastAsia"/>
                <w:sz w:val="21"/>
                <w:szCs w:val="21"/>
                <w:lang w:val="fr-CH"/>
              </w:rPr>
              <w:t>通知</w:t>
            </w:r>
          </w:p>
        </w:tc>
      </w:tr>
      <w:tr w:rsidR="00BB41F5" w:rsidRPr="007C60D7" w:rsidTr="008D2376">
        <w:tc>
          <w:tcPr>
            <w:tcW w:w="1848" w:type="dxa"/>
            <w:shd w:val="clear" w:color="auto" w:fill="auto"/>
          </w:tcPr>
          <w:p w:rsidR="00BB41F5" w:rsidRPr="007C60D7" w:rsidRDefault="00BB41F5" w:rsidP="008D2376">
            <w:pPr>
              <w:pStyle w:val="a0"/>
              <w:spacing w:before="40" w:after="120" w:line="320" w:lineRule="exact"/>
              <w:ind w:left="113"/>
              <w:jc w:val="left"/>
              <w:rPr>
                <w:rFonts w:ascii="Time New Roman" w:eastAsia="SimSun" w:hAnsi="Time New Roman" w:hint="eastAsia"/>
                <w:sz w:val="21"/>
                <w:szCs w:val="21"/>
                <w:lang w:val="fr-CH"/>
              </w:rPr>
            </w:pPr>
            <w:r w:rsidRPr="007C60D7">
              <w:rPr>
                <w:rFonts w:ascii="Time New Roman" w:eastAsia="SimSun" w:hAnsi="Time New Roman" w:hint="eastAsia"/>
                <w:sz w:val="21"/>
                <w:szCs w:val="21"/>
                <w:lang w:val="fr-CH"/>
              </w:rPr>
              <w:t>ISO 7866</w:t>
            </w:r>
            <w:r w:rsidR="008D2376" w:rsidRPr="007C60D7">
              <w:rPr>
                <w:rFonts w:ascii="Time New Roman" w:eastAsia="SimSun" w:hAnsi="Time New Roman" w:hint="eastAsia"/>
                <w:sz w:val="21"/>
                <w:szCs w:val="21"/>
                <w:lang w:val="fr-CH"/>
              </w:rPr>
              <w:t xml:space="preserve">: </w:t>
            </w:r>
            <w:r w:rsidRPr="007C60D7">
              <w:rPr>
                <w:rFonts w:ascii="Time New Roman" w:eastAsia="SimSun" w:hAnsi="Time New Roman" w:hint="eastAsia"/>
                <w:sz w:val="21"/>
                <w:szCs w:val="21"/>
                <w:lang w:val="fr-CH"/>
              </w:rPr>
              <w:t xml:space="preserve">2012 + </w:t>
            </w:r>
            <w:r w:rsidR="008D2376" w:rsidRPr="007C60D7">
              <w:rPr>
                <w:rFonts w:ascii="Time New Roman" w:eastAsia="SimSun" w:hAnsi="Time New Roman"/>
                <w:sz w:val="21"/>
                <w:szCs w:val="21"/>
                <w:lang w:val="fr-CH"/>
              </w:rPr>
              <w:br/>
            </w:r>
            <w:r w:rsidRPr="007C60D7">
              <w:rPr>
                <w:rFonts w:ascii="Time New Roman" w:eastAsia="SimSun" w:hAnsi="Time New Roman" w:hint="eastAsia"/>
                <w:sz w:val="21"/>
                <w:szCs w:val="21"/>
                <w:lang w:val="fr-CH"/>
              </w:rPr>
              <w:t>Cor 1</w:t>
            </w:r>
            <w:r w:rsidR="0066331F">
              <w:rPr>
                <w:rFonts w:ascii="Time New Roman" w:eastAsia="SimSun" w:hAnsi="Time New Roman" w:hint="eastAsia"/>
                <w:sz w:val="21"/>
                <w:szCs w:val="21"/>
                <w:lang w:val="fr-CH"/>
              </w:rPr>
              <w:t>:2</w:t>
            </w:r>
            <w:r w:rsidRPr="007C60D7">
              <w:rPr>
                <w:rFonts w:ascii="Time New Roman" w:eastAsia="SimSun" w:hAnsi="Time New Roman" w:hint="eastAsia"/>
                <w:sz w:val="21"/>
                <w:szCs w:val="21"/>
                <w:lang w:val="fr-CH"/>
              </w:rPr>
              <w:t>014</w:t>
            </w:r>
          </w:p>
        </w:tc>
        <w:tc>
          <w:tcPr>
            <w:tcW w:w="4531" w:type="dxa"/>
            <w:shd w:val="clear" w:color="auto" w:fill="auto"/>
          </w:tcPr>
          <w:p w:rsidR="00BB41F5" w:rsidRPr="007C60D7" w:rsidRDefault="00BB41F5" w:rsidP="00BB41F5">
            <w:pPr>
              <w:pStyle w:val="a0"/>
              <w:spacing w:before="40" w:after="120" w:line="320" w:lineRule="exact"/>
              <w:ind w:left="113"/>
              <w:rPr>
                <w:rFonts w:ascii="Time New Roman" w:eastAsia="SimSun" w:hAnsi="Time New Roman" w:hint="eastAsia"/>
                <w:sz w:val="21"/>
                <w:szCs w:val="21"/>
                <w:lang w:val="fr-CH"/>
              </w:rPr>
            </w:pPr>
            <w:r w:rsidRPr="007C60D7">
              <w:rPr>
                <w:rFonts w:ascii="Time New Roman" w:eastAsia="SimSun" w:hAnsi="Time New Roman" w:hint="eastAsia"/>
                <w:sz w:val="21"/>
                <w:szCs w:val="21"/>
                <w:lang w:val="fr-CH"/>
              </w:rPr>
              <w:t>气瓶</w:t>
            </w:r>
            <w:r w:rsidRPr="007C60D7">
              <w:rPr>
                <w:rFonts w:ascii="Time New Roman" w:eastAsia="SimSun" w:hAnsi="Time New Roman" w:hint="eastAsia"/>
                <w:spacing w:val="-50"/>
                <w:sz w:val="21"/>
                <w:szCs w:val="21"/>
                <w:lang w:val="en-GB"/>
              </w:rPr>
              <w:t>―</w:t>
            </w:r>
            <w:r w:rsidRPr="007C60D7">
              <w:rPr>
                <w:rFonts w:ascii="Time New Roman" w:eastAsia="SimSun" w:hAnsi="Time New Roman" w:hint="eastAsia"/>
                <w:sz w:val="21"/>
                <w:szCs w:val="21"/>
                <w:lang w:val="en-GB"/>
              </w:rPr>
              <w:t>―</w:t>
            </w:r>
            <w:r w:rsidRPr="007C60D7">
              <w:rPr>
                <w:rFonts w:ascii="Time New Roman" w:eastAsia="SimSun" w:hAnsi="Time New Roman" w:hint="eastAsia"/>
                <w:sz w:val="21"/>
                <w:szCs w:val="21"/>
                <w:lang w:val="fr-CH"/>
              </w:rPr>
              <w:t>可再充装的无缝铝合金气瓶</w:t>
            </w:r>
            <w:r w:rsidRPr="007C60D7">
              <w:rPr>
                <w:rFonts w:ascii="Time New Roman" w:eastAsia="SimSun" w:hAnsi="Time New Roman" w:hint="eastAsia"/>
                <w:spacing w:val="-50"/>
                <w:sz w:val="21"/>
                <w:szCs w:val="21"/>
                <w:lang w:val="en-GB"/>
              </w:rPr>
              <w:t>―</w:t>
            </w:r>
            <w:r w:rsidRPr="007C60D7">
              <w:rPr>
                <w:rFonts w:ascii="Time New Roman" w:eastAsia="SimSun" w:hAnsi="Time New Roman" w:hint="eastAsia"/>
                <w:sz w:val="21"/>
                <w:szCs w:val="21"/>
                <w:lang w:val="en-GB"/>
              </w:rPr>
              <w:t>―</w:t>
            </w:r>
            <w:r w:rsidRPr="007C60D7">
              <w:rPr>
                <w:rFonts w:ascii="Time New Roman" w:eastAsia="SimSun" w:hAnsi="Time New Roman" w:hint="eastAsia"/>
                <w:sz w:val="21"/>
                <w:szCs w:val="21"/>
                <w:lang w:val="fr-CH"/>
              </w:rPr>
              <w:t>设计、制造和试验</w:t>
            </w:r>
          </w:p>
          <w:p w:rsidR="00BB41F5" w:rsidRPr="00E04FBC" w:rsidRDefault="00BB41F5" w:rsidP="00BB41F5">
            <w:pPr>
              <w:pStyle w:val="a0"/>
              <w:spacing w:before="40" w:after="120" w:line="320" w:lineRule="exact"/>
              <w:ind w:left="113"/>
              <w:rPr>
                <w:rFonts w:ascii="Time New Roman" w:hAnsi="Time New Roman" w:hint="eastAsia"/>
                <w:sz w:val="21"/>
                <w:szCs w:val="21"/>
                <w:lang w:val="fr-CH"/>
              </w:rPr>
            </w:pPr>
            <w:r w:rsidRPr="00E04FBC">
              <w:rPr>
                <w:rFonts w:ascii="Time New Roman" w:hAnsi="Time New Roman" w:hint="eastAsia"/>
                <w:b/>
                <w:bCs/>
                <w:sz w:val="21"/>
                <w:szCs w:val="21"/>
                <w:lang w:val="fr-CH"/>
              </w:rPr>
              <w:t>注</w:t>
            </w:r>
            <w:r w:rsidRPr="00E04FBC">
              <w:rPr>
                <w:rFonts w:ascii="Time New Roman" w:hAnsi="Time New Roman" w:hint="eastAsia"/>
                <w:sz w:val="21"/>
                <w:szCs w:val="21"/>
                <w:lang w:val="fr-CH"/>
              </w:rPr>
              <w:t>：不允许使用</w:t>
            </w:r>
            <w:r w:rsidRPr="00E04FBC">
              <w:rPr>
                <w:rFonts w:ascii="Time New Roman" w:hAnsi="Time New Roman" w:hint="eastAsia"/>
                <w:sz w:val="21"/>
                <w:szCs w:val="21"/>
                <w:lang w:val="fr-CH"/>
              </w:rPr>
              <w:t>6351A</w:t>
            </w:r>
            <w:r w:rsidRPr="00E04FBC">
              <w:rPr>
                <w:rFonts w:ascii="Time New Roman" w:hAnsi="Time New Roman" w:hint="eastAsia"/>
                <w:sz w:val="21"/>
                <w:szCs w:val="21"/>
                <w:lang w:val="fr-CH"/>
              </w:rPr>
              <w:t>型或等效铝合金</w:t>
            </w:r>
          </w:p>
        </w:tc>
        <w:tc>
          <w:tcPr>
            <w:tcW w:w="991" w:type="dxa"/>
            <w:shd w:val="clear" w:color="auto" w:fill="auto"/>
          </w:tcPr>
          <w:p w:rsidR="00BB41F5" w:rsidRPr="007C60D7" w:rsidRDefault="00BB41F5" w:rsidP="00BB41F5">
            <w:pPr>
              <w:pStyle w:val="a0"/>
              <w:spacing w:before="40" w:after="120" w:line="320" w:lineRule="exact"/>
              <w:ind w:left="113"/>
              <w:rPr>
                <w:rFonts w:ascii="Time New Roman" w:eastAsia="SimSun" w:hAnsi="Time New Roman" w:hint="eastAsia"/>
                <w:sz w:val="21"/>
                <w:szCs w:val="21"/>
                <w:lang w:val="fr-CH"/>
              </w:rPr>
            </w:pPr>
            <w:r w:rsidRPr="007C60D7">
              <w:rPr>
                <w:rFonts w:ascii="Time New Roman" w:eastAsia="SimSun" w:hAnsi="Time New Roman" w:hint="eastAsia"/>
                <w:sz w:val="21"/>
                <w:szCs w:val="21"/>
                <w:lang w:val="fr-CH"/>
              </w:rPr>
              <w:t>另行</w:t>
            </w:r>
            <w:r w:rsidR="008D2376" w:rsidRPr="007C60D7">
              <w:rPr>
                <w:rFonts w:ascii="Time New Roman" w:eastAsia="SimSun" w:hAnsi="Time New Roman"/>
                <w:sz w:val="21"/>
                <w:szCs w:val="21"/>
                <w:lang w:val="fr-CH"/>
              </w:rPr>
              <w:br/>
            </w:r>
            <w:r w:rsidRPr="007C60D7">
              <w:rPr>
                <w:rFonts w:ascii="Time New Roman" w:eastAsia="SimSun" w:hAnsi="Time New Roman" w:hint="eastAsia"/>
                <w:sz w:val="21"/>
                <w:szCs w:val="21"/>
                <w:lang w:val="fr-CH"/>
              </w:rPr>
              <w:t>通知</w:t>
            </w:r>
          </w:p>
        </w:tc>
      </w:tr>
    </w:tbl>
    <w:p w:rsidR="009E291A" w:rsidRPr="007C60D7" w:rsidRDefault="009E291A" w:rsidP="00BB41F5">
      <w:pPr>
        <w:pStyle w:val="SingleTxtGC"/>
        <w:spacing w:before="240"/>
        <w:rPr>
          <w:lang w:val="fr-CH"/>
        </w:rPr>
      </w:pPr>
      <w:r w:rsidRPr="007C60D7">
        <w:rPr>
          <w:rFonts w:hint="eastAsia"/>
          <w:lang w:val="fr-CH"/>
        </w:rPr>
        <w:t>6.2.2.1.3</w:t>
      </w:r>
      <w:r w:rsidR="008D2376" w:rsidRPr="007C60D7">
        <w:rPr>
          <w:lang w:val="fr-CH"/>
        </w:rPr>
        <w:tab/>
      </w:r>
      <w:r w:rsidRPr="007C60D7">
        <w:rPr>
          <w:rFonts w:hint="eastAsia"/>
          <w:lang w:val="fr-CH"/>
        </w:rPr>
        <w:tab/>
      </w:r>
      <w:r w:rsidRPr="007C60D7">
        <w:rPr>
          <w:rFonts w:hint="eastAsia"/>
          <w:lang w:val="fr-CH"/>
        </w:rPr>
        <w:t>将第二个表格的标题修订为：</w:t>
      </w:r>
    </w:p>
    <w:p w:rsidR="009E291A" w:rsidRPr="007C60D7" w:rsidRDefault="009E291A" w:rsidP="009E291A">
      <w:pPr>
        <w:pStyle w:val="SingleTxtGC"/>
        <w:rPr>
          <w:lang w:val="fr-CH"/>
        </w:rPr>
      </w:pPr>
      <w:r w:rsidRPr="007C60D7">
        <w:rPr>
          <w:rFonts w:hint="eastAsia"/>
          <w:lang w:val="fr-CH"/>
        </w:rPr>
        <w:t>“包含多孔材料的乙炔瓶”</w:t>
      </w:r>
    </w:p>
    <w:p w:rsidR="009E291A" w:rsidRPr="007C60D7" w:rsidRDefault="009E291A" w:rsidP="009E291A">
      <w:pPr>
        <w:pStyle w:val="SingleTxtGC"/>
        <w:rPr>
          <w:lang w:val="fr-CH"/>
        </w:rPr>
      </w:pPr>
      <w:r w:rsidRPr="007C60D7">
        <w:rPr>
          <w:rFonts w:hint="eastAsia"/>
          <w:lang w:val="fr-CH"/>
        </w:rPr>
        <w:t>6.2.2.2</w:t>
      </w:r>
      <w:r w:rsidRPr="007C60D7">
        <w:rPr>
          <w:rFonts w:hint="eastAsia"/>
          <w:lang w:val="fr-CH"/>
        </w:rPr>
        <w:tab/>
      </w:r>
      <w:r w:rsidR="008D2376" w:rsidRPr="007C60D7">
        <w:rPr>
          <w:lang w:val="fr-CH"/>
        </w:rPr>
        <w:tab/>
      </w:r>
      <w:r w:rsidRPr="007C60D7">
        <w:rPr>
          <w:rFonts w:hint="eastAsia"/>
          <w:lang w:val="fr-CH"/>
        </w:rPr>
        <w:t>将“</w:t>
      </w:r>
      <w:r w:rsidRPr="007C60D7">
        <w:rPr>
          <w:rFonts w:hint="eastAsia"/>
          <w:lang w:val="fr-CH"/>
        </w:rPr>
        <w:t>ISO 11114-1</w:t>
      </w:r>
      <w:r w:rsidR="0066331F">
        <w:rPr>
          <w:rFonts w:hint="eastAsia"/>
          <w:lang w:val="fr-CH"/>
        </w:rPr>
        <w:t>:2</w:t>
      </w:r>
      <w:r w:rsidRPr="007C60D7">
        <w:rPr>
          <w:rFonts w:hint="eastAsia"/>
          <w:lang w:val="fr-CH"/>
        </w:rPr>
        <w:t>012</w:t>
      </w:r>
      <w:r w:rsidRPr="007C60D7">
        <w:rPr>
          <w:rFonts w:hint="eastAsia"/>
          <w:lang w:val="fr-CH"/>
        </w:rPr>
        <w:t>”替换为“</w:t>
      </w:r>
      <w:r w:rsidRPr="007C60D7">
        <w:rPr>
          <w:rFonts w:hint="eastAsia"/>
          <w:lang w:val="fr-CH"/>
        </w:rPr>
        <w:t>ISO 11114-1</w:t>
      </w:r>
      <w:r w:rsidR="0066331F">
        <w:rPr>
          <w:rFonts w:hint="eastAsia"/>
          <w:lang w:val="fr-CH"/>
        </w:rPr>
        <w:t>:2</w:t>
      </w:r>
      <w:r w:rsidRPr="007C60D7">
        <w:rPr>
          <w:rFonts w:hint="eastAsia"/>
          <w:lang w:val="fr-CH"/>
        </w:rPr>
        <w:t>012 + A1</w:t>
      </w:r>
      <w:r w:rsidR="0066331F">
        <w:rPr>
          <w:rFonts w:hint="eastAsia"/>
          <w:lang w:val="fr-CH"/>
        </w:rPr>
        <w:t>:2</w:t>
      </w:r>
      <w:r w:rsidRPr="007C60D7">
        <w:rPr>
          <w:rFonts w:hint="eastAsia"/>
          <w:lang w:val="fr-CH"/>
        </w:rPr>
        <w:t>017</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6.2.2.3</w:t>
      </w:r>
      <w:r w:rsidRPr="007C60D7">
        <w:rPr>
          <w:rFonts w:hint="eastAsia"/>
          <w:lang w:val="fr-CH"/>
        </w:rPr>
        <w:tab/>
      </w:r>
      <w:r w:rsidRPr="007C60D7">
        <w:rPr>
          <w:rFonts w:hint="eastAsia"/>
          <w:lang w:val="fr-CH"/>
        </w:rPr>
        <w:tab/>
      </w:r>
      <w:r w:rsidRPr="007C60D7">
        <w:rPr>
          <w:rFonts w:hint="eastAsia"/>
          <w:lang w:val="fr-CH"/>
        </w:rPr>
        <w:t>在第一个表中“</w:t>
      </w:r>
      <w:r w:rsidRPr="007C60D7">
        <w:rPr>
          <w:rFonts w:hint="eastAsia"/>
          <w:lang w:val="fr-CH"/>
        </w:rPr>
        <w:t>ISO 10297</w:t>
      </w:r>
      <w:r w:rsidR="0066331F">
        <w:rPr>
          <w:rFonts w:hint="eastAsia"/>
          <w:lang w:val="fr-CH"/>
        </w:rPr>
        <w:t>:2</w:t>
      </w:r>
      <w:r w:rsidRPr="007C60D7">
        <w:rPr>
          <w:rFonts w:hint="eastAsia"/>
          <w:lang w:val="fr-CH"/>
        </w:rPr>
        <w:t>014</w:t>
      </w:r>
      <w:r w:rsidRPr="007C60D7">
        <w:rPr>
          <w:rFonts w:hint="eastAsia"/>
          <w:lang w:val="fr-CH"/>
        </w:rPr>
        <w:t>”行“制造适用时间”栏内，将“另行通知”替换为“至</w:t>
      </w:r>
      <w:r w:rsidRPr="007C60D7">
        <w:rPr>
          <w:rFonts w:hint="eastAsia"/>
          <w:lang w:val="fr-CH"/>
        </w:rPr>
        <w:t>2022</w:t>
      </w:r>
      <w:r w:rsidRPr="007C60D7">
        <w:rPr>
          <w:rFonts w:hint="eastAsia"/>
          <w:lang w:val="fr-CH"/>
        </w:rPr>
        <w:t>年</w:t>
      </w:r>
      <w:r w:rsidRPr="007C60D7">
        <w:rPr>
          <w:rFonts w:hint="eastAsia"/>
          <w:lang w:val="fr-CH"/>
        </w:rPr>
        <w:t>12</w:t>
      </w:r>
      <w:r w:rsidRPr="007C60D7">
        <w:rPr>
          <w:rFonts w:hint="eastAsia"/>
          <w:lang w:val="fr-CH"/>
        </w:rPr>
        <w:t>月</w:t>
      </w:r>
      <w:r w:rsidRPr="007C60D7">
        <w:rPr>
          <w:rFonts w:hint="eastAsia"/>
          <w:lang w:val="fr-CH"/>
        </w:rPr>
        <w:t>31</w:t>
      </w:r>
      <w:r w:rsidRPr="007C60D7">
        <w:rPr>
          <w:rFonts w:hint="eastAsia"/>
          <w:lang w:val="fr-CH"/>
        </w:rPr>
        <w:t>日”。在“</w:t>
      </w:r>
      <w:r w:rsidRPr="007C60D7">
        <w:rPr>
          <w:rFonts w:hint="eastAsia"/>
          <w:lang w:val="fr-CH"/>
        </w:rPr>
        <w:t>ISO 10297</w:t>
      </w:r>
      <w:r w:rsidR="0066331F">
        <w:rPr>
          <w:rFonts w:hint="eastAsia"/>
          <w:lang w:val="fr-CH"/>
        </w:rPr>
        <w:t>:2</w:t>
      </w:r>
      <w:r w:rsidRPr="007C60D7">
        <w:rPr>
          <w:rFonts w:hint="eastAsia"/>
          <w:lang w:val="fr-CH"/>
        </w:rPr>
        <w:t>014</w:t>
      </w:r>
      <w:r w:rsidRPr="007C60D7">
        <w:rPr>
          <w:rFonts w:hint="eastAsia"/>
          <w:lang w:val="fr-CH"/>
        </w:rPr>
        <w:t>”行后插入以下新行。</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3"/>
        <w:gridCol w:w="4526"/>
        <w:gridCol w:w="991"/>
      </w:tblGrid>
      <w:tr w:rsidR="003A71FE" w:rsidRPr="007C60D7" w:rsidTr="003A71FE">
        <w:tc>
          <w:tcPr>
            <w:tcW w:w="1853" w:type="dxa"/>
            <w:shd w:val="clear" w:color="auto" w:fill="auto"/>
          </w:tcPr>
          <w:p w:rsidR="003A71FE" w:rsidRPr="007C60D7" w:rsidRDefault="003A71FE" w:rsidP="001B43D3">
            <w:pPr>
              <w:pStyle w:val="a0"/>
              <w:spacing w:before="40" w:after="120" w:line="320" w:lineRule="exact"/>
              <w:ind w:left="113" w:right="0"/>
              <w:jc w:val="left"/>
              <w:rPr>
                <w:rFonts w:ascii="Time New Roman" w:eastAsia="SimSun" w:hAnsi="Time New Roman" w:hint="eastAsia"/>
                <w:sz w:val="21"/>
                <w:szCs w:val="21"/>
                <w:lang w:val="en-GB"/>
              </w:rPr>
            </w:pPr>
            <w:r w:rsidRPr="007C60D7">
              <w:rPr>
                <w:rFonts w:ascii="Time New Roman" w:eastAsia="SimSun" w:hAnsi="Time New Roman" w:hint="eastAsia"/>
                <w:sz w:val="21"/>
                <w:szCs w:val="21"/>
                <w:lang w:val="fr-CH"/>
              </w:rPr>
              <w:t>ISO 10297</w:t>
            </w:r>
            <w:r w:rsidR="0066331F">
              <w:rPr>
                <w:rFonts w:ascii="Time New Roman" w:eastAsia="SimSun" w:hAnsi="Time New Roman" w:hint="eastAsia"/>
                <w:sz w:val="21"/>
                <w:szCs w:val="21"/>
                <w:lang w:val="fr-CH"/>
              </w:rPr>
              <w:t>:2</w:t>
            </w:r>
            <w:r w:rsidRPr="007C60D7">
              <w:rPr>
                <w:rFonts w:ascii="Time New Roman" w:eastAsia="SimSun" w:hAnsi="Time New Roman" w:hint="eastAsia"/>
                <w:sz w:val="21"/>
                <w:szCs w:val="21"/>
                <w:lang w:val="fr-CH"/>
              </w:rPr>
              <w:t>014 + A1</w:t>
            </w:r>
            <w:r w:rsidR="0066331F">
              <w:rPr>
                <w:rFonts w:ascii="Time New Roman" w:eastAsia="SimSun" w:hAnsi="Time New Roman" w:hint="eastAsia"/>
                <w:sz w:val="21"/>
                <w:szCs w:val="21"/>
                <w:lang w:val="fr-CH"/>
              </w:rPr>
              <w:t>:2</w:t>
            </w:r>
            <w:r w:rsidRPr="007C60D7">
              <w:rPr>
                <w:rFonts w:ascii="Time New Roman" w:eastAsia="SimSun" w:hAnsi="Time New Roman" w:hint="eastAsia"/>
                <w:sz w:val="21"/>
                <w:szCs w:val="21"/>
                <w:lang w:val="fr-CH"/>
              </w:rPr>
              <w:t>017</w:t>
            </w:r>
          </w:p>
        </w:tc>
        <w:tc>
          <w:tcPr>
            <w:tcW w:w="4526" w:type="dxa"/>
            <w:shd w:val="clear" w:color="auto" w:fill="auto"/>
          </w:tcPr>
          <w:p w:rsidR="003A71FE" w:rsidRPr="007C60D7" w:rsidRDefault="003A71FE" w:rsidP="001B43D3">
            <w:pPr>
              <w:pStyle w:val="a0"/>
              <w:spacing w:before="40" w:after="120" w:line="320" w:lineRule="exact"/>
              <w:ind w:left="113" w:right="0"/>
              <w:rPr>
                <w:rFonts w:ascii="Time New Roman" w:eastAsia="SimSun" w:hAnsi="Time New Roman" w:hint="eastAsia"/>
                <w:sz w:val="21"/>
                <w:szCs w:val="21"/>
                <w:lang w:val="en-GB"/>
              </w:rPr>
            </w:pPr>
            <w:r w:rsidRPr="007C60D7">
              <w:rPr>
                <w:rFonts w:ascii="Time New Roman" w:eastAsia="SimSun" w:hAnsi="Time New Roman" w:hint="eastAsia"/>
                <w:sz w:val="21"/>
                <w:szCs w:val="21"/>
                <w:lang w:val="fr-CH"/>
              </w:rPr>
              <w:t>气瓶</w:t>
            </w:r>
            <w:r w:rsidR="001B43D3" w:rsidRPr="007C60D7">
              <w:rPr>
                <w:rFonts w:ascii="Time New Roman" w:eastAsia="SimSun" w:hAnsi="Time New Roman" w:hint="eastAsia"/>
                <w:spacing w:val="-50"/>
                <w:sz w:val="21"/>
                <w:szCs w:val="21"/>
                <w:lang w:val="en-GB"/>
              </w:rPr>
              <w:t>―</w:t>
            </w:r>
            <w:r w:rsidR="001B43D3" w:rsidRPr="007C60D7">
              <w:rPr>
                <w:rFonts w:ascii="Time New Roman" w:eastAsia="SimSun" w:hAnsi="Time New Roman" w:hint="eastAsia"/>
                <w:sz w:val="21"/>
                <w:szCs w:val="21"/>
                <w:lang w:val="en-GB"/>
              </w:rPr>
              <w:t>―</w:t>
            </w:r>
            <w:r w:rsidRPr="007C60D7">
              <w:rPr>
                <w:rFonts w:ascii="Time New Roman" w:eastAsia="SimSun" w:hAnsi="Time New Roman" w:hint="eastAsia"/>
                <w:sz w:val="21"/>
                <w:szCs w:val="21"/>
                <w:lang w:val="fr-CH"/>
              </w:rPr>
              <w:t>气瓶阀门</w:t>
            </w:r>
            <w:r w:rsidR="001B43D3" w:rsidRPr="007C60D7">
              <w:rPr>
                <w:rFonts w:ascii="Time New Roman" w:eastAsia="SimSun" w:hAnsi="Time New Roman" w:hint="eastAsia"/>
                <w:spacing w:val="-50"/>
                <w:sz w:val="21"/>
                <w:szCs w:val="21"/>
                <w:lang w:val="en-GB"/>
              </w:rPr>
              <w:t>―</w:t>
            </w:r>
            <w:r w:rsidR="001B43D3" w:rsidRPr="007C60D7">
              <w:rPr>
                <w:rFonts w:ascii="Time New Roman" w:eastAsia="SimSun" w:hAnsi="Time New Roman" w:hint="eastAsia"/>
                <w:sz w:val="21"/>
                <w:szCs w:val="21"/>
                <w:lang w:val="en-GB"/>
              </w:rPr>
              <w:t>―</w:t>
            </w:r>
            <w:r w:rsidRPr="007C60D7">
              <w:rPr>
                <w:rFonts w:ascii="Time New Roman" w:eastAsia="SimSun" w:hAnsi="Time New Roman" w:hint="eastAsia"/>
                <w:sz w:val="21"/>
                <w:szCs w:val="21"/>
                <w:lang w:val="fr-CH"/>
              </w:rPr>
              <w:t>规格和型号试验</w:t>
            </w:r>
          </w:p>
        </w:tc>
        <w:tc>
          <w:tcPr>
            <w:tcW w:w="991" w:type="dxa"/>
            <w:shd w:val="clear" w:color="auto" w:fill="auto"/>
          </w:tcPr>
          <w:p w:rsidR="003A71FE" w:rsidRPr="007C60D7" w:rsidRDefault="003A71FE" w:rsidP="001B43D3">
            <w:pPr>
              <w:pStyle w:val="a0"/>
              <w:spacing w:before="40" w:after="120" w:line="320" w:lineRule="exact"/>
              <w:ind w:left="113" w:right="0"/>
              <w:rPr>
                <w:rFonts w:ascii="Time New Roman" w:eastAsia="SimSun" w:hAnsi="Time New Roman" w:hint="eastAsia"/>
                <w:sz w:val="21"/>
                <w:szCs w:val="21"/>
                <w:lang w:val="en-GB"/>
              </w:rPr>
            </w:pPr>
            <w:r w:rsidRPr="007C60D7">
              <w:rPr>
                <w:rFonts w:ascii="Time New Roman" w:eastAsia="SimSun" w:hAnsi="Time New Roman" w:hint="eastAsia"/>
                <w:sz w:val="21"/>
                <w:szCs w:val="21"/>
                <w:lang w:val="fr-CH"/>
              </w:rPr>
              <w:t>另行</w:t>
            </w:r>
            <w:r w:rsidR="001B43D3" w:rsidRPr="007C60D7">
              <w:rPr>
                <w:rFonts w:ascii="Time New Roman" w:eastAsia="SimSun" w:hAnsi="Time New Roman"/>
                <w:sz w:val="21"/>
                <w:szCs w:val="21"/>
                <w:lang w:val="fr-CH"/>
              </w:rPr>
              <w:br/>
            </w:r>
            <w:r w:rsidRPr="007C60D7">
              <w:rPr>
                <w:rFonts w:ascii="Time New Roman" w:eastAsia="SimSun" w:hAnsi="Time New Roman" w:hint="eastAsia"/>
                <w:sz w:val="21"/>
                <w:szCs w:val="21"/>
                <w:lang w:val="fr-CH"/>
              </w:rPr>
              <w:t>通知</w:t>
            </w:r>
          </w:p>
        </w:tc>
      </w:tr>
    </w:tbl>
    <w:p w:rsidR="009E291A" w:rsidRPr="007C60D7" w:rsidRDefault="009E291A" w:rsidP="001B43D3">
      <w:pPr>
        <w:pStyle w:val="SingleTxtGC"/>
        <w:spacing w:before="240"/>
        <w:rPr>
          <w:lang w:val="fr-CH"/>
        </w:rPr>
      </w:pPr>
      <w:r w:rsidRPr="007C60D7">
        <w:rPr>
          <w:rFonts w:hint="eastAsia"/>
          <w:lang w:val="fr-CH"/>
        </w:rPr>
        <w:t>6.2.2.3</w:t>
      </w:r>
      <w:r w:rsidRPr="007C60D7">
        <w:rPr>
          <w:rFonts w:hint="eastAsia"/>
          <w:lang w:val="fr-CH"/>
        </w:rPr>
        <w:tab/>
      </w:r>
      <w:r w:rsidR="001B43D3" w:rsidRPr="007C60D7">
        <w:rPr>
          <w:lang w:val="fr-CH"/>
        </w:rPr>
        <w:tab/>
      </w:r>
      <w:r w:rsidRPr="007C60D7">
        <w:rPr>
          <w:rFonts w:hint="eastAsia"/>
          <w:lang w:val="fr-CH"/>
        </w:rPr>
        <w:t>在第一个表“</w:t>
      </w:r>
      <w:r w:rsidRPr="007C60D7">
        <w:rPr>
          <w:rFonts w:hint="eastAsia"/>
          <w:lang w:val="fr-CH"/>
        </w:rPr>
        <w:t>ISO 14246</w:t>
      </w:r>
      <w:r w:rsidR="0066331F">
        <w:rPr>
          <w:rFonts w:hint="eastAsia"/>
          <w:lang w:val="fr-CH"/>
        </w:rPr>
        <w:t>:2</w:t>
      </w:r>
      <w:r w:rsidRPr="007C60D7">
        <w:rPr>
          <w:rFonts w:hint="eastAsia"/>
          <w:lang w:val="fr-CH"/>
        </w:rPr>
        <w:t>014</w:t>
      </w:r>
      <w:r w:rsidRPr="007C60D7">
        <w:rPr>
          <w:rFonts w:hint="eastAsia"/>
          <w:lang w:val="fr-CH"/>
        </w:rPr>
        <w:t>”行中，将“另行通知”替换为“至</w:t>
      </w:r>
      <w:r w:rsidRPr="007C60D7">
        <w:rPr>
          <w:rFonts w:hint="eastAsia"/>
          <w:lang w:val="fr-CH"/>
        </w:rPr>
        <w:t>2024</w:t>
      </w:r>
      <w:r w:rsidRPr="007C60D7">
        <w:rPr>
          <w:rFonts w:hint="eastAsia"/>
          <w:lang w:val="fr-CH"/>
        </w:rPr>
        <w:t>年</w:t>
      </w:r>
      <w:r w:rsidRPr="007C60D7">
        <w:rPr>
          <w:rFonts w:hint="eastAsia"/>
          <w:lang w:val="fr-CH"/>
        </w:rPr>
        <w:t>12</w:t>
      </w:r>
      <w:r w:rsidRPr="007C60D7">
        <w:rPr>
          <w:rFonts w:hint="eastAsia"/>
          <w:lang w:val="fr-CH"/>
        </w:rPr>
        <w:t>月</w:t>
      </w:r>
      <w:r w:rsidRPr="007C60D7">
        <w:rPr>
          <w:rFonts w:hint="eastAsia"/>
          <w:lang w:val="fr-CH"/>
        </w:rPr>
        <w:t>31</w:t>
      </w:r>
      <w:r w:rsidRPr="007C60D7">
        <w:rPr>
          <w:rFonts w:hint="eastAsia"/>
          <w:lang w:val="fr-CH"/>
        </w:rPr>
        <w:t>日”。在“</w:t>
      </w:r>
      <w:r w:rsidRPr="007C60D7">
        <w:rPr>
          <w:rFonts w:hint="eastAsia"/>
          <w:lang w:val="fr-CH"/>
        </w:rPr>
        <w:t>ISO 14246</w:t>
      </w:r>
      <w:r w:rsidR="0066331F">
        <w:rPr>
          <w:rFonts w:hint="eastAsia"/>
          <w:lang w:val="fr-CH"/>
        </w:rPr>
        <w:t>:2</w:t>
      </w:r>
      <w:r w:rsidRPr="007C60D7">
        <w:rPr>
          <w:rFonts w:hint="eastAsia"/>
          <w:lang w:val="fr-CH"/>
        </w:rPr>
        <w:t>014</w:t>
      </w:r>
      <w:r w:rsidRPr="007C60D7">
        <w:rPr>
          <w:rFonts w:hint="eastAsia"/>
          <w:lang w:val="fr-CH"/>
        </w:rPr>
        <w:t>”行后插入新行：</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3"/>
        <w:gridCol w:w="4526"/>
        <w:gridCol w:w="991"/>
      </w:tblGrid>
      <w:tr w:rsidR="00FC7761" w:rsidRPr="007C60D7" w:rsidTr="00FB32CB">
        <w:tc>
          <w:tcPr>
            <w:tcW w:w="1853" w:type="dxa"/>
            <w:shd w:val="clear" w:color="auto" w:fill="auto"/>
          </w:tcPr>
          <w:p w:rsidR="00FC7761" w:rsidRPr="007C60D7" w:rsidRDefault="00FC7761" w:rsidP="00FB32CB">
            <w:pPr>
              <w:pStyle w:val="a0"/>
              <w:spacing w:before="40" w:after="120" w:line="320" w:lineRule="exact"/>
              <w:ind w:left="113" w:right="0"/>
              <w:jc w:val="left"/>
              <w:rPr>
                <w:rFonts w:ascii="Time New Roman" w:eastAsia="SimSun" w:hAnsi="Time New Roman" w:hint="eastAsia"/>
                <w:sz w:val="21"/>
                <w:szCs w:val="21"/>
                <w:lang w:val="en-GB"/>
              </w:rPr>
            </w:pPr>
            <w:r w:rsidRPr="007C60D7">
              <w:rPr>
                <w:rFonts w:ascii="Time New Roman" w:eastAsia="SimSun" w:hAnsi="Time New Roman" w:hint="eastAsia"/>
                <w:sz w:val="21"/>
                <w:szCs w:val="21"/>
                <w:lang w:val="fr-CH"/>
              </w:rPr>
              <w:t xml:space="preserve">ISO </w:t>
            </w:r>
            <w:r w:rsidRPr="007C60D7">
              <w:rPr>
                <w:rFonts w:ascii="Time New Roman" w:eastAsia="SimSun" w:hAnsi="Time New Roman"/>
                <w:sz w:val="21"/>
                <w:szCs w:val="21"/>
                <w:lang w:val="fr-CH"/>
              </w:rPr>
              <w:t>14246</w:t>
            </w:r>
            <w:r w:rsidR="0066331F">
              <w:rPr>
                <w:rFonts w:ascii="Time New Roman" w:eastAsia="SimSun" w:hAnsi="Time New Roman" w:hint="eastAsia"/>
                <w:sz w:val="21"/>
                <w:szCs w:val="21"/>
                <w:lang w:val="fr-CH"/>
              </w:rPr>
              <w:t>:2</w:t>
            </w:r>
            <w:r w:rsidRPr="007C60D7">
              <w:rPr>
                <w:rFonts w:ascii="Time New Roman" w:eastAsia="SimSun" w:hAnsi="Time New Roman" w:hint="eastAsia"/>
                <w:sz w:val="21"/>
                <w:szCs w:val="21"/>
                <w:lang w:val="fr-CH"/>
              </w:rPr>
              <w:t>014 + A1</w:t>
            </w:r>
            <w:r w:rsidR="0066331F">
              <w:rPr>
                <w:rFonts w:ascii="Time New Roman" w:eastAsia="SimSun" w:hAnsi="Time New Roman" w:hint="eastAsia"/>
                <w:sz w:val="21"/>
                <w:szCs w:val="21"/>
                <w:lang w:val="fr-CH"/>
              </w:rPr>
              <w:t>:2</w:t>
            </w:r>
            <w:r w:rsidRPr="007C60D7">
              <w:rPr>
                <w:rFonts w:ascii="Time New Roman" w:eastAsia="SimSun" w:hAnsi="Time New Roman" w:hint="eastAsia"/>
                <w:sz w:val="21"/>
                <w:szCs w:val="21"/>
                <w:lang w:val="fr-CH"/>
              </w:rPr>
              <w:t>017</w:t>
            </w:r>
          </w:p>
        </w:tc>
        <w:tc>
          <w:tcPr>
            <w:tcW w:w="4526" w:type="dxa"/>
            <w:shd w:val="clear" w:color="auto" w:fill="auto"/>
          </w:tcPr>
          <w:p w:rsidR="00FC7761" w:rsidRPr="007C60D7" w:rsidRDefault="00FC7761" w:rsidP="00FB32CB">
            <w:pPr>
              <w:pStyle w:val="a0"/>
              <w:spacing w:before="40" w:after="120" w:line="320" w:lineRule="exact"/>
              <w:ind w:left="113" w:right="0"/>
              <w:rPr>
                <w:rFonts w:ascii="Time New Roman" w:eastAsia="SimSun" w:hAnsi="Time New Roman" w:hint="eastAsia"/>
                <w:sz w:val="21"/>
                <w:szCs w:val="21"/>
                <w:lang w:val="en-GB"/>
              </w:rPr>
            </w:pPr>
            <w:r w:rsidRPr="007C60D7">
              <w:rPr>
                <w:rFonts w:ascii="Time New Roman" w:eastAsia="SimSun" w:hAnsi="Time New Roman" w:hint="eastAsia"/>
                <w:sz w:val="21"/>
                <w:szCs w:val="21"/>
                <w:lang w:val="fr-CH"/>
              </w:rPr>
              <w:t>气瓶</w:t>
            </w:r>
            <w:r w:rsidRPr="007C60D7">
              <w:rPr>
                <w:rFonts w:ascii="Time New Roman" w:eastAsia="SimSun" w:hAnsi="Time New Roman" w:hint="eastAsia"/>
                <w:spacing w:val="-50"/>
                <w:sz w:val="21"/>
                <w:szCs w:val="21"/>
                <w:lang w:val="en-GB"/>
              </w:rPr>
              <w:t>―</w:t>
            </w:r>
            <w:r w:rsidRPr="007C60D7">
              <w:rPr>
                <w:rFonts w:ascii="Time New Roman" w:eastAsia="SimSun" w:hAnsi="Time New Roman" w:hint="eastAsia"/>
                <w:sz w:val="21"/>
                <w:szCs w:val="21"/>
                <w:lang w:val="en-GB"/>
              </w:rPr>
              <w:t>―</w:t>
            </w:r>
            <w:r w:rsidRPr="007C60D7">
              <w:rPr>
                <w:rFonts w:ascii="Time New Roman" w:eastAsia="SimSun" w:hAnsi="Time New Roman" w:hint="eastAsia"/>
                <w:sz w:val="21"/>
                <w:szCs w:val="21"/>
                <w:lang w:val="fr-CH"/>
              </w:rPr>
              <w:t>气瓶阀门</w:t>
            </w:r>
            <w:r w:rsidRPr="007C60D7">
              <w:rPr>
                <w:rFonts w:ascii="Time New Roman" w:eastAsia="SimSun" w:hAnsi="Time New Roman" w:hint="eastAsia"/>
                <w:spacing w:val="-50"/>
                <w:sz w:val="21"/>
                <w:szCs w:val="21"/>
                <w:lang w:val="en-GB"/>
              </w:rPr>
              <w:t>―</w:t>
            </w:r>
            <w:r w:rsidRPr="007C60D7">
              <w:rPr>
                <w:rFonts w:ascii="Time New Roman" w:eastAsia="SimSun" w:hAnsi="Time New Roman" w:hint="eastAsia"/>
                <w:sz w:val="21"/>
                <w:szCs w:val="21"/>
                <w:lang w:val="en-GB"/>
              </w:rPr>
              <w:t>―</w:t>
            </w:r>
            <w:r w:rsidRPr="007C60D7">
              <w:rPr>
                <w:rFonts w:ascii="Time New Roman" w:eastAsia="SimSun" w:hAnsi="Time New Roman" w:hint="eastAsia"/>
                <w:sz w:val="21"/>
                <w:szCs w:val="21"/>
                <w:lang w:val="fr-CH"/>
              </w:rPr>
              <w:t>制造试验和检查</w:t>
            </w:r>
          </w:p>
        </w:tc>
        <w:tc>
          <w:tcPr>
            <w:tcW w:w="991" w:type="dxa"/>
            <w:shd w:val="clear" w:color="auto" w:fill="auto"/>
          </w:tcPr>
          <w:p w:rsidR="00FC7761" w:rsidRPr="007C60D7" w:rsidRDefault="00FC7761" w:rsidP="00FB32CB">
            <w:pPr>
              <w:pStyle w:val="a0"/>
              <w:spacing w:before="40" w:after="120" w:line="320" w:lineRule="exact"/>
              <w:ind w:left="113" w:right="0"/>
              <w:rPr>
                <w:rFonts w:ascii="Time New Roman" w:eastAsia="SimSun" w:hAnsi="Time New Roman" w:hint="eastAsia"/>
                <w:sz w:val="21"/>
                <w:szCs w:val="21"/>
                <w:lang w:val="en-GB"/>
              </w:rPr>
            </w:pPr>
            <w:r w:rsidRPr="007C60D7">
              <w:rPr>
                <w:rFonts w:ascii="Time New Roman" w:eastAsia="SimSun" w:hAnsi="Time New Roman" w:hint="eastAsia"/>
                <w:sz w:val="21"/>
                <w:szCs w:val="21"/>
                <w:lang w:val="fr-CH"/>
              </w:rPr>
              <w:t>另行</w:t>
            </w:r>
            <w:r w:rsidRPr="007C60D7">
              <w:rPr>
                <w:rFonts w:ascii="Time New Roman" w:eastAsia="SimSun" w:hAnsi="Time New Roman"/>
                <w:sz w:val="21"/>
                <w:szCs w:val="21"/>
                <w:lang w:val="fr-CH"/>
              </w:rPr>
              <w:br/>
            </w:r>
            <w:r w:rsidRPr="007C60D7">
              <w:rPr>
                <w:rFonts w:ascii="Time New Roman" w:eastAsia="SimSun" w:hAnsi="Time New Roman" w:hint="eastAsia"/>
                <w:sz w:val="21"/>
                <w:szCs w:val="21"/>
                <w:lang w:val="fr-CH"/>
              </w:rPr>
              <w:t>通知</w:t>
            </w:r>
          </w:p>
        </w:tc>
      </w:tr>
    </w:tbl>
    <w:p w:rsidR="009E291A" w:rsidRPr="007C60D7" w:rsidRDefault="009E291A" w:rsidP="00FC7761">
      <w:pPr>
        <w:pStyle w:val="SingleTxtGC"/>
        <w:spacing w:before="240"/>
        <w:rPr>
          <w:lang w:val="fr-CH"/>
        </w:rPr>
      </w:pPr>
      <w:r w:rsidRPr="007C60D7">
        <w:rPr>
          <w:rFonts w:hint="eastAsia"/>
          <w:lang w:val="fr-CH"/>
        </w:rPr>
        <w:t>6.2.2.3</w:t>
      </w:r>
      <w:r w:rsidRPr="007C60D7">
        <w:rPr>
          <w:rFonts w:hint="eastAsia"/>
          <w:lang w:val="fr-CH"/>
        </w:rPr>
        <w:tab/>
      </w:r>
      <w:r w:rsidRPr="007C60D7">
        <w:rPr>
          <w:rFonts w:hint="eastAsia"/>
          <w:lang w:val="fr-CH"/>
        </w:rPr>
        <w:tab/>
      </w:r>
      <w:r w:rsidRPr="007C60D7">
        <w:rPr>
          <w:rFonts w:hint="eastAsia"/>
          <w:lang w:val="fr-CH"/>
        </w:rPr>
        <w:t>在第一个表中插入以下新行：</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8"/>
        <w:gridCol w:w="4531"/>
        <w:gridCol w:w="991"/>
      </w:tblGrid>
      <w:tr w:rsidR="00FC7761" w:rsidRPr="007C60D7" w:rsidTr="00FB32CB">
        <w:tc>
          <w:tcPr>
            <w:tcW w:w="1848" w:type="dxa"/>
            <w:shd w:val="clear" w:color="auto" w:fill="auto"/>
          </w:tcPr>
          <w:p w:rsidR="00FC7761" w:rsidRPr="007C60D7" w:rsidRDefault="00833731" w:rsidP="00FB32CB">
            <w:pPr>
              <w:pStyle w:val="a0"/>
              <w:spacing w:before="40" w:after="120" w:line="320" w:lineRule="exact"/>
              <w:ind w:left="113"/>
              <w:jc w:val="left"/>
              <w:rPr>
                <w:rFonts w:ascii="Time New Roman" w:eastAsia="SimSun" w:hAnsi="Time New Roman" w:hint="eastAsia"/>
                <w:sz w:val="21"/>
                <w:szCs w:val="21"/>
                <w:lang w:val="fr-CH"/>
              </w:rPr>
            </w:pPr>
            <w:r w:rsidRPr="007C60D7">
              <w:rPr>
                <w:rFonts w:ascii="Time New Roman" w:eastAsia="SimSun" w:hAnsi="Time New Roman" w:hint="eastAsia"/>
                <w:sz w:val="21"/>
                <w:szCs w:val="21"/>
                <w:lang w:val="fr-CH"/>
              </w:rPr>
              <w:t>ISO 17879</w:t>
            </w:r>
            <w:r w:rsidR="0066331F">
              <w:rPr>
                <w:rFonts w:ascii="Time New Roman" w:eastAsia="SimSun" w:hAnsi="Time New Roman" w:hint="eastAsia"/>
                <w:sz w:val="21"/>
                <w:szCs w:val="21"/>
                <w:lang w:val="fr-CH"/>
              </w:rPr>
              <w:t>:2</w:t>
            </w:r>
            <w:r w:rsidRPr="007C60D7">
              <w:rPr>
                <w:rFonts w:ascii="Time New Roman" w:eastAsia="SimSun" w:hAnsi="Time New Roman" w:hint="eastAsia"/>
                <w:sz w:val="21"/>
                <w:szCs w:val="21"/>
                <w:lang w:val="fr-CH"/>
              </w:rPr>
              <w:t>017</w:t>
            </w:r>
          </w:p>
        </w:tc>
        <w:tc>
          <w:tcPr>
            <w:tcW w:w="4531" w:type="dxa"/>
            <w:shd w:val="clear" w:color="auto" w:fill="auto"/>
          </w:tcPr>
          <w:p w:rsidR="00FC7761" w:rsidRPr="007C60D7" w:rsidRDefault="00833731" w:rsidP="00FB32CB">
            <w:pPr>
              <w:pStyle w:val="a0"/>
              <w:spacing w:before="40" w:after="120" w:line="320" w:lineRule="exact"/>
              <w:ind w:left="113"/>
              <w:rPr>
                <w:rFonts w:ascii="Time New Roman" w:eastAsia="SimSun" w:hAnsi="Time New Roman" w:hint="eastAsia"/>
                <w:sz w:val="21"/>
                <w:szCs w:val="21"/>
                <w:lang w:val="fr-CH"/>
              </w:rPr>
            </w:pPr>
            <w:r w:rsidRPr="007C60D7">
              <w:rPr>
                <w:rFonts w:ascii="Time New Roman" w:eastAsia="SimSun" w:hAnsi="Time New Roman" w:hint="eastAsia"/>
                <w:sz w:val="21"/>
                <w:szCs w:val="21"/>
                <w:lang w:val="fr-CH"/>
              </w:rPr>
              <w:t>气瓶</w:t>
            </w:r>
            <w:r w:rsidR="00494CC1" w:rsidRPr="007C60D7">
              <w:rPr>
                <w:rFonts w:ascii="Time New Roman" w:eastAsia="SimSun" w:hAnsi="Time New Roman" w:hint="eastAsia"/>
                <w:spacing w:val="-50"/>
                <w:sz w:val="21"/>
                <w:szCs w:val="21"/>
                <w:lang w:val="en-GB"/>
              </w:rPr>
              <w:t>―</w:t>
            </w:r>
            <w:r w:rsidR="00494CC1" w:rsidRPr="007C60D7">
              <w:rPr>
                <w:rFonts w:ascii="Time New Roman" w:eastAsia="SimSun" w:hAnsi="Time New Roman" w:hint="eastAsia"/>
                <w:sz w:val="21"/>
                <w:szCs w:val="21"/>
                <w:lang w:val="en-GB"/>
              </w:rPr>
              <w:t>―</w:t>
            </w:r>
            <w:r w:rsidRPr="007C60D7">
              <w:rPr>
                <w:rFonts w:ascii="Time New Roman" w:eastAsia="SimSun" w:hAnsi="Time New Roman" w:hint="eastAsia"/>
                <w:sz w:val="21"/>
                <w:szCs w:val="21"/>
                <w:lang w:val="fr-CH"/>
              </w:rPr>
              <w:t>气瓶自闭阀门</w:t>
            </w:r>
            <w:r w:rsidR="00494CC1" w:rsidRPr="007C60D7">
              <w:rPr>
                <w:rFonts w:ascii="Time New Roman" w:eastAsia="SimSun" w:hAnsi="Time New Roman" w:hint="eastAsia"/>
                <w:spacing w:val="-50"/>
                <w:sz w:val="21"/>
                <w:szCs w:val="21"/>
                <w:lang w:val="en-GB"/>
              </w:rPr>
              <w:t>―</w:t>
            </w:r>
            <w:r w:rsidR="00494CC1" w:rsidRPr="007C60D7">
              <w:rPr>
                <w:rFonts w:ascii="Time New Roman" w:eastAsia="SimSun" w:hAnsi="Time New Roman" w:hint="eastAsia"/>
                <w:sz w:val="21"/>
                <w:szCs w:val="21"/>
                <w:lang w:val="en-GB"/>
              </w:rPr>
              <w:t>―</w:t>
            </w:r>
            <w:r w:rsidRPr="007C60D7">
              <w:rPr>
                <w:rFonts w:ascii="Time New Roman" w:eastAsia="SimSun" w:hAnsi="Time New Roman" w:hint="eastAsia"/>
                <w:sz w:val="21"/>
                <w:szCs w:val="21"/>
                <w:lang w:val="fr-CH"/>
              </w:rPr>
              <w:t>规格和型号测试</w:t>
            </w:r>
          </w:p>
          <w:p w:rsidR="00FC7761" w:rsidRPr="007C60D7" w:rsidRDefault="00FC7761" w:rsidP="00FB32CB">
            <w:pPr>
              <w:pStyle w:val="a0"/>
              <w:spacing w:before="40" w:after="120" w:line="320" w:lineRule="exact"/>
              <w:ind w:left="113"/>
              <w:rPr>
                <w:rFonts w:ascii="Time New Roman" w:hAnsi="Time New Roman" w:hint="eastAsia"/>
                <w:sz w:val="21"/>
                <w:szCs w:val="21"/>
                <w:lang w:val="fr-CH"/>
              </w:rPr>
            </w:pPr>
            <w:r w:rsidRPr="007C60D7">
              <w:rPr>
                <w:rFonts w:ascii="Time New Roman" w:hAnsi="Time New Roman" w:hint="eastAsia"/>
                <w:b/>
                <w:bCs/>
                <w:sz w:val="21"/>
                <w:szCs w:val="21"/>
                <w:lang w:val="fr-CH"/>
              </w:rPr>
              <w:t>注</w:t>
            </w:r>
            <w:r w:rsidRPr="007C60D7">
              <w:rPr>
                <w:rFonts w:ascii="Time New Roman" w:hAnsi="Time New Roman" w:hint="eastAsia"/>
                <w:sz w:val="21"/>
                <w:szCs w:val="21"/>
                <w:lang w:val="fr-CH"/>
              </w:rPr>
              <w:t>：</w:t>
            </w:r>
            <w:r w:rsidR="00494CC1" w:rsidRPr="007C60D7">
              <w:rPr>
                <w:rFonts w:ascii="Time New Roman" w:hAnsi="Time New Roman" w:hint="eastAsia"/>
                <w:sz w:val="21"/>
                <w:szCs w:val="21"/>
                <w:lang w:val="fr-CH"/>
              </w:rPr>
              <w:t>本标准不适用于乙炔气瓶中的自闭阀门。</w:t>
            </w:r>
          </w:p>
        </w:tc>
        <w:tc>
          <w:tcPr>
            <w:tcW w:w="991" w:type="dxa"/>
            <w:shd w:val="clear" w:color="auto" w:fill="auto"/>
          </w:tcPr>
          <w:p w:rsidR="00FC7761" w:rsidRPr="007C60D7" w:rsidRDefault="00FC7761" w:rsidP="00FB32CB">
            <w:pPr>
              <w:pStyle w:val="a0"/>
              <w:spacing w:before="40" w:after="120" w:line="320" w:lineRule="exact"/>
              <w:ind w:left="113"/>
              <w:rPr>
                <w:rFonts w:ascii="Time New Roman" w:eastAsia="SimSun" w:hAnsi="Time New Roman" w:hint="eastAsia"/>
                <w:sz w:val="21"/>
                <w:szCs w:val="21"/>
                <w:lang w:val="fr-CH"/>
              </w:rPr>
            </w:pPr>
            <w:r w:rsidRPr="007C60D7">
              <w:rPr>
                <w:rFonts w:ascii="Time New Roman" w:eastAsia="SimSun" w:hAnsi="Time New Roman" w:hint="eastAsia"/>
                <w:sz w:val="21"/>
                <w:szCs w:val="21"/>
                <w:lang w:val="fr-CH"/>
              </w:rPr>
              <w:t>另行</w:t>
            </w:r>
            <w:r w:rsidRPr="007C60D7">
              <w:rPr>
                <w:rFonts w:ascii="Time New Roman" w:eastAsia="SimSun" w:hAnsi="Time New Roman"/>
                <w:sz w:val="21"/>
                <w:szCs w:val="21"/>
                <w:lang w:val="fr-CH"/>
              </w:rPr>
              <w:br/>
            </w:r>
            <w:r w:rsidRPr="007C60D7">
              <w:rPr>
                <w:rFonts w:ascii="Time New Roman" w:eastAsia="SimSun" w:hAnsi="Time New Roman" w:hint="eastAsia"/>
                <w:sz w:val="21"/>
                <w:szCs w:val="21"/>
                <w:lang w:val="fr-CH"/>
              </w:rPr>
              <w:t>通知</w:t>
            </w:r>
          </w:p>
        </w:tc>
      </w:tr>
    </w:tbl>
    <w:p w:rsidR="00DD6600" w:rsidRDefault="00DD6600" w:rsidP="00FC7761">
      <w:pPr>
        <w:pStyle w:val="SingleTxtGC"/>
        <w:spacing w:before="240"/>
        <w:rPr>
          <w:lang w:val="fr-CH"/>
        </w:rPr>
      </w:pPr>
    </w:p>
    <w:p w:rsidR="00DD6600" w:rsidRDefault="00DD6600" w:rsidP="00DD6600">
      <w:pPr>
        <w:rPr>
          <w:lang w:val="fr-CH"/>
        </w:rPr>
      </w:pPr>
      <w:r>
        <w:rPr>
          <w:lang w:val="fr-CH"/>
        </w:rPr>
        <w:br w:type="page"/>
      </w:r>
    </w:p>
    <w:p w:rsidR="009E291A" w:rsidRPr="007C60D7" w:rsidRDefault="009E291A" w:rsidP="009E291A">
      <w:pPr>
        <w:pStyle w:val="SingleTxtGC"/>
        <w:rPr>
          <w:lang w:val="fr-CH"/>
        </w:rPr>
      </w:pPr>
      <w:r w:rsidRPr="007C60D7">
        <w:rPr>
          <w:rFonts w:hint="eastAsia"/>
          <w:lang w:val="fr-CH"/>
        </w:rPr>
        <w:t>6.2.2.4</w:t>
      </w:r>
      <w:r w:rsidRPr="007C60D7">
        <w:rPr>
          <w:rFonts w:hint="eastAsia"/>
          <w:lang w:val="fr-CH"/>
        </w:rPr>
        <w:tab/>
      </w:r>
      <w:r w:rsidR="00494CC1" w:rsidRPr="007C60D7">
        <w:rPr>
          <w:lang w:val="fr-CH"/>
        </w:rPr>
        <w:tab/>
      </w:r>
      <w:r w:rsidRPr="007C60D7">
        <w:rPr>
          <w:rFonts w:hint="eastAsia"/>
          <w:lang w:val="fr-CH"/>
        </w:rPr>
        <w:t>删除“</w:t>
      </w:r>
      <w:r w:rsidRPr="007C60D7">
        <w:rPr>
          <w:rFonts w:hint="eastAsia"/>
          <w:lang w:val="fr-CH"/>
        </w:rPr>
        <w:t>ISO 10462</w:t>
      </w:r>
      <w:r w:rsidR="00FF5EEE" w:rsidRPr="007C60D7">
        <w:rPr>
          <w:rFonts w:hint="eastAsia"/>
          <w:lang w:val="fr-CH"/>
        </w:rPr>
        <w:t>:</w:t>
      </w:r>
      <w:r w:rsidRPr="007C60D7">
        <w:rPr>
          <w:rFonts w:hint="eastAsia"/>
          <w:lang w:val="fr-CH"/>
        </w:rPr>
        <w:t>2005</w:t>
      </w:r>
      <w:r w:rsidRPr="007C60D7">
        <w:rPr>
          <w:rFonts w:hint="eastAsia"/>
          <w:lang w:val="fr-CH"/>
        </w:rPr>
        <w:t>”行。</w:t>
      </w:r>
    </w:p>
    <w:p w:rsidR="009E291A" w:rsidRPr="007C60D7" w:rsidRDefault="009E291A" w:rsidP="009E291A">
      <w:pPr>
        <w:pStyle w:val="SingleTxtGC"/>
        <w:rPr>
          <w:lang w:val="fr-CH"/>
        </w:rPr>
      </w:pPr>
      <w:r w:rsidRPr="007C60D7">
        <w:rPr>
          <w:rFonts w:hint="eastAsia"/>
          <w:lang w:val="fr-CH"/>
        </w:rPr>
        <w:t>在第一个表末尾紧接“</w:t>
      </w:r>
      <w:r w:rsidRPr="007C60D7">
        <w:rPr>
          <w:rFonts w:hint="eastAsia"/>
          <w:lang w:val="fr-CH"/>
        </w:rPr>
        <w:t>ISO 22434</w:t>
      </w:r>
      <w:r w:rsidR="00FF5EEE" w:rsidRPr="007C60D7">
        <w:rPr>
          <w:rFonts w:hint="eastAsia"/>
          <w:lang w:val="fr-CH"/>
        </w:rPr>
        <w:t>:</w:t>
      </w:r>
      <w:r w:rsidRPr="007C60D7">
        <w:rPr>
          <w:rFonts w:hint="eastAsia"/>
          <w:lang w:val="fr-CH"/>
        </w:rPr>
        <w:t>2006</w:t>
      </w:r>
      <w:r w:rsidRPr="007C60D7">
        <w:rPr>
          <w:rFonts w:hint="eastAsia"/>
          <w:lang w:val="fr-CH"/>
        </w:rPr>
        <w:t>”行后增加以下新行：</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3"/>
        <w:gridCol w:w="4526"/>
        <w:gridCol w:w="991"/>
      </w:tblGrid>
      <w:tr w:rsidR="00FF5EEE" w:rsidRPr="007C60D7" w:rsidTr="00FB32CB">
        <w:tc>
          <w:tcPr>
            <w:tcW w:w="1853" w:type="dxa"/>
            <w:shd w:val="clear" w:color="auto" w:fill="auto"/>
          </w:tcPr>
          <w:p w:rsidR="00FF5EEE" w:rsidRPr="007C60D7" w:rsidRDefault="00FF5EEE" w:rsidP="00FB32CB">
            <w:pPr>
              <w:pStyle w:val="a0"/>
              <w:spacing w:before="40" w:after="120" w:line="320" w:lineRule="exact"/>
              <w:ind w:left="113" w:right="0"/>
              <w:jc w:val="left"/>
              <w:rPr>
                <w:rFonts w:ascii="Time New Roman" w:eastAsia="SimSun" w:hAnsi="Time New Roman" w:hint="eastAsia"/>
                <w:sz w:val="21"/>
                <w:szCs w:val="21"/>
              </w:rPr>
            </w:pPr>
            <w:r w:rsidRPr="007C60D7">
              <w:rPr>
                <w:rFonts w:ascii="Time New Roman" w:eastAsia="SimSun" w:hAnsi="Time New Roman" w:hint="eastAsia"/>
                <w:sz w:val="21"/>
                <w:szCs w:val="21"/>
                <w:lang w:val="fr-CH"/>
              </w:rPr>
              <w:t>ISO 20475:2018</w:t>
            </w:r>
          </w:p>
        </w:tc>
        <w:tc>
          <w:tcPr>
            <w:tcW w:w="4526" w:type="dxa"/>
            <w:shd w:val="clear" w:color="auto" w:fill="auto"/>
          </w:tcPr>
          <w:p w:rsidR="00FF5EEE" w:rsidRPr="007C60D7" w:rsidRDefault="009F685D" w:rsidP="00FB32CB">
            <w:pPr>
              <w:pStyle w:val="a0"/>
              <w:spacing w:before="40" w:after="120" w:line="320" w:lineRule="exact"/>
              <w:ind w:left="113" w:right="0"/>
              <w:rPr>
                <w:rFonts w:ascii="Time New Roman" w:eastAsia="SimSun" w:hAnsi="Time New Roman" w:hint="eastAsia"/>
                <w:sz w:val="21"/>
                <w:szCs w:val="21"/>
                <w:lang w:val="en-GB"/>
              </w:rPr>
            </w:pPr>
            <w:r w:rsidRPr="007C60D7">
              <w:rPr>
                <w:rFonts w:ascii="Time New Roman" w:eastAsia="SimSun" w:hAnsi="Time New Roman" w:hint="eastAsia"/>
                <w:sz w:val="21"/>
                <w:szCs w:val="21"/>
                <w:lang w:val="fr-CH"/>
              </w:rPr>
              <w:t>气瓶</w:t>
            </w:r>
            <w:r w:rsidRPr="007C60D7">
              <w:rPr>
                <w:rFonts w:ascii="Time New Roman" w:eastAsia="SimSun" w:hAnsi="Time New Roman" w:hint="eastAsia"/>
                <w:spacing w:val="-50"/>
                <w:sz w:val="21"/>
                <w:szCs w:val="21"/>
                <w:lang w:val="en-GB"/>
              </w:rPr>
              <w:t>―</w:t>
            </w:r>
            <w:r w:rsidRPr="007C60D7">
              <w:rPr>
                <w:rFonts w:ascii="Time New Roman" w:eastAsia="SimSun" w:hAnsi="Time New Roman" w:hint="eastAsia"/>
                <w:sz w:val="21"/>
                <w:szCs w:val="21"/>
                <w:lang w:val="en-GB"/>
              </w:rPr>
              <w:t>―</w:t>
            </w:r>
            <w:r w:rsidRPr="007C60D7">
              <w:rPr>
                <w:rFonts w:ascii="Time New Roman" w:eastAsia="SimSun" w:hAnsi="Time New Roman" w:hint="eastAsia"/>
                <w:sz w:val="21"/>
                <w:szCs w:val="21"/>
                <w:lang w:val="fr-CH"/>
              </w:rPr>
              <w:t>气瓶捆包</w:t>
            </w:r>
            <w:r w:rsidRPr="007C60D7">
              <w:rPr>
                <w:rFonts w:ascii="Time New Roman" w:eastAsia="SimSun" w:hAnsi="Time New Roman" w:hint="eastAsia"/>
                <w:spacing w:val="-50"/>
                <w:sz w:val="21"/>
                <w:szCs w:val="21"/>
                <w:lang w:val="en-GB"/>
              </w:rPr>
              <w:t>―</w:t>
            </w:r>
            <w:r w:rsidRPr="007C60D7">
              <w:rPr>
                <w:rFonts w:ascii="Time New Roman" w:eastAsia="SimSun" w:hAnsi="Time New Roman" w:hint="eastAsia"/>
                <w:sz w:val="21"/>
                <w:szCs w:val="21"/>
                <w:lang w:val="en-GB"/>
              </w:rPr>
              <w:t>―</w:t>
            </w:r>
            <w:r w:rsidRPr="007C60D7">
              <w:rPr>
                <w:rFonts w:ascii="Time New Roman" w:eastAsia="SimSun" w:hAnsi="Time New Roman" w:hint="eastAsia"/>
                <w:sz w:val="21"/>
                <w:szCs w:val="21"/>
                <w:lang w:val="fr-CH"/>
              </w:rPr>
              <w:t>定期检查和测试</w:t>
            </w:r>
          </w:p>
        </w:tc>
        <w:tc>
          <w:tcPr>
            <w:tcW w:w="991" w:type="dxa"/>
            <w:shd w:val="clear" w:color="auto" w:fill="auto"/>
          </w:tcPr>
          <w:p w:rsidR="00FF5EEE" w:rsidRPr="007C60D7" w:rsidRDefault="00FF5EEE" w:rsidP="00FB32CB">
            <w:pPr>
              <w:pStyle w:val="a0"/>
              <w:spacing w:before="40" w:after="120" w:line="320" w:lineRule="exact"/>
              <w:ind w:left="113" w:right="0"/>
              <w:rPr>
                <w:rFonts w:ascii="Time New Roman" w:eastAsia="SimSun" w:hAnsi="Time New Roman" w:hint="eastAsia"/>
                <w:sz w:val="21"/>
                <w:szCs w:val="21"/>
                <w:lang w:val="en-GB"/>
              </w:rPr>
            </w:pPr>
            <w:r w:rsidRPr="007C60D7">
              <w:rPr>
                <w:rFonts w:ascii="Time New Roman" w:eastAsia="SimSun" w:hAnsi="Time New Roman" w:hint="eastAsia"/>
                <w:sz w:val="21"/>
                <w:szCs w:val="21"/>
                <w:lang w:val="fr-CH"/>
              </w:rPr>
              <w:t>另行</w:t>
            </w:r>
            <w:r w:rsidRPr="007C60D7">
              <w:rPr>
                <w:rFonts w:ascii="Time New Roman" w:eastAsia="SimSun" w:hAnsi="Time New Roman"/>
                <w:sz w:val="21"/>
                <w:szCs w:val="21"/>
                <w:lang w:val="fr-CH"/>
              </w:rPr>
              <w:br/>
            </w:r>
            <w:r w:rsidRPr="007C60D7">
              <w:rPr>
                <w:rFonts w:ascii="Time New Roman" w:eastAsia="SimSun" w:hAnsi="Time New Roman" w:hint="eastAsia"/>
                <w:sz w:val="21"/>
                <w:szCs w:val="21"/>
                <w:lang w:val="fr-CH"/>
              </w:rPr>
              <w:t>通知</w:t>
            </w:r>
          </w:p>
        </w:tc>
      </w:tr>
    </w:tbl>
    <w:p w:rsidR="009E291A" w:rsidRPr="007C60D7" w:rsidRDefault="009E291A" w:rsidP="001049C2">
      <w:pPr>
        <w:pStyle w:val="SingleTxtGC"/>
        <w:spacing w:before="240"/>
        <w:rPr>
          <w:lang w:val="fr-CH"/>
        </w:rPr>
      </w:pPr>
      <w:r w:rsidRPr="007C60D7">
        <w:rPr>
          <w:rFonts w:hint="eastAsia"/>
          <w:lang w:val="fr-CH"/>
        </w:rPr>
        <w:t>6.2.2.7.2(c)</w:t>
      </w:r>
      <w:r w:rsidRPr="007C60D7">
        <w:rPr>
          <w:rFonts w:hint="eastAsia"/>
          <w:lang w:val="fr-CH"/>
        </w:rPr>
        <w:tab/>
      </w:r>
      <w:r w:rsidRPr="007C60D7">
        <w:rPr>
          <w:rFonts w:hint="eastAsia"/>
          <w:lang w:val="fr-CH"/>
        </w:rPr>
        <w:t>新增注如下：</w:t>
      </w:r>
    </w:p>
    <w:p w:rsidR="009E291A" w:rsidRPr="007C60D7" w:rsidRDefault="009E291A" w:rsidP="009E291A">
      <w:pPr>
        <w:pStyle w:val="SingleTxtGC"/>
        <w:rPr>
          <w:rFonts w:ascii="Time New Roman" w:eastAsia="楷体" w:hAnsi="Time New Roman" w:hint="eastAsia"/>
          <w:lang w:val="fr-CH"/>
        </w:rPr>
      </w:pPr>
      <w:r w:rsidRPr="007C60D7">
        <w:rPr>
          <w:rFonts w:ascii="Time New Roman" w:eastAsia="楷体" w:hAnsi="Time New Roman" w:hint="eastAsia"/>
          <w:lang w:val="fr-CH"/>
        </w:rPr>
        <w:t>“</w:t>
      </w:r>
      <w:r w:rsidRPr="007C60D7">
        <w:rPr>
          <w:rFonts w:ascii="Time New Roman" w:eastAsia="楷体" w:hAnsi="Time New Roman" w:hint="eastAsia"/>
          <w:b/>
          <w:bCs/>
          <w:lang w:val="fr-CH"/>
        </w:rPr>
        <w:t>注</w:t>
      </w:r>
      <w:r w:rsidRPr="007C60D7">
        <w:rPr>
          <w:rFonts w:ascii="Time New Roman" w:eastAsia="楷体" w:hAnsi="Time New Roman" w:hint="eastAsia"/>
          <w:lang w:val="fr-CH"/>
        </w:rPr>
        <w:t>：</w:t>
      </w:r>
      <w:r w:rsidR="009F685D" w:rsidRPr="007C60D7">
        <w:rPr>
          <w:rFonts w:ascii="Time New Roman" w:eastAsia="楷体" w:hAnsi="Time New Roman"/>
          <w:lang w:val="fr-CH"/>
        </w:rPr>
        <w:tab/>
      </w:r>
      <w:r w:rsidR="009F685D" w:rsidRPr="007C60D7">
        <w:rPr>
          <w:rFonts w:ascii="Time New Roman" w:eastAsia="楷体" w:hAnsi="Time New Roman"/>
          <w:lang w:val="fr-CH"/>
        </w:rPr>
        <w:tab/>
      </w:r>
      <w:r w:rsidRPr="001049C2">
        <w:rPr>
          <w:rFonts w:ascii="Time New Roman" w:hAnsi="Time New Roman" w:hint="eastAsia"/>
          <w:lang w:val="fr-CH"/>
        </w:rPr>
        <w:t>就本标记而言，批准国是指在制造时授权对单个容器进行初步检查和试验的主管部门的国家。</w:t>
      </w:r>
      <w:r w:rsidRPr="007C60D7">
        <w:rPr>
          <w:rFonts w:ascii="Time New Roman" w:eastAsia="楷体" w:hAnsi="Time New Roman" w:hint="eastAsia"/>
          <w:lang w:val="fr-CH"/>
        </w:rPr>
        <w:t>”</w:t>
      </w:r>
    </w:p>
    <w:p w:rsidR="009E291A" w:rsidRPr="007C60D7" w:rsidRDefault="009E291A" w:rsidP="009E291A">
      <w:pPr>
        <w:pStyle w:val="SingleTxtGC"/>
        <w:rPr>
          <w:lang w:val="fr-CH"/>
        </w:rPr>
      </w:pPr>
      <w:r w:rsidRPr="007C60D7">
        <w:rPr>
          <w:rFonts w:hint="eastAsia"/>
          <w:lang w:val="fr-CH"/>
        </w:rPr>
        <w:t>6.2.2.9.2(c)</w:t>
      </w:r>
      <w:r w:rsidRPr="007C60D7">
        <w:rPr>
          <w:rFonts w:hint="eastAsia"/>
          <w:lang w:val="fr-CH"/>
        </w:rPr>
        <w:tab/>
      </w:r>
      <w:r w:rsidRPr="007C60D7">
        <w:rPr>
          <w:rFonts w:hint="eastAsia"/>
          <w:lang w:val="fr-CH"/>
        </w:rPr>
        <w:t>新增注如下：</w:t>
      </w:r>
    </w:p>
    <w:p w:rsidR="009E291A" w:rsidRPr="007C60D7" w:rsidRDefault="009E291A" w:rsidP="009E291A">
      <w:pPr>
        <w:pStyle w:val="SingleTxtGC"/>
        <w:rPr>
          <w:rFonts w:ascii="Time New Roman" w:eastAsia="楷体" w:hAnsi="Time New Roman" w:hint="eastAsia"/>
          <w:lang w:val="fr-CH"/>
        </w:rPr>
      </w:pPr>
      <w:r w:rsidRPr="007C60D7">
        <w:rPr>
          <w:rFonts w:ascii="Time New Roman" w:eastAsia="楷体" w:hAnsi="Time New Roman" w:hint="eastAsia"/>
          <w:lang w:val="fr-CH"/>
        </w:rPr>
        <w:t>“</w:t>
      </w:r>
      <w:r w:rsidRPr="007C60D7">
        <w:rPr>
          <w:rFonts w:ascii="Time New Roman" w:eastAsia="楷体" w:hAnsi="Time New Roman" w:hint="eastAsia"/>
          <w:b/>
          <w:bCs/>
          <w:lang w:val="fr-CH"/>
        </w:rPr>
        <w:t>注</w:t>
      </w:r>
      <w:r w:rsidRPr="007C60D7">
        <w:rPr>
          <w:rFonts w:ascii="Time New Roman" w:eastAsia="楷体" w:hAnsi="Time New Roman" w:hint="eastAsia"/>
          <w:lang w:val="fr-CH"/>
        </w:rPr>
        <w:t>：</w:t>
      </w:r>
      <w:r w:rsidR="009F685D" w:rsidRPr="007C60D7">
        <w:rPr>
          <w:rFonts w:ascii="Time New Roman" w:eastAsia="楷体" w:hAnsi="Time New Roman"/>
          <w:lang w:val="fr-CH"/>
        </w:rPr>
        <w:tab/>
      </w:r>
      <w:r w:rsidR="009F685D" w:rsidRPr="007C60D7">
        <w:rPr>
          <w:rFonts w:ascii="Time New Roman" w:eastAsia="楷体" w:hAnsi="Time New Roman"/>
          <w:lang w:val="fr-CH"/>
        </w:rPr>
        <w:tab/>
      </w:r>
      <w:r w:rsidRPr="001049C2">
        <w:rPr>
          <w:rFonts w:ascii="Time New Roman" w:hAnsi="Time New Roman" w:hint="eastAsia"/>
          <w:lang w:val="fr-CH"/>
        </w:rPr>
        <w:t>就本标记而言，批准国是指在制造时授权对单个容器进行初步检查和试验的主管部门的国家</w:t>
      </w:r>
      <w:r w:rsidRPr="007C60D7">
        <w:rPr>
          <w:rFonts w:ascii="Time New Roman" w:eastAsia="楷体" w:hAnsi="Time New Roman" w:hint="eastAsia"/>
          <w:lang w:val="fr-CH"/>
        </w:rPr>
        <w:t>。”</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6.3</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在第</w:t>
      </w:r>
      <w:r w:rsidRPr="007C60D7">
        <w:rPr>
          <w:rFonts w:hint="eastAsia"/>
          <w:lang w:val="fr-CH"/>
        </w:rPr>
        <w:t>6.3</w:t>
      </w:r>
      <w:r w:rsidRPr="007C60D7">
        <w:rPr>
          <w:rFonts w:hint="eastAsia"/>
          <w:lang w:val="fr-CH"/>
        </w:rPr>
        <w:t>章标题中“</w:t>
      </w:r>
      <w:r w:rsidRPr="007C60D7">
        <w:rPr>
          <w:rFonts w:hint="eastAsia"/>
          <w:lang w:val="fr-CH"/>
        </w:rPr>
        <w:t>A</w:t>
      </w:r>
      <w:r w:rsidRPr="007C60D7">
        <w:rPr>
          <w:rFonts w:hint="eastAsia"/>
          <w:lang w:val="fr-CH"/>
        </w:rPr>
        <w:t>类感染性物质”后增加“</w:t>
      </w:r>
      <w:r w:rsidRPr="007C60D7">
        <w:rPr>
          <w:rFonts w:hint="eastAsia"/>
          <w:lang w:val="fr-CH"/>
        </w:rPr>
        <w:t>(UN 2814</w:t>
      </w:r>
      <w:r w:rsidRPr="007C60D7">
        <w:rPr>
          <w:rFonts w:hint="eastAsia"/>
          <w:lang w:val="fr-CH"/>
        </w:rPr>
        <w:t>和</w:t>
      </w:r>
      <w:r w:rsidRPr="007C60D7">
        <w:rPr>
          <w:rFonts w:hint="eastAsia"/>
          <w:lang w:val="fr-CH"/>
        </w:rPr>
        <w:t>2900)</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6.3.1.1</w:t>
      </w:r>
      <w:r w:rsidRPr="007C60D7">
        <w:rPr>
          <w:rFonts w:hint="eastAsia"/>
          <w:lang w:val="fr-CH"/>
        </w:rPr>
        <w:tab/>
      </w:r>
      <w:r w:rsidRPr="007C60D7">
        <w:rPr>
          <w:rFonts w:hint="eastAsia"/>
          <w:lang w:val="fr-CH"/>
        </w:rPr>
        <w:tab/>
      </w:r>
      <w:r w:rsidRPr="007C60D7">
        <w:rPr>
          <w:rFonts w:hint="eastAsia"/>
          <w:lang w:val="fr-CH"/>
        </w:rPr>
        <w:t>在“</w:t>
      </w:r>
      <w:r w:rsidRPr="007C60D7">
        <w:rPr>
          <w:rFonts w:hint="eastAsia"/>
          <w:lang w:val="fr-CH"/>
        </w:rPr>
        <w:t>A</w:t>
      </w:r>
      <w:r w:rsidRPr="007C60D7">
        <w:rPr>
          <w:rFonts w:hint="eastAsia"/>
          <w:lang w:val="fr-CH"/>
        </w:rPr>
        <w:t>类传染性物质”后增加“、</w:t>
      </w:r>
      <w:r w:rsidRPr="007C60D7">
        <w:rPr>
          <w:rFonts w:hint="eastAsia"/>
          <w:lang w:val="fr-CH"/>
        </w:rPr>
        <w:t>UN 2814</w:t>
      </w:r>
      <w:r w:rsidRPr="007C60D7">
        <w:rPr>
          <w:rFonts w:hint="eastAsia"/>
          <w:lang w:val="fr-CH"/>
        </w:rPr>
        <w:t>和</w:t>
      </w:r>
      <w:r w:rsidRPr="007C60D7">
        <w:rPr>
          <w:rFonts w:hint="eastAsia"/>
          <w:lang w:val="fr-CH"/>
        </w:rPr>
        <w:t>2900</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6.3.4.1</w:t>
      </w:r>
      <w:r w:rsidRPr="007C60D7">
        <w:rPr>
          <w:rFonts w:hint="eastAsia"/>
          <w:lang w:val="fr-CH"/>
        </w:rPr>
        <w:tab/>
      </w:r>
      <w:r w:rsidRPr="007C60D7">
        <w:rPr>
          <w:rFonts w:hint="eastAsia"/>
          <w:lang w:val="fr-CH"/>
        </w:rPr>
        <w:tab/>
      </w:r>
      <w:r w:rsidRPr="007C60D7">
        <w:rPr>
          <w:rFonts w:hint="eastAsia"/>
          <w:lang w:val="fr-CH"/>
        </w:rPr>
        <w:t>将第三句修订为：</w:t>
      </w:r>
    </w:p>
    <w:p w:rsidR="009E291A" w:rsidRPr="007C60D7" w:rsidRDefault="009E291A" w:rsidP="009E291A">
      <w:pPr>
        <w:pStyle w:val="SingleTxtGC"/>
        <w:rPr>
          <w:lang w:val="fr-CH"/>
        </w:rPr>
      </w:pPr>
      <w:r w:rsidRPr="007C60D7">
        <w:rPr>
          <w:rFonts w:hint="eastAsia"/>
          <w:lang w:val="fr-CH"/>
        </w:rPr>
        <w:t>“字母、数字和符号至少必须为</w:t>
      </w:r>
      <w:r w:rsidRPr="007C60D7">
        <w:rPr>
          <w:rFonts w:hint="eastAsia"/>
          <w:lang w:val="fr-CH"/>
        </w:rPr>
        <w:t>12</w:t>
      </w:r>
      <w:r w:rsidRPr="007C60D7">
        <w:rPr>
          <w:rFonts w:hint="eastAsia"/>
          <w:lang w:val="fr-CH"/>
        </w:rPr>
        <w:t>毫米高，例外情况是在容量为</w:t>
      </w:r>
      <w:r w:rsidRPr="007C60D7">
        <w:rPr>
          <w:rFonts w:hint="eastAsia"/>
          <w:lang w:val="fr-CH"/>
        </w:rPr>
        <w:t>30</w:t>
      </w:r>
      <w:r w:rsidRPr="007C60D7">
        <w:rPr>
          <w:rFonts w:hint="eastAsia"/>
          <w:lang w:val="fr-CH"/>
        </w:rPr>
        <w:t>升或更少或最大净重</w:t>
      </w:r>
      <w:r w:rsidRPr="007C60D7">
        <w:rPr>
          <w:rFonts w:hint="eastAsia"/>
          <w:lang w:val="fr-CH"/>
        </w:rPr>
        <w:t>30</w:t>
      </w:r>
      <w:r w:rsidRPr="007C60D7">
        <w:rPr>
          <w:rFonts w:hint="eastAsia"/>
          <w:lang w:val="fr-CH"/>
        </w:rPr>
        <w:t>千克的容器上至少必须为</w:t>
      </w:r>
      <w:r w:rsidRPr="007C60D7">
        <w:rPr>
          <w:rFonts w:hint="eastAsia"/>
          <w:lang w:val="fr-CH"/>
        </w:rPr>
        <w:t>6</w:t>
      </w:r>
      <w:r w:rsidRPr="007C60D7">
        <w:rPr>
          <w:rFonts w:hint="eastAsia"/>
          <w:lang w:val="fr-CH"/>
        </w:rPr>
        <w:t>毫米高，在容量为</w:t>
      </w:r>
      <w:r w:rsidRPr="007C60D7">
        <w:rPr>
          <w:rFonts w:hint="eastAsia"/>
          <w:lang w:val="fr-CH"/>
        </w:rPr>
        <w:t>5</w:t>
      </w:r>
      <w:r w:rsidRPr="007C60D7">
        <w:rPr>
          <w:rFonts w:hint="eastAsia"/>
          <w:lang w:val="fr-CH"/>
        </w:rPr>
        <w:t>升或以下或最大净重</w:t>
      </w:r>
      <w:r w:rsidRPr="007C60D7">
        <w:rPr>
          <w:rFonts w:hint="eastAsia"/>
          <w:lang w:val="fr-CH"/>
        </w:rPr>
        <w:t>5</w:t>
      </w:r>
      <w:r w:rsidRPr="007C60D7">
        <w:rPr>
          <w:rFonts w:hint="eastAsia"/>
          <w:lang w:val="fr-CH"/>
        </w:rPr>
        <w:t>千克的容器上必须大小合适。”</w:t>
      </w:r>
    </w:p>
    <w:p w:rsidR="009E291A" w:rsidRPr="007C60D7" w:rsidRDefault="009E291A" w:rsidP="009E291A">
      <w:pPr>
        <w:pStyle w:val="SingleTxtGC"/>
        <w:rPr>
          <w:lang w:val="fr-CH"/>
        </w:rPr>
      </w:pPr>
      <w:r w:rsidRPr="007C60D7">
        <w:rPr>
          <w:rFonts w:hint="eastAsia"/>
          <w:lang w:val="fr-CH"/>
        </w:rPr>
        <w:t>6.3.5.2.2</w:t>
      </w:r>
      <w:r w:rsidRPr="007C60D7">
        <w:rPr>
          <w:rFonts w:hint="eastAsia"/>
          <w:lang w:val="fr-CH"/>
        </w:rPr>
        <w:tab/>
      </w:r>
      <w:r w:rsidR="00CA68C4" w:rsidRPr="007C60D7">
        <w:rPr>
          <w:lang w:val="fr-CH"/>
        </w:rPr>
        <w:tab/>
      </w:r>
      <w:r w:rsidRPr="007C60D7">
        <w:rPr>
          <w:rFonts w:hint="eastAsia"/>
          <w:lang w:val="fr-CH"/>
        </w:rPr>
        <w:t>将“</w:t>
      </w:r>
      <w:r w:rsidRPr="00790CCC">
        <w:rPr>
          <w:rFonts w:ascii="Time New Roman" w:eastAsia="楷体" w:hAnsi="Time New Roman" w:hint="eastAsia"/>
          <w:lang w:val="fr-CH"/>
        </w:rPr>
        <w:t>本表使用说明</w:t>
      </w:r>
      <w:r w:rsidRPr="007C60D7">
        <w:rPr>
          <w:rFonts w:hint="eastAsia"/>
          <w:lang w:val="fr-CH"/>
        </w:rPr>
        <w:t>”第一段末尾修订为“则必须再用一个试样按</w:t>
      </w:r>
      <w:r w:rsidRPr="007C60D7">
        <w:rPr>
          <w:rFonts w:hint="eastAsia"/>
          <w:lang w:val="fr-CH"/>
        </w:rPr>
        <w:t>6.3.5.3.6.3</w:t>
      </w:r>
      <w:r w:rsidRPr="007C60D7">
        <w:rPr>
          <w:rFonts w:hint="eastAsia"/>
          <w:lang w:val="fr-CH"/>
        </w:rPr>
        <w:t>做跌落试验。”</w:t>
      </w:r>
    </w:p>
    <w:p w:rsidR="009E291A" w:rsidRPr="007C60D7" w:rsidRDefault="009E291A" w:rsidP="009E291A">
      <w:pPr>
        <w:pStyle w:val="SingleTxtGC"/>
        <w:rPr>
          <w:lang w:val="fr-CH"/>
        </w:rPr>
      </w:pPr>
      <w:r w:rsidRPr="007C60D7">
        <w:rPr>
          <w:rFonts w:hint="eastAsia"/>
          <w:lang w:val="fr-CH"/>
        </w:rPr>
        <w:t>6.3.5.3.1</w:t>
      </w:r>
      <w:r w:rsidRPr="007C60D7">
        <w:rPr>
          <w:rFonts w:hint="eastAsia"/>
          <w:lang w:val="fr-CH"/>
        </w:rPr>
        <w:tab/>
      </w:r>
      <w:r w:rsidR="00CA68C4" w:rsidRPr="007C60D7">
        <w:rPr>
          <w:lang w:val="fr-CH"/>
        </w:rPr>
        <w:tab/>
      </w:r>
      <w:r w:rsidRPr="007C60D7">
        <w:rPr>
          <w:rFonts w:hint="eastAsia"/>
          <w:lang w:val="fr-CH"/>
        </w:rPr>
        <w:t>给本段新增标题如下：“跌落高度和靶面”。</w:t>
      </w:r>
    </w:p>
    <w:p w:rsidR="009E291A" w:rsidRPr="007C60D7" w:rsidRDefault="009E291A" w:rsidP="009E291A">
      <w:pPr>
        <w:pStyle w:val="SingleTxtGC"/>
        <w:rPr>
          <w:lang w:val="fr-CH"/>
        </w:rPr>
      </w:pPr>
      <w:r w:rsidRPr="007C60D7">
        <w:rPr>
          <w:rFonts w:hint="eastAsia"/>
          <w:lang w:val="fr-CH"/>
        </w:rPr>
        <w:t>6.3.5.3.2</w:t>
      </w:r>
      <w:r w:rsidRPr="007C60D7">
        <w:rPr>
          <w:rFonts w:hint="eastAsia"/>
          <w:lang w:val="fr-CH"/>
        </w:rPr>
        <w:tab/>
      </w:r>
      <w:r w:rsidR="00CA68C4" w:rsidRPr="007C60D7">
        <w:rPr>
          <w:lang w:val="fr-CH"/>
        </w:rPr>
        <w:tab/>
      </w:r>
      <w:r w:rsidRPr="007C60D7">
        <w:rPr>
          <w:rFonts w:hint="eastAsia"/>
          <w:lang w:val="fr-CH"/>
        </w:rPr>
        <w:t>给本段新增标题如下：“试样数量和跌落方向”。将本段文本重新编号为“</w:t>
      </w:r>
      <w:r w:rsidRPr="007C60D7">
        <w:rPr>
          <w:rFonts w:hint="eastAsia"/>
          <w:lang w:val="fr-CH"/>
        </w:rPr>
        <w:t>6.3.5.3.2.1</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6.3.5.3.3</w:t>
      </w:r>
      <w:r w:rsidRPr="007C60D7">
        <w:rPr>
          <w:rFonts w:hint="eastAsia"/>
          <w:lang w:val="fr-CH"/>
        </w:rPr>
        <w:tab/>
      </w:r>
      <w:r w:rsidR="00CA68C4" w:rsidRPr="007C60D7">
        <w:rPr>
          <w:lang w:val="fr-CH"/>
        </w:rPr>
        <w:tab/>
      </w:r>
      <w:r w:rsidRPr="007C60D7">
        <w:rPr>
          <w:rFonts w:hint="eastAsia"/>
          <w:lang w:val="fr-CH"/>
        </w:rPr>
        <w:t>重新编号为</w:t>
      </w:r>
      <w:r w:rsidRPr="007C60D7">
        <w:rPr>
          <w:rFonts w:hint="eastAsia"/>
          <w:lang w:val="fr-CH"/>
        </w:rPr>
        <w:t>6.3.5.3.2.2</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将段落</w:t>
      </w:r>
      <w:r w:rsidRPr="007C60D7">
        <w:rPr>
          <w:rFonts w:hint="eastAsia"/>
          <w:lang w:val="fr-CH"/>
        </w:rPr>
        <w:t>6.3.5.3.4</w:t>
      </w:r>
      <w:r w:rsidRPr="007C60D7">
        <w:rPr>
          <w:rFonts w:hint="eastAsia"/>
          <w:lang w:val="fr-CH"/>
        </w:rPr>
        <w:t>、</w:t>
      </w:r>
      <w:r w:rsidRPr="007C60D7">
        <w:rPr>
          <w:rFonts w:hint="eastAsia"/>
          <w:lang w:val="fr-CH"/>
        </w:rPr>
        <w:t>6.3.5.3.5</w:t>
      </w:r>
      <w:r w:rsidRPr="007C60D7">
        <w:rPr>
          <w:rFonts w:hint="eastAsia"/>
          <w:lang w:val="fr-CH"/>
        </w:rPr>
        <w:t>、</w:t>
      </w:r>
      <w:r w:rsidRPr="007C60D7">
        <w:rPr>
          <w:rFonts w:hint="eastAsia"/>
          <w:lang w:val="fr-CH"/>
        </w:rPr>
        <w:t>6.3.5.3.6</w:t>
      </w:r>
      <w:r w:rsidRPr="007C60D7">
        <w:rPr>
          <w:rFonts w:hint="eastAsia"/>
          <w:lang w:val="fr-CH"/>
        </w:rPr>
        <w:t>、</w:t>
      </w:r>
      <w:r w:rsidRPr="007C60D7">
        <w:rPr>
          <w:rFonts w:hint="eastAsia"/>
          <w:lang w:val="fr-CH"/>
        </w:rPr>
        <w:t>6.3.5.3.6.1</w:t>
      </w:r>
      <w:r w:rsidRPr="007C60D7">
        <w:rPr>
          <w:rFonts w:hint="eastAsia"/>
          <w:lang w:val="fr-CH"/>
        </w:rPr>
        <w:t>、</w:t>
      </w:r>
      <w:r w:rsidRPr="007C60D7">
        <w:rPr>
          <w:rFonts w:hint="eastAsia"/>
          <w:lang w:val="fr-CH"/>
        </w:rPr>
        <w:t>6.3.5.3.6.2</w:t>
      </w:r>
      <w:r w:rsidRPr="007C60D7">
        <w:rPr>
          <w:rFonts w:hint="eastAsia"/>
          <w:lang w:val="fr-CH"/>
        </w:rPr>
        <w:t>和</w:t>
      </w:r>
      <w:r w:rsidRPr="007C60D7">
        <w:rPr>
          <w:rFonts w:hint="eastAsia"/>
          <w:lang w:val="fr-CH"/>
        </w:rPr>
        <w:t>6.3.5.3.6.3</w:t>
      </w:r>
      <w:r w:rsidRPr="007C60D7">
        <w:rPr>
          <w:rFonts w:hint="eastAsia"/>
          <w:lang w:val="fr-CH"/>
        </w:rPr>
        <w:t>分别重新编号为</w:t>
      </w:r>
      <w:r w:rsidRPr="007C60D7">
        <w:rPr>
          <w:rFonts w:hint="eastAsia"/>
          <w:lang w:val="fr-CH"/>
        </w:rPr>
        <w:t>6.3.5.3.3</w:t>
      </w:r>
      <w:r w:rsidRPr="007C60D7">
        <w:rPr>
          <w:rFonts w:hint="eastAsia"/>
          <w:lang w:val="fr-CH"/>
        </w:rPr>
        <w:t>、</w:t>
      </w:r>
      <w:r w:rsidRPr="007C60D7">
        <w:rPr>
          <w:rFonts w:hint="eastAsia"/>
          <w:lang w:val="fr-CH"/>
        </w:rPr>
        <w:t>6.3.5.3.4</w:t>
      </w:r>
      <w:r w:rsidRPr="007C60D7">
        <w:rPr>
          <w:rFonts w:hint="eastAsia"/>
          <w:lang w:val="fr-CH"/>
        </w:rPr>
        <w:t>、</w:t>
      </w:r>
      <w:r w:rsidRPr="007C60D7">
        <w:rPr>
          <w:rFonts w:hint="eastAsia"/>
          <w:lang w:val="fr-CH"/>
        </w:rPr>
        <w:t>6.3.5.3.5</w:t>
      </w:r>
      <w:r w:rsidRPr="007C60D7">
        <w:rPr>
          <w:rFonts w:hint="eastAsia"/>
          <w:lang w:val="fr-CH"/>
        </w:rPr>
        <w:t>、</w:t>
      </w:r>
      <w:r w:rsidRPr="007C60D7">
        <w:rPr>
          <w:rFonts w:hint="eastAsia"/>
          <w:lang w:val="fr-CH"/>
        </w:rPr>
        <w:t>6.3.5.3.5.1</w:t>
      </w:r>
      <w:r w:rsidRPr="007C60D7">
        <w:rPr>
          <w:rFonts w:hint="eastAsia"/>
          <w:lang w:val="fr-CH"/>
        </w:rPr>
        <w:t>、</w:t>
      </w:r>
      <w:r w:rsidRPr="007C60D7">
        <w:rPr>
          <w:rFonts w:hint="eastAsia"/>
          <w:lang w:val="fr-CH"/>
        </w:rPr>
        <w:t>6.3.5.3.5.2</w:t>
      </w:r>
      <w:r w:rsidRPr="007C60D7">
        <w:rPr>
          <w:rFonts w:hint="eastAsia"/>
          <w:lang w:val="fr-CH"/>
        </w:rPr>
        <w:t>和</w:t>
      </w:r>
      <w:r w:rsidRPr="007C60D7">
        <w:rPr>
          <w:rFonts w:hint="eastAsia"/>
          <w:lang w:val="fr-CH"/>
        </w:rPr>
        <w:t>6.3.5.3.5.3</w:t>
      </w:r>
      <w:r w:rsidRPr="007C60D7">
        <w:rPr>
          <w:rFonts w:hint="eastAsia"/>
          <w:lang w:val="fr-CH"/>
        </w:rPr>
        <w:t>。将交叉提及内容调整如下：</w:t>
      </w:r>
    </w:p>
    <w:p w:rsidR="009E291A" w:rsidRPr="007C60D7" w:rsidRDefault="009E291A" w:rsidP="009E291A">
      <w:pPr>
        <w:pStyle w:val="SingleTxtGC"/>
        <w:rPr>
          <w:lang w:val="fr-CH"/>
        </w:rPr>
      </w:pPr>
      <w:r w:rsidRPr="007C60D7">
        <w:rPr>
          <w:rFonts w:hint="eastAsia"/>
          <w:lang w:val="fr-CH"/>
        </w:rPr>
        <w:t>在</w:t>
      </w:r>
      <w:r w:rsidRPr="007C60D7">
        <w:rPr>
          <w:rFonts w:hint="eastAsia"/>
          <w:lang w:val="fr-CH"/>
        </w:rPr>
        <w:t>6.3.5.2.2</w:t>
      </w:r>
      <w:r w:rsidRPr="007C60D7">
        <w:rPr>
          <w:rFonts w:hint="eastAsia"/>
          <w:lang w:val="fr-CH"/>
        </w:rPr>
        <w:t>中，将表中和“</w:t>
      </w:r>
      <w:r w:rsidRPr="00790CCC">
        <w:rPr>
          <w:rFonts w:ascii="Time New Roman" w:eastAsia="楷体" w:hAnsi="Time New Roman" w:hint="eastAsia"/>
          <w:lang w:val="fr-CH"/>
        </w:rPr>
        <w:t>本表使用说明</w:t>
      </w:r>
      <w:r w:rsidRPr="007C60D7">
        <w:rPr>
          <w:rFonts w:hint="eastAsia"/>
          <w:lang w:val="fr-CH"/>
        </w:rPr>
        <w:t>”中的“</w:t>
      </w:r>
      <w:r w:rsidRPr="007C60D7">
        <w:rPr>
          <w:rFonts w:hint="eastAsia"/>
          <w:lang w:val="fr-CH"/>
        </w:rPr>
        <w:t>6.3.5.3.6.1</w:t>
      </w:r>
      <w:r w:rsidRPr="007C60D7">
        <w:rPr>
          <w:rFonts w:hint="eastAsia"/>
          <w:lang w:val="fr-CH"/>
        </w:rPr>
        <w:t>”、“</w:t>
      </w:r>
      <w:r w:rsidRPr="007C60D7">
        <w:rPr>
          <w:rFonts w:hint="eastAsia"/>
          <w:lang w:val="fr-CH"/>
        </w:rPr>
        <w:t>6.3.5.3.6.2</w:t>
      </w:r>
      <w:r w:rsidRPr="007C60D7">
        <w:rPr>
          <w:rFonts w:hint="eastAsia"/>
          <w:lang w:val="fr-CH"/>
        </w:rPr>
        <w:t>”和“</w:t>
      </w:r>
      <w:r w:rsidRPr="007C60D7">
        <w:rPr>
          <w:rFonts w:hint="eastAsia"/>
          <w:lang w:val="fr-CH"/>
        </w:rPr>
        <w:t>6.3.5.3.6.3</w:t>
      </w:r>
      <w:r w:rsidRPr="007C60D7">
        <w:rPr>
          <w:rFonts w:hint="eastAsia"/>
          <w:lang w:val="fr-CH"/>
        </w:rPr>
        <w:t>”分别替换为“</w:t>
      </w:r>
      <w:r w:rsidRPr="007C60D7">
        <w:rPr>
          <w:rFonts w:hint="eastAsia"/>
          <w:lang w:val="fr-CH"/>
        </w:rPr>
        <w:t>6.3.5.3.5.1</w:t>
      </w:r>
      <w:r w:rsidRPr="007C60D7">
        <w:rPr>
          <w:rFonts w:hint="eastAsia"/>
          <w:lang w:val="fr-CH"/>
        </w:rPr>
        <w:t>”、“</w:t>
      </w:r>
      <w:r w:rsidRPr="007C60D7">
        <w:rPr>
          <w:rFonts w:hint="eastAsia"/>
          <w:lang w:val="fr-CH"/>
        </w:rPr>
        <w:t>6.3.5.3.5.2</w:t>
      </w:r>
      <w:r w:rsidRPr="007C60D7">
        <w:rPr>
          <w:rFonts w:hint="eastAsia"/>
          <w:lang w:val="fr-CH"/>
        </w:rPr>
        <w:t>”和“</w:t>
      </w:r>
      <w:r w:rsidRPr="007C60D7">
        <w:rPr>
          <w:rFonts w:hint="eastAsia"/>
          <w:lang w:val="fr-CH"/>
        </w:rPr>
        <w:t>6.3.5.3.5.3</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在</w:t>
      </w:r>
      <w:r w:rsidRPr="007C60D7">
        <w:rPr>
          <w:rFonts w:hint="eastAsia"/>
          <w:lang w:val="fr-CH"/>
        </w:rPr>
        <w:t>6.3.5.3.6.3</w:t>
      </w:r>
      <w:r w:rsidRPr="007C60D7">
        <w:rPr>
          <w:rFonts w:hint="eastAsia"/>
          <w:lang w:val="fr-CH"/>
        </w:rPr>
        <w:t>中，重新编号为</w:t>
      </w:r>
      <w:r w:rsidRPr="007C60D7">
        <w:rPr>
          <w:rFonts w:hint="eastAsia"/>
          <w:lang w:val="fr-CH"/>
        </w:rPr>
        <w:t>6.3.5.3.5.</w:t>
      </w:r>
      <w:r w:rsidR="00C705AA" w:rsidRPr="007C60D7">
        <w:rPr>
          <w:rFonts w:hint="eastAsia"/>
          <w:lang w:val="fr-CH"/>
        </w:rPr>
        <w:t xml:space="preserve">3, </w:t>
      </w:r>
      <w:r w:rsidRPr="007C60D7">
        <w:rPr>
          <w:rFonts w:hint="eastAsia"/>
          <w:lang w:val="fr-CH"/>
        </w:rPr>
        <w:t>将“</w:t>
      </w:r>
      <w:r w:rsidRPr="007C60D7">
        <w:rPr>
          <w:rFonts w:hint="eastAsia"/>
          <w:lang w:val="fr-CH"/>
        </w:rPr>
        <w:t>6.3.5.3.6.1</w:t>
      </w:r>
      <w:r w:rsidRPr="007C60D7">
        <w:rPr>
          <w:rFonts w:hint="eastAsia"/>
          <w:lang w:val="fr-CH"/>
        </w:rPr>
        <w:t>”和“</w:t>
      </w:r>
      <w:r w:rsidRPr="007C60D7">
        <w:rPr>
          <w:rFonts w:hint="eastAsia"/>
          <w:lang w:val="fr-CH"/>
        </w:rPr>
        <w:t>6.3.5.3.6.2</w:t>
      </w:r>
      <w:r w:rsidRPr="007C60D7">
        <w:rPr>
          <w:rFonts w:hint="eastAsia"/>
          <w:lang w:val="fr-CH"/>
        </w:rPr>
        <w:t>”分别替换为“</w:t>
      </w:r>
      <w:r w:rsidRPr="007C60D7">
        <w:rPr>
          <w:rFonts w:hint="eastAsia"/>
          <w:lang w:val="fr-CH"/>
        </w:rPr>
        <w:t>6.3.5.3.5.1</w:t>
      </w:r>
      <w:r w:rsidRPr="007C60D7">
        <w:rPr>
          <w:rFonts w:hint="eastAsia"/>
          <w:lang w:val="fr-CH"/>
        </w:rPr>
        <w:t>”和“</w:t>
      </w:r>
      <w:r w:rsidRPr="007C60D7">
        <w:rPr>
          <w:rFonts w:hint="eastAsia"/>
          <w:lang w:val="fr-CH"/>
        </w:rPr>
        <w:t>6.3.5.3.5.2</w:t>
      </w:r>
      <w:r w:rsidRPr="007C60D7">
        <w:rPr>
          <w:rFonts w:hint="eastAsia"/>
          <w:lang w:val="fr-CH"/>
        </w:rPr>
        <w:t>”。将段尾的“进行</w:t>
      </w:r>
      <w:r w:rsidRPr="007C60D7">
        <w:rPr>
          <w:rFonts w:hint="eastAsia"/>
          <w:lang w:val="fr-CH"/>
        </w:rPr>
        <w:t>6.3.5.3.2</w:t>
      </w:r>
      <w:r w:rsidRPr="007C60D7">
        <w:rPr>
          <w:rFonts w:hint="eastAsia"/>
          <w:lang w:val="fr-CH"/>
        </w:rPr>
        <w:t>所述”替换为“酌情进行</w:t>
      </w:r>
      <w:r w:rsidRPr="007C60D7">
        <w:rPr>
          <w:rFonts w:hint="eastAsia"/>
          <w:lang w:val="fr-CH"/>
        </w:rPr>
        <w:t>6.3.5.3.2.1</w:t>
      </w:r>
      <w:r w:rsidRPr="007C60D7">
        <w:rPr>
          <w:rFonts w:hint="eastAsia"/>
          <w:lang w:val="fr-CH"/>
        </w:rPr>
        <w:t>或</w:t>
      </w:r>
      <w:r w:rsidRPr="007C60D7">
        <w:rPr>
          <w:rFonts w:hint="eastAsia"/>
          <w:lang w:val="fr-CH"/>
        </w:rPr>
        <w:t>6.3.5.3.2.2</w:t>
      </w:r>
      <w:r w:rsidRPr="007C60D7">
        <w:rPr>
          <w:rFonts w:hint="eastAsia"/>
          <w:lang w:val="fr-CH"/>
        </w:rPr>
        <w:t>所述”。</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6.4</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6.4.2.4</w:t>
      </w:r>
      <w:r w:rsidRPr="007C60D7">
        <w:rPr>
          <w:rFonts w:hint="eastAsia"/>
          <w:lang w:val="fr-CH"/>
        </w:rPr>
        <w:tab/>
      </w:r>
      <w:r w:rsidRPr="007C60D7">
        <w:rPr>
          <w:rFonts w:hint="eastAsia"/>
          <w:lang w:val="fr-CH"/>
        </w:rPr>
        <w:tab/>
      </w:r>
      <w:r w:rsidRPr="007C60D7">
        <w:rPr>
          <w:rFonts w:hint="eastAsia"/>
          <w:lang w:val="fr-CH"/>
        </w:rPr>
        <w:t>删除“和加工”。</w:t>
      </w:r>
    </w:p>
    <w:p w:rsidR="009E291A" w:rsidRPr="007C60D7" w:rsidRDefault="009E291A" w:rsidP="009E291A">
      <w:pPr>
        <w:pStyle w:val="SingleTxtGC"/>
        <w:rPr>
          <w:lang w:val="fr-CH"/>
        </w:rPr>
      </w:pPr>
      <w:r w:rsidRPr="007C60D7">
        <w:rPr>
          <w:rFonts w:hint="eastAsia"/>
          <w:lang w:val="fr-CH"/>
        </w:rPr>
        <w:t>6.4.2.8</w:t>
      </w:r>
      <w:r w:rsidRPr="007C60D7">
        <w:rPr>
          <w:rFonts w:hint="eastAsia"/>
          <w:lang w:val="fr-CH"/>
        </w:rPr>
        <w:tab/>
      </w:r>
      <w:r w:rsidR="00CA68C4" w:rsidRPr="007C60D7">
        <w:rPr>
          <w:lang w:val="fr-CH"/>
        </w:rPr>
        <w:tab/>
      </w:r>
      <w:r w:rsidRPr="007C60D7">
        <w:rPr>
          <w:rFonts w:hint="eastAsia"/>
          <w:lang w:val="fr-CH"/>
        </w:rPr>
        <w:t>插入以下新段落：</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6.4.2.8</w:t>
      </w:r>
      <w:r w:rsidRPr="007C60D7">
        <w:rPr>
          <w:rFonts w:hint="eastAsia"/>
          <w:lang w:val="fr-CH"/>
        </w:rPr>
        <w:tab/>
      </w:r>
      <w:r w:rsidR="00CA68C4" w:rsidRPr="007C60D7">
        <w:rPr>
          <w:lang w:val="fr-CH"/>
        </w:rPr>
        <w:tab/>
      </w:r>
      <w:r w:rsidRPr="007C60D7">
        <w:rPr>
          <w:rFonts w:hint="eastAsia"/>
          <w:lang w:val="fr-CH"/>
        </w:rPr>
        <w:t>容器的设计应考虑老化机制。”</w:t>
      </w:r>
    </w:p>
    <w:p w:rsidR="009E291A" w:rsidRPr="007C60D7" w:rsidRDefault="009E291A" w:rsidP="009E291A">
      <w:pPr>
        <w:pStyle w:val="SingleTxtGC"/>
        <w:rPr>
          <w:lang w:val="fr-CH"/>
        </w:rPr>
      </w:pPr>
      <w:r w:rsidRPr="007C60D7">
        <w:rPr>
          <w:rFonts w:hint="eastAsia"/>
          <w:lang w:val="fr-CH"/>
        </w:rPr>
        <w:t>相应重新调整</w:t>
      </w:r>
      <w:r w:rsidRPr="007C60D7">
        <w:rPr>
          <w:rFonts w:hint="eastAsia"/>
          <w:lang w:val="fr-CH"/>
        </w:rPr>
        <w:t>6.4.2</w:t>
      </w:r>
      <w:r w:rsidRPr="007C60D7">
        <w:rPr>
          <w:rFonts w:hint="eastAsia"/>
          <w:lang w:val="fr-CH"/>
        </w:rPr>
        <w:t>中后续段落的编号。</w:t>
      </w:r>
    </w:p>
    <w:p w:rsidR="009E291A" w:rsidRPr="007C60D7" w:rsidRDefault="009E291A" w:rsidP="009E291A">
      <w:pPr>
        <w:pStyle w:val="SingleTxtGC"/>
        <w:rPr>
          <w:lang w:val="fr-CH"/>
        </w:rPr>
      </w:pPr>
      <w:r w:rsidRPr="007C60D7">
        <w:rPr>
          <w:rFonts w:hint="eastAsia"/>
          <w:lang w:val="fr-CH"/>
        </w:rPr>
        <w:t>6.4.4</w:t>
      </w:r>
      <w:r w:rsidRPr="007C60D7">
        <w:rPr>
          <w:rFonts w:hint="eastAsia"/>
          <w:lang w:val="fr-CH"/>
        </w:rPr>
        <w:tab/>
      </w:r>
      <w:r w:rsidR="00CA68C4" w:rsidRPr="007C60D7">
        <w:rPr>
          <w:lang w:val="fr-CH"/>
        </w:rPr>
        <w:tab/>
      </w:r>
      <w:r w:rsidR="00CA68C4" w:rsidRPr="007C60D7">
        <w:rPr>
          <w:lang w:val="fr-CH"/>
        </w:rPr>
        <w:tab/>
      </w:r>
      <w:r w:rsidRPr="007C60D7">
        <w:rPr>
          <w:rFonts w:hint="eastAsia"/>
          <w:lang w:val="fr-CH"/>
        </w:rPr>
        <w:t>将标题后的句子修订如下：</w:t>
      </w:r>
    </w:p>
    <w:p w:rsidR="009E291A" w:rsidRPr="007C60D7" w:rsidRDefault="009E291A" w:rsidP="009E291A">
      <w:pPr>
        <w:pStyle w:val="SingleTxtGC"/>
        <w:rPr>
          <w:lang w:val="fr-CH"/>
        </w:rPr>
      </w:pPr>
      <w:r w:rsidRPr="007C60D7">
        <w:rPr>
          <w:rFonts w:hint="eastAsia"/>
          <w:lang w:val="fr-CH"/>
        </w:rPr>
        <w:t>“例外包件在设计上必须满足</w:t>
      </w:r>
      <w:r w:rsidRPr="007C60D7">
        <w:rPr>
          <w:rFonts w:hint="eastAsia"/>
          <w:lang w:val="fr-CH"/>
        </w:rPr>
        <w:t>6.4.2</w:t>
      </w:r>
      <w:r w:rsidR="001049C2">
        <w:rPr>
          <w:lang w:val="fr-CH"/>
        </w:rPr>
        <w:t>.1</w:t>
      </w:r>
      <w:r w:rsidRPr="007C60D7">
        <w:rPr>
          <w:rFonts w:hint="eastAsia"/>
          <w:lang w:val="fr-CH"/>
        </w:rPr>
        <w:t>至</w:t>
      </w:r>
      <w:r w:rsidRPr="007C60D7">
        <w:rPr>
          <w:rFonts w:hint="eastAsia"/>
          <w:lang w:val="fr-CH"/>
        </w:rPr>
        <w:t>6.4.2.12</w:t>
      </w:r>
      <w:r w:rsidRPr="007C60D7">
        <w:rPr>
          <w:rFonts w:hint="eastAsia"/>
          <w:lang w:val="fr-CH"/>
        </w:rPr>
        <w:t>规定的要求；此外，如含有</w:t>
      </w:r>
      <w:r w:rsidRPr="007C60D7">
        <w:rPr>
          <w:rFonts w:hint="eastAsia"/>
          <w:lang w:val="fr-CH"/>
        </w:rPr>
        <w:t>2.7.2.3.5(a)</w:t>
      </w:r>
      <w:r w:rsidRPr="007C60D7">
        <w:rPr>
          <w:rFonts w:hint="eastAsia"/>
          <w:lang w:val="fr-CH"/>
        </w:rPr>
        <w:t>至</w:t>
      </w:r>
      <w:r w:rsidRPr="007C60D7">
        <w:rPr>
          <w:rFonts w:hint="eastAsia"/>
          <w:lang w:val="fr-CH"/>
        </w:rPr>
        <w:t>(f)</w:t>
      </w:r>
      <w:r w:rsidRPr="007C60D7">
        <w:rPr>
          <w:rFonts w:hint="eastAsia"/>
          <w:lang w:val="fr-CH"/>
        </w:rPr>
        <w:t>任</w:t>
      </w:r>
      <w:proofErr w:type="gramStart"/>
      <w:r w:rsidRPr="007C60D7">
        <w:rPr>
          <w:rFonts w:hint="eastAsia"/>
          <w:lang w:val="fr-CH"/>
        </w:rPr>
        <w:t>一</w:t>
      </w:r>
      <w:proofErr w:type="gramEnd"/>
      <w:r w:rsidRPr="007C60D7">
        <w:rPr>
          <w:rFonts w:hint="eastAsia"/>
          <w:lang w:val="fr-CH"/>
        </w:rPr>
        <w:t>规定允许的易裂变材料，还必须满足</w:t>
      </w:r>
      <w:r w:rsidRPr="007C60D7">
        <w:rPr>
          <w:rFonts w:hint="eastAsia"/>
          <w:lang w:val="fr-CH"/>
        </w:rPr>
        <w:t>6.4.7.2</w:t>
      </w:r>
      <w:r w:rsidRPr="007C60D7">
        <w:rPr>
          <w:rFonts w:hint="eastAsia"/>
          <w:lang w:val="fr-CH"/>
        </w:rPr>
        <w:t>规定的要求；空运时，还必须满足</w:t>
      </w:r>
      <w:r w:rsidRPr="007C60D7">
        <w:rPr>
          <w:rFonts w:hint="eastAsia"/>
          <w:lang w:val="fr-CH"/>
        </w:rPr>
        <w:t>6.4.3</w:t>
      </w:r>
      <w:r w:rsidRPr="007C60D7">
        <w:rPr>
          <w:rFonts w:hint="eastAsia"/>
          <w:lang w:val="fr-CH"/>
        </w:rPr>
        <w:t>规定的要求。”</w:t>
      </w:r>
    </w:p>
    <w:p w:rsidR="009E291A" w:rsidRPr="007C60D7" w:rsidRDefault="009E291A" w:rsidP="009E291A">
      <w:pPr>
        <w:pStyle w:val="SingleTxtGC"/>
        <w:rPr>
          <w:lang w:val="fr-CH"/>
        </w:rPr>
      </w:pPr>
      <w:r w:rsidRPr="007C60D7">
        <w:rPr>
          <w:rFonts w:hint="eastAsia"/>
          <w:lang w:val="fr-CH"/>
        </w:rPr>
        <w:t>6.4.5.4.3</w:t>
      </w:r>
      <w:r w:rsidRPr="007C60D7">
        <w:rPr>
          <w:rFonts w:hint="eastAsia"/>
          <w:lang w:val="fr-CH"/>
        </w:rPr>
        <w:tab/>
      </w:r>
      <w:r w:rsidR="00CA68C4" w:rsidRPr="007C60D7">
        <w:rPr>
          <w:lang w:val="fr-CH"/>
        </w:rPr>
        <w:tab/>
      </w:r>
      <w:r w:rsidRPr="007C60D7">
        <w:rPr>
          <w:rFonts w:hint="eastAsia"/>
          <w:lang w:val="fr-CH"/>
        </w:rPr>
        <w:t>删除第一句中“液体和气体”。将“表</w:t>
      </w:r>
      <w:r w:rsidRPr="007C60D7">
        <w:rPr>
          <w:rFonts w:hint="eastAsia"/>
          <w:lang w:val="fr-CH"/>
        </w:rPr>
        <w:t>4.1.9.2.4</w:t>
      </w:r>
      <w:r w:rsidRPr="007C60D7">
        <w:rPr>
          <w:rFonts w:hint="eastAsia"/>
          <w:lang w:val="fr-CH"/>
        </w:rPr>
        <w:t>”替换为“表</w:t>
      </w:r>
      <w:r w:rsidRPr="007C60D7">
        <w:rPr>
          <w:rFonts w:hint="eastAsia"/>
          <w:lang w:val="fr-CH"/>
        </w:rPr>
        <w:t>4.1.9.2.5</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6.4.6.2</w:t>
      </w:r>
      <w:r w:rsidRPr="007C60D7">
        <w:rPr>
          <w:rFonts w:hint="eastAsia"/>
          <w:lang w:val="fr-CH"/>
        </w:rPr>
        <w:tab/>
      </w:r>
      <w:r w:rsidRPr="007C60D7">
        <w:rPr>
          <w:rFonts w:hint="eastAsia"/>
          <w:lang w:val="fr-CH"/>
        </w:rPr>
        <w:tab/>
      </w:r>
      <w:r w:rsidRPr="007C60D7">
        <w:rPr>
          <w:rFonts w:hint="eastAsia"/>
          <w:lang w:val="fr-CH"/>
        </w:rPr>
        <w:t>将引导句中的“设计必须满足”替换为“包件的设计必须满足”。</w:t>
      </w:r>
    </w:p>
    <w:p w:rsidR="009E291A" w:rsidRPr="007C60D7" w:rsidRDefault="009E291A" w:rsidP="009E291A">
      <w:pPr>
        <w:pStyle w:val="SingleTxtGC"/>
        <w:rPr>
          <w:lang w:val="fr-CH"/>
        </w:rPr>
      </w:pPr>
      <w:r w:rsidRPr="007C60D7">
        <w:rPr>
          <w:rFonts w:hint="eastAsia"/>
          <w:lang w:val="fr-CH"/>
        </w:rPr>
        <w:t>6.4.7.9</w:t>
      </w:r>
      <w:r w:rsidRPr="007C60D7">
        <w:rPr>
          <w:rFonts w:hint="eastAsia"/>
          <w:lang w:val="fr-CH"/>
        </w:rPr>
        <w:tab/>
      </w:r>
      <w:r w:rsidR="00CA68C4" w:rsidRPr="007C60D7">
        <w:rPr>
          <w:lang w:val="fr-CH"/>
        </w:rPr>
        <w:tab/>
      </w:r>
      <w:r w:rsidRPr="007C60D7">
        <w:rPr>
          <w:rFonts w:hint="eastAsia"/>
          <w:lang w:val="fr-CH"/>
        </w:rPr>
        <w:t>将“它必须能够”替换为“该容器系统必须能够”。</w:t>
      </w:r>
    </w:p>
    <w:p w:rsidR="009E291A" w:rsidRPr="007C60D7" w:rsidRDefault="009E291A" w:rsidP="009E291A">
      <w:pPr>
        <w:pStyle w:val="SingleTxtGC"/>
        <w:rPr>
          <w:lang w:val="fr-CH"/>
        </w:rPr>
      </w:pPr>
      <w:r w:rsidRPr="007C60D7">
        <w:rPr>
          <w:rFonts w:hint="eastAsia"/>
          <w:lang w:val="fr-CH"/>
        </w:rPr>
        <w:t>6.4.7.17</w:t>
      </w:r>
      <w:r w:rsidRPr="007C60D7">
        <w:rPr>
          <w:rFonts w:hint="eastAsia"/>
          <w:lang w:val="fr-CH"/>
        </w:rPr>
        <w:tab/>
      </w:r>
      <w:r w:rsidR="00CA68C4" w:rsidRPr="007C60D7">
        <w:rPr>
          <w:lang w:val="fr-CH"/>
        </w:rPr>
        <w:tab/>
      </w:r>
      <w:r w:rsidRPr="007C60D7">
        <w:rPr>
          <w:rFonts w:hint="eastAsia"/>
          <w:lang w:val="fr-CH"/>
        </w:rPr>
        <w:t>修订如下：</w:t>
      </w:r>
    </w:p>
    <w:p w:rsidR="009E291A" w:rsidRPr="007C60D7" w:rsidRDefault="009E291A" w:rsidP="009E291A">
      <w:pPr>
        <w:pStyle w:val="SingleTxtGC"/>
        <w:rPr>
          <w:lang w:val="fr-CH"/>
        </w:rPr>
      </w:pPr>
      <w:r w:rsidRPr="007C60D7">
        <w:rPr>
          <w:rFonts w:hint="eastAsia"/>
          <w:lang w:val="fr-CH"/>
        </w:rPr>
        <w:t>“设计用于装气体的</w:t>
      </w:r>
      <w:r w:rsidRPr="007C60D7">
        <w:rPr>
          <w:rFonts w:hint="eastAsia"/>
          <w:lang w:val="fr-CH"/>
        </w:rPr>
        <w:t>A</w:t>
      </w:r>
      <w:r w:rsidRPr="007C60D7">
        <w:rPr>
          <w:rFonts w:hint="eastAsia"/>
          <w:lang w:val="fr-CH"/>
        </w:rPr>
        <w:t>型包件在接受</w:t>
      </w:r>
      <w:r w:rsidRPr="007C60D7">
        <w:rPr>
          <w:rFonts w:hint="eastAsia"/>
          <w:lang w:val="fr-CH"/>
        </w:rPr>
        <w:t>6.4.16</w:t>
      </w:r>
      <w:r w:rsidRPr="007C60D7">
        <w:rPr>
          <w:rFonts w:hint="eastAsia"/>
          <w:lang w:val="fr-CH"/>
        </w:rPr>
        <w:t>规定的试验时必须能防止放射性内装物的漏失或弥散，用于装氚气或惰性气体的</w:t>
      </w:r>
      <w:r w:rsidRPr="007C60D7">
        <w:rPr>
          <w:rFonts w:hint="eastAsia"/>
          <w:lang w:val="fr-CH"/>
        </w:rPr>
        <w:t>A</w:t>
      </w:r>
      <w:r w:rsidRPr="007C60D7">
        <w:rPr>
          <w:rFonts w:hint="eastAsia"/>
          <w:lang w:val="fr-CH"/>
        </w:rPr>
        <w:t>型包件除外。”</w:t>
      </w:r>
    </w:p>
    <w:p w:rsidR="009E291A" w:rsidRPr="007C60D7" w:rsidRDefault="009E291A" w:rsidP="009E291A">
      <w:pPr>
        <w:pStyle w:val="SingleTxtGC"/>
        <w:rPr>
          <w:lang w:val="fr-CH"/>
        </w:rPr>
      </w:pPr>
      <w:r w:rsidRPr="007C60D7">
        <w:rPr>
          <w:rFonts w:hint="eastAsia"/>
          <w:lang w:val="fr-CH"/>
        </w:rPr>
        <w:t>6.4.8.2</w:t>
      </w:r>
      <w:r w:rsidRPr="007C60D7">
        <w:rPr>
          <w:rFonts w:hint="eastAsia"/>
          <w:lang w:val="fr-CH"/>
        </w:rPr>
        <w:tab/>
      </w:r>
      <w:r w:rsidR="00CA68C4" w:rsidRPr="007C60D7">
        <w:rPr>
          <w:lang w:val="fr-CH"/>
        </w:rPr>
        <w:tab/>
      </w:r>
      <w:r w:rsidRPr="007C60D7">
        <w:rPr>
          <w:rFonts w:hint="eastAsia"/>
          <w:lang w:val="fr-CH"/>
        </w:rPr>
        <w:t>中文本不受影响。</w:t>
      </w:r>
    </w:p>
    <w:p w:rsidR="009E291A" w:rsidRPr="007C60D7" w:rsidRDefault="009E291A" w:rsidP="009E291A">
      <w:pPr>
        <w:pStyle w:val="SingleTxtGC"/>
        <w:rPr>
          <w:lang w:val="fr-CH"/>
        </w:rPr>
      </w:pPr>
      <w:r w:rsidRPr="007C60D7">
        <w:rPr>
          <w:rFonts w:hint="eastAsia"/>
          <w:lang w:val="fr-CH"/>
        </w:rPr>
        <w:t>6.4.8.8</w:t>
      </w:r>
      <w:r w:rsidRPr="007C60D7">
        <w:rPr>
          <w:rFonts w:hint="eastAsia"/>
          <w:lang w:val="fr-CH"/>
        </w:rPr>
        <w:tab/>
      </w:r>
      <w:r w:rsidRPr="007C60D7">
        <w:rPr>
          <w:rFonts w:hint="eastAsia"/>
          <w:lang w:val="fr-CH"/>
        </w:rPr>
        <w:tab/>
      </w:r>
      <w:r w:rsidRPr="007C60D7">
        <w:rPr>
          <w:rFonts w:hint="eastAsia"/>
          <w:lang w:val="fr-CH"/>
        </w:rPr>
        <w:t>将两个子段后第一缩进行中的“辐射水平”替换为“剂量率”。在最后一句“污染限值”前增加“非固定”。</w:t>
      </w:r>
    </w:p>
    <w:p w:rsidR="009E291A" w:rsidRPr="007C60D7" w:rsidRDefault="009E291A" w:rsidP="009E291A">
      <w:pPr>
        <w:pStyle w:val="SingleTxtGC"/>
        <w:rPr>
          <w:lang w:val="fr-CH"/>
        </w:rPr>
      </w:pPr>
      <w:r w:rsidRPr="007C60D7">
        <w:rPr>
          <w:rFonts w:hint="eastAsia"/>
          <w:lang w:val="fr-CH"/>
        </w:rPr>
        <w:t>6.4.9.1</w:t>
      </w:r>
      <w:r w:rsidRPr="007C60D7">
        <w:rPr>
          <w:rFonts w:hint="eastAsia"/>
          <w:lang w:val="fr-CH"/>
        </w:rPr>
        <w:tab/>
      </w:r>
      <w:r w:rsidR="00CA68C4" w:rsidRPr="007C60D7">
        <w:rPr>
          <w:lang w:val="fr-CH"/>
        </w:rPr>
        <w:tab/>
      </w:r>
      <w:r w:rsidRPr="007C60D7">
        <w:rPr>
          <w:rFonts w:hint="eastAsia"/>
          <w:lang w:val="fr-CH"/>
        </w:rPr>
        <w:t>删除第二句开头的“尽管如此，”。</w:t>
      </w:r>
    </w:p>
    <w:p w:rsidR="009E291A" w:rsidRPr="007C60D7" w:rsidRDefault="009E291A" w:rsidP="009E291A">
      <w:pPr>
        <w:pStyle w:val="SingleTxtGC"/>
        <w:rPr>
          <w:lang w:val="fr-CH"/>
        </w:rPr>
      </w:pPr>
      <w:r w:rsidRPr="007C60D7">
        <w:rPr>
          <w:rFonts w:hint="eastAsia"/>
          <w:lang w:val="fr-CH"/>
        </w:rPr>
        <w:t>6.4.11.2</w:t>
      </w:r>
      <w:r w:rsidRPr="007C60D7">
        <w:rPr>
          <w:rFonts w:hint="eastAsia"/>
          <w:lang w:val="fr-CH"/>
        </w:rPr>
        <w:tab/>
      </w:r>
      <w:r w:rsidR="00CA68C4" w:rsidRPr="007C60D7">
        <w:rPr>
          <w:lang w:val="fr-CH"/>
        </w:rPr>
        <w:tab/>
      </w:r>
      <w:r w:rsidRPr="007C60D7">
        <w:rPr>
          <w:rFonts w:hint="eastAsia"/>
          <w:lang w:val="fr-CH"/>
        </w:rPr>
        <w:t>将子段</w:t>
      </w:r>
      <w:r w:rsidRPr="007C60D7">
        <w:rPr>
          <w:rFonts w:hint="eastAsia"/>
          <w:lang w:val="fr-CH"/>
        </w:rPr>
        <w:t>(c)(</w:t>
      </w:r>
      <w:r w:rsidRPr="007C60D7">
        <w:rPr>
          <w:rFonts w:hint="eastAsia"/>
          <w:lang w:val="fr-CH"/>
        </w:rPr>
        <w:t>四</w:t>
      </w:r>
      <w:r w:rsidRPr="007C60D7">
        <w:rPr>
          <w:rFonts w:hint="eastAsia"/>
          <w:lang w:val="fr-CH"/>
        </w:rPr>
        <w:t>)</w:t>
      </w:r>
      <w:r w:rsidRPr="007C60D7">
        <w:rPr>
          <w:rFonts w:hint="eastAsia"/>
          <w:lang w:val="fr-CH"/>
        </w:rPr>
        <w:t>中的“最大质量”替换为“总质量”。</w:t>
      </w:r>
    </w:p>
    <w:p w:rsidR="009E291A" w:rsidRPr="007C60D7" w:rsidRDefault="009E291A" w:rsidP="009E291A">
      <w:pPr>
        <w:pStyle w:val="SingleTxtGC"/>
        <w:rPr>
          <w:lang w:val="fr-CH"/>
        </w:rPr>
      </w:pPr>
      <w:r w:rsidRPr="007C60D7">
        <w:rPr>
          <w:rFonts w:hint="eastAsia"/>
          <w:lang w:val="fr-CH"/>
        </w:rPr>
        <w:t>对子段</w:t>
      </w:r>
      <w:r w:rsidRPr="007C60D7">
        <w:rPr>
          <w:rFonts w:hint="eastAsia"/>
          <w:lang w:val="fr-CH"/>
        </w:rPr>
        <w:t>(d)</w:t>
      </w:r>
      <w:r w:rsidRPr="007C60D7">
        <w:rPr>
          <w:rFonts w:hint="eastAsia"/>
          <w:lang w:val="fr-CH"/>
        </w:rPr>
        <w:t>的修订不适用于中文本。</w:t>
      </w:r>
    </w:p>
    <w:p w:rsidR="009E291A" w:rsidRPr="007C60D7" w:rsidRDefault="009E291A" w:rsidP="009E291A">
      <w:pPr>
        <w:pStyle w:val="SingleTxtGC"/>
        <w:rPr>
          <w:lang w:val="fr-CH"/>
        </w:rPr>
      </w:pPr>
      <w:r w:rsidRPr="007C60D7">
        <w:rPr>
          <w:rFonts w:hint="eastAsia"/>
          <w:lang w:val="fr-CH"/>
        </w:rPr>
        <w:t>6.4.11.8(b)(</w:t>
      </w:r>
      <w:proofErr w:type="gramStart"/>
      <w:r w:rsidRPr="007C60D7">
        <w:rPr>
          <w:rFonts w:hint="eastAsia"/>
          <w:lang w:val="fr-CH"/>
        </w:rPr>
        <w:t>一</w:t>
      </w:r>
      <w:r w:rsidRPr="007C60D7">
        <w:rPr>
          <w:rFonts w:hint="eastAsia"/>
          <w:lang w:val="fr-CH"/>
        </w:rPr>
        <w:t>)</w:t>
      </w:r>
      <w:r w:rsidR="001049C2">
        <w:rPr>
          <w:lang w:val="fr-CH"/>
        </w:rPr>
        <w:t xml:space="preserve">  </w:t>
      </w:r>
      <w:r w:rsidRPr="007C60D7">
        <w:rPr>
          <w:rFonts w:hint="eastAsia"/>
          <w:lang w:val="fr-CH"/>
        </w:rPr>
        <w:t>在</w:t>
      </w:r>
      <w:proofErr w:type="gramEnd"/>
      <w:r w:rsidRPr="007C60D7">
        <w:rPr>
          <w:rFonts w:hint="eastAsia"/>
          <w:lang w:val="fr-CH"/>
        </w:rPr>
        <w:t>“阀门”后增加“或栓件”，在末尾的“阀门”后增加“和栓件”。</w:t>
      </w:r>
    </w:p>
    <w:p w:rsidR="009E291A" w:rsidRPr="007C60D7" w:rsidRDefault="009E291A" w:rsidP="009E291A">
      <w:pPr>
        <w:pStyle w:val="SingleTxtGC"/>
        <w:rPr>
          <w:lang w:val="fr-CH"/>
        </w:rPr>
      </w:pPr>
      <w:r w:rsidRPr="007C60D7">
        <w:rPr>
          <w:rFonts w:hint="eastAsia"/>
          <w:lang w:val="fr-CH"/>
        </w:rPr>
        <w:t>6.4.11.11(b)</w:t>
      </w:r>
      <w:r w:rsidRPr="007C60D7">
        <w:rPr>
          <w:rFonts w:hint="eastAsia"/>
          <w:lang w:val="fr-CH"/>
        </w:rPr>
        <w:tab/>
      </w:r>
      <w:r w:rsidRPr="007C60D7">
        <w:rPr>
          <w:rFonts w:hint="eastAsia"/>
          <w:lang w:val="fr-CH"/>
        </w:rPr>
        <w:t>修订如下：</w:t>
      </w:r>
    </w:p>
    <w:p w:rsidR="009E291A" w:rsidRPr="007C60D7" w:rsidRDefault="009E291A" w:rsidP="00AB3F45">
      <w:pPr>
        <w:pStyle w:val="SingleTxtGC"/>
        <w:ind w:left="1974"/>
        <w:rPr>
          <w:lang w:val="fr-CH"/>
        </w:rPr>
      </w:pPr>
      <w:r w:rsidRPr="007C60D7">
        <w:rPr>
          <w:rFonts w:hint="eastAsia"/>
          <w:lang w:val="fr-CH"/>
        </w:rPr>
        <w:t>“</w:t>
      </w:r>
      <w:r w:rsidRPr="007C60D7">
        <w:rPr>
          <w:rFonts w:hint="eastAsia"/>
          <w:lang w:val="fr-CH"/>
        </w:rPr>
        <w:t>(b)</w:t>
      </w:r>
      <w:r w:rsidRPr="007C60D7">
        <w:rPr>
          <w:rFonts w:hint="eastAsia"/>
          <w:lang w:val="fr-CH"/>
        </w:rPr>
        <w:t>在</w:t>
      </w:r>
      <w:r w:rsidRPr="007C60D7">
        <w:rPr>
          <w:rFonts w:hint="eastAsia"/>
          <w:lang w:val="fr-CH"/>
        </w:rPr>
        <w:t>6.4.11.10</w:t>
      </w:r>
      <w:r w:rsidRPr="007C60D7">
        <w:rPr>
          <w:rFonts w:hint="eastAsia"/>
          <w:lang w:val="fr-CH"/>
        </w:rPr>
        <w:t>的评估中，允许采取</w:t>
      </w:r>
      <w:r w:rsidRPr="007C60D7">
        <w:rPr>
          <w:rFonts w:hint="eastAsia"/>
          <w:lang w:val="fr-CH"/>
        </w:rPr>
        <w:t>6.4.11.8</w:t>
      </w:r>
      <w:r w:rsidRPr="007C60D7">
        <w:rPr>
          <w:rFonts w:hint="eastAsia"/>
          <w:lang w:val="fr-CH"/>
        </w:rPr>
        <w:t>所述的特殊措施，前提是在交付作</w:t>
      </w:r>
      <w:r w:rsidRPr="007C60D7">
        <w:rPr>
          <w:rFonts w:hint="eastAsia"/>
          <w:lang w:val="fr-CH"/>
        </w:rPr>
        <w:t>6.4.20.1</w:t>
      </w:r>
      <w:r w:rsidRPr="007C60D7">
        <w:rPr>
          <w:rFonts w:hint="eastAsia"/>
          <w:lang w:val="fr-CH"/>
        </w:rPr>
        <w:t>规定的</w:t>
      </w:r>
      <w:r w:rsidRPr="007C60D7">
        <w:rPr>
          <w:rFonts w:hint="eastAsia"/>
          <w:lang w:val="fr-CH"/>
        </w:rPr>
        <w:t>C</w:t>
      </w:r>
      <w:r w:rsidRPr="007C60D7">
        <w:rPr>
          <w:rFonts w:hint="eastAsia"/>
          <w:lang w:val="fr-CH"/>
        </w:rPr>
        <w:t>类试验及随后作</w:t>
      </w:r>
      <w:r w:rsidRPr="007C60D7">
        <w:rPr>
          <w:rFonts w:hint="eastAsia"/>
          <w:lang w:val="fr-CH"/>
        </w:rPr>
        <w:t>6.4.19.3</w:t>
      </w:r>
      <w:r w:rsidRPr="007C60D7">
        <w:rPr>
          <w:rFonts w:hint="eastAsia"/>
          <w:lang w:val="fr-CH"/>
        </w:rPr>
        <w:t>规定的渗水试验时，能够防止水渗入空隙或从空隙中泄出。”</w:t>
      </w:r>
    </w:p>
    <w:p w:rsidR="009E291A" w:rsidRPr="007C60D7" w:rsidRDefault="009E291A" w:rsidP="009E291A">
      <w:pPr>
        <w:pStyle w:val="SingleTxtGC"/>
        <w:rPr>
          <w:lang w:val="fr-CH"/>
        </w:rPr>
      </w:pPr>
      <w:r w:rsidRPr="007C60D7">
        <w:rPr>
          <w:rFonts w:hint="eastAsia"/>
          <w:lang w:val="fr-CH"/>
        </w:rPr>
        <w:t>6.4.12.1(a)</w:t>
      </w:r>
      <w:r w:rsidRPr="007C60D7">
        <w:rPr>
          <w:rFonts w:hint="eastAsia"/>
          <w:lang w:val="fr-CH"/>
        </w:rPr>
        <w:tab/>
      </w:r>
      <w:r w:rsidRPr="007C60D7">
        <w:rPr>
          <w:rFonts w:hint="eastAsia"/>
          <w:lang w:val="fr-CH"/>
        </w:rPr>
        <w:t>删除开头的“</w:t>
      </w:r>
      <w:r w:rsidRPr="007C60D7">
        <w:rPr>
          <w:rFonts w:hint="eastAsia"/>
          <w:lang w:val="fr-CH"/>
        </w:rPr>
        <w:t>LSA-III</w:t>
      </w:r>
      <w:r w:rsidRPr="007C60D7">
        <w:rPr>
          <w:rFonts w:hint="eastAsia"/>
          <w:lang w:val="fr-CH"/>
        </w:rPr>
        <w:t>材料、”。</w:t>
      </w:r>
    </w:p>
    <w:p w:rsidR="009E291A" w:rsidRPr="007C60D7" w:rsidRDefault="009E291A" w:rsidP="009E291A">
      <w:pPr>
        <w:pStyle w:val="SingleTxtGC"/>
        <w:rPr>
          <w:lang w:val="fr-CH"/>
        </w:rPr>
      </w:pPr>
      <w:r w:rsidRPr="007C60D7">
        <w:rPr>
          <w:rFonts w:hint="eastAsia"/>
          <w:lang w:val="fr-CH"/>
        </w:rPr>
        <w:t>6.4.13</w:t>
      </w:r>
      <w:r w:rsidRPr="007C60D7">
        <w:rPr>
          <w:rFonts w:hint="eastAsia"/>
          <w:lang w:val="fr-CH"/>
        </w:rPr>
        <w:tab/>
      </w:r>
      <w:r w:rsidR="00CA68C4" w:rsidRPr="007C60D7">
        <w:rPr>
          <w:lang w:val="fr-CH"/>
        </w:rPr>
        <w:tab/>
      </w:r>
      <w:r w:rsidRPr="007C60D7">
        <w:rPr>
          <w:rFonts w:hint="eastAsia"/>
          <w:lang w:val="fr-CH"/>
        </w:rPr>
        <w:t>将引导句修订如下：</w:t>
      </w:r>
    </w:p>
    <w:p w:rsidR="009E291A" w:rsidRPr="007C60D7" w:rsidRDefault="009E291A" w:rsidP="009E291A">
      <w:pPr>
        <w:pStyle w:val="SingleTxtGC"/>
        <w:rPr>
          <w:lang w:val="fr-CH"/>
        </w:rPr>
      </w:pPr>
      <w:r w:rsidRPr="007C60D7">
        <w:rPr>
          <w:rFonts w:hint="eastAsia"/>
          <w:lang w:val="fr-CH"/>
        </w:rPr>
        <w:t>“在酌情进行了</w:t>
      </w:r>
      <w:r w:rsidRPr="007C60D7">
        <w:rPr>
          <w:rFonts w:hint="eastAsia"/>
          <w:lang w:val="fr-CH"/>
        </w:rPr>
        <w:t>6.4.15</w:t>
      </w:r>
      <w:r w:rsidRPr="007C60D7">
        <w:rPr>
          <w:rFonts w:hint="eastAsia"/>
          <w:lang w:val="fr-CH"/>
        </w:rPr>
        <w:t>至</w:t>
      </w:r>
      <w:r w:rsidRPr="007C60D7">
        <w:rPr>
          <w:rFonts w:hint="eastAsia"/>
          <w:lang w:val="fr-CH"/>
        </w:rPr>
        <w:t>6.4.21</w:t>
      </w:r>
      <w:r w:rsidRPr="007C60D7">
        <w:rPr>
          <w:rFonts w:hint="eastAsia"/>
          <w:lang w:val="fr-CH"/>
        </w:rPr>
        <w:t>规定的每一试验、试验组或适用的系列试验之后：”</w:t>
      </w:r>
    </w:p>
    <w:p w:rsidR="009E291A" w:rsidRPr="007C60D7" w:rsidRDefault="009E291A" w:rsidP="009E291A">
      <w:pPr>
        <w:pStyle w:val="SingleTxtGC"/>
        <w:rPr>
          <w:lang w:val="fr-CH"/>
        </w:rPr>
      </w:pPr>
      <w:r w:rsidRPr="007C60D7">
        <w:rPr>
          <w:rFonts w:hint="eastAsia"/>
          <w:lang w:val="fr-CH"/>
        </w:rPr>
        <w:t>6.4.15.4(a)</w:t>
      </w:r>
      <w:r w:rsidRPr="007C60D7">
        <w:rPr>
          <w:rFonts w:hint="eastAsia"/>
          <w:lang w:val="fr-CH"/>
        </w:rPr>
        <w:tab/>
      </w:r>
      <w:r w:rsidRPr="007C60D7">
        <w:rPr>
          <w:rFonts w:hint="eastAsia"/>
          <w:lang w:val="fr-CH"/>
        </w:rPr>
        <w:t>在“跌落高度”后加上逗号，中文本其余内容不变。</w:t>
      </w:r>
    </w:p>
    <w:p w:rsidR="009E291A" w:rsidRPr="007C60D7" w:rsidRDefault="009E291A" w:rsidP="009E291A">
      <w:pPr>
        <w:pStyle w:val="SingleTxtGC"/>
        <w:rPr>
          <w:lang w:val="fr-CH"/>
        </w:rPr>
      </w:pPr>
      <w:r w:rsidRPr="007C60D7">
        <w:rPr>
          <w:rFonts w:hint="eastAsia"/>
          <w:lang w:val="fr-CH"/>
        </w:rPr>
        <w:t>6.4.15.6(b)</w:t>
      </w:r>
      <w:r w:rsidRPr="007C60D7">
        <w:rPr>
          <w:rFonts w:hint="eastAsia"/>
          <w:lang w:val="fr-CH"/>
        </w:rPr>
        <w:tab/>
      </w:r>
      <w:r w:rsidRPr="007C60D7">
        <w:rPr>
          <w:rFonts w:hint="eastAsia"/>
          <w:lang w:val="fr-CH"/>
        </w:rPr>
        <w:t>中文本不受影响。</w:t>
      </w:r>
    </w:p>
    <w:p w:rsidR="009E291A" w:rsidRPr="007C60D7" w:rsidRDefault="009E291A" w:rsidP="009E291A">
      <w:pPr>
        <w:pStyle w:val="SingleTxtGC"/>
        <w:rPr>
          <w:lang w:val="fr-CH"/>
        </w:rPr>
      </w:pPr>
      <w:r w:rsidRPr="007C60D7">
        <w:rPr>
          <w:rFonts w:hint="eastAsia"/>
          <w:lang w:val="fr-CH"/>
        </w:rPr>
        <w:t>6.4.17.2(b)</w:t>
      </w:r>
      <w:r w:rsidRPr="007C60D7">
        <w:rPr>
          <w:rFonts w:hint="eastAsia"/>
          <w:lang w:val="fr-CH"/>
        </w:rPr>
        <w:tab/>
      </w:r>
      <w:r w:rsidRPr="007C60D7">
        <w:rPr>
          <w:rFonts w:hint="eastAsia"/>
          <w:lang w:val="fr-CH"/>
        </w:rPr>
        <w:t>将第三句中“截面”替换为“横截面”。</w:t>
      </w:r>
    </w:p>
    <w:p w:rsidR="009E291A" w:rsidRPr="007C60D7" w:rsidRDefault="009E291A" w:rsidP="009E291A">
      <w:pPr>
        <w:pStyle w:val="SingleTxtGC"/>
        <w:rPr>
          <w:lang w:val="fr-CH"/>
        </w:rPr>
      </w:pPr>
      <w:r w:rsidRPr="007C60D7">
        <w:rPr>
          <w:rFonts w:hint="eastAsia"/>
          <w:lang w:val="fr-CH"/>
        </w:rPr>
        <w:t>6.4.17.3(b)</w:t>
      </w:r>
      <w:r w:rsidRPr="007C60D7">
        <w:rPr>
          <w:rFonts w:hint="eastAsia"/>
          <w:lang w:val="fr-CH"/>
        </w:rPr>
        <w:tab/>
      </w:r>
      <w:r w:rsidRPr="007C60D7">
        <w:rPr>
          <w:rFonts w:hint="eastAsia"/>
          <w:lang w:val="fr-CH"/>
        </w:rPr>
        <w:t>中文本不受影响。</w:t>
      </w:r>
    </w:p>
    <w:p w:rsidR="009E291A" w:rsidRPr="007C60D7" w:rsidRDefault="009E291A" w:rsidP="009E291A">
      <w:pPr>
        <w:pStyle w:val="SingleTxtGC"/>
        <w:rPr>
          <w:lang w:val="fr-CH"/>
        </w:rPr>
      </w:pPr>
      <w:r w:rsidRPr="007C60D7">
        <w:rPr>
          <w:rFonts w:hint="eastAsia"/>
          <w:lang w:val="fr-CH"/>
        </w:rPr>
        <w:t>6.4.23.2</w:t>
      </w:r>
      <w:r w:rsidRPr="007C60D7">
        <w:rPr>
          <w:rFonts w:hint="eastAsia"/>
          <w:lang w:val="fr-CH"/>
        </w:rPr>
        <w:tab/>
      </w:r>
      <w:r w:rsidRPr="007C60D7">
        <w:rPr>
          <w:rFonts w:hint="eastAsia"/>
          <w:lang w:val="fr-CH"/>
        </w:rPr>
        <w:tab/>
      </w:r>
      <w:r w:rsidRPr="007C60D7">
        <w:rPr>
          <w:rFonts w:hint="eastAsia"/>
          <w:lang w:val="fr-CH"/>
        </w:rPr>
        <w:t>新增段落</w:t>
      </w:r>
      <w:r w:rsidRPr="007C60D7">
        <w:rPr>
          <w:rFonts w:hint="eastAsia"/>
          <w:lang w:val="fr-CH"/>
        </w:rPr>
        <w:t>6.4.23.2.1</w:t>
      </w:r>
      <w:r w:rsidRPr="007C60D7">
        <w:rPr>
          <w:rFonts w:hint="eastAsia"/>
          <w:lang w:val="fr-CH"/>
        </w:rPr>
        <w:t>如下：</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6.4.23.2.1</w:t>
      </w:r>
      <w:r w:rsidRPr="007C60D7">
        <w:rPr>
          <w:rFonts w:hint="eastAsia"/>
          <w:lang w:val="fr-CH"/>
        </w:rPr>
        <w:tab/>
        <w:t>SCO-III</w:t>
      </w:r>
      <w:r w:rsidRPr="007C60D7">
        <w:rPr>
          <w:rFonts w:hint="eastAsia"/>
          <w:lang w:val="fr-CH"/>
        </w:rPr>
        <w:t>装运批准申请书必须包括：</w:t>
      </w:r>
    </w:p>
    <w:p w:rsidR="009E291A" w:rsidRPr="007C60D7" w:rsidRDefault="009E291A" w:rsidP="00AB3F45">
      <w:pPr>
        <w:pStyle w:val="SingleTxtGC"/>
        <w:ind w:left="2394"/>
        <w:rPr>
          <w:lang w:val="fr-CH"/>
        </w:rPr>
      </w:pPr>
      <w:r w:rsidRPr="007C60D7">
        <w:rPr>
          <w:rFonts w:hint="eastAsia"/>
          <w:lang w:val="fr-CH"/>
        </w:rPr>
        <w:t>(a)</w:t>
      </w:r>
      <w:r w:rsidRPr="007C60D7">
        <w:rPr>
          <w:rFonts w:hint="eastAsia"/>
          <w:lang w:val="fr-CH"/>
        </w:rPr>
        <w:tab/>
      </w:r>
      <w:r w:rsidRPr="007C60D7">
        <w:rPr>
          <w:rFonts w:hint="eastAsia"/>
          <w:lang w:val="fr-CH"/>
        </w:rPr>
        <w:t>一项陈述，说明货物在哪些方面和为何被视为</w:t>
      </w:r>
      <w:r w:rsidRPr="007C60D7">
        <w:rPr>
          <w:rFonts w:hint="eastAsia"/>
          <w:lang w:val="fr-CH"/>
        </w:rPr>
        <w:t>SCO-III</w:t>
      </w:r>
      <w:r w:rsidRPr="007C60D7">
        <w:rPr>
          <w:rFonts w:hint="eastAsia"/>
          <w:lang w:val="fr-CH"/>
        </w:rPr>
        <w:t>；</w:t>
      </w:r>
    </w:p>
    <w:p w:rsidR="009E291A" w:rsidRPr="007C60D7" w:rsidRDefault="009E291A" w:rsidP="00AB3F45">
      <w:pPr>
        <w:pStyle w:val="SingleTxtGC"/>
        <w:ind w:left="2394"/>
        <w:rPr>
          <w:lang w:val="fr-CH"/>
        </w:rPr>
      </w:pPr>
      <w:r w:rsidRPr="007C60D7">
        <w:rPr>
          <w:rFonts w:hint="eastAsia"/>
          <w:lang w:val="fr-CH"/>
        </w:rPr>
        <w:t>(b)</w:t>
      </w:r>
      <w:r w:rsidRPr="007C60D7">
        <w:rPr>
          <w:rFonts w:hint="eastAsia"/>
          <w:lang w:val="fr-CH"/>
        </w:rPr>
        <w:tab/>
      </w:r>
      <w:r w:rsidRPr="007C60D7">
        <w:rPr>
          <w:rFonts w:hint="eastAsia"/>
          <w:lang w:val="fr-CH"/>
        </w:rPr>
        <w:t>选用</w:t>
      </w:r>
      <w:r w:rsidRPr="007C60D7">
        <w:rPr>
          <w:rFonts w:hint="eastAsia"/>
          <w:lang w:val="fr-CH"/>
        </w:rPr>
        <w:t>SCO-III</w:t>
      </w:r>
      <w:r w:rsidRPr="007C60D7">
        <w:rPr>
          <w:rFonts w:hint="eastAsia"/>
          <w:lang w:val="fr-CH"/>
        </w:rPr>
        <w:t>的合理理由，须表明：</w:t>
      </w:r>
    </w:p>
    <w:p w:rsidR="009E291A" w:rsidRPr="007C60D7" w:rsidRDefault="00AB3F45" w:rsidP="00AB3F45">
      <w:pPr>
        <w:pStyle w:val="SingleTxtGC"/>
        <w:tabs>
          <w:tab w:val="clear" w:pos="431"/>
          <w:tab w:val="clear" w:pos="1134"/>
          <w:tab w:val="clear" w:pos="1565"/>
          <w:tab w:val="clear" w:pos="1996"/>
          <w:tab w:val="clear" w:pos="2427"/>
          <w:tab w:val="clear" w:pos="2858"/>
          <w:tab w:val="left" w:pos="2211"/>
        </w:tabs>
        <w:ind w:left="3663" w:hanging="646"/>
        <w:rPr>
          <w:lang w:val="fr-CH"/>
        </w:rPr>
      </w:pPr>
      <w:r w:rsidRPr="007C60D7">
        <w:rPr>
          <w:rFonts w:hint="eastAsia"/>
          <w:lang w:val="fr-CH"/>
        </w:rPr>
        <w:t>(</w:t>
      </w:r>
      <w:proofErr w:type="gramStart"/>
      <w:r w:rsidRPr="007C60D7">
        <w:rPr>
          <w:rFonts w:hint="eastAsia"/>
          <w:lang w:val="fr-CH"/>
        </w:rPr>
        <w:t>一</w:t>
      </w:r>
      <w:proofErr w:type="gramEnd"/>
      <w:r w:rsidRPr="007C60D7">
        <w:rPr>
          <w:rFonts w:hint="eastAsia"/>
          <w:lang w:val="fr-CH"/>
        </w:rPr>
        <w:t>)</w:t>
      </w:r>
      <w:r w:rsidRPr="007C60D7">
        <w:rPr>
          <w:rFonts w:hint="eastAsia"/>
          <w:lang w:val="fr-CH"/>
        </w:rPr>
        <w:tab/>
      </w:r>
      <w:r w:rsidR="009E291A" w:rsidRPr="007C60D7">
        <w:rPr>
          <w:rFonts w:hint="eastAsia"/>
          <w:lang w:val="fr-CH"/>
        </w:rPr>
        <w:t>当前不存在合适的包件；</w:t>
      </w:r>
    </w:p>
    <w:p w:rsidR="009E291A" w:rsidRPr="007C60D7" w:rsidRDefault="00AB3F45" w:rsidP="00AB3F45">
      <w:pPr>
        <w:pStyle w:val="SingleTxtGC"/>
        <w:tabs>
          <w:tab w:val="clear" w:pos="431"/>
          <w:tab w:val="clear" w:pos="1134"/>
          <w:tab w:val="clear" w:pos="1565"/>
          <w:tab w:val="clear" w:pos="1996"/>
          <w:tab w:val="clear" w:pos="2427"/>
          <w:tab w:val="clear" w:pos="2858"/>
          <w:tab w:val="left" w:pos="2211"/>
        </w:tabs>
        <w:ind w:left="3663" w:hanging="646"/>
        <w:rPr>
          <w:lang w:val="fr-CH"/>
        </w:rPr>
      </w:pPr>
      <w:r w:rsidRPr="007C60D7">
        <w:rPr>
          <w:rFonts w:hint="eastAsia"/>
          <w:lang w:val="fr-CH"/>
        </w:rPr>
        <w:t>(</w:t>
      </w:r>
      <w:r w:rsidRPr="007C60D7">
        <w:rPr>
          <w:rFonts w:hint="eastAsia"/>
          <w:lang w:val="fr-CH"/>
        </w:rPr>
        <w:t>二</w:t>
      </w:r>
      <w:r w:rsidRPr="007C60D7">
        <w:rPr>
          <w:rFonts w:hint="eastAsia"/>
          <w:lang w:val="fr-CH"/>
        </w:rPr>
        <w:t>)</w:t>
      </w:r>
      <w:r w:rsidRPr="007C60D7">
        <w:rPr>
          <w:rFonts w:hint="eastAsia"/>
          <w:lang w:val="fr-CH"/>
        </w:rPr>
        <w:tab/>
      </w:r>
      <w:r w:rsidR="009E291A" w:rsidRPr="007C60D7">
        <w:rPr>
          <w:rFonts w:hint="eastAsia"/>
          <w:lang w:val="fr-CH"/>
        </w:rPr>
        <w:t>设计和</w:t>
      </w:r>
      <w:r w:rsidR="009E291A" w:rsidRPr="007C60D7">
        <w:rPr>
          <w:rFonts w:hint="eastAsia"/>
          <w:lang w:val="fr-CH"/>
        </w:rPr>
        <w:t>/</w:t>
      </w:r>
      <w:r w:rsidR="009E291A" w:rsidRPr="007C60D7">
        <w:rPr>
          <w:rFonts w:hint="eastAsia"/>
          <w:lang w:val="fr-CH"/>
        </w:rPr>
        <w:t>或制造包件或分割物体在实践上、技术上或经济上不可行；</w:t>
      </w:r>
    </w:p>
    <w:p w:rsidR="009E291A" w:rsidRPr="007C60D7" w:rsidRDefault="00AB3F45" w:rsidP="00AB3F45">
      <w:pPr>
        <w:pStyle w:val="SingleTxtGC"/>
        <w:tabs>
          <w:tab w:val="clear" w:pos="431"/>
          <w:tab w:val="clear" w:pos="1134"/>
          <w:tab w:val="clear" w:pos="1565"/>
          <w:tab w:val="clear" w:pos="1996"/>
          <w:tab w:val="clear" w:pos="2427"/>
          <w:tab w:val="clear" w:pos="2858"/>
          <w:tab w:val="left" w:pos="2211"/>
        </w:tabs>
        <w:ind w:left="3663" w:hanging="646"/>
        <w:rPr>
          <w:lang w:val="fr-CH"/>
        </w:rPr>
      </w:pPr>
      <w:r w:rsidRPr="007C60D7">
        <w:rPr>
          <w:rFonts w:hint="eastAsia"/>
          <w:lang w:val="fr-CH"/>
        </w:rPr>
        <w:t>(</w:t>
      </w:r>
      <w:r w:rsidRPr="007C60D7">
        <w:rPr>
          <w:rFonts w:hint="eastAsia"/>
          <w:lang w:val="fr-CH"/>
        </w:rPr>
        <w:t>三</w:t>
      </w:r>
      <w:r w:rsidRPr="007C60D7">
        <w:rPr>
          <w:rFonts w:hint="eastAsia"/>
          <w:lang w:val="fr-CH"/>
        </w:rPr>
        <w:t>)</w:t>
      </w:r>
      <w:r w:rsidRPr="007C60D7">
        <w:rPr>
          <w:rFonts w:hint="eastAsia"/>
          <w:lang w:val="fr-CH"/>
        </w:rPr>
        <w:tab/>
      </w:r>
      <w:r w:rsidR="009E291A" w:rsidRPr="007C60D7">
        <w:rPr>
          <w:rFonts w:hint="eastAsia"/>
          <w:lang w:val="fr-CH"/>
        </w:rPr>
        <w:t>不存在其他任何可行的替代办法；</w:t>
      </w:r>
    </w:p>
    <w:p w:rsidR="009E291A" w:rsidRPr="007C60D7" w:rsidRDefault="009E291A" w:rsidP="00AB3F45">
      <w:pPr>
        <w:pStyle w:val="SingleTxtGC"/>
        <w:ind w:left="2394"/>
        <w:rPr>
          <w:lang w:val="fr-CH"/>
        </w:rPr>
      </w:pPr>
      <w:r w:rsidRPr="007C60D7">
        <w:rPr>
          <w:rFonts w:hint="eastAsia"/>
          <w:lang w:val="fr-CH"/>
        </w:rPr>
        <w:t>(c)</w:t>
      </w:r>
      <w:r w:rsidRPr="007C60D7">
        <w:rPr>
          <w:rFonts w:hint="eastAsia"/>
          <w:lang w:val="fr-CH"/>
        </w:rPr>
        <w:tab/>
      </w:r>
      <w:r w:rsidRPr="007C60D7">
        <w:rPr>
          <w:rFonts w:hint="eastAsia"/>
          <w:lang w:val="fr-CH"/>
        </w:rPr>
        <w:t>对拟运输的放射性内装物的物理和化学状态以及释放的辐射性质的详细描述；</w:t>
      </w:r>
    </w:p>
    <w:p w:rsidR="009E291A" w:rsidRPr="007C60D7" w:rsidRDefault="009E291A" w:rsidP="00AB3F45">
      <w:pPr>
        <w:pStyle w:val="SingleTxtGC"/>
        <w:ind w:left="2394"/>
        <w:rPr>
          <w:lang w:val="fr-CH"/>
        </w:rPr>
      </w:pPr>
      <w:r w:rsidRPr="007C60D7">
        <w:rPr>
          <w:rFonts w:hint="eastAsia"/>
          <w:lang w:val="fr-CH"/>
        </w:rPr>
        <w:t>(d)</w:t>
      </w:r>
      <w:r w:rsidRPr="007C60D7">
        <w:rPr>
          <w:rFonts w:hint="eastAsia"/>
          <w:lang w:val="fr-CH"/>
        </w:rPr>
        <w:tab/>
        <w:t>SCO-III</w:t>
      </w:r>
      <w:r w:rsidRPr="007C60D7">
        <w:rPr>
          <w:rFonts w:hint="eastAsia"/>
          <w:lang w:val="fr-CH"/>
        </w:rPr>
        <w:t>设计的详细说明，包括完整的工程图纸和材料及制造方法一览表；</w:t>
      </w:r>
    </w:p>
    <w:p w:rsidR="009E291A" w:rsidRPr="007C60D7" w:rsidRDefault="009E291A" w:rsidP="00AB3F45">
      <w:pPr>
        <w:pStyle w:val="SingleTxtGC"/>
        <w:ind w:left="2394"/>
        <w:rPr>
          <w:lang w:val="fr-CH"/>
        </w:rPr>
      </w:pPr>
      <w:r w:rsidRPr="007C60D7">
        <w:rPr>
          <w:rFonts w:hint="eastAsia"/>
          <w:lang w:val="fr-CH"/>
        </w:rPr>
        <w:t>(e)</w:t>
      </w:r>
      <w:r w:rsidRPr="007C60D7">
        <w:rPr>
          <w:rFonts w:hint="eastAsia"/>
          <w:lang w:val="fr-CH"/>
        </w:rPr>
        <w:tab/>
      </w:r>
      <w:r w:rsidRPr="007C60D7">
        <w:rPr>
          <w:rFonts w:hint="eastAsia"/>
          <w:lang w:val="fr-CH"/>
        </w:rPr>
        <w:t>让主管部门确信满足</w:t>
      </w:r>
      <w:r w:rsidRPr="007C60D7">
        <w:rPr>
          <w:rFonts w:hint="eastAsia"/>
          <w:lang w:val="fr-CH"/>
        </w:rPr>
        <w:t>4.1.9.2.4(e)</w:t>
      </w:r>
      <w:r w:rsidRPr="007C60D7">
        <w:rPr>
          <w:rFonts w:hint="eastAsia"/>
          <w:lang w:val="fr-CH"/>
        </w:rPr>
        <w:t>要求和</w:t>
      </w:r>
      <w:r w:rsidRPr="007C60D7">
        <w:rPr>
          <w:rFonts w:hint="eastAsia"/>
          <w:lang w:val="fr-CH"/>
        </w:rPr>
        <w:t>7.1.8.2</w:t>
      </w:r>
      <w:r w:rsidRPr="007C60D7">
        <w:rPr>
          <w:rFonts w:hint="eastAsia"/>
          <w:lang w:val="fr-CH"/>
        </w:rPr>
        <w:t>要求</w:t>
      </w:r>
      <w:r w:rsidRPr="007C60D7">
        <w:rPr>
          <w:rFonts w:hint="eastAsia"/>
          <w:lang w:val="fr-CH"/>
        </w:rPr>
        <w:t>(</w:t>
      </w:r>
      <w:r w:rsidRPr="007C60D7">
        <w:rPr>
          <w:rFonts w:hint="eastAsia"/>
          <w:lang w:val="fr-CH"/>
        </w:rPr>
        <w:t>如适用</w:t>
      </w:r>
      <w:r w:rsidRPr="007C60D7">
        <w:rPr>
          <w:rFonts w:hint="eastAsia"/>
          <w:lang w:val="fr-CH"/>
        </w:rPr>
        <w:t>)</w:t>
      </w:r>
      <w:r w:rsidRPr="007C60D7">
        <w:rPr>
          <w:rFonts w:hint="eastAsia"/>
          <w:lang w:val="fr-CH"/>
        </w:rPr>
        <w:t>所需的所有信息；</w:t>
      </w:r>
    </w:p>
    <w:p w:rsidR="009E291A" w:rsidRPr="007C60D7" w:rsidRDefault="009E291A" w:rsidP="00AB3F45">
      <w:pPr>
        <w:pStyle w:val="SingleTxtGC"/>
        <w:ind w:left="2394"/>
        <w:rPr>
          <w:lang w:val="fr-CH"/>
        </w:rPr>
      </w:pPr>
      <w:r w:rsidRPr="007C60D7">
        <w:rPr>
          <w:rFonts w:hint="eastAsia"/>
          <w:lang w:val="fr-CH"/>
        </w:rPr>
        <w:t>(f)</w:t>
      </w:r>
      <w:r w:rsidRPr="007C60D7">
        <w:rPr>
          <w:rFonts w:hint="eastAsia"/>
          <w:lang w:val="fr-CH"/>
        </w:rPr>
        <w:tab/>
      </w:r>
      <w:r w:rsidRPr="007C60D7">
        <w:rPr>
          <w:rFonts w:hint="eastAsia"/>
          <w:lang w:val="fr-CH"/>
        </w:rPr>
        <w:t>运输计划；</w:t>
      </w:r>
    </w:p>
    <w:p w:rsidR="009E291A" w:rsidRPr="007C60D7" w:rsidRDefault="009E291A" w:rsidP="00AB3F45">
      <w:pPr>
        <w:pStyle w:val="SingleTxtGC"/>
        <w:ind w:left="2394"/>
        <w:rPr>
          <w:lang w:val="fr-CH"/>
        </w:rPr>
      </w:pPr>
      <w:r w:rsidRPr="007C60D7">
        <w:rPr>
          <w:rFonts w:hint="eastAsia"/>
          <w:lang w:val="fr-CH"/>
        </w:rPr>
        <w:t>(g)</w:t>
      </w:r>
      <w:r w:rsidRPr="007C60D7">
        <w:rPr>
          <w:rFonts w:hint="eastAsia"/>
          <w:lang w:val="fr-CH"/>
        </w:rPr>
        <w:tab/>
        <w:t>1.5.3.1</w:t>
      </w:r>
      <w:r w:rsidRPr="007C60D7">
        <w:rPr>
          <w:rFonts w:hint="eastAsia"/>
          <w:lang w:val="fr-CH"/>
        </w:rPr>
        <w:t>所要求的适用管理制度的详细说明。”</w:t>
      </w:r>
    </w:p>
    <w:p w:rsidR="009E291A" w:rsidRPr="007C60D7" w:rsidRDefault="009E291A" w:rsidP="009E291A">
      <w:pPr>
        <w:pStyle w:val="SingleTxtGC"/>
        <w:rPr>
          <w:lang w:val="fr-CH"/>
        </w:rPr>
      </w:pPr>
      <w:r w:rsidRPr="007C60D7">
        <w:rPr>
          <w:rFonts w:hint="eastAsia"/>
          <w:lang w:val="fr-CH"/>
        </w:rPr>
        <w:t>6.4.23.4</w:t>
      </w:r>
      <w:r w:rsidRPr="007C60D7">
        <w:rPr>
          <w:rFonts w:hint="eastAsia"/>
          <w:lang w:val="fr-CH"/>
        </w:rPr>
        <w:tab/>
      </w:r>
      <w:r w:rsidR="00AB3F45" w:rsidRPr="007C60D7">
        <w:rPr>
          <w:lang w:val="fr-CH"/>
        </w:rPr>
        <w:tab/>
      </w:r>
      <w:r w:rsidRPr="007C60D7">
        <w:rPr>
          <w:rFonts w:hint="eastAsia"/>
          <w:lang w:val="fr-CH"/>
        </w:rPr>
        <w:t>新插入子段</w:t>
      </w:r>
      <w:r w:rsidRPr="007C60D7">
        <w:rPr>
          <w:rFonts w:hint="eastAsia"/>
          <w:lang w:val="fr-CH"/>
        </w:rPr>
        <w:t>(f)</w:t>
      </w:r>
      <w:r w:rsidRPr="007C60D7">
        <w:rPr>
          <w:rFonts w:hint="eastAsia"/>
          <w:lang w:val="fr-CH"/>
        </w:rPr>
        <w:t>如下：</w:t>
      </w:r>
    </w:p>
    <w:p w:rsidR="009E291A" w:rsidRPr="007C60D7" w:rsidRDefault="009E291A" w:rsidP="005404EC">
      <w:pPr>
        <w:pStyle w:val="SingleTxtGC"/>
        <w:ind w:left="2394"/>
        <w:rPr>
          <w:lang w:val="fr-CH"/>
        </w:rPr>
      </w:pPr>
      <w:r w:rsidRPr="007C60D7">
        <w:rPr>
          <w:rFonts w:hint="eastAsia"/>
          <w:lang w:val="fr-CH"/>
        </w:rPr>
        <w:t>“</w:t>
      </w:r>
      <w:r w:rsidRPr="007C60D7">
        <w:rPr>
          <w:rFonts w:hint="eastAsia"/>
          <w:lang w:val="fr-CH"/>
        </w:rPr>
        <w:t>(f)</w:t>
      </w:r>
      <w:r w:rsidR="005404EC" w:rsidRPr="007C60D7">
        <w:rPr>
          <w:lang w:val="fr-CH"/>
        </w:rPr>
        <w:t xml:space="preserve">  </w:t>
      </w:r>
      <w:r w:rsidRPr="007C60D7">
        <w:rPr>
          <w:rFonts w:hint="eastAsia"/>
          <w:lang w:val="fr-CH"/>
        </w:rPr>
        <w:t>在包件用于储存后装运的情况下，说明有何合理理由需在安全分析和拟议的操作和保养规程中考虑老化机制；”</w:t>
      </w:r>
    </w:p>
    <w:p w:rsidR="009E291A" w:rsidRPr="007C60D7" w:rsidRDefault="009E291A" w:rsidP="005404EC">
      <w:pPr>
        <w:pStyle w:val="SingleTxtGC"/>
        <w:ind w:left="2394"/>
        <w:rPr>
          <w:lang w:val="fr-CH"/>
        </w:rPr>
      </w:pPr>
      <w:r w:rsidRPr="007C60D7">
        <w:rPr>
          <w:rFonts w:hint="eastAsia"/>
          <w:lang w:val="fr-CH"/>
        </w:rPr>
        <w:t>依次对后续子</w:t>
      </w:r>
      <w:proofErr w:type="gramStart"/>
      <w:r w:rsidRPr="007C60D7">
        <w:rPr>
          <w:rFonts w:hint="eastAsia"/>
          <w:lang w:val="fr-CH"/>
        </w:rPr>
        <w:t>段重新</w:t>
      </w:r>
      <w:proofErr w:type="gramEnd"/>
      <w:r w:rsidRPr="007C60D7">
        <w:rPr>
          <w:rFonts w:hint="eastAsia"/>
          <w:lang w:val="fr-CH"/>
        </w:rPr>
        <w:t>编号。</w:t>
      </w:r>
    </w:p>
    <w:p w:rsidR="009E291A" w:rsidRPr="007C60D7" w:rsidRDefault="009E291A" w:rsidP="005404EC">
      <w:pPr>
        <w:pStyle w:val="SingleTxtGC"/>
        <w:ind w:left="2394"/>
        <w:rPr>
          <w:lang w:val="fr-CH"/>
        </w:rPr>
      </w:pPr>
      <w:r w:rsidRPr="007C60D7">
        <w:rPr>
          <w:rFonts w:hint="eastAsia"/>
          <w:lang w:val="fr-CH"/>
        </w:rPr>
        <w:t>删除新的子段</w:t>
      </w:r>
      <w:r w:rsidRPr="007C60D7">
        <w:rPr>
          <w:rFonts w:hint="eastAsia"/>
          <w:lang w:val="fr-CH"/>
        </w:rPr>
        <w:t>(i)(</w:t>
      </w:r>
      <w:r w:rsidRPr="007C60D7">
        <w:rPr>
          <w:rFonts w:hint="eastAsia"/>
          <w:lang w:val="fr-CH"/>
        </w:rPr>
        <w:t>当前子段</w:t>
      </w:r>
      <w:r w:rsidRPr="007C60D7">
        <w:rPr>
          <w:rFonts w:hint="eastAsia"/>
          <w:lang w:val="fr-CH"/>
        </w:rPr>
        <w:t>(h))</w:t>
      </w:r>
      <w:r w:rsidRPr="007C60D7">
        <w:rPr>
          <w:rFonts w:hint="eastAsia"/>
          <w:lang w:val="fr-CH"/>
        </w:rPr>
        <w:t>末尾的“和”。将新的子段</w:t>
      </w:r>
      <w:r w:rsidRPr="007C60D7">
        <w:rPr>
          <w:rFonts w:hint="eastAsia"/>
          <w:lang w:val="fr-CH"/>
        </w:rPr>
        <w:t>(j)(</w:t>
      </w:r>
      <w:r w:rsidRPr="007C60D7">
        <w:rPr>
          <w:rFonts w:hint="eastAsia"/>
          <w:lang w:val="fr-CH"/>
        </w:rPr>
        <w:t>当前子段</w:t>
      </w:r>
      <w:r w:rsidRPr="007C60D7">
        <w:rPr>
          <w:rFonts w:hint="eastAsia"/>
          <w:lang w:val="fr-CH"/>
        </w:rPr>
        <w:t>(i))</w:t>
      </w:r>
      <w:r w:rsidRPr="007C60D7">
        <w:rPr>
          <w:rFonts w:hint="eastAsia"/>
          <w:lang w:val="fr-CH"/>
        </w:rPr>
        <w:t>末尾的“。”替换为“；和”。</w:t>
      </w:r>
    </w:p>
    <w:p w:rsidR="009E291A" w:rsidRPr="007C60D7" w:rsidRDefault="009E291A" w:rsidP="005404EC">
      <w:pPr>
        <w:pStyle w:val="SingleTxtGC"/>
        <w:ind w:left="2394"/>
        <w:rPr>
          <w:lang w:val="fr-CH"/>
        </w:rPr>
      </w:pPr>
      <w:r w:rsidRPr="007C60D7">
        <w:rPr>
          <w:rFonts w:hint="eastAsia"/>
          <w:lang w:val="fr-CH"/>
        </w:rPr>
        <w:t>新增子段</w:t>
      </w:r>
      <w:r w:rsidRPr="007C60D7">
        <w:rPr>
          <w:rFonts w:hint="eastAsia"/>
          <w:lang w:val="fr-CH"/>
        </w:rPr>
        <w:t>(k)</w:t>
      </w:r>
      <w:r w:rsidRPr="007C60D7">
        <w:rPr>
          <w:rFonts w:hint="eastAsia"/>
          <w:lang w:val="fr-CH"/>
        </w:rPr>
        <w:t>如下：</w:t>
      </w:r>
    </w:p>
    <w:p w:rsidR="009E291A" w:rsidRPr="007C60D7" w:rsidRDefault="009E291A" w:rsidP="005404EC">
      <w:pPr>
        <w:pStyle w:val="SingleTxtGC"/>
        <w:ind w:left="2394"/>
        <w:rPr>
          <w:lang w:val="fr-CH"/>
        </w:rPr>
      </w:pPr>
      <w:r w:rsidRPr="007C60D7">
        <w:rPr>
          <w:rFonts w:hint="eastAsia"/>
          <w:lang w:val="fr-CH"/>
        </w:rPr>
        <w:t>“</w:t>
      </w:r>
      <w:r w:rsidRPr="007C60D7">
        <w:rPr>
          <w:rFonts w:hint="eastAsia"/>
          <w:lang w:val="fr-CH"/>
        </w:rPr>
        <w:t>(k)</w:t>
      </w:r>
      <w:r w:rsidR="005404EC" w:rsidRPr="007C60D7">
        <w:rPr>
          <w:lang w:val="fr-CH"/>
        </w:rPr>
        <w:t xml:space="preserve">  </w:t>
      </w:r>
      <w:r w:rsidRPr="007C60D7">
        <w:rPr>
          <w:rFonts w:hint="eastAsia"/>
          <w:lang w:val="fr-CH"/>
        </w:rPr>
        <w:t>对于储存后用于装运的包件，一项差距分析表，说明定期评估规章变化、技术知识变化和储存期间包件状态变化的系统程序。”</w:t>
      </w:r>
    </w:p>
    <w:p w:rsidR="009E291A" w:rsidRPr="007C60D7" w:rsidRDefault="009E291A" w:rsidP="009E291A">
      <w:pPr>
        <w:pStyle w:val="SingleTxtGC"/>
        <w:rPr>
          <w:lang w:val="fr-CH"/>
        </w:rPr>
      </w:pPr>
      <w:r w:rsidRPr="007C60D7">
        <w:rPr>
          <w:rFonts w:hint="eastAsia"/>
          <w:lang w:val="fr-CH"/>
        </w:rPr>
        <w:t>6.4.23.8(c)</w:t>
      </w:r>
      <w:r w:rsidRPr="007C60D7">
        <w:rPr>
          <w:rFonts w:hint="eastAsia"/>
          <w:lang w:val="fr-CH"/>
        </w:rPr>
        <w:tab/>
      </w:r>
      <w:r w:rsidRPr="007C60D7">
        <w:rPr>
          <w:rFonts w:hint="eastAsia"/>
          <w:lang w:val="fr-CH"/>
        </w:rPr>
        <w:t>将“计算方法”替换为“计算”。</w:t>
      </w:r>
    </w:p>
    <w:p w:rsidR="009E291A" w:rsidRPr="007C60D7" w:rsidRDefault="009E291A" w:rsidP="009E291A">
      <w:pPr>
        <w:pStyle w:val="SingleTxtGC"/>
        <w:rPr>
          <w:lang w:val="fr-CH"/>
        </w:rPr>
      </w:pPr>
      <w:r w:rsidRPr="007C60D7">
        <w:rPr>
          <w:rFonts w:hint="eastAsia"/>
          <w:lang w:val="fr-CH"/>
        </w:rPr>
        <w:t>6.4.23.10(h)</w:t>
      </w:r>
      <w:r w:rsidRPr="007C60D7">
        <w:rPr>
          <w:rFonts w:hint="eastAsia"/>
          <w:lang w:val="fr-CH"/>
        </w:rPr>
        <w:tab/>
      </w:r>
      <w:r w:rsidRPr="007C60D7">
        <w:rPr>
          <w:rFonts w:hint="eastAsia"/>
          <w:lang w:val="fr-CH"/>
        </w:rPr>
        <w:t>将“《国际电离辐射防护和辐射源安全的基本安全标准》，安全系列第</w:t>
      </w:r>
      <w:r w:rsidRPr="007C60D7">
        <w:rPr>
          <w:rFonts w:hint="eastAsia"/>
          <w:lang w:val="fr-CH"/>
        </w:rPr>
        <w:t>115</w:t>
      </w:r>
      <w:r w:rsidRPr="007C60D7">
        <w:rPr>
          <w:rFonts w:hint="eastAsia"/>
          <w:lang w:val="fr-CH"/>
        </w:rPr>
        <w:t>号</w:t>
      </w:r>
      <w:r w:rsidRPr="007C60D7">
        <w:rPr>
          <w:rFonts w:hint="eastAsia"/>
          <w:lang w:val="fr-CH"/>
        </w:rPr>
        <w:t>(</w:t>
      </w:r>
      <w:r w:rsidRPr="007C60D7">
        <w:rPr>
          <w:rFonts w:hint="eastAsia"/>
          <w:lang w:val="fr-CH"/>
        </w:rPr>
        <w:t>原子能机构，维也纳，</w:t>
      </w:r>
      <w:r w:rsidRPr="007C60D7">
        <w:rPr>
          <w:rFonts w:hint="eastAsia"/>
          <w:lang w:val="fr-CH"/>
        </w:rPr>
        <w:t>1996</w:t>
      </w:r>
      <w:r w:rsidRPr="007C60D7">
        <w:rPr>
          <w:rFonts w:hint="eastAsia"/>
          <w:lang w:val="fr-CH"/>
        </w:rPr>
        <w:t>年</w:t>
      </w:r>
      <w:r w:rsidRPr="007C60D7">
        <w:rPr>
          <w:rFonts w:hint="eastAsia"/>
          <w:lang w:val="fr-CH"/>
        </w:rPr>
        <w:t>)</w:t>
      </w:r>
      <w:r w:rsidRPr="007C60D7">
        <w:rPr>
          <w:rFonts w:hint="eastAsia"/>
          <w:lang w:val="fr-CH"/>
        </w:rPr>
        <w:t>”替换为“《国际辐射防护和辐射源安全的基本安全标准》，原子能机构《安全标准丛书》</w:t>
      </w:r>
      <w:r w:rsidRPr="007C60D7">
        <w:rPr>
          <w:rFonts w:hint="eastAsia"/>
          <w:lang w:val="fr-CH"/>
        </w:rPr>
        <w:t>No. GSR Part 3(</w:t>
      </w:r>
      <w:r w:rsidRPr="007C60D7">
        <w:rPr>
          <w:rFonts w:hint="eastAsia"/>
          <w:lang w:val="fr-CH"/>
        </w:rPr>
        <w:t>原子能机构，维也纳，</w:t>
      </w:r>
      <w:r w:rsidRPr="007C60D7">
        <w:rPr>
          <w:rFonts w:hint="eastAsia"/>
          <w:lang w:val="fr-CH"/>
        </w:rPr>
        <w:t>2014</w:t>
      </w:r>
      <w:r w:rsidRPr="007C60D7">
        <w:rPr>
          <w:rFonts w:hint="eastAsia"/>
          <w:lang w:val="fr-CH"/>
        </w:rPr>
        <w:t>年</w:t>
      </w:r>
      <w:r w:rsidRPr="007C60D7">
        <w:rPr>
          <w:rFonts w:hint="eastAsia"/>
          <w:lang w:val="fr-CH"/>
        </w:rPr>
        <w:t>)</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6.4.23.11</w:t>
      </w:r>
      <w:r w:rsidRPr="007C60D7">
        <w:rPr>
          <w:rFonts w:hint="eastAsia"/>
          <w:lang w:val="fr-CH"/>
        </w:rPr>
        <w:tab/>
      </w:r>
      <w:r w:rsidR="005404EC" w:rsidRPr="007C60D7">
        <w:rPr>
          <w:lang w:val="fr-CH"/>
        </w:rPr>
        <w:tab/>
      </w:r>
      <w:r w:rsidRPr="007C60D7">
        <w:rPr>
          <w:rFonts w:hint="eastAsia"/>
          <w:lang w:val="fr-CH"/>
        </w:rPr>
        <w:t>删除子段</w:t>
      </w:r>
      <w:r w:rsidRPr="007C60D7">
        <w:rPr>
          <w:rFonts w:hint="eastAsia"/>
          <w:lang w:val="fr-CH"/>
        </w:rPr>
        <w:t>(d)</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6.4.23.12(a)</w:t>
      </w:r>
      <w:r w:rsidRPr="007C60D7">
        <w:rPr>
          <w:rFonts w:hint="eastAsia"/>
          <w:lang w:val="fr-CH"/>
        </w:rPr>
        <w:tab/>
      </w:r>
      <w:r w:rsidRPr="007C60D7">
        <w:rPr>
          <w:rFonts w:hint="eastAsia"/>
          <w:lang w:val="fr-CH"/>
        </w:rPr>
        <w:t>将“</w:t>
      </w:r>
      <w:r w:rsidRPr="007C60D7">
        <w:rPr>
          <w:rFonts w:hint="eastAsia"/>
          <w:lang w:val="fr-CH"/>
        </w:rPr>
        <w:t>6.4.23.11(a)</w:t>
      </w:r>
      <w:r w:rsidRPr="007C60D7">
        <w:rPr>
          <w:rFonts w:hint="eastAsia"/>
          <w:lang w:val="fr-CH"/>
        </w:rPr>
        <w:t>、</w:t>
      </w:r>
      <w:r w:rsidRPr="007C60D7">
        <w:rPr>
          <w:rFonts w:hint="eastAsia"/>
          <w:lang w:val="fr-CH"/>
        </w:rPr>
        <w:t>(b)</w:t>
      </w:r>
      <w:r w:rsidRPr="007C60D7">
        <w:rPr>
          <w:rFonts w:hint="eastAsia"/>
          <w:lang w:val="fr-CH"/>
        </w:rPr>
        <w:t>、</w:t>
      </w:r>
      <w:r w:rsidRPr="007C60D7">
        <w:rPr>
          <w:rFonts w:hint="eastAsia"/>
          <w:lang w:val="fr-CH"/>
        </w:rPr>
        <w:t>(c)</w:t>
      </w:r>
      <w:r w:rsidRPr="007C60D7">
        <w:rPr>
          <w:rFonts w:hint="eastAsia"/>
          <w:lang w:val="fr-CH"/>
        </w:rPr>
        <w:t>和</w:t>
      </w:r>
      <w:r w:rsidRPr="007C60D7">
        <w:rPr>
          <w:rFonts w:hint="eastAsia"/>
          <w:lang w:val="fr-CH"/>
        </w:rPr>
        <w:t>(d)</w:t>
      </w:r>
      <w:r w:rsidRPr="007C60D7">
        <w:rPr>
          <w:rFonts w:hint="eastAsia"/>
          <w:lang w:val="fr-CH"/>
        </w:rPr>
        <w:t>”替换为“</w:t>
      </w:r>
      <w:r w:rsidRPr="007C60D7">
        <w:rPr>
          <w:rFonts w:hint="eastAsia"/>
          <w:lang w:val="fr-CH"/>
        </w:rPr>
        <w:t>6.4.23.11(a)</w:t>
      </w:r>
      <w:r w:rsidRPr="007C60D7">
        <w:rPr>
          <w:rFonts w:hint="eastAsia"/>
          <w:lang w:val="fr-CH"/>
        </w:rPr>
        <w:t>、</w:t>
      </w:r>
      <w:r w:rsidRPr="007C60D7">
        <w:rPr>
          <w:rFonts w:hint="eastAsia"/>
          <w:lang w:val="fr-CH"/>
        </w:rPr>
        <w:t>(b)</w:t>
      </w:r>
      <w:r w:rsidRPr="007C60D7">
        <w:rPr>
          <w:rFonts w:hint="eastAsia"/>
          <w:lang w:val="fr-CH"/>
        </w:rPr>
        <w:t>和</w:t>
      </w:r>
      <w:r w:rsidRPr="007C60D7">
        <w:rPr>
          <w:rFonts w:hint="eastAsia"/>
          <w:lang w:val="fr-CH"/>
        </w:rPr>
        <w:t>(c)</w:t>
      </w:r>
      <w:r w:rsidRPr="007C60D7">
        <w:rPr>
          <w:rFonts w:hint="eastAsia"/>
          <w:lang w:val="fr-CH"/>
        </w:rPr>
        <w:t>”，删除“适用时包括符号“</w:t>
      </w:r>
      <w:r w:rsidRPr="007C60D7">
        <w:rPr>
          <w:rFonts w:hint="eastAsia"/>
          <w:lang w:val="fr-CH"/>
        </w:rPr>
        <w:t>-96</w:t>
      </w:r>
      <w:r w:rsidRPr="007C60D7">
        <w:rPr>
          <w:rFonts w:hint="eastAsia"/>
          <w:lang w:val="fr-CH"/>
        </w:rPr>
        <w:t>”，”。中文本其余内容不变。</w:t>
      </w:r>
    </w:p>
    <w:p w:rsidR="009E291A" w:rsidRPr="007C60D7" w:rsidRDefault="009E291A" w:rsidP="009E291A">
      <w:pPr>
        <w:pStyle w:val="SingleTxtGC"/>
        <w:rPr>
          <w:lang w:val="fr-CH"/>
        </w:rPr>
      </w:pPr>
      <w:r w:rsidRPr="007C60D7">
        <w:rPr>
          <w:rFonts w:hint="eastAsia"/>
          <w:lang w:val="fr-CH"/>
        </w:rPr>
        <w:t>6.4.23.15</w:t>
      </w:r>
      <w:r w:rsidRPr="007C60D7">
        <w:rPr>
          <w:rFonts w:hint="eastAsia"/>
          <w:lang w:val="fr-CH"/>
        </w:rPr>
        <w:tab/>
      </w:r>
      <w:r w:rsidR="009D7F74" w:rsidRPr="007C60D7">
        <w:rPr>
          <w:lang w:val="fr-CH"/>
        </w:rPr>
        <w:tab/>
      </w:r>
      <w:r w:rsidRPr="007C60D7">
        <w:rPr>
          <w:rFonts w:hint="eastAsia"/>
          <w:lang w:val="fr-CH"/>
        </w:rPr>
        <w:t>将子段</w:t>
      </w:r>
      <w:r w:rsidRPr="007C60D7">
        <w:rPr>
          <w:rFonts w:hint="eastAsia"/>
          <w:lang w:val="fr-CH"/>
        </w:rPr>
        <w:t>(k)(</w:t>
      </w:r>
      <w:r w:rsidRPr="007C60D7">
        <w:rPr>
          <w:rFonts w:hint="eastAsia"/>
          <w:lang w:val="fr-CH"/>
        </w:rPr>
        <w:t>三</w:t>
      </w:r>
      <w:r w:rsidRPr="007C60D7">
        <w:rPr>
          <w:rFonts w:hint="eastAsia"/>
          <w:lang w:val="fr-CH"/>
        </w:rPr>
        <w:t>)</w:t>
      </w:r>
      <w:r w:rsidRPr="007C60D7">
        <w:rPr>
          <w:rFonts w:hint="eastAsia"/>
          <w:lang w:val="fr-CH"/>
        </w:rPr>
        <w:t>中“内装物”替换为“包件”。</w:t>
      </w:r>
    </w:p>
    <w:p w:rsidR="009E291A" w:rsidRPr="007C60D7" w:rsidRDefault="009E291A" w:rsidP="009E291A">
      <w:pPr>
        <w:pStyle w:val="SingleTxtGC"/>
        <w:rPr>
          <w:lang w:val="fr-CH"/>
        </w:rPr>
      </w:pPr>
      <w:r w:rsidRPr="007C60D7">
        <w:rPr>
          <w:rFonts w:hint="eastAsia"/>
          <w:lang w:val="fr-CH"/>
        </w:rPr>
        <w:t>6.4.23.17</w:t>
      </w:r>
      <w:r w:rsidR="009D7F74" w:rsidRPr="007C60D7">
        <w:rPr>
          <w:lang w:val="fr-CH"/>
        </w:rPr>
        <w:tab/>
      </w:r>
      <w:r w:rsidRPr="007C60D7">
        <w:rPr>
          <w:rFonts w:hint="eastAsia"/>
          <w:lang w:val="fr-CH"/>
        </w:rPr>
        <w:tab/>
      </w:r>
      <w:r w:rsidRPr="007C60D7">
        <w:rPr>
          <w:rFonts w:hint="eastAsia"/>
          <w:lang w:val="fr-CH"/>
        </w:rPr>
        <w:t>将子段</w:t>
      </w:r>
      <w:r w:rsidRPr="007C60D7">
        <w:rPr>
          <w:rFonts w:hint="eastAsia"/>
          <w:lang w:val="fr-CH"/>
        </w:rPr>
        <w:t>(n)(</w:t>
      </w:r>
      <w:r w:rsidRPr="007C60D7">
        <w:rPr>
          <w:rFonts w:hint="eastAsia"/>
          <w:lang w:val="fr-CH"/>
        </w:rPr>
        <w:t>四</w:t>
      </w:r>
      <w:r w:rsidRPr="007C60D7">
        <w:rPr>
          <w:rFonts w:hint="eastAsia"/>
          <w:lang w:val="fr-CH"/>
        </w:rPr>
        <w:t>)</w:t>
      </w:r>
      <w:r w:rsidRPr="007C60D7">
        <w:rPr>
          <w:rFonts w:hint="eastAsia"/>
          <w:lang w:val="fr-CH"/>
        </w:rPr>
        <w:t>中“内装物”替换为“包件”。</w:t>
      </w:r>
    </w:p>
    <w:p w:rsidR="009E291A" w:rsidRPr="007C60D7" w:rsidRDefault="009E291A" w:rsidP="009E291A">
      <w:pPr>
        <w:pStyle w:val="SingleTxtGC"/>
        <w:rPr>
          <w:lang w:val="fr-CH"/>
        </w:rPr>
      </w:pPr>
      <w:r w:rsidRPr="007C60D7">
        <w:rPr>
          <w:rFonts w:hint="eastAsia"/>
          <w:lang w:val="fr-CH"/>
        </w:rPr>
        <w:t>在</w:t>
      </w:r>
      <w:r w:rsidRPr="007C60D7">
        <w:rPr>
          <w:rFonts w:hint="eastAsia"/>
          <w:lang w:val="fr-CH"/>
        </w:rPr>
        <w:t>6.4.23.17(o)</w:t>
      </w:r>
      <w:r w:rsidRPr="007C60D7">
        <w:rPr>
          <w:rFonts w:hint="eastAsia"/>
          <w:lang w:val="fr-CH"/>
        </w:rPr>
        <w:t>后新插入子段</w:t>
      </w:r>
      <w:r w:rsidRPr="007C60D7">
        <w:rPr>
          <w:rFonts w:hint="eastAsia"/>
          <w:lang w:val="fr-CH"/>
        </w:rPr>
        <w:t>(p)</w:t>
      </w:r>
      <w:r w:rsidRPr="007C60D7">
        <w:rPr>
          <w:rFonts w:hint="eastAsia"/>
          <w:lang w:val="fr-CH"/>
        </w:rPr>
        <w:t>如下，依次对后续子</w:t>
      </w:r>
      <w:proofErr w:type="gramStart"/>
      <w:r w:rsidRPr="007C60D7">
        <w:rPr>
          <w:rFonts w:hint="eastAsia"/>
          <w:lang w:val="fr-CH"/>
        </w:rPr>
        <w:t>段重新</w:t>
      </w:r>
      <w:proofErr w:type="gramEnd"/>
      <w:r w:rsidRPr="007C60D7">
        <w:rPr>
          <w:rFonts w:hint="eastAsia"/>
          <w:lang w:val="fr-CH"/>
        </w:rPr>
        <w:t>编号：</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(p)</w:t>
      </w:r>
      <w:r w:rsidRPr="007C60D7">
        <w:rPr>
          <w:rFonts w:hint="eastAsia"/>
          <w:lang w:val="fr-CH"/>
        </w:rPr>
        <w:tab/>
      </w:r>
      <w:r w:rsidR="009D7F74" w:rsidRPr="007C60D7">
        <w:rPr>
          <w:lang w:val="fr-CH"/>
        </w:rPr>
        <w:tab/>
      </w:r>
      <w:r w:rsidRPr="007C60D7">
        <w:rPr>
          <w:rFonts w:hint="eastAsia"/>
          <w:lang w:val="fr-CH"/>
        </w:rPr>
        <w:t>对于受</w:t>
      </w:r>
      <w:r w:rsidRPr="007C60D7">
        <w:rPr>
          <w:rFonts w:hint="eastAsia"/>
          <w:lang w:val="fr-CH"/>
        </w:rPr>
        <w:t>6.4.24.2</w:t>
      </w:r>
      <w:r w:rsidRPr="007C60D7">
        <w:rPr>
          <w:rFonts w:hint="eastAsia"/>
          <w:lang w:val="fr-CH"/>
        </w:rPr>
        <w:t>约束的包件设计，一项陈述，说明包件不符合现行规章的哪些要求；”</w:t>
      </w:r>
    </w:p>
    <w:p w:rsidR="009E291A" w:rsidRPr="007C60D7" w:rsidRDefault="009E291A" w:rsidP="009E291A">
      <w:pPr>
        <w:pStyle w:val="SingleTxtGC"/>
        <w:rPr>
          <w:lang w:val="fr-CH"/>
        </w:rPr>
      </w:pPr>
      <w:r w:rsidRPr="007C60D7">
        <w:rPr>
          <w:rFonts w:hint="eastAsia"/>
          <w:lang w:val="fr-CH"/>
        </w:rPr>
        <w:t>6.4.24</w:t>
      </w:r>
      <w:r w:rsidRPr="007C60D7">
        <w:rPr>
          <w:rFonts w:hint="eastAsia"/>
          <w:lang w:val="fr-CH"/>
        </w:rPr>
        <w:tab/>
      </w:r>
      <w:r w:rsidRPr="007C60D7">
        <w:rPr>
          <w:rFonts w:hint="eastAsia"/>
          <w:lang w:val="fr-CH"/>
        </w:rPr>
        <w:tab/>
      </w:r>
      <w:r w:rsidRPr="007C60D7">
        <w:rPr>
          <w:rFonts w:hint="eastAsia"/>
          <w:lang w:val="fr-CH"/>
        </w:rPr>
        <w:t>将</w:t>
      </w:r>
      <w:r w:rsidRPr="007C60D7">
        <w:rPr>
          <w:rFonts w:hint="eastAsia"/>
          <w:lang w:val="fr-CH"/>
        </w:rPr>
        <w:t>6.4.24.1</w:t>
      </w:r>
      <w:r w:rsidRPr="007C60D7">
        <w:rPr>
          <w:rFonts w:hint="eastAsia"/>
          <w:lang w:val="fr-CH"/>
        </w:rPr>
        <w:t>的标题修订为“根据原子能机构安全丛书</w:t>
      </w:r>
      <w:r w:rsidRPr="007C60D7">
        <w:rPr>
          <w:rFonts w:hint="eastAsia"/>
          <w:lang w:val="fr-CH"/>
        </w:rPr>
        <w:t>No.</w:t>
      </w:r>
      <w:r w:rsidR="009C5989">
        <w:rPr>
          <w:lang w:val="fr-CH"/>
        </w:rPr>
        <w:t> </w:t>
      </w:r>
      <w:r w:rsidRPr="007C60D7">
        <w:rPr>
          <w:rFonts w:hint="eastAsia"/>
          <w:lang w:val="fr-CH"/>
        </w:rPr>
        <w:t>6</w:t>
      </w:r>
      <w:r w:rsidRPr="007C60D7">
        <w:rPr>
          <w:rFonts w:hint="eastAsia"/>
          <w:lang w:val="fr-CH"/>
        </w:rPr>
        <w:t>的</w:t>
      </w:r>
      <w:r w:rsidRPr="007C60D7">
        <w:rPr>
          <w:rFonts w:hint="eastAsia"/>
          <w:lang w:val="fr-CH"/>
        </w:rPr>
        <w:t>1985</w:t>
      </w:r>
      <w:r w:rsidRPr="007C60D7">
        <w:rPr>
          <w:rFonts w:hint="eastAsia"/>
          <w:lang w:val="fr-CH"/>
        </w:rPr>
        <w:t>、</w:t>
      </w:r>
      <w:r w:rsidRPr="007C60D7">
        <w:rPr>
          <w:rFonts w:hint="eastAsia"/>
          <w:lang w:val="fr-CH"/>
        </w:rPr>
        <w:t>1985(1990</w:t>
      </w:r>
      <w:r w:rsidRPr="007C60D7">
        <w:rPr>
          <w:rFonts w:hint="eastAsia"/>
          <w:lang w:val="fr-CH"/>
        </w:rPr>
        <w:t>年修正</w:t>
      </w:r>
      <w:r w:rsidRPr="007C60D7">
        <w:rPr>
          <w:rFonts w:hint="eastAsia"/>
          <w:lang w:val="fr-CH"/>
        </w:rPr>
        <w:t>)</w:t>
      </w:r>
      <w:r w:rsidRPr="007C60D7">
        <w:rPr>
          <w:rFonts w:hint="eastAsia"/>
          <w:lang w:val="fr-CH"/>
        </w:rPr>
        <w:t>、</w:t>
      </w:r>
      <w:r w:rsidRPr="007C60D7">
        <w:rPr>
          <w:rFonts w:hint="eastAsia"/>
          <w:lang w:val="fr-CH"/>
        </w:rPr>
        <w:t>1996</w:t>
      </w:r>
      <w:r w:rsidRPr="007C60D7">
        <w:rPr>
          <w:rFonts w:hint="eastAsia"/>
          <w:lang w:val="fr-CH"/>
        </w:rPr>
        <w:t>、</w:t>
      </w:r>
      <w:r w:rsidRPr="007C60D7">
        <w:rPr>
          <w:rFonts w:hint="eastAsia"/>
          <w:lang w:val="fr-CH"/>
        </w:rPr>
        <w:t>1996(</w:t>
      </w:r>
      <w:r w:rsidRPr="007C60D7">
        <w:rPr>
          <w:rFonts w:hint="eastAsia"/>
          <w:lang w:val="fr-CH"/>
        </w:rPr>
        <w:t>修订</w:t>
      </w:r>
      <w:r w:rsidRPr="007C60D7">
        <w:rPr>
          <w:rFonts w:hint="eastAsia"/>
          <w:lang w:val="fr-CH"/>
        </w:rPr>
        <w:t>)</w:t>
      </w:r>
      <w:r w:rsidRPr="007C60D7">
        <w:rPr>
          <w:rFonts w:hint="eastAsia"/>
          <w:lang w:val="fr-CH"/>
        </w:rPr>
        <w:t>、</w:t>
      </w:r>
      <w:r w:rsidRPr="007C60D7">
        <w:rPr>
          <w:rFonts w:hint="eastAsia"/>
          <w:lang w:val="fr-CH"/>
        </w:rPr>
        <w:t>1996(2003</w:t>
      </w:r>
      <w:r w:rsidRPr="007C60D7">
        <w:rPr>
          <w:rFonts w:hint="eastAsia"/>
          <w:lang w:val="fr-CH"/>
        </w:rPr>
        <w:t>年修正</w:t>
      </w:r>
      <w:r w:rsidRPr="007C60D7">
        <w:rPr>
          <w:rFonts w:hint="eastAsia"/>
          <w:lang w:val="fr-CH"/>
        </w:rPr>
        <w:t>)</w:t>
      </w:r>
      <w:r w:rsidRPr="007C60D7">
        <w:rPr>
          <w:rFonts w:hint="eastAsia"/>
          <w:lang w:val="fr-CH"/>
        </w:rPr>
        <w:t>、</w:t>
      </w:r>
      <w:r w:rsidRPr="007C60D7">
        <w:rPr>
          <w:rFonts w:hint="eastAsia"/>
          <w:lang w:val="fr-CH"/>
        </w:rPr>
        <w:t>2005</w:t>
      </w:r>
      <w:r w:rsidRPr="007C60D7">
        <w:rPr>
          <w:rFonts w:hint="eastAsia"/>
          <w:lang w:val="fr-CH"/>
        </w:rPr>
        <w:t>和</w:t>
      </w:r>
      <w:r w:rsidRPr="007C60D7">
        <w:rPr>
          <w:rFonts w:hint="eastAsia"/>
          <w:lang w:val="fr-CH"/>
        </w:rPr>
        <w:t>2009</w:t>
      </w:r>
      <w:r w:rsidRPr="007C60D7">
        <w:rPr>
          <w:rFonts w:hint="eastAsia"/>
          <w:lang w:val="fr-CH"/>
        </w:rPr>
        <w:t>年版以及原子能机构安全标准丛书</w:t>
      </w:r>
      <w:r w:rsidRPr="007C60D7">
        <w:rPr>
          <w:rFonts w:hint="eastAsia"/>
          <w:lang w:val="fr-CH"/>
        </w:rPr>
        <w:t>No.</w:t>
      </w:r>
      <w:r w:rsidR="009C5989">
        <w:rPr>
          <w:lang w:val="fr-CH"/>
        </w:rPr>
        <w:t> </w:t>
      </w:r>
      <w:r w:rsidRPr="007C60D7">
        <w:rPr>
          <w:rFonts w:hint="eastAsia"/>
          <w:lang w:val="fr-CH"/>
        </w:rPr>
        <w:t>SSR-6</w:t>
      </w:r>
      <w:r w:rsidRPr="007C60D7">
        <w:rPr>
          <w:rFonts w:hint="eastAsia"/>
          <w:lang w:val="fr-CH"/>
        </w:rPr>
        <w:t>的</w:t>
      </w:r>
      <w:r w:rsidRPr="007C60D7">
        <w:rPr>
          <w:rFonts w:hint="eastAsia"/>
          <w:lang w:val="fr-CH"/>
        </w:rPr>
        <w:t>2012</w:t>
      </w:r>
      <w:r w:rsidRPr="007C60D7">
        <w:rPr>
          <w:rFonts w:hint="eastAsia"/>
          <w:lang w:val="fr-CH"/>
        </w:rPr>
        <w:t>年版无需得到主管部门批准的包件设计”。</w:t>
      </w:r>
    </w:p>
    <w:p w:rsidR="009E291A" w:rsidRPr="007C60D7" w:rsidRDefault="009E291A" w:rsidP="009E291A">
      <w:pPr>
        <w:pStyle w:val="SingleTxtGC"/>
        <w:rPr>
          <w:lang w:val="fr-CH"/>
        </w:rPr>
      </w:pPr>
      <w:r w:rsidRPr="007C60D7">
        <w:rPr>
          <w:rFonts w:hint="eastAsia"/>
          <w:lang w:val="fr-CH"/>
        </w:rPr>
        <w:t>6.4.24.1</w:t>
      </w:r>
      <w:r w:rsidRPr="007C60D7">
        <w:rPr>
          <w:rFonts w:hint="eastAsia"/>
          <w:lang w:val="fr-CH"/>
        </w:rPr>
        <w:tab/>
      </w:r>
      <w:r w:rsidR="009D7F74" w:rsidRPr="007C60D7">
        <w:rPr>
          <w:lang w:val="fr-CH"/>
        </w:rPr>
        <w:tab/>
      </w:r>
      <w:r w:rsidRPr="007C60D7">
        <w:rPr>
          <w:rFonts w:hint="eastAsia"/>
          <w:lang w:val="fr-CH"/>
        </w:rPr>
        <w:t>修订如下：</w:t>
      </w:r>
    </w:p>
    <w:p w:rsidR="009E291A" w:rsidRPr="007C60D7" w:rsidRDefault="009E291A" w:rsidP="009E291A">
      <w:pPr>
        <w:pStyle w:val="SingleTxtGC"/>
        <w:rPr>
          <w:lang w:val="fr-CH"/>
        </w:rPr>
      </w:pPr>
      <w:r w:rsidRPr="007C60D7">
        <w:rPr>
          <w:rFonts w:hint="eastAsia"/>
          <w:lang w:val="fr-CH"/>
        </w:rPr>
        <w:t>“无需经主管部门批准的包件设计</w:t>
      </w:r>
      <w:r w:rsidRPr="007C60D7">
        <w:rPr>
          <w:rFonts w:hint="eastAsia"/>
          <w:lang w:val="fr-CH"/>
        </w:rPr>
        <w:t>(</w:t>
      </w:r>
      <w:r w:rsidRPr="007C60D7">
        <w:rPr>
          <w:rFonts w:hint="eastAsia"/>
          <w:lang w:val="fr-CH"/>
        </w:rPr>
        <w:t>例外包件、</w:t>
      </w:r>
      <w:r w:rsidRPr="007C60D7">
        <w:rPr>
          <w:rFonts w:hint="eastAsia"/>
          <w:lang w:val="fr-CH"/>
        </w:rPr>
        <w:t>IP-1</w:t>
      </w:r>
      <w:r w:rsidRPr="007C60D7">
        <w:rPr>
          <w:rFonts w:hint="eastAsia"/>
          <w:lang w:val="fr-CH"/>
        </w:rPr>
        <w:t>型、</w:t>
      </w:r>
      <w:r w:rsidRPr="007C60D7">
        <w:rPr>
          <w:rFonts w:hint="eastAsia"/>
          <w:lang w:val="fr-CH"/>
        </w:rPr>
        <w:t>IP-2</w:t>
      </w:r>
      <w:r w:rsidRPr="007C60D7">
        <w:rPr>
          <w:rFonts w:hint="eastAsia"/>
          <w:lang w:val="fr-CH"/>
        </w:rPr>
        <w:t>型、</w:t>
      </w:r>
      <w:r w:rsidRPr="007C60D7">
        <w:rPr>
          <w:rFonts w:hint="eastAsia"/>
          <w:lang w:val="fr-CH"/>
        </w:rPr>
        <w:t>IP-3</w:t>
      </w:r>
      <w:r w:rsidRPr="007C60D7">
        <w:rPr>
          <w:rFonts w:hint="eastAsia"/>
          <w:lang w:val="fr-CH"/>
        </w:rPr>
        <w:t>型和</w:t>
      </w:r>
      <w:r w:rsidRPr="007C60D7">
        <w:rPr>
          <w:rFonts w:hint="eastAsia"/>
          <w:lang w:val="fr-CH"/>
        </w:rPr>
        <w:t>A</w:t>
      </w:r>
      <w:r w:rsidRPr="007C60D7">
        <w:rPr>
          <w:rFonts w:hint="eastAsia"/>
          <w:lang w:val="fr-CH"/>
        </w:rPr>
        <w:t>型包件</w:t>
      </w:r>
      <w:r w:rsidRPr="007C60D7">
        <w:rPr>
          <w:rFonts w:hint="eastAsia"/>
          <w:lang w:val="fr-CH"/>
        </w:rPr>
        <w:t>)</w:t>
      </w:r>
      <w:r w:rsidRPr="007C60D7">
        <w:rPr>
          <w:rFonts w:hint="eastAsia"/>
          <w:lang w:val="fr-CH"/>
        </w:rPr>
        <w:t>，必须完全满足本规章的要求，除非：</w:t>
      </w:r>
    </w:p>
    <w:p w:rsidR="009E291A" w:rsidRPr="007C60D7" w:rsidRDefault="009E291A" w:rsidP="009D7F74">
      <w:pPr>
        <w:pStyle w:val="SingleTxtGC"/>
        <w:ind w:left="2394"/>
        <w:rPr>
          <w:lang w:val="fr-CH"/>
        </w:rPr>
      </w:pPr>
      <w:r w:rsidRPr="007C60D7">
        <w:rPr>
          <w:rFonts w:hint="eastAsia"/>
          <w:lang w:val="fr-CH"/>
        </w:rPr>
        <w:t>(a)</w:t>
      </w:r>
      <w:r w:rsidRPr="007C60D7">
        <w:rPr>
          <w:rFonts w:hint="eastAsia"/>
          <w:lang w:val="fr-CH"/>
        </w:rPr>
        <w:tab/>
      </w:r>
      <w:r w:rsidRPr="007C60D7">
        <w:rPr>
          <w:rFonts w:hint="eastAsia"/>
          <w:lang w:val="fr-CH"/>
        </w:rPr>
        <w:t>满足原子能机构安全丛书</w:t>
      </w:r>
      <w:r w:rsidRPr="007C60D7">
        <w:rPr>
          <w:rFonts w:hint="eastAsia"/>
          <w:lang w:val="fr-CH"/>
        </w:rPr>
        <w:t>No.</w:t>
      </w:r>
      <w:r w:rsidR="009C5989">
        <w:rPr>
          <w:lang w:val="fr-CH"/>
        </w:rPr>
        <w:t> </w:t>
      </w:r>
      <w:r w:rsidRPr="007C60D7">
        <w:rPr>
          <w:rFonts w:hint="eastAsia"/>
          <w:lang w:val="fr-CH"/>
        </w:rPr>
        <w:t>6</w:t>
      </w:r>
      <w:r w:rsidRPr="007C60D7">
        <w:rPr>
          <w:rFonts w:hint="eastAsia"/>
          <w:lang w:val="fr-CH"/>
        </w:rPr>
        <w:t>的</w:t>
      </w:r>
      <w:r w:rsidRPr="007C60D7">
        <w:rPr>
          <w:rFonts w:hint="eastAsia"/>
          <w:lang w:val="fr-CH"/>
        </w:rPr>
        <w:t>1985</w:t>
      </w:r>
      <w:r w:rsidRPr="007C60D7">
        <w:rPr>
          <w:rFonts w:hint="eastAsia"/>
          <w:lang w:val="fr-CH"/>
        </w:rPr>
        <w:t>或</w:t>
      </w:r>
      <w:r w:rsidRPr="007C60D7">
        <w:rPr>
          <w:rFonts w:hint="eastAsia"/>
          <w:lang w:val="fr-CH"/>
        </w:rPr>
        <w:t>1985</w:t>
      </w:r>
      <w:r w:rsidRPr="007C60D7">
        <w:rPr>
          <w:rFonts w:hint="eastAsia"/>
          <w:lang w:val="fr-CH"/>
        </w:rPr>
        <w:t>年</w:t>
      </w:r>
      <w:r w:rsidRPr="007C60D7">
        <w:rPr>
          <w:rFonts w:hint="eastAsia"/>
          <w:lang w:val="fr-CH"/>
        </w:rPr>
        <w:t>(1990</w:t>
      </w:r>
      <w:r w:rsidRPr="007C60D7">
        <w:rPr>
          <w:rFonts w:hint="eastAsia"/>
          <w:lang w:val="fr-CH"/>
        </w:rPr>
        <w:t>年修正</w:t>
      </w:r>
      <w:r w:rsidRPr="007C60D7">
        <w:rPr>
          <w:rFonts w:hint="eastAsia"/>
          <w:lang w:val="fr-CH"/>
        </w:rPr>
        <w:t>)</w:t>
      </w:r>
      <w:r w:rsidRPr="007C60D7">
        <w:rPr>
          <w:rFonts w:hint="eastAsia"/>
          <w:lang w:val="fr-CH"/>
        </w:rPr>
        <w:t>版要求的包件：</w:t>
      </w:r>
    </w:p>
    <w:p w:rsidR="009E291A" w:rsidRPr="007C60D7" w:rsidRDefault="00FB32CB" w:rsidP="00FB32CB">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proofErr w:type="gramStart"/>
      <w:r w:rsidRPr="007C60D7">
        <w:rPr>
          <w:rFonts w:hint="eastAsia"/>
          <w:lang w:val="fr-CH"/>
        </w:rPr>
        <w:t>一</w:t>
      </w:r>
      <w:proofErr w:type="gramEnd"/>
      <w:r w:rsidRPr="007C60D7">
        <w:rPr>
          <w:rFonts w:hint="eastAsia"/>
          <w:lang w:val="fr-CH"/>
        </w:rPr>
        <w:t>)</w:t>
      </w:r>
      <w:r w:rsidRPr="007C60D7">
        <w:rPr>
          <w:rFonts w:hint="eastAsia"/>
          <w:lang w:val="fr-CH"/>
        </w:rPr>
        <w:tab/>
      </w:r>
      <w:r w:rsidR="009E291A" w:rsidRPr="007C60D7">
        <w:rPr>
          <w:rFonts w:hint="eastAsia"/>
          <w:lang w:val="fr-CH"/>
        </w:rPr>
        <w:t>可继续交付运输，条件是它们是在</w:t>
      </w:r>
      <w:r w:rsidR="009E291A" w:rsidRPr="007C60D7">
        <w:rPr>
          <w:rFonts w:hint="eastAsia"/>
          <w:lang w:val="fr-CH"/>
        </w:rPr>
        <w:t>2003</w:t>
      </w:r>
      <w:r w:rsidR="009E291A" w:rsidRPr="007C60D7">
        <w:rPr>
          <w:rFonts w:hint="eastAsia"/>
          <w:lang w:val="fr-CH"/>
        </w:rPr>
        <w:t>年</w:t>
      </w:r>
      <w:r w:rsidR="009E291A" w:rsidRPr="007C60D7">
        <w:rPr>
          <w:rFonts w:hint="eastAsia"/>
          <w:lang w:val="fr-CH"/>
        </w:rPr>
        <w:t>12</w:t>
      </w:r>
      <w:r w:rsidR="009E291A" w:rsidRPr="007C60D7">
        <w:rPr>
          <w:rFonts w:hint="eastAsia"/>
          <w:lang w:val="fr-CH"/>
        </w:rPr>
        <w:t>月</w:t>
      </w:r>
      <w:r w:rsidR="009E291A" w:rsidRPr="007C60D7">
        <w:rPr>
          <w:rFonts w:hint="eastAsia"/>
          <w:lang w:val="fr-CH"/>
        </w:rPr>
        <w:t>31</w:t>
      </w:r>
      <w:r w:rsidR="009E291A" w:rsidRPr="007C60D7">
        <w:rPr>
          <w:rFonts w:hint="eastAsia"/>
          <w:lang w:val="fr-CH"/>
        </w:rPr>
        <w:t>日前准备完毕提交运输的，在适用时符合</w:t>
      </w:r>
      <w:r w:rsidR="009E291A" w:rsidRPr="007C60D7">
        <w:rPr>
          <w:rFonts w:hint="eastAsia"/>
          <w:lang w:val="fr-CH"/>
        </w:rPr>
        <w:t>6.4.24.4</w:t>
      </w:r>
      <w:r w:rsidR="009E291A" w:rsidRPr="007C60D7">
        <w:rPr>
          <w:rFonts w:hint="eastAsia"/>
          <w:lang w:val="fr-CH"/>
        </w:rPr>
        <w:t>的要求；或</w:t>
      </w:r>
    </w:p>
    <w:p w:rsidR="009E291A" w:rsidRPr="007C60D7" w:rsidRDefault="00FB32CB" w:rsidP="00FB32CB">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r w:rsidRPr="007C60D7">
        <w:rPr>
          <w:rFonts w:hint="eastAsia"/>
          <w:lang w:val="fr-CH"/>
        </w:rPr>
        <w:t>二</w:t>
      </w:r>
      <w:r w:rsidRPr="007C60D7">
        <w:rPr>
          <w:rFonts w:hint="eastAsia"/>
          <w:lang w:val="fr-CH"/>
        </w:rPr>
        <w:t>)</w:t>
      </w:r>
      <w:r w:rsidRPr="007C60D7">
        <w:rPr>
          <w:rFonts w:hint="eastAsia"/>
          <w:lang w:val="fr-CH"/>
        </w:rPr>
        <w:tab/>
      </w:r>
      <w:r w:rsidR="009E291A" w:rsidRPr="007C60D7">
        <w:rPr>
          <w:rFonts w:hint="eastAsia"/>
          <w:lang w:val="fr-CH"/>
        </w:rPr>
        <w:t>可以继续使用，但须满足以下所有条件：</w:t>
      </w:r>
    </w:p>
    <w:p w:rsidR="009E291A" w:rsidRPr="007C60D7" w:rsidRDefault="00FB32CB" w:rsidP="00FB32CB">
      <w:pPr>
        <w:pStyle w:val="DashGC"/>
        <w:numPr>
          <w:ilvl w:val="0"/>
          <w:numId w:val="0"/>
        </w:numPr>
        <w:tabs>
          <w:tab w:val="left" w:pos="3346"/>
        </w:tabs>
        <w:ind w:left="3346" w:hanging="380"/>
      </w:pPr>
      <w:r w:rsidRPr="007C60D7">
        <w:rPr>
          <w:rFonts w:ascii="Symbol" w:hAnsi="Symbol"/>
        </w:rPr>
        <w:t></w:t>
      </w:r>
      <w:r w:rsidRPr="007C60D7">
        <w:rPr>
          <w:rFonts w:ascii="Symbol" w:hAnsi="Symbol"/>
        </w:rPr>
        <w:tab/>
      </w:r>
      <w:r w:rsidR="009E291A" w:rsidRPr="007C60D7">
        <w:rPr>
          <w:rFonts w:hint="eastAsia"/>
        </w:rPr>
        <w:t>包件在设计上不是用于盛装六氟化铀；</w:t>
      </w:r>
    </w:p>
    <w:p w:rsidR="009E291A" w:rsidRPr="007C60D7" w:rsidRDefault="00FB32CB" w:rsidP="00FB32CB">
      <w:pPr>
        <w:pStyle w:val="DashGC"/>
        <w:numPr>
          <w:ilvl w:val="0"/>
          <w:numId w:val="0"/>
        </w:numPr>
        <w:tabs>
          <w:tab w:val="left" w:pos="3346"/>
        </w:tabs>
        <w:ind w:left="3346" w:hanging="380"/>
      </w:pPr>
      <w:r w:rsidRPr="007C60D7">
        <w:rPr>
          <w:rFonts w:ascii="Symbol" w:hAnsi="Symbol"/>
        </w:rPr>
        <w:t></w:t>
      </w:r>
      <w:r w:rsidRPr="007C60D7">
        <w:rPr>
          <w:rFonts w:ascii="Symbol" w:hAnsi="Symbol"/>
        </w:rPr>
        <w:tab/>
      </w:r>
      <w:r w:rsidR="009E291A" w:rsidRPr="007C60D7">
        <w:rPr>
          <w:rFonts w:hint="eastAsia"/>
        </w:rPr>
        <w:t>已遵守本规章</w:t>
      </w:r>
      <w:r w:rsidR="009E291A" w:rsidRPr="007C60D7">
        <w:rPr>
          <w:rFonts w:hint="eastAsia"/>
        </w:rPr>
        <w:t>1.5.3.1</w:t>
      </w:r>
      <w:r w:rsidR="009E291A" w:rsidRPr="007C60D7">
        <w:rPr>
          <w:rFonts w:hint="eastAsia"/>
        </w:rPr>
        <w:t>的适用要求；</w:t>
      </w:r>
    </w:p>
    <w:p w:rsidR="009E291A" w:rsidRPr="007C60D7" w:rsidRDefault="00FB32CB" w:rsidP="00FB32CB">
      <w:pPr>
        <w:pStyle w:val="DashGC"/>
        <w:numPr>
          <w:ilvl w:val="0"/>
          <w:numId w:val="0"/>
        </w:numPr>
        <w:tabs>
          <w:tab w:val="left" w:pos="3346"/>
        </w:tabs>
        <w:ind w:left="3346" w:hanging="380"/>
      </w:pPr>
      <w:r w:rsidRPr="007C60D7">
        <w:rPr>
          <w:rFonts w:ascii="Symbol" w:hAnsi="Symbol"/>
        </w:rPr>
        <w:t></w:t>
      </w:r>
      <w:r w:rsidRPr="007C60D7">
        <w:rPr>
          <w:rFonts w:ascii="Symbol" w:hAnsi="Symbol"/>
        </w:rPr>
        <w:tab/>
      </w:r>
      <w:r w:rsidR="009E291A" w:rsidRPr="007C60D7">
        <w:rPr>
          <w:rFonts w:hint="eastAsia"/>
        </w:rPr>
        <w:t>采用了本规章第</w:t>
      </w:r>
      <w:r w:rsidR="009E291A" w:rsidRPr="007C60D7">
        <w:rPr>
          <w:rFonts w:hint="eastAsia"/>
        </w:rPr>
        <w:t>2.7</w:t>
      </w:r>
      <w:r w:rsidR="009E291A" w:rsidRPr="007C60D7">
        <w:rPr>
          <w:rFonts w:hint="eastAsia"/>
        </w:rPr>
        <w:t>章的放射性活度限值和分类；</w:t>
      </w:r>
    </w:p>
    <w:p w:rsidR="009E291A" w:rsidRPr="007C60D7" w:rsidRDefault="00FB32CB" w:rsidP="00FB32CB">
      <w:pPr>
        <w:pStyle w:val="DashGC"/>
        <w:numPr>
          <w:ilvl w:val="0"/>
          <w:numId w:val="0"/>
        </w:numPr>
        <w:tabs>
          <w:tab w:val="left" w:pos="3346"/>
        </w:tabs>
        <w:ind w:left="3346" w:hanging="380"/>
      </w:pPr>
      <w:r w:rsidRPr="007C60D7">
        <w:rPr>
          <w:rFonts w:ascii="Symbol" w:hAnsi="Symbol"/>
        </w:rPr>
        <w:t></w:t>
      </w:r>
      <w:r w:rsidRPr="007C60D7">
        <w:rPr>
          <w:rFonts w:ascii="Symbol" w:hAnsi="Symbol"/>
        </w:rPr>
        <w:tab/>
      </w:r>
      <w:r w:rsidR="009E291A" w:rsidRPr="007C60D7">
        <w:rPr>
          <w:rFonts w:hint="eastAsia"/>
        </w:rPr>
        <w:t>已遵守本规章第</w:t>
      </w:r>
      <w:r w:rsidR="009E291A" w:rsidRPr="007C60D7">
        <w:rPr>
          <w:rFonts w:hint="eastAsia"/>
        </w:rPr>
        <w:t>1</w:t>
      </w:r>
      <w:r w:rsidR="009E291A" w:rsidRPr="007C60D7">
        <w:rPr>
          <w:rFonts w:hint="eastAsia"/>
        </w:rPr>
        <w:t>、第</w:t>
      </w:r>
      <w:r w:rsidR="009E291A" w:rsidRPr="007C60D7">
        <w:rPr>
          <w:rFonts w:hint="eastAsia"/>
        </w:rPr>
        <w:t>3</w:t>
      </w:r>
      <w:r w:rsidR="009E291A" w:rsidRPr="007C60D7">
        <w:rPr>
          <w:rFonts w:hint="eastAsia"/>
        </w:rPr>
        <w:t>、第</w:t>
      </w:r>
      <w:r w:rsidR="009E291A" w:rsidRPr="007C60D7">
        <w:rPr>
          <w:rFonts w:hint="eastAsia"/>
        </w:rPr>
        <w:t>4</w:t>
      </w:r>
      <w:r w:rsidR="009E291A" w:rsidRPr="007C60D7">
        <w:rPr>
          <w:rFonts w:hint="eastAsia"/>
        </w:rPr>
        <w:t>、第</w:t>
      </w:r>
      <w:r w:rsidR="009E291A" w:rsidRPr="007C60D7">
        <w:rPr>
          <w:rFonts w:hint="eastAsia"/>
        </w:rPr>
        <w:t>5</w:t>
      </w:r>
      <w:r w:rsidR="009E291A" w:rsidRPr="007C60D7">
        <w:rPr>
          <w:rFonts w:hint="eastAsia"/>
        </w:rPr>
        <w:t>和第</w:t>
      </w:r>
      <w:r w:rsidR="009E291A" w:rsidRPr="007C60D7">
        <w:rPr>
          <w:rFonts w:hint="eastAsia"/>
        </w:rPr>
        <w:t>7</w:t>
      </w:r>
      <w:r w:rsidR="009E291A" w:rsidRPr="007C60D7">
        <w:rPr>
          <w:rFonts w:hint="eastAsia"/>
        </w:rPr>
        <w:t>部分对运输的要求和控制；并且</w:t>
      </w:r>
    </w:p>
    <w:p w:rsidR="009E291A" w:rsidRPr="007C60D7" w:rsidRDefault="00FB32CB" w:rsidP="00FB32CB">
      <w:pPr>
        <w:pStyle w:val="DashGC"/>
        <w:numPr>
          <w:ilvl w:val="0"/>
          <w:numId w:val="0"/>
        </w:numPr>
        <w:tabs>
          <w:tab w:val="left" w:pos="3346"/>
        </w:tabs>
        <w:ind w:left="3346" w:hanging="380"/>
      </w:pPr>
      <w:r w:rsidRPr="007C60D7">
        <w:rPr>
          <w:rFonts w:ascii="Symbol" w:hAnsi="Symbol"/>
        </w:rPr>
        <w:t></w:t>
      </w:r>
      <w:r w:rsidRPr="007C60D7">
        <w:rPr>
          <w:rFonts w:ascii="Symbol" w:hAnsi="Symbol"/>
        </w:rPr>
        <w:tab/>
      </w:r>
      <w:r w:rsidR="009E291A" w:rsidRPr="007C60D7">
        <w:rPr>
          <w:rFonts w:hint="eastAsia"/>
        </w:rPr>
        <w:t>容器不是</w:t>
      </w:r>
      <w:r w:rsidR="009E291A" w:rsidRPr="007C60D7">
        <w:rPr>
          <w:rFonts w:hint="eastAsia"/>
        </w:rPr>
        <w:t>2003</w:t>
      </w:r>
      <w:r w:rsidR="009E291A" w:rsidRPr="007C60D7">
        <w:rPr>
          <w:rFonts w:hint="eastAsia"/>
        </w:rPr>
        <w:t>年</w:t>
      </w:r>
      <w:r w:rsidR="009E291A" w:rsidRPr="007C60D7">
        <w:rPr>
          <w:rFonts w:hint="eastAsia"/>
        </w:rPr>
        <w:t>12</w:t>
      </w:r>
      <w:r w:rsidR="009E291A" w:rsidRPr="007C60D7">
        <w:rPr>
          <w:rFonts w:hint="eastAsia"/>
        </w:rPr>
        <w:t>月</w:t>
      </w:r>
      <w:r w:rsidR="009E291A" w:rsidRPr="007C60D7">
        <w:rPr>
          <w:rFonts w:hint="eastAsia"/>
        </w:rPr>
        <w:t>31</w:t>
      </w:r>
      <w:r w:rsidR="009E291A" w:rsidRPr="007C60D7">
        <w:rPr>
          <w:rFonts w:hint="eastAsia"/>
        </w:rPr>
        <w:t>日后制造或改造的；</w:t>
      </w:r>
    </w:p>
    <w:p w:rsidR="009E291A" w:rsidRPr="007C60D7" w:rsidRDefault="009E291A" w:rsidP="00FB32CB">
      <w:pPr>
        <w:pStyle w:val="SingleTxtGC"/>
        <w:ind w:left="2394"/>
        <w:rPr>
          <w:lang w:val="fr-CH"/>
        </w:rPr>
      </w:pPr>
      <w:r w:rsidRPr="007C60D7">
        <w:rPr>
          <w:rFonts w:hint="eastAsia"/>
          <w:lang w:val="fr-CH"/>
        </w:rPr>
        <w:t>(b)</w:t>
      </w:r>
      <w:r w:rsidRPr="007C60D7">
        <w:rPr>
          <w:rFonts w:hint="eastAsia"/>
          <w:lang w:val="fr-CH"/>
        </w:rPr>
        <w:tab/>
      </w:r>
      <w:r w:rsidRPr="007C60D7">
        <w:rPr>
          <w:rFonts w:hint="eastAsia"/>
          <w:lang w:val="fr-CH"/>
        </w:rPr>
        <w:t>满足原子能机构安全丛书</w:t>
      </w:r>
      <w:r w:rsidRPr="007C60D7">
        <w:rPr>
          <w:rFonts w:hint="eastAsia"/>
          <w:lang w:val="fr-CH"/>
        </w:rPr>
        <w:t>No.</w:t>
      </w:r>
      <w:r w:rsidR="009C5989">
        <w:rPr>
          <w:lang w:val="fr-CH"/>
        </w:rPr>
        <w:t> </w:t>
      </w:r>
      <w:r w:rsidRPr="007C60D7">
        <w:rPr>
          <w:rFonts w:hint="eastAsia"/>
          <w:lang w:val="fr-CH"/>
        </w:rPr>
        <w:t>6</w:t>
      </w:r>
      <w:r w:rsidRPr="007C60D7">
        <w:rPr>
          <w:rFonts w:hint="eastAsia"/>
          <w:lang w:val="fr-CH"/>
        </w:rPr>
        <w:t>的</w:t>
      </w:r>
      <w:r w:rsidRPr="007C60D7">
        <w:rPr>
          <w:rFonts w:hint="eastAsia"/>
          <w:lang w:val="fr-CH"/>
        </w:rPr>
        <w:t>1996</w:t>
      </w:r>
      <w:r w:rsidRPr="007C60D7">
        <w:rPr>
          <w:rFonts w:hint="eastAsia"/>
          <w:lang w:val="fr-CH"/>
        </w:rPr>
        <w:t>、</w:t>
      </w:r>
      <w:r w:rsidRPr="007C60D7">
        <w:rPr>
          <w:rFonts w:hint="eastAsia"/>
          <w:lang w:val="fr-CH"/>
        </w:rPr>
        <w:t>1996</w:t>
      </w:r>
      <w:r w:rsidRPr="007C60D7">
        <w:rPr>
          <w:rFonts w:hint="eastAsia"/>
          <w:lang w:val="fr-CH"/>
        </w:rPr>
        <w:t>年</w:t>
      </w:r>
      <w:r w:rsidRPr="007C60D7">
        <w:rPr>
          <w:rFonts w:hint="eastAsia"/>
          <w:lang w:val="fr-CH"/>
        </w:rPr>
        <w:t>(</w:t>
      </w:r>
      <w:r w:rsidRPr="007C60D7">
        <w:rPr>
          <w:rFonts w:hint="eastAsia"/>
          <w:lang w:val="fr-CH"/>
        </w:rPr>
        <w:t>修订</w:t>
      </w:r>
      <w:r w:rsidRPr="007C60D7">
        <w:rPr>
          <w:rFonts w:hint="eastAsia"/>
          <w:lang w:val="fr-CH"/>
        </w:rPr>
        <w:t>)</w:t>
      </w:r>
      <w:r w:rsidRPr="007C60D7">
        <w:rPr>
          <w:rFonts w:hint="eastAsia"/>
          <w:lang w:val="fr-CH"/>
        </w:rPr>
        <w:t>版、</w:t>
      </w:r>
      <w:r w:rsidRPr="007C60D7">
        <w:rPr>
          <w:rFonts w:hint="eastAsia"/>
          <w:lang w:val="fr-CH"/>
        </w:rPr>
        <w:t>1996(2003</w:t>
      </w:r>
      <w:r w:rsidRPr="007C60D7">
        <w:rPr>
          <w:rFonts w:hint="eastAsia"/>
          <w:lang w:val="fr-CH"/>
        </w:rPr>
        <w:t>年修正</w:t>
      </w:r>
      <w:r w:rsidRPr="007C60D7">
        <w:rPr>
          <w:rFonts w:hint="eastAsia"/>
          <w:lang w:val="fr-CH"/>
        </w:rPr>
        <w:t>)</w:t>
      </w:r>
      <w:r w:rsidRPr="007C60D7">
        <w:rPr>
          <w:rFonts w:hint="eastAsia"/>
          <w:lang w:val="fr-CH"/>
        </w:rPr>
        <w:t>、</w:t>
      </w:r>
      <w:r w:rsidRPr="007C60D7">
        <w:rPr>
          <w:rFonts w:hint="eastAsia"/>
          <w:lang w:val="fr-CH"/>
        </w:rPr>
        <w:t>2005</w:t>
      </w:r>
      <w:r w:rsidRPr="007C60D7">
        <w:rPr>
          <w:rFonts w:hint="eastAsia"/>
          <w:lang w:val="fr-CH"/>
        </w:rPr>
        <w:t>或</w:t>
      </w:r>
      <w:r w:rsidRPr="007C60D7">
        <w:rPr>
          <w:rFonts w:hint="eastAsia"/>
          <w:lang w:val="fr-CH"/>
        </w:rPr>
        <w:t>2009</w:t>
      </w:r>
      <w:r w:rsidRPr="007C60D7">
        <w:rPr>
          <w:rFonts w:hint="eastAsia"/>
          <w:lang w:val="fr-CH"/>
        </w:rPr>
        <w:t>年版或者原子能机构安全标准丛书</w:t>
      </w:r>
      <w:r w:rsidRPr="007C60D7">
        <w:rPr>
          <w:rFonts w:hint="eastAsia"/>
          <w:lang w:val="fr-CH"/>
        </w:rPr>
        <w:t>No.</w:t>
      </w:r>
      <w:r w:rsidR="009C5989">
        <w:rPr>
          <w:lang w:val="fr-CH"/>
        </w:rPr>
        <w:t> </w:t>
      </w:r>
      <w:r w:rsidRPr="007C60D7">
        <w:rPr>
          <w:rFonts w:hint="eastAsia"/>
          <w:lang w:val="fr-CH"/>
        </w:rPr>
        <w:t>SSR-6</w:t>
      </w:r>
      <w:r w:rsidRPr="007C60D7">
        <w:rPr>
          <w:rFonts w:hint="eastAsia"/>
          <w:lang w:val="fr-CH"/>
        </w:rPr>
        <w:t>的</w:t>
      </w:r>
      <w:r w:rsidRPr="007C60D7">
        <w:rPr>
          <w:rFonts w:hint="eastAsia"/>
          <w:lang w:val="fr-CH"/>
        </w:rPr>
        <w:t>2012</w:t>
      </w:r>
      <w:r w:rsidRPr="007C60D7">
        <w:rPr>
          <w:rFonts w:hint="eastAsia"/>
          <w:lang w:val="fr-CH"/>
        </w:rPr>
        <w:t>年版要求的包件：</w:t>
      </w:r>
    </w:p>
    <w:p w:rsidR="009E291A" w:rsidRPr="007C60D7" w:rsidRDefault="00FB32CB" w:rsidP="00FB32CB">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proofErr w:type="gramStart"/>
      <w:r w:rsidRPr="007C60D7">
        <w:rPr>
          <w:rFonts w:hint="eastAsia"/>
          <w:lang w:val="fr-CH"/>
        </w:rPr>
        <w:t>一</w:t>
      </w:r>
      <w:proofErr w:type="gramEnd"/>
      <w:r w:rsidRPr="007C60D7">
        <w:rPr>
          <w:rFonts w:hint="eastAsia"/>
          <w:lang w:val="fr-CH"/>
        </w:rPr>
        <w:t>)</w:t>
      </w:r>
      <w:r w:rsidRPr="007C60D7">
        <w:rPr>
          <w:rFonts w:hint="eastAsia"/>
          <w:lang w:val="fr-CH"/>
        </w:rPr>
        <w:tab/>
      </w:r>
      <w:r w:rsidR="009E291A" w:rsidRPr="007C60D7">
        <w:rPr>
          <w:rFonts w:hint="eastAsia"/>
          <w:lang w:val="fr-CH"/>
        </w:rPr>
        <w:t>可继续交付运输，条件是它们是在</w:t>
      </w:r>
      <w:r w:rsidR="009E291A" w:rsidRPr="007C60D7">
        <w:rPr>
          <w:rFonts w:hint="eastAsia"/>
          <w:lang w:val="fr-CH"/>
        </w:rPr>
        <w:t>2025</w:t>
      </w:r>
      <w:r w:rsidR="009E291A" w:rsidRPr="007C60D7">
        <w:rPr>
          <w:rFonts w:hint="eastAsia"/>
          <w:lang w:val="fr-CH"/>
        </w:rPr>
        <w:t>年</w:t>
      </w:r>
      <w:r w:rsidR="009E291A" w:rsidRPr="007C60D7">
        <w:rPr>
          <w:rFonts w:hint="eastAsia"/>
          <w:lang w:val="fr-CH"/>
        </w:rPr>
        <w:t>12</w:t>
      </w:r>
      <w:r w:rsidR="009E291A" w:rsidRPr="007C60D7">
        <w:rPr>
          <w:rFonts w:hint="eastAsia"/>
          <w:lang w:val="fr-CH"/>
        </w:rPr>
        <w:t>月</w:t>
      </w:r>
      <w:r w:rsidR="009E291A" w:rsidRPr="007C60D7">
        <w:rPr>
          <w:rFonts w:hint="eastAsia"/>
          <w:lang w:val="fr-CH"/>
        </w:rPr>
        <w:t>31</w:t>
      </w:r>
      <w:r w:rsidR="009E291A" w:rsidRPr="007C60D7">
        <w:rPr>
          <w:rFonts w:hint="eastAsia"/>
          <w:lang w:val="fr-CH"/>
        </w:rPr>
        <w:t>日前准备完毕提交运输的，在适用时符合</w:t>
      </w:r>
      <w:r w:rsidR="009E291A" w:rsidRPr="007C60D7">
        <w:rPr>
          <w:rFonts w:hint="eastAsia"/>
          <w:lang w:val="fr-CH"/>
        </w:rPr>
        <w:t>6.4.24.4</w:t>
      </w:r>
      <w:r w:rsidR="009E291A" w:rsidRPr="007C60D7">
        <w:rPr>
          <w:rFonts w:hint="eastAsia"/>
          <w:lang w:val="fr-CH"/>
        </w:rPr>
        <w:t>的要求；或</w:t>
      </w:r>
    </w:p>
    <w:p w:rsidR="009E291A" w:rsidRPr="007C60D7" w:rsidRDefault="00FB32CB" w:rsidP="00FB32CB">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r w:rsidRPr="007C60D7">
        <w:rPr>
          <w:rFonts w:hint="eastAsia"/>
          <w:lang w:val="fr-CH"/>
        </w:rPr>
        <w:t>二</w:t>
      </w:r>
      <w:r w:rsidRPr="007C60D7">
        <w:rPr>
          <w:rFonts w:hint="eastAsia"/>
          <w:lang w:val="fr-CH"/>
        </w:rPr>
        <w:t>)</w:t>
      </w:r>
      <w:r w:rsidRPr="007C60D7">
        <w:rPr>
          <w:rFonts w:hint="eastAsia"/>
          <w:lang w:val="fr-CH"/>
        </w:rPr>
        <w:tab/>
      </w:r>
      <w:r w:rsidR="009E291A" w:rsidRPr="007C60D7">
        <w:rPr>
          <w:rFonts w:hint="eastAsia"/>
          <w:lang w:val="fr-CH"/>
        </w:rPr>
        <w:t>可以继续使用，但须满足以下所有条件：</w:t>
      </w:r>
    </w:p>
    <w:p w:rsidR="009E291A" w:rsidRPr="007C60D7" w:rsidRDefault="00FB32CB" w:rsidP="00FB32CB">
      <w:pPr>
        <w:pStyle w:val="DashGC"/>
        <w:numPr>
          <w:ilvl w:val="0"/>
          <w:numId w:val="0"/>
        </w:numPr>
        <w:tabs>
          <w:tab w:val="left" w:pos="3346"/>
        </w:tabs>
        <w:ind w:left="3346" w:hanging="380"/>
      </w:pPr>
      <w:r w:rsidRPr="007C60D7">
        <w:rPr>
          <w:rFonts w:ascii="Symbol" w:hAnsi="Symbol"/>
        </w:rPr>
        <w:t></w:t>
      </w:r>
      <w:r w:rsidRPr="007C60D7">
        <w:rPr>
          <w:rFonts w:ascii="Symbol" w:hAnsi="Symbol"/>
        </w:rPr>
        <w:tab/>
      </w:r>
      <w:r w:rsidR="009E291A" w:rsidRPr="007C60D7">
        <w:rPr>
          <w:rFonts w:hint="eastAsia"/>
        </w:rPr>
        <w:t>已遵守本规章</w:t>
      </w:r>
      <w:r w:rsidR="009E291A" w:rsidRPr="007C60D7">
        <w:rPr>
          <w:rFonts w:hint="eastAsia"/>
        </w:rPr>
        <w:t>1.5.3.1</w:t>
      </w:r>
      <w:r w:rsidR="009E291A" w:rsidRPr="007C60D7">
        <w:rPr>
          <w:rFonts w:hint="eastAsia"/>
        </w:rPr>
        <w:t>的适用要求；</w:t>
      </w:r>
    </w:p>
    <w:p w:rsidR="009E291A" w:rsidRPr="007C60D7" w:rsidRDefault="00FB32CB" w:rsidP="00FB32CB">
      <w:pPr>
        <w:pStyle w:val="DashGC"/>
        <w:numPr>
          <w:ilvl w:val="0"/>
          <w:numId w:val="0"/>
        </w:numPr>
        <w:tabs>
          <w:tab w:val="left" w:pos="3346"/>
        </w:tabs>
        <w:ind w:left="3346" w:hanging="380"/>
      </w:pPr>
      <w:r w:rsidRPr="007C60D7">
        <w:rPr>
          <w:rFonts w:ascii="Symbol" w:hAnsi="Symbol"/>
        </w:rPr>
        <w:t></w:t>
      </w:r>
      <w:r w:rsidRPr="007C60D7">
        <w:rPr>
          <w:rFonts w:ascii="Symbol" w:hAnsi="Symbol"/>
        </w:rPr>
        <w:tab/>
      </w:r>
      <w:r w:rsidR="009E291A" w:rsidRPr="007C60D7">
        <w:rPr>
          <w:rFonts w:hint="eastAsia"/>
        </w:rPr>
        <w:t>采用了本规章第</w:t>
      </w:r>
      <w:r w:rsidR="009E291A" w:rsidRPr="007C60D7">
        <w:rPr>
          <w:rFonts w:hint="eastAsia"/>
        </w:rPr>
        <w:t>2.7</w:t>
      </w:r>
      <w:r w:rsidR="009E291A" w:rsidRPr="007C60D7">
        <w:rPr>
          <w:rFonts w:hint="eastAsia"/>
        </w:rPr>
        <w:t>章的放射性活度限值和分类；</w:t>
      </w:r>
    </w:p>
    <w:p w:rsidR="009E291A" w:rsidRPr="007C60D7" w:rsidRDefault="00FB32CB" w:rsidP="00FB32CB">
      <w:pPr>
        <w:pStyle w:val="DashGC"/>
        <w:numPr>
          <w:ilvl w:val="0"/>
          <w:numId w:val="0"/>
        </w:numPr>
        <w:tabs>
          <w:tab w:val="left" w:pos="3346"/>
        </w:tabs>
        <w:ind w:left="3346" w:hanging="380"/>
      </w:pPr>
      <w:r w:rsidRPr="007C60D7">
        <w:rPr>
          <w:rFonts w:ascii="Symbol" w:hAnsi="Symbol"/>
        </w:rPr>
        <w:t></w:t>
      </w:r>
      <w:r w:rsidRPr="007C60D7">
        <w:rPr>
          <w:rFonts w:ascii="Symbol" w:hAnsi="Symbol"/>
        </w:rPr>
        <w:tab/>
      </w:r>
      <w:r w:rsidR="009E291A" w:rsidRPr="007C60D7">
        <w:rPr>
          <w:rFonts w:hint="eastAsia"/>
        </w:rPr>
        <w:t>已遵守本规章第</w:t>
      </w:r>
      <w:r w:rsidR="009E291A" w:rsidRPr="007C60D7">
        <w:rPr>
          <w:rFonts w:hint="eastAsia"/>
        </w:rPr>
        <w:t>1</w:t>
      </w:r>
      <w:r w:rsidR="009E291A" w:rsidRPr="007C60D7">
        <w:rPr>
          <w:rFonts w:hint="eastAsia"/>
        </w:rPr>
        <w:t>、第</w:t>
      </w:r>
      <w:r w:rsidR="009E291A" w:rsidRPr="007C60D7">
        <w:rPr>
          <w:rFonts w:hint="eastAsia"/>
        </w:rPr>
        <w:t>3</w:t>
      </w:r>
      <w:r w:rsidR="009E291A" w:rsidRPr="007C60D7">
        <w:rPr>
          <w:rFonts w:hint="eastAsia"/>
        </w:rPr>
        <w:t>、第</w:t>
      </w:r>
      <w:r w:rsidR="009E291A" w:rsidRPr="007C60D7">
        <w:rPr>
          <w:rFonts w:hint="eastAsia"/>
        </w:rPr>
        <w:t>4</w:t>
      </w:r>
      <w:r w:rsidR="009E291A" w:rsidRPr="007C60D7">
        <w:rPr>
          <w:rFonts w:hint="eastAsia"/>
        </w:rPr>
        <w:t>、第</w:t>
      </w:r>
      <w:r w:rsidR="009E291A" w:rsidRPr="007C60D7">
        <w:rPr>
          <w:rFonts w:hint="eastAsia"/>
        </w:rPr>
        <w:t>5</w:t>
      </w:r>
      <w:r w:rsidR="009E291A" w:rsidRPr="007C60D7">
        <w:rPr>
          <w:rFonts w:hint="eastAsia"/>
        </w:rPr>
        <w:t>和第</w:t>
      </w:r>
      <w:r w:rsidR="009E291A" w:rsidRPr="007C60D7">
        <w:rPr>
          <w:rFonts w:hint="eastAsia"/>
        </w:rPr>
        <w:t>7</w:t>
      </w:r>
      <w:r w:rsidR="009E291A" w:rsidRPr="007C60D7">
        <w:rPr>
          <w:rFonts w:hint="eastAsia"/>
        </w:rPr>
        <w:t>部分对运输的要求和控制；并且</w:t>
      </w:r>
    </w:p>
    <w:p w:rsidR="009E291A" w:rsidRPr="007C60D7" w:rsidRDefault="00FB32CB" w:rsidP="00FB32CB">
      <w:pPr>
        <w:pStyle w:val="DashGC"/>
        <w:numPr>
          <w:ilvl w:val="0"/>
          <w:numId w:val="0"/>
        </w:numPr>
        <w:tabs>
          <w:tab w:val="left" w:pos="3346"/>
        </w:tabs>
        <w:ind w:left="3346" w:hanging="380"/>
      </w:pPr>
      <w:r w:rsidRPr="007C60D7">
        <w:rPr>
          <w:rFonts w:ascii="Symbol" w:hAnsi="Symbol"/>
        </w:rPr>
        <w:t></w:t>
      </w:r>
      <w:r w:rsidRPr="007C60D7">
        <w:rPr>
          <w:rFonts w:ascii="Symbol" w:hAnsi="Symbol"/>
        </w:rPr>
        <w:tab/>
      </w:r>
      <w:r w:rsidR="009E291A" w:rsidRPr="007C60D7">
        <w:rPr>
          <w:rFonts w:hint="eastAsia"/>
        </w:rPr>
        <w:t>容器不是</w:t>
      </w:r>
      <w:r w:rsidR="009E291A" w:rsidRPr="007C60D7">
        <w:rPr>
          <w:rFonts w:hint="eastAsia"/>
        </w:rPr>
        <w:t>2025</w:t>
      </w:r>
      <w:r w:rsidR="009E291A" w:rsidRPr="007C60D7">
        <w:rPr>
          <w:rFonts w:hint="eastAsia"/>
        </w:rPr>
        <w:t>年</w:t>
      </w:r>
      <w:r w:rsidR="009E291A" w:rsidRPr="007C60D7">
        <w:rPr>
          <w:rFonts w:hint="eastAsia"/>
        </w:rPr>
        <w:t>12</w:t>
      </w:r>
      <w:r w:rsidR="009E291A" w:rsidRPr="007C60D7">
        <w:rPr>
          <w:rFonts w:hint="eastAsia"/>
        </w:rPr>
        <w:t>月</w:t>
      </w:r>
      <w:r w:rsidR="009E291A" w:rsidRPr="007C60D7">
        <w:rPr>
          <w:rFonts w:hint="eastAsia"/>
        </w:rPr>
        <w:t>31</w:t>
      </w:r>
      <w:r w:rsidR="009E291A" w:rsidRPr="007C60D7">
        <w:rPr>
          <w:rFonts w:hint="eastAsia"/>
        </w:rPr>
        <w:t>日后制造或改造的。”</w:t>
      </w:r>
    </w:p>
    <w:p w:rsidR="009E291A" w:rsidRPr="007C60D7" w:rsidRDefault="009E291A" w:rsidP="009E291A">
      <w:pPr>
        <w:pStyle w:val="SingleTxtGC"/>
        <w:rPr>
          <w:lang w:val="fr-CH"/>
        </w:rPr>
      </w:pPr>
      <w:r w:rsidRPr="007C60D7">
        <w:rPr>
          <w:rFonts w:hint="eastAsia"/>
          <w:lang w:val="fr-CH"/>
        </w:rPr>
        <w:t>将</w:t>
      </w:r>
      <w:r w:rsidRPr="007C60D7">
        <w:rPr>
          <w:rFonts w:hint="eastAsia"/>
          <w:lang w:val="fr-CH"/>
        </w:rPr>
        <w:t>6.4.24.2</w:t>
      </w:r>
      <w:r w:rsidRPr="007C60D7">
        <w:rPr>
          <w:rFonts w:hint="eastAsia"/>
          <w:lang w:val="fr-CH"/>
        </w:rPr>
        <w:t>的标题修订为“根据原子能机构安全丛书</w:t>
      </w:r>
      <w:r w:rsidRPr="007C60D7">
        <w:rPr>
          <w:rFonts w:hint="eastAsia"/>
          <w:lang w:val="fr-CH"/>
        </w:rPr>
        <w:t>No.</w:t>
      </w:r>
      <w:r w:rsidR="009C5989">
        <w:rPr>
          <w:lang w:val="fr-CH"/>
        </w:rPr>
        <w:t> </w:t>
      </w:r>
      <w:r w:rsidRPr="007C60D7">
        <w:rPr>
          <w:rFonts w:hint="eastAsia"/>
          <w:lang w:val="fr-CH"/>
        </w:rPr>
        <w:t>6</w:t>
      </w:r>
      <w:r w:rsidRPr="007C60D7">
        <w:rPr>
          <w:rFonts w:hint="eastAsia"/>
          <w:lang w:val="fr-CH"/>
        </w:rPr>
        <w:t>的</w:t>
      </w:r>
      <w:r w:rsidRPr="007C60D7">
        <w:rPr>
          <w:rFonts w:hint="eastAsia"/>
          <w:lang w:val="fr-CH"/>
        </w:rPr>
        <w:t>1985</w:t>
      </w:r>
      <w:r w:rsidRPr="007C60D7">
        <w:rPr>
          <w:rFonts w:hint="eastAsia"/>
          <w:lang w:val="fr-CH"/>
        </w:rPr>
        <w:t>、</w:t>
      </w:r>
      <w:r w:rsidRPr="007C60D7">
        <w:rPr>
          <w:rFonts w:hint="eastAsia"/>
          <w:lang w:val="fr-CH"/>
        </w:rPr>
        <w:t>1985(1990</w:t>
      </w:r>
      <w:r w:rsidRPr="007C60D7">
        <w:rPr>
          <w:rFonts w:hint="eastAsia"/>
          <w:lang w:val="fr-CH"/>
        </w:rPr>
        <w:t>年修正</w:t>
      </w:r>
      <w:r w:rsidRPr="007C60D7">
        <w:rPr>
          <w:rFonts w:hint="eastAsia"/>
          <w:lang w:val="fr-CH"/>
        </w:rPr>
        <w:t>)</w:t>
      </w:r>
      <w:r w:rsidRPr="007C60D7">
        <w:rPr>
          <w:rFonts w:hint="eastAsia"/>
          <w:lang w:val="fr-CH"/>
        </w:rPr>
        <w:t>、</w:t>
      </w:r>
      <w:r w:rsidRPr="007C60D7">
        <w:rPr>
          <w:rFonts w:hint="eastAsia"/>
          <w:lang w:val="fr-CH"/>
        </w:rPr>
        <w:t>1996</w:t>
      </w:r>
      <w:r w:rsidRPr="007C60D7">
        <w:rPr>
          <w:rFonts w:hint="eastAsia"/>
          <w:lang w:val="fr-CH"/>
        </w:rPr>
        <w:t>、</w:t>
      </w:r>
      <w:r w:rsidRPr="007C60D7">
        <w:rPr>
          <w:rFonts w:hint="eastAsia"/>
          <w:lang w:val="fr-CH"/>
        </w:rPr>
        <w:t>1996</w:t>
      </w:r>
      <w:r w:rsidRPr="007C60D7">
        <w:rPr>
          <w:rFonts w:hint="eastAsia"/>
          <w:lang w:val="fr-CH"/>
        </w:rPr>
        <w:t>年</w:t>
      </w:r>
      <w:r w:rsidRPr="007C60D7">
        <w:rPr>
          <w:rFonts w:hint="eastAsia"/>
          <w:lang w:val="fr-CH"/>
        </w:rPr>
        <w:t>(</w:t>
      </w:r>
      <w:r w:rsidRPr="007C60D7">
        <w:rPr>
          <w:rFonts w:hint="eastAsia"/>
          <w:lang w:val="fr-CH"/>
        </w:rPr>
        <w:t>修订</w:t>
      </w:r>
      <w:r w:rsidRPr="007C60D7">
        <w:rPr>
          <w:rFonts w:hint="eastAsia"/>
          <w:lang w:val="fr-CH"/>
        </w:rPr>
        <w:t>)</w:t>
      </w:r>
      <w:r w:rsidRPr="007C60D7">
        <w:rPr>
          <w:rFonts w:hint="eastAsia"/>
          <w:lang w:val="fr-CH"/>
        </w:rPr>
        <w:t>版、</w:t>
      </w:r>
      <w:r w:rsidRPr="007C60D7">
        <w:rPr>
          <w:rFonts w:hint="eastAsia"/>
          <w:lang w:val="fr-CH"/>
        </w:rPr>
        <w:t>1996(2003</w:t>
      </w:r>
      <w:r w:rsidRPr="007C60D7">
        <w:rPr>
          <w:rFonts w:hint="eastAsia"/>
          <w:lang w:val="fr-CH"/>
        </w:rPr>
        <w:t>年修正</w:t>
      </w:r>
      <w:r w:rsidRPr="007C60D7">
        <w:rPr>
          <w:rFonts w:hint="eastAsia"/>
          <w:lang w:val="fr-CH"/>
        </w:rPr>
        <w:t>)</w:t>
      </w:r>
      <w:r w:rsidRPr="007C60D7">
        <w:rPr>
          <w:rFonts w:hint="eastAsia"/>
          <w:lang w:val="fr-CH"/>
        </w:rPr>
        <w:t>、</w:t>
      </w:r>
      <w:r w:rsidRPr="007C60D7">
        <w:rPr>
          <w:rFonts w:hint="eastAsia"/>
          <w:lang w:val="fr-CH"/>
        </w:rPr>
        <w:t>2005</w:t>
      </w:r>
      <w:r w:rsidRPr="007C60D7">
        <w:rPr>
          <w:rFonts w:hint="eastAsia"/>
          <w:lang w:val="fr-CH"/>
        </w:rPr>
        <w:t>和</w:t>
      </w:r>
      <w:r w:rsidRPr="007C60D7">
        <w:rPr>
          <w:rFonts w:hint="eastAsia"/>
          <w:lang w:val="fr-CH"/>
        </w:rPr>
        <w:t>2009</w:t>
      </w:r>
      <w:r w:rsidRPr="007C60D7">
        <w:rPr>
          <w:rFonts w:hint="eastAsia"/>
          <w:lang w:val="fr-CH"/>
        </w:rPr>
        <w:t>年版以及原子能机构安全标准丛书</w:t>
      </w:r>
      <w:r w:rsidRPr="007C60D7">
        <w:rPr>
          <w:rFonts w:hint="eastAsia"/>
          <w:lang w:val="fr-CH"/>
        </w:rPr>
        <w:t>No.</w:t>
      </w:r>
      <w:r w:rsidR="009C5989">
        <w:rPr>
          <w:lang w:val="fr-CH"/>
        </w:rPr>
        <w:t> </w:t>
      </w:r>
      <w:r w:rsidRPr="007C60D7">
        <w:rPr>
          <w:rFonts w:hint="eastAsia"/>
          <w:lang w:val="fr-CH"/>
        </w:rPr>
        <w:t>SSR-6</w:t>
      </w:r>
      <w:r w:rsidRPr="007C60D7">
        <w:rPr>
          <w:rFonts w:hint="eastAsia"/>
          <w:lang w:val="fr-CH"/>
        </w:rPr>
        <w:t>的</w:t>
      </w:r>
      <w:r w:rsidRPr="007C60D7">
        <w:rPr>
          <w:rFonts w:hint="eastAsia"/>
          <w:lang w:val="fr-CH"/>
        </w:rPr>
        <w:t>2012</w:t>
      </w:r>
      <w:r w:rsidRPr="007C60D7">
        <w:rPr>
          <w:rFonts w:hint="eastAsia"/>
          <w:lang w:val="fr-CH"/>
        </w:rPr>
        <w:t>年版批准的包件设计”。</w:t>
      </w:r>
    </w:p>
    <w:p w:rsidR="009C5989" w:rsidRDefault="009C5989">
      <w:pPr>
        <w:tabs>
          <w:tab w:val="clear" w:pos="431"/>
        </w:tabs>
        <w:overflowPunct/>
        <w:adjustRightInd/>
        <w:snapToGrid/>
        <w:spacing w:line="240" w:lineRule="auto"/>
        <w:jc w:val="left"/>
        <w:rPr>
          <w:lang w:val="fr-CH"/>
        </w:rPr>
      </w:pPr>
      <w:r>
        <w:rPr>
          <w:lang w:val="fr-CH"/>
        </w:rPr>
        <w:br w:type="page"/>
      </w:r>
    </w:p>
    <w:p w:rsidR="009E291A" w:rsidRPr="007C60D7" w:rsidRDefault="009E291A" w:rsidP="009E291A">
      <w:pPr>
        <w:pStyle w:val="SingleTxtGC"/>
        <w:rPr>
          <w:lang w:val="fr-CH"/>
        </w:rPr>
      </w:pPr>
      <w:r w:rsidRPr="007C60D7">
        <w:rPr>
          <w:rFonts w:hint="eastAsia"/>
          <w:lang w:val="fr-CH"/>
        </w:rPr>
        <w:t>6.4.24.2</w:t>
      </w:r>
      <w:r w:rsidRPr="007C60D7">
        <w:rPr>
          <w:rFonts w:hint="eastAsia"/>
          <w:lang w:val="fr-CH"/>
        </w:rPr>
        <w:tab/>
      </w:r>
      <w:r w:rsidR="00FB32CB" w:rsidRPr="007C60D7">
        <w:rPr>
          <w:lang w:val="fr-CH"/>
        </w:rPr>
        <w:tab/>
      </w:r>
      <w:r w:rsidRPr="007C60D7">
        <w:rPr>
          <w:rFonts w:hint="eastAsia"/>
          <w:lang w:val="fr-CH"/>
        </w:rPr>
        <w:t>修订如下：</w:t>
      </w:r>
    </w:p>
    <w:p w:rsidR="009E291A" w:rsidRPr="007C60D7" w:rsidRDefault="009E291A" w:rsidP="009E291A">
      <w:pPr>
        <w:pStyle w:val="SingleTxtGC"/>
        <w:rPr>
          <w:lang w:val="fr-CH"/>
        </w:rPr>
      </w:pPr>
      <w:r w:rsidRPr="007C60D7">
        <w:rPr>
          <w:rFonts w:hint="eastAsia"/>
          <w:lang w:val="fr-CH"/>
        </w:rPr>
        <w:t>“包件设计需要得到主管部门批准者，必须充分满足本规章的要求，除非：</w:t>
      </w:r>
    </w:p>
    <w:p w:rsidR="009E291A" w:rsidRPr="007C60D7" w:rsidRDefault="009E291A" w:rsidP="007C60D7">
      <w:pPr>
        <w:pStyle w:val="SingleTxtGC"/>
        <w:ind w:left="2394"/>
        <w:rPr>
          <w:lang w:val="fr-CH"/>
        </w:rPr>
      </w:pPr>
      <w:r w:rsidRPr="007C60D7">
        <w:rPr>
          <w:rFonts w:hint="eastAsia"/>
          <w:lang w:val="fr-CH"/>
        </w:rPr>
        <w:t>(a)</w:t>
      </w:r>
      <w:r w:rsidRPr="007C60D7">
        <w:rPr>
          <w:rFonts w:hint="eastAsia"/>
          <w:lang w:val="fr-CH"/>
        </w:rPr>
        <w:tab/>
      </w:r>
      <w:r w:rsidRPr="007C60D7">
        <w:rPr>
          <w:rFonts w:hint="eastAsia"/>
          <w:lang w:val="fr-CH"/>
        </w:rPr>
        <w:t>容器系按照主管部门根据原子能机构安全标准丛书</w:t>
      </w:r>
      <w:r w:rsidRPr="007C60D7">
        <w:rPr>
          <w:rFonts w:hint="eastAsia"/>
          <w:lang w:val="fr-CH"/>
        </w:rPr>
        <w:t>No.</w:t>
      </w:r>
      <w:r w:rsidR="009C5989">
        <w:rPr>
          <w:lang w:val="fr-CH"/>
        </w:rPr>
        <w:t> </w:t>
      </w:r>
      <w:r w:rsidRPr="007C60D7">
        <w:rPr>
          <w:rFonts w:hint="eastAsia"/>
          <w:lang w:val="fr-CH"/>
        </w:rPr>
        <w:t>6</w:t>
      </w:r>
      <w:r w:rsidRPr="007C60D7">
        <w:rPr>
          <w:rFonts w:hint="eastAsia"/>
          <w:lang w:val="fr-CH"/>
        </w:rPr>
        <w:t>的</w:t>
      </w:r>
      <w:r w:rsidRPr="007C60D7">
        <w:rPr>
          <w:rFonts w:hint="eastAsia"/>
          <w:lang w:val="fr-CH"/>
        </w:rPr>
        <w:t>1985</w:t>
      </w:r>
      <w:r w:rsidRPr="007C60D7">
        <w:rPr>
          <w:rFonts w:hint="eastAsia"/>
          <w:lang w:val="fr-CH"/>
        </w:rPr>
        <w:t>或</w:t>
      </w:r>
      <w:r w:rsidRPr="007C60D7">
        <w:rPr>
          <w:rFonts w:hint="eastAsia"/>
          <w:lang w:val="fr-CH"/>
        </w:rPr>
        <w:t>1985</w:t>
      </w:r>
      <w:r w:rsidRPr="007C60D7">
        <w:rPr>
          <w:rFonts w:hint="eastAsia"/>
          <w:lang w:val="fr-CH"/>
        </w:rPr>
        <w:t>年</w:t>
      </w:r>
      <w:r w:rsidRPr="007C60D7">
        <w:rPr>
          <w:rFonts w:hint="eastAsia"/>
          <w:lang w:val="fr-CH"/>
        </w:rPr>
        <w:t>(1990</w:t>
      </w:r>
      <w:r w:rsidRPr="007C60D7">
        <w:rPr>
          <w:rFonts w:hint="eastAsia"/>
          <w:lang w:val="fr-CH"/>
        </w:rPr>
        <w:t>年修正</w:t>
      </w:r>
      <w:r w:rsidRPr="007C60D7">
        <w:rPr>
          <w:rFonts w:hint="eastAsia"/>
          <w:lang w:val="fr-CH"/>
        </w:rPr>
        <w:t>)</w:t>
      </w:r>
      <w:r w:rsidRPr="007C60D7">
        <w:rPr>
          <w:rFonts w:hint="eastAsia"/>
          <w:lang w:val="fr-CH"/>
        </w:rPr>
        <w:t>版的规定批准的包件设计制造的，可以继续使用，但须满足以下所有条件：</w:t>
      </w:r>
    </w:p>
    <w:p w:rsidR="009E291A" w:rsidRPr="007C60D7" w:rsidRDefault="007C60D7" w:rsidP="007C60D7">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proofErr w:type="gramStart"/>
      <w:r w:rsidRPr="007C60D7">
        <w:rPr>
          <w:rFonts w:hint="eastAsia"/>
          <w:lang w:val="fr-CH"/>
        </w:rPr>
        <w:t>一</w:t>
      </w:r>
      <w:proofErr w:type="gramEnd"/>
      <w:r w:rsidRPr="007C60D7">
        <w:rPr>
          <w:rFonts w:hint="eastAsia"/>
          <w:lang w:val="fr-CH"/>
        </w:rPr>
        <w:t>)</w:t>
      </w:r>
      <w:r w:rsidRPr="007C60D7">
        <w:rPr>
          <w:rFonts w:hint="eastAsia"/>
          <w:lang w:val="fr-CH"/>
        </w:rPr>
        <w:tab/>
      </w:r>
      <w:r w:rsidR="009E291A" w:rsidRPr="007C60D7">
        <w:rPr>
          <w:rFonts w:hint="eastAsia"/>
          <w:lang w:val="fr-CH"/>
        </w:rPr>
        <w:t>包件设计须经多方批准；</w:t>
      </w:r>
    </w:p>
    <w:p w:rsidR="009E291A" w:rsidRPr="007C60D7" w:rsidRDefault="007C60D7" w:rsidP="007C60D7">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r w:rsidRPr="007C60D7">
        <w:rPr>
          <w:rFonts w:hint="eastAsia"/>
          <w:lang w:val="fr-CH"/>
        </w:rPr>
        <w:t>二</w:t>
      </w:r>
      <w:r w:rsidRPr="007C60D7">
        <w:rPr>
          <w:rFonts w:hint="eastAsia"/>
          <w:lang w:val="fr-CH"/>
        </w:rPr>
        <w:t>)</w:t>
      </w:r>
      <w:r w:rsidRPr="007C60D7">
        <w:rPr>
          <w:rFonts w:hint="eastAsia"/>
          <w:lang w:val="fr-CH"/>
        </w:rPr>
        <w:tab/>
      </w:r>
      <w:r w:rsidR="009E291A" w:rsidRPr="007C60D7">
        <w:rPr>
          <w:rFonts w:hint="eastAsia"/>
          <w:lang w:val="fr-CH"/>
        </w:rPr>
        <w:t>采用了本规章</w:t>
      </w:r>
      <w:r w:rsidR="009E291A" w:rsidRPr="007C60D7">
        <w:rPr>
          <w:rFonts w:hint="eastAsia"/>
          <w:lang w:val="fr-CH"/>
        </w:rPr>
        <w:t>1.5.3.1</w:t>
      </w:r>
      <w:r w:rsidR="009E291A" w:rsidRPr="007C60D7">
        <w:rPr>
          <w:rFonts w:hint="eastAsia"/>
          <w:lang w:val="fr-CH"/>
        </w:rPr>
        <w:t>段适用的要求；</w:t>
      </w:r>
    </w:p>
    <w:p w:rsidR="009E291A" w:rsidRPr="007C60D7" w:rsidRDefault="007C60D7" w:rsidP="007C60D7">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r w:rsidRPr="007C60D7">
        <w:rPr>
          <w:rFonts w:hint="eastAsia"/>
          <w:lang w:val="fr-CH"/>
        </w:rPr>
        <w:t>三</w:t>
      </w:r>
      <w:r w:rsidRPr="007C60D7">
        <w:rPr>
          <w:rFonts w:hint="eastAsia"/>
          <w:lang w:val="fr-CH"/>
        </w:rPr>
        <w:t>)</w:t>
      </w:r>
      <w:r w:rsidRPr="007C60D7">
        <w:rPr>
          <w:rFonts w:hint="eastAsia"/>
          <w:lang w:val="fr-CH"/>
        </w:rPr>
        <w:tab/>
      </w:r>
      <w:r w:rsidR="009E291A" w:rsidRPr="007C60D7">
        <w:rPr>
          <w:rFonts w:hint="eastAsia"/>
          <w:lang w:val="fr-CH"/>
        </w:rPr>
        <w:t>采用了本规章第</w:t>
      </w:r>
      <w:r w:rsidR="009E291A" w:rsidRPr="007C60D7">
        <w:rPr>
          <w:rFonts w:hint="eastAsia"/>
          <w:lang w:val="fr-CH"/>
        </w:rPr>
        <w:t>2.7</w:t>
      </w:r>
      <w:r w:rsidR="009E291A" w:rsidRPr="007C60D7">
        <w:rPr>
          <w:rFonts w:hint="eastAsia"/>
          <w:lang w:val="fr-CH"/>
        </w:rPr>
        <w:t>章的放射性活度限值和分类；</w:t>
      </w:r>
    </w:p>
    <w:p w:rsidR="009E291A" w:rsidRPr="007C60D7" w:rsidRDefault="007C60D7" w:rsidP="007C60D7">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r w:rsidRPr="007C60D7">
        <w:rPr>
          <w:rFonts w:hint="eastAsia"/>
          <w:lang w:val="fr-CH"/>
        </w:rPr>
        <w:t>四</w:t>
      </w:r>
      <w:r w:rsidRPr="007C60D7">
        <w:rPr>
          <w:rFonts w:hint="eastAsia"/>
          <w:lang w:val="fr-CH"/>
        </w:rPr>
        <w:t>)</w:t>
      </w:r>
      <w:r w:rsidRPr="007C60D7">
        <w:rPr>
          <w:rFonts w:hint="eastAsia"/>
          <w:lang w:val="fr-CH"/>
        </w:rPr>
        <w:tab/>
      </w:r>
      <w:r w:rsidR="009E291A" w:rsidRPr="007C60D7">
        <w:rPr>
          <w:rFonts w:hint="eastAsia"/>
          <w:lang w:val="fr-CH"/>
        </w:rPr>
        <w:t>采用了本规章第</w:t>
      </w:r>
      <w:r w:rsidR="009E291A" w:rsidRPr="007C60D7">
        <w:rPr>
          <w:rFonts w:hint="eastAsia"/>
          <w:lang w:val="fr-CH"/>
        </w:rPr>
        <w:t>1</w:t>
      </w:r>
      <w:r w:rsidR="009E291A" w:rsidRPr="007C60D7">
        <w:rPr>
          <w:rFonts w:hint="eastAsia"/>
          <w:lang w:val="fr-CH"/>
        </w:rPr>
        <w:t>、第</w:t>
      </w:r>
      <w:r w:rsidR="009E291A" w:rsidRPr="007C60D7">
        <w:rPr>
          <w:rFonts w:hint="eastAsia"/>
          <w:lang w:val="fr-CH"/>
        </w:rPr>
        <w:t>3</w:t>
      </w:r>
      <w:r w:rsidR="009E291A" w:rsidRPr="007C60D7">
        <w:rPr>
          <w:rFonts w:hint="eastAsia"/>
          <w:lang w:val="fr-CH"/>
        </w:rPr>
        <w:t>、第</w:t>
      </w:r>
      <w:r w:rsidR="009E291A" w:rsidRPr="007C60D7">
        <w:rPr>
          <w:rFonts w:hint="eastAsia"/>
          <w:lang w:val="fr-CH"/>
        </w:rPr>
        <w:t>4</w:t>
      </w:r>
      <w:r w:rsidR="009E291A" w:rsidRPr="007C60D7">
        <w:rPr>
          <w:rFonts w:hint="eastAsia"/>
          <w:lang w:val="fr-CH"/>
        </w:rPr>
        <w:t>、第</w:t>
      </w:r>
      <w:r w:rsidR="009E291A" w:rsidRPr="007C60D7">
        <w:rPr>
          <w:rFonts w:hint="eastAsia"/>
          <w:lang w:val="fr-CH"/>
        </w:rPr>
        <w:t>5</w:t>
      </w:r>
      <w:r w:rsidR="009E291A" w:rsidRPr="007C60D7">
        <w:rPr>
          <w:rFonts w:hint="eastAsia"/>
          <w:lang w:val="fr-CH"/>
        </w:rPr>
        <w:t>和第</w:t>
      </w:r>
      <w:r w:rsidR="009E291A" w:rsidRPr="007C60D7">
        <w:rPr>
          <w:rFonts w:hint="eastAsia"/>
          <w:lang w:val="fr-CH"/>
        </w:rPr>
        <w:t>7</w:t>
      </w:r>
      <w:r w:rsidR="009E291A" w:rsidRPr="007C60D7">
        <w:rPr>
          <w:rFonts w:hint="eastAsia"/>
          <w:lang w:val="fr-CH"/>
        </w:rPr>
        <w:t>部分对运输的要求和控制；</w:t>
      </w:r>
    </w:p>
    <w:p w:rsidR="009E291A" w:rsidRPr="007C60D7" w:rsidRDefault="007C60D7" w:rsidP="007C60D7">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r w:rsidRPr="007C60D7">
        <w:rPr>
          <w:rFonts w:hint="eastAsia"/>
          <w:lang w:val="fr-CH"/>
        </w:rPr>
        <w:t>五</w:t>
      </w:r>
      <w:r w:rsidRPr="007C60D7">
        <w:rPr>
          <w:rFonts w:hint="eastAsia"/>
          <w:lang w:val="fr-CH"/>
        </w:rPr>
        <w:t>)</w:t>
      </w:r>
      <w:r w:rsidRPr="007C60D7">
        <w:rPr>
          <w:rFonts w:hint="eastAsia"/>
          <w:lang w:val="fr-CH"/>
        </w:rPr>
        <w:tab/>
      </w:r>
      <w:r w:rsidR="009E291A" w:rsidRPr="007C60D7">
        <w:rPr>
          <w:rFonts w:hint="eastAsia"/>
          <w:lang w:val="fr-CH"/>
        </w:rPr>
        <w:t>空运盛装易裂变材料的包件，符合</w:t>
      </w:r>
      <w:r w:rsidR="009E291A" w:rsidRPr="007C60D7">
        <w:rPr>
          <w:rFonts w:hint="eastAsia"/>
          <w:lang w:val="fr-CH"/>
        </w:rPr>
        <w:t>6.4.11.11</w:t>
      </w:r>
      <w:r w:rsidR="009E291A" w:rsidRPr="007C60D7">
        <w:rPr>
          <w:rFonts w:hint="eastAsia"/>
          <w:lang w:val="fr-CH"/>
        </w:rPr>
        <w:t>段的要求；</w:t>
      </w:r>
    </w:p>
    <w:p w:rsidR="009E291A" w:rsidRPr="007C60D7" w:rsidRDefault="009E291A" w:rsidP="007C60D7">
      <w:pPr>
        <w:pStyle w:val="SingleTxtGC"/>
        <w:ind w:left="2394"/>
        <w:rPr>
          <w:lang w:val="fr-CH"/>
        </w:rPr>
      </w:pPr>
      <w:r w:rsidRPr="007C60D7">
        <w:rPr>
          <w:rFonts w:hint="eastAsia"/>
          <w:lang w:val="fr-CH"/>
        </w:rPr>
        <w:t>(b)</w:t>
      </w:r>
      <w:r w:rsidRPr="007C60D7">
        <w:rPr>
          <w:rFonts w:hint="eastAsia"/>
          <w:lang w:val="fr-CH"/>
        </w:rPr>
        <w:tab/>
      </w:r>
      <w:r w:rsidRPr="007C60D7">
        <w:rPr>
          <w:rFonts w:hint="eastAsia"/>
          <w:lang w:val="fr-CH"/>
        </w:rPr>
        <w:t>容器系按照主管部门根据原子能机构安全标准丛书</w:t>
      </w:r>
      <w:r w:rsidRPr="007C60D7">
        <w:rPr>
          <w:rFonts w:hint="eastAsia"/>
          <w:lang w:val="fr-CH"/>
        </w:rPr>
        <w:t>No.</w:t>
      </w:r>
      <w:r w:rsidR="009C5989">
        <w:rPr>
          <w:lang w:val="fr-CH"/>
        </w:rPr>
        <w:t> </w:t>
      </w:r>
      <w:r w:rsidRPr="007C60D7">
        <w:rPr>
          <w:rFonts w:hint="eastAsia"/>
          <w:lang w:val="fr-CH"/>
        </w:rPr>
        <w:t>6</w:t>
      </w:r>
      <w:r w:rsidRPr="007C60D7">
        <w:rPr>
          <w:rFonts w:hint="eastAsia"/>
          <w:lang w:val="fr-CH"/>
        </w:rPr>
        <w:t>的</w:t>
      </w:r>
      <w:r w:rsidRPr="007C60D7">
        <w:rPr>
          <w:rFonts w:hint="eastAsia"/>
          <w:lang w:val="fr-CH"/>
        </w:rPr>
        <w:t>1996</w:t>
      </w:r>
      <w:r w:rsidRPr="007C60D7">
        <w:rPr>
          <w:rFonts w:hint="eastAsia"/>
          <w:lang w:val="fr-CH"/>
        </w:rPr>
        <w:t>、</w:t>
      </w:r>
      <w:r w:rsidRPr="007C60D7">
        <w:rPr>
          <w:rFonts w:hint="eastAsia"/>
          <w:lang w:val="fr-CH"/>
        </w:rPr>
        <w:t>1996(</w:t>
      </w:r>
      <w:r w:rsidRPr="007C60D7">
        <w:rPr>
          <w:rFonts w:hint="eastAsia"/>
          <w:lang w:val="fr-CH"/>
        </w:rPr>
        <w:t>修订</w:t>
      </w:r>
      <w:r w:rsidRPr="007C60D7">
        <w:rPr>
          <w:rFonts w:hint="eastAsia"/>
          <w:lang w:val="fr-CH"/>
        </w:rPr>
        <w:t>)</w:t>
      </w:r>
      <w:r w:rsidRPr="007C60D7">
        <w:rPr>
          <w:rFonts w:hint="eastAsia"/>
          <w:lang w:val="fr-CH"/>
        </w:rPr>
        <w:t>、</w:t>
      </w:r>
      <w:r w:rsidRPr="007C60D7">
        <w:rPr>
          <w:rFonts w:hint="eastAsia"/>
          <w:lang w:val="fr-CH"/>
        </w:rPr>
        <w:t>1996(2003</w:t>
      </w:r>
      <w:r w:rsidRPr="007C60D7">
        <w:rPr>
          <w:rFonts w:hint="eastAsia"/>
          <w:lang w:val="fr-CH"/>
        </w:rPr>
        <w:t>年修正</w:t>
      </w:r>
      <w:r w:rsidRPr="007C60D7">
        <w:rPr>
          <w:rFonts w:hint="eastAsia"/>
          <w:lang w:val="fr-CH"/>
        </w:rPr>
        <w:t>)</w:t>
      </w:r>
      <w:r w:rsidRPr="007C60D7">
        <w:rPr>
          <w:rFonts w:hint="eastAsia"/>
          <w:lang w:val="fr-CH"/>
        </w:rPr>
        <w:t>、</w:t>
      </w:r>
      <w:r w:rsidRPr="007C60D7">
        <w:rPr>
          <w:rFonts w:hint="eastAsia"/>
          <w:lang w:val="fr-CH"/>
        </w:rPr>
        <w:t>2005</w:t>
      </w:r>
      <w:r w:rsidRPr="007C60D7">
        <w:rPr>
          <w:rFonts w:hint="eastAsia"/>
          <w:lang w:val="fr-CH"/>
        </w:rPr>
        <w:t>、</w:t>
      </w:r>
      <w:r w:rsidRPr="007C60D7">
        <w:rPr>
          <w:rFonts w:hint="eastAsia"/>
          <w:lang w:val="fr-CH"/>
        </w:rPr>
        <w:t>2009</w:t>
      </w:r>
      <w:r w:rsidRPr="007C60D7">
        <w:rPr>
          <w:rFonts w:hint="eastAsia"/>
          <w:lang w:val="fr-CH"/>
        </w:rPr>
        <w:t>年版或者原子能机构安全标准丛书</w:t>
      </w:r>
      <w:r w:rsidRPr="007C60D7">
        <w:rPr>
          <w:rFonts w:hint="eastAsia"/>
          <w:lang w:val="fr-CH"/>
        </w:rPr>
        <w:t>No.</w:t>
      </w:r>
      <w:r w:rsidR="00374F6C">
        <w:rPr>
          <w:lang w:val="fr-CH"/>
        </w:rPr>
        <w:t> </w:t>
      </w:r>
      <w:r w:rsidRPr="007C60D7">
        <w:rPr>
          <w:rFonts w:hint="eastAsia"/>
          <w:lang w:val="fr-CH"/>
        </w:rPr>
        <w:t>SSR-6</w:t>
      </w:r>
      <w:r w:rsidRPr="007C60D7">
        <w:rPr>
          <w:rFonts w:hint="eastAsia"/>
          <w:lang w:val="fr-CH"/>
        </w:rPr>
        <w:t>的</w:t>
      </w:r>
      <w:r w:rsidRPr="007C60D7">
        <w:rPr>
          <w:rFonts w:hint="eastAsia"/>
          <w:lang w:val="fr-CH"/>
        </w:rPr>
        <w:t>2012</w:t>
      </w:r>
      <w:r w:rsidRPr="007C60D7">
        <w:rPr>
          <w:rFonts w:hint="eastAsia"/>
          <w:lang w:val="fr-CH"/>
        </w:rPr>
        <w:t>年版的规定批准的包件设计制造的，可以继续使用，但须满足以下所有条件：</w:t>
      </w:r>
    </w:p>
    <w:p w:rsidR="009E291A" w:rsidRPr="007C60D7" w:rsidRDefault="007C60D7" w:rsidP="007C60D7">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proofErr w:type="gramStart"/>
      <w:r w:rsidRPr="007C60D7">
        <w:rPr>
          <w:rFonts w:hint="eastAsia"/>
          <w:lang w:val="fr-CH"/>
        </w:rPr>
        <w:t>一</w:t>
      </w:r>
      <w:proofErr w:type="gramEnd"/>
      <w:r w:rsidRPr="007C60D7">
        <w:rPr>
          <w:rFonts w:hint="eastAsia"/>
          <w:lang w:val="fr-CH"/>
        </w:rPr>
        <w:t>)</w:t>
      </w:r>
      <w:r w:rsidRPr="007C60D7">
        <w:rPr>
          <w:rFonts w:hint="eastAsia"/>
          <w:lang w:val="fr-CH"/>
        </w:rPr>
        <w:tab/>
      </w:r>
      <w:r w:rsidR="009E291A" w:rsidRPr="007C60D7">
        <w:rPr>
          <w:rFonts w:hint="eastAsia"/>
          <w:lang w:val="fr-CH"/>
        </w:rPr>
        <w:t>包件设计在</w:t>
      </w:r>
      <w:r w:rsidR="009E291A" w:rsidRPr="007C60D7">
        <w:rPr>
          <w:rFonts w:hint="eastAsia"/>
          <w:lang w:val="fr-CH"/>
        </w:rPr>
        <w:t>2025</w:t>
      </w:r>
      <w:r w:rsidR="009E291A" w:rsidRPr="007C60D7">
        <w:rPr>
          <w:rFonts w:hint="eastAsia"/>
          <w:lang w:val="fr-CH"/>
        </w:rPr>
        <w:t>年</w:t>
      </w:r>
      <w:r w:rsidR="009E291A" w:rsidRPr="007C60D7">
        <w:rPr>
          <w:rFonts w:hint="eastAsia"/>
          <w:lang w:val="fr-CH"/>
        </w:rPr>
        <w:t>12</w:t>
      </w:r>
      <w:r w:rsidR="009E291A" w:rsidRPr="007C60D7">
        <w:rPr>
          <w:rFonts w:hint="eastAsia"/>
          <w:lang w:val="fr-CH"/>
        </w:rPr>
        <w:t>月</w:t>
      </w:r>
      <w:r w:rsidR="009E291A" w:rsidRPr="007C60D7">
        <w:rPr>
          <w:rFonts w:hint="eastAsia"/>
          <w:lang w:val="fr-CH"/>
        </w:rPr>
        <w:t>31</w:t>
      </w:r>
      <w:r w:rsidR="009E291A" w:rsidRPr="007C60D7">
        <w:rPr>
          <w:rFonts w:hint="eastAsia"/>
          <w:lang w:val="fr-CH"/>
        </w:rPr>
        <w:t>日以后须经多方批准；</w:t>
      </w:r>
    </w:p>
    <w:p w:rsidR="009E291A" w:rsidRPr="007C60D7" w:rsidRDefault="007C60D7" w:rsidP="007C60D7">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r w:rsidRPr="007C60D7">
        <w:rPr>
          <w:rFonts w:hint="eastAsia"/>
          <w:lang w:val="fr-CH"/>
        </w:rPr>
        <w:t>二</w:t>
      </w:r>
      <w:r w:rsidRPr="007C60D7">
        <w:rPr>
          <w:rFonts w:hint="eastAsia"/>
          <w:lang w:val="fr-CH"/>
        </w:rPr>
        <w:t>)</w:t>
      </w:r>
      <w:r w:rsidRPr="007C60D7">
        <w:rPr>
          <w:rFonts w:hint="eastAsia"/>
          <w:lang w:val="fr-CH"/>
        </w:rPr>
        <w:tab/>
      </w:r>
      <w:r w:rsidR="009E291A" w:rsidRPr="007C60D7">
        <w:rPr>
          <w:rFonts w:hint="eastAsia"/>
          <w:lang w:val="fr-CH"/>
        </w:rPr>
        <w:t>采用了本规章</w:t>
      </w:r>
      <w:r w:rsidR="009E291A" w:rsidRPr="007C60D7">
        <w:rPr>
          <w:rFonts w:hint="eastAsia"/>
          <w:lang w:val="fr-CH"/>
        </w:rPr>
        <w:t>1.5.3.1</w:t>
      </w:r>
      <w:r w:rsidR="009E291A" w:rsidRPr="007C60D7">
        <w:rPr>
          <w:rFonts w:hint="eastAsia"/>
          <w:lang w:val="fr-CH"/>
        </w:rPr>
        <w:t>段适用的要求；</w:t>
      </w:r>
    </w:p>
    <w:p w:rsidR="009E291A" w:rsidRPr="007C60D7" w:rsidRDefault="007C60D7" w:rsidP="007C60D7">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r w:rsidRPr="007C60D7">
        <w:rPr>
          <w:rFonts w:hint="eastAsia"/>
          <w:lang w:val="fr-CH"/>
        </w:rPr>
        <w:t>三</w:t>
      </w:r>
      <w:r w:rsidRPr="007C60D7">
        <w:rPr>
          <w:rFonts w:hint="eastAsia"/>
          <w:lang w:val="fr-CH"/>
        </w:rPr>
        <w:t>)</w:t>
      </w:r>
      <w:r w:rsidRPr="007C60D7">
        <w:rPr>
          <w:rFonts w:hint="eastAsia"/>
          <w:lang w:val="fr-CH"/>
        </w:rPr>
        <w:tab/>
      </w:r>
      <w:r w:rsidR="009E291A" w:rsidRPr="007C60D7">
        <w:rPr>
          <w:rFonts w:hint="eastAsia"/>
          <w:lang w:val="fr-CH"/>
        </w:rPr>
        <w:t>采用了本规章第</w:t>
      </w:r>
      <w:r w:rsidR="009E291A" w:rsidRPr="007C60D7">
        <w:rPr>
          <w:rFonts w:hint="eastAsia"/>
          <w:lang w:val="fr-CH"/>
        </w:rPr>
        <w:t>2.7</w:t>
      </w:r>
      <w:r w:rsidR="009E291A" w:rsidRPr="007C60D7">
        <w:rPr>
          <w:rFonts w:hint="eastAsia"/>
          <w:lang w:val="fr-CH"/>
        </w:rPr>
        <w:t>章的放射性活度限值和分类；</w:t>
      </w:r>
    </w:p>
    <w:p w:rsidR="009E291A" w:rsidRPr="007C60D7" w:rsidRDefault="007C60D7" w:rsidP="007C60D7">
      <w:pPr>
        <w:pStyle w:val="SingleTxtGC"/>
        <w:tabs>
          <w:tab w:val="clear" w:pos="431"/>
          <w:tab w:val="clear" w:pos="1134"/>
          <w:tab w:val="clear" w:pos="1565"/>
          <w:tab w:val="clear" w:pos="1996"/>
          <w:tab w:val="clear" w:pos="2427"/>
          <w:tab w:val="clear" w:pos="2858"/>
          <w:tab w:val="left" w:pos="2211"/>
        </w:tabs>
        <w:ind w:left="3040" w:hanging="646"/>
        <w:rPr>
          <w:lang w:val="fr-CH"/>
        </w:rPr>
      </w:pPr>
      <w:r w:rsidRPr="007C60D7">
        <w:rPr>
          <w:rFonts w:hint="eastAsia"/>
          <w:lang w:val="fr-CH"/>
        </w:rPr>
        <w:t>(</w:t>
      </w:r>
      <w:r w:rsidRPr="007C60D7">
        <w:rPr>
          <w:rFonts w:hint="eastAsia"/>
          <w:lang w:val="fr-CH"/>
        </w:rPr>
        <w:t>四</w:t>
      </w:r>
      <w:r w:rsidRPr="007C60D7">
        <w:rPr>
          <w:rFonts w:hint="eastAsia"/>
          <w:lang w:val="fr-CH"/>
        </w:rPr>
        <w:t>)</w:t>
      </w:r>
      <w:r w:rsidRPr="007C60D7">
        <w:rPr>
          <w:rFonts w:hint="eastAsia"/>
          <w:lang w:val="fr-CH"/>
        </w:rPr>
        <w:tab/>
      </w:r>
      <w:r w:rsidR="009E291A" w:rsidRPr="007C60D7">
        <w:rPr>
          <w:rFonts w:hint="eastAsia"/>
          <w:lang w:val="fr-CH"/>
        </w:rPr>
        <w:t>采用了本规章第</w:t>
      </w:r>
      <w:r w:rsidR="009E291A" w:rsidRPr="007C60D7">
        <w:rPr>
          <w:rFonts w:hint="eastAsia"/>
          <w:lang w:val="fr-CH"/>
        </w:rPr>
        <w:t>1</w:t>
      </w:r>
      <w:r w:rsidR="009E291A" w:rsidRPr="007C60D7">
        <w:rPr>
          <w:rFonts w:hint="eastAsia"/>
          <w:lang w:val="fr-CH"/>
        </w:rPr>
        <w:t>、第</w:t>
      </w:r>
      <w:r w:rsidR="009E291A" w:rsidRPr="007C60D7">
        <w:rPr>
          <w:rFonts w:hint="eastAsia"/>
          <w:lang w:val="fr-CH"/>
        </w:rPr>
        <w:t>3</w:t>
      </w:r>
      <w:r w:rsidR="009E291A" w:rsidRPr="007C60D7">
        <w:rPr>
          <w:rFonts w:hint="eastAsia"/>
          <w:lang w:val="fr-CH"/>
        </w:rPr>
        <w:t>、第</w:t>
      </w:r>
      <w:r w:rsidR="009E291A" w:rsidRPr="007C60D7">
        <w:rPr>
          <w:rFonts w:hint="eastAsia"/>
          <w:lang w:val="fr-CH"/>
        </w:rPr>
        <w:t>4</w:t>
      </w:r>
      <w:r w:rsidR="009E291A" w:rsidRPr="007C60D7">
        <w:rPr>
          <w:rFonts w:hint="eastAsia"/>
          <w:lang w:val="fr-CH"/>
        </w:rPr>
        <w:t>、第</w:t>
      </w:r>
      <w:r w:rsidR="009E291A" w:rsidRPr="007C60D7">
        <w:rPr>
          <w:rFonts w:hint="eastAsia"/>
          <w:lang w:val="fr-CH"/>
        </w:rPr>
        <w:t>5</w:t>
      </w:r>
      <w:r w:rsidR="009E291A" w:rsidRPr="007C60D7">
        <w:rPr>
          <w:rFonts w:hint="eastAsia"/>
          <w:lang w:val="fr-CH"/>
        </w:rPr>
        <w:t>和第</w:t>
      </w:r>
      <w:r w:rsidR="009E291A" w:rsidRPr="007C60D7">
        <w:rPr>
          <w:rFonts w:hint="eastAsia"/>
          <w:lang w:val="fr-CH"/>
        </w:rPr>
        <w:t>7</w:t>
      </w:r>
      <w:r w:rsidR="009E291A" w:rsidRPr="007C60D7">
        <w:rPr>
          <w:rFonts w:hint="eastAsia"/>
          <w:lang w:val="fr-CH"/>
        </w:rPr>
        <w:t>部分对运输的要求和控制。”</w:t>
      </w:r>
    </w:p>
    <w:p w:rsidR="009E291A" w:rsidRPr="007C60D7" w:rsidRDefault="009E291A" w:rsidP="009E291A">
      <w:pPr>
        <w:pStyle w:val="SingleTxtGC"/>
        <w:rPr>
          <w:lang w:val="fr-CH"/>
        </w:rPr>
      </w:pPr>
      <w:r w:rsidRPr="007C60D7">
        <w:rPr>
          <w:rFonts w:hint="eastAsia"/>
          <w:lang w:val="fr-CH"/>
        </w:rPr>
        <w:t>6.4.24.4</w:t>
      </w:r>
      <w:r w:rsidRPr="007C60D7">
        <w:rPr>
          <w:rFonts w:hint="eastAsia"/>
          <w:lang w:val="fr-CH"/>
        </w:rPr>
        <w:tab/>
      </w:r>
      <w:r w:rsidR="007C60D7">
        <w:rPr>
          <w:lang w:val="fr-CH"/>
        </w:rPr>
        <w:tab/>
      </w:r>
      <w:r w:rsidRPr="007C60D7">
        <w:rPr>
          <w:rFonts w:hint="eastAsia"/>
          <w:lang w:val="fr-CH"/>
        </w:rPr>
        <w:t>新增以下段落：</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6.4.24.4</w:t>
      </w:r>
      <w:r w:rsidRPr="007C60D7">
        <w:rPr>
          <w:rFonts w:hint="eastAsia"/>
          <w:lang w:val="fr-CH"/>
        </w:rPr>
        <w:tab/>
      </w:r>
      <w:r w:rsidRPr="007C60D7">
        <w:rPr>
          <w:rFonts w:hint="eastAsia"/>
          <w:lang w:val="fr-CH"/>
        </w:rPr>
        <w:t>不允许在</w:t>
      </w:r>
      <w:r w:rsidRPr="007C60D7">
        <w:rPr>
          <w:rFonts w:hint="eastAsia"/>
          <w:lang w:val="fr-CH"/>
        </w:rPr>
        <w:t>2028</w:t>
      </w:r>
      <w:r w:rsidRPr="007C60D7">
        <w:rPr>
          <w:rFonts w:hint="eastAsia"/>
          <w:lang w:val="fr-CH"/>
        </w:rPr>
        <w:t>年</w:t>
      </w:r>
      <w:r w:rsidRPr="007C60D7">
        <w:rPr>
          <w:rFonts w:hint="eastAsia"/>
          <w:lang w:val="fr-CH"/>
        </w:rPr>
        <w:t>12</w:t>
      </w:r>
      <w:r w:rsidRPr="007C60D7">
        <w:rPr>
          <w:rFonts w:hint="eastAsia"/>
          <w:lang w:val="fr-CH"/>
        </w:rPr>
        <w:t>月</w:t>
      </w:r>
      <w:r w:rsidRPr="007C60D7">
        <w:rPr>
          <w:rFonts w:hint="eastAsia"/>
          <w:lang w:val="fr-CH"/>
        </w:rPr>
        <w:t>31</w:t>
      </w:r>
      <w:r w:rsidRPr="007C60D7">
        <w:rPr>
          <w:rFonts w:hint="eastAsia"/>
          <w:lang w:val="fr-CH"/>
        </w:rPr>
        <w:t>日之后开始制造符合原子能机构安全标准丛书</w:t>
      </w:r>
      <w:r w:rsidRPr="007C60D7">
        <w:rPr>
          <w:rFonts w:hint="eastAsia"/>
          <w:lang w:val="fr-CH"/>
        </w:rPr>
        <w:t>No.</w:t>
      </w:r>
      <w:r w:rsidR="00374F6C">
        <w:rPr>
          <w:lang w:val="fr-CH"/>
        </w:rPr>
        <w:t> </w:t>
      </w:r>
      <w:r w:rsidRPr="007C60D7">
        <w:rPr>
          <w:rFonts w:hint="eastAsia"/>
          <w:lang w:val="fr-CH"/>
        </w:rPr>
        <w:t>6</w:t>
      </w:r>
      <w:r w:rsidRPr="007C60D7">
        <w:rPr>
          <w:rFonts w:hint="eastAsia"/>
          <w:lang w:val="fr-CH"/>
        </w:rPr>
        <w:t>的</w:t>
      </w:r>
      <w:r w:rsidRPr="007C60D7">
        <w:rPr>
          <w:rFonts w:hint="eastAsia"/>
          <w:lang w:val="fr-CH"/>
        </w:rPr>
        <w:t>1996</w:t>
      </w:r>
      <w:r w:rsidRPr="007C60D7">
        <w:rPr>
          <w:rFonts w:hint="eastAsia"/>
          <w:lang w:val="fr-CH"/>
        </w:rPr>
        <w:t>年版、</w:t>
      </w:r>
      <w:r w:rsidRPr="007C60D7">
        <w:rPr>
          <w:rFonts w:hint="eastAsia"/>
          <w:lang w:val="fr-CH"/>
        </w:rPr>
        <w:t>1996(</w:t>
      </w:r>
      <w:r w:rsidRPr="007C60D7">
        <w:rPr>
          <w:rFonts w:hint="eastAsia"/>
          <w:lang w:val="fr-CH"/>
        </w:rPr>
        <w:t>修订</w:t>
      </w:r>
      <w:r w:rsidRPr="007C60D7">
        <w:rPr>
          <w:rFonts w:hint="eastAsia"/>
          <w:lang w:val="fr-CH"/>
        </w:rPr>
        <w:t>)</w:t>
      </w:r>
      <w:r w:rsidRPr="007C60D7">
        <w:rPr>
          <w:rFonts w:hint="eastAsia"/>
          <w:lang w:val="fr-CH"/>
        </w:rPr>
        <w:t>、</w:t>
      </w:r>
      <w:r w:rsidRPr="007C60D7">
        <w:rPr>
          <w:rFonts w:hint="eastAsia"/>
          <w:lang w:val="fr-CH"/>
        </w:rPr>
        <w:t>1996(2003</w:t>
      </w:r>
      <w:r w:rsidRPr="007C60D7">
        <w:rPr>
          <w:rFonts w:hint="eastAsia"/>
          <w:lang w:val="fr-CH"/>
        </w:rPr>
        <w:t>年修正</w:t>
      </w:r>
      <w:r w:rsidRPr="007C60D7">
        <w:rPr>
          <w:rFonts w:hint="eastAsia"/>
          <w:lang w:val="fr-CH"/>
        </w:rPr>
        <w:t>)</w:t>
      </w:r>
      <w:r w:rsidRPr="007C60D7">
        <w:rPr>
          <w:rFonts w:hint="eastAsia"/>
          <w:lang w:val="fr-CH"/>
        </w:rPr>
        <w:t>、</w:t>
      </w:r>
      <w:r w:rsidRPr="007C60D7">
        <w:rPr>
          <w:rFonts w:hint="eastAsia"/>
          <w:lang w:val="fr-CH"/>
        </w:rPr>
        <w:t>2005</w:t>
      </w:r>
      <w:r w:rsidRPr="007C60D7">
        <w:rPr>
          <w:rFonts w:hint="eastAsia"/>
          <w:lang w:val="fr-CH"/>
        </w:rPr>
        <w:t>和</w:t>
      </w:r>
      <w:r w:rsidRPr="007C60D7">
        <w:rPr>
          <w:rFonts w:hint="eastAsia"/>
          <w:lang w:val="fr-CH"/>
        </w:rPr>
        <w:t>2009</w:t>
      </w:r>
      <w:r w:rsidRPr="007C60D7">
        <w:rPr>
          <w:rFonts w:hint="eastAsia"/>
          <w:lang w:val="fr-CH"/>
        </w:rPr>
        <w:t>年版或者原子能机构安全标准丛书</w:t>
      </w:r>
      <w:r w:rsidRPr="007C60D7">
        <w:rPr>
          <w:rFonts w:hint="eastAsia"/>
          <w:lang w:val="fr-CH"/>
        </w:rPr>
        <w:t>No.</w:t>
      </w:r>
      <w:r w:rsidR="00374F6C">
        <w:rPr>
          <w:lang w:val="fr-CH"/>
        </w:rPr>
        <w:t> </w:t>
      </w:r>
      <w:r w:rsidRPr="007C60D7">
        <w:rPr>
          <w:rFonts w:hint="eastAsia"/>
          <w:lang w:val="fr-CH"/>
        </w:rPr>
        <w:t>SSR-6</w:t>
      </w:r>
      <w:r w:rsidRPr="007C60D7">
        <w:rPr>
          <w:rFonts w:hint="eastAsia"/>
          <w:lang w:val="fr-CH"/>
        </w:rPr>
        <w:t>的</w:t>
      </w:r>
      <w:r w:rsidRPr="007C60D7">
        <w:rPr>
          <w:rFonts w:hint="eastAsia"/>
          <w:lang w:val="fr-CH"/>
        </w:rPr>
        <w:t>2012</w:t>
      </w:r>
      <w:r w:rsidRPr="007C60D7">
        <w:rPr>
          <w:rFonts w:hint="eastAsia"/>
          <w:lang w:val="fr-CH"/>
        </w:rPr>
        <w:t>年版规定的新的</w:t>
      </w:r>
      <w:r w:rsidRPr="00790CCC">
        <w:rPr>
          <w:rFonts w:ascii="Time New Roman" w:eastAsia="楷体" w:hAnsi="Time New Roman" w:hint="eastAsia"/>
          <w:lang w:val="fr-CH"/>
        </w:rPr>
        <w:t>包件设计的容器</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将当前的</w:t>
      </w:r>
      <w:r w:rsidRPr="007C60D7">
        <w:rPr>
          <w:rFonts w:hint="eastAsia"/>
          <w:lang w:val="fr-CH"/>
        </w:rPr>
        <w:t>6.4.24.4</w:t>
      </w:r>
      <w:r w:rsidRPr="007C60D7">
        <w:rPr>
          <w:rFonts w:hint="eastAsia"/>
          <w:lang w:val="fr-CH"/>
        </w:rPr>
        <w:t>和</w:t>
      </w:r>
      <w:r w:rsidRPr="007C60D7">
        <w:rPr>
          <w:rFonts w:hint="eastAsia"/>
          <w:lang w:val="fr-CH"/>
        </w:rPr>
        <w:t>6.4.24.5</w:t>
      </w:r>
      <w:r w:rsidRPr="007C60D7">
        <w:rPr>
          <w:rFonts w:hint="eastAsia"/>
          <w:lang w:val="fr-CH"/>
        </w:rPr>
        <w:t>重新编号为</w:t>
      </w:r>
      <w:r w:rsidRPr="007C60D7">
        <w:rPr>
          <w:rFonts w:hint="eastAsia"/>
          <w:lang w:val="fr-CH"/>
        </w:rPr>
        <w:t>6.4.24.5</w:t>
      </w:r>
      <w:r w:rsidRPr="007C60D7">
        <w:rPr>
          <w:rFonts w:hint="eastAsia"/>
          <w:lang w:val="fr-CH"/>
        </w:rPr>
        <w:t>和</w:t>
      </w:r>
      <w:r w:rsidRPr="007C60D7">
        <w:rPr>
          <w:rFonts w:hint="eastAsia"/>
          <w:lang w:val="fr-CH"/>
        </w:rPr>
        <w:t>6.4.24.6</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6.4.24.6(</w:t>
      </w:r>
      <w:r w:rsidRPr="007C60D7">
        <w:rPr>
          <w:rFonts w:hint="eastAsia"/>
          <w:lang w:val="fr-CH"/>
        </w:rPr>
        <w:t>前</w:t>
      </w:r>
      <w:r w:rsidRPr="007C60D7">
        <w:rPr>
          <w:rFonts w:hint="eastAsia"/>
          <w:lang w:val="fr-CH"/>
        </w:rPr>
        <w:t>6.4.24.5)</w:t>
      </w:r>
      <w:r w:rsidRPr="007C60D7">
        <w:rPr>
          <w:rFonts w:hint="eastAsia"/>
          <w:lang w:val="fr-CH"/>
        </w:rPr>
        <w:t>将标题修订为：“根据原子能机构安全标准丛书</w:t>
      </w:r>
      <w:r w:rsidRPr="007C60D7">
        <w:rPr>
          <w:rFonts w:hint="eastAsia"/>
          <w:lang w:val="fr-CH"/>
        </w:rPr>
        <w:t>No.</w:t>
      </w:r>
      <w:r w:rsidR="00374F6C">
        <w:rPr>
          <w:lang w:val="fr-CH"/>
        </w:rPr>
        <w:t> </w:t>
      </w:r>
      <w:r w:rsidRPr="007C60D7">
        <w:rPr>
          <w:rFonts w:hint="eastAsia"/>
          <w:lang w:val="fr-CH"/>
        </w:rPr>
        <w:t>6</w:t>
      </w:r>
      <w:r w:rsidRPr="007C60D7">
        <w:rPr>
          <w:rFonts w:hint="eastAsia"/>
          <w:lang w:val="fr-CH"/>
        </w:rPr>
        <w:t>的</w:t>
      </w:r>
      <w:r w:rsidRPr="007C60D7">
        <w:rPr>
          <w:rFonts w:hint="eastAsia"/>
          <w:lang w:val="fr-CH"/>
        </w:rPr>
        <w:t>1985</w:t>
      </w:r>
      <w:r w:rsidRPr="007C60D7">
        <w:rPr>
          <w:rFonts w:hint="eastAsia"/>
          <w:lang w:val="fr-CH"/>
        </w:rPr>
        <w:t>、</w:t>
      </w:r>
      <w:r w:rsidRPr="007C60D7">
        <w:rPr>
          <w:rFonts w:hint="eastAsia"/>
          <w:lang w:val="fr-CH"/>
        </w:rPr>
        <w:t>1985(1990</w:t>
      </w:r>
      <w:r w:rsidRPr="007C60D7">
        <w:rPr>
          <w:rFonts w:hint="eastAsia"/>
          <w:lang w:val="fr-CH"/>
        </w:rPr>
        <w:t>年修正</w:t>
      </w:r>
      <w:r w:rsidRPr="007C60D7">
        <w:rPr>
          <w:rFonts w:hint="eastAsia"/>
          <w:lang w:val="fr-CH"/>
        </w:rPr>
        <w:t>)</w:t>
      </w:r>
      <w:r w:rsidRPr="007C60D7">
        <w:rPr>
          <w:rFonts w:hint="eastAsia"/>
          <w:lang w:val="fr-CH"/>
        </w:rPr>
        <w:t>、</w:t>
      </w:r>
      <w:r w:rsidRPr="007C60D7">
        <w:rPr>
          <w:rFonts w:hint="eastAsia"/>
          <w:lang w:val="fr-CH"/>
        </w:rPr>
        <w:t>1996</w:t>
      </w:r>
      <w:r w:rsidRPr="007C60D7">
        <w:rPr>
          <w:rFonts w:hint="eastAsia"/>
          <w:lang w:val="fr-CH"/>
        </w:rPr>
        <w:t>、</w:t>
      </w:r>
      <w:r w:rsidRPr="007C60D7">
        <w:rPr>
          <w:rFonts w:hint="eastAsia"/>
          <w:lang w:val="fr-CH"/>
        </w:rPr>
        <w:t>1996(</w:t>
      </w:r>
      <w:r w:rsidRPr="007C60D7">
        <w:rPr>
          <w:rFonts w:hint="eastAsia"/>
          <w:lang w:val="fr-CH"/>
        </w:rPr>
        <w:t>修订</w:t>
      </w:r>
      <w:r w:rsidRPr="007C60D7">
        <w:rPr>
          <w:rFonts w:hint="eastAsia"/>
          <w:lang w:val="fr-CH"/>
        </w:rPr>
        <w:t>)</w:t>
      </w:r>
      <w:r w:rsidRPr="007C60D7">
        <w:rPr>
          <w:rFonts w:hint="eastAsia"/>
          <w:lang w:val="fr-CH"/>
        </w:rPr>
        <w:t>、</w:t>
      </w:r>
      <w:r w:rsidRPr="007C60D7">
        <w:rPr>
          <w:rFonts w:hint="eastAsia"/>
          <w:lang w:val="fr-CH"/>
        </w:rPr>
        <w:t>1996(2003</w:t>
      </w:r>
      <w:r w:rsidRPr="007C60D7">
        <w:rPr>
          <w:rFonts w:hint="eastAsia"/>
          <w:lang w:val="fr-CH"/>
        </w:rPr>
        <w:t>年修正</w:t>
      </w:r>
      <w:r w:rsidRPr="007C60D7">
        <w:rPr>
          <w:rFonts w:hint="eastAsia"/>
          <w:lang w:val="fr-CH"/>
        </w:rPr>
        <w:t>)</w:t>
      </w:r>
      <w:r w:rsidRPr="007C60D7">
        <w:rPr>
          <w:rFonts w:hint="eastAsia"/>
          <w:lang w:val="fr-CH"/>
        </w:rPr>
        <w:t>、</w:t>
      </w:r>
      <w:r w:rsidRPr="007C60D7">
        <w:rPr>
          <w:rFonts w:hint="eastAsia"/>
          <w:lang w:val="fr-CH"/>
        </w:rPr>
        <w:t>2005</w:t>
      </w:r>
      <w:r w:rsidRPr="007C60D7">
        <w:rPr>
          <w:rFonts w:hint="eastAsia"/>
          <w:lang w:val="fr-CH"/>
        </w:rPr>
        <w:t>和</w:t>
      </w:r>
      <w:r w:rsidRPr="007C60D7">
        <w:rPr>
          <w:rFonts w:hint="eastAsia"/>
          <w:lang w:val="fr-CH"/>
        </w:rPr>
        <w:t>2009</w:t>
      </w:r>
      <w:r w:rsidRPr="007C60D7">
        <w:rPr>
          <w:rFonts w:hint="eastAsia"/>
          <w:lang w:val="fr-CH"/>
        </w:rPr>
        <w:t>年版或者原子能机构安全标准丛书</w:t>
      </w:r>
      <w:r w:rsidRPr="007C60D7">
        <w:rPr>
          <w:rFonts w:hint="eastAsia"/>
          <w:lang w:val="fr-CH"/>
        </w:rPr>
        <w:t>No.</w:t>
      </w:r>
      <w:r w:rsidR="00374F6C">
        <w:rPr>
          <w:lang w:val="fr-CH"/>
        </w:rPr>
        <w:t> </w:t>
      </w:r>
      <w:r w:rsidRPr="007C60D7">
        <w:rPr>
          <w:rFonts w:hint="eastAsia"/>
          <w:lang w:val="fr-CH"/>
        </w:rPr>
        <w:t>SSR-6</w:t>
      </w:r>
      <w:r w:rsidRPr="007C60D7">
        <w:rPr>
          <w:rFonts w:hint="eastAsia"/>
          <w:lang w:val="fr-CH"/>
        </w:rPr>
        <w:t>的</w:t>
      </w:r>
      <w:r w:rsidRPr="007C60D7">
        <w:rPr>
          <w:rFonts w:hint="eastAsia"/>
          <w:lang w:val="fr-CH"/>
        </w:rPr>
        <w:t>2012</w:t>
      </w:r>
      <w:r w:rsidRPr="007C60D7">
        <w:rPr>
          <w:rFonts w:hint="eastAsia"/>
          <w:lang w:val="fr-CH"/>
        </w:rPr>
        <w:t>年版批准的特殊形式放射性材料”。</w:t>
      </w:r>
    </w:p>
    <w:p w:rsidR="009E291A" w:rsidRPr="007C60D7" w:rsidRDefault="009E291A" w:rsidP="009E291A">
      <w:pPr>
        <w:pStyle w:val="SingleTxtGC"/>
        <w:rPr>
          <w:lang w:val="fr-CH"/>
        </w:rPr>
      </w:pPr>
      <w:r w:rsidRPr="007C60D7">
        <w:rPr>
          <w:rFonts w:hint="eastAsia"/>
          <w:lang w:val="fr-CH"/>
        </w:rPr>
        <w:t>6.4.24.6</w:t>
      </w:r>
      <w:r w:rsidRPr="007C60D7">
        <w:rPr>
          <w:rFonts w:hint="eastAsia"/>
          <w:lang w:val="fr-CH"/>
        </w:rPr>
        <w:tab/>
      </w:r>
      <w:r w:rsidR="00663AC3">
        <w:rPr>
          <w:lang w:val="fr-CH"/>
        </w:rPr>
        <w:tab/>
      </w:r>
      <w:r w:rsidRPr="007C60D7">
        <w:rPr>
          <w:rFonts w:hint="eastAsia"/>
          <w:lang w:val="fr-CH"/>
        </w:rPr>
        <w:t>(</w:t>
      </w:r>
      <w:r w:rsidRPr="007C60D7">
        <w:rPr>
          <w:rFonts w:hint="eastAsia"/>
          <w:lang w:val="fr-CH"/>
        </w:rPr>
        <w:t>前</w:t>
      </w:r>
      <w:r w:rsidRPr="007C60D7">
        <w:rPr>
          <w:rFonts w:hint="eastAsia"/>
          <w:lang w:val="fr-CH"/>
        </w:rPr>
        <w:t>6.4.24.5)</w:t>
      </w:r>
      <w:r w:rsidRPr="007C60D7">
        <w:rPr>
          <w:rFonts w:hint="eastAsia"/>
          <w:lang w:val="fr-CH"/>
        </w:rPr>
        <w:t>修订如下：</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6.4.24.6</w:t>
      </w:r>
      <w:r w:rsidRPr="007C60D7">
        <w:rPr>
          <w:rFonts w:hint="eastAsia"/>
          <w:lang w:val="fr-CH"/>
        </w:rPr>
        <w:tab/>
      </w:r>
      <w:r w:rsidRPr="007C60D7">
        <w:rPr>
          <w:rFonts w:hint="eastAsia"/>
          <w:lang w:val="fr-CH"/>
        </w:rPr>
        <w:t>主管部门根据原子能机构安全丛书</w:t>
      </w:r>
      <w:r w:rsidRPr="007C60D7">
        <w:rPr>
          <w:rFonts w:hint="eastAsia"/>
          <w:lang w:val="fr-CH"/>
        </w:rPr>
        <w:t>No.</w:t>
      </w:r>
      <w:r w:rsidR="00374F6C">
        <w:rPr>
          <w:lang w:val="fr-CH"/>
        </w:rPr>
        <w:t> </w:t>
      </w:r>
      <w:r w:rsidRPr="007C60D7">
        <w:rPr>
          <w:rFonts w:hint="eastAsia"/>
          <w:lang w:val="fr-CH"/>
        </w:rPr>
        <w:t>6</w:t>
      </w:r>
      <w:r w:rsidRPr="007C60D7">
        <w:rPr>
          <w:rFonts w:hint="eastAsia"/>
          <w:lang w:val="fr-CH"/>
        </w:rPr>
        <w:t>的</w:t>
      </w:r>
      <w:r w:rsidRPr="007C60D7">
        <w:rPr>
          <w:rFonts w:hint="eastAsia"/>
          <w:lang w:val="fr-CH"/>
        </w:rPr>
        <w:t>1985</w:t>
      </w:r>
      <w:r w:rsidRPr="007C60D7">
        <w:rPr>
          <w:rFonts w:hint="eastAsia"/>
          <w:lang w:val="fr-CH"/>
        </w:rPr>
        <w:t>、</w:t>
      </w:r>
      <w:r w:rsidRPr="007C60D7">
        <w:rPr>
          <w:rFonts w:hint="eastAsia"/>
          <w:lang w:val="fr-CH"/>
        </w:rPr>
        <w:t>1985(1990</w:t>
      </w:r>
      <w:r w:rsidRPr="007C60D7">
        <w:rPr>
          <w:rFonts w:hint="eastAsia"/>
          <w:lang w:val="fr-CH"/>
        </w:rPr>
        <w:t>年修正</w:t>
      </w:r>
      <w:r w:rsidRPr="007C60D7">
        <w:rPr>
          <w:rFonts w:hint="eastAsia"/>
          <w:lang w:val="fr-CH"/>
        </w:rPr>
        <w:t>)</w:t>
      </w:r>
      <w:r w:rsidRPr="007C60D7">
        <w:rPr>
          <w:rFonts w:hint="eastAsia"/>
          <w:lang w:val="fr-CH"/>
        </w:rPr>
        <w:t>、</w:t>
      </w:r>
      <w:r w:rsidRPr="007C60D7">
        <w:rPr>
          <w:rFonts w:hint="eastAsia"/>
          <w:lang w:val="fr-CH"/>
        </w:rPr>
        <w:t>1996</w:t>
      </w:r>
      <w:r w:rsidRPr="007C60D7">
        <w:rPr>
          <w:rFonts w:hint="eastAsia"/>
          <w:lang w:val="fr-CH"/>
        </w:rPr>
        <w:t>、</w:t>
      </w:r>
      <w:r w:rsidRPr="007C60D7">
        <w:rPr>
          <w:rFonts w:hint="eastAsia"/>
          <w:lang w:val="fr-CH"/>
        </w:rPr>
        <w:t>1996(</w:t>
      </w:r>
      <w:r w:rsidRPr="007C60D7">
        <w:rPr>
          <w:rFonts w:hint="eastAsia"/>
          <w:lang w:val="fr-CH"/>
        </w:rPr>
        <w:t>修订</w:t>
      </w:r>
      <w:r w:rsidRPr="007C60D7">
        <w:rPr>
          <w:rFonts w:hint="eastAsia"/>
          <w:lang w:val="fr-CH"/>
        </w:rPr>
        <w:t>)</w:t>
      </w:r>
      <w:r w:rsidRPr="007C60D7">
        <w:rPr>
          <w:rFonts w:hint="eastAsia"/>
          <w:lang w:val="fr-CH"/>
        </w:rPr>
        <w:t>、</w:t>
      </w:r>
      <w:r w:rsidRPr="007C60D7">
        <w:rPr>
          <w:rFonts w:hint="eastAsia"/>
          <w:lang w:val="fr-CH"/>
        </w:rPr>
        <w:t>1996(2003</w:t>
      </w:r>
      <w:r w:rsidRPr="007C60D7">
        <w:rPr>
          <w:rFonts w:hint="eastAsia"/>
          <w:lang w:val="fr-CH"/>
        </w:rPr>
        <w:t>年修正</w:t>
      </w:r>
      <w:r w:rsidRPr="007C60D7">
        <w:rPr>
          <w:rFonts w:hint="eastAsia"/>
          <w:lang w:val="fr-CH"/>
        </w:rPr>
        <w:t>)</w:t>
      </w:r>
      <w:r w:rsidRPr="007C60D7">
        <w:rPr>
          <w:rFonts w:hint="eastAsia"/>
          <w:lang w:val="fr-CH"/>
        </w:rPr>
        <w:t>、</w:t>
      </w:r>
      <w:r w:rsidRPr="007C60D7">
        <w:rPr>
          <w:rFonts w:hint="eastAsia"/>
          <w:lang w:val="fr-CH"/>
        </w:rPr>
        <w:t>2005</w:t>
      </w:r>
      <w:r w:rsidRPr="007C60D7">
        <w:rPr>
          <w:rFonts w:hint="eastAsia"/>
          <w:lang w:val="fr-CH"/>
        </w:rPr>
        <w:t>和</w:t>
      </w:r>
      <w:r w:rsidRPr="007C60D7">
        <w:rPr>
          <w:rFonts w:hint="eastAsia"/>
          <w:lang w:val="fr-CH"/>
        </w:rPr>
        <w:t>2009</w:t>
      </w:r>
      <w:r w:rsidRPr="007C60D7">
        <w:rPr>
          <w:rFonts w:hint="eastAsia"/>
          <w:lang w:val="fr-CH"/>
        </w:rPr>
        <w:t>年版或者原子能机构安全标准丛书</w:t>
      </w:r>
      <w:r w:rsidRPr="007C60D7">
        <w:rPr>
          <w:rFonts w:hint="eastAsia"/>
          <w:lang w:val="fr-CH"/>
        </w:rPr>
        <w:t>No.</w:t>
      </w:r>
      <w:r w:rsidR="00374F6C">
        <w:rPr>
          <w:lang w:val="fr-CH"/>
        </w:rPr>
        <w:t> </w:t>
      </w:r>
      <w:r w:rsidRPr="007C60D7">
        <w:rPr>
          <w:rFonts w:hint="eastAsia"/>
          <w:lang w:val="fr-CH"/>
        </w:rPr>
        <w:t>SSR-6</w:t>
      </w:r>
      <w:r w:rsidRPr="007C60D7">
        <w:rPr>
          <w:rFonts w:hint="eastAsia"/>
          <w:lang w:val="fr-CH"/>
        </w:rPr>
        <w:t>的</w:t>
      </w:r>
      <w:r w:rsidRPr="007C60D7">
        <w:rPr>
          <w:rFonts w:hint="eastAsia"/>
          <w:lang w:val="fr-CH"/>
        </w:rPr>
        <w:t>2012</w:t>
      </w:r>
      <w:r w:rsidRPr="007C60D7">
        <w:rPr>
          <w:rFonts w:hint="eastAsia"/>
          <w:lang w:val="fr-CH"/>
        </w:rPr>
        <w:t>年版的规定单方批准的设计，根据该设计制造的特殊形式放射性材料，仍可继续使用，但必须有符合</w:t>
      </w:r>
      <w:r w:rsidRPr="007C60D7">
        <w:rPr>
          <w:rFonts w:hint="eastAsia"/>
          <w:lang w:val="fr-CH"/>
        </w:rPr>
        <w:t>1.5.3.1</w:t>
      </w:r>
      <w:r w:rsidRPr="007C60D7">
        <w:rPr>
          <w:rFonts w:hint="eastAsia"/>
          <w:lang w:val="fr-CH"/>
        </w:rPr>
        <w:t>各项适用要求的强制性管理制度。主管部门根据原子能机构安全丛书</w:t>
      </w:r>
      <w:r w:rsidRPr="007C60D7">
        <w:rPr>
          <w:rFonts w:hint="eastAsia"/>
          <w:lang w:val="fr-CH"/>
        </w:rPr>
        <w:t>No.</w:t>
      </w:r>
      <w:r w:rsidR="00374F6C">
        <w:rPr>
          <w:lang w:val="fr-CH"/>
        </w:rPr>
        <w:t> </w:t>
      </w:r>
      <w:r w:rsidRPr="007C60D7">
        <w:rPr>
          <w:rFonts w:hint="eastAsia"/>
          <w:lang w:val="fr-CH"/>
        </w:rPr>
        <w:t>6</w:t>
      </w:r>
      <w:r w:rsidRPr="007C60D7">
        <w:rPr>
          <w:rFonts w:hint="eastAsia"/>
          <w:lang w:val="fr-CH"/>
        </w:rPr>
        <w:t>的</w:t>
      </w:r>
      <w:r w:rsidRPr="007C60D7">
        <w:rPr>
          <w:rFonts w:hint="eastAsia"/>
          <w:lang w:val="fr-CH"/>
        </w:rPr>
        <w:t>1985</w:t>
      </w:r>
      <w:r w:rsidRPr="007C60D7">
        <w:rPr>
          <w:rFonts w:hint="eastAsia"/>
          <w:lang w:val="fr-CH"/>
        </w:rPr>
        <w:t>或</w:t>
      </w:r>
      <w:r w:rsidRPr="007C60D7">
        <w:rPr>
          <w:rFonts w:hint="eastAsia"/>
          <w:lang w:val="fr-CH"/>
        </w:rPr>
        <w:t>1985</w:t>
      </w:r>
      <w:r w:rsidRPr="007C60D7">
        <w:rPr>
          <w:rFonts w:hint="eastAsia"/>
          <w:lang w:val="fr-CH"/>
        </w:rPr>
        <w:t>年</w:t>
      </w:r>
      <w:r w:rsidRPr="007C60D7">
        <w:rPr>
          <w:rFonts w:hint="eastAsia"/>
          <w:lang w:val="fr-CH"/>
        </w:rPr>
        <w:t>(1990</w:t>
      </w:r>
      <w:r w:rsidRPr="007C60D7">
        <w:rPr>
          <w:rFonts w:hint="eastAsia"/>
          <w:lang w:val="fr-CH"/>
        </w:rPr>
        <w:t>年修正</w:t>
      </w:r>
      <w:r w:rsidRPr="007C60D7">
        <w:rPr>
          <w:rFonts w:hint="eastAsia"/>
          <w:lang w:val="fr-CH"/>
        </w:rPr>
        <w:t>)</w:t>
      </w:r>
      <w:r w:rsidRPr="007C60D7">
        <w:rPr>
          <w:rFonts w:hint="eastAsia"/>
          <w:lang w:val="fr-CH"/>
        </w:rPr>
        <w:t>版的规定单方批准的设计，不再允许根据该设计制造新的特殊形式放射性材料。主管部门根据原子能机构安全标准丛书</w:t>
      </w:r>
      <w:r w:rsidRPr="007C60D7">
        <w:rPr>
          <w:rFonts w:hint="eastAsia"/>
          <w:lang w:val="fr-CH"/>
        </w:rPr>
        <w:t>No.</w:t>
      </w:r>
      <w:r w:rsidR="00374F6C">
        <w:rPr>
          <w:lang w:val="fr-CH"/>
        </w:rPr>
        <w:t> </w:t>
      </w:r>
      <w:r w:rsidRPr="007C60D7">
        <w:rPr>
          <w:rFonts w:hint="eastAsia"/>
          <w:lang w:val="fr-CH"/>
        </w:rPr>
        <w:t>6</w:t>
      </w:r>
      <w:r w:rsidRPr="007C60D7">
        <w:rPr>
          <w:rFonts w:hint="eastAsia"/>
          <w:lang w:val="fr-CH"/>
        </w:rPr>
        <w:t>的</w:t>
      </w:r>
      <w:r w:rsidRPr="007C60D7">
        <w:rPr>
          <w:rFonts w:hint="eastAsia"/>
          <w:lang w:val="fr-CH"/>
        </w:rPr>
        <w:t>996</w:t>
      </w:r>
      <w:r w:rsidRPr="007C60D7">
        <w:rPr>
          <w:rFonts w:hint="eastAsia"/>
          <w:lang w:val="fr-CH"/>
        </w:rPr>
        <w:t>、</w:t>
      </w:r>
      <w:r w:rsidRPr="007C60D7">
        <w:rPr>
          <w:rFonts w:hint="eastAsia"/>
          <w:lang w:val="fr-CH"/>
        </w:rPr>
        <w:t>1996(</w:t>
      </w:r>
      <w:r w:rsidRPr="007C60D7">
        <w:rPr>
          <w:rFonts w:hint="eastAsia"/>
          <w:lang w:val="fr-CH"/>
        </w:rPr>
        <w:t>修订</w:t>
      </w:r>
      <w:r w:rsidRPr="007C60D7">
        <w:rPr>
          <w:rFonts w:hint="eastAsia"/>
          <w:lang w:val="fr-CH"/>
        </w:rPr>
        <w:t>)</w:t>
      </w:r>
      <w:r w:rsidRPr="007C60D7">
        <w:rPr>
          <w:rFonts w:hint="eastAsia"/>
          <w:lang w:val="fr-CH"/>
        </w:rPr>
        <w:t>、</w:t>
      </w:r>
      <w:r w:rsidRPr="007C60D7">
        <w:rPr>
          <w:rFonts w:hint="eastAsia"/>
          <w:lang w:val="fr-CH"/>
        </w:rPr>
        <w:t>1996(2003</w:t>
      </w:r>
      <w:r w:rsidRPr="007C60D7">
        <w:rPr>
          <w:rFonts w:hint="eastAsia"/>
          <w:lang w:val="fr-CH"/>
        </w:rPr>
        <w:t>年修正</w:t>
      </w:r>
      <w:r w:rsidRPr="007C60D7">
        <w:rPr>
          <w:rFonts w:hint="eastAsia"/>
          <w:lang w:val="fr-CH"/>
        </w:rPr>
        <w:t>)</w:t>
      </w:r>
      <w:r w:rsidRPr="007C60D7">
        <w:rPr>
          <w:rFonts w:hint="eastAsia"/>
          <w:lang w:val="fr-CH"/>
        </w:rPr>
        <w:t>、</w:t>
      </w:r>
      <w:r w:rsidRPr="007C60D7">
        <w:rPr>
          <w:rFonts w:hint="eastAsia"/>
          <w:lang w:val="fr-CH"/>
        </w:rPr>
        <w:t>2005</w:t>
      </w:r>
      <w:r w:rsidRPr="007C60D7">
        <w:rPr>
          <w:rFonts w:hint="eastAsia"/>
          <w:lang w:val="fr-CH"/>
        </w:rPr>
        <w:t>、</w:t>
      </w:r>
      <w:r w:rsidRPr="007C60D7">
        <w:rPr>
          <w:rFonts w:hint="eastAsia"/>
          <w:lang w:val="fr-CH"/>
        </w:rPr>
        <w:t>2009</w:t>
      </w:r>
      <w:r w:rsidRPr="007C60D7">
        <w:rPr>
          <w:rFonts w:hint="eastAsia"/>
          <w:lang w:val="fr-CH"/>
        </w:rPr>
        <w:t>年版或者原子能机构安全标准丛书</w:t>
      </w:r>
      <w:r w:rsidRPr="007C60D7">
        <w:rPr>
          <w:rFonts w:hint="eastAsia"/>
          <w:lang w:val="fr-CH"/>
        </w:rPr>
        <w:t>No.</w:t>
      </w:r>
      <w:r w:rsidR="00374F6C">
        <w:rPr>
          <w:lang w:val="fr-CH"/>
        </w:rPr>
        <w:t> </w:t>
      </w:r>
      <w:r w:rsidRPr="007C60D7">
        <w:rPr>
          <w:rFonts w:hint="eastAsia"/>
          <w:lang w:val="fr-CH"/>
        </w:rPr>
        <w:t>SSR-6</w:t>
      </w:r>
      <w:r w:rsidRPr="007C60D7">
        <w:rPr>
          <w:rFonts w:hint="eastAsia"/>
          <w:lang w:val="fr-CH"/>
        </w:rPr>
        <w:t>的</w:t>
      </w:r>
      <w:r w:rsidRPr="007C60D7">
        <w:rPr>
          <w:rFonts w:hint="eastAsia"/>
          <w:lang w:val="fr-CH"/>
        </w:rPr>
        <w:t>2012</w:t>
      </w:r>
      <w:r w:rsidRPr="007C60D7">
        <w:rPr>
          <w:rFonts w:hint="eastAsia"/>
          <w:lang w:val="fr-CH"/>
        </w:rPr>
        <w:t>年版的规定单方批准的设计，不再允许根据该设计在</w:t>
      </w:r>
      <w:r w:rsidRPr="007C60D7">
        <w:rPr>
          <w:rFonts w:hint="eastAsia"/>
          <w:lang w:val="fr-CH"/>
        </w:rPr>
        <w:t>2025</w:t>
      </w:r>
      <w:r w:rsidRPr="007C60D7">
        <w:rPr>
          <w:rFonts w:hint="eastAsia"/>
          <w:lang w:val="fr-CH"/>
        </w:rPr>
        <w:t>年</w:t>
      </w:r>
      <w:r w:rsidRPr="007C60D7">
        <w:rPr>
          <w:rFonts w:hint="eastAsia"/>
          <w:lang w:val="fr-CH"/>
        </w:rPr>
        <w:t>12</w:t>
      </w:r>
      <w:r w:rsidRPr="007C60D7">
        <w:rPr>
          <w:rFonts w:hint="eastAsia"/>
          <w:lang w:val="fr-CH"/>
        </w:rPr>
        <w:t>月</w:t>
      </w:r>
      <w:r w:rsidRPr="007C60D7">
        <w:rPr>
          <w:rFonts w:hint="eastAsia"/>
          <w:lang w:val="fr-CH"/>
        </w:rPr>
        <w:t>31</w:t>
      </w:r>
      <w:r w:rsidRPr="007C60D7">
        <w:rPr>
          <w:rFonts w:hint="eastAsia"/>
          <w:lang w:val="fr-CH"/>
        </w:rPr>
        <w:t>日之后开始制造新的特殊形式放射性材料。”</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6.5</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新增以下</w:t>
      </w:r>
      <w:r w:rsidRPr="007C60D7">
        <w:rPr>
          <w:rFonts w:hint="eastAsia"/>
          <w:lang w:val="fr-CH"/>
        </w:rPr>
        <w:t>6.5.2.1.3</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6.5.2.1.3</w:t>
      </w:r>
      <w:r w:rsidRPr="007C60D7">
        <w:rPr>
          <w:rFonts w:hint="eastAsia"/>
          <w:lang w:val="fr-CH"/>
        </w:rPr>
        <w:tab/>
      </w:r>
      <w:r w:rsidRPr="007C60D7">
        <w:rPr>
          <w:rFonts w:hint="eastAsia"/>
          <w:lang w:val="fr-CH"/>
        </w:rPr>
        <w:t>如果中型散货集装箱符合一种或多种经试验的中型散货集装箱设计型号，包括一种或多种经试验的容器或大型容器的设计型号，则该中型散货集装箱可带有一个以上的标记，以表明已满足哪些相关性能试验要求。如果容器上出现多个标记，这些标记必须彼此靠近，并且每个标记必须样貌完整。”</w:t>
      </w:r>
    </w:p>
    <w:p w:rsidR="009E291A" w:rsidRPr="007C60D7" w:rsidRDefault="009E291A" w:rsidP="009E291A">
      <w:pPr>
        <w:pStyle w:val="SingleTxtGC"/>
        <w:rPr>
          <w:lang w:val="fr-CH"/>
        </w:rPr>
      </w:pPr>
      <w:r w:rsidRPr="007C60D7">
        <w:rPr>
          <w:rFonts w:hint="eastAsia"/>
          <w:lang w:val="fr-CH"/>
        </w:rPr>
        <w:t>6.5.2.2.1</w:t>
      </w:r>
      <w:r w:rsidR="00663AC3">
        <w:rPr>
          <w:lang w:val="fr-CH"/>
        </w:rPr>
        <w:tab/>
      </w:r>
      <w:r w:rsidRPr="007C60D7">
        <w:rPr>
          <w:rFonts w:hint="eastAsia"/>
          <w:lang w:val="fr-CH"/>
        </w:rPr>
        <w:tab/>
      </w:r>
      <w:r w:rsidRPr="007C60D7">
        <w:rPr>
          <w:rFonts w:hint="eastAsia"/>
          <w:lang w:val="fr-CH"/>
        </w:rPr>
        <w:t>删除表中最后一行</w:t>
      </w:r>
      <w:r w:rsidRPr="007C60D7">
        <w:rPr>
          <w:rFonts w:hint="eastAsia"/>
          <w:lang w:val="fr-CH"/>
        </w:rPr>
        <w:t>(</w:t>
      </w:r>
      <w:r w:rsidRPr="007C60D7">
        <w:rPr>
          <w:rFonts w:hint="eastAsia"/>
          <w:lang w:val="fr-CH"/>
        </w:rPr>
        <w:t>允许的最大堆垛负荷</w:t>
      </w:r>
      <w:r w:rsidRPr="007C60D7">
        <w:rPr>
          <w:rFonts w:hint="eastAsia"/>
          <w:lang w:val="fr-CH"/>
        </w:rPr>
        <w:t>)</w:t>
      </w:r>
      <w:r w:rsidRPr="007C60D7">
        <w:rPr>
          <w:rFonts w:hint="eastAsia"/>
          <w:lang w:val="fr-CH"/>
        </w:rPr>
        <w:t>及相应的脚注</w:t>
      </w:r>
      <w:r w:rsidRPr="007C60D7">
        <w:rPr>
          <w:rFonts w:hint="eastAsia"/>
          <w:lang w:val="fr-CH"/>
        </w:rPr>
        <w:t>b</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6.5.2.2.2</w:t>
      </w:r>
      <w:r w:rsidRPr="007C60D7">
        <w:rPr>
          <w:rFonts w:hint="eastAsia"/>
          <w:lang w:val="fr-CH"/>
        </w:rPr>
        <w:tab/>
      </w:r>
      <w:r w:rsidR="00663AC3">
        <w:rPr>
          <w:lang w:val="fr-CH"/>
        </w:rPr>
        <w:tab/>
      </w:r>
      <w:r w:rsidRPr="007C60D7">
        <w:rPr>
          <w:rFonts w:hint="eastAsia"/>
          <w:lang w:val="fr-CH"/>
        </w:rPr>
        <w:t>删除第一句中“中型散货箱在使用中”。</w:t>
      </w:r>
    </w:p>
    <w:p w:rsidR="009E291A" w:rsidRPr="007C60D7" w:rsidRDefault="009E291A" w:rsidP="009E291A">
      <w:pPr>
        <w:pStyle w:val="SingleTxtGC"/>
        <w:rPr>
          <w:lang w:val="fr-CH"/>
        </w:rPr>
      </w:pPr>
      <w:r w:rsidRPr="007C60D7">
        <w:rPr>
          <w:rFonts w:hint="eastAsia"/>
          <w:lang w:val="fr-CH"/>
        </w:rPr>
        <w:t>6.5.2.2.4</w:t>
      </w:r>
      <w:r w:rsidRPr="007C60D7">
        <w:rPr>
          <w:rFonts w:hint="eastAsia"/>
          <w:lang w:val="fr-CH"/>
        </w:rPr>
        <w:tab/>
      </w:r>
      <w:r w:rsidR="00663AC3">
        <w:rPr>
          <w:lang w:val="fr-CH"/>
        </w:rPr>
        <w:tab/>
      </w:r>
      <w:r w:rsidRPr="007C60D7">
        <w:rPr>
          <w:rFonts w:hint="eastAsia"/>
          <w:lang w:val="fr-CH"/>
        </w:rPr>
        <w:t>将第一段最后一句修订如下：</w:t>
      </w:r>
    </w:p>
    <w:p w:rsidR="009E291A" w:rsidRPr="007C60D7" w:rsidRDefault="009E291A" w:rsidP="009E291A">
      <w:pPr>
        <w:pStyle w:val="SingleTxtGC"/>
        <w:rPr>
          <w:lang w:val="fr-CH"/>
        </w:rPr>
      </w:pPr>
      <w:proofErr w:type="gramStart"/>
      <w:r w:rsidRPr="007C60D7">
        <w:rPr>
          <w:rFonts w:hint="eastAsia"/>
          <w:lang w:val="fr-CH"/>
        </w:rPr>
        <w:t>“</w:t>
      </w:r>
      <w:proofErr w:type="gramEnd"/>
      <w:r w:rsidRPr="007C60D7">
        <w:rPr>
          <w:rFonts w:hint="eastAsia"/>
          <w:lang w:val="fr-CH"/>
        </w:rPr>
        <w:t>标记应耐久、清晰，安放位置应在内贮器放入外壳后易于检查。内贮器上的标记因外壳设计而不易于检查时，应在外壳上安放内容器所需标记的副本，前面有“内贮器”字样。该副本应耐久、清晰，安放外置应便于检查。”</w:t>
      </w:r>
    </w:p>
    <w:p w:rsidR="009E291A" w:rsidRPr="007C60D7" w:rsidRDefault="009E291A" w:rsidP="009E291A">
      <w:pPr>
        <w:pStyle w:val="SingleTxtGC"/>
        <w:rPr>
          <w:lang w:val="fr-CH"/>
        </w:rPr>
      </w:pPr>
      <w:r w:rsidRPr="007C60D7">
        <w:rPr>
          <w:rFonts w:hint="eastAsia"/>
          <w:lang w:val="fr-CH"/>
        </w:rPr>
        <w:t>将第二段第二句修订如下：“在在这种情况下，其余标记可免标日期。”</w:t>
      </w:r>
    </w:p>
    <w:p w:rsidR="009E291A" w:rsidRPr="007C60D7" w:rsidRDefault="009E291A" w:rsidP="009E291A">
      <w:pPr>
        <w:pStyle w:val="SingleTxtGC"/>
        <w:rPr>
          <w:lang w:val="fr-CH"/>
        </w:rPr>
      </w:pPr>
      <w:r w:rsidRPr="007C60D7">
        <w:rPr>
          <w:rFonts w:hint="eastAsia"/>
          <w:lang w:val="fr-CH"/>
        </w:rPr>
        <w:t>6.5.5.1.6</w:t>
      </w:r>
      <w:r w:rsidRPr="007C60D7">
        <w:rPr>
          <w:rFonts w:hint="eastAsia"/>
          <w:lang w:val="fr-CH"/>
        </w:rPr>
        <w:tab/>
      </w:r>
      <w:r w:rsidR="00124612">
        <w:rPr>
          <w:lang w:val="fr-CH"/>
        </w:rPr>
        <w:tab/>
      </w:r>
      <w:r w:rsidRPr="007C60D7">
        <w:rPr>
          <w:rFonts w:hint="eastAsia"/>
          <w:lang w:val="fr-CH"/>
        </w:rPr>
        <w:t>新插入如下引导句：</w:t>
      </w:r>
    </w:p>
    <w:p w:rsidR="009E291A" w:rsidRPr="007C60D7" w:rsidRDefault="009E291A" w:rsidP="009E291A">
      <w:pPr>
        <w:pStyle w:val="SingleTxtGC"/>
        <w:rPr>
          <w:lang w:val="fr-CH"/>
        </w:rPr>
      </w:pPr>
      <w:r w:rsidRPr="007C60D7">
        <w:rPr>
          <w:rFonts w:hint="eastAsia"/>
          <w:lang w:val="fr-CH"/>
        </w:rPr>
        <w:t>“容量超过</w:t>
      </w:r>
      <w:r w:rsidRPr="007C60D7">
        <w:rPr>
          <w:rFonts w:hint="eastAsia"/>
          <w:lang w:val="fr-CH"/>
        </w:rPr>
        <w:t>1,500</w:t>
      </w:r>
      <w:r w:rsidRPr="007C60D7">
        <w:rPr>
          <w:rFonts w:hint="eastAsia"/>
          <w:lang w:val="fr-CH"/>
        </w:rPr>
        <w:t>升的金属中型散货箱应符合以下最小壁厚要求。”</w:t>
      </w:r>
    </w:p>
    <w:p w:rsidR="009E291A" w:rsidRDefault="009E291A" w:rsidP="009E291A">
      <w:pPr>
        <w:pStyle w:val="SingleTxtGC"/>
        <w:rPr>
          <w:lang w:val="fr-CH"/>
        </w:rPr>
      </w:pPr>
      <w:r w:rsidRPr="007C60D7">
        <w:rPr>
          <w:rFonts w:hint="eastAsia"/>
          <w:lang w:val="fr-CH"/>
        </w:rPr>
        <w:t>将子段</w:t>
      </w:r>
      <w:r w:rsidRPr="007C60D7">
        <w:rPr>
          <w:rFonts w:hint="eastAsia"/>
          <w:lang w:val="fr-CH"/>
        </w:rPr>
        <w:t>(a)</w:t>
      </w:r>
      <w:r w:rsidRPr="007C60D7">
        <w:rPr>
          <w:rFonts w:hint="eastAsia"/>
          <w:lang w:val="fr-CH"/>
        </w:rPr>
        <w:t>下的表修订如下：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7"/>
        <w:gridCol w:w="1698"/>
        <w:gridCol w:w="1773"/>
        <w:gridCol w:w="2050"/>
      </w:tblGrid>
      <w:tr w:rsidR="00045244" w:rsidRPr="00825F51" w:rsidTr="00331470">
        <w:trPr>
          <w:tblHeader/>
          <w:jc w:val="center"/>
        </w:trPr>
        <w:tc>
          <w:tcPr>
            <w:tcW w:w="7328" w:type="dxa"/>
            <w:gridSpan w:val="4"/>
            <w:vAlign w:val="center"/>
            <w:hideMark/>
          </w:tcPr>
          <w:p w:rsidR="00045244" w:rsidRPr="00007B02" w:rsidRDefault="00045244" w:rsidP="00331470">
            <w:pPr>
              <w:pStyle w:val="SingleTxtGC"/>
              <w:ind w:left="0" w:right="0"/>
              <w:jc w:val="center"/>
              <w:rPr>
                <w:rFonts w:ascii="Time New Roman" w:eastAsia="SimHei" w:hAnsi="Time New Roman" w:hint="eastAsia"/>
                <w:lang w:val="en-GB"/>
              </w:rPr>
            </w:pPr>
            <w:r w:rsidRPr="00007B02">
              <w:rPr>
                <w:rFonts w:ascii="Time New Roman" w:eastAsia="SimHei" w:hAnsi="Time New Roman" w:hint="eastAsia"/>
                <w:lang w:val="en-GB"/>
              </w:rPr>
              <w:t>箱壁厚度</w:t>
            </w:r>
            <w:r w:rsidRPr="00007B02">
              <w:rPr>
                <w:rFonts w:ascii="Time New Roman" w:eastAsia="SimHei" w:hAnsi="Time New Roman" w:hint="eastAsia"/>
                <w:lang w:val="en-GB"/>
              </w:rPr>
              <w:t>(T)</w:t>
            </w:r>
            <w:r w:rsidRPr="00007B02">
              <w:rPr>
                <w:rFonts w:ascii="Time New Roman" w:eastAsia="SimHei" w:hAnsi="Time New Roman" w:hint="eastAsia"/>
                <w:lang w:val="en-GB"/>
              </w:rPr>
              <w:t>，单位：毫米</w:t>
            </w:r>
          </w:p>
        </w:tc>
      </w:tr>
      <w:tr w:rsidR="00045244" w:rsidRPr="00825F51" w:rsidTr="00331470">
        <w:trPr>
          <w:tblHeader/>
          <w:jc w:val="center"/>
        </w:trPr>
        <w:tc>
          <w:tcPr>
            <w:tcW w:w="3505" w:type="dxa"/>
            <w:gridSpan w:val="2"/>
            <w:vAlign w:val="center"/>
            <w:hideMark/>
          </w:tcPr>
          <w:p w:rsidR="00045244" w:rsidRPr="00007B02" w:rsidRDefault="00045244" w:rsidP="00331470">
            <w:pPr>
              <w:pStyle w:val="SingleTxtGC"/>
              <w:ind w:left="0" w:right="0"/>
              <w:jc w:val="center"/>
              <w:rPr>
                <w:rFonts w:ascii="Time New Roman" w:eastAsia="SimHei" w:hAnsi="Time New Roman" w:hint="eastAsia"/>
                <w:lang w:val="en-GB"/>
              </w:rPr>
            </w:pPr>
            <w:r w:rsidRPr="00007B02">
              <w:rPr>
                <w:rFonts w:ascii="Time New Roman" w:eastAsia="SimHei" w:hAnsi="Time New Roman" w:hint="eastAsia"/>
                <w:lang w:val="en-GB"/>
              </w:rPr>
              <w:t>型号</w:t>
            </w:r>
            <w:r w:rsidRPr="00007B02">
              <w:rPr>
                <w:rFonts w:ascii="Time New Roman" w:eastAsia="SimHei" w:hAnsi="Time New Roman" w:hint="eastAsia"/>
                <w:lang w:val="en-GB"/>
              </w:rPr>
              <w:t>11A</w:t>
            </w:r>
            <w:r w:rsidRPr="00007B02">
              <w:rPr>
                <w:rFonts w:ascii="Time New Roman" w:eastAsia="SimHei" w:hAnsi="Time New Roman" w:hint="eastAsia"/>
                <w:lang w:val="en-GB"/>
              </w:rPr>
              <w:t>、</w:t>
            </w:r>
            <w:r w:rsidRPr="00007B02">
              <w:rPr>
                <w:rFonts w:ascii="Time New Roman" w:eastAsia="SimHei" w:hAnsi="Time New Roman" w:hint="eastAsia"/>
                <w:lang w:val="en-GB"/>
              </w:rPr>
              <w:t>11B</w:t>
            </w:r>
            <w:r w:rsidRPr="00007B02">
              <w:rPr>
                <w:rFonts w:ascii="Time New Roman" w:eastAsia="SimHei" w:hAnsi="Time New Roman" w:hint="eastAsia"/>
                <w:lang w:val="en-GB"/>
              </w:rPr>
              <w:t>、</w:t>
            </w:r>
            <w:r w:rsidRPr="00007B02">
              <w:rPr>
                <w:rFonts w:ascii="Time New Roman" w:eastAsia="SimHei" w:hAnsi="Time New Roman" w:hint="eastAsia"/>
                <w:lang w:val="en-GB"/>
              </w:rPr>
              <w:t>11N</w:t>
            </w:r>
          </w:p>
        </w:tc>
        <w:tc>
          <w:tcPr>
            <w:tcW w:w="3823" w:type="dxa"/>
            <w:gridSpan w:val="2"/>
            <w:vAlign w:val="center"/>
            <w:hideMark/>
          </w:tcPr>
          <w:p w:rsidR="00045244" w:rsidRPr="00007B02" w:rsidRDefault="00045244" w:rsidP="00331470">
            <w:pPr>
              <w:pStyle w:val="SingleTxtGC"/>
              <w:ind w:left="0" w:right="0"/>
              <w:jc w:val="center"/>
              <w:rPr>
                <w:rFonts w:ascii="Time New Roman" w:eastAsia="SimHei" w:hAnsi="Time New Roman" w:hint="eastAsia"/>
                <w:lang w:val="en-GB"/>
              </w:rPr>
            </w:pPr>
            <w:r w:rsidRPr="00007B02">
              <w:rPr>
                <w:rFonts w:ascii="Time New Roman" w:eastAsia="SimHei" w:hAnsi="Time New Roman" w:hint="eastAsia"/>
                <w:lang w:val="en-GB"/>
              </w:rPr>
              <w:t>型号</w:t>
            </w:r>
            <w:r w:rsidRPr="00007B02">
              <w:rPr>
                <w:rFonts w:ascii="Time New Roman" w:eastAsia="SimHei" w:hAnsi="Time New Roman"/>
                <w:lang w:val="en-GB"/>
              </w:rPr>
              <w:t>21A</w:t>
            </w:r>
            <w:r w:rsidRPr="00007B02">
              <w:rPr>
                <w:rFonts w:ascii="Time New Roman" w:eastAsia="SimHei" w:hAnsi="Time New Roman"/>
                <w:lang w:val="en-GB"/>
              </w:rPr>
              <w:t>、</w:t>
            </w:r>
            <w:r w:rsidRPr="00007B02">
              <w:rPr>
                <w:rFonts w:ascii="Time New Roman" w:eastAsia="SimHei" w:hAnsi="Time New Roman"/>
                <w:lang w:val="en-GB"/>
              </w:rPr>
              <w:t>21B</w:t>
            </w:r>
            <w:r w:rsidRPr="00007B02">
              <w:rPr>
                <w:rFonts w:ascii="Time New Roman" w:eastAsia="SimHei" w:hAnsi="Time New Roman"/>
                <w:lang w:val="en-GB"/>
              </w:rPr>
              <w:t>、</w:t>
            </w:r>
            <w:r w:rsidRPr="00007B02">
              <w:rPr>
                <w:rFonts w:ascii="Time New Roman" w:eastAsia="SimHei" w:hAnsi="Time New Roman"/>
                <w:lang w:val="en-GB"/>
              </w:rPr>
              <w:t>21N</w:t>
            </w:r>
            <w:r w:rsidRPr="00007B02">
              <w:rPr>
                <w:rFonts w:ascii="Time New Roman" w:eastAsia="SimHei" w:hAnsi="Time New Roman"/>
                <w:lang w:val="en-GB"/>
              </w:rPr>
              <w:t>、</w:t>
            </w:r>
            <w:r w:rsidRPr="00007B02">
              <w:rPr>
                <w:rFonts w:ascii="Time New Roman" w:eastAsia="SimHei" w:hAnsi="Time New Roman"/>
                <w:lang w:val="en-GB"/>
              </w:rPr>
              <w:t>31A</w:t>
            </w:r>
            <w:r w:rsidRPr="00007B02">
              <w:rPr>
                <w:rFonts w:ascii="Time New Roman" w:eastAsia="SimHei" w:hAnsi="Time New Roman"/>
                <w:lang w:val="en-GB"/>
              </w:rPr>
              <w:t>、</w:t>
            </w:r>
            <w:r w:rsidRPr="00007B02">
              <w:rPr>
                <w:rFonts w:ascii="Time New Roman" w:eastAsia="SimHei" w:hAnsi="Time New Roman"/>
                <w:lang w:val="en-GB"/>
              </w:rPr>
              <w:t>31B</w:t>
            </w:r>
            <w:r w:rsidRPr="00007B02">
              <w:rPr>
                <w:rFonts w:ascii="Time New Roman" w:eastAsia="SimHei" w:hAnsi="Time New Roman"/>
                <w:lang w:val="en-GB"/>
              </w:rPr>
              <w:t>、</w:t>
            </w:r>
            <w:r w:rsidRPr="00007B02">
              <w:rPr>
                <w:rFonts w:ascii="Time New Roman" w:eastAsia="SimHei" w:hAnsi="Time New Roman"/>
                <w:lang w:val="en-GB"/>
              </w:rPr>
              <w:t>31N</w:t>
            </w:r>
          </w:p>
        </w:tc>
      </w:tr>
      <w:tr w:rsidR="00045244" w:rsidRPr="00825F51" w:rsidTr="00331470">
        <w:trPr>
          <w:tblHeader/>
          <w:jc w:val="center"/>
        </w:trPr>
        <w:tc>
          <w:tcPr>
            <w:tcW w:w="1807" w:type="dxa"/>
            <w:vAlign w:val="center"/>
            <w:hideMark/>
          </w:tcPr>
          <w:p w:rsidR="00045244" w:rsidRPr="00007B02" w:rsidRDefault="00045244" w:rsidP="00331470">
            <w:pPr>
              <w:pStyle w:val="SingleTxtGC"/>
              <w:ind w:left="0" w:right="0"/>
              <w:jc w:val="center"/>
              <w:rPr>
                <w:rFonts w:ascii="Time New Roman" w:eastAsia="SimHei" w:hAnsi="Time New Roman" w:hint="eastAsia"/>
                <w:lang w:val="en-GB"/>
              </w:rPr>
            </w:pPr>
            <w:r w:rsidRPr="00007B02">
              <w:rPr>
                <w:rFonts w:ascii="Time New Roman" w:eastAsia="SimHei" w:hAnsi="Time New Roman" w:hint="eastAsia"/>
                <w:lang w:val="en-GB"/>
              </w:rPr>
              <w:t>不加保护</w:t>
            </w:r>
          </w:p>
        </w:tc>
        <w:tc>
          <w:tcPr>
            <w:tcW w:w="1698" w:type="dxa"/>
            <w:vAlign w:val="center"/>
            <w:hideMark/>
          </w:tcPr>
          <w:p w:rsidR="00045244" w:rsidRPr="00007B02" w:rsidRDefault="00045244" w:rsidP="00331470">
            <w:pPr>
              <w:pStyle w:val="SingleTxtGC"/>
              <w:ind w:left="0" w:right="0"/>
              <w:jc w:val="center"/>
              <w:rPr>
                <w:rFonts w:ascii="Time New Roman" w:eastAsia="SimHei" w:hAnsi="Time New Roman" w:hint="eastAsia"/>
                <w:lang w:val="en-GB"/>
              </w:rPr>
            </w:pPr>
            <w:r w:rsidRPr="00007B02">
              <w:rPr>
                <w:rFonts w:ascii="Time New Roman" w:eastAsia="SimHei" w:hAnsi="Time New Roman" w:hint="eastAsia"/>
                <w:lang w:val="en-GB"/>
              </w:rPr>
              <w:t>加保护</w:t>
            </w:r>
          </w:p>
        </w:tc>
        <w:tc>
          <w:tcPr>
            <w:tcW w:w="1773" w:type="dxa"/>
            <w:vAlign w:val="center"/>
            <w:hideMark/>
          </w:tcPr>
          <w:p w:rsidR="00045244" w:rsidRPr="00007B02" w:rsidRDefault="00045244" w:rsidP="00331470">
            <w:pPr>
              <w:pStyle w:val="SingleTxtGC"/>
              <w:ind w:left="0" w:right="0"/>
              <w:jc w:val="center"/>
              <w:rPr>
                <w:rFonts w:ascii="Time New Roman" w:eastAsia="SimHei" w:hAnsi="Time New Roman" w:hint="eastAsia"/>
                <w:lang w:val="en-GB"/>
              </w:rPr>
            </w:pPr>
            <w:r w:rsidRPr="00007B02">
              <w:rPr>
                <w:rFonts w:ascii="Time New Roman" w:eastAsia="SimHei" w:hAnsi="Time New Roman" w:hint="eastAsia"/>
                <w:lang w:val="en-GB"/>
              </w:rPr>
              <w:t>不加保护</w:t>
            </w:r>
          </w:p>
        </w:tc>
        <w:tc>
          <w:tcPr>
            <w:tcW w:w="2050" w:type="dxa"/>
            <w:vAlign w:val="center"/>
            <w:hideMark/>
          </w:tcPr>
          <w:p w:rsidR="00045244" w:rsidRPr="00007B02" w:rsidRDefault="00045244" w:rsidP="00331470">
            <w:pPr>
              <w:pStyle w:val="SingleTxtGC"/>
              <w:ind w:left="0" w:right="0"/>
              <w:jc w:val="center"/>
              <w:rPr>
                <w:rFonts w:ascii="Time New Roman" w:eastAsia="SimHei" w:hAnsi="Time New Roman" w:hint="eastAsia"/>
                <w:lang w:val="en-GB"/>
              </w:rPr>
            </w:pPr>
            <w:r w:rsidRPr="00007B02">
              <w:rPr>
                <w:rFonts w:ascii="Time New Roman" w:eastAsia="SimHei" w:hAnsi="Time New Roman" w:hint="eastAsia"/>
                <w:lang w:val="en-GB"/>
              </w:rPr>
              <w:t>加保护</w:t>
            </w:r>
          </w:p>
        </w:tc>
      </w:tr>
      <w:tr w:rsidR="00045244" w:rsidRPr="00825F51" w:rsidTr="00331470">
        <w:trPr>
          <w:trHeight w:val="455"/>
          <w:jc w:val="center"/>
        </w:trPr>
        <w:tc>
          <w:tcPr>
            <w:tcW w:w="1807" w:type="dxa"/>
            <w:tcBorders>
              <w:top w:val="nil"/>
            </w:tcBorders>
            <w:vAlign w:val="center"/>
            <w:hideMark/>
          </w:tcPr>
          <w:p w:rsidR="00045244" w:rsidRPr="00825F51" w:rsidRDefault="00045244" w:rsidP="00331470">
            <w:pPr>
              <w:pStyle w:val="SingleTxtGC"/>
              <w:ind w:left="0" w:right="0"/>
              <w:jc w:val="center"/>
              <w:rPr>
                <w:lang w:val="en-GB"/>
              </w:rPr>
            </w:pPr>
            <w:r w:rsidRPr="00825F51">
              <w:rPr>
                <w:lang w:val="en-GB"/>
              </w:rPr>
              <w:t>T = C/2000 + 1.5</w:t>
            </w:r>
          </w:p>
        </w:tc>
        <w:tc>
          <w:tcPr>
            <w:tcW w:w="1698" w:type="dxa"/>
            <w:tcBorders>
              <w:top w:val="nil"/>
            </w:tcBorders>
            <w:vAlign w:val="center"/>
            <w:hideMark/>
          </w:tcPr>
          <w:p w:rsidR="00045244" w:rsidRPr="00825F51" w:rsidRDefault="00045244" w:rsidP="00331470">
            <w:pPr>
              <w:pStyle w:val="SingleTxtGC"/>
              <w:ind w:left="0" w:right="0"/>
              <w:jc w:val="center"/>
              <w:rPr>
                <w:lang w:val="en-GB"/>
              </w:rPr>
            </w:pPr>
            <w:r w:rsidRPr="00825F51">
              <w:rPr>
                <w:lang w:val="en-GB"/>
              </w:rPr>
              <w:t>T = C/2000 + 1.0</w:t>
            </w:r>
          </w:p>
        </w:tc>
        <w:tc>
          <w:tcPr>
            <w:tcW w:w="1773" w:type="dxa"/>
            <w:tcBorders>
              <w:top w:val="nil"/>
            </w:tcBorders>
            <w:vAlign w:val="center"/>
            <w:hideMark/>
          </w:tcPr>
          <w:p w:rsidR="00045244" w:rsidRPr="00825F51" w:rsidRDefault="00045244" w:rsidP="00331470">
            <w:pPr>
              <w:pStyle w:val="SingleTxtGC"/>
              <w:ind w:left="0" w:right="0"/>
              <w:jc w:val="center"/>
              <w:rPr>
                <w:lang w:val="en-GB"/>
              </w:rPr>
            </w:pPr>
            <w:r w:rsidRPr="00825F51">
              <w:rPr>
                <w:lang w:val="en-GB"/>
              </w:rPr>
              <w:t>T = C/1000 + 1.0</w:t>
            </w:r>
          </w:p>
        </w:tc>
        <w:tc>
          <w:tcPr>
            <w:tcW w:w="2050" w:type="dxa"/>
            <w:tcBorders>
              <w:top w:val="nil"/>
            </w:tcBorders>
            <w:vAlign w:val="center"/>
            <w:hideMark/>
          </w:tcPr>
          <w:p w:rsidR="00045244" w:rsidRPr="00825F51" w:rsidRDefault="00045244" w:rsidP="00331470">
            <w:pPr>
              <w:pStyle w:val="SingleTxtGC"/>
              <w:ind w:left="0" w:right="0"/>
              <w:jc w:val="center"/>
              <w:rPr>
                <w:lang w:val="en-GB"/>
              </w:rPr>
            </w:pPr>
            <w:r w:rsidRPr="00825F51">
              <w:rPr>
                <w:lang w:val="en-GB"/>
              </w:rPr>
              <w:t>T = C/2000 + 1.5</w:t>
            </w:r>
          </w:p>
        </w:tc>
      </w:tr>
    </w:tbl>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6.6</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6.6.3.3</w:t>
      </w:r>
      <w:r w:rsidRPr="007C60D7">
        <w:rPr>
          <w:rFonts w:hint="eastAsia"/>
          <w:lang w:val="fr-CH"/>
        </w:rPr>
        <w:tab/>
      </w:r>
      <w:r w:rsidRPr="007C60D7">
        <w:rPr>
          <w:rFonts w:hint="eastAsia"/>
          <w:lang w:val="fr-CH"/>
        </w:rPr>
        <w:tab/>
      </w:r>
      <w:r w:rsidRPr="007C60D7">
        <w:rPr>
          <w:rFonts w:hint="eastAsia"/>
          <w:lang w:val="fr-CH"/>
        </w:rPr>
        <w:t>删除第一句中“大型容器在使用中”。</w:t>
      </w:r>
    </w:p>
    <w:p w:rsidR="009E291A" w:rsidRPr="007C60D7" w:rsidRDefault="009E291A" w:rsidP="009E291A">
      <w:pPr>
        <w:pStyle w:val="SingleTxtGC"/>
        <w:rPr>
          <w:lang w:val="fr-CH"/>
        </w:rPr>
      </w:pPr>
      <w:r w:rsidRPr="007C60D7">
        <w:rPr>
          <w:rFonts w:hint="eastAsia"/>
          <w:lang w:val="fr-CH"/>
        </w:rPr>
        <w:t>新增</w:t>
      </w:r>
      <w:r w:rsidRPr="007C60D7">
        <w:rPr>
          <w:rFonts w:hint="eastAsia"/>
          <w:lang w:val="fr-CH"/>
        </w:rPr>
        <w:t>6.6.3.4</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6.6.3.4</w:t>
      </w:r>
      <w:r w:rsidRPr="007C60D7">
        <w:rPr>
          <w:rFonts w:hint="eastAsia"/>
          <w:lang w:val="fr-CH"/>
        </w:rPr>
        <w:tab/>
      </w:r>
      <w:r w:rsidR="00045244">
        <w:rPr>
          <w:lang w:val="fr-CH"/>
        </w:rPr>
        <w:tab/>
      </w:r>
      <w:r w:rsidRPr="007C60D7">
        <w:rPr>
          <w:rFonts w:hint="eastAsia"/>
          <w:lang w:val="fr-CH"/>
        </w:rPr>
        <w:t>如果容器符合一种或多种经试验的容器设计型号，包括一种或多种经试验的中型散货箱或大型容器的设计型号，则该容器可带有一个以上的标记，以表明已满足哪些相关性能试验要求。如果容器上出现多个标记，这些标记必须彼此靠近，并且每个标记必须样貌完整。”</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6.7</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6.7.2.2.16</w:t>
      </w:r>
      <w:r w:rsidRPr="007C60D7">
        <w:rPr>
          <w:rFonts w:hint="eastAsia"/>
          <w:lang w:val="fr-CH"/>
        </w:rPr>
        <w:tab/>
      </w:r>
      <w:r w:rsidRPr="007C60D7">
        <w:rPr>
          <w:rFonts w:hint="eastAsia"/>
          <w:lang w:val="fr-CH"/>
        </w:rPr>
        <w:tab/>
      </w:r>
      <w:r w:rsidRPr="007C60D7">
        <w:rPr>
          <w:rFonts w:hint="eastAsia"/>
          <w:lang w:val="fr-CH"/>
        </w:rPr>
        <w:t>中文本不受影响。</w:t>
      </w:r>
    </w:p>
    <w:p w:rsidR="009E291A" w:rsidRPr="007C60D7" w:rsidRDefault="009E291A" w:rsidP="009E291A">
      <w:pPr>
        <w:pStyle w:val="SingleTxtGC"/>
        <w:rPr>
          <w:lang w:val="fr-CH"/>
        </w:rPr>
      </w:pPr>
      <w:r w:rsidRPr="007C60D7">
        <w:rPr>
          <w:rFonts w:hint="eastAsia"/>
          <w:lang w:val="fr-CH"/>
        </w:rPr>
        <w:t>6.7.2.4.8</w:t>
      </w:r>
      <w:r w:rsidRPr="007C60D7">
        <w:rPr>
          <w:rFonts w:hint="eastAsia"/>
          <w:lang w:val="fr-CH"/>
        </w:rPr>
        <w:tab/>
      </w:r>
      <w:r w:rsidR="00207502">
        <w:rPr>
          <w:lang w:val="fr-CH"/>
        </w:rPr>
        <w:tab/>
      </w:r>
      <w:r w:rsidRPr="007C60D7">
        <w:rPr>
          <w:rFonts w:hint="eastAsia"/>
          <w:lang w:val="fr-CH"/>
        </w:rPr>
        <w:t>法文本的修正不适用于中文本。</w:t>
      </w:r>
    </w:p>
    <w:p w:rsidR="009E291A" w:rsidRPr="007C60D7" w:rsidRDefault="009E291A" w:rsidP="009E291A">
      <w:pPr>
        <w:pStyle w:val="SingleTxtGC"/>
        <w:rPr>
          <w:lang w:val="fr-CH"/>
        </w:rPr>
      </w:pPr>
      <w:r w:rsidRPr="007C60D7">
        <w:rPr>
          <w:rFonts w:hint="eastAsia"/>
          <w:lang w:val="fr-CH"/>
        </w:rPr>
        <w:t>6.7.2.12.2.1</w:t>
      </w:r>
      <w:r w:rsidRPr="007C60D7">
        <w:rPr>
          <w:rFonts w:hint="eastAsia"/>
          <w:lang w:val="fr-CH"/>
        </w:rPr>
        <w:t>和</w:t>
      </w:r>
      <w:r w:rsidRPr="007C60D7">
        <w:rPr>
          <w:rFonts w:hint="eastAsia"/>
          <w:lang w:val="fr-CH"/>
        </w:rPr>
        <w:t>6.7.3.8.1.1</w:t>
      </w:r>
      <w:r w:rsidR="00207502">
        <w:rPr>
          <w:lang w:val="fr-CH"/>
        </w:rPr>
        <w:t xml:space="preserve">  </w:t>
      </w:r>
      <w:r w:rsidRPr="007C60D7">
        <w:rPr>
          <w:rFonts w:hint="eastAsia"/>
          <w:lang w:val="fr-CH"/>
        </w:rPr>
        <w:t>将因子“</w:t>
      </w:r>
      <w:r w:rsidRPr="007C60D7">
        <w:rPr>
          <w:rFonts w:hint="eastAsia"/>
          <w:lang w:val="fr-CH"/>
        </w:rPr>
        <w:t>U</w:t>
      </w:r>
      <w:r w:rsidRPr="007C60D7">
        <w:rPr>
          <w:rFonts w:hint="eastAsia"/>
          <w:lang w:val="fr-CH"/>
        </w:rPr>
        <w:t>”的定义修订如下：</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 xml:space="preserve">U = </w:t>
      </w:r>
      <w:r w:rsidRPr="007C60D7">
        <w:rPr>
          <w:rFonts w:hint="eastAsia"/>
          <w:lang w:val="fr-CH"/>
        </w:rPr>
        <w:t>隔热层在</w:t>
      </w:r>
      <w:r w:rsidRPr="007C60D7">
        <w:rPr>
          <w:rFonts w:hint="eastAsia"/>
          <w:lang w:val="fr-CH"/>
        </w:rPr>
        <w:t>38</w:t>
      </w:r>
      <w:r w:rsidRPr="007C60D7">
        <w:rPr>
          <w:rFonts w:hint="eastAsia"/>
          <w:lang w:val="fr-CH"/>
        </w:rPr>
        <w:t>℃时的传热系数，千瓦·米</w:t>
      </w:r>
      <w:r w:rsidRPr="00ED21CA">
        <w:rPr>
          <w:rFonts w:hint="eastAsia"/>
          <w:vertAlign w:val="superscript"/>
          <w:lang w:val="fr-CH"/>
        </w:rPr>
        <w:t>-2</w:t>
      </w:r>
      <w:r w:rsidRPr="007C60D7">
        <w:rPr>
          <w:rFonts w:hint="eastAsia"/>
          <w:lang w:val="fr-CH"/>
        </w:rPr>
        <w:t>·</w:t>
      </w:r>
      <w:r w:rsidRPr="007C60D7">
        <w:rPr>
          <w:rFonts w:hint="eastAsia"/>
          <w:lang w:val="fr-CH"/>
        </w:rPr>
        <w:t>K</w:t>
      </w:r>
      <w:r w:rsidRPr="00ED21CA">
        <w:rPr>
          <w:rFonts w:hint="eastAsia"/>
          <w:vertAlign w:val="superscript"/>
          <w:lang w:val="fr-CH"/>
        </w:rPr>
        <w:t>-1</w:t>
      </w:r>
      <w:r w:rsidRPr="007C60D7">
        <w:rPr>
          <w:rFonts w:hint="eastAsia"/>
          <w:lang w:val="fr-CH"/>
        </w:rPr>
        <w:t>”</w:t>
      </w:r>
      <w:r w:rsidR="00ED21CA" w:rsidRPr="00ED21CA">
        <w:rPr>
          <w:rFonts w:hint="eastAsia"/>
          <w:lang w:val="fr-CH"/>
        </w:rPr>
        <w:t xml:space="preserve"> </w:t>
      </w:r>
      <w:r w:rsidR="00ED21CA" w:rsidRPr="007C60D7">
        <w:rPr>
          <w:rFonts w:hint="eastAsia"/>
          <w:lang w:val="fr-CH"/>
        </w:rPr>
        <w:t>。</w:t>
      </w:r>
    </w:p>
    <w:p w:rsidR="009E291A" w:rsidRPr="007C60D7" w:rsidRDefault="009E291A" w:rsidP="009E291A">
      <w:pPr>
        <w:pStyle w:val="SingleTxtGC"/>
        <w:rPr>
          <w:lang w:val="fr-CH"/>
        </w:rPr>
      </w:pPr>
      <w:r w:rsidRPr="007C60D7">
        <w:rPr>
          <w:rFonts w:hint="eastAsia"/>
          <w:lang w:val="fr-CH"/>
        </w:rPr>
        <w:t>6.7.2.19.6</w:t>
      </w:r>
      <w:r w:rsidRPr="007C60D7">
        <w:rPr>
          <w:rFonts w:hint="eastAsia"/>
          <w:lang w:val="fr-CH"/>
        </w:rPr>
        <w:tab/>
      </w:r>
      <w:r w:rsidRPr="007C60D7">
        <w:rPr>
          <w:rFonts w:hint="eastAsia"/>
          <w:lang w:val="fr-CH"/>
        </w:rPr>
        <w:t>新增以下段落：</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6.7.2.19.6.1</w:t>
      </w:r>
      <w:r w:rsidRPr="007C60D7">
        <w:rPr>
          <w:rFonts w:hint="eastAsia"/>
          <w:lang w:val="fr-CH"/>
        </w:rPr>
        <w:tab/>
      </w:r>
      <w:r w:rsidR="00207502">
        <w:rPr>
          <w:lang w:val="fr-CH"/>
        </w:rPr>
        <w:tab/>
      </w:r>
      <w:r w:rsidRPr="007C60D7">
        <w:rPr>
          <w:rFonts w:hint="eastAsia"/>
          <w:lang w:val="fr-CH"/>
        </w:rPr>
        <w:t>除</w:t>
      </w:r>
      <w:r w:rsidRPr="007C60D7">
        <w:rPr>
          <w:rFonts w:hint="eastAsia"/>
          <w:lang w:val="fr-CH"/>
        </w:rPr>
        <w:t>6.7.2.19.6</w:t>
      </w:r>
      <w:r w:rsidRPr="007C60D7">
        <w:rPr>
          <w:rFonts w:hint="eastAsia"/>
          <w:lang w:val="fr-CH"/>
        </w:rPr>
        <w:t>中规定的情况外，如果可移动罐柜已错过预定的</w:t>
      </w:r>
      <w:r w:rsidRPr="007C60D7">
        <w:rPr>
          <w:rFonts w:hint="eastAsia"/>
          <w:lang w:val="fr-CH"/>
        </w:rPr>
        <w:t>5</w:t>
      </w:r>
      <w:r w:rsidRPr="007C60D7">
        <w:rPr>
          <w:rFonts w:hint="eastAsia"/>
          <w:lang w:val="fr-CH"/>
        </w:rPr>
        <w:t>年或</w:t>
      </w:r>
      <w:r w:rsidRPr="007C60D7">
        <w:rPr>
          <w:rFonts w:hint="eastAsia"/>
          <w:lang w:val="fr-CH"/>
        </w:rPr>
        <w:t>2.5</w:t>
      </w:r>
      <w:r w:rsidRPr="007C60D7">
        <w:rPr>
          <w:rFonts w:hint="eastAsia"/>
          <w:lang w:val="fr-CH"/>
        </w:rPr>
        <w:t>年定期检查和试验的时间框架，则只有根据</w:t>
      </w:r>
      <w:r w:rsidRPr="007C60D7">
        <w:rPr>
          <w:rFonts w:hint="eastAsia"/>
          <w:lang w:val="fr-CH"/>
        </w:rPr>
        <w:t>6.7.2.19.4</w:t>
      </w:r>
      <w:r w:rsidRPr="007C60D7">
        <w:rPr>
          <w:rFonts w:hint="eastAsia"/>
          <w:lang w:val="fr-CH"/>
        </w:rPr>
        <w:t>进行新的</w:t>
      </w:r>
      <w:r w:rsidRPr="007C60D7">
        <w:rPr>
          <w:rFonts w:hint="eastAsia"/>
          <w:lang w:val="fr-CH"/>
        </w:rPr>
        <w:t>5</w:t>
      </w:r>
      <w:r w:rsidRPr="007C60D7">
        <w:rPr>
          <w:rFonts w:hint="eastAsia"/>
          <w:lang w:val="fr-CH"/>
        </w:rPr>
        <w:t>年定期检查和试验，才能装货和交运。”</w:t>
      </w:r>
    </w:p>
    <w:p w:rsidR="009E291A" w:rsidRPr="007C60D7" w:rsidRDefault="009E291A" w:rsidP="009E291A">
      <w:pPr>
        <w:pStyle w:val="SingleTxtGC"/>
        <w:rPr>
          <w:lang w:val="fr-CH"/>
        </w:rPr>
      </w:pPr>
      <w:r w:rsidRPr="007C60D7">
        <w:rPr>
          <w:rFonts w:hint="eastAsia"/>
          <w:lang w:val="fr-CH"/>
        </w:rPr>
        <w:t>6.7.3.4.1</w:t>
      </w:r>
      <w:r w:rsidRPr="007C60D7">
        <w:rPr>
          <w:rFonts w:hint="eastAsia"/>
          <w:lang w:val="fr-CH"/>
        </w:rPr>
        <w:tab/>
      </w:r>
      <w:r w:rsidR="00207502">
        <w:rPr>
          <w:lang w:val="fr-CH"/>
        </w:rPr>
        <w:tab/>
      </w:r>
      <w:r w:rsidRPr="007C60D7">
        <w:rPr>
          <w:rFonts w:hint="eastAsia"/>
          <w:lang w:val="fr-CH"/>
        </w:rPr>
        <w:t>在</w:t>
      </w:r>
      <w:r w:rsidRPr="007C60D7">
        <w:rPr>
          <w:rFonts w:hint="eastAsia"/>
          <w:lang w:val="fr-CH"/>
        </w:rPr>
        <w:t>(b)</w:t>
      </w:r>
      <w:r w:rsidRPr="007C60D7">
        <w:rPr>
          <w:rFonts w:hint="eastAsia"/>
          <w:lang w:val="fr-CH"/>
        </w:rPr>
        <w:t>后新增以下段落：</w:t>
      </w:r>
    </w:p>
    <w:p w:rsidR="009E291A" w:rsidRPr="007C60D7" w:rsidRDefault="009E291A" w:rsidP="009E291A">
      <w:pPr>
        <w:pStyle w:val="SingleTxtGC"/>
        <w:rPr>
          <w:lang w:val="fr-CH"/>
        </w:rPr>
      </w:pPr>
      <w:r w:rsidRPr="007C60D7">
        <w:rPr>
          <w:rFonts w:hint="eastAsia"/>
          <w:lang w:val="fr-CH"/>
        </w:rPr>
        <w:t>“此外，还必须考虑危险货物一览表第</w:t>
      </w:r>
      <w:r w:rsidRPr="007C60D7">
        <w:rPr>
          <w:rFonts w:hint="eastAsia"/>
          <w:lang w:val="fr-CH"/>
        </w:rPr>
        <w:t>11</w:t>
      </w:r>
      <w:r w:rsidRPr="007C60D7">
        <w:rPr>
          <w:rFonts w:hint="eastAsia"/>
          <w:lang w:val="fr-CH"/>
        </w:rPr>
        <w:t>栏中所列并在</w:t>
      </w:r>
      <w:r w:rsidRPr="007C60D7">
        <w:rPr>
          <w:rFonts w:hint="eastAsia"/>
          <w:lang w:val="fr-CH"/>
        </w:rPr>
        <w:t>4.2.5.3</w:t>
      </w:r>
      <w:r w:rsidRPr="007C60D7">
        <w:rPr>
          <w:rFonts w:hint="eastAsia"/>
          <w:lang w:val="fr-CH"/>
        </w:rPr>
        <w:t>描述的可移动罐柜的任何相关特殊规定。”</w:t>
      </w:r>
    </w:p>
    <w:p w:rsidR="009E291A" w:rsidRPr="007C60D7" w:rsidRDefault="009E291A" w:rsidP="009E291A">
      <w:pPr>
        <w:pStyle w:val="SingleTxtGC"/>
        <w:rPr>
          <w:lang w:val="fr-CH"/>
        </w:rPr>
      </w:pPr>
      <w:r w:rsidRPr="007C60D7">
        <w:rPr>
          <w:rFonts w:hint="eastAsia"/>
          <w:lang w:val="fr-CH"/>
        </w:rPr>
        <w:t>6.7.3.4.5</w:t>
      </w:r>
      <w:r w:rsidRPr="007C60D7">
        <w:rPr>
          <w:rFonts w:hint="eastAsia"/>
          <w:lang w:val="fr-CH"/>
        </w:rPr>
        <w:tab/>
      </w:r>
      <w:r w:rsidR="00207502">
        <w:rPr>
          <w:lang w:val="fr-CH"/>
        </w:rPr>
        <w:tab/>
      </w:r>
      <w:r w:rsidRPr="007C60D7">
        <w:rPr>
          <w:rFonts w:hint="eastAsia"/>
          <w:lang w:val="fr-CH"/>
        </w:rPr>
        <w:t>法文本的修正不适用于中文本。</w:t>
      </w:r>
    </w:p>
    <w:p w:rsidR="009E291A" w:rsidRPr="007C60D7" w:rsidRDefault="009E291A" w:rsidP="009E291A">
      <w:pPr>
        <w:pStyle w:val="SingleTxtGC"/>
        <w:rPr>
          <w:lang w:val="fr-CH"/>
        </w:rPr>
      </w:pPr>
      <w:r w:rsidRPr="007C60D7">
        <w:rPr>
          <w:rFonts w:hint="eastAsia"/>
          <w:lang w:val="fr-CH"/>
        </w:rPr>
        <w:t>6.7.3.5.5</w:t>
      </w:r>
      <w:r w:rsidRPr="007C60D7">
        <w:rPr>
          <w:rFonts w:hint="eastAsia"/>
          <w:lang w:val="fr-CH"/>
        </w:rPr>
        <w:tab/>
      </w:r>
      <w:r w:rsidR="00207502">
        <w:rPr>
          <w:lang w:val="fr-CH"/>
        </w:rPr>
        <w:tab/>
      </w:r>
      <w:r w:rsidRPr="007C60D7">
        <w:rPr>
          <w:rFonts w:hint="eastAsia"/>
          <w:lang w:val="fr-CH"/>
        </w:rPr>
        <w:t>法文本的修正不适用于中文本。</w:t>
      </w:r>
    </w:p>
    <w:p w:rsidR="009E291A" w:rsidRPr="007C60D7" w:rsidRDefault="009E291A" w:rsidP="009E291A">
      <w:pPr>
        <w:pStyle w:val="SingleTxtGC"/>
        <w:rPr>
          <w:lang w:val="fr-CH"/>
        </w:rPr>
      </w:pPr>
      <w:r w:rsidRPr="007C60D7">
        <w:rPr>
          <w:rFonts w:hint="eastAsia"/>
          <w:lang w:val="fr-CH"/>
        </w:rPr>
        <w:t>6.7.3.15.6</w:t>
      </w:r>
      <w:r w:rsidR="00207502">
        <w:rPr>
          <w:lang w:val="fr-CH"/>
        </w:rPr>
        <w:tab/>
      </w:r>
      <w:r w:rsidRPr="007C60D7">
        <w:rPr>
          <w:rFonts w:hint="eastAsia"/>
          <w:lang w:val="fr-CH"/>
        </w:rPr>
        <w:tab/>
      </w:r>
      <w:r w:rsidRPr="007C60D7">
        <w:rPr>
          <w:rFonts w:hint="eastAsia"/>
          <w:lang w:val="fr-CH"/>
        </w:rPr>
        <w:t>新增以下段落：</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6.7.3.15.6.1</w:t>
      </w:r>
      <w:r w:rsidRPr="007C60D7">
        <w:rPr>
          <w:rFonts w:hint="eastAsia"/>
          <w:lang w:val="fr-CH"/>
        </w:rPr>
        <w:tab/>
      </w:r>
      <w:r w:rsidRPr="007C60D7">
        <w:rPr>
          <w:rFonts w:hint="eastAsia"/>
          <w:lang w:val="fr-CH"/>
        </w:rPr>
        <w:t>除</w:t>
      </w:r>
      <w:r w:rsidRPr="007C60D7">
        <w:rPr>
          <w:rFonts w:hint="eastAsia"/>
          <w:lang w:val="fr-CH"/>
        </w:rPr>
        <w:t>6.7.3.15.6</w:t>
      </w:r>
      <w:r w:rsidRPr="007C60D7">
        <w:rPr>
          <w:rFonts w:hint="eastAsia"/>
          <w:lang w:val="fr-CH"/>
        </w:rPr>
        <w:t>中规定的情况外，如果可移动罐柜已错过预定的</w:t>
      </w:r>
      <w:r w:rsidRPr="007C60D7">
        <w:rPr>
          <w:rFonts w:hint="eastAsia"/>
          <w:lang w:val="fr-CH"/>
        </w:rPr>
        <w:t>5</w:t>
      </w:r>
      <w:r w:rsidRPr="007C60D7">
        <w:rPr>
          <w:rFonts w:hint="eastAsia"/>
          <w:lang w:val="fr-CH"/>
        </w:rPr>
        <w:t>年或</w:t>
      </w:r>
      <w:r w:rsidRPr="007C60D7">
        <w:rPr>
          <w:rFonts w:hint="eastAsia"/>
          <w:lang w:val="fr-CH"/>
        </w:rPr>
        <w:t>2.5</w:t>
      </w:r>
      <w:r w:rsidRPr="007C60D7">
        <w:rPr>
          <w:rFonts w:hint="eastAsia"/>
          <w:lang w:val="fr-CH"/>
        </w:rPr>
        <w:t>年定期检查和试验的时间框架，则只有根据</w:t>
      </w:r>
      <w:r w:rsidRPr="007C60D7">
        <w:rPr>
          <w:rFonts w:hint="eastAsia"/>
          <w:lang w:val="fr-CH"/>
        </w:rPr>
        <w:t>6.7.3.15.4</w:t>
      </w:r>
      <w:r w:rsidRPr="007C60D7">
        <w:rPr>
          <w:rFonts w:hint="eastAsia"/>
          <w:lang w:val="fr-CH"/>
        </w:rPr>
        <w:t>进行新的</w:t>
      </w:r>
      <w:r w:rsidRPr="007C60D7">
        <w:rPr>
          <w:rFonts w:hint="eastAsia"/>
          <w:lang w:val="fr-CH"/>
        </w:rPr>
        <w:t>5</w:t>
      </w:r>
      <w:r w:rsidRPr="007C60D7">
        <w:rPr>
          <w:rFonts w:hint="eastAsia"/>
          <w:lang w:val="fr-CH"/>
        </w:rPr>
        <w:t>年定期检查和试验，才能装货和交运。”</w:t>
      </w:r>
    </w:p>
    <w:p w:rsidR="009E291A" w:rsidRPr="007C60D7" w:rsidRDefault="009E291A" w:rsidP="009E291A">
      <w:pPr>
        <w:pStyle w:val="SingleTxtGC"/>
        <w:rPr>
          <w:lang w:val="fr-CH"/>
        </w:rPr>
      </w:pPr>
      <w:r w:rsidRPr="007C60D7">
        <w:rPr>
          <w:rFonts w:hint="eastAsia"/>
          <w:lang w:val="fr-CH"/>
        </w:rPr>
        <w:t>6.7.4.4.7</w:t>
      </w:r>
      <w:r w:rsidRPr="007C60D7">
        <w:rPr>
          <w:rFonts w:hint="eastAsia"/>
          <w:lang w:val="fr-CH"/>
        </w:rPr>
        <w:tab/>
      </w:r>
      <w:r w:rsidR="00207502">
        <w:rPr>
          <w:lang w:val="fr-CH"/>
        </w:rPr>
        <w:tab/>
      </w:r>
      <w:r w:rsidRPr="007C60D7">
        <w:rPr>
          <w:rFonts w:hint="eastAsia"/>
          <w:lang w:val="fr-CH"/>
        </w:rPr>
        <w:t>法文本的修正不适用于中文本。</w:t>
      </w:r>
    </w:p>
    <w:p w:rsidR="009E291A" w:rsidRPr="007C60D7" w:rsidRDefault="009E291A" w:rsidP="009E291A">
      <w:pPr>
        <w:pStyle w:val="SingleTxtGC"/>
        <w:rPr>
          <w:lang w:val="fr-CH"/>
        </w:rPr>
      </w:pPr>
      <w:r w:rsidRPr="007C60D7">
        <w:rPr>
          <w:rFonts w:hint="eastAsia"/>
          <w:lang w:val="fr-CH"/>
        </w:rPr>
        <w:t>6.7.4.14.6</w:t>
      </w:r>
      <w:r w:rsidR="00207502">
        <w:rPr>
          <w:lang w:val="fr-CH"/>
        </w:rPr>
        <w:tab/>
      </w:r>
      <w:r w:rsidRPr="007C60D7">
        <w:rPr>
          <w:rFonts w:hint="eastAsia"/>
          <w:lang w:val="fr-CH"/>
        </w:rPr>
        <w:tab/>
      </w:r>
      <w:r w:rsidRPr="007C60D7">
        <w:rPr>
          <w:rFonts w:hint="eastAsia"/>
          <w:lang w:val="fr-CH"/>
        </w:rPr>
        <w:t>新增以下段落：</w:t>
      </w:r>
    </w:p>
    <w:p w:rsidR="009E291A" w:rsidRPr="007C60D7" w:rsidRDefault="009E291A" w:rsidP="009E291A">
      <w:pPr>
        <w:pStyle w:val="SingleTxtGC"/>
        <w:rPr>
          <w:lang w:val="fr-CH"/>
        </w:rPr>
      </w:pPr>
      <w:r w:rsidRPr="007C60D7">
        <w:rPr>
          <w:rFonts w:hint="eastAsia"/>
          <w:lang w:val="fr-CH"/>
        </w:rPr>
        <w:t>“</w:t>
      </w:r>
      <w:r w:rsidRPr="007C60D7">
        <w:rPr>
          <w:rFonts w:hint="eastAsia"/>
          <w:lang w:val="fr-CH"/>
        </w:rPr>
        <w:t>6.7.4.14.6.1</w:t>
      </w:r>
      <w:r w:rsidRPr="007C60D7">
        <w:rPr>
          <w:rFonts w:hint="eastAsia"/>
          <w:lang w:val="fr-CH"/>
        </w:rPr>
        <w:tab/>
      </w:r>
      <w:r w:rsidRPr="007C60D7">
        <w:rPr>
          <w:rFonts w:hint="eastAsia"/>
          <w:lang w:val="fr-CH"/>
        </w:rPr>
        <w:t>除</w:t>
      </w:r>
      <w:r w:rsidRPr="007C60D7">
        <w:rPr>
          <w:rFonts w:hint="eastAsia"/>
          <w:lang w:val="fr-CH"/>
        </w:rPr>
        <w:t>6.7.4.14.6</w:t>
      </w:r>
      <w:r w:rsidRPr="007C60D7">
        <w:rPr>
          <w:rFonts w:hint="eastAsia"/>
          <w:lang w:val="fr-CH"/>
        </w:rPr>
        <w:t>中规定的情况外，如果可移动罐柜已错过预定的</w:t>
      </w:r>
      <w:r w:rsidRPr="007C60D7">
        <w:rPr>
          <w:rFonts w:hint="eastAsia"/>
          <w:lang w:val="fr-CH"/>
        </w:rPr>
        <w:t>5</w:t>
      </w:r>
      <w:r w:rsidRPr="007C60D7">
        <w:rPr>
          <w:rFonts w:hint="eastAsia"/>
          <w:lang w:val="fr-CH"/>
        </w:rPr>
        <w:t>年或</w:t>
      </w:r>
      <w:r w:rsidRPr="007C60D7">
        <w:rPr>
          <w:rFonts w:hint="eastAsia"/>
          <w:lang w:val="fr-CH"/>
        </w:rPr>
        <w:t>2.5</w:t>
      </w:r>
      <w:r w:rsidRPr="007C60D7">
        <w:rPr>
          <w:rFonts w:hint="eastAsia"/>
          <w:lang w:val="fr-CH"/>
        </w:rPr>
        <w:t>年定期检查和试验的时间框架，则只有根据</w:t>
      </w:r>
      <w:r w:rsidRPr="007C60D7">
        <w:rPr>
          <w:rFonts w:hint="eastAsia"/>
          <w:lang w:val="fr-CH"/>
        </w:rPr>
        <w:t>6.7.4.14.4</w:t>
      </w:r>
      <w:r w:rsidRPr="007C60D7">
        <w:rPr>
          <w:rFonts w:hint="eastAsia"/>
          <w:lang w:val="fr-CH"/>
        </w:rPr>
        <w:t>进行新的</w:t>
      </w:r>
      <w:r w:rsidRPr="007C60D7">
        <w:rPr>
          <w:rFonts w:hint="eastAsia"/>
          <w:lang w:val="fr-CH"/>
        </w:rPr>
        <w:t>5</w:t>
      </w:r>
      <w:r w:rsidRPr="007C60D7">
        <w:rPr>
          <w:rFonts w:hint="eastAsia"/>
          <w:lang w:val="fr-CH"/>
        </w:rPr>
        <w:t>年定期检查和试验，才能装货和交运。”</w:t>
      </w:r>
    </w:p>
    <w:p w:rsidR="009E291A" w:rsidRPr="007C60D7" w:rsidRDefault="009E291A" w:rsidP="009E291A">
      <w:pPr>
        <w:pStyle w:val="SingleTxtGC"/>
        <w:rPr>
          <w:lang w:val="fr-CH"/>
        </w:rPr>
      </w:pPr>
      <w:r w:rsidRPr="007C60D7">
        <w:rPr>
          <w:rFonts w:hint="eastAsia"/>
          <w:lang w:val="fr-CH"/>
        </w:rPr>
        <w:t>6.7.5.2.3</w:t>
      </w:r>
      <w:r w:rsidRPr="007C60D7">
        <w:rPr>
          <w:rFonts w:hint="eastAsia"/>
          <w:lang w:val="fr-CH"/>
        </w:rPr>
        <w:tab/>
      </w:r>
      <w:r w:rsidR="00207502">
        <w:rPr>
          <w:lang w:val="fr-CH"/>
        </w:rPr>
        <w:tab/>
      </w:r>
      <w:r w:rsidRPr="007C60D7">
        <w:rPr>
          <w:rFonts w:hint="eastAsia"/>
          <w:lang w:val="fr-CH"/>
        </w:rPr>
        <w:t>在第一句“无缝钢”后插入“或复合构件”。</w:t>
      </w:r>
    </w:p>
    <w:p w:rsidR="009E291A" w:rsidRPr="007C60D7" w:rsidRDefault="009E291A" w:rsidP="009E291A">
      <w:pPr>
        <w:pStyle w:val="SingleTxtGC"/>
        <w:rPr>
          <w:lang w:val="fr-CH"/>
        </w:rPr>
      </w:pPr>
      <w:r w:rsidRPr="007C60D7">
        <w:rPr>
          <w:rFonts w:hint="eastAsia"/>
          <w:lang w:val="fr-CH"/>
        </w:rPr>
        <w:t>6.7.5.2.4(a)</w:t>
      </w:r>
      <w:r w:rsidRPr="007C60D7">
        <w:rPr>
          <w:rFonts w:hint="eastAsia"/>
          <w:lang w:val="fr-CH"/>
        </w:rPr>
        <w:tab/>
      </w:r>
      <w:r w:rsidRPr="007C60D7">
        <w:rPr>
          <w:rFonts w:hint="eastAsia"/>
          <w:lang w:val="fr-CH"/>
        </w:rPr>
        <w:t>将“</w:t>
      </w:r>
      <w:r w:rsidRPr="007C60D7">
        <w:rPr>
          <w:rFonts w:hint="eastAsia"/>
          <w:lang w:val="fr-CH"/>
        </w:rPr>
        <w:t>ISO 11114-1</w:t>
      </w:r>
      <w:r w:rsidR="0066331F">
        <w:rPr>
          <w:rFonts w:hint="eastAsia"/>
          <w:lang w:val="fr-CH"/>
        </w:rPr>
        <w:t>:2</w:t>
      </w:r>
      <w:r w:rsidRPr="007C60D7">
        <w:rPr>
          <w:rFonts w:hint="eastAsia"/>
          <w:lang w:val="fr-CH"/>
        </w:rPr>
        <w:t>012</w:t>
      </w:r>
      <w:r w:rsidRPr="007C60D7">
        <w:rPr>
          <w:rFonts w:hint="eastAsia"/>
          <w:lang w:val="fr-CH"/>
        </w:rPr>
        <w:t>”替换为“</w:t>
      </w:r>
      <w:r w:rsidRPr="007C60D7">
        <w:rPr>
          <w:rFonts w:hint="eastAsia"/>
          <w:lang w:val="fr-CH"/>
        </w:rPr>
        <w:t>ISO 11114-1</w:t>
      </w:r>
      <w:r w:rsidR="0066331F">
        <w:rPr>
          <w:rFonts w:hint="eastAsia"/>
          <w:lang w:val="fr-CH"/>
        </w:rPr>
        <w:t>:2</w:t>
      </w:r>
      <w:r w:rsidRPr="007C60D7">
        <w:rPr>
          <w:rFonts w:hint="eastAsia"/>
          <w:lang w:val="fr-CH"/>
        </w:rPr>
        <w:t>012 + A1</w:t>
      </w:r>
      <w:r w:rsidR="0066331F">
        <w:rPr>
          <w:rFonts w:hint="eastAsia"/>
          <w:lang w:val="fr-CH"/>
        </w:rPr>
        <w:t>:2</w:t>
      </w:r>
      <w:r w:rsidRPr="007C60D7">
        <w:rPr>
          <w:rFonts w:hint="eastAsia"/>
          <w:lang w:val="fr-CH"/>
        </w:rPr>
        <w:t>017</w:t>
      </w:r>
      <w:r w:rsidRPr="007C60D7">
        <w:rPr>
          <w:rFonts w:hint="eastAsia"/>
          <w:lang w:val="fr-CH"/>
        </w:rPr>
        <w:t>”。</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7.1</w:t>
      </w:r>
      <w:r w:rsidRPr="007C60D7">
        <w:rPr>
          <w:rFonts w:hint="eastAsia"/>
          <w:lang w:val="fr-CH"/>
        </w:rPr>
        <w:t>章</w:t>
      </w:r>
    </w:p>
    <w:p w:rsidR="009E291A" w:rsidRPr="007C60D7" w:rsidRDefault="009E291A" w:rsidP="009E291A">
      <w:pPr>
        <w:pStyle w:val="SingleTxtGC"/>
        <w:rPr>
          <w:lang w:val="fr-CH"/>
        </w:rPr>
      </w:pPr>
      <w:r w:rsidRPr="007C60D7">
        <w:rPr>
          <w:rFonts w:hint="eastAsia"/>
          <w:lang w:val="fr-CH"/>
        </w:rPr>
        <w:t>7.1.8.2</w:t>
      </w:r>
      <w:r w:rsidRPr="007C60D7">
        <w:rPr>
          <w:rFonts w:hint="eastAsia"/>
          <w:lang w:val="fr-CH"/>
        </w:rPr>
        <w:tab/>
      </w:r>
      <w:r w:rsidRPr="007C60D7">
        <w:rPr>
          <w:rFonts w:hint="eastAsia"/>
          <w:lang w:val="fr-CH"/>
        </w:rPr>
        <w:tab/>
      </w:r>
      <w:r w:rsidRPr="007C60D7">
        <w:rPr>
          <w:rFonts w:hint="eastAsia"/>
          <w:lang w:val="fr-CH"/>
        </w:rPr>
        <w:t>在第一句后新增一句如下：</w:t>
      </w:r>
    </w:p>
    <w:p w:rsidR="009E291A" w:rsidRPr="007C60D7" w:rsidRDefault="009E291A" w:rsidP="009E291A">
      <w:pPr>
        <w:pStyle w:val="SingleTxtGC"/>
        <w:rPr>
          <w:lang w:val="fr-CH"/>
        </w:rPr>
      </w:pPr>
      <w:r w:rsidRPr="007C60D7">
        <w:rPr>
          <w:rFonts w:hint="eastAsia"/>
          <w:lang w:val="fr-CH"/>
        </w:rPr>
        <w:t>“对于</w:t>
      </w:r>
      <w:r w:rsidRPr="007C60D7">
        <w:rPr>
          <w:rFonts w:hint="eastAsia"/>
          <w:lang w:val="fr-CH"/>
        </w:rPr>
        <w:t xml:space="preserve">SCO-III, </w:t>
      </w:r>
      <w:r w:rsidRPr="007C60D7">
        <w:rPr>
          <w:rFonts w:hint="eastAsia"/>
          <w:lang w:val="fr-CH"/>
        </w:rPr>
        <w:t>可超出表</w:t>
      </w:r>
      <w:r w:rsidRPr="007C60D7">
        <w:rPr>
          <w:rFonts w:hint="eastAsia"/>
          <w:lang w:val="fr-CH"/>
        </w:rPr>
        <w:t>7.1.8.2</w:t>
      </w:r>
      <w:r w:rsidRPr="007C60D7">
        <w:rPr>
          <w:rFonts w:hint="eastAsia"/>
          <w:lang w:val="fr-CH"/>
        </w:rPr>
        <w:t>中的限值，但运输计划中必须包含运输过程中要采用的预防措施，以获得至少等同于适用限值时所提供的总体安全水平。”</w:t>
      </w:r>
    </w:p>
    <w:p w:rsidR="009E291A" w:rsidRPr="007C60D7" w:rsidRDefault="009E291A" w:rsidP="009E291A">
      <w:pPr>
        <w:pStyle w:val="SingleTxtGC"/>
        <w:rPr>
          <w:lang w:val="fr-CH"/>
        </w:rPr>
      </w:pPr>
      <w:r w:rsidRPr="007C60D7">
        <w:rPr>
          <w:rFonts w:hint="eastAsia"/>
          <w:lang w:val="fr-CH"/>
        </w:rPr>
        <w:t>7.1.8.3.3</w:t>
      </w:r>
      <w:r w:rsidRPr="007C60D7">
        <w:rPr>
          <w:rFonts w:hint="eastAsia"/>
          <w:lang w:val="fr-CH"/>
        </w:rPr>
        <w:tab/>
      </w:r>
      <w:r w:rsidR="00207502">
        <w:rPr>
          <w:lang w:val="fr-CH"/>
        </w:rPr>
        <w:tab/>
      </w:r>
      <w:r w:rsidRPr="007C60D7">
        <w:rPr>
          <w:rFonts w:hint="eastAsia"/>
          <w:lang w:val="fr-CH"/>
        </w:rPr>
        <w:t>将子段</w:t>
      </w:r>
      <w:r w:rsidRPr="007C60D7">
        <w:rPr>
          <w:rFonts w:hint="eastAsia"/>
          <w:lang w:val="fr-CH"/>
        </w:rPr>
        <w:t>(b)</w:t>
      </w:r>
      <w:r w:rsidRPr="007C60D7">
        <w:rPr>
          <w:rFonts w:hint="eastAsia"/>
          <w:lang w:val="fr-CH"/>
        </w:rPr>
        <w:t>修订如下：</w:t>
      </w:r>
    </w:p>
    <w:p w:rsidR="009E291A" w:rsidRPr="007C60D7" w:rsidRDefault="009E291A" w:rsidP="00207502">
      <w:pPr>
        <w:pStyle w:val="SingleTxtGC"/>
        <w:ind w:left="2394"/>
        <w:rPr>
          <w:lang w:val="fr-CH"/>
        </w:rPr>
      </w:pPr>
      <w:r w:rsidRPr="007C60D7">
        <w:rPr>
          <w:rFonts w:hint="eastAsia"/>
          <w:lang w:val="fr-CH"/>
        </w:rPr>
        <w:t>“</w:t>
      </w:r>
      <w:r w:rsidRPr="007C60D7">
        <w:rPr>
          <w:rFonts w:hint="eastAsia"/>
          <w:lang w:val="fr-CH"/>
        </w:rPr>
        <w:t>(b</w:t>
      </w:r>
      <w:r w:rsidR="00207502">
        <w:rPr>
          <w:lang w:val="fr-CH"/>
        </w:rPr>
        <w:t xml:space="preserve">)  </w:t>
      </w:r>
      <w:r w:rsidRPr="007C60D7">
        <w:rPr>
          <w:rFonts w:hint="eastAsia"/>
          <w:lang w:val="fr-CH"/>
        </w:rPr>
        <w:t>在常规运输条件下，车辆或货物集装箱外表面上任</w:t>
      </w:r>
      <w:proofErr w:type="gramStart"/>
      <w:r w:rsidRPr="007C60D7">
        <w:rPr>
          <w:rFonts w:hint="eastAsia"/>
          <w:lang w:val="fr-CH"/>
        </w:rPr>
        <w:t>一</w:t>
      </w:r>
      <w:proofErr w:type="gramEnd"/>
      <w:r w:rsidRPr="007C60D7">
        <w:rPr>
          <w:rFonts w:hint="eastAsia"/>
          <w:lang w:val="fr-CH"/>
        </w:rPr>
        <w:t>位置的剂量率不得超过</w:t>
      </w:r>
      <w:r w:rsidRPr="007C60D7">
        <w:rPr>
          <w:rFonts w:hint="eastAsia"/>
          <w:lang w:val="fr-CH"/>
        </w:rPr>
        <w:t xml:space="preserve">2mSv/h, </w:t>
      </w:r>
      <w:r w:rsidRPr="007C60D7">
        <w:rPr>
          <w:rFonts w:hint="eastAsia"/>
          <w:lang w:val="fr-CH"/>
        </w:rPr>
        <w:t>而在距车辆或货物集装箱外表面</w:t>
      </w:r>
      <w:r w:rsidRPr="007C60D7">
        <w:rPr>
          <w:rFonts w:hint="eastAsia"/>
          <w:lang w:val="fr-CH"/>
        </w:rPr>
        <w:t>2</w:t>
      </w:r>
      <w:r w:rsidRPr="007C60D7">
        <w:rPr>
          <w:rFonts w:hint="eastAsia"/>
          <w:lang w:val="fr-CH"/>
        </w:rPr>
        <w:t>米处的剂量率不得超过</w:t>
      </w:r>
      <w:r w:rsidRPr="007C60D7">
        <w:rPr>
          <w:rFonts w:hint="eastAsia"/>
          <w:lang w:val="fr-CH"/>
        </w:rPr>
        <w:t xml:space="preserve">0.1mSv/h, </w:t>
      </w:r>
      <w:r w:rsidRPr="007C60D7">
        <w:rPr>
          <w:rFonts w:hint="eastAsia"/>
          <w:lang w:val="fr-CH"/>
        </w:rPr>
        <w:t>除非是公路或铁路独家使用方式运输的托运货物，那类托运货物车辆四周的放射性限制规定见</w:t>
      </w:r>
      <w:r w:rsidRPr="007C60D7">
        <w:rPr>
          <w:rFonts w:hint="eastAsia"/>
          <w:lang w:val="fr-CH"/>
        </w:rPr>
        <w:t>7.2.3.1.2(b)</w:t>
      </w:r>
      <w:r w:rsidRPr="007C60D7">
        <w:rPr>
          <w:rFonts w:hint="eastAsia"/>
          <w:lang w:val="fr-CH"/>
        </w:rPr>
        <w:t>和</w:t>
      </w:r>
      <w:r w:rsidRPr="007C60D7">
        <w:rPr>
          <w:rFonts w:hint="eastAsia"/>
          <w:lang w:val="fr-CH"/>
        </w:rPr>
        <w:t>(c)</w:t>
      </w:r>
      <w:r w:rsidRPr="007C60D7">
        <w:rPr>
          <w:rFonts w:hint="eastAsia"/>
          <w:lang w:val="fr-CH"/>
        </w:rPr>
        <w:t>。”</w:t>
      </w:r>
    </w:p>
    <w:p w:rsidR="009E291A" w:rsidRPr="007C60D7" w:rsidRDefault="009E291A" w:rsidP="009E291A">
      <w:pPr>
        <w:pStyle w:val="SingleTxtGC"/>
        <w:rPr>
          <w:lang w:val="fr-CH"/>
        </w:rPr>
      </w:pPr>
      <w:r w:rsidRPr="007C60D7">
        <w:rPr>
          <w:rFonts w:hint="eastAsia"/>
          <w:lang w:val="fr-CH"/>
        </w:rPr>
        <w:t>7.1.8.5.5</w:t>
      </w:r>
      <w:r w:rsidRPr="007C60D7">
        <w:rPr>
          <w:rFonts w:hint="eastAsia"/>
          <w:lang w:val="fr-CH"/>
        </w:rPr>
        <w:tab/>
      </w:r>
      <w:r w:rsidR="00207502">
        <w:rPr>
          <w:lang w:val="fr-CH"/>
        </w:rPr>
        <w:tab/>
      </w:r>
      <w:r w:rsidRPr="007C60D7">
        <w:rPr>
          <w:rFonts w:hint="eastAsia"/>
          <w:lang w:val="fr-CH"/>
        </w:rPr>
        <w:t>删除开头的“、罐体、中型散货箱”。</w:t>
      </w:r>
    </w:p>
    <w:p w:rsidR="009E291A" w:rsidRPr="007C60D7" w:rsidRDefault="009E291A" w:rsidP="009E291A">
      <w:pPr>
        <w:pStyle w:val="H1GC"/>
        <w:rPr>
          <w:lang w:val="fr-CH"/>
        </w:rPr>
      </w:pPr>
      <w:r w:rsidRPr="007C60D7">
        <w:rPr>
          <w:rFonts w:hint="eastAsia"/>
          <w:lang w:val="fr-CH"/>
        </w:rPr>
        <w:tab/>
      </w:r>
      <w:r w:rsidRPr="007C60D7">
        <w:rPr>
          <w:rFonts w:hint="eastAsia"/>
          <w:lang w:val="fr-CH"/>
        </w:rPr>
        <w:tab/>
      </w:r>
      <w:r w:rsidRPr="007C60D7">
        <w:rPr>
          <w:rFonts w:hint="eastAsia"/>
          <w:lang w:val="fr-CH"/>
        </w:rPr>
        <w:t>第</w:t>
      </w:r>
      <w:r w:rsidRPr="007C60D7">
        <w:rPr>
          <w:rFonts w:hint="eastAsia"/>
          <w:lang w:val="fr-CH"/>
        </w:rPr>
        <w:t>7.2</w:t>
      </w:r>
      <w:r w:rsidRPr="007C60D7">
        <w:rPr>
          <w:rFonts w:hint="eastAsia"/>
          <w:lang w:val="fr-CH"/>
        </w:rPr>
        <w:t>章</w:t>
      </w:r>
    </w:p>
    <w:p w:rsidR="009E291A" w:rsidRDefault="009E291A" w:rsidP="009E291A">
      <w:pPr>
        <w:pStyle w:val="SingleTxtGC"/>
        <w:rPr>
          <w:lang w:val="fr-CH"/>
        </w:rPr>
      </w:pPr>
      <w:r w:rsidRPr="007C60D7">
        <w:rPr>
          <w:rFonts w:hint="eastAsia"/>
          <w:lang w:val="fr-CH"/>
        </w:rPr>
        <w:t>7.2.3.1.1</w:t>
      </w:r>
      <w:r w:rsidRPr="007C60D7">
        <w:rPr>
          <w:rFonts w:hint="eastAsia"/>
          <w:lang w:val="fr-CH"/>
        </w:rPr>
        <w:tab/>
      </w:r>
      <w:r w:rsidR="00207502">
        <w:rPr>
          <w:lang w:val="fr-CH"/>
        </w:rPr>
        <w:tab/>
      </w:r>
      <w:r w:rsidRPr="007C60D7">
        <w:rPr>
          <w:rFonts w:hint="eastAsia"/>
          <w:lang w:val="fr-CH"/>
        </w:rPr>
        <w:t>将引导句中“按独家使用方式运载托运货物”替换为“运载无包装的</w:t>
      </w:r>
      <w:r w:rsidRPr="007C60D7">
        <w:rPr>
          <w:rFonts w:hint="eastAsia"/>
          <w:lang w:val="fr-CH"/>
        </w:rPr>
        <w:t>LSA-I</w:t>
      </w:r>
      <w:r w:rsidRPr="007C60D7">
        <w:rPr>
          <w:rFonts w:hint="eastAsia"/>
          <w:lang w:val="fr-CH"/>
        </w:rPr>
        <w:t>材料、</w:t>
      </w:r>
      <w:r w:rsidRPr="007C60D7">
        <w:rPr>
          <w:rFonts w:hint="eastAsia"/>
          <w:lang w:val="fr-CH"/>
        </w:rPr>
        <w:t>SCO-I</w:t>
      </w:r>
      <w:r w:rsidRPr="007C60D7">
        <w:rPr>
          <w:rFonts w:hint="eastAsia"/>
          <w:lang w:val="fr-CH"/>
        </w:rPr>
        <w:t>或</w:t>
      </w:r>
      <w:r w:rsidRPr="007C60D7">
        <w:rPr>
          <w:rFonts w:hint="eastAsia"/>
          <w:lang w:val="fr-CH"/>
        </w:rPr>
        <w:t>SCO-III</w:t>
      </w:r>
      <w:r w:rsidRPr="007C60D7">
        <w:rPr>
          <w:rFonts w:hint="eastAsia"/>
          <w:lang w:val="fr-CH"/>
        </w:rPr>
        <w:t>”。</w:t>
      </w:r>
    </w:p>
    <w:p w:rsidR="00207502" w:rsidRDefault="00207502" w:rsidP="009E291A">
      <w:pPr>
        <w:pStyle w:val="SingleTxtGC"/>
        <w:rPr>
          <w:lang w:val="fr-CH"/>
        </w:rPr>
      </w:pPr>
    </w:p>
    <w:p w:rsidR="00207502" w:rsidRPr="002D6A9C" w:rsidRDefault="0020750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07502" w:rsidRPr="007C60D7" w:rsidRDefault="00207502" w:rsidP="009E291A">
      <w:pPr>
        <w:pStyle w:val="SingleTxtGC"/>
        <w:rPr>
          <w:lang w:val="fr-CH"/>
        </w:rPr>
      </w:pPr>
    </w:p>
    <w:sectPr w:rsidR="00207502" w:rsidRPr="007C60D7" w:rsidSect="0009320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2CB" w:rsidRPr="000D319F" w:rsidRDefault="00FB32CB" w:rsidP="000D319F">
      <w:pPr>
        <w:pStyle w:val="Footer"/>
        <w:spacing w:after="240"/>
        <w:ind w:left="907"/>
        <w:rPr>
          <w:rFonts w:asciiTheme="majorBidi" w:eastAsia="SimSun" w:hAnsiTheme="majorBidi" w:cstheme="majorBidi"/>
          <w:sz w:val="21"/>
          <w:szCs w:val="21"/>
          <w:lang w:val="en-US"/>
        </w:rPr>
      </w:pPr>
    </w:p>
    <w:p w:rsidR="00FB32CB" w:rsidRPr="000D319F" w:rsidRDefault="00FB32CB"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B32CB" w:rsidRPr="000D319F" w:rsidRDefault="00FB32CB" w:rsidP="000D319F">
      <w:pPr>
        <w:pStyle w:val="Footer"/>
      </w:pPr>
    </w:p>
  </w:endnote>
  <w:endnote w:type="continuationNotice" w:id="1">
    <w:p w:rsidR="00FB32CB" w:rsidRDefault="00FB32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KaiTi_GB2312">
    <w:altName w:val="Arial Unicode MS"/>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CB" w:rsidRPr="009E291A" w:rsidRDefault="00FB32CB" w:rsidP="009E291A">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ab/>
    </w:r>
    <w:r w:rsidRPr="009E291A">
      <w:rPr>
        <w:rStyle w:val="PageNumber"/>
        <w:b w:val="0"/>
        <w:snapToGrid w:val="0"/>
        <w:sz w:val="16"/>
      </w:rPr>
      <w:t>GE.19-03572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CB" w:rsidRPr="009E291A" w:rsidRDefault="00FB32CB" w:rsidP="009E291A">
    <w:pPr>
      <w:pStyle w:val="Footer"/>
      <w:tabs>
        <w:tab w:val="clear" w:pos="431"/>
        <w:tab w:val="right" w:pos="9638"/>
      </w:tabs>
      <w:rPr>
        <w:rStyle w:val="PageNumber"/>
      </w:rPr>
    </w:pPr>
    <w:r>
      <w:t>GE.19-03572</w:t>
    </w: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CB" w:rsidRPr="00421568" w:rsidRDefault="00FB32CB" w:rsidP="009E291A">
    <w:pPr>
      <w:pStyle w:val="Footer"/>
      <w:tabs>
        <w:tab w:val="left" w:pos="1701"/>
        <w:tab w:val="left" w:pos="2552"/>
        <w:tab w:val="left" w:pos="8448"/>
      </w:tabs>
      <w:spacing w:before="360"/>
      <w:rPr>
        <w:rFonts w:eastAsiaTheme="minorEastAsia"/>
        <w:b/>
        <w:sz w:val="21"/>
        <w:lang w:eastAsia="zh-CN"/>
      </w:rPr>
    </w:pPr>
    <w:r>
      <w:rPr>
        <w:sz w:val="20"/>
        <w:lang w:eastAsia="zh-CN"/>
      </w:rPr>
      <w:t>GE.19-03572</w:t>
    </w:r>
    <w:r w:rsidRPr="00EE277A">
      <w:rPr>
        <w:sz w:val="20"/>
        <w:lang w:eastAsia="zh-CN"/>
      </w:rPr>
      <w:t xml:space="preserve"> (C)</w:t>
    </w:r>
    <w:r>
      <w:rPr>
        <w:sz w:val="20"/>
        <w:lang w:eastAsia="zh-CN"/>
      </w:rPr>
      <w:tab/>
      <w:t>31051</w:t>
    </w:r>
    <w:r>
      <w:rPr>
        <w:rFonts w:eastAsiaTheme="minorEastAsia"/>
        <w:sz w:val="20"/>
        <w:lang w:eastAsia="zh-CN"/>
      </w:rPr>
      <w:t>9</w:t>
    </w:r>
    <w:r>
      <w:rPr>
        <w:sz w:val="20"/>
        <w:lang w:eastAsia="zh-CN"/>
      </w:rPr>
      <w:tab/>
      <w:t>03061</w:t>
    </w:r>
    <w:r>
      <w:rPr>
        <w:rFonts w:eastAsiaTheme="minorEastAsia"/>
        <w:sz w:val="20"/>
        <w:lang w:eastAsia="zh-CN"/>
      </w:rPr>
      <w:t>9</w:t>
    </w:r>
  </w:p>
  <w:p w:rsidR="00FB32CB" w:rsidRPr="00487939" w:rsidRDefault="00FB32CB" w:rsidP="009E291A">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ST/SG/AC.10/46/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46/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3235C047" wp14:editId="531E4413">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2CB" w:rsidRPr="000157B1" w:rsidRDefault="00FB32CB"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B32CB" w:rsidRPr="000157B1" w:rsidRDefault="00FB32CB"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B32CB" w:rsidRDefault="00FB3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CB" w:rsidRDefault="00FB32CB" w:rsidP="009E291A">
    <w:pPr>
      <w:pStyle w:val="Header"/>
    </w:pPr>
    <w:r>
      <w:t>ST/SG/AC.10/46/Add.1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CB" w:rsidRPr="00202A30" w:rsidRDefault="00FB32CB" w:rsidP="009E291A">
    <w:pPr>
      <w:pStyle w:val="Header"/>
      <w:jc w:val="right"/>
    </w:pPr>
    <w:r>
      <w:t>ST/SG/AC.10/46/Add.1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8B5254"/>
    <w:multiLevelType w:val="hybridMultilevel"/>
    <w:tmpl w:val="59A6A8AA"/>
    <w:lvl w:ilvl="0" w:tplc="53544F1A">
      <w:start w:val="1"/>
      <w:numFmt w:val="lowerLetter"/>
      <w:lvlRestart w:val="0"/>
      <w:lvlText w:val="(%1)"/>
      <w:lvlJc w:val="left"/>
      <w:pPr>
        <w:tabs>
          <w:tab w:val="num" w:pos="1780"/>
        </w:tabs>
        <w:ind w:left="1780" w:hanging="646"/>
      </w:pPr>
      <w:rPr>
        <w:rFonts w:ascii="Times New Roman" w:hAnsi="Times New Roman" w:cs="Times New Roman" w:hint="eastAsia"/>
        <w:color w:val="auto"/>
        <w:sz w:val="21"/>
      </w:rPr>
    </w:lvl>
    <w:lvl w:ilvl="1" w:tplc="04090019">
      <w:start w:val="1"/>
      <w:numFmt w:val="lowerLetter"/>
      <w:lvlText w:val="%2)"/>
      <w:lvlJc w:val="left"/>
      <w:pPr>
        <w:ind w:left="409" w:hanging="420"/>
      </w:pPr>
    </w:lvl>
    <w:lvl w:ilvl="2" w:tplc="0409001B" w:tentative="1">
      <w:start w:val="1"/>
      <w:numFmt w:val="lowerRoman"/>
      <w:lvlText w:val="%3."/>
      <w:lvlJc w:val="right"/>
      <w:pPr>
        <w:ind w:left="829" w:hanging="420"/>
      </w:pPr>
    </w:lvl>
    <w:lvl w:ilvl="3" w:tplc="0409000F" w:tentative="1">
      <w:start w:val="1"/>
      <w:numFmt w:val="decimal"/>
      <w:lvlText w:val="%4."/>
      <w:lvlJc w:val="left"/>
      <w:pPr>
        <w:ind w:left="1249" w:hanging="420"/>
      </w:pPr>
    </w:lvl>
    <w:lvl w:ilvl="4" w:tplc="04090019" w:tentative="1">
      <w:start w:val="1"/>
      <w:numFmt w:val="lowerLetter"/>
      <w:lvlText w:val="%5)"/>
      <w:lvlJc w:val="left"/>
      <w:pPr>
        <w:ind w:left="1669" w:hanging="420"/>
      </w:pPr>
    </w:lvl>
    <w:lvl w:ilvl="5" w:tplc="0409001B" w:tentative="1">
      <w:start w:val="1"/>
      <w:numFmt w:val="lowerRoman"/>
      <w:lvlText w:val="%6."/>
      <w:lvlJc w:val="right"/>
      <w:pPr>
        <w:ind w:left="2089" w:hanging="420"/>
      </w:pPr>
    </w:lvl>
    <w:lvl w:ilvl="6" w:tplc="0409000F" w:tentative="1">
      <w:start w:val="1"/>
      <w:numFmt w:val="decimal"/>
      <w:lvlText w:val="%7."/>
      <w:lvlJc w:val="left"/>
      <w:pPr>
        <w:ind w:left="2509" w:hanging="420"/>
      </w:pPr>
    </w:lvl>
    <w:lvl w:ilvl="7" w:tplc="04090019" w:tentative="1">
      <w:start w:val="1"/>
      <w:numFmt w:val="lowerLetter"/>
      <w:lvlText w:val="%8)"/>
      <w:lvlJc w:val="left"/>
      <w:pPr>
        <w:ind w:left="2929" w:hanging="420"/>
      </w:pPr>
    </w:lvl>
    <w:lvl w:ilvl="8" w:tplc="0409001B" w:tentative="1">
      <w:start w:val="1"/>
      <w:numFmt w:val="lowerRoman"/>
      <w:lvlText w:val="%9."/>
      <w:lvlJc w:val="right"/>
      <w:pPr>
        <w:ind w:left="3349" w:hanging="420"/>
      </w:pPr>
    </w:lvl>
  </w:abstractNum>
  <w:abstractNum w:abstractNumId="2" w15:restartNumberingAfterBreak="0">
    <w:nsid w:val="01E97A36"/>
    <w:multiLevelType w:val="hybridMultilevel"/>
    <w:tmpl w:val="9EA22CF4"/>
    <w:lvl w:ilvl="0" w:tplc="EB060922">
      <w:start w:val="1"/>
      <w:numFmt w:val="japaneseCounting"/>
      <w:lvlText w:val="(%1)"/>
      <w:lvlJc w:val="left"/>
      <w:pPr>
        <w:ind w:left="2205" w:hanging="22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003AB"/>
    <w:multiLevelType w:val="hybridMultilevel"/>
    <w:tmpl w:val="CFAA2DB8"/>
    <w:lvl w:ilvl="0" w:tplc="5AFCE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6CE4F71"/>
    <w:multiLevelType w:val="hybridMultilevel"/>
    <w:tmpl w:val="739EF40E"/>
    <w:lvl w:ilvl="0" w:tplc="99A25716">
      <w:start w:val="1"/>
      <w:numFmt w:val="japaneseCounting"/>
      <w:lvlText w:val="(%1)"/>
      <w:lvlJc w:val="left"/>
      <w:pPr>
        <w:ind w:left="2205" w:hanging="22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15662C53"/>
    <w:multiLevelType w:val="hybridMultilevel"/>
    <w:tmpl w:val="2A10FF4C"/>
    <w:lvl w:ilvl="0" w:tplc="6166126C">
      <w:start w:val="1"/>
      <w:numFmt w:val="bullet"/>
      <w:pStyle w:val="DashGC"/>
      <w:lvlText w:val=""/>
      <w:lvlJc w:val="left"/>
      <w:pPr>
        <w:tabs>
          <w:tab w:val="num" w:pos="3346"/>
        </w:tabs>
        <w:ind w:left="3346" w:hanging="380"/>
      </w:pPr>
      <w:rPr>
        <w:rFonts w:ascii="Symbol" w:hAnsi="Symbol" w:hint="default"/>
      </w:rPr>
    </w:lvl>
    <w:lvl w:ilvl="1" w:tplc="04090003" w:tentative="1">
      <w:start w:val="1"/>
      <w:numFmt w:val="bullet"/>
      <w:lvlText w:val=""/>
      <w:lvlJc w:val="left"/>
      <w:pPr>
        <w:tabs>
          <w:tab w:val="num" w:pos="2190"/>
        </w:tabs>
        <w:ind w:left="2190" w:hanging="420"/>
      </w:pPr>
      <w:rPr>
        <w:rFonts w:ascii="Wingdings" w:hAnsi="Wingdings" w:hint="default"/>
      </w:rPr>
    </w:lvl>
    <w:lvl w:ilvl="2" w:tplc="04090005"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3" w:tentative="1">
      <w:start w:val="1"/>
      <w:numFmt w:val="bullet"/>
      <w:lvlText w:val=""/>
      <w:lvlJc w:val="left"/>
      <w:pPr>
        <w:tabs>
          <w:tab w:val="num" w:pos="3450"/>
        </w:tabs>
        <w:ind w:left="3450" w:hanging="420"/>
      </w:pPr>
      <w:rPr>
        <w:rFonts w:ascii="Wingdings" w:hAnsi="Wingdings" w:hint="default"/>
      </w:rPr>
    </w:lvl>
    <w:lvl w:ilvl="5" w:tplc="04090005"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3" w:tentative="1">
      <w:start w:val="1"/>
      <w:numFmt w:val="bullet"/>
      <w:lvlText w:val=""/>
      <w:lvlJc w:val="left"/>
      <w:pPr>
        <w:tabs>
          <w:tab w:val="num" w:pos="4710"/>
        </w:tabs>
        <w:ind w:left="4710" w:hanging="420"/>
      </w:pPr>
      <w:rPr>
        <w:rFonts w:ascii="Wingdings" w:hAnsi="Wingdings" w:hint="default"/>
      </w:rPr>
    </w:lvl>
    <w:lvl w:ilvl="8" w:tplc="04090005" w:tentative="1">
      <w:start w:val="1"/>
      <w:numFmt w:val="bullet"/>
      <w:lvlText w:val=""/>
      <w:lvlJc w:val="left"/>
      <w:pPr>
        <w:tabs>
          <w:tab w:val="num" w:pos="5130"/>
        </w:tabs>
        <w:ind w:left="5130" w:hanging="420"/>
      </w:pPr>
      <w:rPr>
        <w:rFonts w:ascii="Wingdings" w:hAnsi="Wingdings" w:hint="default"/>
      </w:rPr>
    </w:lvl>
  </w:abstractNum>
  <w:abstractNum w:abstractNumId="8" w15:restartNumberingAfterBreak="0">
    <w:nsid w:val="17FB1C93"/>
    <w:multiLevelType w:val="hybridMultilevel"/>
    <w:tmpl w:val="CF52F5EE"/>
    <w:lvl w:ilvl="0" w:tplc="22428B1C">
      <w:start w:val="1"/>
      <w:numFmt w:val="lowerLetter"/>
      <w:lvlRestart w:val="0"/>
      <w:lvlText w:val="(%1)"/>
      <w:lvlJc w:val="left"/>
      <w:pPr>
        <w:tabs>
          <w:tab w:val="num" w:pos="3232"/>
        </w:tabs>
        <w:ind w:left="3232" w:hanging="646"/>
      </w:pPr>
      <w:rPr>
        <w:rFonts w:ascii="Times New Roman" w:hAnsi="Times New Roman" w:cs="Times New Roman"/>
        <w:color w:val="auto"/>
        <w:sz w:val="21"/>
      </w:rPr>
    </w:lvl>
    <w:lvl w:ilvl="1" w:tplc="04090019" w:tentative="1">
      <w:start w:val="1"/>
      <w:numFmt w:val="lowerLetter"/>
      <w:lvlText w:val="%2)"/>
      <w:lvlJc w:val="left"/>
      <w:pPr>
        <w:ind w:left="1861" w:hanging="420"/>
      </w:pPr>
    </w:lvl>
    <w:lvl w:ilvl="2" w:tplc="0409001B" w:tentative="1">
      <w:start w:val="1"/>
      <w:numFmt w:val="lowerRoman"/>
      <w:lvlText w:val="%3."/>
      <w:lvlJc w:val="right"/>
      <w:pPr>
        <w:ind w:left="2281" w:hanging="420"/>
      </w:pPr>
    </w:lvl>
    <w:lvl w:ilvl="3" w:tplc="0409000F" w:tentative="1">
      <w:start w:val="1"/>
      <w:numFmt w:val="decimal"/>
      <w:lvlText w:val="%4."/>
      <w:lvlJc w:val="left"/>
      <w:pPr>
        <w:ind w:left="2701" w:hanging="420"/>
      </w:pPr>
    </w:lvl>
    <w:lvl w:ilvl="4" w:tplc="04090019" w:tentative="1">
      <w:start w:val="1"/>
      <w:numFmt w:val="lowerLetter"/>
      <w:lvlText w:val="%5)"/>
      <w:lvlJc w:val="left"/>
      <w:pPr>
        <w:ind w:left="3121" w:hanging="420"/>
      </w:pPr>
    </w:lvl>
    <w:lvl w:ilvl="5" w:tplc="0409001B" w:tentative="1">
      <w:start w:val="1"/>
      <w:numFmt w:val="lowerRoman"/>
      <w:lvlText w:val="%6."/>
      <w:lvlJc w:val="right"/>
      <w:pPr>
        <w:ind w:left="3541" w:hanging="420"/>
      </w:pPr>
    </w:lvl>
    <w:lvl w:ilvl="6" w:tplc="0409000F" w:tentative="1">
      <w:start w:val="1"/>
      <w:numFmt w:val="decimal"/>
      <w:lvlText w:val="%7."/>
      <w:lvlJc w:val="left"/>
      <w:pPr>
        <w:ind w:left="3961" w:hanging="420"/>
      </w:pPr>
    </w:lvl>
    <w:lvl w:ilvl="7" w:tplc="04090019" w:tentative="1">
      <w:start w:val="1"/>
      <w:numFmt w:val="lowerLetter"/>
      <w:lvlText w:val="%8)"/>
      <w:lvlJc w:val="left"/>
      <w:pPr>
        <w:ind w:left="4381" w:hanging="420"/>
      </w:pPr>
    </w:lvl>
    <w:lvl w:ilvl="8" w:tplc="0409001B" w:tentative="1">
      <w:start w:val="1"/>
      <w:numFmt w:val="lowerRoman"/>
      <w:lvlText w:val="%9."/>
      <w:lvlJc w:val="right"/>
      <w:pPr>
        <w:ind w:left="4801" w:hanging="420"/>
      </w:pPr>
    </w:lvl>
  </w:abstractNum>
  <w:abstractNum w:abstractNumId="9" w15:restartNumberingAfterBreak="0">
    <w:nsid w:val="1B9A1557"/>
    <w:multiLevelType w:val="hybridMultilevel"/>
    <w:tmpl w:val="09AC642A"/>
    <w:lvl w:ilvl="0" w:tplc="A13605BC">
      <w:start w:val="1"/>
      <w:numFmt w:val="chineseCountingThousand"/>
      <w:lvlRestart w:val="0"/>
      <w:lvlText w:val="(%1)"/>
      <w:lvlJc w:val="left"/>
      <w:pPr>
        <w:tabs>
          <w:tab w:val="num" w:pos="3040"/>
        </w:tabs>
        <w:ind w:left="3040" w:hanging="646"/>
      </w:pPr>
      <w:rPr>
        <w:rFonts w:ascii="Times New Roman" w:hAnsi="Times New Roman" w:cs="Times New Roman" w:hint="eastAsia"/>
        <w:color w:val="auto"/>
        <w:sz w:val="21"/>
      </w:rPr>
    </w:lvl>
    <w:lvl w:ilvl="1" w:tplc="D6A03764">
      <w:start w:val="2"/>
      <w:numFmt w:val="bullet"/>
      <w:lvlText w:val="-"/>
      <w:lvlJc w:val="left"/>
      <w:pPr>
        <w:ind w:left="1684" w:hanging="435"/>
      </w:pPr>
      <w:rPr>
        <w:rFonts w:ascii="Times New Roman" w:eastAsia="SimSun" w:hAnsi="Times New Roman" w:cs="Times New Roman" w:hint="default"/>
      </w:rPr>
    </w:lvl>
    <w:lvl w:ilvl="2" w:tplc="1FD0C5DA">
      <w:start w:val="1"/>
      <w:numFmt w:val="japaneseCounting"/>
      <w:lvlText w:val="(%3)"/>
      <w:lvlJc w:val="left"/>
      <w:pPr>
        <w:ind w:left="3874" w:hanging="2205"/>
      </w:pPr>
      <w:rPr>
        <w:rFonts w:hint="default"/>
      </w:rPr>
    </w:lvl>
    <w:lvl w:ilvl="3" w:tplc="0409000F" w:tentative="1">
      <w:start w:val="1"/>
      <w:numFmt w:val="decimal"/>
      <w:lvlText w:val="%4."/>
      <w:lvlJc w:val="left"/>
      <w:pPr>
        <w:ind w:left="2509" w:hanging="420"/>
      </w:pPr>
    </w:lvl>
    <w:lvl w:ilvl="4" w:tplc="04090019" w:tentative="1">
      <w:start w:val="1"/>
      <w:numFmt w:val="lowerLetter"/>
      <w:lvlText w:val="%5)"/>
      <w:lvlJc w:val="left"/>
      <w:pPr>
        <w:ind w:left="2929" w:hanging="420"/>
      </w:pPr>
    </w:lvl>
    <w:lvl w:ilvl="5" w:tplc="0409001B" w:tentative="1">
      <w:start w:val="1"/>
      <w:numFmt w:val="lowerRoman"/>
      <w:lvlText w:val="%6."/>
      <w:lvlJc w:val="right"/>
      <w:pPr>
        <w:ind w:left="3349" w:hanging="420"/>
      </w:pPr>
    </w:lvl>
    <w:lvl w:ilvl="6" w:tplc="0409000F" w:tentative="1">
      <w:start w:val="1"/>
      <w:numFmt w:val="decimal"/>
      <w:lvlText w:val="%7."/>
      <w:lvlJc w:val="left"/>
      <w:pPr>
        <w:ind w:left="3769" w:hanging="420"/>
      </w:pPr>
    </w:lvl>
    <w:lvl w:ilvl="7" w:tplc="04090019" w:tentative="1">
      <w:start w:val="1"/>
      <w:numFmt w:val="lowerLetter"/>
      <w:lvlText w:val="%8)"/>
      <w:lvlJc w:val="left"/>
      <w:pPr>
        <w:ind w:left="4189" w:hanging="420"/>
      </w:pPr>
    </w:lvl>
    <w:lvl w:ilvl="8" w:tplc="0409001B" w:tentative="1">
      <w:start w:val="1"/>
      <w:numFmt w:val="lowerRoman"/>
      <w:lvlText w:val="%9."/>
      <w:lvlJc w:val="right"/>
      <w:pPr>
        <w:ind w:left="4609" w:hanging="420"/>
      </w:pPr>
    </w:lvl>
  </w:abstractNum>
  <w:abstractNum w:abstractNumId="10" w15:restartNumberingAfterBreak="0">
    <w:nsid w:val="23FA6D0D"/>
    <w:multiLevelType w:val="hybridMultilevel"/>
    <w:tmpl w:val="0AB2C5B8"/>
    <w:lvl w:ilvl="0" w:tplc="B64AC3D4">
      <w:start w:val="1"/>
      <w:numFmt w:val="chineseCountingThousand"/>
      <w:lvlRestart w:val="0"/>
      <w:lvlText w:val="(%1)"/>
      <w:lvlJc w:val="left"/>
      <w:pPr>
        <w:tabs>
          <w:tab w:val="num" w:pos="3040"/>
        </w:tabs>
        <w:ind w:left="3040" w:hanging="646"/>
      </w:pPr>
      <w:rPr>
        <w:rFonts w:ascii="Times New Roman" w:hAnsi="Times New Roman" w:cs="Times New Roman" w:hint="eastAsia"/>
        <w:color w:val="auto"/>
        <w:sz w:val="21"/>
      </w:rPr>
    </w:lvl>
    <w:lvl w:ilvl="1" w:tplc="C944B36A">
      <w:start w:val="1"/>
      <w:numFmt w:val="japaneseCounting"/>
      <w:lvlText w:val="(%2)"/>
      <w:lvlJc w:val="left"/>
      <w:pPr>
        <w:ind w:left="3454" w:hanging="2205"/>
      </w:pPr>
      <w:rPr>
        <w:rFonts w:hint="default"/>
      </w:rPr>
    </w:lvl>
    <w:lvl w:ilvl="2" w:tplc="0409001B" w:tentative="1">
      <w:start w:val="1"/>
      <w:numFmt w:val="lowerRoman"/>
      <w:lvlText w:val="%3."/>
      <w:lvlJc w:val="right"/>
      <w:pPr>
        <w:ind w:left="2089" w:hanging="420"/>
      </w:pPr>
    </w:lvl>
    <w:lvl w:ilvl="3" w:tplc="0409000F" w:tentative="1">
      <w:start w:val="1"/>
      <w:numFmt w:val="decimal"/>
      <w:lvlText w:val="%4."/>
      <w:lvlJc w:val="left"/>
      <w:pPr>
        <w:ind w:left="2509" w:hanging="420"/>
      </w:pPr>
    </w:lvl>
    <w:lvl w:ilvl="4" w:tplc="04090019" w:tentative="1">
      <w:start w:val="1"/>
      <w:numFmt w:val="lowerLetter"/>
      <w:lvlText w:val="%5)"/>
      <w:lvlJc w:val="left"/>
      <w:pPr>
        <w:ind w:left="2929" w:hanging="420"/>
      </w:pPr>
    </w:lvl>
    <w:lvl w:ilvl="5" w:tplc="0409001B" w:tentative="1">
      <w:start w:val="1"/>
      <w:numFmt w:val="lowerRoman"/>
      <w:lvlText w:val="%6."/>
      <w:lvlJc w:val="right"/>
      <w:pPr>
        <w:ind w:left="3349" w:hanging="420"/>
      </w:pPr>
    </w:lvl>
    <w:lvl w:ilvl="6" w:tplc="0409000F" w:tentative="1">
      <w:start w:val="1"/>
      <w:numFmt w:val="decimal"/>
      <w:lvlText w:val="%7."/>
      <w:lvlJc w:val="left"/>
      <w:pPr>
        <w:ind w:left="3769" w:hanging="420"/>
      </w:pPr>
    </w:lvl>
    <w:lvl w:ilvl="7" w:tplc="04090019" w:tentative="1">
      <w:start w:val="1"/>
      <w:numFmt w:val="lowerLetter"/>
      <w:lvlText w:val="%8)"/>
      <w:lvlJc w:val="left"/>
      <w:pPr>
        <w:ind w:left="4189" w:hanging="420"/>
      </w:pPr>
    </w:lvl>
    <w:lvl w:ilvl="8" w:tplc="0409001B" w:tentative="1">
      <w:start w:val="1"/>
      <w:numFmt w:val="lowerRoman"/>
      <w:lvlText w:val="%9."/>
      <w:lvlJc w:val="right"/>
      <w:pPr>
        <w:ind w:left="4609" w:hanging="420"/>
      </w:pPr>
    </w:lvl>
  </w:abstractNum>
  <w:abstractNum w:abstractNumId="11" w15:restartNumberingAfterBreak="0">
    <w:nsid w:val="2B0B012E"/>
    <w:multiLevelType w:val="hybridMultilevel"/>
    <w:tmpl w:val="FFBA103A"/>
    <w:lvl w:ilvl="0" w:tplc="343E9576">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BB33D3"/>
    <w:multiLevelType w:val="hybridMultilevel"/>
    <w:tmpl w:val="20E2F030"/>
    <w:lvl w:ilvl="0" w:tplc="6100AF72">
      <w:start w:val="1"/>
      <w:numFmt w:val="lowerLetter"/>
      <w:lvlRestart w:val="0"/>
      <w:lvlText w:val="(%1)"/>
      <w:lvlJc w:val="left"/>
      <w:pPr>
        <w:tabs>
          <w:tab w:val="num" w:pos="2262"/>
        </w:tabs>
        <w:ind w:left="2262" w:hanging="646"/>
      </w:pPr>
      <w:rPr>
        <w:rFonts w:ascii="Times New Roman" w:hAnsi="Times New Roman" w:cs="Times New Roman"/>
        <w:color w:val="auto"/>
        <w:sz w:val="21"/>
      </w:rPr>
    </w:lvl>
    <w:lvl w:ilvl="1" w:tplc="04090019" w:tentative="1">
      <w:start w:val="1"/>
      <w:numFmt w:val="lowerLetter"/>
      <w:lvlText w:val="%2)"/>
      <w:lvlJc w:val="left"/>
      <w:pPr>
        <w:ind w:left="891" w:hanging="420"/>
      </w:pPr>
    </w:lvl>
    <w:lvl w:ilvl="2" w:tplc="0409001B" w:tentative="1">
      <w:start w:val="1"/>
      <w:numFmt w:val="lowerRoman"/>
      <w:lvlText w:val="%3."/>
      <w:lvlJc w:val="right"/>
      <w:pPr>
        <w:ind w:left="1311" w:hanging="420"/>
      </w:pPr>
    </w:lvl>
    <w:lvl w:ilvl="3" w:tplc="0409000F" w:tentative="1">
      <w:start w:val="1"/>
      <w:numFmt w:val="decimal"/>
      <w:lvlText w:val="%4."/>
      <w:lvlJc w:val="left"/>
      <w:pPr>
        <w:ind w:left="1731" w:hanging="420"/>
      </w:pPr>
    </w:lvl>
    <w:lvl w:ilvl="4" w:tplc="04090019" w:tentative="1">
      <w:start w:val="1"/>
      <w:numFmt w:val="lowerLetter"/>
      <w:lvlText w:val="%5)"/>
      <w:lvlJc w:val="left"/>
      <w:pPr>
        <w:ind w:left="2151" w:hanging="420"/>
      </w:pPr>
    </w:lvl>
    <w:lvl w:ilvl="5" w:tplc="0409001B" w:tentative="1">
      <w:start w:val="1"/>
      <w:numFmt w:val="lowerRoman"/>
      <w:lvlText w:val="%6."/>
      <w:lvlJc w:val="right"/>
      <w:pPr>
        <w:ind w:left="2571" w:hanging="420"/>
      </w:pPr>
    </w:lvl>
    <w:lvl w:ilvl="6" w:tplc="0409000F" w:tentative="1">
      <w:start w:val="1"/>
      <w:numFmt w:val="decimal"/>
      <w:lvlText w:val="%7."/>
      <w:lvlJc w:val="left"/>
      <w:pPr>
        <w:ind w:left="2991" w:hanging="420"/>
      </w:pPr>
    </w:lvl>
    <w:lvl w:ilvl="7" w:tplc="04090019" w:tentative="1">
      <w:start w:val="1"/>
      <w:numFmt w:val="lowerLetter"/>
      <w:lvlText w:val="%8)"/>
      <w:lvlJc w:val="left"/>
      <w:pPr>
        <w:ind w:left="3411" w:hanging="420"/>
      </w:pPr>
    </w:lvl>
    <w:lvl w:ilvl="8" w:tplc="0409001B" w:tentative="1">
      <w:start w:val="1"/>
      <w:numFmt w:val="lowerRoman"/>
      <w:lvlText w:val="%9."/>
      <w:lvlJc w:val="right"/>
      <w:pPr>
        <w:ind w:left="3831" w:hanging="420"/>
      </w:pPr>
    </w:lvl>
  </w:abstractNum>
  <w:abstractNum w:abstractNumId="13" w15:restartNumberingAfterBreak="0">
    <w:nsid w:val="2DDE505A"/>
    <w:multiLevelType w:val="hybridMultilevel"/>
    <w:tmpl w:val="977873A6"/>
    <w:lvl w:ilvl="0" w:tplc="0B008428">
      <w:start w:val="1"/>
      <w:numFmt w:val="chineseCountingThousand"/>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F132956"/>
    <w:multiLevelType w:val="hybridMultilevel"/>
    <w:tmpl w:val="59860062"/>
    <w:lvl w:ilvl="0" w:tplc="19F416C8">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993DBA"/>
    <w:multiLevelType w:val="hybridMultilevel"/>
    <w:tmpl w:val="E670E3E6"/>
    <w:lvl w:ilvl="0" w:tplc="B1E65FCE">
      <w:start w:val="1"/>
      <w:numFmt w:val="japaneseCounting"/>
      <w:lvlText w:val="(%1)"/>
      <w:lvlJc w:val="left"/>
      <w:pPr>
        <w:ind w:left="2205" w:hanging="22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F85B8C"/>
    <w:multiLevelType w:val="hybridMultilevel"/>
    <w:tmpl w:val="E8DC0060"/>
    <w:lvl w:ilvl="0" w:tplc="2B0CCC5E">
      <w:start w:val="1"/>
      <w:numFmt w:val="japaneseCounting"/>
      <w:lvlText w:val="(%1)"/>
      <w:lvlJc w:val="left"/>
      <w:pPr>
        <w:ind w:left="2565" w:hanging="360"/>
      </w:pPr>
      <w:rPr>
        <w:rFonts w:hint="default"/>
      </w:rPr>
    </w:lvl>
    <w:lvl w:ilvl="1" w:tplc="04090019" w:tentative="1">
      <w:start w:val="1"/>
      <w:numFmt w:val="lowerLetter"/>
      <w:lvlText w:val="%2)"/>
      <w:lvlJc w:val="left"/>
      <w:pPr>
        <w:ind w:left="3045" w:hanging="420"/>
      </w:pPr>
    </w:lvl>
    <w:lvl w:ilvl="2" w:tplc="0409001B" w:tentative="1">
      <w:start w:val="1"/>
      <w:numFmt w:val="lowerRoman"/>
      <w:lvlText w:val="%3."/>
      <w:lvlJc w:val="right"/>
      <w:pPr>
        <w:ind w:left="3465" w:hanging="420"/>
      </w:pPr>
    </w:lvl>
    <w:lvl w:ilvl="3" w:tplc="0409000F" w:tentative="1">
      <w:start w:val="1"/>
      <w:numFmt w:val="decimal"/>
      <w:lvlText w:val="%4."/>
      <w:lvlJc w:val="left"/>
      <w:pPr>
        <w:ind w:left="3885" w:hanging="420"/>
      </w:pPr>
    </w:lvl>
    <w:lvl w:ilvl="4" w:tplc="04090019" w:tentative="1">
      <w:start w:val="1"/>
      <w:numFmt w:val="lowerLetter"/>
      <w:lvlText w:val="%5)"/>
      <w:lvlJc w:val="left"/>
      <w:pPr>
        <w:ind w:left="4305" w:hanging="420"/>
      </w:pPr>
    </w:lvl>
    <w:lvl w:ilvl="5" w:tplc="0409001B" w:tentative="1">
      <w:start w:val="1"/>
      <w:numFmt w:val="lowerRoman"/>
      <w:lvlText w:val="%6."/>
      <w:lvlJc w:val="right"/>
      <w:pPr>
        <w:ind w:left="4725" w:hanging="420"/>
      </w:pPr>
    </w:lvl>
    <w:lvl w:ilvl="6" w:tplc="0409000F" w:tentative="1">
      <w:start w:val="1"/>
      <w:numFmt w:val="decimal"/>
      <w:lvlText w:val="%7."/>
      <w:lvlJc w:val="left"/>
      <w:pPr>
        <w:ind w:left="5145" w:hanging="420"/>
      </w:pPr>
    </w:lvl>
    <w:lvl w:ilvl="7" w:tplc="04090019" w:tentative="1">
      <w:start w:val="1"/>
      <w:numFmt w:val="lowerLetter"/>
      <w:lvlText w:val="%8)"/>
      <w:lvlJc w:val="left"/>
      <w:pPr>
        <w:ind w:left="5565" w:hanging="420"/>
      </w:pPr>
    </w:lvl>
    <w:lvl w:ilvl="8" w:tplc="0409001B" w:tentative="1">
      <w:start w:val="1"/>
      <w:numFmt w:val="lowerRoman"/>
      <w:lvlText w:val="%9."/>
      <w:lvlJc w:val="right"/>
      <w:pPr>
        <w:ind w:left="5985" w:hanging="420"/>
      </w:pPr>
    </w:lvl>
  </w:abstractNum>
  <w:abstractNum w:abstractNumId="17" w15:restartNumberingAfterBreak="0">
    <w:nsid w:val="3ADE1AB3"/>
    <w:multiLevelType w:val="hybridMultilevel"/>
    <w:tmpl w:val="B920A8C6"/>
    <w:lvl w:ilvl="0" w:tplc="7D42DD56">
      <w:start w:val="1"/>
      <w:numFmt w:val="lowerLetter"/>
      <w:lvlText w:val="(%1)"/>
      <w:lvlJc w:val="left"/>
      <w:pPr>
        <w:ind w:left="2205" w:hanging="22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D744108"/>
    <w:multiLevelType w:val="hybridMultilevel"/>
    <w:tmpl w:val="42FACB04"/>
    <w:lvl w:ilvl="0" w:tplc="DC9E4924">
      <w:start w:val="1"/>
      <w:numFmt w:val="chineseCountingThousand"/>
      <w:lvlRestart w:val="0"/>
      <w:lvlText w:val="(%1)"/>
      <w:lvlJc w:val="left"/>
      <w:pPr>
        <w:tabs>
          <w:tab w:val="num" w:pos="3663"/>
        </w:tabs>
        <w:ind w:left="3663" w:hanging="646"/>
      </w:pPr>
      <w:rPr>
        <w:rFonts w:ascii="Times New Roman" w:hAnsi="Times New Roman" w:cs="Times New Roman" w:hint="eastAsia"/>
        <w:color w:val="auto"/>
        <w:sz w:val="21"/>
      </w:rPr>
    </w:lvl>
    <w:lvl w:ilvl="1" w:tplc="04090019" w:tentative="1">
      <w:start w:val="1"/>
      <w:numFmt w:val="lowerLetter"/>
      <w:lvlText w:val="%2)"/>
      <w:lvlJc w:val="left"/>
      <w:pPr>
        <w:ind w:left="2292" w:hanging="420"/>
      </w:pPr>
    </w:lvl>
    <w:lvl w:ilvl="2" w:tplc="0409001B" w:tentative="1">
      <w:start w:val="1"/>
      <w:numFmt w:val="lowerRoman"/>
      <w:lvlText w:val="%3."/>
      <w:lvlJc w:val="right"/>
      <w:pPr>
        <w:ind w:left="2712" w:hanging="420"/>
      </w:pPr>
    </w:lvl>
    <w:lvl w:ilvl="3" w:tplc="0409000F" w:tentative="1">
      <w:start w:val="1"/>
      <w:numFmt w:val="decimal"/>
      <w:lvlText w:val="%4."/>
      <w:lvlJc w:val="left"/>
      <w:pPr>
        <w:ind w:left="3132" w:hanging="420"/>
      </w:pPr>
    </w:lvl>
    <w:lvl w:ilvl="4" w:tplc="04090019" w:tentative="1">
      <w:start w:val="1"/>
      <w:numFmt w:val="lowerLetter"/>
      <w:lvlText w:val="%5)"/>
      <w:lvlJc w:val="left"/>
      <w:pPr>
        <w:ind w:left="3552" w:hanging="420"/>
      </w:pPr>
    </w:lvl>
    <w:lvl w:ilvl="5" w:tplc="0409001B" w:tentative="1">
      <w:start w:val="1"/>
      <w:numFmt w:val="lowerRoman"/>
      <w:lvlText w:val="%6."/>
      <w:lvlJc w:val="right"/>
      <w:pPr>
        <w:ind w:left="3972" w:hanging="420"/>
      </w:pPr>
    </w:lvl>
    <w:lvl w:ilvl="6" w:tplc="0409000F" w:tentative="1">
      <w:start w:val="1"/>
      <w:numFmt w:val="decimal"/>
      <w:lvlText w:val="%7."/>
      <w:lvlJc w:val="left"/>
      <w:pPr>
        <w:ind w:left="4392" w:hanging="420"/>
      </w:pPr>
    </w:lvl>
    <w:lvl w:ilvl="7" w:tplc="04090019" w:tentative="1">
      <w:start w:val="1"/>
      <w:numFmt w:val="lowerLetter"/>
      <w:lvlText w:val="%8)"/>
      <w:lvlJc w:val="left"/>
      <w:pPr>
        <w:ind w:left="4812" w:hanging="420"/>
      </w:pPr>
    </w:lvl>
    <w:lvl w:ilvl="8" w:tplc="0409001B" w:tentative="1">
      <w:start w:val="1"/>
      <w:numFmt w:val="lowerRoman"/>
      <w:lvlText w:val="%9."/>
      <w:lvlJc w:val="right"/>
      <w:pPr>
        <w:ind w:left="5232" w:hanging="420"/>
      </w:pPr>
    </w:lvl>
  </w:abstractNum>
  <w:abstractNum w:abstractNumId="19" w15:restartNumberingAfterBreak="0">
    <w:nsid w:val="44B4637C"/>
    <w:multiLevelType w:val="hybridMultilevel"/>
    <w:tmpl w:val="8D5808AE"/>
    <w:lvl w:ilvl="0" w:tplc="A2D2FD8C">
      <w:start w:val="1"/>
      <w:numFmt w:val="lowerLetter"/>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A2E0EFA"/>
    <w:multiLevelType w:val="hybridMultilevel"/>
    <w:tmpl w:val="7B7A527E"/>
    <w:lvl w:ilvl="0" w:tplc="82CEA6F6">
      <w:start w:val="1"/>
      <w:numFmt w:val="chineseCountingThousand"/>
      <w:lvlRestart w:val="0"/>
      <w:lvlText w:val="(%1)"/>
      <w:lvlJc w:val="left"/>
      <w:pPr>
        <w:tabs>
          <w:tab w:val="num" w:pos="2211"/>
        </w:tabs>
        <w:ind w:left="2211" w:hanging="646"/>
      </w:pPr>
      <w:rPr>
        <w:rFonts w:ascii="Times New Roman" w:hAnsi="Times New Roman" w:cs="Times New Roman" w:hint="eastAsia"/>
        <w:color w:val="auto"/>
        <w:sz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C372268"/>
    <w:multiLevelType w:val="hybridMultilevel"/>
    <w:tmpl w:val="2EF846AE"/>
    <w:lvl w:ilvl="0" w:tplc="E64EF682">
      <w:start w:val="1"/>
      <w:numFmt w:val="chineseCountingThousand"/>
      <w:lvlRestart w:val="0"/>
      <w:lvlText w:val="(%1)"/>
      <w:lvlJc w:val="left"/>
      <w:pPr>
        <w:tabs>
          <w:tab w:val="num" w:pos="3663"/>
        </w:tabs>
        <w:ind w:left="3663" w:hanging="646"/>
      </w:pPr>
      <w:rPr>
        <w:rFonts w:ascii="Times New Roman" w:hAnsi="Times New Roman" w:cs="Times New Roman" w:hint="eastAsia"/>
        <w:color w:val="auto"/>
        <w:sz w:val="21"/>
      </w:rPr>
    </w:lvl>
    <w:lvl w:ilvl="1" w:tplc="04090019" w:tentative="1">
      <w:start w:val="1"/>
      <w:numFmt w:val="lowerLetter"/>
      <w:lvlText w:val="%2)"/>
      <w:lvlJc w:val="left"/>
      <w:pPr>
        <w:ind w:left="2292" w:hanging="420"/>
      </w:pPr>
    </w:lvl>
    <w:lvl w:ilvl="2" w:tplc="0409001B" w:tentative="1">
      <w:start w:val="1"/>
      <w:numFmt w:val="lowerRoman"/>
      <w:lvlText w:val="%3."/>
      <w:lvlJc w:val="right"/>
      <w:pPr>
        <w:ind w:left="2712" w:hanging="420"/>
      </w:pPr>
    </w:lvl>
    <w:lvl w:ilvl="3" w:tplc="0409000F" w:tentative="1">
      <w:start w:val="1"/>
      <w:numFmt w:val="decimal"/>
      <w:lvlText w:val="%4."/>
      <w:lvlJc w:val="left"/>
      <w:pPr>
        <w:ind w:left="3132" w:hanging="420"/>
      </w:pPr>
    </w:lvl>
    <w:lvl w:ilvl="4" w:tplc="04090019" w:tentative="1">
      <w:start w:val="1"/>
      <w:numFmt w:val="lowerLetter"/>
      <w:lvlText w:val="%5)"/>
      <w:lvlJc w:val="left"/>
      <w:pPr>
        <w:ind w:left="3552" w:hanging="420"/>
      </w:pPr>
    </w:lvl>
    <w:lvl w:ilvl="5" w:tplc="0409001B" w:tentative="1">
      <w:start w:val="1"/>
      <w:numFmt w:val="lowerRoman"/>
      <w:lvlText w:val="%6."/>
      <w:lvlJc w:val="right"/>
      <w:pPr>
        <w:ind w:left="3972" w:hanging="420"/>
      </w:pPr>
    </w:lvl>
    <w:lvl w:ilvl="6" w:tplc="0409000F" w:tentative="1">
      <w:start w:val="1"/>
      <w:numFmt w:val="decimal"/>
      <w:lvlText w:val="%7."/>
      <w:lvlJc w:val="left"/>
      <w:pPr>
        <w:ind w:left="4392" w:hanging="420"/>
      </w:pPr>
    </w:lvl>
    <w:lvl w:ilvl="7" w:tplc="04090019" w:tentative="1">
      <w:start w:val="1"/>
      <w:numFmt w:val="lowerLetter"/>
      <w:lvlText w:val="%8)"/>
      <w:lvlJc w:val="left"/>
      <w:pPr>
        <w:ind w:left="4812" w:hanging="420"/>
      </w:pPr>
    </w:lvl>
    <w:lvl w:ilvl="8" w:tplc="0409001B" w:tentative="1">
      <w:start w:val="1"/>
      <w:numFmt w:val="lowerRoman"/>
      <w:lvlText w:val="%9."/>
      <w:lvlJc w:val="right"/>
      <w:pPr>
        <w:ind w:left="5232" w:hanging="420"/>
      </w:pPr>
    </w:lvl>
  </w:abstractNum>
  <w:abstractNum w:abstractNumId="22" w15:restartNumberingAfterBreak="0">
    <w:nsid w:val="4F8D23B6"/>
    <w:multiLevelType w:val="hybridMultilevel"/>
    <w:tmpl w:val="5122E7DA"/>
    <w:lvl w:ilvl="0" w:tplc="E5D004AC">
      <w:start w:val="1"/>
      <w:numFmt w:val="chineseCountingThousand"/>
      <w:lvlRestart w:val="0"/>
      <w:lvlText w:val="(%1)"/>
      <w:lvlJc w:val="left"/>
      <w:pPr>
        <w:tabs>
          <w:tab w:val="num" w:pos="3040"/>
        </w:tabs>
        <w:ind w:left="3040" w:hanging="646"/>
      </w:pPr>
      <w:rPr>
        <w:rFonts w:ascii="Times New Roman" w:hAnsi="Times New Roman" w:cs="Times New Roman" w:hint="eastAsia"/>
        <w:color w:val="auto"/>
        <w:sz w:val="21"/>
      </w:rPr>
    </w:lvl>
    <w:lvl w:ilvl="1" w:tplc="04090019" w:tentative="1">
      <w:start w:val="1"/>
      <w:numFmt w:val="lowerLetter"/>
      <w:lvlText w:val="%2)"/>
      <w:lvlJc w:val="left"/>
      <w:pPr>
        <w:ind w:left="1669" w:hanging="420"/>
      </w:pPr>
    </w:lvl>
    <w:lvl w:ilvl="2" w:tplc="0409001B" w:tentative="1">
      <w:start w:val="1"/>
      <w:numFmt w:val="lowerRoman"/>
      <w:lvlText w:val="%3."/>
      <w:lvlJc w:val="right"/>
      <w:pPr>
        <w:ind w:left="2089" w:hanging="420"/>
      </w:pPr>
    </w:lvl>
    <w:lvl w:ilvl="3" w:tplc="0409000F" w:tentative="1">
      <w:start w:val="1"/>
      <w:numFmt w:val="decimal"/>
      <w:lvlText w:val="%4."/>
      <w:lvlJc w:val="left"/>
      <w:pPr>
        <w:ind w:left="2509" w:hanging="420"/>
      </w:pPr>
    </w:lvl>
    <w:lvl w:ilvl="4" w:tplc="04090019" w:tentative="1">
      <w:start w:val="1"/>
      <w:numFmt w:val="lowerLetter"/>
      <w:lvlText w:val="%5)"/>
      <w:lvlJc w:val="left"/>
      <w:pPr>
        <w:ind w:left="2929" w:hanging="420"/>
      </w:pPr>
    </w:lvl>
    <w:lvl w:ilvl="5" w:tplc="0409001B" w:tentative="1">
      <w:start w:val="1"/>
      <w:numFmt w:val="lowerRoman"/>
      <w:lvlText w:val="%6."/>
      <w:lvlJc w:val="right"/>
      <w:pPr>
        <w:ind w:left="3349" w:hanging="420"/>
      </w:pPr>
    </w:lvl>
    <w:lvl w:ilvl="6" w:tplc="0409000F" w:tentative="1">
      <w:start w:val="1"/>
      <w:numFmt w:val="decimal"/>
      <w:lvlText w:val="%7."/>
      <w:lvlJc w:val="left"/>
      <w:pPr>
        <w:ind w:left="3769" w:hanging="420"/>
      </w:pPr>
    </w:lvl>
    <w:lvl w:ilvl="7" w:tplc="04090019" w:tentative="1">
      <w:start w:val="1"/>
      <w:numFmt w:val="lowerLetter"/>
      <w:lvlText w:val="%8)"/>
      <w:lvlJc w:val="left"/>
      <w:pPr>
        <w:ind w:left="4189" w:hanging="420"/>
      </w:pPr>
    </w:lvl>
    <w:lvl w:ilvl="8" w:tplc="0409001B" w:tentative="1">
      <w:start w:val="1"/>
      <w:numFmt w:val="lowerRoman"/>
      <w:lvlText w:val="%9."/>
      <w:lvlJc w:val="right"/>
      <w:pPr>
        <w:ind w:left="4609" w:hanging="420"/>
      </w:pPr>
    </w:lvl>
  </w:abstractNum>
  <w:abstractNum w:abstractNumId="23" w15:restartNumberingAfterBreak="0">
    <w:nsid w:val="58561C29"/>
    <w:multiLevelType w:val="hybridMultilevel"/>
    <w:tmpl w:val="80F00276"/>
    <w:lvl w:ilvl="0" w:tplc="251C008E">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ABB7D67"/>
    <w:multiLevelType w:val="hybridMultilevel"/>
    <w:tmpl w:val="47D8A0C0"/>
    <w:lvl w:ilvl="0" w:tplc="9FB2DFF0">
      <w:start w:val="1"/>
      <w:numFmt w:val="chineseCountingThousand"/>
      <w:lvlRestart w:val="0"/>
      <w:lvlText w:val="(%1)"/>
      <w:lvlJc w:val="left"/>
      <w:pPr>
        <w:tabs>
          <w:tab w:val="num" w:pos="3040"/>
        </w:tabs>
        <w:ind w:left="3040" w:hanging="646"/>
      </w:pPr>
      <w:rPr>
        <w:rFonts w:ascii="Times New Roman" w:hAnsi="Times New Roman" w:cs="Times New Roman" w:hint="eastAsia"/>
        <w:color w:val="auto"/>
        <w:sz w:val="21"/>
      </w:rPr>
    </w:lvl>
    <w:lvl w:ilvl="1" w:tplc="04090019" w:tentative="1">
      <w:start w:val="1"/>
      <w:numFmt w:val="lowerLetter"/>
      <w:lvlText w:val="%2)"/>
      <w:lvlJc w:val="left"/>
      <w:pPr>
        <w:ind w:left="1669" w:hanging="420"/>
      </w:pPr>
    </w:lvl>
    <w:lvl w:ilvl="2" w:tplc="0409001B" w:tentative="1">
      <w:start w:val="1"/>
      <w:numFmt w:val="lowerRoman"/>
      <w:lvlText w:val="%3."/>
      <w:lvlJc w:val="right"/>
      <w:pPr>
        <w:ind w:left="2089" w:hanging="420"/>
      </w:pPr>
    </w:lvl>
    <w:lvl w:ilvl="3" w:tplc="0409000F" w:tentative="1">
      <w:start w:val="1"/>
      <w:numFmt w:val="decimal"/>
      <w:lvlText w:val="%4."/>
      <w:lvlJc w:val="left"/>
      <w:pPr>
        <w:ind w:left="2509" w:hanging="420"/>
      </w:pPr>
    </w:lvl>
    <w:lvl w:ilvl="4" w:tplc="04090019" w:tentative="1">
      <w:start w:val="1"/>
      <w:numFmt w:val="lowerLetter"/>
      <w:lvlText w:val="%5)"/>
      <w:lvlJc w:val="left"/>
      <w:pPr>
        <w:ind w:left="2929" w:hanging="420"/>
      </w:pPr>
    </w:lvl>
    <w:lvl w:ilvl="5" w:tplc="0409001B" w:tentative="1">
      <w:start w:val="1"/>
      <w:numFmt w:val="lowerRoman"/>
      <w:lvlText w:val="%6."/>
      <w:lvlJc w:val="right"/>
      <w:pPr>
        <w:ind w:left="3349" w:hanging="420"/>
      </w:pPr>
    </w:lvl>
    <w:lvl w:ilvl="6" w:tplc="0409000F" w:tentative="1">
      <w:start w:val="1"/>
      <w:numFmt w:val="decimal"/>
      <w:lvlText w:val="%7."/>
      <w:lvlJc w:val="left"/>
      <w:pPr>
        <w:ind w:left="3769" w:hanging="420"/>
      </w:pPr>
    </w:lvl>
    <w:lvl w:ilvl="7" w:tplc="04090019" w:tentative="1">
      <w:start w:val="1"/>
      <w:numFmt w:val="lowerLetter"/>
      <w:lvlText w:val="%8)"/>
      <w:lvlJc w:val="left"/>
      <w:pPr>
        <w:ind w:left="4189" w:hanging="420"/>
      </w:pPr>
    </w:lvl>
    <w:lvl w:ilvl="8" w:tplc="0409001B" w:tentative="1">
      <w:start w:val="1"/>
      <w:numFmt w:val="lowerRoman"/>
      <w:lvlText w:val="%9."/>
      <w:lvlJc w:val="right"/>
      <w:pPr>
        <w:ind w:left="4609" w:hanging="420"/>
      </w:pPr>
    </w:lvl>
  </w:abstractNum>
  <w:abstractNum w:abstractNumId="2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AEF1057"/>
    <w:multiLevelType w:val="hybridMultilevel"/>
    <w:tmpl w:val="8A46356E"/>
    <w:lvl w:ilvl="0" w:tplc="8200A110">
      <w:start w:val="1"/>
      <w:numFmt w:val="japaneseCounting"/>
      <w:lvlText w:val="(%1)"/>
      <w:lvlJc w:val="left"/>
      <w:pPr>
        <w:ind w:left="2205" w:hanging="22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DC73A84"/>
    <w:multiLevelType w:val="hybridMultilevel"/>
    <w:tmpl w:val="E370F9E6"/>
    <w:lvl w:ilvl="0" w:tplc="5AC23CA4">
      <w:start w:val="1"/>
      <w:numFmt w:val="lowerLetter"/>
      <w:lvlText w:val="(%1)"/>
      <w:lvlJc w:val="left"/>
      <w:pPr>
        <w:ind w:left="2205" w:hanging="22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EEE60AC"/>
    <w:multiLevelType w:val="hybridMultilevel"/>
    <w:tmpl w:val="044652BC"/>
    <w:lvl w:ilvl="0" w:tplc="C8227256">
      <w:start w:val="1"/>
      <w:numFmt w:val="chineseCountingThousand"/>
      <w:lvlRestart w:val="0"/>
      <w:lvlText w:val="(%1)"/>
      <w:lvlJc w:val="left"/>
      <w:pPr>
        <w:tabs>
          <w:tab w:val="num" w:pos="3040"/>
        </w:tabs>
        <w:ind w:left="3040" w:hanging="646"/>
      </w:pPr>
      <w:rPr>
        <w:rFonts w:ascii="Times New Roman" w:hAnsi="Times New Roman" w:cs="Times New Roman"/>
        <w:color w:val="auto"/>
        <w:sz w:val="21"/>
      </w:rPr>
    </w:lvl>
    <w:lvl w:ilvl="1" w:tplc="04090019" w:tentative="1">
      <w:start w:val="1"/>
      <w:numFmt w:val="lowerLetter"/>
      <w:lvlText w:val="%2)"/>
      <w:lvlJc w:val="left"/>
      <w:pPr>
        <w:ind w:left="1669" w:hanging="420"/>
      </w:pPr>
    </w:lvl>
    <w:lvl w:ilvl="2" w:tplc="0409001B" w:tentative="1">
      <w:start w:val="1"/>
      <w:numFmt w:val="lowerRoman"/>
      <w:lvlText w:val="%3."/>
      <w:lvlJc w:val="right"/>
      <w:pPr>
        <w:ind w:left="2089" w:hanging="420"/>
      </w:pPr>
    </w:lvl>
    <w:lvl w:ilvl="3" w:tplc="0409000F" w:tentative="1">
      <w:start w:val="1"/>
      <w:numFmt w:val="decimal"/>
      <w:lvlText w:val="%4."/>
      <w:lvlJc w:val="left"/>
      <w:pPr>
        <w:ind w:left="2509" w:hanging="420"/>
      </w:pPr>
    </w:lvl>
    <w:lvl w:ilvl="4" w:tplc="04090019" w:tentative="1">
      <w:start w:val="1"/>
      <w:numFmt w:val="lowerLetter"/>
      <w:lvlText w:val="%5)"/>
      <w:lvlJc w:val="left"/>
      <w:pPr>
        <w:ind w:left="2929" w:hanging="420"/>
      </w:pPr>
    </w:lvl>
    <w:lvl w:ilvl="5" w:tplc="0409001B" w:tentative="1">
      <w:start w:val="1"/>
      <w:numFmt w:val="lowerRoman"/>
      <w:lvlText w:val="%6."/>
      <w:lvlJc w:val="right"/>
      <w:pPr>
        <w:ind w:left="3349" w:hanging="420"/>
      </w:pPr>
    </w:lvl>
    <w:lvl w:ilvl="6" w:tplc="0409000F" w:tentative="1">
      <w:start w:val="1"/>
      <w:numFmt w:val="decimal"/>
      <w:lvlText w:val="%7."/>
      <w:lvlJc w:val="left"/>
      <w:pPr>
        <w:ind w:left="3769" w:hanging="420"/>
      </w:pPr>
    </w:lvl>
    <w:lvl w:ilvl="7" w:tplc="04090019" w:tentative="1">
      <w:start w:val="1"/>
      <w:numFmt w:val="lowerLetter"/>
      <w:lvlText w:val="%8)"/>
      <w:lvlJc w:val="left"/>
      <w:pPr>
        <w:ind w:left="4189" w:hanging="420"/>
      </w:pPr>
    </w:lvl>
    <w:lvl w:ilvl="8" w:tplc="0409001B" w:tentative="1">
      <w:start w:val="1"/>
      <w:numFmt w:val="lowerRoman"/>
      <w:lvlText w:val="%9."/>
      <w:lvlJc w:val="right"/>
      <w:pPr>
        <w:ind w:left="4609" w:hanging="420"/>
      </w:pPr>
    </w:lvl>
  </w:abstractNum>
  <w:abstractNum w:abstractNumId="29" w15:restartNumberingAfterBreak="0">
    <w:nsid w:val="70320692"/>
    <w:multiLevelType w:val="hybridMultilevel"/>
    <w:tmpl w:val="70E0A81A"/>
    <w:lvl w:ilvl="0" w:tplc="5AFCEE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5"/>
  </w:num>
  <w:num w:numId="3">
    <w:abstractNumId w:val="7"/>
  </w:num>
  <w:num w:numId="4">
    <w:abstractNumId w:val="0"/>
  </w:num>
  <w:num w:numId="5">
    <w:abstractNumId w:val="11"/>
  </w:num>
  <w:num w:numId="6">
    <w:abstractNumId w:val="27"/>
  </w:num>
  <w:num w:numId="7">
    <w:abstractNumId w:val="23"/>
  </w:num>
  <w:num w:numId="8">
    <w:abstractNumId w:val="12"/>
  </w:num>
  <w:num w:numId="9">
    <w:abstractNumId w:val="8"/>
  </w:num>
  <w:num w:numId="10">
    <w:abstractNumId w:val="28"/>
  </w:num>
  <w:num w:numId="11">
    <w:abstractNumId w:val="16"/>
  </w:num>
  <w:num w:numId="12">
    <w:abstractNumId w:val="19"/>
  </w:num>
  <w:num w:numId="13">
    <w:abstractNumId w:val="17"/>
  </w:num>
  <w:num w:numId="14">
    <w:abstractNumId w:val="3"/>
  </w:num>
  <w:num w:numId="15">
    <w:abstractNumId w:val="29"/>
  </w:num>
  <w:num w:numId="16">
    <w:abstractNumId w:val="30"/>
  </w:num>
  <w:num w:numId="17">
    <w:abstractNumId w:val="4"/>
  </w:num>
  <w:num w:numId="18">
    <w:abstractNumId w:val="14"/>
  </w:num>
  <w:num w:numId="19">
    <w:abstractNumId w:val="21"/>
  </w:num>
  <w:num w:numId="20">
    <w:abstractNumId w:val="26"/>
  </w:num>
  <w:num w:numId="21">
    <w:abstractNumId w:val="18"/>
  </w:num>
  <w:num w:numId="22">
    <w:abstractNumId w:val="5"/>
  </w:num>
  <w:num w:numId="23">
    <w:abstractNumId w:val="9"/>
  </w:num>
  <w:num w:numId="24">
    <w:abstractNumId w:val="2"/>
  </w:num>
  <w:num w:numId="25">
    <w:abstractNumId w:val="1"/>
  </w:num>
  <w:num w:numId="26">
    <w:abstractNumId w:val="7"/>
  </w:num>
  <w:num w:numId="27">
    <w:abstractNumId w:val="7"/>
  </w:num>
  <w:num w:numId="28">
    <w:abstractNumId w:val="13"/>
  </w:num>
  <w:num w:numId="29">
    <w:abstractNumId w:val="22"/>
  </w:num>
  <w:num w:numId="30">
    <w:abstractNumId w:val="10"/>
  </w:num>
  <w:num w:numId="31">
    <w:abstractNumId w:val="15"/>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67"/>
    <w:rsid w:val="00011483"/>
    <w:rsid w:val="00024BD1"/>
    <w:rsid w:val="00045244"/>
    <w:rsid w:val="0006453A"/>
    <w:rsid w:val="00065916"/>
    <w:rsid w:val="0009320E"/>
    <w:rsid w:val="000A2080"/>
    <w:rsid w:val="000A3524"/>
    <w:rsid w:val="000C76F5"/>
    <w:rsid w:val="000D319F"/>
    <w:rsid w:val="000D3982"/>
    <w:rsid w:val="000E4D0E"/>
    <w:rsid w:val="001049C2"/>
    <w:rsid w:val="00111DAF"/>
    <w:rsid w:val="00124612"/>
    <w:rsid w:val="00125AC6"/>
    <w:rsid w:val="00144B69"/>
    <w:rsid w:val="00153E86"/>
    <w:rsid w:val="0015655E"/>
    <w:rsid w:val="0017472F"/>
    <w:rsid w:val="0019054C"/>
    <w:rsid w:val="001B1BD1"/>
    <w:rsid w:val="001B43D3"/>
    <w:rsid w:val="001C3EF2"/>
    <w:rsid w:val="001D17F6"/>
    <w:rsid w:val="001D2C3F"/>
    <w:rsid w:val="001D6CB9"/>
    <w:rsid w:val="001F5391"/>
    <w:rsid w:val="00204B42"/>
    <w:rsid w:val="00207502"/>
    <w:rsid w:val="002103B4"/>
    <w:rsid w:val="002107D8"/>
    <w:rsid w:val="00215E00"/>
    <w:rsid w:val="002231C3"/>
    <w:rsid w:val="0024417F"/>
    <w:rsid w:val="00250F8D"/>
    <w:rsid w:val="00253F46"/>
    <w:rsid w:val="00287CCA"/>
    <w:rsid w:val="002B1292"/>
    <w:rsid w:val="002E1C97"/>
    <w:rsid w:val="002E534E"/>
    <w:rsid w:val="002F5834"/>
    <w:rsid w:val="003120FE"/>
    <w:rsid w:val="00326330"/>
    <w:rsid w:val="00326EBF"/>
    <w:rsid w:val="00327FE4"/>
    <w:rsid w:val="00374F6C"/>
    <w:rsid w:val="00392F6C"/>
    <w:rsid w:val="003A38BE"/>
    <w:rsid w:val="003A71FE"/>
    <w:rsid w:val="003D7D4D"/>
    <w:rsid w:val="003E1E2C"/>
    <w:rsid w:val="004125F3"/>
    <w:rsid w:val="00413D23"/>
    <w:rsid w:val="00413F48"/>
    <w:rsid w:val="00421568"/>
    <w:rsid w:val="004257B3"/>
    <w:rsid w:val="00427F63"/>
    <w:rsid w:val="00440EF0"/>
    <w:rsid w:val="00454581"/>
    <w:rsid w:val="004828CA"/>
    <w:rsid w:val="00490B67"/>
    <w:rsid w:val="004929AF"/>
    <w:rsid w:val="00494CC1"/>
    <w:rsid w:val="004A17D1"/>
    <w:rsid w:val="004A5F95"/>
    <w:rsid w:val="004B5830"/>
    <w:rsid w:val="004C0E41"/>
    <w:rsid w:val="004C4A0A"/>
    <w:rsid w:val="004D2C45"/>
    <w:rsid w:val="004E52EA"/>
    <w:rsid w:val="00533D22"/>
    <w:rsid w:val="005404EC"/>
    <w:rsid w:val="00543EBA"/>
    <w:rsid w:val="00544C39"/>
    <w:rsid w:val="0057722E"/>
    <w:rsid w:val="005B5B33"/>
    <w:rsid w:val="005C503F"/>
    <w:rsid w:val="005D33C2"/>
    <w:rsid w:val="005E403A"/>
    <w:rsid w:val="006400A3"/>
    <w:rsid w:val="0066331F"/>
    <w:rsid w:val="00663AC3"/>
    <w:rsid w:val="00680656"/>
    <w:rsid w:val="006815CA"/>
    <w:rsid w:val="00692B01"/>
    <w:rsid w:val="006A799B"/>
    <w:rsid w:val="006B1119"/>
    <w:rsid w:val="006B2AF6"/>
    <w:rsid w:val="006E1158"/>
    <w:rsid w:val="006E3E46"/>
    <w:rsid w:val="006E71B1"/>
    <w:rsid w:val="006F2A6A"/>
    <w:rsid w:val="00705D89"/>
    <w:rsid w:val="00731A42"/>
    <w:rsid w:val="00767E69"/>
    <w:rsid w:val="0077079A"/>
    <w:rsid w:val="00790CCC"/>
    <w:rsid w:val="007A5599"/>
    <w:rsid w:val="007C60D7"/>
    <w:rsid w:val="00806A78"/>
    <w:rsid w:val="00816936"/>
    <w:rsid w:val="00833731"/>
    <w:rsid w:val="00856233"/>
    <w:rsid w:val="00860F27"/>
    <w:rsid w:val="008A2007"/>
    <w:rsid w:val="008A201C"/>
    <w:rsid w:val="008A266F"/>
    <w:rsid w:val="008B0560"/>
    <w:rsid w:val="008B2BFA"/>
    <w:rsid w:val="008C08BC"/>
    <w:rsid w:val="008D2376"/>
    <w:rsid w:val="008D2A78"/>
    <w:rsid w:val="008D3D9C"/>
    <w:rsid w:val="00904263"/>
    <w:rsid w:val="00936F03"/>
    <w:rsid w:val="00937AE1"/>
    <w:rsid w:val="00943B69"/>
    <w:rsid w:val="00944CB3"/>
    <w:rsid w:val="009543BF"/>
    <w:rsid w:val="0099492E"/>
    <w:rsid w:val="009A4F2B"/>
    <w:rsid w:val="009B09D7"/>
    <w:rsid w:val="009C31B0"/>
    <w:rsid w:val="009C5989"/>
    <w:rsid w:val="009D35ED"/>
    <w:rsid w:val="009D7F74"/>
    <w:rsid w:val="009E291A"/>
    <w:rsid w:val="009F685D"/>
    <w:rsid w:val="00A01F90"/>
    <w:rsid w:val="00A03CB6"/>
    <w:rsid w:val="00A068C9"/>
    <w:rsid w:val="00A07A04"/>
    <w:rsid w:val="00A121E8"/>
    <w:rsid w:val="00A1364C"/>
    <w:rsid w:val="00A21076"/>
    <w:rsid w:val="00A26A03"/>
    <w:rsid w:val="00A3739A"/>
    <w:rsid w:val="00A52DAF"/>
    <w:rsid w:val="00A5438D"/>
    <w:rsid w:val="00A630FE"/>
    <w:rsid w:val="00A70C2D"/>
    <w:rsid w:val="00A721D8"/>
    <w:rsid w:val="00A72FBD"/>
    <w:rsid w:val="00A82349"/>
    <w:rsid w:val="00A84072"/>
    <w:rsid w:val="00AB3F45"/>
    <w:rsid w:val="00B10108"/>
    <w:rsid w:val="00B16570"/>
    <w:rsid w:val="00B220F2"/>
    <w:rsid w:val="00B234EA"/>
    <w:rsid w:val="00B45B53"/>
    <w:rsid w:val="00B53320"/>
    <w:rsid w:val="00B54505"/>
    <w:rsid w:val="00BB41F5"/>
    <w:rsid w:val="00BC48B8"/>
    <w:rsid w:val="00BC6522"/>
    <w:rsid w:val="00BE0544"/>
    <w:rsid w:val="00C121D5"/>
    <w:rsid w:val="00C17349"/>
    <w:rsid w:val="00C341E6"/>
    <w:rsid w:val="00C351AA"/>
    <w:rsid w:val="00C4388A"/>
    <w:rsid w:val="00C60DF0"/>
    <w:rsid w:val="00C705AA"/>
    <w:rsid w:val="00C7253F"/>
    <w:rsid w:val="00C93CFD"/>
    <w:rsid w:val="00C942AC"/>
    <w:rsid w:val="00CA1AB4"/>
    <w:rsid w:val="00CA6074"/>
    <w:rsid w:val="00CA68C4"/>
    <w:rsid w:val="00CB519A"/>
    <w:rsid w:val="00CB62D1"/>
    <w:rsid w:val="00CB69F6"/>
    <w:rsid w:val="00D050C3"/>
    <w:rsid w:val="00D132CF"/>
    <w:rsid w:val="00D26A05"/>
    <w:rsid w:val="00D555DF"/>
    <w:rsid w:val="00D62B80"/>
    <w:rsid w:val="00D864B6"/>
    <w:rsid w:val="00D8791B"/>
    <w:rsid w:val="00D90DBF"/>
    <w:rsid w:val="00D97B98"/>
    <w:rsid w:val="00DA05B7"/>
    <w:rsid w:val="00DA4488"/>
    <w:rsid w:val="00DA5360"/>
    <w:rsid w:val="00DA56AE"/>
    <w:rsid w:val="00DB5B3D"/>
    <w:rsid w:val="00DC671F"/>
    <w:rsid w:val="00DD6600"/>
    <w:rsid w:val="00DE4DA7"/>
    <w:rsid w:val="00E04FBC"/>
    <w:rsid w:val="00E11664"/>
    <w:rsid w:val="00E24E94"/>
    <w:rsid w:val="00E33B38"/>
    <w:rsid w:val="00E414A1"/>
    <w:rsid w:val="00E47FE5"/>
    <w:rsid w:val="00E574AF"/>
    <w:rsid w:val="00E629F0"/>
    <w:rsid w:val="00E96909"/>
    <w:rsid w:val="00EA7053"/>
    <w:rsid w:val="00EA7D3A"/>
    <w:rsid w:val="00EB2BB0"/>
    <w:rsid w:val="00EB6B9E"/>
    <w:rsid w:val="00ED1FA9"/>
    <w:rsid w:val="00ED21CA"/>
    <w:rsid w:val="00EE7629"/>
    <w:rsid w:val="00EF284C"/>
    <w:rsid w:val="00F00355"/>
    <w:rsid w:val="00F04C67"/>
    <w:rsid w:val="00F07587"/>
    <w:rsid w:val="00F133BC"/>
    <w:rsid w:val="00F26424"/>
    <w:rsid w:val="00F62533"/>
    <w:rsid w:val="00F6392C"/>
    <w:rsid w:val="00F657DA"/>
    <w:rsid w:val="00F714DA"/>
    <w:rsid w:val="00F90004"/>
    <w:rsid w:val="00F961E7"/>
    <w:rsid w:val="00FB32CB"/>
    <w:rsid w:val="00FB456B"/>
    <w:rsid w:val="00FC7761"/>
    <w:rsid w:val="00FD2E71"/>
    <w:rsid w:val="00FD3E24"/>
    <w:rsid w:val="00FE44A5"/>
    <w:rsid w:val="00FF2939"/>
    <w:rsid w:val="00FF5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1256058-8033-4BA3-8C97-6D558B04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C942AC"/>
    <w:pPr>
      <w:keepNext/>
      <w:keepLines/>
      <w:tabs>
        <w:tab w:val="clear" w:pos="431"/>
        <w:tab w:val="right" w:pos="851"/>
      </w:tabs>
      <w:spacing w:before="240" w:after="240" w:line="440" w:lineRule="exact"/>
      <w:ind w:left="1134" w:right="1134" w:hanging="1134"/>
      <w:jc w:val="left"/>
      <w:outlineLvl w:val="0"/>
    </w:pPr>
    <w:rPr>
      <w:rFonts w:eastAsia="SimHei"/>
      <w:snapToGrid/>
      <w:sz w:val="34"/>
      <w:szCs w:val="34"/>
    </w:rPr>
  </w:style>
  <w:style w:type="paragraph" w:customStyle="1" w:styleId="HChGC">
    <w:name w:val="_ H _Ch_GC"/>
    <w:basedOn w:val="Normal"/>
    <w:next w:val="Normal"/>
    <w:qFormat/>
    <w:rsid w:val="00C942AC"/>
    <w:pPr>
      <w:keepNext/>
      <w:keepLines/>
      <w:tabs>
        <w:tab w:val="clear" w:pos="431"/>
        <w:tab w:val="right" w:pos="851"/>
      </w:tabs>
      <w:spacing w:before="360" w:after="240" w:line="400" w:lineRule="exact"/>
      <w:ind w:left="1134" w:right="1134" w:hanging="1134"/>
      <w:jc w:val="left"/>
      <w:outlineLvl w:val="1"/>
    </w:pPr>
    <w:rPr>
      <w:rFonts w:eastAsia="SimHei"/>
      <w:snapToGrid/>
      <w:sz w:val="28"/>
      <w:szCs w:val="28"/>
    </w:rPr>
  </w:style>
  <w:style w:type="paragraph" w:customStyle="1" w:styleId="H1GC">
    <w:name w:val="_ H_1_GC"/>
    <w:basedOn w:val="Normal"/>
    <w:next w:val="Normal"/>
    <w:qFormat/>
    <w:rsid w:val="00C942AC"/>
    <w:pPr>
      <w:keepNext/>
      <w:keepLines/>
      <w:tabs>
        <w:tab w:val="clear" w:pos="431"/>
        <w:tab w:val="right" w:pos="851"/>
      </w:tabs>
      <w:spacing w:before="360" w:after="240"/>
      <w:ind w:left="1134" w:right="1134" w:hanging="1134"/>
      <w:jc w:val="left"/>
      <w:outlineLvl w:val="2"/>
    </w:pPr>
    <w:rPr>
      <w:rFonts w:eastAsia="SimHei"/>
      <w:snapToGrid/>
      <w:sz w:val="24"/>
      <w:szCs w:val="24"/>
    </w:rPr>
  </w:style>
  <w:style w:type="paragraph" w:customStyle="1" w:styleId="H23GC">
    <w:name w:val="_ H_2/3_GC"/>
    <w:basedOn w:val="Normal"/>
    <w:next w:val="Normal"/>
    <w:qFormat/>
    <w:rsid w:val="00C942AC"/>
    <w:pPr>
      <w:keepNext/>
      <w:keepLines/>
      <w:tabs>
        <w:tab w:val="clear" w:pos="431"/>
        <w:tab w:val="right" w:pos="851"/>
      </w:tabs>
      <w:spacing w:before="240" w:after="120"/>
      <w:ind w:left="1134" w:right="1134" w:hanging="1134"/>
      <w:jc w:val="left"/>
      <w:outlineLvl w:val="3"/>
    </w:pPr>
    <w:rPr>
      <w:rFonts w:eastAsia="SimHei"/>
      <w:snapToGrid/>
      <w:sz w:val="22"/>
      <w:szCs w:val="22"/>
    </w:rPr>
  </w:style>
  <w:style w:type="paragraph" w:customStyle="1" w:styleId="H4GC">
    <w:name w:val="_ H_4_GC"/>
    <w:basedOn w:val="Normal"/>
    <w:next w:val="Normal"/>
    <w:qFormat/>
    <w:rsid w:val="00C942AC"/>
    <w:pPr>
      <w:keepNext/>
      <w:keepLines/>
      <w:tabs>
        <w:tab w:val="clear" w:pos="431"/>
        <w:tab w:val="right" w:pos="851"/>
      </w:tabs>
      <w:spacing w:before="240" w:after="120"/>
      <w:ind w:left="1134" w:right="1134" w:hanging="1134"/>
      <w:jc w:val="left"/>
      <w:outlineLvl w:val="4"/>
    </w:pPr>
    <w:rPr>
      <w:rFonts w:eastAsia="KaiTi_GB2312"/>
      <w:snapToGrid/>
      <w:sz w:val="23"/>
      <w:szCs w:val="23"/>
    </w:rPr>
  </w:style>
  <w:style w:type="paragraph" w:customStyle="1" w:styleId="H56GC">
    <w:name w:val="_ H_5/6_GC"/>
    <w:basedOn w:val="Normal"/>
    <w:next w:val="Normal"/>
    <w:qFormat/>
    <w:rsid w:val="00C942AC"/>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Normal"/>
    <w:link w:val="SingleTxtGCChar"/>
    <w:qFormat/>
    <w:rsid w:val="00EE7629"/>
    <w:pPr>
      <w:tabs>
        <w:tab w:val="left" w:pos="1134"/>
        <w:tab w:val="left" w:pos="1565"/>
        <w:tab w:val="left" w:pos="1996"/>
        <w:tab w:val="left" w:pos="2427"/>
        <w:tab w:val="left" w:pos="2858"/>
      </w:tabs>
      <w:spacing w:after="120"/>
      <w:ind w:left="1134" w:right="1134"/>
    </w:pPr>
  </w:style>
  <w:style w:type="character" w:customStyle="1" w:styleId="SingleTxtGCChar">
    <w:name w:val="_ Single Txt_GC Char"/>
    <w:basedOn w:val="DefaultParagraphFont"/>
    <w:link w:val="SingleTxtGC"/>
    <w:locked/>
    <w:rsid w:val="00EE7629"/>
    <w:rPr>
      <w:snapToGrid w:val="0"/>
      <w:sz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414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414A1"/>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DA56A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DA56AE"/>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DA56AE"/>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8B0560"/>
  </w:style>
  <w:style w:type="character" w:customStyle="1" w:styleId="EndnoteTextChar">
    <w:name w:val="Endnote Text Char"/>
    <w:basedOn w:val="DefaultParagraphFont"/>
    <w:link w:val="EndnoteText"/>
    <w:rsid w:val="008B0560"/>
    <w:rPr>
      <w:rFonts w:ascii="Times New Roman" w:eastAsia="SimSun" w:hAnsi="Times New Roman" w:cs="Times New Roman"/>
      <w:snapToGrid w:val="0"/>
      <w:kern w:val="0"/>
      <w:sz w:val="18"/>
      <w:szCs w:val="20"/>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01F90"/>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01F90"/>
    <w:rPr>
      <w:rFonts w:eastAsia="Times New Roman"/>
      <w:snapToGrid w:val="0"/>
      <w:sz w:val="16"/>
      <w:szCs w:val="16"/>
      <w:lang w:val="en-GB" w:eastAsia="en-US"/>
    </w:rPr>
  </w:style>
  <w:style w:type="character" w:styleId="PageNumber">
    <w:name w:val="page number"/>
    <w:basedOn w:val="DefaultParagraphFont"/>
    <w:qFormat/>
    <w:rsid w:val="00A01F90"/>
    <w:rPr>
      <w:rFonts w:ascii="Times New Roman" w:hAnsi="Times New Roman"/>
      <w:b/>
      <w:i w:val="0"/>
      <w:snapToGrid w:val="0"/>
      <w:spacing w:val="0"/>
      <w:kern w:val="0"/>
      <w:sz w:val="18"/>
      <w14:cntxtAlts w14:val="0"/>
    </w:rPr>
  </w:style>
  <w:style w:type="paragraph" w:styleId="Header">
    <w:name w:val="header"/>
    <w:basedOn w:val="Normal"/>
    <w:link w:val="HeaderChar"/>
    <w:qFormat/>
    <w:rsid w:val="00A01F90"/>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01F90"/>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uiPriority w:val="59"/>
    <w:rsid w:val="006A799B"/>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F7B3-BF76-4967-814F-95FF87B6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ST/SG/AC.10/46/Add.1</vt:lpstr>
    </vt:vector>
  </TitlesOfParts>
  <Company>DCM</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ST/SG/AC.10/46/Add.1</dc:title>
  <dc:subject>1903572</dc:subject>
  <dc:creator>JI</dc:creator>
  <cp:keywords/>
  <dc:description/>
  <cp:lastModifiedBy>Laurence Berthet</cp:lastModifiedBy>
  <cp:revision>2</cp:revision>
  <cp:lastPrinted>2019-06-03T10:06:00Z</cp:lastPrinted>
  <dcterms:created xsi:type="dcterms:W3CDTF">2019-06-20T14:19:00Z</dcterms:created>
  <dcterms:modified xsi:type="dcterms:W3CDTF">2019-06-20T14:19:00Z</dcterms:modified>
</cp:coreProperties>
</file>