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5360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53609" w:rsidP="00753609">
            <w:pPr>
              <w:jc w:val="right"/>
            </w:pPr>
            <w:r w:rsidRPr="00753609">
              <w:rPr>
                <w:sz w:val="40"/>
              </w:rPr>
              <w:t>ECE</w:t>
            </w:r>
            <w:r>
              <w:t>/TRANS/WP.5/63</w:t>
            </w:r>
          </w:p>
        </w:tc>
      </w:tr>
      <w:tr w:rsidR="002D5AAC" w:rsidRPr="00FF4E58"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53609" w:rsidP="00387CD4">
            <w:pPr>
              <w:spacing w:before="240"/>
              <w:rPr>
                <w:lang w:val="en-US"/>
              </w:rPr>
            </w:pPr>
            <w:r>
              <w:rPr>
                <w:lang w:val="en-US"/>
              </w:rPr>
              <w:t>Distr.: General</w:t>
            </w:r>
          </w:p>
          <w:p w:rsidR="00753609" w:rsidRDefault="00753609" w:rsidP="00753609">
            <w:pPr>
              <w:spacing w:line="240" w:lineRule="exact"/>
              <w:rPr>
                <w:lang w:val="en-US"/>
              </w:rPr>
            </w:pPr>
            <w:r>
              <w:rPr>
                <w:lang w:val="en-US"/>
              </w:rPr>
              <w:t>25 June 2018</w:t>
            </w:r>
          </w:p>
          <w:p w:rsidR="00753609" w:rsidRDefault="00753609" w:rsidP="00753609">
            <w:pPr>
              <w:spacing w:line="240" w:lineRule="exact"/>
              <w:rPr>
                <w:lang w:val="en-US"/>
              </w:rPr>
            </w:pPr>
            <w:r>
              <w:rPr>
                <w:lang w:val="en-US"/>
              </w:rPr>
              <w:t>Russian</w:t>
            </w:r>
          </w:p>
          <w:p w:rsidR="00753609" w:rsidRPr="008D53B6" w:rsidRDefault="00753609" w:rsidP="0075360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753609" w:rsidRPr="00753609" w:rsidRDefault="00753609" w:rsidP="00753609">
      <w:pPr>
        <w:spacing w:before="120"/>
        <w:rPr>
          <w:sz w:val="28"/>
          <w:szCs w:val="28"/>
        </w:rPr>
      </w:pPr>
      <w:r w:rsidRPr="00753609">
        <w:rPr>
          <w:sz w:val="28"/>
          <w:szCs w:val="28"/>
        </w:rPr>
        <w:t>Комитет по внутреннему транспорту</w:t>
      </w:r>
    </w:p>
    <w:p w:rsidR="00753609" w:rsidRPr="00753609" w:rsidRDefault="008C2419" w:rsidP="008C2419">
      <w:pPr>
        <w:spacing w:before="120"/>
        <w:rPr>
          <w:b/>
          <w:bCs/>
          <w:sz w:val="24"/>
          <w:szCs w:val="24"/>
        </w:rPr>
      </w:pPr>
      <w:r>
        <w:rPr>
          <w:b/>
          <w:bCs/>
          <w:sz w:val="24"/>
          <w:szCs w:val="24"/>
        </w:rPr>
        <w:t>Рабочая группа по тенденциям</w:t>
      </w:r>
      <w:r>
        <w:rPr>
          <w:b/>
          <w:bCs/>
          <w:sz w:val="24"/>
          <w:szCs w:val="24"/>
        </w:rPr>
        <w:br/>
      </w:r>
      <w:r w:rsidR="00753609" w:rsidRPr="00753609">
        <w:rPr>
          <w:b/>
          <w:bCs/>
          <w:sz w:val="24"/>
          <w:szCs w:val="24"/>
        </w:rPr>
        <w:t>и экономике транспорта</w:t>
      </w:r>
    </w:p>
    <w:p w:rsidR="00753609" w:rsidRPr="00753609" w:rsidRDefault="00753609" w:rsidP="00753609">
      <w:pPr>
        <w:spacing w:before="120"/>
        <w:rPr>
          <w:b/>
          <w:bCs/>
        </w:rPr>
      </w:pPr>
      <w:r w:rsidRPr="00753609">
        <w:rPr>
          <w:b/>
          <w:bCs/>
        </w:rPr>
        <w:t>Тридцать первая сессия</w:t>
      </w:r>
    </w:p>
    <w:p w:rsidR="00753609" w:rsidRDefault="00753609" w:rsidP="00753609">
      <w:r w:rsidRPr="00753609">
        <w:t>Женева, 3–5 сентября 2018 года</w:t>
      </w:r>
    </w:p>
    <w:p w:rsidR="00753609" w:rsidRPr="00753609" w:rsidRDefault="00753609" w:rsidP="00753609">
      <w:r w:rsidRPr="00753609">
        <w:t xml:space="preserve">Пункт 1 предварительной повестки дня </w:t>
      </w:r>
    </w:p>
    <w:p w:rsidR="00753609" w:rsidRPr="00753609" w:rsidRDefault="00753609" w:rsidP="00753609">
      <w:pPr>
        <w:rPr>
          <w:b/>
          <w:bCs/>
        </w:rPr>
      </w:pPr>
      <w:r w:rsidRPr="00753609">
        <w:rPr>
          <w:b/>
          <w:bCs/>
        </w:rPr>
        <w:t>Утверждение повестки дня</w:t>
      </w:r>
    </w:p>
    <w:p w:rsidR="00753609" w:rsidRPr="00753609" w:rsidRDefault="00753609" w:rsidP="00753609">
      <w:pPr>
        <w:pStyle w:val="HChGR"/>
      </w:pPr>
      <w:r w:rsidRPr="00753609">
        <w:tab/>
      </w:r>
      <w:r w:rsidRPr="00753609">
        <w:tab/>
        <w:t>Аннотированная предварительная повестка дня тридцать первой сессии</w:t>
      </w:r>
      <w:r w:rsidRPr="00753609">
        <w:rPr>
          <w:b w:val="0"/>
          <w:sz w:val="18"/>
          <w:szCs w:val="18"/>
          <w:vertAlign w:val="superscript"/>
        </w:rPr>
        <w:footnoteReference w:id="1"/>
      </w:r>
      <w:r w:rsidRPr="00753609">
        <w:rPr>
          <w:b w:val="0"/>
          <w:sz w:val="18"/>
          <w:szCs w:val="18"/>
          <w:vertAlign w:val="superscript"/>
        </w:rPr>
        <w:t xml:space="preserve">, </w:t>
      </w:r>
      <w:r w:rsidRPr="00753609">
        <w:rPr>
          <w:b w:val="0"/>
          <w:sz w:val="18"/>
          <w:szCs w:val="18"/>
          <w:vertAlign w:val="superscript"/>
        </w:rPr>
        <w:footnoteReference w:id="2"/>
      </w:r>
      <w:r w:rsidRPr="00B3051C">
        <w:rPr>
          <w:b w:val="0"/>
        </w:rPr>
        <w:t>,</w:t>
      </w:r>
      <w:r w:rsidRPr="00753609">
        <w:t xml:space="preserve"> </w:t>
      </w:r>
    </w:p>
    <w:p w:rsidR="00753609" w:rsidRPr="00753609" w:rsidRDefault="00753609" w:rsidP="00753609">
      <w:pPr>
        <w:pStyle w:val="SingleTxtGR"/>
      </w:pPr>
      <w:r w:rsidRPr="00753609">
        <w:t>которая состоится во Дворце Наций в Женеве и откроется в 10 ч 00 мин в понедельник, 3 сентября 2018 года, зал заседаний IX, Дворец Наций</w:t>
      </w:r>
    </w:p>
    <w:p w:rsidR="00753609" w:rsidRPr="00753609" w:rsidRDefault="00753609" w:rsidP="005A5F87">
      <w:pPr>
        <w:pStyle w:val="HChGR"/>
      </w:pPr>
      <w:r w:rsidRPr="00753609">
        <w:tab/>
        <w:t>I.</w:t>
      </w:r>
      <w:r w:rsidRPr="00753609">
        <w:tab/>
        <w:t>Предварительная повестка дня</w:t>
      </w:r>
    </w:p>
    <w:p w:rsidR="00753609" w:rsidRPr="00753609" w:rsidRDefault="00753609" w:rsidP="00753609">
      <w:pPr>
        <w:pStyle w:val="SingleTxtGR"/>
      </w:pPr>
      <w:r w:rsidRPr="00753609">
        <w:t>1.</w:t>
      </w:r>
      <w:r w:rsidRPr="00753609">
        <w:tab/>
        <w:t>Утверждение повестки дня.</w:t>
      </w:r>
    </w:p>
    <w:p w:rsidR="00753609" w:rsidRPr="00753609" w:rsidRDefault="00753609" w:rsidP="005A5F87">
      <w:pPr>
        <w:pStyle w:val="SingleTxtGR"/>
        <w:ind w:left="1701" w:hanging="567"/>
      </w:pPr>
      <w:r w:rsidRPr="00753609">
        <w:t>2.</w:t>
      </w:r>
      <w:r w:rsidRPr="00753609">
        <w:tab/>
        <w:t>Межд</w:t>
      </w:r>
      <w:r w:rsidR="005A5F87">
        <w:t>ународная конференция на тему: «</w:t>
      </w:r>
      <w:r w:rsidRPr="00753609">
        <w:t>Введение евро-азиатских тр</w:t>
      </w:r>
      <w:r w:rsidR="005A5F87">
        <w:t>анспортных коридоров в действие»</w:t>
      </w:r>
      <w:r w:rsidRPr="00753609">
        <w:t>.</w:t>
      </w:r>
      <w:bookmarkStart w:id="1" w:name="_Hlk516932911"/>
      <w:bookmarkEnd w:id="1"/>
    </w:p>
    <w:p w:rsidR="00753609" w:rsidRPr="00753609" w:rsidRDefault="00753609" w:rsidP="005A5F87">
      <w:pPr>
        <w:pStyle w:val="SingleTxtGR"/>
        <w:ind w:left="1701" w:hanging="567"/>
      </w:pPr>
      <w:r w:rsidRPr="00753609">
        <w:t>3.</w:t>
      </w:r>
      <w:r w:rsidRPr="00753609">
        <w:tab/>
      </w:r>
      <w:r w:rsidR="00FF4E58" w:rsidRPr="00FF4E58">
        <w:t>Рабочее совещание и исследование на тему: «Интеграция транспортного и городского развития, в том числе по вопросам окружающей среды, здоровья и качества жизни»</w:t>
      </w:r>
      <w:r w:rsidRPr="00753609">
        <w:t>.</w:t>
      </w:r>
    </w:p>
    <w:p w:rsidR="00753609" w:rsidRPr="00753609" w:rsidRDefault="00753609" w:rsidP="00753609">
      <w:pPr>
        <w:pStyle w:val="SingleTxtGR"/>
      </w:pPr>
      <w:r w:rsidRPr="00753609">
        <w:t>4.</w:t>
      </w:r>
      <w:r w:rsidRPr="00753609">
        <w:tab/>
        <w:t>Транспортные связи между портами и внутренними регионами.</w:t>
      </w:r>
    </w:p>
    <w:p w:rsidR="00753609" w:rsidRPr="00753609" w:rsidRDefault="00753609" w:rsidP="00753609">
      <w:pPr>
        <w:pStyle w:val="SingleTxtGR"/>
      </w:pPr>
      <w:r w:rsidRPr="00753609">
        <w:t>5.</w:t>
      </w:r>
      <w:r w:rsidRPr="00753609">
        <w:tab/>
        <w:t>Отслеживание изменений в общеевропейских транспортных сетях:</w:t>
      </w:r>
    </w:p>
    <w:p w:rsidR="00753609" w:rsidRPr="00753609" w:rsidRDefault="005A5F87" w:rsidP="005A5F87">
      <w:pPr>
        <w:pStyle w:val="SingleTxtGR"/>
        <w:ind w:left="2268" w:hanging="1134"/>
      </w:pPr>
      <w:r>
        <w:tab/>
      </w:r>
      <w:r w:rsidR="00753609" w:rsidRPr="00753609">
        <w:t>а)</w:t>
      </w:r>
      <w:r w:rsidR="00753609" w:rsidRPr="00753609">
        <w:tab/>
        <w:t>краткое сообщение Европейской комиссии о ходе формирования Трансъевропейской транспортной сети;</w:t>
      </w:r>
    </w:p>
    <w:p w:rsidR="00753609" w:rsidRPr="00753609" w:rsidRDefault="005A5F87" w:rsidP="005A5F87">
      <w:pPr>
        <w:pStyle w:val="SingleTxtGR"/>
        <w:ind w:left="2268" w:hanging="1134"/>
      </w:pPr>
      <w:r>
        <w:lastRenderedPageBreak/>
        <w:tab/>
      </w:r>
      <w:r w:rsidR="00753609" w:rsidRPr="00753609">
        <w:t>b)</w:t>
      </w:r>
      <w:r w:rsidR="00753609" w:rsidRPr="00753609">
        <w:tab/>
        <w:t>проекты Трансъевропейской автомагистрали и Трансъевропейской железнодорожной магистрали.</w:t>
      </w:r>
    </w:p>
    <w:p w:rsidR="00753609" w:rsidRPr="00753609" w:rsidRDefault="00753609" w:rsidP="00753609">
      <w:pPr>
        <w:pStyle w:val="SingleTxtGR"/>
      </w:pPr>
      <w:r w:rsidRPr="00753609">
        <w:t>6.</w:t>
      </w:r>
      <w:r w:rsidRPr="00753609">
        <w:tab/>
        <w:t>Транспорт в Средиземноморском регионе:</w:t>
      </w:r>
    </w:p>
    <w:p w:rsidR="00753609" w:rsidRPr="00753609" w:rsidRDefault="005A5F87" w:rsidP="00753609">
      <w:pPr>
        <w:pStyle w:val="SingleTxtGR"/>
      </w:pPr>
      <w:r>
        <w:tab/>
      </w:r>
      <w:r w:rsidR="00753609" w:rsidRPr="00753609">
        <w:t>а)</w:t>
      </w:r>
      <w:r w:rsidR="00753609" w:rsidRPr="00753609">
        <w:tab/>
        <w:t>доклад Центра транспортных исследований для Средиземноморья;</w:t>
      </w:r>
    </w:p>
    <w:p w:rsidR="00753609" w:rsidRPr="00753609" w:rsidRDefault="005A5F87" w:rsidP="00753609">
      <w:pPr>
        <w:pStyle w:val="SingleTxtGR"/>
      </w:pPr>
      <w:r>
        <w:tab/>
      </w:r>
      <w:r w:rsidR="00753609" w:rsidRPr="00753609">
        <w:t>b)</w:t>
      </w:r>
      <w:r w:rsidR="00753609" w:rsidRPr="00753609">
        <w:tab/>
        <w:t>Евро-средиземноморская транспортная сеть;</w:t>
      </w:r>
    </w:p>
    <w:p w:rsidR="00753609" w:rsidRPr="00753609" w:rsidRDefault="005A5F87" w:rsidP="00753609">
      <w:pPr>
        <w:pStyle w:val="SingleTxtGR"/>
      </w:pPr>
      <w:r>
        <w:tab/>
      </w:r>
      <w:r w:rsidR="00753609" w:rsidRPr="00753609">
        <w:t>с)</w:t>
      </w:r>
      <w:r w:rsidR="00753609" w:rsidRPr="00753609">
        <w:tab/>
        <w:t>доклад Союза для Средиземноморья.</w:t>
      </w:r>
    </w:p>
    <w:p w:rsidR="00753609" w:rsidRPr="00753609" w:rsidRDefault="00753609" w:rsidP="00753609">
      <w:pPr>
        <w:pStyle w:val="SingleTxtGR"/>
      </w:pPr>
      <w:r w:rsidRPr="00753609">
        <w:t>7.</w:t>
      </w:r>
      <w:r w:rsidRPr="00753609">
        <w:tab/>
        <w:t>Евро-азиатские транспортные связи:</w:t>
      </w:r>
    </w:p>
    <w:p w:rsidR="00753609" w:rsidRPr="00753609" w:rsidRDefault="005A5F87" w:rsidP="00753609">
      <w:pPr>
        <w:pStyle w:val="SingleTxtGR"/>
      </w:pPr>
      <w:r>
        <w:tab/>
      </w:r>
      <w:r w:rsidR="00753609" w:rsidRPr="00753609">
        <w:t>а)</w:t>
      </w:r>
      <w:r w:rsidR="00753609" w:rsidRPr="00753609">
        <w:tab/>
        <w:t>ход работы по евро-азиа</w:t>
      </w:r>
      <w:r w:rsidR="00FF4E58">
        <w:t>тским транспортным связям</w:t>
      </w:r>
      <w:r w:rsidR="00753609" w:rsidRPr="00753609">
        <w:t>;</w:t>
      </w:r>
    </w:p>
    <w:p w:rsidR="00753609" w:rsidRPr="00753609" w:rsidRDefault="005A5F87" w:rsidP="00753609">
      <w:pPr>
        <w:pStyle w:val="SingleTxtGR"/>
      </w:pPr>
      <w:r>
        <w:tab/>
        <w:t>b)</w:t>
      </w:r>
      <w:r>
        <w:tab/>
      </w:r>
      <w:r w:rsidR="00753609" w:rsidRPr="00753609">
        <w:t>Международный центр мониторинга транспортной инфраструктуры;</w:t>
      </w:r>
    </w:p>
    <w:p w:rsidR="00753609" w:rsidRPr="00753609" w:rsidRDefault="005A5F87" w:rsidP="00753609">
      <w:pPr>
        <w:pStyle w:val="SingleTxtGR"/>
      </w:pPr>
      <w:r>
        <w:tab/>
      </w:r>
      <w:r w:rsidR="00753609" w:rsidRPr="00753609">
        <w:t>с)</w:t>
      </w:r>
      <w:r w:rsidR="00753609" w:rsidRPr="00753609">
        <w:tab/>
        <w:t>другие евро-азиатские транспортные инициативы.</w:t>
      </w:r>
    </w:p>
    <w:p w:rsidR="00753609" w:rsidRPr="00753609" w:rsidRDefault="00753609" w:rsidP="005A5F87">
      <w:pPr>
        <w:pStyle w:val="SingleTxtGR"/>
        <w:ind w:left="1701" w:hanging="567"/>
      </w:pPr>
      <w:r w:rsidRPr="00753609">
        <w:t>8.</w:t>
      </w:r>
      <w:r w:rsidRPr="00753609">
        <w:tab/>
        <w:t>Группа экспертов по сопоставительному анализу затрат на строительство транспортной инфраструктуры.</w:t>
      </w:r>
    </w:p>
    <w:p w:rsidR="00753609" w:rsidRPr="00753609" w:rsidRDefault="00753609" w:rsidP="005A5F87">
      <w:pPr>
        <w:pStyle w:val="SingleTxtGR"/>
        <w:ind w:left="1701" w:hanging="567"/>
      </w:pPr>
      <w:r w:rsidRPr="00753609">
        <w:t>9.</w:t>
      </w:r>
      <w:r w:rsidRPr="00753609">
        <w:tab/>
        <w:t>Городская мобильность и общественный транспорт: Общеевропейский генеральный план для велосипедного движения.</w:t>
      </w:r>
    </w:p>
    <w:p w:rsidR="00753609" w:rsidRPr="00753609" w:rsidRDefault="00753609" w:rsidP="00753609">
      <w:pPr>
        <w:pStyle w:val="SingleTxtGR"/>
      </w:pPr>
      <w:r w:rsidRPr="00753609">
        <w:t>10.</w:t>
      </w:r>
      <w:r w:rsidRPr="00753609">
        <w:tab/>
        <w:t>Изменение климата и транспорт:</w:t>
      </w:r>
    </w:p>
    <w:p w:rsidR="00753609" w:rsidRPr="00753609" w:rsidRDefault="005A5F87" w:rsidP="005A5F87">
      <w:pPr>
        <w:pStyle w:val="SingleTxtGR"/>
        <w:ind w:left="2268" w:hanging="1134"/>
      </w:pPr>
      <w:r>
        <w:tab/>
      </w:r>
      <w:r w:rsidR="00753609" w:rsidRPr="00753609">
        <w:t>а)</w:t>
      </w:r>
      <w:r w:rsidR="00753609" w:rsidRPr="00753609">
        <w:tab/>
        <w:t>Группа экспертов по последствиям изменения климата для международных транспортных сетей и узлов и адаптации к ним;</w:t>
      </w:r>
    </w:p>
    <w:p w:rsidR="00753609" w:rsidRPr="00753609" w:rsidRDefault="005A5F87" w:rsidP="005A5F87">
      <w:pPr>
        <w:pStyle w:val="SingleTxtGR"/>
        <w:ind w:left="2268" w:hanging="1134"/>
      </w:pPr>
      <w:r>
        <w:tab/>
      </w:r>
      <w:r w:rsidR="00753609" w:rsidRPr="00753609">
        <w:t>b)</w:t>
      </w:r>
      <w:r w:rsidR="00753609" w:rsidRPr="00753609">
        <w:tab/>
        <w:t>смягчение последствий изменения климата: инструмент «В интересах будущих систем внутреннего транспорта» Европейской экономической комиссии Организации Объединенных Наций.</w:t>
      </w:r>
    </w:p>
    <w:p w:rsidR="00753609" w:rsidRPr="00753609" w:rsidRDefault="00753609" w:rsidP="005A5F87">
      <w:pPr>
        <w:pStyle w:val="SingleTxtGR"/>
        <w:ind w:left="1701" w:hanging="567"/>
      </w:pPr>
      <w:r w:rsidRPr="00753609">
        <w:t>11.</w:t>
      </w:r>
      <w:r w:rsidRPr="00753609">
        <w:tab/>
        <w:t>Обзор ситуации на транспорте, тенденций и экономики транспорта в регионе ЕЭК:</w:t>
      </w:r>
    </w:p>
    <w:p w:rsidR="00753609" w:rsidRPr="00753609" w:rsidRDefault="005A5F87" w:rsidP="005A5F87">
      <w:pPr>
        <w:pStyle w:val="SingleTxtGR"/>
        <w:ind w:left="2268" w:hanging="1134"/>
      </w:pPr>
      <w:r>
        <w:tab/>
      </w:r>
      <w:r w:rsidR="00753609" w:rsidRPr="00753609">
        <w:t>а)</w:t>
      </w:r>
      <w:r w:rsidR="00753609" w:rsidRPr="00753609">
        <w:tab/>
        <w:t>тенденции и экономика транспорта в 2018−2019 годах: мобильность как услуга;</w:t>
      </w:r>
    </w:p>
    <w:p w:rsidR="00753609" w:rsidRPr="00753609" w:rsidRDefault="005A5F87" w:rsidP="005A5F87">
      <w:pPr>
        <w:pStyle w:val="SingleTxtGR"/>
        <w:ind w:left="2268" w:hanging="1134"/>
      </w:pPr>
      <w:r>
        <w:tab/>
      </w:r>
      <w:r w:rsidR="00753609" w:rsidRPr="00753609">
        <w:t>b)</w:t>
      </w:r>
      <w:r w:rsidR="00753609" w:rsidRPr="00753609">
        <w:tab/>
        <w:t>тенденции и экономика транспорта в 2016–2017 годах: инновационные пути финансирования транспортной инфраструктуры;</w:t>
      </w:r>
    </w:p>
    <w:p w:rsidR="00753609" w:rsidRPr="00753609" w:rsidRDefault="005A5F87" w:rsidP="00753609">
      <w:pPr>
        <w:pStyle w:val="SingleTxtGR"/>
      </w:pPr>
      <w:r>
        <w:tab/>
        <w:t>с)</w:t>
      </w:r>
      <w:r>
        <w:tab/>
      </w:r>
      <w:r w:rsidR="00753609" w:rsidRPr="00753609">
        <w:t>транспортные тенденции и вызовы в автомобильном секторе;</w:t>
      </w:r>
    </w:p>
    <w:p w:rsidR="00753609" w:rsidRPr="00753609" w:rsidRDefault="005A5F87" w:rsidP="00753609">
      <w:pPr>
        <w:pStyle w:val="SingleTxtGR"/>
      </w:pPr>
      <w:r>
        <w:tab/>
      </w:r>
      <w:r w:rsidR="00753609" w:rsidRPr="00753609">
        <w:t>d)</w:t>
      </w:r>
      <w:r w:rsidR="00753609" w:rsidRPr="00753609">
        <w:tab/>
        <w:t>транспортные тенденции и вызовы в железнодорожном секторе;</w:t>
      </w:r>
    </w:p>
    <w:p w:rsidR="00753609" w:rsidRPr="00753609" w:rsidRDefault="005A5F87" w:rsidP="005A5F87">
      <w:pPr>
        <w:pStyle w:val="SingleTxtGR"/>
        <w:ind w:left="2268" w:hanging="1134"/>
      </w:pPr>
      <w:r>
        <w:tab/>
      </w:r>
      <w:r w:rsidR="00753609" w:rsidRPr="00753609">
        <w:t>e)</w:t>
      </w:r>
      <w:r w:rsidR="00753609" w:rsidRPr="00753609">
        <w:tab/>
        <w:t>транспортные тенденции и вызовы в секторе внутреннего водного транспорта;</w:t>
      </w:r>
    </w:p>
    <w:p w:rsidR="00753609" w:rsidRPr="00753609" w:rsidRDefault="005A5F87" w:rsidP="00753609">
      <w:pPr>
        <w:pStyle w:val="SingleTxtGR"/>
      </w:pPr>
      <w:r>
        <w:tab/>
      </w:r>
      <w:r w:rsidR="00753609" w:rsidRPr="00753609">
        <w:t>f)</w:t>
      </w:r>
      <w:r w:rsidR="00753609" w:rsidRPr="00753609">
        <w:tab/>
        <w:t>анализ статистики транспорта ЕЭК ООН.</w:t>
      </w:r>
    </w:p>
    <w:p w:rsidR="00753609" w:rsidRPr="00753609" w:rsidRDefault="00753609" w:rsidP="00753609">
      <w:pPr>
        <w:pStyle w:val="SingleTxtGR"/>
      </w:pPr>
      <w:r w:rsidRPr="00753609">
        <w:t>12.</w:t>
      </w:r>
      <w:r w:rsidRPr="00753609">
        <w:tab/>
        <w:t>Техническая помощь странам с переходной экономикой.</w:t>
      </w:r>
    </w:p>
    <w:p w:rsidR="00753609" w:rsidRPr="00753609" w:rsidRDefault="00753609" w:rsidP="005A5F87">
      <w:pPr>
        <w:pStyle w:val="SingleTxtGR"/>
        <w:ind w:left="1701" w:hanging="567"/>
      </w:pPr>
      <w:r w:rsidRPr="00753609">
        <w:t>13.</w:t>
      </w:r>
      <w:r w:rsidRPr="00753609">
        <w:tab/>
        <w:t>Деятельность органов Европейской экономической комиссии Организации Объединенных Наций, представляющая интерес для Рабочей группы.</w:t>
      </w:r>
    </w:p>
    <w:p w:rsidR="00753609" w:rsidRPr="00753609" w:rsidRDefault="00753609" w:rsidP="00753609">
      <w:pPr>
        <w:pStyle w:val="SingleTxtGR"/>
      </w:pPr>
      <w:r w:rsidRPr="00753609">
        <w:t>14.</w:t>
      </w:r>
      <w:r w:rsidRPr="00753609">
        <w:tab/>
        <w:t xml:space="preserve">Выборы должностных лиц для сессий Рабочей группы 2019 и 2020 годов. </w:t>
      </w:r>
    </w:p>
    <w:p w:rsidR="00753609" w:rsidRPr="00753609" w:rsidRDefault="00753609" w:rsidP="00753609">
      <w:pPr>
        <w:pStyle w:val="SingleTxtGR"/>
      </w:pPr>
      <w:r w:rsidRPr="00753609">
        <w:t>15.</w:t>
      </w:r>
      <w:r w:rsidRPr="00753609">
        <w:tab/>
        <w:t>Прочие вопросы.</w:t>
      </w:r>
    </w:p>
    <w:p w:rsidR="00753609" w:rsidRPr="00753609" w:rsidRDefault="00753609" w:rsidP="00753609">
      <w:pPr>
        <w:pStyle w:val="SingleTxtGR"/>
      </w:pPr>
      <w:r w:rsidRPr="00753609">
        <w:t>16.</w:t>
      </w:r>
      <w:r w:rsidRPr="00753609">
        <w:tab/>
        <w:t>Сроки проведения следующей сессии.</w:t>
      </w:r>
    </w:p>
    <w:p w:rsidR="00753609" w:rsidRPr="00753609" w:rsidRDefault="00753609" w:rsidP="00753609">
      <w:pPr>
        <w:pStyle w:val="SingleTxtGR"/>
      </w:pPr>
      <w:r w:rsidRPr="00753609">
        <w:t>17.</w:t>
      </w:r>
      <w:r w:rsidRPr="00753609">
        <w:tab/>
        <w:t>Утверждение основных решений.</w:t>
      </w:r>
    </w:p>
    <w:p w:rsidR="00753609" w:rsidRPr="00753609" w:rsidRDefault="00753609" w:rsidP="00753609">
      <w:pPr>
        <w:pStyle w:val="SingleTxtGR"/>
      </w:pPr>
      <w:r w:rsidRPr="00753609">
        <w:br w:type="page"/>
      </w:r>
    </w:p>
    <w:p w:rsidR="00753609" w:rsidRPr="00753609" w:rsidRDefault="00753609" w:rsidP="005A5F87">
      <w:pPr>
        <w:pStyle w:val="HChGR"/>
      </w:pPr>
      <w:r w:rsidRPr="00753609">
        <w:tab/>
        <w:t>II.</w:t>
      </w:r>
      <w:r w:rsidRPr="00753609">
        <w:tab/>
        <w:t>Аннотации</w:t>
      </w:r>
    </w:p>
    <w:p w:rsidR="00753609" w:rsidRPr="00753609" w:rsidRDefault="00753609" w:rsidP="005A5F87">
      <w:pPr>
        <w:pStyle w:val="H1GR"/>
      </w:pPr>
      <w:r w:rsidRPr="00753609">
        <w:tab/>
        <w:t>1.</w:t>
      </w:r>
      <w:r w:rsidRPr="00753609">
        <w:tab/>
        <w:t>Утверждение повестки дня</w:t>
      </w:r>
    </w:p>
    <w:p w:rsidR="00753609" w:rsidRPr="00753609" w:rsidRDefault="005A5F87" w:rsidP="00753609">
      <w:pPr>
        <w:pStyle w:val="SingleTxtGR"/>
      </w:pPr>
      <w:r>
        <w:tab/>
      </w:r>
      <w:r w:rsidR="00753609" w:rsidRPr="00753609">
        <w:t>В соответствии с правилами процедуры Комиссии первым пунктом предварительной повестки дня является ее утверждение.</w:t>
      </w:r>
    </w:p>
    <w:p w:rsidR="00753609" w:rsidRPr="00753609" w:rsidRDefault="00FA4F44" w:rsidP="00FA4F44">
      <w:pPr>
        <w:pStyle w:val="H23GR"/>
      </w:pPr>
      <w:r>
        <w:tab/>
      </w:r>
      <w:r>
        <w:tab/>
      </w:r>
      <w:r w:rsidR="00753609" w:rsidRPr="00753609">
        <w:t>Документация</w:t>
      </w:r>
    </w:p>
    <w:p w:rsidR="00753609" w:rsidRPr="00753609" w:rsidRDefault="00753609" w:rsidP="00753609">
      <w:pPr>
        <w:pStyle w:val="SingleTxtGR"/>
      </w:pPr>
      <w:r w:rsidRPr="00753609">
        <w:t>ECE/TRANS/WP.5/63</w:t>
      </w:r>
    </w:p>
    <w:p w:rsidR="00753609" w:rsidRPr="00753609" w:rsidRDefault="00753609" w:rsidP="005A5F87">
      <w:pPr>
        <w:pStyle w:val="H1GR"/>
      </w:pPr>
      <w:r w:rsidRPr="00753609">
        <w:tab/>
        <w:t>2.</w:t>
      </w:r>
      <w:r w:rsidRPr="00753609">
        <w:tab/>
        <w:t>Межд</w:t>
      </w:r>
      <w:r w:rsidR="005A5F87">
        <w:t>ународная конференция на тему: «</w:t>
      </w:r>
      <w:r w:rsidRPr="00753609">
        <w:t>Введение евро-азиатских тр</w:t>
      </w:r>
      <w:r w:rsidR="005A5F87">
        <w:t>анспортных коридоров в действие»</w:t>
      </w:r>
    </w:p>
    <w:p w:rsidR="00753609" w:rsidRPr="00753609" w:rsidRDefault="005A5F87" w:rsidP="00753609">
      <w:pPr>
        <w:pStyle w:val="SingleTxtGR"/>
      </w:pPr>
      <w:r>
        <w:tab/>
      </w:r>
      <w:r w:rsidR="00753609" w:rsidRPr="00753609">
        <w:t>В этом году международная конференция проводится в продолжение организованных Рабочей группой рабочих совещаний: в ходе ее двадцать восьмой сессии (Женева, 7–9 сентября 2015 года) по теме «Автотранспортные и железнодорожные коридоры в Европе и Азии» и в ходе ее тридцатой сессии (Женева, 4–6 сентября 2017 года) по теме «Коридоры транспортной инфраструктуры в Европе и Азии», а также в контексте завершения Груп</w:t>
      </w:r>
      <w:r>
        <w:t>пой экспертов этапа III проекта</w:t>
      </w:r>
      <w:r>
        <w:br/>
      </w:r>
      <w:r w:rsidR="00753609" w:rsidRPr="00753609">
        <w:t>евро-азиатских транспортных связей (ЕАТС).</w:t>
      </w:r>
    </w:p>
    <w:p w:rsidR="00753609" w:rsidRPr="00753609" w:rsidRDefault="005A5F87" w:rsidP="00753609">
      <w:pPr>
        <w:pStyle w:val="SingleTxtGR"/>
      </w:pPr>
      <w:r>
        <w:tab/>
      </w:r>
      <w:r w:rsidR="00753609" w:rsidRPr="00753609">
        <w:t>Проект ЕАТС, этап I (2002–2007 годы), этап II (2008–2012 годы) и этап III (2013–2017 годы), позволил на практике реализовать транспортные связи между Европой и Азией. Выявление маршрутов, определение очередности в реализации проектов по инфраструктурным инвестициям, разработка базы данных географической информационной системы (ГИС), анализ нефизических препятствий для перевозок, проведение сравнительного исследования морского и внутреннего транспорта, организация ряда национальных рабочих совещаний по наращиванию потенциала в области упрощения процедур перевозок, а также усилия по введению в действие этих коридоров путем подготовки общих графиков движения и тарифов</w:t>
      </w:r>
      <w:r>
        <w:t xml:space="preserve"> </w:t>
      </w:r>
      <w:r w:rsidR="00753609" w:rsidRPr="00753609">
        <w:t>– все это помогло заложить основу для функционирования евро-азиатской транспортной сети.</w:t>
      </w:r>
    </w:p>
    <w:p w:rsidR="00753609" w:rsidRPr="00753609" w:rsidRDefault="005A5F87" w:rsidP="00753609">
      <w:pPr>
        <w:pStyle w:val="SingleTxtGR"/>
      </w:pPr>
      <w:r>
        <w:tab/>
      </w:r>
      <w:r w:rsidR="00753609" w:rsidRPr="00753609">
        <w:t>Работа и обсуждения в ходе этой международной конференции будут посвящены вопросам будущего сотрудничества между правительствами, международными финансовыми учреждениями, частным сектором и секретариатом Европейской экономической комиссии Орга</w:t>
      </w:r>
      <w:r w:rsidR="00FA4F44">
        <w:t>низации Объединенных Наций (ЕЭК </w:t>
      </w:r>
      <w:r w:rsidR="00753609" w:rsidRPr="00753609">
        <w:t>ООН) для целей дальнейшего содействия развитию этих коридоров, по возможности устранения нефизических препятствий для перевозок и обеспечения того, чтобы внутренний транспорт стал одним из основных факторов экономического развития и стимулирования торговли в регионе. Будут приглашены представители ключевых компаний частного сектора, которые либо уже оказывают транспортные услуги вдоль этих коридоров, либо предпринимали такие попытки, с тем чтобы они поделились с участниками конференции результатами своих усилий, а также различным опытом, извлеченными уроками и трудностями, с которыми они продолжают сталкиваться.</w:t>
      </w:r>
    </w:p>
    <w:p w:rsidR="00753609" w:rsidRPr="00753609" w:rsidRDefault="00FA4F44" w:rsidP="00753609">
      <w:pPr>
        <w:pStyle w:val="SingleTxtGR"/>
      </w:pPr>
      <w:r>
        <w:tab/>
      </w:r>
      <w:r w:rsidR="00753609" w:rsidRPr="00753609">
        <w:t>Рабочая группа, возможно, пожелает заслушать сообщения приглашенных экспертов. Программа международной конференции содержится в неофициальном документе № 1. Она, возможно, пожелает также рассмотреть, обсудить и принять заключительные замечания на основе представленных сообщений и их последующего обсуждения участниками конференции.</w:t>
      </w:r>
    </w:p>
    <w:p w:rsidR="00753609" w:rsidRPr="00753609" w:rsidRDefault="00FA4F44" w:rsidP="00FA4F44">
      <w:pPr>
        <w:pStyle w:val="H23GR"/>
      </w:pPr>
      <w:r>
        <w:tab/>
      </w:r>
      <w:r>
        <w:tab/>
      </w:r>
      <w:r w:rsidR="00753609" w:rsidRPr="00753609">
        <w:t>Документация</w:t>
      </w:r>
    </w:p>
    <w:p w:rsidR="00753609" w:rsidRPr="00753609" w:rsidRDefault="00753609" w:rsidP="00753609">
      <w:pPr>
        <w:pStyle w:val="SingleTxtGR"/>
      </w:pPr>
      <w:r w:rsidRPr="00753609">
        <w:t>неофициальный документ № 1</w:t>
      </w:r>
    </w:p>
    <w:p w:rsidR="00753609" w:rsidRPr="00753609" w:rsidRDefault="00753609" w:rsidP="00FA4F44">
      <w:pPr>
        <w:pStyle w:val="H1GR"/>
      </w:pPr>
      <w:r w:rsidRPr="00753609">
        <w:tab/>
        <w:t>3.</w:t>
      </w:r>
      <w:r w:rsidRPr="00753609">
        <w:tab/>
        <w:t>Рабочее сов</w:t>
      </w:r>
      <w:r w:rsidR="00FA4F44">
        <w:t>ещание и исследование на тему: «</w:t>
      </w:r>
      <w:r w:rsidRPr="00753609">
        <w:t>Интеграция транспортного и городского развития, в том числе по вопросам окружающей с</w:t>
      </w:r>
      <w:r w:rsidR="00FA4F44">
        <w:t>реды, здоровья и качества жизни»</w:t>
      </w:r>
    </w:p>
    <w:p w:rsidR="00753609" w:rsidRPr="00753609" w:rsidRDefault="00FA4F44" w:rsidP="00753609">
      <w:pPr>
        <w:pStyle w:val="SingleTxtGR"/>
      </w:pPr>
      <w:r>
        <w:tab/>
      </w:r>
      <w:r w:rsidR="00753609" w:rsidRPr="00753609">
        <w:t>Существуют значительные пробелы в знаниях для совершенствования комплексного транспортного и городского планирования, что подрывает усилия в области развития многих государств – членов ЕЭК и городов, направленные на обеспечение устойчивого транспорта и достижение прогресса в деле осуществления связанных с транспортом целей в области окружающей среды и здоровья. На своей пятнадцатой сессии Руководящий комитет Общеевропейской программы по транспорту, окружающей среде и охране здоровья (ОПТОСОЗ) (Женева, 6–8 ноября 2017 года) предложил разработать руководство по текущей практике и решениям в области устойчивого транспорта и городского планирования, которое должно быть представлено и, возможно, принято на пятом Совещании высокого уровня в Вене осенью 2019 года. В то же время секретариат ОПТОСОЗ представил предложение о публикации по тематическим исследованиям и передовой практике в области интеграции планирования транспорта и землепользования в городах. Руководящий комитет одобрил оба предложения. Было начато осуществление проекта, финансируемого Российской Федерацией, с общей це</w:t>
      </w:r>
      <w:r>
        <w:t>лью улучшить знания государств </w:t>
      </w:r>
      <w:r w:rsidR="00753609" w:rsidRPr="00753609">
        <w:t xml:space="preserve">– членов ЕЭК ООН по вопросам комплексного транспортного и городского развития, включая аспекты, связанные с окружающей средой, здоровьем и качеством жизни. В ходе своей восьмидесятой сессии в Женеве 20–23 февраля 2018 года (ECE/TRANS/274, пункт 33) Комитет по внутреннему транспорту поручил WP.5 как аналитическому органу Отдела устойчивого транспорта провести это исследование в сотрудничестве с ОПТОСОЗ. </w:t>
      </w:r>
    </w:p>
    <w:p w:rsidR="00753609" w:rsidRPr="00753609" w:rsidRDefault="00FA4F44" w:rsidP="00753609">
      <w:pPr>
        <w:pStyle w:val="SingleTxtGR"/>
      </w:pPr>
      <w:r>
        <w:tab/>
      </w:r>
      <w:r w:rsidR="00753609" w:rsidRPr="00753609">
        <w:t>Проект преследует следующие основные цели:</w:t>
      </w:r>
    </w:p>
    <w:p w:rsidR="00753609" w:rsidRPr="00753609" w:rsidRDefault="00FA4F44" w:rsidP="00753609">
      <w:pPr>
        <w:pStyle w:val="SingleTxtGR"/>
      </w:pPr>
      <w:r>
        <w:tab/>
      </w:r>
      <w:r w:rsidR="00753609" w:rsidRPr="00753609">
        <w:t>а)</w:t>
      </w:r>
      <w:r w:rsidR="00753609" w:rsidRPr="00753609">
        <w:tab/>
        <w:t xml:space="preserve">поддержка разработки стратегий, нацеленных на интеграцию транспортного и городского развития и землепользования, с учетом вопросов окружающей среды, охраны здоровья и качества жизни; </w:t>
      </w:r>
    </w:p>
    <w:p w:rsidR="00753609" w:rsidRPr="00753609" w:rsidRDefault="00FA4F44" w:rsidP="00753609">
      <w:pPr>
        <w:pStyle w:val="SingleTxtGR"/>
      </w:pPr>
      <w:r>
        <w:tab/>
      </w:r>
      <w:r w:rsidR="00753609" w:rsidRPr="00753609">
        <w:t>b)</w:t>
      </w:r>
      <w:r w:rsidR="00753609" w:rsidRPr="00753609">
        <w:tab/>
        <w:t xml:space="preserve">повышение осведомленности лиц, ответственных за принятие решений на национальном уровне, об актуальности и преимуществах поддержки национальных стратегий, стимулирующих принятие мер на местах в целях интеграции транспортного и городского планирования, а также предоставление им вдохновляющих примеров из практики; </w:t>
      </w:r>
    </w:p>
    <w:p w:rsidR="00753609" w:rsidRPr="00753609" w:rsidRDefault="00FA4F44" w:rsidP="00753609">
      <w:pPr>
        <w:pStyle w:val="SingleTxtGR"/>
      </w:pPr>
      <w:r>
        <w:tab/>
      </w:r>
      <w:r w:rsidR="00753609" w:rsidRPr="00753609">
        <w:t>с)</w:t>
      </w:r>
      <w:r w:rsidR="00753609" w:rsidRPr="00753609">
        <w:tab/>
        <w:t>повышение осведомленности на международном уровне о важности увязки стратегий устойчивого развития транспорта с городским планированием в целях достижения многочисленных целей Повестки дня на период до 2030 года.</w:t>
      </w:r>
    </w:p>
    <w:p w:rsidR="00753609" w:rsidRPr="00753609" w:rsidRDefault="00FA4F44" w:rsidP="00753609">
      <w:pPr>
        <w:pStyle w:val="SingleTxtGR"/>
      </w:pPr>
      <w:r>
        <w:tab/>
      </w:r>
      <w:r w:rsidR="00753609" w:rsidRPr="00753609">
        <w:t xml:space="preserve">Это рабочее совещание организуется для того, чтобы государства-члены могли совместно проанализировать этот вопрос, а также обсудить и высказать предложения о том, как лучше подготовить вышеупомянутую публикацию по тематическим исследованиям и передовой практике. Рабочая группа, возможно, пожелает также рассмотреть официальный документ ECE/TRANS/WP.5/2018/1, содержащий вопросник, который будет распространен среди государств-членов, с тем чтобы собрать как можно больше сведений о тематических исследованиях и примерах передовой практики по обсуждаемой теме. Программа рабочего совещания содержится в неофициальном документе № 2. </w:t>
      </w:r>
      <w:bookmarkStart w:id="2" w:name="_Hlk516939369"/>
      <w:bookmarkEnd w:id="2"/>
    </w:p>
    <w:p w:rsidR="00753609" w:rsidRPr="00753609" w:rsidRDefault="00753609" w:rsidP="00FA4F44">
      <w:pPr>
        <w:pStyle w:val="H23GR"/>
      </w:pPr>
      <w:r w:rsidRPr="00753609">
        <w:tab/>
      </w:r>
      <w:r w:rsidRPr="00753609">
        <w:tab/>
        <w:t xml:space="preserve">Документация </w:t>
      </w:r>
    </w:p>
    <w:p w:rsidR="00753609" w:rsidRPr="00753609" w:rsidRDefault="00753609" w:rsidP="00753609">
      <w:pPr>
        <w:pStyle w:val="SingleTxtGR"/>
      </w:pPr>
      <w:r w:rsidRPr="00753609">
        <w:t>ECE/TRANS/WP.5/2018/1, неофициальный документ № 2</w:t>
      </w:r>
    </w:p>
    <w:p w:rsidR="00753609" w:rsidRPr="00753609" w:rsidRDefault="00753609" w:rsidP="00FA4F44">
      <w:pPr>
        <w:pStyle w:val="H1GR"/>
        <w:pageBreakBefore/>
      </w:pPr>
      <w:r w:rsidRPr="00753609">
        <w:tab/>
        <w:t>4.</w:t>
      </w:r>
      <w:r w:rsidRPr="00753609">
        <w:tab/>
        <w:t>Транспортные связи между портами и внутренними регионами</w:t>
      </w:r>
    </w:p>
    <w:p w:rsidR="00753609" w:rsidRPr="00753609" w:rsidRDefault="00FA4F44" w:rsidP="00FA4F44">
      <w:pPr>
        <w:pStyle w:val="SingleTxtGR"/>
        <w:spacing w:line="234" w:lineRule="atLeast"/>
      </w:pPr>
      <w:r>
        <w:tab/>
      </w:r>
      <w:r w:rsidR="00753609" w:rsidRPr="00753609">
        <w:t>Рабочая группа, возможно, пожелает напомнить, что на своей двадцать восьмой сессии (Женева, 7–9 сентября 2015 года) она приняла к сведению информацию о платформе мониторинга связей между портами и внутренними районами, разработанной программой Средиземноморской сети («МедНет») (ECE/TRANS/</w:t>
      </w:r>
      <w:r>
        <w:br/>
      </w:r>
      <w:r w:rsidR="00753609" w:rsidRPr="00753609">
        <w:t xml:space="preserve">WP.5/2015/3). Она отметила также, что секретариат уже получил от представителей этого проекта неофициальное приглашение взять на себя размещение платформы мониторинга связей между портами и внутренними районами, ее обслуживание и дальнейшее распространение на все страны ЕЭК ООН. Кроме того, в ходе своей предыдущей сессии (Женева, 5–7 сентября 2016 года) члены Рабочей группы согласились с тем, что следует исключить вероятность любых дополнительных издержек и обеспечить функционирование этой платформы мониторинга на основе принципа самоокупаемости. Это означает, что за ввод и обновление любой информации, предоставляемой в рамках данной системы, будут отвечать правительственные эксперты. Кроме того, секретариат сообщил, что пока от проекта Средиземноморской сети никаких официальных сообщений не поступило. Более того, на предыдущей сессии было решено отложить принятие решения по данному вопросу и поручить секретариату представить на ее следующей сессии обновленную информацию, особенно о финансировании проекта ГИС по линии Исламского банка развития, которое могло бы обеспечить экономию за счет масштаба. </w:t>
      </w:r>
      <w:bookmarkStart w:id="3" w:name="hit1"/>
      <w:bookmarkEnd w:id="3"/>
    </w:p>
    <w:p w:rsidR="00753609" w:rsidRPr="00753609" w:rsidRDefault="00FA4F44" w:rsidP="00753609">
      <w:pPr>
        <w:pStyle w:val="SingleTxtGR"/>
      </w:pPr>
      <w:r>
        <w:tab/>
      </w:r>
      <w:r w:rsidR="00753609" w:rsidRPr="00753609">
        <w:t xml:space="preserve">Рабочая группа, возможно, пожелает заслушать информацию секретариата о любых последних изменениях в этой области. </w:t>
      </w:r>
    </w:p>
    <w:p w:rsidR="00753609" w:rsidRPr="00753609" w:rsidRDefault="00753609" w:rsidP="00FA4F44">
      <w:pPr>
        <w:pStyle w:val="H23GR"/>
      </w:pPr>
      <w:r w:rsidRPr="00753609">
        <w:tab/>
      </w:r>
      <w:r w:rsidRPr="00753609">
        <w:tab/>
        <w:t>Документация</w:t>
      </w:r>
    </w:p>
    <w:p w:rsidR="00753609" w:rsidRPr="00753609" w:rsidRDefault="00753609" w:rsidP="00753609">
      <w:pPr>
        <w:pStyle w:val="SingleTxtGR"/>
      </w:pPr>
      <w:r w:rsidRPr="00753609">
        <w:t>ECE/TRANS/WP.5/2015/3</w:t>
      </w:r>
    </w:p>
    <w:p w:rsidR="00753609" w:rsidRPr="00753609" w:rsidRDefault="00753609" w:rsidP="00FA4F44">
      <w:pPr>
        <w:pStyle w:val="H1GR"/>
      </w:pPr>
      <w:r w:rsidRPr="00753609">
        <w:tab/>
        <w:t>5.</w:t>
      </w:r>
      <w:r w:rsidRPr="00753609">
        <w:tab/>
        <w:t>Отслеживание изменений в общеевропейских транспортных сетях</w:t>
      </w:r>
    </w:p>
    <w:p w:rsidR="00753609" w:rsidRPr="00753609" w:rsidRDefault="00753609" w:rsidP="00FA4F44">
      <w:pPr>
        <w:pStyle w:val="H23GR"/>
      </w:pPr>
      <w:r w:rsidRPr="00753609">
        <w:tab/>
        <w:t>а)</w:t>
      </w:r>
      <w:r w:rsidRPr="00753609">
        <w:tab/>
        <w:t>Краткое сообщение Европейской комиссии о ходе формирования Трансъевропейской транспортной сети</w:t>
      </w:r>
    </w:p>
    <w:p w:rsidR="00753609" w:rsidRPr="00753609" w:rsidRDefault="00FA4F44" w:rsidP="00753609">
      <w:pPr>
        <w:pStyle w:val="SingleTxtGR"/>
      </w:pPr>
      <w:r>
        <w:tab/>
      </w:r>
      <w:r w:rsidR="00753609" w:rsidRPr="00753609">
        <w:t>Европейская комиссия кратко проинформирует Рабочую группу о результатах проделанной за последнее время работы в области ТЕС-Т и расширения сети за счет сопредельных с Европейским союзом стран.</w:t>
      </w:r>
    </w:p>
    <w:p w:rsidR="00753609" w:rsidRPr="00753609" w:rsidRDefault="00753609" w:rsidP="00FA4F44">
      <w:pPr>
        <w:pStyle w:val="H23GR"/>
      </w:pPr>
      <w:r w:rsidRPr="00753609">
        <w:tab/>
      </w:r>
      <w:r w:rsidRPr="00753609">
        <w:tab/>
        <w:t>Документация</w:t>
      </w:r>
    </w:p>
    <w:p w:rsidR="00753609" w:rsidRPr="00753609" w:rsidRDefault="00753609" w:rsidP="00753609">
      <w:pPr>
        <w:pStyle w:val="SingleTxtGR"/>
      </w:pPr>
      <w:r w:rsidRPr="00753609">
        <w:t>неофициальный документ № 3</w:t>
      </w:r>
    </w:p>
    <w:p w:rsidR="00753609" w:rsidRPr="00753609" w:rsidRDefault="00753609" w:rsidP="00FA4F44">
      <w:pPr>
        <w:pStyle w:val="H23GR"/>
      </w:pPr>
      <w:r w:rsidRPr="00753609">
        <w:tab/>
        <w:t>b)</w:t>
      </w:r>
      <w:r w:rsidRPr="00753609">
        <w:tab/>
        <w:t>Проекты Трансъевропейской автомагистрали и Трансъевропейской железнодорожной магистрали</w:t>
      </w:r>
    </w:p>
    <w:p w:rsidR="00753609" w:rsidRPr="00753609" w:rsidRDefault="00FA4F44" w:rsidP="00753609">
      <w:pPr>
        <w:pStyle w:val="SingleTxtGR"/>
      </w:pPr>
      <w:r>
        <w:tab/>
      </w:r>
      <w:r w:rsidR="00753609" w:rsidRPr="00753609">
        <w:t>Управляющие проектами ТЕА (Трансъевропейской автомагистрали) (ECE/TRANS/WP.5/2018/2) и ТЕЖ (Трансъевропейской железнодорожной магистрали) (ECE/TRANS/WP.5/2018/3) проинформируют Рабочую группу о мероприятиях, проведенных за отчетный период 2017−2018 годов.</w:t>
      </w:r>
    </w:p>
    <w:p w:rsidR="00753609" w:rsidRPr="00753609" w:rsidRDefault="00753609" w:rsidP="00FA4F44">
      <w:pPr>
        <w:pStyle w:val="H23GR"/>
        <w:rPr>
          <w:lang w:val="en-GB"/>
        </w:rPr>
      </w:pPr>
      <w:r w:rsidRPr="00753609">
        <w:tab/>
      </w:r>
      <w:r w:rsidRPr="00753609">
        <w:tab/>
        <w:t>Документация</w:t>
      </w:r>
    </w:p>
    <w:p w:rsidR="00753609" w:rsidRPr="00753609" w:rsidRDefault="00753609" w:rsidP="00753609">
      <w:pPr>
        <w:pStyle w:val="SingleTxtGR"/>
        <w:rPr>
          <w:lang w:val="en-GB"/>
        </w:rPr>
      </w:pPr>
      <w:r w:rsidRPr="00753609">
        <w:rPr>
          <w:lang w:val="en-US"/>
        </w:rPr>
        <w:t>ECE/TRANS/WP.5/2018/2, ECE/TRANS/WP.5/2018/3</w:t>
      </w:r>
      <w:bookmarkStart w:id="4" w:name="_Hlk516943498"/>
      <w:bookmarkEnd w:id="4"/>
    </w:p>
    <w:p w:rsidR="00753609" w:rsidRPr="00753609" w:rsidRDefault="00753609" w:rsidP="00FA4F44">
      <w:pPr>
        <w:pStyle w:val="H1GR"/>
      </w:pPr>
      <w:r w:rsidRPr="00753609">
        <w:rPr>
          <w:lang w:val="en-US"/>
        </w:rPr>
        <w:tab/>
      </w:r>
      <w:r w:rsidRPr="00753609">
        <w:t>6.</w:t>
      </w:r>
      <w:r w:rsidRPr="00753609">
        <w:tab/>
        <w:t>Транспорт в Средиземноморском регионе</w:t>
      </w:r>
    </w:p>
    <w:p w:rsidR="00753609" w:rsidRPr="00753609" w:rsidRDefault="00753609" w:rsidP="00FA4F44">
      <w:pPr>
        <w:pStyle w:val="H23GR"/>
      </w:pPr>
      <w:r w:rsidRPr="00753609">
        <w:tab/>
        <w:t>а)</w:t>
      </w:r>
      <w:r w:rsidRPr="00753609">
        <w:tab/>
        <w:t>Доклад Центра транспортных исследований для Средиземноморья</w:t>
      </w:r>
    </w:p>
    <w:p w:rsidR="00753609" w:rsidRPr="00753609" w:rsidRDefault="00FA4F44" w:rsidP="00753609">
      <w:pPr>
        <w:pStyle w:val="SingleTxtGR"/>
      </w:pPr>
      <w:r>
        <w:tab/>
      </w:r>
      <w:r w:rsidR="00753609" w:rsidRPr="00753609">
        <w:t>К Центру транспортных исследований для Средиземноморья (СЕТМО) была обращена просьба подготовить доклад о деятельности СЕТМО к тридцатой сессии Рабочей группы. Информация о недавней деятельности СЕТМО будет распространена для рассмотрения Рабочей группой.</w:t>
      </w:r>
    </w:p>
    <w:p w:rsidR="00753609" w:rsidRPr="00753609" w:rsidRDefault="00753609" w:rsidP="00FA4F44">
      <w:pPr>
        <w:pStyle w:val="H23GR"/>
      </w:pPr>
      <w:r w:rsidRPr="00753609">
        <w:tab/>
      </w:r>
      <w:r w:rsidRPr="00753609">
        <w:tab/>
        <w:t>Документация</w:t>
      </w:r>
    </w:p>
    <w:p w:rsidR="00753609" w:rsidRPr="00753609" w:rsidRDefault="00753609" w:rsidP="00753609">
      <w:pPr>
        <w:pStyle w:val="SingleTxtGR"/>
      </w:pPr>
      <w:r w:rsidRPr="00753609">
        <w:t>неофициальный документ № 4</w:t>
      </w:r>
    </w:p>
    <w:p w:rsidR="00753609" w:rsidRPr="00753609" w:rsidRDefault="00753609" w:rsidP="00FA4F44">
      <w:pPr>
        <w:pStyle w:val="H23GR"/>
      </w:pPr>
      <w:r w:rsidRPr="00753609">
        <w:tab/>
        <w:t>b)</w:t>
      </w:r>
      <w:r w:rsidRPr="00753609">
        <w:tab/>
        <w:t>Евро-средиземноморская транспортная сеть</w:t>
      </w:r>
    </w:p>
    <w:p w:rsidR="00753609" w:rsidRPr="00753609" w:rsidRDefault="00FA4F44" w:rsidP="00753609">
      <w:pPr>
        <w:pStyle w:val="SingleTxtGR"/>
      </w:pPr>
      <w:r>
        <w:tab/>
      </w:r>
      <w:r w:rsidR="00753609" w:rsidRPr="00753609">
        <w:t>Европейская комиссия кратко проинформирует Рабочую группу о своей деятельности по развитию Евро-средиземноморской транспортной сети.</w:t>
      </w:r>
    </w:p>
    <w:p w:rsidR="00753609" w:rsidRPr="00753609" w:rsidRDefault="00753609" w:rsidP="00FA4F44">
      <w:pPr>
        <w:pStyle w:val="H23GR"/>
      </w:pPr>
      <w:r w:rsidRPr="00753609">
        <w:tab/>
        <w:t>с)</w:t>
      </w:r>
      <w:r w:rsidRPr="00753609">
        <w:tab/>
        <w:t>Доклад Союза для Средиземноморья</w:t>
      </w:r>
    </w:p>
    <w:p w:rsidR="00753609" w:rsidRPr="00753609" w:rsidRDefault="00FA4F44" w:rsidP="00753609">
      <w:pPr>
        <w:pStyle w:val="SingleTxtGR"/>
      </w:pPr>
      <w:r>
        <w:tab/>
      </w:r>
      <w:r w:rsidR="00753609" w:rsidRPr="00753609">
        <w:t>Секретариат Союза для Средиземноморья (СДС) кратко проинформирует Рабочую группу о своей деятельности по развитию Средиземноморской транспортной сети.</w:t>
      </w:r>
    </w:p>
    <w:p w:rsidR="00753609" w:rsidRPr="00753609" w:rsidRDefault="00753609" w:rsidP="00FA4F44">
      <w:pPr>
        <w:pStyle w:val="H1GR"/>
      </w:pPr>
      <w:r w:rsidRPr="00753609">
        <w:tab/>
        <w:t>7.</w:t>
      </w:r>
      <w:r w:rsidRPr="00753609">
        <w:tab/>
        <w:t>Евро-азиатские транспортные связи</w:t>
      </w:r>
    </w:p>
    <w:p w:rsidR="00753609" w:rsidRPr="00753609" w:rsidRDefault="00753609" w:rsidP="00FA4F44">
      <w:pPr>
        <w:pStyle w:val="H23GR"/>
      </w:pPr>
      <w:r w:rsidRPr="00753609">
        <w:tab/>
        <w:t>а)</w:t>
      </w:r>
      <w:r w:rsidRPr="00753609">
        <w:tab/>
        <w:t>Ход работы по евро-азиатским транспортным связям</w:t>
      </w:r>
    </w:p>
    <w:p w:rsidR="00753609" w:rsidRPr="00753609" w:rsidRDefault="00FA4F44" w:rsidP="00753609">
      <w:pPr>
        <w:pStyle w:val="SingleTxtGR"/>
      </w:pPr>
      <w:r>
        <w:tab/>
      </w:r>
      <w:r w:rsidR="00753609" w:rsidRPr="00753609">
        <w:t xml:space="preserve">Секретариат проинформирует Рабочую группу об окончательном докладе Группы экспертов по ЕАТС и о недавних изменениях в рамках этапа III проекта ЕАТС (публикация по этапу III ЕАТС). Рабочая группа, возможно, пожелает рассмотреть, обсудить и дать руководящие указания в отношении будущей работы по проекту евро-азиатских транспортных связей. </w:t>
      </w:r>
    </w:p>
    <w:p w:rsidR="00753609" w:rsidRPr="00753609" w:rsidRDefault="00753609" w:rsidP="00FA4F44">
      <w:pPr>
        <w:pStyle w:val="H23GR"/>
      </w:pPr>
      <w:r w:rsidRPr="00753609">
        <w:tab/>
      </w:r>
      <w:r w:rsidRPr="00753609">
        <w:tab/>
        <w:t>Документация</w:t>
      </w:r>
    </w:p>
    <w:p w:rsidR="00753609" w:rsidRPr="00753609" w:rsidRDefault="00753609" w:rsidP="00753609">
      <w:pPr>
        <w:pStyle w:val="SingleTxtGR"/>
      </w:pPr>
      <w:r w:rsidRPr="00753609">
        <w:t>Публикация по этапу III ЕАТС</w:t>
      </w:r>
    </w:p>
    <w:p w:rsidR="00753609" w:rsidRPr="00753609" w:rsidRDefault="00753609" w:rsidP="00FA4F44">
      <w:pPr>
        <w:pStyle w:val="H23GR"/>
      </w:pPr>
      <w:r w:rsidRPr="00753609">
        <w:tab/>
        <w:t>b)</w:t>
      </w:r>
      <w:r w:rsidRPr="00753609">
        <w:tab/>
        <w:t xml:space="preserve">Международный центр мониторинга транспортной инфраструктуры </w:t>
      </w:r>
    </w:p>
    <w:p w:rsidR="00753609" w:rsidRPr="00753609" w:rsidRDefault="00FA4F44" w:rsidP="00753609">
      <w:pPr>
        <w:pStyle w:val="SingleTxtGR"/>
        <w:rPr>
          <w:b/>
        </w:rPr>
      </w:pPr>
      <w:r>
        <w:tab/>
      </w:r>
      <w:r w:rsidR="00753609" w:rsidRPr="00753609">
        <w:t xml:space="preserve">Рабочая группа, возможно, пожелает напомнить, что в ходе своей последней сессии она одобрила создание центра мониторинга транспортной инфраструктуры в Европе и Азии, который должен охватывать все существующие инициативы в области развития транспортной инфраструктуры на Европейском и Азиатском континентах (ECE/TRANS/WP.5/2016/3, ECE/TRANS/2018/4, </w:t>
      </w:r>
      <w:hyperlink r:id="rId9" w:history="1">
        <w:r w:rsidRPr="00FA4F44">
          <w:rPr>
            <w:rStyle w:val="Hyperlink"/>
            <w:color w:val="auto"/>
          </w:rPr>
          <w:t>www.unece.org/trans/main/wp5/</w:t>
        </w:r>
        <w:r w:rsidRPr="00FA4F44">
          <w:rPr>
            <w:rStyle w:val="Hyperlink"/>
            <w:color w:val="auto"/>
          </w:rPr>
          <w:br/>
          <w:t>international_transport_infrastructure_observatory.html</w:t>
        </w:r>
      </w:hyperlink>
      <w:r w:rsidR="00753609" w:rsidRPr="00753609">
        <w:t>).</w:t>
      </w:r>
    </w:p>
    <w:p w:rsidR="00753609" w:rsidRPr="00753609" w:rsidRDefault="00FA4F44" w:rsidP="00753609">
      <w:pPr>
        <w:pStyle w:val="SingleTxtGR"/>
      </w:pPr>
      <w:r>
        <w:tab/>
      </w:r>
      <w:r w:rsidR="00753609" w:rsidRPr="00753609">
        <w:t>Рабочая группа, возможно, пожелает заслушать сообщение секретариата по этому вопросу.</w:t>
      </w:r>
    </w:p>
    <w:p w:rsidR="00753609" w:rsidRPr="00753609" w:rsidRDefault="00753609" w:rsidP="00FA4F44">
      <w:pPr>
        <w:pStyle w:val="H23GR"/>
        <w:rPr>
          <w:lang w:val="en-GB"/>
        </w:rPr>
      </w:pPr>
      <w:r w:rsidRPr="00753609">
        <w:tab/>
      </w:r>
      <w:r w:rsidRPr="00753609">
        <w:tab/>
        <w:t>Документация</w:t>
      </w:r>
    </w:p>
    <w:p w:rsidR="00753609" w:rsidRPr="00753609" w:rsidRDefault="00753609" w:rsidP="00753609">
      <w:pPr>
        <w:pStyle w:val="SingleTxtGR"/>
        <w:rPr>
          <w:lang w:val="en-GB"/>
        </w:rPr>
      </w:pPr>
      <w:r w:rsidRPr="00753609">
        <w:rPr>
          <w:lang w:val="en-US"/>
        </w:rPr>
        <w:t>ECE/TRANS/WP.5/2016/3, ECE/TRANS/2018/4</w:t>
      </w:r>
    </w:p>
    <w:p w:rsidR="00753609" w:rsidRPr="00753609" w:rsidRDefault="00753609" w:rsidP="00FA4F44">
      <w:pPr>
        <w:pStyle w:val="H23GR"/>
      </w:pPr>
      <w:r w:rsidRPr="00753609">
        <w:rPr>
          <w:lang w:val="en-US"/>
        </w:rPr>
        <w:tab/>
      </w:r>
      <w:r w:rsidRPr="00753609">
        <w:t>с)</w:t>
      </w:r>
      <w:r w:rsidRPr="00753609">
        <w:tab/>
        <w:t>Другие евро-азиатские транспортные инициативы</w:t>
      </w:r>
    </w:p>
    <w:p w:rsidR="00753609" w:rsidRPr="00753609" w:rsidRDefault="00FA4F44" w:rsidP="00753609">
      <w:pPr>
        <w:pStyle w:val="SingleTxtGR"/>
      </w:pPr>
      <w:r>
        <w:tab/>
      </w:r>
      <w:r w:rsidR="00753609" w:rsidRPr="00753609">
        <w:t>Представители других евро-азиатских транспортных инициатив/проектов кратко проинформируют Рабочую группу о своей деятельности и возможном сотрудничестве с Группой экспертов по ЕАТС.</w:t>
      </w:r>
    </w:p>
    <w:p w:rsidR="00753609" w:rsidRPr="00753609" w:rsidRDefault="00753609" w:rsidP="00FA4F44">
      <w:pPr>
        <w:pStyle w:val="H1GR"/>
      </w:pPr>
      <w:r w:rsidRPr="00753609">
        <w:tab/>
        <w:t>8.</w:t>
      </w:r>
      <w:r w:rsidRPr="00753609">
        <w:tab/>
        <w:t xml:space="preserve">Группа экспертов по сопоставительному анализу затрат </w:t>
      </w:r>
      <w:r w:rsidR="00FA4F44">
        <w:t>на </w:t>
      </w:r>
      <w:r w:rsidRPr="00753609">
        <w:t>строительство транспортной инфраструктуры</w:t>
      </w:r>
    </w:p>
    <w:p w:rsidR="00753609" w:rsidRPr="00753609" w:rsidRDefault="00FA4F44" w:rsidP="00FA4F44">
      <w:pPr>
        <w:pStyle w:val="SingleTxtGR"/>
        <w:spacing w:line="230" w:lineRule="atLeast"/>
      </w:pPr>
      <w:r>
        <w:tab/>
      </w:r>
      <w:r w:rsidR="00753609" w:rsidRPr="00753609">
        <w:t xml:space="preserve">Рабочая группа, возможно, пожелает заслушать информацию </w:t>
      </w:r>
      <w:r w:rsidR="00AA7B25">
        <w:t xml:space="preserve">о </w:t>
      </w:r>
      <w:r w:rsidR="00753609" w:rsidRPr="00753609">
        <w:t>ходе работы Группы экспертов и результатах ее сессий (пятая сесс</w:t>
      </w:r>
      <w:r>
        <w:t>ия, Женева, 30 и 31 января 2018 </w:t>
      </w:r>
      <w:r w:rsidR="00753609" w:rsidRPr="00753609">
        <w:t>года; шестая сессия, Женева, 1 и 2 мая 2018 г</w:t>
      </w:r>
      <w:r>
        <w:t>ода; седьмая сессия, Женева, 28 </w:t>
      </w:r>
      <w:r w:rsidR="00753609" w:rsidRPr="00753609">
        <w:t xml:space="preserve">июня 2018 года) (ECE/TRANS/WP.5/GE.4/10, ECE/TRANS/WP.5/GE.4/12, ECE/TRANS/WP.5/GE.4/14). </w:t>
      </w:r>
      <w:bookmarkStart w:id="5" w:name="_Hlk516941147"/>
      <w:bookmarkEnd w:id="5"/>
    </w:p>
    <w:p w:rsidR="00753609" w:rsidRPr="00753609" w:rsidRDefault="00FA4F44" w:rsidP="00FA4F44">
      <w:pPr>
        <w:pStyle w:val="SingleTxtGR"/>
        <w:spacing w:line="230" w:lineRule="atLeast"/>
      </w:pPr>
      <w:r>
        <w:tab/>
      </w:r>
      <w:r w:rsidR="00753609" w:rsidRPr="00753609">
        <w:t xml:space="preserve">Поскольку мандат группы истек в этом году, Рабочая группа, возможно, пожелает заслушать информацию Председателя и секретариата о проделанной на данный момент работе, а также ознакомиться с запросом Группы экспертов о продлении ее мандата еще на один год. Решение о таком продлении на один год следует реализовать после окончательного утверждения Исполнительным комитетом (Исполкомом) в 2019 году, с тем чтобы эксперты имели возможность встретиться по крайней мере четыре раза, прежде чем представить свой заключительный доклад на тридцать третьей сессии WP.5 в 2020 году. </w:t>
      </w:r>
    </w:p>
    <w:p w:rsidR="00753609" w:rsidRPr="00753609" w:rsidRDefault="00753609" w:rsidP="00FA4F44">
      <w:pPr>
        <w:pStyle w:val="H23GR"/>
        <w:rPr>
          <w:lang w:val="en-GB"/>
        </w:rPr>
      </w:pPr>
      <w:r w:rsidRPr="00753609">
        <w:tab/>
      </w:r>
      <w:r w:rsidRPr="00753609">
        <w:tab/>
        <w:t>Документация</w:t>
      </w:r>
    </w:p>
    <w:p w:rsidR="00753609" w:rsidRPr="00753609" w:rsidRDefault="00753609" w:rsidP="00753609">
      <w:pPr>
        <w:pStyle w:val="SingleTxtGR"/>
        <w:rPr>
          <w:lang w:val="en-GB"/>
        </w:rPr>
      </w:pPr>
      <w:r w:rsidRPr="00753609">
        <w:rPr>
          <w:lang w:val="en-US"/>
        </w:rPr>
        <w:t>ECE/TRANS/WP.5/GE.4/10, ECE/TRANS/WP.5/GE.4/12, ECE/TRANS/WP.5/GE.4/14</w:t>
      </w:r>
    </w:p>
    <w:p w:rsidR="00753609" w:rsidRPr="00753609" w:rsidRDefault="00753609" w:rsidP="00FA4F44">
      <w:pPr>
        <w:pStyle w:val="H1GR"/>
      </w:pPr>
      <w:r w:rsidRPr="00753609">
        <w:rPr>
          <w:lang w:val="en-US"/>
        </w:rPr>
        <w:tab/>
      </w:r>
      <w:r w:rsidRPr="00753609">
        <w:t>9.</w:t>
      </w:r>
      <w:r w:rsidRPr="00753609">
        <w:tab/>
        <w:t>Городская мобильность и общественный транспорт: Общеевропейский генеральный план для велосипедного движения</w:t>
      </w:r>
    </w:p>
    <w:p w:rsidR="00753609" w:rsidRPr="00753609" w:rsidRDefault="00FA4F44" w:rsidP="00FA4F44">
      <w:pPr>
        <w:pStyle w:val="SingleTxtGR"/>
        <w:spacing w:line="230" w:lineRule="atLeast"/>
      </w:pPr>
      <w:r>
        <w:tab/>
      </w:r>
      <w:r w:rsidR="00753609" w:rsidRPr="00753609">
        <w:t xml:space="preserve">Рабочая группа, возможно, пожелает напомнить, что на своей предыдущей сессии она приняла к сведению представленную секретариатом информацию о подготовке инфраструктурного модуля Общеевропейского генерального плана ОПТОСОЗ для велосипедного движения (неофициальный документ № 5) на основе методологии, использованной в ходе разработки Генерального плана ТЕА и ТЕЖ, а также проекта ЕАТС. Рабочая группа приветствовала сотрудничество с ОПТОСОЗ и приняла к сведению информацию о методологии. </w:t>
      </w:r>
    </w:p>
    <w:p w:rsidR="00753609" w:rsidRPr="00753609" w:rsidRDefault="00FA4F44" w:rsidP="00FA4F44">
      <w:pPr>
        <w:pStyle w:val="SingleTxtGR"/>
        <w:spacing w:line="230" w:lineRule="atLeast"/>
      </w:pPr>
      <w:r>
        <w:tab/>
      </w:r>
      <w:r w:rsidR="00753609" w:rsidRPr="00753609">
        <w:t>Рабочая группа, возможно, пожелает заслушать сообщение секретариата по этому вопросу.</w:t>
      </w:r>
    </w:p>
    <w:p w:rsidR="00753609" w:rsidRPr="00753609" w:rsidRDefault="00753609" w:rsidP="00FA4F44">
      <w:pPr>
        <w:pStyle w:val="H23GR"/>
      </w:pPr>
      <w:r w:rsidRPr="00753609">
        <w:tab/>
      </w:r>
      <w:r w:rsidRPr="00753609">
        <w:tab/>
        <w:t>Документация</w:t>
      </w:r>
    </w:p>
    <w:p w:rsidR="00753609" w:rsidRPr="00753609" w:rsidRDefault="00753609" w:rsidP="00753609">
      <w:pPr>
        <w:pStyle w:val="SingleTxtGR"/>
      </w:pPr>
      <w:r w:rsidRPr="00753609">
        <w:t>неофициальный документ № 5</w:t>
      </w:r>
    </w:p>
    <w:p w:rsidR="00753609" w:rsidRPr="00753609" w:rsidRDefault="00753609" w:rsidP="00FA4F44">
      <w:pPr>
        <w:pStyle w:val="H1GR"/>
      </w:pPr>
      <w:r w:rsidRPr="00753609">
        <w:tab/>
        <w:t>10.</w:t>
      </w:r>
      <w:r w:rsidRPr="00753609">
        <w:tab/>
        <w:t>Изменение климата и транспорт</w:t>
      </w:r>
    </w:p>
    <w:p w:rsidR="00753609" w:rsidRPr="00753609" w:rsidRDefault="00753609" w:rsidP="00FA4F44">
      <w:pPr>
        <w:pStyle w:val="H23GR"/>
      </w:pPr>
      <w:r w:rsidRPr="00753609">
        <w:tab/>
        <w:t>а)</w:t>
      </w:r>
      <w:r w:rsidRPr="00753609">
        <w:tab/>
        <w:t>Группа экспертов по последствиям изменения климата для международных транспортных сетей и узлов и адаптации к ним</w:t>
      </w:r>
    </w:p>
    <w:p w:rsidR="00753609" w:rsidRPr="00753609" w:rsidRDefault="00FA4F44" w:rsidP="00FA4F44">
      <w:pPr>
        <w:pStyle w:val="SingleTxtGR"/>
        <w:spacing w:line="230" w:lineRule="atLeast"/>
      </w:pPr>
      <w:r>
        <w:tab/>
      </w:r>
      <w:r w:rsidR="00753609" w:rsidRPr="00753609">
        <w:t xml:space="preserve">Рабочая группа, возможно, пожелает напомнить, что на своей предыдущей сессии она одобрила продление мандата этой группы еще на один год после окончательного утверждения Исполкомом, с тем чтобы она представила свой окончательный доклад Рабочей группе в сентябре 2019 года. </w:t>
      </w:r>
    </w:p>
    <w:p w:rsidR="00753609" w:rsidRPr="00753609" w:rsidRDefault="00FA4F44" w:rsidP="00FA4F44">
      <w:pPr>
        <w:pStyle w:val="SingleTxtGR"/>
        <w:spacing w:line="230" w:lineRule="atLeast"/>
      </w:pPr>
      <w:r>
        <w:tab/>
      </w:r>
      <w:r w:rsidR="00753609" w:rsidRPr="00753609">
        <w:t>Рабочая группа, возможно, пожелает заслушать сообщение о ходе работы группы (ECE/TRANS/WP.5/GE.3/29).</w:t>
      </w:r>
    </w:p>
    <w:p w:rsidR="00753609" w:rsidRPr="00753609" w:rsidRDefault="00FA4F44" w:rsidP="00FA4F44">
      <w:pPr>
        <w:pStyle w:val="H23GR"/>
      </w:pPr>
      <w:r>
        <w:tab/>
      </w:r>
      <w:r>
        <w:tab/>
      </w:r>
      <w:r w:rsidR="00753609" w:rsidRPr="00753609">
        <w:t>Документация</w:t>
      </w:r>
    </w:p>
    <w:p w:rsidR="00753609" w:rsidRPr="00753609" w:rsidRDefault="00753609" w:rsidP="00753609">
      <w:pPr>
        <w:pStyle w:val="SingleTxtGR"/>
        <w:rPr>
          <w:b/>
        </w:rPr>
      </w:pPr>
      <w:r w:rsidRPr="00753609">
        <w:t xml:space="preserve">ECE/TRANS/WP.5/GE.3/29 </w:t>
      </w:r>
    </w:p>
    <w:p w:rsidR="00753609" w:rsidRPr="00753609" w:rsidRDefault="00753609" w:rsidP="00FA4F44">
      <w:pPr>
        <w:pStyle w:val="H23GR"/>
      </w:pPr>
      <w:r w:rsidRPr="00753609">
        <w:tab/>
        <w:t>b)</w:t>
      </w:r>
      <w:r w:rsidRPr="00753609">
        <w:tab/>
        <w:t>Смягчение последствий изменения климата: инструмент «В интересах будущих систем внутреннего транспорта» Европейской экономической комиссии Организации Объединенных Наций</w:t>
      </w:r>
    </w:p>
    <w:p w:rsidR="00753609" w:rsidRPr="00753609" w:rsidRDefault="00FA4F44" w:rsidP="00FA4F44">
      <w:pPr>
        <w:pStyle w:val="SingleTxtGR"/>
        <w:spacing w:line="230" w:lineRule="atLeast"/>
      </w:pPr>
      <w:r>
        <w:tab/>
      </w:r>
      <w:r w:rsidR="00753609" w:rsidRPr="00753609">
        <w:t>Рабочая группа будет проинформирована секретариатом об изменениях, произошедших в 2017–2018 годах в рамках проекта «В интересах будущих систем внутреннего транспорта» (ForFITS).</w:t>
      </w:r>
    </w:p>
    <w:p w:rsidR="00753609" w:rsidRPr="00753609" w:rsidRDefault="00753609" w:rsidP="00FA4F44">
      <w:pPr>
        <w:pStyle w:val="H1GR"/>
      </w:pPr>
      <w:r w:rsidRPr="00753609">
        <w:tab/>
        <w:t>11.</w:t>
      </w:r>
      <w:r w:rsidRPr="00753609">
        <w:tab/>
        <w:t>Обзор ситуации на транспорте, тенденций и экономики транспорта в регионе ЕЭК</w:t>
      </w:r>
    </w:p>
    <w:p w:rsidR="00753609" w:rsidRPr="00753609" w:rsidRDefault="00753609" w:rsidP="00FA4F44">
      <w:pPr>
        <w:pStyle w:val="H23GR"/>
      </w:pPr>
      <w:r w:rsidRPr="00753609">
        <w:tab/>
        <w:t>а)</w:t>
      </w:r>
      <w:r w:rsidRPr="00753609">
        <w:tab/>
        <w:t xml:space="preserve">Тенденции и экономика транспорта в 2018–2019 годах: мобильность как услуга </w:t>
      </w:r>
    </w:p>
    <w:p w:rsidR="00753609" w:rsidRPr="00753609" w:rsidRDefault="00FA4F44" w:rsidP="00FA4F44">
      <w:pPr>
        <w:pStyle w:val="SingleTxtGR"/>
        <w:spacing w:line="230" w:lineRule="atLeast"/>
      </w:pPr>
      <w:r>
        <w:tab/>
      </w:r>
      <w:r w:rsidR="00753609" w:rsidRPr="00753609">
        <w:t>На своей предыдущей сессии Рабочая группа, обсуждая возможность подготовки публикации, касающейся тенденций и экономики транспорта, о достижении целей устойчивого развития на основе развития устойчивого транспорта, просила секретариат подготовить документ с проектом «дорожной карты», касающейся вклада государств-членов в осуществление Повестки дня на период до 2030 года, с тем чтобы Рабочая группа могла рассмотреть и утвердить ее. Рабочая группа, возможно, пожелает рассмотреть официальный документ ECE/TRANS/</w:t>
      </w:r>
      <w:r>
        <w:br/>
      </w:r>
      <w:r w:rsidR="00753609" w:rsidRPr="00753609">
        <w:t xml:space="preserve">WP.5/2018/4, который содержит проект такой «дорожной карты». </w:t>
      </w:r>
    </w:p>
    <w:p w:rsidR="00753609" w:rsidRPr="00753609" w:rsidRDefault="00FA4F44" w:rsidP="00753609">
      <w:pPr>
        <w:pStyle w:val="SingleTxtGR"/>
        <w:rPr>
          <w:b/>
        </w:rPr>
      </w:pPr>
      <w:r>
        <w:tab/>
      </w:r>
      <w:r w:rsidR="00753609" w:rsidRPr="00753609">
        <w:t xml:space="preserve">Кроме того, Рабочая группа решила, что </w:t>
      </w:r>
      <w:r>
        <w:t>теме «Мобильность как услуга»</w:t>
      </w:r>
      <w:r w:rsidR="00753609" w:rsidRPr="00753609">
        <w:t xml:space="preserve"> должно быть уделено первоочередное внимание в ее публикации о тенденциях и экономике транспорта 2017–2018 годов. Рабочая группа, возможно, пожелает рассмотреть неофициальный документ № 6, в котором содержится первый проект этой публикации. </w:t>
      </w:r>
    </w:p>
    <w:p w:rsidR="00753609" w:rsidRPr="00753609" w:rsidRDefault="00753609" w:rsidP="00FA4F44">
      <w:pPr>
        <w:pStyle w:val="H23GR"/>
      </w:pPr>
      <w:r w:rsidRPr="00753609">
        <w:tab/>
      </w:r>
      <w:r w:rsidRPr="00753609">
        <w:tab/>
        <w:t>Документация</w:t>
      </w:r>
    </w:p>
    <w:p w:rsidR="00753609" w:rsidRPr="00753609" w:rsidRDefault="00753609" w:rsidP="00753609">
      <w:pPr>
        <w:pStyle w:val="SingleTxtGR"/>
      </w:pPr>
      <w:r w:rsidRPr="00753609">
        <w:t>ECE/TRANS/WP.5/2018/4, неофициальный документ № 6</w:t>
      </w:r>
    </w:p>
    <w:p w:rsidR="00753609" w:rsidRPr="00753609" w:rsidRDefault="00753609" w:rsidP="005B53AE">
      <w:pPr>
        <w:pStyle w:val="H23GR"/>
      </w:pPr>
      <w:r w:rsidRPr="00753609">
        <w:tab/>
        <w:t>b)</w:t>
      </w:r>
      <w:r w:rsidRPr="00753609">
        <w:tab/>
        <w:t>Тенденции и экономика транспорта в 2016–2017 годах: инновационные пути финансирования транспортной инфраструктуры</w:t>
      </w:r>
    </w:p>
    <w:p w:rsidR="00753609" w:rsidRPr="00753609" w:rsidRDefault="005B53AE" w:rsidP="00753609">
      <w:pPr>
        <w:pStyle w:val="SingleTxtGR"/>
      </w:pPr>
      <w:r>
        <w:tab/>
      </w:r>
      <w:r w:rsidR="00753609" w:rsidRPr="00753609">
        <w:t xml:space="preserve">Секретариат проинформирует Рабочую группу о публикации 2016−2017 годов «Тенденции и экономика транспорта: финансирование транспортной инфраструктуры». Рабочая группа, возможно, пожелает заслушать сообщение об этой публикации. </w:t>
      </w:r>
    </w:p>
    <w:p w:rsidR="00753609" w:rsidRPr="00753609" w:rsidRDefault="00753609" w:rsidP="005B53AE">
      <w:pPr>
        <w:pStyle w:val="H23GR"/>
      </w:pPr>
      <w:r w:rsidRPr="00753609">
        <w:tab/>
      </w:r>
      <w:r w:rsidRPr="00753609">
        <w:tab/>
        <w:t>Документация</w:t>
      </w:r>
    </w:p>
    <w:p w:rsidR="00753609" w:rsidRPr="00753609" w:rsidRDefault="00753609" w:rsidP="00753609">
      <w:pPr>
        <w:pStyle w:val="SingleTxtGR"/>
      </w:pPr>
      <w:r w:rsidRPr="00753609">
        <w:t xml:space="preserve">Публикация </w:t>
      </w:r>
    </w:p>
    <w:p w:rsidR="00753609" w:rsidRPr="00753609" w:rsidRDefault="00753609" w:rsidP="005B53AE">
      <w:pPr>
        <w:pStyle w:val="H23GR"/>
      </w:pPr>
      <w:r w:rsidRPr="00753609">
        <w:tab/>
        <w:t>с)</w:t>
      </w:r>
      <w:r w:rsidRPr="00753609">
        <w:tab/>
        <w:t>Транспортные тенденции и вызовы в автомобильном секторе</w:t>
      </w:r>
    </w:p>
    <w:p w:rsidR="00753609" w:rsidRPr="00753609" w:rsidRDefault="005B53AE" w:rsidP="00753609">
      <w:pPr>
        <w:pStyle w:val="SingleTxtGR"/>
      </w:pPr>
      <w:r>
        <w:tab/>
      </w:r>
      <w:r w:rsidR="00753609" w:rsidRPr="00753609">
        <w:t>Представитель Международного союза автомобильного транспорта сообщит о последних тенденциях и вызовах в автомобильном секторе.</w:t>
      </w:r>
    </w:p>
    <w:p w:rsidR="00753609" w:rsidRPr="00753609" w:rsidRDefault="00753609" w:rsidP="005B53AE">
      <w:pPr>
        <w:pStyle w:val="H23GR"/>
      </w:pPr>
      <w:r w:rsidRPr="00753609">
        <w:tab/>
      </w:r>
      <w:r w:rsidRPr="00753609">
        <w:tab/>
        <w:t>Документация</w:t>
      </w:r>
    </w:p>
    <w:p w:rsidR="00753609" w:rsidRPr="00753609" w:rsidRDefault="00753609" w:rsidP="00753609">
      <w:pPr>
        <w:pStyle w:val="SingleTxtGR"/>
      </w:pPr>
      <w:r w:rsidRPr="00753609">
        <w:t>неофициальный документ № 7</w:t>
      </w:r>
    </w:p>
    <w:p w:rsidR="00753609" w:rsidRPr="00753609" w:rsidRDefault="00753609" w:rsidP="005B53AE">
      <w:pPr>
        <w:pStyle w:val="H23GR"/>
      </w:pPr>
      <w:r w:rsidRPr="00753609">
        <w:tab/>
        <w:t>d)</w:t>
      </w:r>
      <w:r w:rsidRPr="00753609">
        <w:tab/>
        <w:t>Транспортные тенденции и вызовы в железнодорожном секторе</w:t>
      </w:r>
    </w:p>
    <w:p w:rsidR="00753609" w:rsidRPr="00753609" w:rsidRDefault="005B53AE" w:rsidP="00753609">
      <w:pPr>
        <w:pStyle w:val="SingleTxtGR"/>
      </w:pPr>
      <w:r>
        <w:tab/>
      </w:r>
      <w:r w:rsidR="00753609" w:rsidRPr="00753609">
        <w:t>Представитель Международного союза железных дорог проинформирует о последних тенденциях и вызовах в железнодорожном секторе.</w:t>
      </w:r>
    </w:p>
    <w:p w:rsidR="00753609" w:rsidRPr="00753609" w:rsidRDefault="00753609" w:rsidP="005B53AE">
      <w:pPr>
        <w:pStyle w:val="H23GR"/>
      </w:pPr>
      <w:r w:rsidRPr="00753609">
        <w:tab/>
      </w:r>
      <w:r w:rsidRPr="00753609">
        <w:tab/>
        <w:t>Документация</w:t>
      </w:r>
    </w:p>
    <w:p w:rsidR="00753609" w:rsidRPr="00753609" w:rsidRDefault="00753609" w:rsidP="00753609">
      <w:pPr>
        <w:pStyle w:val="SingleTxtGR"/>
      </w:pPr>
      <w:r w:rsidRPr="00753609">
        <w:t>неофициальный документ № 8</w:t>
      </w:r>
    </w:p>
    <w:p w:rsidR="00753609" w:rsidRPr="00753609" w:rsidRDefault="00753609" w:rsidP="005B53AE">
      <w:pPr>
        <w:pStyle w:val="H23GR"/>
      </w:pPr>
      <w:r w:rsidRPr="00753609">
        <w:tab/>
        <w:t>e)</w:t>
      </w:r>
      <w:r w:rsidRPr="00753609">
        <w:tab/>
        <w:t>Транспортные тенденции и вызовы в секторе внутреннего водного транспорта</w:t>
      </w:r>
    </w:p>
    <w:p w:rsidR="00753609" w:rsidRPr="00753609" w:rsidRDefault="005B53AE" w:rsidP="00753609">
      <w:pPr>
        <w:pStyle w:val="SingleTxtGR"/>
      </w:pPr>
      <w:r>
        <w:tab/>
      </w:r>
      <w:r w:rsidR="00753609" w:rsidRPr="00753609">
        <w:t>Секретариат ознакомит участников с последними тенденциями и вызовами в секторе внутреннего водного транспорта.</w:t>
      </w:r>
    </w:p>
    <w:p w:rsidR="00753609" w:rsidRPr="00753609" w:rsidRDefault="00753609" w:rsidP="005B53AE">
      <w:pPr>
        <w:pStyle w:val="H23GR"/>
      </w:pPr>
      <w:r w:rsidRPr="00753609">
        <w:tab/>
        <w:t>f)</w:t>
      </w:r>
      <w:r w:rsidRPr="00753609">
        <w:tab/>
        <w:t xml:space="preserve">Анализ статистики транспорта ЕЭК ООН </w:t>
      </w:r>
    </w:p>
    <w:p w:rsidR="00753609" w:rsidRPr="00753609" w:rsidRDefault="005B53AE" w:rsidP="00753609">
      <w:pPr>
        <w:pStyle w:val="SingleTxtGR"/>
      </w:pPr>
      <w:r>
        <w:tab/>
      </w:r>
      <w:r w:rsidR="00753609" w:rsidRPr="00753609">
        <w:t>Секретариат проинформирует о своей работе и представит статистические данные по транспорту за 2017 год.</w:t>
      </w:r>
    </w:p>
    <w:p w:rsidR="00753609" w:rsidRPr="00753609" w:rsidRDefault="00753609" w:rsidP="005B53AE">
      <w:pPr>
        <w:pStyle w:val="H1GR"/>
      </w:pPr>
      <w:r w:rsidRPr="00753609">
        <w:tab/>
        <w:t>12.</w:t>
      </w:r>
      <w:r w:rsidRPr="00753609">
        <w:tab/>
        <w:t>Техническая помощь странам с переходной экономикой</w:t>
      </w:r>
    </w:p>
    <w:p w:rsidR="00753609" w:rsidRPr="00753609" w:rsidRDefault="005B53AE" w:rsidP="00753609">
      <w:pPr>
        <w:pStyle w:val="SingleTxtGR"/>
      </w:pPr>
      <w:r>
        <w:tab/>
      </w:r>
      <w:r w:rsidR="00753609" w:rsidRPr="00753609">
        <w:t>Рабочая группа заслушает информацию о деятельности регионального советника (неофициальный документ № 9) относительно технической помощи, оказанной ЕЭК странам с переходной экономикой.</w:t>
      </w:r>
    </w:p>
    <w:p w:rsidR="00753609" w:rsidRPr="00753609" w:rsidRDefault="00753609" w:rsidP="005B53AE">
      <w:pPr>
        <w:pStyle w:val="H23GR"/>
      </w:pPr>
      <w:r w:rsidRPr="00753609">
        <w:tab/>
      </w:r>
      <w:r w:rsidRPr="00753609">
        <w:tab/>
        <w:t>Документация</w:t>
      </w:r>
    </w:p>
    <w:p w:rsidR="00753609" w:rsidRPr="00753609" w:rsidRDefault="00753609" w:rsidP="00753609">
      <w:pPr>
        <w:pStyle w:val="SingleTxtGR"/>
      </w:pPr>
      <w:r w:rsidRPr="00753609">
        <w:t>неофициальный документ № 9</w:t>
      </w:r>
    </w:p>
    <w:p w:rsidR="00753609" w:rsidRPr="00753609" w:rsidRDefault="00753609" w:rsidP="005B53AE">
      <w:pPr>
        <w:pStyle w:val="H1GR"/>
      </w:pPr>
      <w:r w:rsidRPr="00753609">
        <w:tab/>
        <w:t>13.</w:t>
      </w:r>
      <w:r w:rsidRPr="00753609">
        <w:tab/>
        <w:t>Деятельность органов Европейской экономической комиссии Организации Объединенных На</w:t>
      </w:r>
      <w:r w:rsidR="005B53AE">
        <w:t>ций, представляющая интерес для </w:t>
      </w:r>
      <w:r w:rsidRPr="00753609">
        <w:t>Рабочей группы</w:t>
      </w:r>
    </w:p>
    <w:p w:rsidR="00753609" w:rsidRPr="00753609" w:rsidRDefault="005B53AE" w:rsidP="00753609">
      <w:pPr>
        <w:pStyle w:val="SingleTxtGR"/>
      </w:pPr>
      <w:r>
        <w:tab/>
      </w:r>
      <w:r w:rsidR="00753609" w:rsidRPr="00753609">
        <w:t>Рабочая группа заслушает информацию об основных решениях, принятых на восьмидесятой сессии Комитета по внутреннему</w:t>
      </w:r>
      <w:r>
        <w:t xml:space="preserve"> транспорту (20−23 февраля 2018 </w:t>
      </w:r>
      <w:r w:rsidR="00753609" w:rsidRPr="00753609">
        <w:t>года), по вопросам, представляющим интерес для Рабочей группы.</w:t>
      </w:r>
    </w:p>
    <w:p w:rsidR="00753609" w:rsidRPr="00753609" w:rsidRDefault="00753609" w:rsidP="005B53AE">
      <w:pPr>
        <w:pStyle w:val="H23GR"/>
      </w:pPr>
      <w:r w:rsidRPr="00753609">
        <w:tab/>
      </w:r>
      <w:r w:rsidRPr="00753609">
        <w:tab/>
        <w:t>Документация</w:t>
      </w:r>
    </w:p>
    <w:p w:rsidR="00753609" w:rsidRPr="00753609" w:rsidRDefault="00753609" w:rsidP="00753609">
      <w:pPr>
        <w:pStyle w:val="SingleTxtGR"/>
      </w:pPr>
      <w:r w:rsidRPr="00753609">
        <w:t>ECE/TRANS/274</w:t>
      </w:r>
    </w:p>
    <w:p w:rsidR="00753609" w:rsidRPr="00753609" w:rsidRDefault="00753609" w:rsidP="005B53AE">
      <w:pPr>
        <w:pStyle w:val="H1GR"/>
      </w:pPr>
      <w:r w:rsidRPr="00753609">
        <w:tab/>
        <w:t>14.</w:t>
      </w:r>
      <w:r w:rsidRPr="00753609">
        <w:tab/>
        <w:t>Выборы должностных лиц для се</w:t>
      </w:r>
      <w:r w:rsidR="005B53AE">
        <w:t>ссий Рабочей группы 2019 и 2020 </w:t>
      </w:r>
      <w:r w:rsidRPr="00753609">
        <w:t xml:space="preserve">годов </w:t>
      </w:r>
      <w:bookmarkStart w:id="6" w:name="_Hlk516947998"/>
      <w:bookmarkEnd w:id="6"/>
    </w:p>
    <w:p w:rsidR="00753609" w:rsidRPr="00753609" w:rsidRDefault="005B53AE" w:rsidP="00753609">
      <w:pPr>
        <w:pStyle w:val="SingleTxtGR"/>
      </w:pPr>
      <w:r>
        <w:tab/>
      </w:r>
      <w:r w:rsidR="00753609" w:rsidRPr="00753609">
        <w:t>Рабочая группа изберет Председателя и заместителя Председателя для своих сессий 2019 и 2020 годов.</w:t>
      </w:r>
    </w:p>
    <w:p w:rsidR="00753609" w:rsidRPr="00753609" w:rsidRDefault="00753609" w:rsidP="005B53AE">
      <w:pPr>
        <w:pStyle w:val="H1GR"/>
      </w:pPr>
      <w:r w:rsidRPr="00753609">
        <w:tab/>
        <w:t>15.</w:t>
      </w:r>
      <w:r w:rsidRPr="00753609">
        <w:tab/>
        <w:t>Прочие вопросы</w:t>
      </w:r>
    </w:p>
    <w:p w:rsidR="00753609" w:rsidRPr="00753609" w:rsidRDefault="005B53AE" w:rsidP="00753609">
      <w:pPr>
        <w:pStyle w:val="SingleTxtGR"/>
      </w:pPr>
      <w:r>
        <w:tab/>
      </w:r>
      <w:r w:rsidR="00753609" w:rsidRPr="00753609">
        <w:t>На момент составления настоящей повестки дня никаких предложений по этому пункту не поступило.</w:t>
      </w:r>
    </w:p>
    <w:p w:rsidR="00753609" w:rsidRPr="00753609" w:rsidRDefault="00753609" w:rsidP="005B53AE">
      <w:pPr>
        <w:pStyle w:val="H1GR"/>
      </w:pPr>
      <w:r w:rsidRPr="00753609">
        <w:tab/>
        <w:t>16.</w:t>
      </w:r>
      <w:r w:rsidRPr="00753609">
        <w:tab/>
        <w:t>Сроки проведения следующей сессии</w:t>
      </w:r>
    </w:p>
    <w:p w:rsidR="00753609" w:rsidRPr="00753609" w:rsidRDefault="005B53AE" w:rsidP="00753609">
      <w:pPr>
        <w:pStyle w:val="SingleTxtGR"/>
      </w:pPr>
      <w:r>
        <w:tab/>
      </w:r>
      <w:r w:rsidR="00753609" w:rsidRPr="00753609">
        <w:t>Тридцать вторую сессию Рабочей группы в предварительном порядке планируется провести в Женеве 2−4 сентября 2019 года.</w:t>
      </w:r>
    </w:p>
    <w:p w:rsidR="00753609" w:rsidRPr="00753609" w:rsidRDefault="00753609" w:rsidP="005B53AE">
      <w:pPr>
        <w:pStyle w:val="H1GR"/>
      </w:pPr>
      <w:r w:rsidRPr="00753609">
        <w:tab/>
        <w:t>17.</w:t>
      </w:r>
      <w:r w:rsidRPr="00753609">
        <w:tab/>
        <w:t xml:space="preserve">Утверждение основных решений </w:t>
      </w:r>
    </w:p>
    <w:p w:rsidR="00753609" w:rsidRPr="00753609" w:rsidRDefault="005B53AE" w:rsidP="00753609">
      <w:pPr>
        <w:pStyle w:val="SingleTxtGR"/>
      </w:pPr>
      <w:r>
        <w:tab/>
      </w:r>
      <w:r w:rsidR="00753609" w:rsidRPr="00753609">
        <w:t>В соответствии с постановлением Рабочей группы, вынесенным на ее пятнадцатой сессии (TRANS/WP.5/32, пункт 56), решения, принятые на сессии, утверждаются в конце сессии. Доклад о работе сессии, включая принятые на ней решения, будет подготовлен Председателем и заместителем Председателя при содействии секретариата для представления Комитету по внутреннему транспорту.</w:t>
      </w:r>
    </w:p>
    <w:p w:rsidR="00E12C5F" w:rsidRPr="005B53AE" w:rsidRDefault="005B53AE" w:rsidP="005B53AE">
      <w:pPr>
        <w:pStyle w:val="SingleTxtGR"/>
        <w:spacing w:before="240" w:after="0"/>
        <w:jc w:val="center"/>
        <w:rPr>
          <w:u w:val="single"/>
        </w:rPr>
      </w:pPr>
      <w:r>
        <w:rPr>
          <w:u w:val="single"/>
        </w:rPr>
        <w:tab/>
      </w:r>
      <w:r>
        <w:rPr>
          <w:u w:val="single"/>
        </w:rPr>
        <w:tab/>
      </w:r>
      <w:r>
        <w:rPr>
          <w:u w:val="single"/>
        </w:rPr>
        <w:tab/>
      </w:r>
    </w:p>
    <w:sectPr w:rsidR="00E12C5F" w:rsidRPr="005B53AE" w:rsidSect="0075360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59" w:rsidRPr="00A312BC" w:rsidRDefault="00ED5C59" w:rsidP="00A312BC"/>
  </w:endnote>
  <w:endnote w:type="continuationSeparator" w:id="0">
    <w:p w:rsidR="00ED5C59" w:rsidRPr="00A312BC" w:rsidRDefault="00ED5C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09" w:rsidRPr="00753609" w:rsidRDefault="00753609">
    <w:pPr>
      <w:pStyle w:val="Footer"/>
    </w:pPr>
    <w:r w:rsidRPr="00753609">
      <w:rPr>
        <w:b/>
        <w:sz w:val="18"/>
      </w:rPr>
      <w:fldChar w:fldCharType="begin"/>
    </w:r>
    <w:r w:rsidRPr="00753609">
      <w:rPr>
        <w:b/>
        <w:sz w:val="18"/>
      </w:rPr>
      <w:instrText xml:space="preserve"> PAGE  \* MERGEFORMAT </w:instrText>
    </w:r>
    <w:r w:rsidRPr="00753609">
      <w:rPr>
        <w:b/>
        <w:sz w:val="18"/>
      </w:rPr>
      <w:fldChar w:fldCharType="separate"/>
    </w:r>
    <w:r w:rsidR="00E223D7">
      <w:rPr>
        <w:b/>
        <w:noProof/>
        <w:sz w:val="18"/>
      </w:rPr>
      <w:t>8</w:t>
    </w:r>
    <w:r w:rsidRPr="00753609">
      <w:rPr>
        <w:b/>
        <w:sz w:val="18"/>
      </w:rPr>
      <w:fldChar w:fldCharType="end"/>
    </w:r>
    <w:r>
      <w:rPr>
        <w:b/>
        <w:sz w:val="18"/>
      </w:rPr>
      <w:tab/>
    </w:r>
    <w:r>
      <w:t>GE.18-10357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09" w:rsidRPr="00753609" w:rsidRDefault="00753609" w:rsidP="00753609">
    <w:pPr>
      <w:pStyle w:val="Footer"/>
      <w:tabs>
        <w:tab w:val="clear" w:pos="9639"/>
        <w:tab w:val="right" w:pos="9638"/>
      </w:tabs>
      <w:rPr>
        <w:b/>
        <w:sz w:val="18"/>
      </w:rPr>
    </w:pPr>
    <w:r>
      <w:t>GE.18-10357</w:t>
    </w:r>
    <w:r>
      <w:tab/>
    </w:r>
    <w:r w:rsidRPr="00753609">
      <w:rPr>
        <w:b/>
        <w:sz w:val="18"/>
      </w:rPr>
      <w:fldChar w:fldCharType="begin"/>
    </w:r>
    <w:r w:rsidRPr="00753609">
      <w:rPr>
        <w:b/>
        <w:sz w:val="18"/>
      </w:rPr>
      <w:instrText xml:space="preserve"> PAGE  \* MERGEFORMAT </w:instrText>
    </w:r>
    <w:r w:rsidRPr="00753609">
      <w:rPr>
        <w:b/>
        <w:sz w:val="18"/>
      </w:rPr>
      <w:fldChar w:fldCharType="separate"/>
    </w:r>
    <w:r w:rsidR="00E223D7">
      <w:rPr>
        <w:b/>
        <w:noProof/>
        <w:sz w:val="18"/>
      </w:rPr>
      <w:t>9</w:t>
    </w:r>
    <w:r w:rsidRPr="007536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753609" w:rsidRDefault="00753609" w:rsidP="00753609">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18-10357  (R)</w:t>
    </w:r>
    <w:r w:rsidR="005B53AE">
      <w:t xml:space="preserve">  270618  280618</w:t>
    </w:r>
    <w:r>
      <w:br/>
    </w:r>
    <w:r w:rsidRPr="00753609">
      <w:rPr>
        <w:rFonts w:ascii="C39T30Lfz" w:hAnsi="C39T30Lfz"/>
        <w:kern w:val="14"/>
        <w:sz w:val="56"/>
      </w:rPr>
      <w:t></w:t>
    </w:r>
    <w:r w:rsidRPr="00753609">
      <w:rPr>
        <w:rFonts w:ascii="C39T30Lfz" w:hAnsi="C39T30Lfz"/>
        <w:kern w:val="14"/>
        <w:sz w:val="56"/>
      </w:rPr>
      <w:t></w:t>
    </w:r>
    <w:r w:rsidRPr="00753609">
      <w:rPr>
        <w:rFonts w:ascii="C39T30Lfz" w:hAnsi="C39T30Lfz"/>
        <w:kern w:val="14"/>
        <w:sz w:val="56"/>
      </w:rPr>
      <w:t></w:t>
    </w:r>
    <w:r w:rsidRPr="00753609">
      <w:rPr>
        <w:rFonts w:ascii="C39T30Lfz" w:hAnsi="C39T30Lfz"/>
        <w:kern w:val="14"/>
        <w:sz w:val="56"/>
      </w:rPr>
      <w:t></w:t>
    </w:r>
    <w:r w:rsidRPr="00753609">
      <w:rPr>
        <w:rFonts w:ascii="C39T30Lfz" w:hAnsi="C39T30Lfz"/>
        <w:kern w:val="14"/>
        <w:sz w:val="56"/>
      </w:rPr>
      <w:t></w:t>
    </w:r>
    <w:r w:rsidRPr="00753609">
      <w:rPr>
        <w:rFonts w:ascii="C39T30Lfz" w:hAnsi="C39T30Lfz"/>
        <w:kern w:val="14"/>
        <w:sz w:val="56"/>
      </w:rPr>
      <w:t></w:t>
    </w:r>
    <w:r w:rsidRPr="00753609">
      <w:rPr>
        <w:rFonts w:ascii="C39T30Lfz" w:hAnsi="C39T30Lfz"/>
        <w:kern w:val="14"/>
        <w:sz w:val="56"/>
      </w:rPr>
      <w:t></w:t>
    </w:r>
    <w:r w:rsidRPr="00753609">
      <w:rPr>
        <w:rFonts w:ascii="C39T30Lfz" w:hAnsi="C39T30Lfz"/>
        <w:kern w:val="14"/>
        <w:sz w:val="56"/>
      </w:rPr>
      <w:t></w:t>
    </w:r>
    <w:r w:rsidRPr="00753609">
      <w:rPr>
        <w:rFonts w:ascii="C39T30Lfz" w:hAnsi="C39T30Lfz"/>
        <w:kern w:val="14"/>
        <w:sz w:val="56"/>
      </w:rPr>
      <w:t></w:t>
    </w:r>
    <w:r>
      <w:rPr>
        <w:noProof/>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5/6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59" w:rsidRPr="001075E9" w:rsidRDefault="00ED5C59" w:rsidP="001075E9">
      <w:pPr>
        <w:tabs>
          <w:tab w:val="right" w:pos="2155"/>
        </w:tabs>
        <w:spacing w:after="80" w:line="240" w:lineRule="auto"/>
        <w:ind w:left="680"/>
        <w:rPr>
          <w:u w:val="single"/>
        </w:rPr>
      </w:pPr>
      <w:r>
        <w:rPr>
          <w:u w:val="single"/>
        </w:rPr>
        <w:tab/>
      </w:r>
    </w:p>
  </w:footnote>
  <w:footnote w:type="continuationSeparator" w:id="0">
    <w:p w:rsidR="00ED5C59" w:rsidRDefault="00ED5C59" w:rsidP="00407B78">
      <w:pPr>
        <w:tabs>
          <w:tab w:val="right" w:pos="2155"/>
        </w:tabs>
        <w:spacing w:after="80"/>
        <w:ind w:left="680"/>
        <w:rPr>
          <w:u w:val="single"/>
        </w:rPr>
      </w:pPr>
      <w:r>
        <w:rPr>
          <w:u w:val="single"/>
        </w:rPr>
        <w:tab/>
      </w:r>
    </w:p>
  </w:footnote>
  <w:footnote w:id="1">
    <w:p w:rsidR="00753609" w:rsidRPr="00922A7E" w:rsidRDefault="00753609" w:rsidP="00753609">
      <w:pPr>
        <w:pStyle w:val="FootnoteText"/>
        <w:widowControl w:val="0"/>
        <w:tabs>
          <w:tab w:val="clear" w:pos="1021"/>
          <w:tab w:val="right" w:pos="1020"/>
        </w:tabs>
      </w:pPr>
      <w:r>
        <w:tab/>
      </w:r>
      <w:r>
        <w:rPr>
          <w:rStyle w:val="FootnoteReference"/>
        </w:rPr>
        <w:footnoteRef/>
      </w:r>
      <w:r>
        <w:tab/>
        <w:t>Делегатов просят приносить на заседания все соответствующие документы. В зале заседаний никакая документация распространяться не будет. До сессии документы можно загрузить с веб-сайта Отдела транспорта ЕЭК ООН в Интернете (</w:t>
      </w:r>
      <w:hyperlink r:id="rId1" w:history="1">
        <w:r w:rsidR="005A5F87" w:rsidRPr="005A5F87">
          <w:rPr>
            <w:rStyle w:val="Hyperlink"/>
            <w:color w:val="auto"/>
          </w:rPr>
          <w:t>www.unece.org/trans/main/wp5/wp5.html</w:t>
        </w:r>
      </w:hyperlink>
      <w:r>
        <w:t xml:space="preserve">). В ходе сессии официальные документы можно получить в Секции распространения документов ЮНОГ (комната C.337, третий этаж, Дворец Наций). </w:t>
      </w:r>
    </w:p>
  </w:footnote>
  <w:footnote w:id="2">
    <w:p w:rsidR="00753609" w:rsidRPr="00922A7E" w:rsidRDefault="00753609" w:rsidP="00753609">
      <w:pPr>
        <w:pStyle w:val="FootnoteText"/>
        <w:widowControl w:val="0"/>
        <w:tabs>
          <w:tab w:val="clear" w:pos="1021"/>
          <w:tab w:val="right" w:pos="1020"/>
        </w:tabs>
      </w:pPr>
      <w:r>
        <w:tab/>
      </w:r>
      <w:r>
        <w:rPr>
          <w:rStyle w:val="FootnoteReference"/>
        </w:rPr>
        <w:footnoteRef/>
      </w:r>
      <w:r>
        <w:tab/>
        <w:t xml:space="preserve">Делегатам предлагается зарегистрироваться онлайн по адресу </w:t>
      </w:r>
      <w:hyperlink r:id="rId2" w:history="1">
        <w:r w:rsidR="005A5F87" w:rsidRPr="005A5F87">
          <w:rPr>
            <w:rStyle w:val="Hyperlink"/>
            <w:color w:val="auto"/>
          </w:rPr>
          <w:t>uncdb.unece.org/app/ext/meeting-registration?id=Rxs9Ey</w:t>
        </w:r>
      </w:hyperlink>
      <w:r>
        <w:t xml:space="preserve"> или заполнить регистрационный бланк, имеющийся на веб-сайте Отдела транспорта ЕЭК ООН (</w:t>
      </w:r>
      <w:hyperlink r:id="rId3" w:history="1">
        <w:r w:rsidR="005A5F87" w:rsidRPr="005A5F87">
          <w:rPr>
            <w:rStyle w:val="Hyperlink"/>
            <w:color w:val="auto"/>
          </w:rPr>
          <w:t>www.unece.org/trans/registfr.html</w:t>
        </w:r>
      </w:hyperlink>
      <w:r>
        <w:t>). Его следует направить в секретариат ЕЭК ООН за две недели до начала сессии по электронной почте (</w:t>
      </w:r>
      <w:hyperlink r:id="rId4" w:history="1">
        <w:r w:rsidR="005A5F87" w:rsidRPr="005A5F87">
          <w:rPr>
            <w:rStyle w:val="Hyperlink"/>
            <w:color w:val="auto"/>
          </w:rPr>
          <w:t>maria.mostovets@unece.org</w:t>
        </w:r>
      </w:hyperlink>
      <w:r>
        <w:t xml:space="preserve">). Делегатам следует получить пропуск в Секции охраны и безопасности ЮНОГ, которая находится у въезда со стороны Прени (Pregny Gate, 14, Avenue de la Paix) (см. схему на нашем веб-сайте </w:t>
      </w:r>
      <w:hyperlink r:id="rId5" w:history="1">
        <w:r w:rsidR="005A5F87" w:rsidRPr="005A5F87">
          <w:rPr>
            <w:rStyle w:val="Hyperlink"/>
            <w:color w:val="auto"/>
          </w:rPr>
          <w:t>www.unece.org/meetings/practical.htm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09" w:rsidRPr="00753609" w:rsidRDefault="009A51AF">
    <w:pPr>
      <w:pStyle w:val="Header"/>
    </w:pPr>
    <w:fldSimple w:instr=" TITLE  \* MERGEFORMAT ">
      <w:r>
        <w:t>ECE/TRANS/WP.5/63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09" w:rsidRPr="00753609" w:rsidRDefault="009A51AF" w:rsidP="00753609">
    <w:pPr>
      <w:pStyle w:val="Header"/>
      <w:jc w:val="right"/>
    </w:pPr>
    <w:fldSimple w:instr=" TITLE  \* MERGEFORMAT ">
      <w:r>
        <w:t>ECE/TRANS/WP.5/63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59"/>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A5F87"/>
    <w:rsid w:val="005B53AE"/>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3609"/>
    <w:rsid w:val="00757357"/>
    <w:rsid w:val="00792497"/>
    <w:rsid w:val="007A5EE3"/>
    <w:rsid w:val="00806737"/>
    <w:rsid w:val="00825F8D"/>
    <w:rsid w:val="00834B71"/>
    <w:rsid w:val="0086445C"/>
    <w:rsid w:val="00894693"/>
    <w:rsid w:val="008A08D7"/>
    <w:rsid w:val="008A37C8"/>
    <w:rsid w:val="008B6909"/>
    <w:rsid w:val="008C2419"/>
    <w:rsid w:val="008D53B6"/>
    <w:rsid w:val="008F7609"/>
    <w:rsid w:val="00906890"/>
    <w:rsid w:val="00911BE4"/>
    <w:rsid w:val="00951972"/>
    <w:rsid w:val="009608F3"/>
    <w:rsid w:val="009A24AC"/>
    <w:rsid w:val="009A51AF"/>
    <w:rsid w:val="009C59D7"/>
    <w:rsid w:val="009C6FE6"/>
    <w:rsid w:val="009D7E7D"/>
    <w:rsid w:val="00A14DA8"/>
    <w:rsid w:val="00A312BC"/>
    <w:rsid w:val="00A84021"/>
    <w:rsid w:val="00A84D35"/>
    <w:rsid w:val="00A917B3"/>
    <w:rsid w:val="00AA7B25"/>
    <w:rsid w:val="00AB4B51"/>
    <w:rsid w:val="00B10CC7"/>
    <w:rsid w:val="00B3051C"/>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53007"/>
    <w:rsid w:val="00D873A8"/>
    <w:rsid w:val="00D90028"/>
    <w:rsid w:val="00D90138"/>
    <w:rsid w:val="00DB5E9C"/>
    <w:rsid w:val="00DD78D1"/>
    <w:rsid w:val="00DE32CD"/>
    <w:rsid w:val="00DF5767"/>
    <w:rsid w:val="00DF71B9"/>
    <w:rsid w:val="00E12C5F"/>
    <w:rsid w:val="00E223D7"/>
    <w:rsid w:val="00E73F76"/>
    <w:rsid w:val="00EA2C9F"/>
    <w:rsid w:val="00EA420E"/>
    <w:rsid w:val="00ED0BDA"/>
    <w:rsid w:val="00ED5C59"/>
    <w:rsid w:val="00EE142A"/>
    <w:rsid w:val="00EF1360"/>
    <w:rsid w:val="00EF3220"/>
    <w:rsid w:val="00F2523A"/>
    <w:rsid w:val="00F43903"/>
    <w:rsid w:val="00F94155"/>
    <w:rsid w:val="00F9783F"/>
    <w:rsid w:val="00FA4F44"/>
    <w:rsid w:val="00FD2EF7"/>
    <w:rsid w:val="00FE447E"/>
    <w:rsid w:val="00FF4E5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5/international_transport_infrastructure_observatory.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http://uncdb.unece.org/app/ext/meeting-registration?id=Rxs9Ey" TargetMode="External"/><Relationship Id="rId1" Type="http://schemas.openxmlformats.org/officeDocument/2006/relationships/hyperlink" Target="http://www.unece.org/trans/main/wp5/wp5.html" TargetMode="External"/><Relationship Id="rId5" Type="http://schemas.openxmlformats.org/officeDocument/2006/relationships/hyperlink" Target="http://www.unece.org/meetings/practical.htm" TargetMode="External"/><Relationship Id="rId4" Type="http://schemas.openxmlformats.org/officeDocument/2006/relationships/hyperlink" Target="mailto:maria.mostovets@unec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3020</Words>
  <Characters>17218</Characters>
  <Application>Microsoft Office Word</Application>
  <DocSecurity>4</DocSecurity>
  <Lines>143</Lines>
  <Paragraphs>40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ECE/TRANS/WP.5/63</vt:lpstr>
      <vt:lpstr>ECE/TRANS/WP.5/63</vt:lpstr>
      <vt:lpstr>A/</vt:lpstr>
    </vt:vector>
  </TitlesOfParts>
  <Company>DCM</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ECE/TRANS/WP.5/63</dc:title>
  <dc:creator>Uliana ANTIPOVA</dc:creator>
  <cp:lastModifiedBy>Maria Mostovets</cp:lastModifiedBy>
  <cp:revision>2</cp:revision>
  <cp:lastPrinted>2018-06-28T06:21:00Z</cp:lastPrinted>
  <dcterms:created xsi:type="dcterms:W3CDTF">2018-07-16T16:15:00Z</dcterms:created>
  <dcterms:modified xsi:type="dcterms:W3CDTF">2018-07-16T16:15:00Z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