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ADFE1" w14:textId="77777777" w:rsidR="00B51D32" w:rsidRPr="00B57654" w:rsidRDefault="00B51D32" w:rsidP="00C13860">
      <w:pPr>
        <w:pStyle w:val="Default"/>
        <w:jc w:val="center"/>
        <w:rPr>
          <w:b/>
          <w:bCs/>
        </w:rPr>
      </w:pPr>
    </w:p>
    <w:p w14:paraId="5A3EB12D" w14:textId="77777777" w:rsidR="00914BAB" w:rsidRDefault="00914BAB" w:rsidP="00B57654">
      <w:pPr>
        <w:pStyle w:val="Default"/>
        <w:jc w:val="center"/>
        <w:rPr>
          <w:b/>
          <w:bCs/>
          <w:sz w:val="28"/>
          <w:szCs w:val="28"/>
        </w:rPr>
      </w:pPr>
    </w:p>
    <w:p w14:paraId="34565E46" w14:textId="2B9A51BE" w:rsidR="00B51D32" w:rsidRDefault="00B51D32" w:rsidP="00B57654">
      <w:pPr>
        <w:pStyle w:val="Default"/>
        <w:jc w:val="center"/>
        <w:rPr>
          <w:b/>
          <w:bCs/>
          <w:sz w:val="28"/>
          <w:szCs w:val="28"/>
        </w:rPr>
      </w:pPr>
      <w:r w:rsidRPr="00B51D32">
        <w:rPr>
          <w:b/>
          <w:bCs/>
          <w:sz w:val="28"/>
          <w:szCs w:val="28"/>
        </w:rPr>
        <w:t>Discussion Document for the Program of Work</w:t>
      </w:r>
      <w:r w:rsidR="007F6606">
        <w:rPr>
          <w:b/>
          <w:bCs/>
          <w:sz w:val="28"/>
          <w:szCs w:val="28"/>
        </w:rPr>
        <w:t xml:space="preserve"> of the</w:t>
      </w:r>
    </w:p>
    <w:p w14:paraId="2E6C2A4D" w14:textId="7FDC83E0" w:rsidR="002655B8" w:rsidRDefault="00B51D32" w:rsidP="00B57654">
      <w:pPr>
        <w:pStyle w:val="Default"/>
        <w:jc w:val="center"/>
        <w:rPr>
          <w:b/>
          <w:sz w:val="28"/>
          <w:szCs w:val="28"/>
        </w:rPr>
      </w:pPr>
      <w:r w:rsidRPr="00B51D32">
        <w:rPr>
          <w:b/>
          <w:sz w:val="28"/>
          <w:szCs w:val="28"/>
        </w:rPr>
        <w:t>Working Party on Automated/Autonomous and Connected Vehicles (GRVA)</w:t>
      </w:r>
    </w:p>
    <w:p w14:paraId="49BC2BF3" w14:textId="52EEE19E" w:rsidR="00914BAB" w:rsidRDefault="00914BAB" w:rsidP="00B57654">
      <w:pPr>
        <w:pStyle w:val="Default"/>
        <w:jc w:val="center"/>
        <w:rPr>
          <w:b/>
          <w:sz w:val="28"/>
          <w:szCs w:val="28"/>
        </w:rPr>
      </w:pPr>
    </w:p>
    <w:p w14:paraId="31524A28" w14:textId="77777777" w:rsidR="00914BAB" w:rsidRPr="00914BAB" w:rsidRDefault="00914BAB" w:rsidP="00B57654">
      <w:pPr>
        <w:pStyle w:val="Default"/>
        <w:jc w:val="center"/>
        <w:rPr>
          <w:b/>
        </w:rPr>
      </w:pPr>
    </w:p>
    <w:p w14:paraId="07BF8CB8" w14:textId="664CC894" w:rsidR="00A511D7" w:rsidRDefault="005E2B9B" w:rsidP="005E2B9B">
      <w:pPr>
        <w:pStyle w:val="bodytext"/>
        <w:tabs>
          <w:tab w:val="left" w:pos="1701"/>
        </w:tabs>
        <w:ind w:left="1134" w:right="855"/>
        <w:jc w:val="both"/>
      </w:pPr>
      <w:r>
        <w:tab/>
      </w:r>
      <w:r w:rsidR="00A511D7" w:rsidRPr="00802CD5">
        <w:t xml:space="preserve">In preparation for </w:t>
      </w:r>
      <w:r w:rsidR="00294E0C" w:rsidRPr="00802CD5">
        <w:t>this first session of the new Working Party</w:t>
      </w:r>
      <w:r w:rsidR="00A511D7" w:rsidRPr="00802CD5">
        <w:t>, t</w:t>
      </w:r>
      <w:r w:rsidR="002655B8" w:rsidRPr="00802CD5">
        <w:t>he United States of America (U.S.), as a Contracting Party</w:t>
      </w:r>
      <w:r w:rsidR="00783B60">
        <w:t xml:space="preserve"> (CP)</w:t>
      </w:r>
      <w:r w:rsidR="002655B8" w:rsidRPr="00802CD5">
        <w:t xml:space="preserve"> to the 1998 Global Agreement, under the World Forum for Harmonization of Vehicle Regulations (WP.29), </w:t>
      </w:r>
      <w:r w:rsidR="00EF5194">
        <w:t xml:space="preserve">appreciates the opportunity to put </w:t>
      </w:r>
      <w:r w:rsidR="00A511D7" w:rsidRPr="00802CD5">
        <w:t xml:space="preserve">forth this discussion paper.  The paper </w:t>
      </w:r>
      <w:r w:rsidR="00294E0C" w:rsidRPr="00802CD5">
        <w:t xml:space="preserve">is intended to outline many of the considerations and issues that need to be resolved for the work of this new body to satisfy the WP.29 mandate.   </w:t>
      </w:r>
    </w:p>
    <w:p w14:paraId="550B0863" w14:textId="2AB7C257" w:rsidR="00FD5DFD" w:rsidRDefault="005E2B9B" w:rsidP="005E2B9B">
      <w:pPr>
        <w:pStyle w:val="bodytext"/>
        <w:tabs>
          <w:tab w:val="left" w:pos="1701"/>
        </w:tabs>
        <w:ind w:left="1134" w:right="855"/>
        <w:jc w:val="both"/>
      </w:pPr>
      <w:r>
        <w:tab/>
      </w:r>
      <w:r w:rsidR="00783B60">
        <w:t xml:space="preserve">As </w:t>
      </w:r>
      <w:r w:rsidR="00A03B3A">
        <w:t xml:space="preserve">agreed at the June 2018 WP.29 meeting, all work on automated/autonomous and connected </w:t>
      </w:r>
      <w:r w:rsidR="00EA2D59">
        <w:t>vehicles</w:t>
      </w:r>
      <w:r w:rsidR="00A03B3A">
        <w:t xml:space="preserve"> will be conducted under the auspices of the 1998</w:t>
      </w:r>
      <w:r w:rsidR="00EA2D59">
        <w:t xml:space="preserve"> </w:t>
      </w:r>
      <w:r w:rsidR="00A03B3A">
        <w:t xml:space="preserve">Agreement.   The parties will also ensure that all 1998 signatories are aware of the activities underway and are given the opportunity to review and participate in these discussions.   Finally, the new structure will be reviewed in June 2019.  </w:t>
      </w:r>
    </w:p>
    <w:p w14:paraId="71E03162" w14:textId="68737DBF" w:rsidR="00294E0C" w:rsidRPr="00802CD5" w:rsidRDefault="001527E3" w:rsidP="00914BAB">
      <w:pPr>
        <w:pStyle w:val="Default"/>
        <w:spacing w:after="120"/>
        <w:jc w:val="both"/>
        <w:rPr>
          <w:b/>
        </w:rPr>
      </w:pPr>
      <w:r w:rsidRPr="00802CD5">
        <w:rPr>
          <w:b/>
        </w:rPr>
        <w:t>Discussion Points</w:t>
      </w:r>
    </w:p>
    <w:p w14:paraId="307DC945" w14:textId="67AB601E" w:rsidR="00EA2D59" w:rsidRPr="00914BAB" w:rsidRDefault="006E7811" w:rsidP="005E2B9B">
      <w:pPr>
        <w:pStyle w:val="Default"/>
        <w:numPr>
          <w:ilvl w:val="0"/>
          <w:numId w:val="4"/>
        </w:numPr>
        <w:ind w:left="1134" w:hanging="567"/>
        <w:jc w:val="both"/>
        <w:rPr>
          <w:b/>
        </w:rPr>
      </w:pPr>
      <w:r w:rsidRPr="006E7811">
        <w:rPr>
          <w:b/>
        </w:rPr>
        <w:t xml:space="preserve">Developing </w:t>
      </w:r>
      <w:r>
        <w:rPr>
          <w:b/>
        </w:rPr>
        <w:t>t</w:t>
      </w:r>
      <w:r w:rsidRPr="006E7811">
        <w:rPr>
          <w:b/>
        </w:rPr>
        <w:t>he Program of Work for GRVA</w:t>
      </w:r>
    </w:p>
    <w:p w14:paraId="15AB63CA" w14:textId="56571198" w:rsidR="00EA2D59" w:rsidRDefault="00914BAB" w:rsidP="00914BAB">
      <w:pPr>
        <w:pStyle w:val="bodytext"/>
        <w:tabs>
          <w:tab w:val="left" w:pos="1701"/>
        </w:tabs>
        <w:ind w:left="1134" w:right="855"/>
        <w:jc w:val="both"/>
      </w:pPr>
      <w:r>
        <w:t>1.</w:t>
      </w:r>
      <w:r>
        <w:tab/>
      </w:r>
      <w:r w:rsidR="006C53ED">
        <w:t xml:space="preserve">As interest in the activity of this new GR is high among many of the </w:t>
      </w:r>
      <w:r w:rsidR="00231731">
        <w:t>stakeholders of the World Forum</w:t>
      </w:r>
      <w:r w:rsidR="006C53ED">
        <w:t xml:space="preserve">, the most inclusive approach is to work collectively under the 1998 Agreement.  </w:t>
      </w:r>
    </w:p>
    <w:p w14:paraId="5CF24B94" w14:textId="6C9C8B62" w:rsidR="006C53ED" w:rsidRDefault="00914BAB" w:rsidP="00914BAB">
      <w:pPr>
        <w:pStyle w:val="bodytext"/>
        <w:tabs>
          <w:tab w:val="left" w:pos="1701"/>
        </w:tabs>
        <w:ind w:left="1134" w:right="855"/>
        <w:jc w:val="both"/>
      </w:pPr>
      <w:r>
        <w:t>2.</w:t>
      </w:r>
      <w:r>
        <w:tab/>
      </w:r>
      <w:r w:rsidR="008A40B5">
        <w:t>WP.29 agreed that this approach is the best way forward.</w:t>
      </w:r>
    </w:p>
    <w:p w14:paraId="4ED66AB5" w14:textId="4D8D0B1D" w:rsidR="00EA2D59" w:rsidRPr="00914BAB" w:rsidRDefault="00914BAB" w:rsidP="00914BAB">
      <w:pPr>
        <w:pStyle w:val="bodytext"/>
        <w:tabs>
          <w:tab w:val="left" w:pos="1701"/>
        </w:tabs>
        <w:ind w:left="1134" w:right="855"/>
        <w:jc w:val="both"/>
      </w:pPr>
      <w:r>
        <w:t>3.</w:t>
      </w:r>
      <w:r>
        <w:tab/>
      </w:r>
      <w:r w:rsidR="008D4839" w:rsidRPr="008D4839">
        <w:t xml:space="preserve">With the establishment of the new GR, it is likely that new CP’s and other stakeholder will engage in this effort </w:t>
      </w:r>
      <w:proofErr w:type="gramStart"/>
      <w:r w:rsidR="008D4839" w:rsidRPr="008D4839">
        <w:t>to a greater extent than</w:t>
      </w:r>
      <w:proofErr w:type="gramEnd"/>
      <w:r w:rsidR="008D4839" w:rsidRPr="008D4839">
        <w:t xml:space="preserve"> the past and should be given ample opportunity to make important contributions.</w:t>
      </w:r>
    </w:p>
    <w:p w14:paraId="348AF533" w14:textId="649F1C47" w:rsidR="006E7811" w:rsidRDefault="006E7811" w:rsidP="005E2B9B">
      <w:pPr>
        <w:pStyle w:val="Default"/>
        <w:numPr>
          <w:ilvl w:val="0"/>
          <w:numId w:val="4"/>
        </w:numPr>
        <w:ind w:left="1134" w:hanging="567"/>
        <w:jc w:val="both"/>
        <w:rPr>
          <w:b/>
        </w:rPr>
      </w:pPr>
      <w:r>
        <w:rPr>
          <w:b/>
        </w:rPr>
        <w:t xml:space="preserve">Managing Existing Work </w:t>
      </w:r>
    </w:p>
    <w:p w14:paraId="180896DC" w14:textId="4B04EC27" w:rsidR="005528F1" w:rsidRDefault="00914BAB" w:rsidP="00914BAB">
      <w:pPr>
        <w:pStyle w:val="bodytext"/>
        <w:tabs>
          <w:tab w:val="left" w:pos="1701"/>
        </w:tabs>
        <w:ind w:left="1134" w:right="855"/>
        <w:jc w:val="both"/>
      </w:pPr>
      <w:r>
        <w:t>1.</w:t>
      </w:r>
      <w:r>
        <w:tab/>
      </w:r>
      <w:r w:rsidR="008354E4">
        <w:t xml:space="preserve">There currently are several established Informal Working Groups </w:t>
      </w:r>
      <w:r w:rsidR="005528F1">
        <w:t xml:space="preserve">(IWG), Task Forces, and Sub-Groups </w:t>
      </w:r>
      <w:r w:rsidR="008354E4">
        <w:t>that are active in cyber security</w:t>
      </w:r>
      <w:r w:rsidR="00495EBC">
        <w:t xml:space="preserve"> and OTA</w:t>
      </w:r>
      <w:r w:rsidR="008354E4">
        <w:t xml:space="preserve">; certification, audit, and </w:t>
      </w:r>
      <w:proofErr w:type="gramStart"/>
      <w:r w:rsidR="008354E4">
        <w:t>real world</w:t>
      </w:r>
      <w:proofErr w:type="gramEnd"/>
      <w:r w:rsidR="008354E4">
        <w:t xml:space="preserve"> test drive procedures; and automated steering</w:t>
      </w:r>
      <w:r w:rsidR="005528F1">
        <w:t>.</w:t>
      </w:r>
    </w:p>
    <w:p w14:paraId="14156B2B" w14:textId="575F71BD" w:rsidR="005528F1" w:rsidRDefault="00914BAB" w:rsidP="00914BAB">
      <w:pPr>
        <w:pStyle w:val="bodytext"/>
        <w:tabs>
          <w:tab w:val="left" w:pos="1701"/>
        </w:tabs>
        <w:ind w:left="1134" w:right="855"/>
        <w:jc w:val="both"/>
      </w:pPr>
      <w:r>
        <w:lastRenderedPageBreak/>
        <w:t>2.</w:t>
      </w:r>
      <w:r>
        <w:tab/>
      </w:r>
      <w:r w:rsidR="005528F1">
        <w:t>The work of some of these groups appear</w:t>
      </w:r>
      <w:r w:rsidR="00F8574A">
        <w:t>s</w:t>
      </w:r>
      <w:r w:rsidR="005528F1">
        <w:t xml:space="preserve"> to have been </w:t>
      </w:r>
      <w:r w:rsidR="00437DEE">
        <w:t>focused on</w:t>
      </w:r>
      <w:r w:rsidR="005528F1">
        <w:t xml:space="preserve"> delivering text written specifically for application under the 1958 Agreement</w:t>
      </w:r>
      <w:r w:rsidR="00976C65">
        <w:t>, and solely as a regulation</w:t>
      </w:r>
      <w:r w:rsidR="005528F1">
        <w:t xml:space="preserve">.  Given the approach adopted by WP.29, there is a need to re-focus the work to be </w:t>
      </w:r>
      <w:r w:rsidR="00437DEE">
        <w:t xml:space="preserve">suitable for adoption </w:t>
      </w:r>
      <w:r w:rsidR="005528F1">
        <w:t>under the 1998 Agreement</w:t>
      </w:r>
      <w:r w:rsidR="005178DB">
        <w:t xml:space="preserve"> and leave open the decision </w:t>
      </w:r>
      <w:r w:rsidR="00F8574A">
        <w:t xml:space="preserve">whether </w:t>
      </w:r>
      <w:r w:rsidR="005178DB">
        <w:t xml:space="preserve">to implement the work as regulation, guidelines or best practices. </w:t>
      </w:r>
      <w:r w:rsidR="00976C65">
        <w:t xml:space="preserve">  </w:t>
      </w:r>
    </w:p>
    <w:p w14:paraId="3FDB19F2" w14:textId="62094FDB" w:rsidR="005528F1" w:rsidRDefault="00914BAB" w:rsidP="00914BAB">
      <w:pPr>
        <w:pStyle w:val="bodytext"/>
        <w:tabs>
          <w:tab w:val="left" w:pos="1701"/>
        </w:tabs>
        <w:ind w:left="1134" w:right="855"/>
        <w:jc w:val="both"/>
      </w:pPr>
      <w:r>
        <w:t>3.</w:t>
      </w:r>
      <w:r>
        <w:tab/>
      </w:r>
      <w:r w:rsidR="005528F1">
        <w:t xml:space="preserve">To accomplish </w:t>
      </w:r>
      <w:proofErr w:type="gramStart"/>
      <w:r w:rsidR="005528F1">
        <w:t>this</w:t>
      </w:r>
      <w:proofErr w:type="gramEnd"/>
      <w:r w:rsidR="005528F1">
        <w:t xml:space="preserve"> refocus, </w:t>
      </w:r>
      <w:r w:rsidR="003C2A66">
        <w:t xml:space="preserve">the widest possible </w:t>
      </w:r>
      <w:r w:rsidR="005528F1">
        <w:t>group of C</w:t>
      </w:r>
      <w:r w:rsidR="00783B60">
        <w:t>Ps</w:t>
      </w:r>
      <w:r w:rsidR="005528F1">
        <w:t xml:space="preserve"> </w:t>
      </w:r>
      <w:r w:rsidR="008D4839">
        <w:t xml:space="preserve">and other stakeholders </w:t>
      </w:r>
      <w:r w:rsidR="005528F1">
        <w:t xml:space="preserve">should be given the opportunity to </w:t>
      </w:r>
      <w:r w:rsidR="008D4839">
        <w:t>participate in</w:t>
      </w:r>
      <w:r w:rsidR="005528F1">
        <w:t xml:space="preserve"> the IWG meetings.  To enable that, teleconference availability</w:t>
      </w:r>
      <w:r w:rsidR="00EC4ABB">
        <w:t>,</w:t>
      </w:r>
      <w:r w:rsidR="005528F1">
        <w:t xml:space="preserve"> </w:t>
      </w:r>
      <w:r w:rsidR="00EC4ABB">
        <w:t>adequate</w:t>
      </w:r>
      <w:r w:rsidR="005528F1">
        <w:t xml:space="preserve"> meeting room size, and location selection should be a priority agenda item for discussion during each formal session of GRVA.</w:t>
      </w:r>
    </w:p>
    <w:p w14:paraId="581487EB" w14:textId="3A5FF858" w:rsidR="00D340BF" w:rsidRDefault="00914BAB" w:rsidP="00914BAB">
      <w:pPr>
        <w:pStyle w:val="bodytext"/>
        <w:tabs>
          <w:tab w:val="left" w:pos="1701"/>
        </w:tabs>
        <w:ind w:left="1134" w:right="855"/>
        <w:jc w:val="both"/>
      </w:pPr>
      <w:r>
        <w:t>4.</w:t>
      </w:r>
      <w:r>
        <w:tab/>
      </w:r>
      <w:r w:rsidR="00D340BF">
        <w:t xml:space="preserve">As an example, under point number B.3. above, the IWG on Cyber Security has been planning to </w:t>
      </w:r>
      <w:r w:rsidR="003B0728">
        <w:t xml:space="preserve">complete </w:t>
      </w:r>
      <w:r w:rsidR="00D340BF">
        <w:t xml:space="preserve">two documents </w:t>
      </w:r>
      <w:r w:rsidR="003B0728">
        <w:t>for approval by WP.29</w:t>
      </w:r>
      <w:r w:rsidR="00D340BF">
        <w:t xml:space="preserve"> at </w:t>
      </w:r>
      <w:r w:rsidR="003B0728">
        <w:t>its</w:t>
      </w:r>
      <w:r w:rsidR="00D340BF">
        <w:t xml:space="preserve"> November WP.29 session</w:t>
      </w:r>
      <w:r w:rsidR="003B0728">
        <w:t xml:space="preserve">. </w:t>
      </w:r>
      <w:r w:rsidR="00D340BF">
        <w:t xml:space="preserve"> However, as currently written, neither document is suitable for adoption under the 1998 Agreement.  For one of these, the OTA software update document, the U.S. has volunteered to offer revisions that </w:t>
      </w:r>
      <w:r w:rsidR="003B0728">
        <w:t xml:space="preserve">are likely needed to make the document suitable for adoption under the 1998 Agreement.  </w:t>
      </w:r>
      <w:r w:rsidR="00D340BF">
        <w:t xml:space="preserve">Further, our initial review shows that some of the requirements/elements of that document, as currently drafted, may </w:t>
      </w:r>
      <w:r w:rsidR="003B0728">
        <w:t xml:space="preserve">create </w:t>
      </w:r>
      <w:r w:rsidR="00D340BF">
        <w:t xml:space="preserve">unintended consequences, regardless of whether the document </w:t>
      </w:r>
      <w:proofErr w:type="gramStart"/>
      <w:r w:rsidR="00D340BF">
        <w:t>were</w:t>
      </w:r>
      <w:proofErr w:type="gramEnd"/>
      <w:r w:rsidR="00D340BF">
        <w:t xml:space="preserve"> to be adopted under the 1958 Agreement or 1998 Agreement.</w:t>
      </w:r>
    </w:p>
    <w:p w14:paraId="0EC7111A" w14:textId="649DBF6D" w:rsidR="005E2B9B" w:rsidRPr="005E2B9B" w:rsidRDefault="005E2B9B" w:rsidP="005E2B9B">
      <w:pPr>
        <w:pStyle w:val="bodytext"/>
        <w:tabs>
          <w:tab w:val="left" w:pos="1701"/>
        </w:tabs>
        <w:ind w:left="1134" w:right="855"/>
        <w:jc w:val="center"/>
        <w:rPr>
          <w:u w:val="single"/>
        </w:rPr>
      </w:pPr>
      <w:r>
        <w:rPr>
          <w:u w:val="single"/>
        </w:rPr>
        <w:tab/>
      </w:r>
      <w:r>
        <w:rPr>
          <w:u w:val="single"/>
        </w:rPr>
        <w:tab/>
      </w:r>
      <w:r>
        <w:rPr>
          <w:u w:val="single"/>
        </w:rPr>
        <w:tab/>
      </w:r>
      <w:bookmarkStart w:id="0" w:name="_GoBack"/>
      <w:bookmarkEnd w:id="0"/>
    </w:p>
    <w:sectPr w:rsidR="005E2B9B" w:rsidRPr="005E2B9B" w:rsidSect="000E24A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2966" w14:textId="77777777" w:rsidR="00290928" w:rsidRDefault="00290928" w:rsidP="00A86602">
      <w:pPr>
        <w:spacing w:after="0" w:line="240" w:lineRule="auto"/>
      </w:pPr>
      <w:r>
        <w:separator/>
      </w:r>
    </w:p>
  </w:endnote>
  <w:endnote w:type="continuationSeparator" w:id="0">
    <w:p w14:paraId="592A8048" w14:textId="77777777" w:rsidR="00290928" w:rsidRDefault="00290928" w:rsidP="00A8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37E61" w14:textId="77777777" w:rsidR="00290928" w:rsidRDefault="00290928" w:rsidP="00A86602">
      <w:pPr>
        <w:spacing w:after="0" w:line="240" w:lineRule="auto"/>
      </w:pPr>
      <w:r>
        <w:separator/>
      </w:r>
    </w:p>
  </w:footnote>
  <w:footnote w:type="continuationSeparator" w:id="0">
    <w:p w14:paraId="13842F6C" w14:textId="77777777" w:rsidR="00290928" w:rsidRDefault="00290928" w:rsidP="00A86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13E50" w14:textId="09FCC9F1" w:rsidR="000B48AA" w:rsidRDefault="000B48AA">
    <w:pPr>
      <w:pStyle w:val="Header"/>
    </w:pPr>
  </w:p>
  <w:p w14:paraId="22EC389E" w14:textId="710E070C" w:rsidR="004C78FC" w:rsidRDefault="004C7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E440" w14:textId="77777777" w:rsidR="000E24A7" w:rsidRDefault="000E2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2"/>
      <w:gridCol w:w="4678"/>
    </w:tblGrid>
    <w:tr w:rsidR="000E24A7" w:rsidRPr="00062627" w14:paraId="41CB91C5" w14:textId="77777777" w:rsidTr="000E24A7">
      <w:tc>
        <w:tcPr>
          <w:tcW w:w="4682" w:type="dxa"/>
          <w:tcBorders>
            <w:top w:val="nil"/>
            <w:left w:val="nil"/>
            <w:bottom w:val="nil"/>
            <w:right w:val="nil"/>
          </w:tcBorders>
        </w:tcPr>
        <w:p w14:paraId="697518ED" w14:textId="77777777" w:rsidR="000E24A7" w:rsidRDefault="000E24A7" w:rsidP="000E24A7">
          <w:pPr>
            <w:pStyle w:val="Header"/>
            <w:rPr>
              <w:bCs/>
              <w:lang w:val="en-GB"/>
            </w:rPr>
          </w:pPr>
          <w:r>
            <w:rPr>
              <w:bCs/>
              <w:lang w:val="en-GB"/>
            </w:rPr>
            <w:t>Transmitted</w:t>
          </w:r>
          <w:r w:rsidRPr="000B48AA">
            <w:rPr>
              <w:bCs/>
            </w:rPr>
            <w:t xml:space="preserve"> by the expert</w:t>
          </w:r>
          <w:r>
            <w:rPr>
              <w:bCs/>
              <w:lang w:val="en-GB"/>
            </w:rPr>
            <w:t xml:space="preserve"> from</w:t>
          </w:r>
        </w:p>
        <w:p w14:paraId="4C4A3CE7" w14:textId="77777777" w:rsidR="000E24A7" w:rsidRPr="000B48AA" w:rsidRDefault="000E24A7" w:rsidP="000E24A7">
          <w:pPr>
            <w:pStyle w:val="Header"/>
            <w:rPr>
              <w:bCs/>
              <w:lang w:val="en-GB"/>
            </w:rPr>
          </w:pPr>
          <w:r>
            <w:rPr>
              <w:bCs/>
              <w:lang w:val="en-GB"/>
            </w:rPr>
            <w:t>The United States of America</w:t>
          </w:r>
        </w:p>
        <w:p w14:paraId="570F3D9D" w14:textId="77777777" w:rsidR="000E24A7" w:rsidRPr="000B48AA" w:rsidRDefault="000E24A7" w:rsidP="000E24A7">
          <w:pPr>
            <w:pStyle w:val="Header"/>
            <w:rPr>
              <w:bCs/>
            </w:rPr>
          </w:pPr>
        </w:p>
      </w:tc>
      <w:tc>
        <w:tcPr>
          <w:tcW w:w="4678" w:type="dxa"/>
          <w:tcBorders>
            <w:top w:val="nil"/>
            <w:left w:val="nil"/>
            <w:bottom w:val="nil"/>
            <w:right w:val="nil"/>
          </w:tcBorders>
        </w:tcPr>
        <w:p w14:paraId="7EBB85C0" w14:textId="77777777" w:rsidR="000E24A7" w:rsidRPr="000B48AA" w:rsidRDefault="000E24A7" w:rsidP="000E24A7">
          <w:pPr>
            <w:pStyle w:val="Header"/>
            <w:jc w:val="right"/>
            <w:rPr>
              <w:b/>
            </w:rPr>
          </w:pPr>
          <w:r w:rsidRPr="000B48AA">
            <w:rPr>
              <w:bCs/>
              <w:u w:val="single"/>
            </w:rPr>
            <w:t>Informal document</w:t>
          </w:r>
          <w:r w:rsidRPr="000B48AA">
            <w:rPr>
              <w:bCs/>
            </w:rPr>
            <w:t xml:space="preserve"> </w:t>
          </w:r>
          <w:r w:rsidRPr="000B48AA">
            <w:rPr>
              <w:b/>
            </w:rPr>
            <w:t>GRVA-01-0</w:t>
          </w:r>
          <w:r w:rsidRPr="000B48AA">
            <w:rPr>
              <w:b/>
              <w:lang w:val="en-GB"/>
            </w:rPr>
            <w:t>3</w:t>
          </w:r>
        </w:p>
        <w:p w14:paraId="7B070F28" w14:textId="77777777" w:rsidR="000E24A7" w:rsidRPr="000B48AA" w:rsidRDefault="000E24A7" w:rsidP="000E24A7">
          <w:pPr>
            <w:pStyle w:val="Header"/>
            <w:jc w:val="right"/>
            <w:rPr>
              <w:bCs/>
            </w:rPr>
          </w:pPr>
          <w:r w:rsidRPr="000B48AA">
            <w:rPr>
              <w:bCs/>
            </w:rPr>
            <w:t>1st GRVA, 26-28 September 2018</w:t>
          </w:r>
        </w:p>
        <w:p w14:paraId="58DD6DD6" w14:textId="09C086FF" w:rsidR="000E24A7" w:rsidRPr="000B48AA" w:rsidRDefault="000E24A7" w:rsidP="000E24A7">
          <w:pPr>
            <w:pStyle w:val="Header"/>
            <w:jc w:val="right"/>
            <w:rPr>
              <w:bCs/>
            </w:rPr>
          </w:pPr>
          <w:r w:rsidRPr="000B48AA">
            <w:rPr>
              <w:bCs/>
            </w:rPr>
            <w:t xml:space="preserve">Agenda item </w:t>
          </w:r>
          <w:r>
            <w:rPr>
              <w:bCs/>
            </w:rPr>
            <w:t>4</w:t>
          </w:r>
        </w:p>
      </w:tc>
    </w:tr>
  </w:tbl>
  <w:p w14:paraId="04D0C17A" w14:textId="77777777" w:rsidR="000E24A7" w:rsidRDefault="000E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6370"/>
    <w:multiLevelType w:val="hybridMultilevel"/>
    <w:tmpl w:val="4AD43CC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F95613"/>
    <w:multiLevelType w:val="hybridMultilevel"/>
    <w:tmpl w:val="2E442A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BB2B19"/>
    <w:multiLevelType w:val="hybridMultilevel"/>
    <w:tmpl w:val="82E63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62A81"/>
    <w:multiLevelType w:val="hybridMultilevel"/>
    <w:tmpl w:val="B3229C22"/>
    <w:lvl w:ilvl="0" w:tplc="07689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9180C"/>
    <w:multiLevelType w:val="hybridMultilevel"/>
    <w:tmpl w:val="82E63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B8"/>
    <w:rsid w:val="000457A6"/>
    <w:rsid w:val="00047FE4"/>
    <w:rsid w:val="000A5522"/>
    <w:rsid w:val="000B48AA"/>
    <w:rsid w:val="000E24A7"/>
    <w:rsid w:val="00107028"/>
    <w:rsid w:val="001417D1"/>
    <w:rsid w:val="001527E3"/>
    <w:rsid w:val="001A61D8"/>
    <w:rsid w:val="001B6D3D"/>
    <w:rsid w:val="001C6B69"/>
    <w:rsid w:val="002218A9"/>
    <w:rsid w:val="00231731"/>
    <w:rsid w:val="002655B8"/>
    <w:rsid w:val="00290928"/>
    <w:rsid w:val="00294E0C"/>
    <w:rsid w:val="002A23EF"/>
    <w:rsid w:val="002C2DFE"/>
    <w:rsid w:val="002D0814"/>
    <w:rsid w:val="00304DB1"/>
    <w:rsid w:val="00337AD9"/>
    <w:rsid w:val="00341CEA"/>
    <w:rsid w:val="00390AA8"/>
    <w:rsid w:val="003A7CFE"/>
    <w:rsid w:val="003B0728"/>
    <w:rsid w:val="003B0DBB"/>
    <w:rsid w:val="003C2A66"/>
    <w:rsid w:val="003E54A8"/>
    <w:rsid w:val="00422E6D"/>
    <w:rsid w:val="004330DD"/>
    <w:rsid w:val="00436660"/>
    <w:rsid w:val="00437DEE"/>
    <w:rsid w:val="00474E61"/>
    <w:rsid w:val="00495EBC"/>
    <w:rsid w:val="004C78FC"/>
    <w:rsid w:val="004E4250"/>
    <w:rsid w:val="004F61D4"/>
    <w:rsid w:val="005178DB"/>
    <w:rsid w:val="00520A93"/>
    <w:rsid w:val="005528F1"/>
    <w:rsid w:val="005762D6"/>
    <w:rsid w:val="005926D0"/>
    <w:rsid w:val="005C004A"/>
    <w:rsid w:val="005D6C5B"/>
    <w:rsid w:val="005E2B9B"/>
    <w:rsid w:val="00610078"/>
    <w:rsid w:val="00635369"/>
    <w:rsid w:val="0066363B"/>
    <w:rsid w:val="00685FD7"/>
    <w:rsid w:val="006A0711"/>
    <w:rsid w:val="006A5A98"/>
    <w:rsid w:val="006C53ED"/>
    <w:rsid w:val="006C60CB"/>
    <w:rsid w:val="006D46FD"/>
    <w:rsid w:val="006E7811"/>
    <w:rsid w:val="006F050A"/>
    <w:rsid w:val="00766823"/>
    <w:rsid w:val="00783B60"/>
    <w:rsid w:val="0079355F"/>
    <w:rsid w:val="007F1183"/>
    <w:rsid w:val="007F6606"/>
    <w:rsid w:val="00802CD5"/>
    <w:rsid w:val="008354E4"/>
    <w:rsid w:val="00850EBA"/>
    <w:rsid w:val="008A40B5"/>
    <w:rsid w:val="008A4646"/>
    <w:rsid w:val="008A7B77"/>
    <w:rsid w:val="008D4839"/>
    <w:rsid w:val="008E400E"/>
    <w:rsid w:val="008E406A"/>
    <w:rsid w:val="00914BAB"/>
    <w:rsid w:val="00976C65"/>
    <w:rsid w:val="009A6E29"/>
    <w:rsid w:val="009D6713"/>
    <w:rsid w:val="009E1CCC"/>
    <w:rsid w:val="00A03B3A"/>
    <w:rsid w:val="00A16DF2"/>
    <w:rsid w:val="00A42545"/>
    <w:rsid w:val="00A42E0D"/>
    <w:rsid w:val="00A511D7"/>
    <w:rsid w:val="00A7261E"/>
    <w:rsid w:val="00A77625"/>
    <w:rsid w:val="00A86602"/>
    <w:rsid w:val="00A90BEB"/>
    <w:rsid w:val="00AA0496"/>
    <w:rsid w:val="00AB2EA4"/>
    <w:rsid w:val="00AF37EE"/>
    <w:rsid w:val="00B0262D"/>
    <w:rsid w:val="00B41ECB"/>
    <w:rsid w:val="00B51D32"/>
    <w:rsid w:val="00B57654"/>
    <w:rsid w:val="00B6706B"/>
    <w:rsid w:val="00BD75EB"/>
    <w:rsid w:val="00BF5A17"/>
    <w:rsid w:val="00C13860"/>
    <w:rsid w:val="00C41F0C"/>
    <w:rsid w:val="00C42427"/>
    <w:rsid w:val="00C65BF0"/>
    <w:rsid w:val="00C969BE"/>
    <w:rsid w:val="00CC57CB"/>
    <w:rsid w:val="00CC7889"/>
    <w:rsid w:val="00D340BF"/>
    <w:rsid w:val="00D47440"/>
    <w:rsid w:val="00D93793"/>
    <w:rsid w:val="00DA175C"/>
    <w:rsid w:val="00DD1FE6"/>
    <w:rsid w:val="00DE0D49"/>
    <w:rsid w:val="00DE7B89"/>
    <w:rsid w:val="00DF27DD"/>
    <w:rsid w:val="00E209CF"/>
    <w:rsid w:val="00E30B0F"/>
    <w:rsid w:val="00E34461"/>
    <w:rsid w:val="00E36735"/>
    <w:rsid w:val="00E608B1"/>
    <w:rsid w:val="00E84209"/>
    <w:rsid w:val="00EA2D59"/>
    <w:rsid w:val="00EC4ABB"/>
    <w:rsid w:val="00EC7A1F"/>
    <w:rsid w:val="00EF2A08"/>
    <w:rsid w:val="00EF5194"/>
    <w:rsid w:val="00F14A80"/>
    <w:rsid w:val="00F427A3"/>
    <w:rsid w:val="00F55B23"/>
    <w:rsid w:val="00F8574A"/>
    <w:rsid w:val="00FB040D"/>
    <w:rsid w:val="00FB7DB2"/>
    <w:rsid w:val="00FD5DFD"/>
    <w:rsid w:val="00FF6D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99453"/>
  <w15:chartTrackingRefBased/>
  <w15:docId w15:val="{D605F72C-FA0D-41C4-AE65-02B56E4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5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47440"/>
    <w:rPr>
      <w:color w:val="0000FF" w:themeColor="hyperlink"/>
      <w:u w:val="single"/>
    </w:rPr>
  </w:style>
  <w:style w:type="character" w:customStyle="1" w:styleId="Mention1">
    <w:name w:val="Mention1"/>
    <w:basedOn w:val="DefaultParagraphFont"/>
    <w:uiPriority w:val="99"/>
    <w:semiHidden/>
    <w:unhideWhenUsed/>
    <w:rsid w:val="00D47440"/>
    <w:rPr>
      <w:color w:val="2B579A"/>
      <w:shd w:val="clear" w:color="auto" w:fill="E6E6E6"/>
    </w:rPr>
  </w:style>
  <w:style w:type="paragraph" w:styleId="FootnoteText">
    <w:name w:val="footnote text"/>
    <w:basedOn w:val="Normal"/>
    <w:link w:val="FootnoteTextChar"/>
    <w:uiPriority w:val="99"/>
    <w:semiHidden/>
    <w:unhideWhenUsed/>
    <w:rsid w:val="00A86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602"/>
    <w:rPr>
      <w:sz w:val="20"/>
      <w:szCs w:val="20"/>
    </w:rPr>
  </w:style>
  <w:style w:type="character" w:styleId="FootnoteReference">
    <w:name w:val="footnote reference"/>
    <w:basedOn w:val="DefaultParagraphFont"/>
    <w:uiPriority w:val="99"/>
    <w:semiHidden/>
    <w:unhideWhenUsed/>
    <w:rsid w:val="00A86602"/>
    <w:rPr>
      <w:vertAlign w:val="superscript"/>
    </w:rPr>
  </w:style>
  <w:style w:type="paragraph" w:styleId="BalloonText">
    <w:name w:val="Balloon Text"/>
    <w:basedOn w:val="Normal"/>
    <w:link w:val="BalloonTextChar"/>
    <w:uiPriority w:val="99"/>
    <w:semiHidden/>
    <w:unhideWhenUsed/>
    <w:rsid w:val="0010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028"/>
    <w:rPr>
      <w:rFonts w:ascii="Segoe UI" w:hAnsi="Segoe UI" w:cs="Segoe UI"/>
      <w:sz w:val="18"/>
      <w:szCs w:val="18"/>
    </w:rPr>
  </w:style>
  <w:style w:type="character" w:styleId="CommentReference">
    <w:name w:val="annotation reference"/>
    <w:basedOn w:val="DefaultParagraphFont"/>
    <w:uiPriority w:val="99"/>
    <w:semiHidden/>
    <w:unhideWhenUsed/>
    <w:rsid w:val="00DF27DD"/>
    <w:rPr>
      <w:sz w:val="16"/>
      <w:szCs w:val="16"/>
    </w:rPr>
  </w:style>
  <w:style w:type="paragraph" w:styleId="CommentText">
    <w:name w:val="annotation text"/>
    <w:basedOn w:val="Normal"/>
    <w:link w:val="CommentTextChar"/>
    <w:uiPriority w:val="99"/>
    <w:semiHidden/>
    <w:unhideWhenUsed/>
    <w:rsid w:val="00DF27DD"/>
    <w:pPr>
      <w:spacing w:line="240" w:lineRule="auto"/>
    </w:pPr>
    <w:rPr>
      <w:sz w:val="20"/>
      <w:szCs w:val="20"/>
    </w:rPr>
  </w:style>
  <w:style w:type="character" w:customStyle="1" w:styleId="CommentTextChar">
    <w:name w:val="Comment Text Char"/>
    <w:basedOn w:val="DefaultParagraphFont"/>
    <w:link w:val="CommentText"/>
    <w:uiPriority w:val="99"/>
    <w:semiHidden/>
    <w:rsid w:val="00DF27DD"/>
    <w:rPr>
      <w:sz w:val="20"/>
      <w:szCs w:val="20"/>
    </w:rPr>
  </w:style>
  <w:style w:type="paragraph" w:styleId="CommentSubject">
    <w:name w:val="annotation subject"/>
    <w:basedOn w:val="CommentText"/>
    <w:next w:val="CommentText"/>
    <w:link w:val="CommentSubjectChar"/>
    <w:uiPriority w:val="99"/>
    <w:semiHidden/>
    <w:unhideWhenUsed/>
    <w:rsid w:val="00DF27DD"/>
    <w:rPr>
      <w:b/>
      <w:bCs/>
    </w:rPr>
  </w:style>
  <w:style w:type="character" w:customStyle="1" w:styleId="CommentSubjectChar">
    <w:name w:val="Comment Subject Char"/>
    <w:basedOn w:val="CommentTextChar"/>
    <w:link w:val="CommentSubject"/>
    <w:uiPriority w:val="99"/>
    <w:semiHidden/>
    <w:rsid w:val="00DF27DD"/>
    <w:rPr>
      <w:b/>
      <w:bCs/>
      <w:sz w:val="20"/>
      <w:szCs w:val="20"/>
    </w:rPr>
  </w:style>
  <w:style w:type="paragraph" w:styleId="Header">
    <w:name w:val="header"/>
    <w:aliases w:val="6_G"/>
    <w:basedOn w:val="Normal"/>
    <w:link w:val="HeaderChar"/>
    <w:uiPriority w:val="99"/>
    <w:unhideWhenUsed/>
    <w:rsid w:val="009A6E29"/>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9A6E29"/>
  </w:style>
  <w:style w:type="paragraph" w:styleId="Footer">
    <w:name w:val="footer"/>
    <w:basedOn w:val="Normal"/>
    <w:link w:val="FooterChar"/>
    <w:uiPriority w:val="99"/>
    <w:unhideWhenUsed/>
    <w:rsid w:val="009A6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29"/>
  </w:style>
  <w:style w:type="paragraph" w:customStyle="1" w:styleId="bodytext">
    <w:name w:val="bodytext"/>
    <w:basedOn w:val="Normal"/>
    <w:rsid w:val="00B51D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FB7C3-4CB1-4E0A-9151-F6196215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518</Words>
  <Characters>2690</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Wondimneh, Ezana (NHTSA)</dc:creator>
  <cp:keywords/>
  <dc:description/>
  <cp:lastModifiedBy>Francois Guichard</cp:lastModifiedBy>
  <cp:revision>4</cp:revision>
  <cp:lastPrinted>2018-04-24T20:57:00Z</cp:lastPrinted>
  <dcterms:created xsi:type="dcterms:W3CDTF">2018-08-02T14:52:00Z</dcterms:created>
  <dcterms:modified xsi:type="dcterms:W3CDTF">2018-08-02T15:07:00Z</dcterms:modified>
</cp:coreProperties>
</file>