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94E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94EF1">
            <w:pPr>
              <w:suppressAutoHyphens/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43A90" w:rsidP="00794EF1">
            <w:pPr>
              <w:suppressAutoHyphens/>
              <w:jc w:val="right"/>
            </w:pPr>
            <w:r w:rsidRPr="00943A90">
              <w:rPr>
                <w:sz w:val="40"/>
              </w:rPr>
              <w:t>ECE</w:t>
            </w:r>
            <w:r>
              <w:t>/TRANS/WP.29/GRSG/93</w:t>
            </w:r>
          </w:p>
        </w:tc>
      </w:tr>
      <w:tr w:rsidR="002D5AAC" w:rsidRPr="000471E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94EF1">
            <w:pPr>
              <w:suppressAutoHyphens/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794EF1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43A90" w:rsidP="00794EF1">
            <w:pPr>
              <w:suppressAutoHyphens/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43A90" w:rsidRDefault="00943A90" w:rsidP="00794EF1">
            <w:pPr>
              <w:suppressAutoHyphens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May 2018</w:t>
            </w:r>
          </w:p>
          <w:p w:rsidR="00943A90" w:rsidRDefault="00943A90" w:rsidP="00794EF1">
            <w:pPr>
              <w:suppressAutoHyphens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43A90" w:rsidRPr="008D53B6" w:rsidRDefault="00943A90" w:rsidP="00794EF1">
            <w:pPr>
              <w:suppressAutoHyphens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English/French/Russian</w:t>
            </w:r>
          </w:p>
        </w:tc>
      </w:tr>
    </w:tbl>
    <w:p w:rsidR="008A37C8" w:rsidRDefault="008A37C8" w:rsidP="00794EF1">
      <w:pPr>
        <w:suppressAutoHyphens/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43A90" w:rsidRPr="00631BF2" w:rsidRDefault="00943A90" w:rsidP="00794EF1">
      <w:pPr>
        <w:suppressAutoHyphens/>
        <w:spacing w:before="120" w:after="120"/>
        <w:rPr>
          <w:sz w:val="28"/>
        </w:rPr>
      </w:pPr>
      <w:r w:rsidRPr="00631BF2">
        <w:rPr>
          <w:sz w:val="28"/>
        </w:rPr>
        <w:t>Комитет по внутреннему транспорту</w:t>
      </w:r>
    </w:p>
    <w:p w:rsidR="00943A90" w:rsidRPr="00943A90" w:rsidRDefault="00943A90" w:rsidP="00794EF1">
      <w:pPr>
        <w:suppressAutoHyphens/>
        <w:rPr>
          <w:b/>
          <w:bCs/>
          <w:sz w:val="24"/>
        </w:rPr>
      </w:pPr>
      <w:r w:rsidRPr="00943A90">
        <w:rPr>
          <w:b/>
          <w:bCs/>
          <w:sz w:val="24"/>
        </w:rPr>
        <w:t xml:space="preserve">Всемирный форум для согласования правил </w:t>
      </w:r>
      <w:r>
        <w:rPr>
          <w:b/>
          <w:bCs/>
          <w:sz w:val="24"/>
        </w:rPr>
        <w:br/>
      </w:r>
      <w:r w:rsidRPr="00943A90">
        <w:rPr>
          <w:b/>
          <w:bCs/>
          <w:sz w:val="24"/>
        </w:rPr>
        <w:t>в области транспортных средств</w:t>
      </w:r>
    </w:p>
    <w:p w:rsidR="00943A90" w:rsidRPr="00943A90" w:rsidRDefault="00943A90" w:rsidP="00794EF1">
      <w:pPr>
        <w:suppressAutoHyphens/>
        <w:spacing w:before="120" w:after="120"/>
        <w:rPr>
          <w:b/>
          <w:bCs/>
        </w:rPr>
      </w:pPr>
      <w:r w:rsidRPr="00943A90">
        <w:rPr>
          <w:b/>
          <w:bCs/>
        </w:rPr>
        <w:t xml:space="preserve">Рабочая группа по общим предписаниям, </w:t>
      </w:r>
      <w:r w:rsidR="00631BF2">
        <w:rPr>
          <w:b/>
          <w:bCs/>
        </w:rPr>
        <w:br/>
      </w:r>
      <w:r w:rsidRPr="00943A90">
        <w:rPr>
          <w:b/>
          <w:bCs/>
        </w:rPr>
        <w:t>касающимся безопасности</w:t>
      </w:r>
    </w:p>
    <w:p w:rsidR="00943A90" w:rsidRPr="00943A90" w:rsidRDefault="00943A90" w:rsidP="00794EF1">
      <w:pPr>
        <w:suppressAutoHyphens/>
        <w:rPr>
          <w:b/>
        </w:rPr>
      </w:pPr>
      <w:r w:rsidRPr="00943A90">
        <w:rPr>
          <w:b/>
          <w:bCs/>
        </w:rPr>
        <w:t>114-я сессия</w:t>
      </w:r>
    </w:p>
    <w:p w:rsidR="00943A90" w:rsidRPr="00943A90" w:rsidRDefault="00943A90" w:rsidP="00794EF1">
      <w:pPr>
        <w:suppressAutoHyphens/>
      </w:pPr>
      <w:r w:rsidRPr="00943A90">
        <w:t>Женева, 9–13 апреля 2018 года</w:t>
      </w:r>
    </w:p>
    <w:p w:rsidR="00943A90" w:rsidRPr="00943A90" w:rsidRDefault="00943A90" w:rsidP="00794EF1">
      <w:pPr>
        <w:pStyle w:val="HChGR"/>
        <w:suppressAutoHyphens/>
      </w:pPr>
      <w:r w:rsidRPr="00943A90">
        <w:tab/>
      </w:r>
      <w:r w:rsidRPr="00943A90">
        <w:tab/>
        <w:t>Доклад Рабочей группы по общим предписаниям, касающимся безопасности, о работе ее 114-й сессии</w:t>
      </w:r>
    </w:p>
    <w:p w:rsidR="00943A90" w:rsidRDefault="00943A90" w:rsidP="00794EF1">
      <w:pPr>
        <w:suppressAutoHyphens/>
        <w:spacing w:after="120"/>
        <w:rPr>
          <w:sz w:val="28"/>
        </w:rPr>
      </w:pPr>
      <w:r>
        <w:rPr>
          <w:sz w:val="28"/>
        </w:rPr>
        <w:t>Содержание</w:t>
      </w:r>
    </w:p>
    <w:p w:rsidR="00943A90" w:rsidRDefault="00943A90" w:rsidP="00794EF1">
      <w:pPr>
        <w:tabs>
          <w:tab w:val="right" w:pos="8929"/>
          <w:tab w:val="right" w:pos="9638"/>
        </w:tabs>
        <w:suppressAutoHyphens/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943A90" w:rsidRPr="00943A90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43A90">
        <w:tab/>
        <w:t>I.</w:t>
      </w:r>
      <w:r w:rsidRPr="00943A90">
        <w:tab/>
      </w:r>
      <w:r w:rsidRPr="00943A90">
        <w:rPr>
          <w:bCs/>
        </w:rPr>
        <w:t>Участники</w:t>
      </w:r>
      <w:r w:rsidRPr="00943A90">
        <w:tab/>
      </w:r>
      <w:r w:rsidRPr="00943A90">
        <w:tab/>
        <w:t>1</w:t>
      </w:r>
      <w:r w:rsidRPr="00943A90">
        <w:tab/>
        <w:t>3</w:t>
      </w:r>
    </w:p>
    <w:p w:rsidR="00943A90" w:rsidRPr="00943A90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43A90">
        <w:tab/>
        <w:t>II.</w:t>
      </w:r>
      <w:r w:rsidRPr="00943A90">
        <w:tab/>
        <w:t>Утверждение повестки дня (пункт 1 повестки дня)</w:t>
      </w:r>
      <w:r w:rsidRPr="00943A90">
        <w:tab/>
      </w:r>
      <w:r w:rsidRPr="00943A90">
        <w:tab/>
        <w:t>2–4</w:t>
      </w:r>
      <w:r w:rsidRPr="00943A90">
        <w:tab/>
        <w:t>3</w:t>
      </w:r>
    </w:p>
    <w:p w:rsidR="00943A90" w:rsidRPr="00943A90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43A90">
        <w:tab/>
        <w:t>III.</w:t>
      </w:r>
      <w:r w:rsidRPr="00943A90">
        <w:tab/>
        <w:t xml:space="preserve">Поправки к правилам, касающимся городских и междугородных автобусов </w:t>
      </w:r>
      <w:r>
        <w:br/>
      </w:r>
      <w:r>
        <w:tab/>
      </w:r>
      <w:r>
        <w:tab/>
      </w:r>
      <w:r w:rsidRPr="00943A90">
        <w:t>(пункт 2 повестки дня)</w:t>
      </w:r>
      <w:r w:rsidRPr="00943A90">
        <w:tab/>
      </w:r>
      <w:r w:rsidRPr="00943A90">
        <w:tab/>
        <w:t>5–9</w:t>
      </w:r>
      <w:r w:rsidRPr="00943A90">
        <w:tab/>
        <w:t>3</w:t>
      </w:r>
    </w:p>
    <w:p w:rsidR="00943A90" w:rsidRPr="006E3C99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43A90">
        <w:tab/>
      </w:r>
      <w:r w:rsidRPr="006E3C99">
        <w:tab/>
        <w:t>A.</w:t>
      </w:r>
      <w:r w:rsidRPr="006E3C99">
        <w:tab/>
      </w:r>
      <w:r w:rsidRPr="006E3C99">
        <w:rPr>
          <w:bCs/>
        </w:rPr>
        <w:t>Правила № 107 (транспортные средства М</w:t>
      </w:r>
      <w:r w:rsidRPr="006E3C99">
        <w:rPr>
          <w:bCs/>
          <w:vertAlign w:val="subscript"/>
        </w:rPr>
        <w:t xml:space="preserve">2 </w:t>
      </w:r>
      <w:r w:rsidRPr="006E3C99">
        <w:rPr>
          <w:bCs/>
        </w:rPr>
        <w:t>и М</w:t>
      </w:r>
      <w:r w:rsidRPr="006E3C99">
        <w:rPr>
          <w:bCs/>
          <w:vertAlign w:val="subscript"/>
        </w:rPr>
        <w:t>3</w:t>
      </w:r>
      <w:r w:rsidRPr="006E3C99">
        <w:rPr>
          <w:bCs/>
        </w:rPr>
        <w:t>)</w:t>
      </w:r>
      <w:r w:rsidRPr="006E3C99">
        <w:tab/>
      </w:r>
      <w:r w:rsidRPr="006E3C99">
        <w:tab/>
        <w:t>5–6</w:t>
      </w:r>
      <w:r w:rsidRPr="006E3C99">
        <w:tab/>
        <w:t>3</w:t>
      </w:r>
    </w:p>
    <w:p w:rsidR="00943A90" w:rsidRPr="006E3C99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E3C99">
        <w:tab/>
      </w:r>
      <w:r w:rsidRPr="006E3C99">
        <w:tab/>
        <w:t>B.</w:t>
      </w:r>
      <w:r w:rsidRPr="006E3C99">
        <w:tab/>
      </w:r>
      <w:r w:rsidRPr="006E3C99">
        <w:rPr>
          <w:bCs/>
        </w:rPr>
        <w:t>Правила № 118 ООН (характеристики горения материалов)</w:t>
      </w:r>
      <w:r w:rsidRPr="006E3C99">
        <w:tab/>
      </w:r>
      <w:r w:rsidRPr="006E3C99">
        <w:tab/>
        <w:t>7–9</w:t>
      </w:r>
      <w:r w:rsidRPr="006E3C99">
        <w:tab/>
        <w:t>4</w:t>
      </w:r>
    </w:p>
    <w:p w:rsidR="00943A90" w:rsidRPr="006E3C99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E3C99">
        <w:tab/>
        <w:t>IV.</w:t>
      </w:r>
      <w:r w:rsidRPr="006E3C99">
        <w:tab/>
        <w:t xml:space="preserve">Правила № 34 ООН (предотвращение опасности возникновения пожара) </w:t>
      </w:r>
      <w:r w:rsidRPr="006E3C99">
        <w:br/>
      </w:r>
      <w:r w:rsidRPr="006E3C99">
        <w:tab/>
      </w:r>
      <w:r w:rsidRPr="006E3C99">
        <w:tab/>
        <w:t>(пункт 3 повестки дня)</w:t>
      </w:r>
      <w:r w:rsidRPr="006E3C99">
        <w:tab/>
      </w:r>
      <w:r w:rsidRPr="006E3C99">
        <w:tab/>
        <w:t>10–11</w:t>
      </w:r>
      <w:r w:rsidRPr="006E3C99">
        <w:tab/>
        <w:t>4</w:t>
      </w:r>
    </w:p>
    <w:p w:rsidR="00943A90" w:rsidRPr="006E3C99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E3C99">
        <w:tab/>
        <w:t>V.</w:t>
      </w:r>
      <w:r w:rsidRPr="006E3C99">
        <w:tab/>
        <w:t xml:space="preserve">Поправки к правилам, касающимся безопасных стекловых материалов </w:t>
      </w:r>
      <w:r w:rsidR="006E3C99">
        <w:br/>
      </w:r>
      <w:r w:rsidR="006E3C99">
        <w:tab/>
      </w:r>
      <w:r w:rsidR="006E3C99">
        <w:tab/>
      </w:r>
      <w:r w:rsidRPr="006E3C99">
        <w:t>(пункт 4 повестки дня)</w:t>
      </w:r>
      <w:r w:rsidRPr="006E3C99">
        <w:tab/>
      </w:r>
      <w:r w:rsidRPr="006E3C99">
        <w:tab/>
        <w:t>12–16</w:t>
      </w:r>
      <w:r w:rsidRPr="006E3C99">
        <w:tab/>
        <w:t>5</w:t>
      </w:r>
    </w:p>
    <w:p w:rsidR="00943A90" w:rsidRPr="006E3C99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E3C99">
        <w:tab/>
      </w:r>
      <w:r w:rsidRPr="006E3C99">
        <w:tab/>
        <w:t>A.</w:t>
      </w:r>
      <w:r w:rsidRPr="006E3C99">
        <w:tab/>
      </w:r>
      <w:r w:rsidRPr="006E3C99">
        <w:rPr>
          <w:bCs/>
        </w:rPr>
        <w:t xml:space="preserve">Глобальные технические правила № 6 ООН (безопасные стекловые </w:t>
      </w:r>
      <w:r w:rsidR="006E3C99">
        <w:rPr>
          <w:bCs/>
        </w:rPr>
        <w:br/>
      </w:r>
      <w:r w:rsidR="006E3C99">
        <w:rPr>
          <w:bCs/>
        </w:rPr>
        <w:tab/>
      </w:r>
      <w:r w:rsidR="006E3C99">
        <w:rPr>
          <w:bCs/>
        </w:rPr>
        <w:tab/>
      </w:r>
      <w:r w:rsidR="006E3C99">
        <w:rPr>
          <w:bCs/>
        </w:rPr>
        <w:tab/>
      </w:r>
      <w:r w:rsidRPr="006E3C99">
        <w:rPr>
          <w:bCs/>
        </w:rPr>
        <w:t>материалы)</w:t>
      </w:r>
      <w:r w:rsidRPr="006E3C99">
        <w:tab/>
      </w:r>
      <w:r w:rsidRPr="006E3C99">
        <w:tab/>
        <w:t>14</w:t>
      </w:r>
      <w:r w:rsidRPr="006E3C99">
        <w:tab/>
        <w:t>5</w:t>
      </w:r>
    </w:p>
    <w:p w:rsidR="00943A90" w:rsidRPr="006E3C99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E3C99">
        <w:tab/>
      </w:r>
      <w:r w:rsidRPr="006E3C99">
        <w:tab/>
        <w:t>B.</w:t>
      </w:r>
      <w:r w:rsidRPr="006E3C99">
        <w:tab/>
      </w:r>
      <w:r w:rsidRPr="006E3C99">
        <w:rPr>
          <w:bCs/>
        </w:rPr>
        <w:t>Правила № 43 ООН (безопасные стекловые материалы)</w:t>
      </w:r>
      <w:r w:rsidRPr="006E3C99">
        <w:tab/>
      </w:r>
      <w:r w:rsidRPr="006E3C99">
        <w:tab/>
        <w:t>15–16</w:t>
      </w:r>
      <w:r w:rsidRPr="006E3C99">
        <w:tab/>
        <w:t>5</w:t>
      </w:r>
    </w:p>
    <w:p w:rsidR="00943A90" w:rsidRPr="006E3C99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9"/>
        </w:tabs>
        <w:suppressAutoHyphens/>
        <w:spacing w:after="120"/>
      </w:pPr>
      <w:r w:rsidRPr="006E3C99">
        <w:tab/>
        <w:t>VI.</w:t>
      </w:r>
      <w:r w:rsidRPr="006E3C99">
        <w:tab/>
        <w:t xml:space="preserve">Предупреждение о присутствии уязвимых участников дорожного </w:t>
      </w:r>
      <w:r w:rsidR="006E3C99">
        <w:br/>
      </w:r>
      <w:r w:rsidR="006E3C99">
        <w:tab/>
      </w:r>
      <w:r w:rsidR="006E3C99">
        <w:tab/>
      </w:r>
      <w:r w:rsidRPr="006E3C99">
        <w:t>движения в непосредственной близости (пункт 5 повестки дня)</w:t>
      </w:r>
      <w:r w:rsidRPr="006E3C99">
        <w:tab/>
      </w:r>
      <w:r w:rsidRPr="006E3C99">
        <w:tab/>
        <w:t>17–22</w:t>
      </w:r>
      <w:r w:rsidRPr="006E3C99">
        <w:tab/>
        <w:t>6</w:t>
      </w:r>
    </w:p>
    <w:p w:rsidR="00943A90" w:rsidRPr="006E3C99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9"/>
        </w:tabs>
        <w:suppressAutoHyphens/>
        <w:spacing w:after="120"/>
      </w:pPr>
      <w:r w:rsidRPr="006E3C99">
        <w:tab/>
      </w:r>
      <w:r w:rsidRPr="006E3C99">
        <w:tab/>
        <w:t>A.</w:t>
      </w:r>
      <w:r w:rsidRPr="006E3C99">
        <w:tab/>
      </w:r>
      <w:r w:rsidRPr="006E3C99">
        <w:rPr>
          <w:bCs/>
        </w:rPr>
        <w:t>Правила № 46 ООН (устройства непрямого обзора)</w:t>
      </w:r>
      <w:r w:rsidRPr="006E3C99">
        <w:tab/>
      </w:r>
      <w:r w:rsidRPr="006E3C99">
        <w:tab/>
        <w:t>18–19</w:t>
      </w:r>
      <w:r w:rsidRPr="006E3C99">
        <w:tab/>
        <w:t>6</w:t>
      </w:r>
    </w:p>
    <w:p w:rsidR="00943A90" w:rsidRPr="006E3C99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9"/>
        </w:tabs>
        <w:suppressAutoHyphens/>
        <w:spacing w:after="120"/>
      </w:pPr>
      <w:r w:rsidRPr="006E3C99">
        <w:tab/>
      </w:r>
      <w:r w:rsidRPr="006E3C99">
        <w:tab/>
        <w:t>B.</w:t>
      </w:r>
      <w:r w:rsidRPr="006E3C99">
        <w:tab/>
      </w:r>
      <w:r w:rsidRPr="006E3C99">
        <w:rPr>
          <w:bCs/>
        </w:rPr>
        <w:t xml:space="preserve">Новые правила, касающиеся систем индикации мертвой </w:t>
      </w:r>
      <w:r w:rsidR="00E8341B">
        <w:rPr>
          <w:bCs/>
        </w:rPr>
        <w:br/>
      </w:r>
      <w:r w:rsidR="00E8341B">
        <w:rPr>
          <w:bCs/>
        </w:rPr>
        <w:tab/>
      </w:r>
      <w:r w:rsidR="00E8341B">
        <w:rPr>
          <w:bCs/>
        </w:rPr>
        <w:tab/>
      </w:r>
      <w:r w:rsidR="00E8341B">
        <w:rPr>
          <w:bCs/>
        </w:rPr>
        <w:tab/>
      </w:r>
      <w:r w:rsidRPr="006E3C99">
        <w:rPr>
          <w:bCs/>
        </w:rPr>
        <w:t>зоны (СИМЗ)</w:t>
      </w:r>
      <w:r w:rsidR="006E3C99">
        <w:rPr>
          <w:bCs/>
        </w:rPr>
        <w:tab/>
      </w:r>
      <w:r w:rsidRPr="006E3C99">
        <w:tab/>
        <w:t>20–22</w:t>
      </w:r>
      <w:r w:rsidRPr="006E3C99">
        <w:tab/>
      </w:r>
      <w:r w:rsidR="00EF123A">
        <w:t>7</w:t>
      </w:r>
    </w:p>
    <w:p w:rsidR="00943A90" w:rsidRPr="006E3C99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E3C99">
        <w:tab/>
        <w:t>VII.</w:t>
      </w:r>
      <w:r w:rsidRPr="006E3C99">
        <w:tab/>
        <w:t xml:space="preserve">Поправки к правилам, касающимся транспортных средств, работающих </w:t>
      </w:r>
      <w:r w:rsidR="006E3C99">
        <w:br/>
      </w:r>
      <w:r w:rsidR="006E3C99">
        <w:tab/>
      </w:r>
      <w:r w:rsidR="006E3C99">
        <w:tab/>
      </w:r>
      <w:r w:rsidRPr="006E3C99">
        <w:t>на газе (пункт 6 повестки дня)</w:t>
      </w:r>
      <w:r w:rsidRPr="006E3C99">
        <w:tab/>
      </w:r>
      <w:r w:rsidRPr="006E3C99">
        <w:tab/>
        <w:t>23–35</w:t>
      </w:r>
      <w:r w:rsidRPr="006E3C99">
        <w:tab/>
        <w:t>7</w:t>
      </w:r>
    </w:p>
    <w:p w:rsidR="001B03B4" w:rsidRDefault="001B03B4" w:rsidP="00794EF1">
      <w:pPr>
        <w:suppressAutoHyphens/>
      </w:pPr>
      <w:r>
        <w:br w:type="page"/>
      </w:r>
    </w:p>
    <w:p w:rsidR="00943A90" w:rsidRPr="006E3C99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E3C99">
        <w:tab/>
      </w:r>
      <w:r w:rsidRPr="006E3C99">
        <w:tab/>
        <w:t>A.</w:t>
      </w:r>
      <w:r w:rsidRPr="006E3C99">
        <w:tab/>
      </w:r>
      <w:r w:rsidRPr="006E3C99">
        <w:rPr>
          <w:bCs/>
        </w:rPr>
        <w:t>Правила № 67 ООН (транспортные средства, работающие на СНГ)</w:t>
      </w:r>
      <w:r w:rsidRPr="006E3C99">
        <w:tab/>
      </w:r>
      <w:r w:rsidRPr="006E3C99">
        <w:tab/>
        <w:t>24–27</w:t>
      </w:r>
      <w:r w:rsidRPr="006E3C99">
        <w:tab/>
        <w:t>7</w:t>
      </w:r>
    </w:p>
    <w:p w:rsidR="00943A90" w:rsidRPr="006E3C99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E3C99">
        <w:tab/>
      </w:r>
      <w:r w:rsidRPr="006E3C99">
        <w:tab/>
        <w:t>B.</w:t>
      </w:r>
      <w:r w:rsidRPr="006E3C99">
        <w:tab/>
      </w:r>
      <w:r w:rsidRPr="006E3C99">
        <w:rPr>
          <w:bCs/>
        </w:rPr>
        <w:t xml:space="preserve">Правила № 110 ООН (транспортные средства, работающие </w:t>
      </w:r>
      <w:r w:rsidR="006E3C99">
        <w:rPr>
          <w:bCs/>
        </w:rPr>
        <w:br/>
      </w:r>
      <w:r w:rsidR="006E3C99">
        <w:rPr>
          <w:bCs/>
        </w:rPr>
        <w:tab/>
      </w:r>
      <w:r w:rsidR="006E3C99">
        <w:rPr>
          <w:bCs/>
        </w:rPr>
        <w:tab/>
      </w:r>
      <w:r w:rsidR="006E3C99">
        <w:rPr>
          <w:bCs/>
        </w:rPr>
        <w:tab/>
      </w:r>
      <w:r w:rsidRPr="006E3C99">
        <w:rPr>
          <w:bCs/>
        </w:rPr>
        <w:t>на КПГ и СПГ)</w:t>
      </w:r>
      <w:r w:rsidRPr="006E3C99">
        <w:tab/>
      </w:r>
      <w:r w:rsidRPr="006E3C99">
        <w:tab/>
        <w:t>28–35</w:t>
      </w:r>
      <w:r w:rsidRPr="006E3C99">
        <w:tab/>
        <w:t>8</w:t>
      </w:r>
    </w:p>
    <w:p w:rsidR="00943A90" w:rsidRPr="006E3C99" w:rsidRDefault="006E3C99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E3C99">
        <w:tab/>
      </w:r>
      <w:r w:rsidR="00943A90" w:rsidRPr="006E3C99">
        <w:t>VIII.</w:t>
      </w:r>
      <w:r w:rsidR="00943A90" w:rsidRPr="006E3C99">
        <w:tab/>
      </w:r>
      <w:r w:rsidR="00943A90" w:rsidRPr="006E3C99">
        <w:rPr>
          <w:bCs/>
        </w:rPr>
        <w:t>Правила № 73 (боковые защитные устройства) (пункт 7 повестки дня)</w:t>
      </w:r>
      <w:r w:rsidR="00943A90" w:rsidRPr="006E3C99">
        <w:tab/>
      </w:r>
      <w:r w:rsidR="00943A90" w:rsidRPr="006E3C99">
        <w:tab/>
        <w:t>36–38</w:t>
      </w:r>
      <w:r w:rsidR="00943A90" w:rsidRPr="006E3C99">
        <w:tab/>
        <w:t>9</w:t>
      </w:r>
    </w:p>
    <w:p w:rsidR="00943A90" w:rsidRPr="00E8341B" w:rsidRDefault="006E3C99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E3C99">
        <w:tab/>
      </w:r>
      <w:r w:rsidR="00943A90" w:rsidRPr="006E3C99">
        <w:t>IX.</w:t>
      </w:r>
      <w:r w:rsidR="00943A90" w:rsidRPr="006E3C99">
        <w:tab/>
      </w:r>
      <w:r w:rsidRPr="006E3C99">
        <w:rPr>
          <w:bCs/>
        </w:rPr>
        <w:t xml:space="preserve">Правила № 116 ООН (противоугонные системы и системы охранной </w:t>
      </w:r>
      <w:r w:rsidRPr="006E3C99">
        <w:rPr>
          <w:bCs/>
        </w:rPr>
        <w:br/>
      </w:r>
      <w:r w:rsidRPr="006E3C99">
        <w:rPr>
          <w:bCs/>
        </w:rPr>
        <w:tab/>
      </w:r>
      <w:r w:rsidRPr="006E3C99">
        <w:rPr>
          <w:bCs/>
        </w:rPr>
        <w:tab/>
        <w:t>сигнализации) (пункт 8 повестки дня)</w:t>
      </w:r>
      <w:r w:rsidR="00943A90" w:rsidRPr="006E3C99">
        <w:tab/>
      </w:r>
      <w:r w:rsidR="00943A90" w:rsidRPr="006E3C99">
        <w:tab/>
        <w:t>39–41</w:t>
      </w:r>
      <w:r w:rsidR="00943A90" w:rsidRPr="006E3C99">
        <w:tab/>
      </w:r>
      <w:r w:rsidR="00E8341B" w:rsidRPr="00E8341B">
        <w:t>10</w:t>
      </w:r>
    </w:p>
    <w:p w:rsidR="00943A90" w:rsidRPr="00E8341B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E3C99">
        <w:tab/>
        <w:t>X.</w:t>
      </w:r>
      <w:r w:rsidRPr="006E3C99">
        <w:tab/>
      </w:r>
      <w:r w:rsidR="006E3C99" w:rsidRPr="006E3C99">
        <w:rPr>
          <w:bCs/>
        </w:rPr>
        <w:t xml:space="preserve">Правила № 121 ООН (идентификация органов управления, </w:t>
      </w:r>
      <w:r w:rsidR="006E3C99">
        <w:rPr>
          <w:bCs/>
        </w:rPr>
        <w:br/>
      </w:r>
      <w:r w:rsidR="006E3C99">
        <w:rPr>
          <w:bCs/>
        </w:rPr>
        <w:tab/>
      </w:r>
      <w:r w:rsidR="006E3C99">
        <w:rPr>
          <w:bCs/>
        </w:rPr>
        <w:tab/>
      </w:r>
      <w:r w:rsidR="006E3C99" w:rsidRPr="006E3C99">
        <w:rPr>
          <w:bCs/>
        </w:rPr>
        <w:t>контрольных сигналов и индикаторов) (пункт 9 повестки дня)</w:t>
      </w:r>
      <w:r w:rsidRPr="006E3C99">
        <w:tab/>
      </w:r>
      <w:r w:rsidRPr="006E3C99">
        <w:tab/>
        <w:t>42–43</w:t>
      </w:r>
      <w:r w:rsidRPr="006E3C99">
        <w:tab/>
        <w:t>1</w:t>
      </w:r>
      <w:r w:rsidR="00E8341B" w:rsidRPr="00E8341B">
        <w:t>1</w:t>
      </w:r>
    </w:p>
    <w:p w:rsidR="00943A90" w:rsidRPr="006E3C99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E3C99">
        <w:tab/>
        <w:t>XI.</w:t>
      </w:r>
      <w:r w:rsidRPr="006E3C99">
        <w:tab/>
      </w:r>
      <w:r w:rsidR="006E3C99" w:rsidRPr="006E3C99">
        <w:rPr>
          <w:bCs/>
        </w:rPr>
        <w:t>Правила № 122 ООН (системы отопления) (пункт 10 повестки дня)</w:t>
      </w:r>
      <w:r w:rsidRPr="006E3C99">
        <w:tab/>
      </w:r>
      <w:r w:rsidRPr="006E3C99">
        <w:tab/>
        <w:t>44</w:t>
      </w:r>
      <w:r w:rsidRPr="006E3C99">
        <w:tab/>
        <w:t>11</w:t>
      </w:r>
    </w:p>
    <w:p w:rsidR="00943A90" w:rsidRPr="006E3C99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E3C99">
        <w:tab/>
        <w:t>XII.</w:t>
      </w:r>
      <w:r w:rsidRPr="006E3C99">
        <w:tab/>
      </w:r>
      <w:r w:rsidR="006E3C99" w:rsidRPr="006E3C99">
        <w:rPr>
          <w:bCs/>
        </w:rPr>
        <w:t>Автоматические системы вызова экстренных оперативных служб (AСВЭС)</w:t>
      </w:r>
      <w:r w:rsidR="006E3C99">
        <w:rPr>
          <w:bCs/>
        </w:rPr>
        <w:br/>
      </w:r>
      <w:r w:rsidR="006E3C99">
        <w:rPr>
          <w:bCs/>
        </w:rPr>
        <w:tab/>
      </w:r>
      <w:r w:rsidR="006E3C99">
        <w:rPr>
          <w:bCs/>
        </w:rPr>
        <w:tab/>
      </w:r>
      <w:r w:rsidR="006E3C99" w:rsidRPr="006E3C99">
        <w:rPr>
          <w:bCs/>
        </w:rPr>
        <w:t>(пункт 11</w:t>
      </w:r>
      <w:r w:rsidR="006E3C99" w:rsidRPr="006E3C99">
        <w:t xml:space="preserve"> </w:t>
      </w:r>
      <w:r w:rsidR="006E3C99" w:rsidRPr="006E3C99">
        <w:rPr>
          <w:bCs/>
        </w:rPr>
        <w:t>повестки дня)</w:t>
      </w:r>
      <w:r w:rsidR="00E8341B">
        <w:tab/>
      </w:r>
      <w:r w:rsidR="00E8341B">
        <w:tab/>
        <w:t>45–48</w:t>
      </w:r>
      <w:r w:rsidR="00E8341B">
        <w:tab/>
        <w:t>12</w:t>
      </w:r>
    </w:p>
    <w:p w:rsidR="00943A90" w:rsidRPr="00E8341B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E3C99">
        <w:tab/>
        <w:t>XIII.</w:t>
      </w:r>
      <w:r w:rsidRPr="006E3C99">
        <w:tab/>
      </w:r>
      <w:r w:rsidR="006E3C99" w:rsidRPr="006E3C99">
        <w:rPr>
          <w:bCs/>
        </w:rPr>
        <w:t xml:space="preserve">Международное официальное утверждение типа комплектного </w:t>
      </w:r>
      <w:r w:rsidR="006E3C99">
        <w:rPr>
          <w:bCs/>
        </w:rPr>
        <w:br/>
      </w:r>
      <w:r w:rsidR="006E3C99">
        <w:rPr>
          <w:bCs/>
        </w:rPr>
        <w:tab/>
      </w:r>
      <w:r w:rsidR="006E3C99">
        <w:rPr>
          <w:bCs/>
        </w:rPr>
        <w:tab/>
      </w:r>
      <w:r w:rsidR="006E3C99" w:rsidRPr="006E3C99">
        <w:rPr>
          <w:bCs/>
        </w:rPr>
        <w:t>транспортного средства (МОУТКТС) (пункт 12 повестки дня)</w:t>
      </w:r>
      <w:r w:rsidRPr="006E3C99">
        <w:tab/>
      </w:r>
      <w:r w:rsidRPr="006E3C99">
        <w:tab/>
        <w:t>49–50</w:t>
      </w:r>
      <w:r w:rsidRPr="006E3C99">
        <w:tab/>
        <w:t>1</w:t>
      </w:r>
      <w:r w:rsidR="00E8341B" w:rsidRPr="00E8341B">
        <w:t>2</w:t>
      </w:r>
    </w:p>
    <w:p w:rsidR="00943A90" w:rsidRPr="006E3C99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E3C99">
        <w:tab/>
        <w:t>XIV.</w:t>
      </w:r>
      <w:r w:rsidRPr="006E3C99">
        <w:tab/>
      </w:r>
      <w:r w:rsidR="006E3C99" w:rsidRPr="006E3C99">
        <w:t>Прочие вопросы (пункт 13 повестки дня)</w:t>
      </w:r>
      <w:r w:rsidR="00E8341B">
        <w:tab/>
      </w:r>
      <w:r w:rsidR="00E8341B">
        <w:tab/>
        <w:t>51–57</w:t>
      </w:r>
      <w:r w:rsidR="00E8341B">
        <w:tab/>
        <w:t>13</w:t>
      </w:r>
    </w:p>
    <w:p w:rsidR="00943A90" w:rsidRPr="006E3C99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E3C99">
        <w:tab/>
      </w:r>
      <w:r w:rsidRPr="006E3C99">
        <w:tab/>
        <w:t>A.</w:t>
      </w:r>
      <w:r w:rsidRPr="006E3C99">
        <w:tab/>
      </w:r>
      <w:r w:rsidR="006E3C99" w:rsidRPr="006E3C99">
        <w:rPr>
          <w:bCs/>
        </w:rPr>
        <w:t>Правила № 62 ООН (противоугонные системы для мопедов/</w:t>
      </w:r>
      <w:r w:rsidR="006E3C99">
        <w:rPr>
          <w:bCs/>
        </w:rPr>
        <w:br/>
      </w:r>
      <w:r w:rsidR="006E3C99">
        <w:rPr>
          <w:bCs/>
        </w:rPr>
        <w:tab/>
      </w:r>
      <w:r w:rsidR="006E3C99">
        <w:rPr>
          <w:bCs/>
        </w:rPr>
        <w:tab/>
      </w:r>
      <w:r w:rsidR="006E3C99">
        <w:rPr>
          <w:bCs/>
        </w:rPr>
        <w:tab/>
      </w:r>
      <w:r w:rsidR="006E3C99" w:rsidRPr="006E3C99">
        <w:rPr>
          <w:bCs/>
        </w:rPr>
        <w:t>мотоциклов)</w:t>
      </w:r>
      <w:r w:rsidR="00E8341B">
        <w:tab/>
      </w:r>
      <w:r w:rsidR="00E8341B">
        <w:tab/>
        <w:t>51</w:t>
      </w:r>
      <w:r w:rsidR="00E8341B">
        <w:tab/>
        <w:t>13</w:t>
      </w:r>
    </w:p>
    <w:p w:rsidR="00943A90" w:rsidRPr="006E3C99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E3C99">
        <w:tab/>
      </w:r>
      <w:r w:rsidRPr="006E3C99">
        <w:tab/>
        <w:t>B.</w:t>
      </w:r>
      <w:r w:rsidRPr="006E3C99">
        <w:tab/>
      </w:r>
      <w:r w:rsidR="006E3C99" w:rsidRPr="006E3C99">
        <w:rPr>
          <w:bCs/>
        </w:rPr>
        <w:t>Прочие вопросы</w:t>
      </w:r>
      <w:r w:rsidR="00E8341B">
        <w:tab/>
      </w:r>
      <w:r w:rsidR="00E8341B">
        <w:tab/>
        <w:t>52–55</w:t>
      </w:r>
      <w:r w:rsidR="00E8341B">
        <w:tab/>
        <w:t>13</w:t>
      </w:r>
    </w:p>
    <w:p w:rsidR="00943A90" w:rsidRPr="006E3C99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E3C99">
        <w:tab/>
      </w:r>
      <w:r w:rsidRPr="006E3C99">
        <w:tab/>
        <w:t>C.</w:t>
      </w:r>
      <w:r w:rsidRPr="006E3C99">
        <w:tab/>
      </w:r>
      <w:r w:rsidR="006E3C99" w:rsidRPr="006E3C99">
        <w:rPr>
          <w:bCs/>
        </w:rPr>
        <w:t>Выражение признательности г-ну Е. Ковнацкому и г-ну Ф. Буле</w:t>
      </w:r>
      <w:r w:rsidR="00E8341B">
        <w:tab/>
      </w:r>
      <w:r w:rsidR="00E8341B">
        <w:tab/>
        <w:t>56–57</w:t>
      </w:r>
      <w:r w:rsidR="00E8341B">
        <w:tab/>
        <w:t>14</w:t>
      </w:r>
    </w:p>
    <w:p w:rsidR="00943A90" w:rsidRPr="00E8341B" w:rsidRDefault="00943A90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E3C99">
        <w:tab/>
        <w:t>XV.</w:t>
      </w:r>
      <w:r w:rsidRPr="006E3C99">
        <w:tab/>
      </w:r>
      <w:r w:rsidR="006E3C99" w:rsidRPr="006E3C99">
        <w:t>Предварительная повестка дня 115-й сессии</w:t>
      </w:r>
      <w:r w:rsidRPr="006E3C99">
        <w:t xml:space="preserve"> </w:t>
      </w:r>
      <w:r w:rsidRPr="006E3C99">
        <w:tab/>
      </w:r>
      <w:r w:rsidRPr="006E3C99">
        <w:tab/>
        <w:t>58</w:t>
      </w:r>
      <w:r w:rsidRPr="006E3C99">
        <w:tab/>
        <w:t>1</w:t>
      </w:r>
      <w:r w:rsidR="00E8341B" w:rsidRPr="00E8341B">
        <w:t>4</w:t>
      </w:r>
    </w:p>
    <w:p w:rsidR="006E3C99" w:rsidRDefault="006E3C99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>Приложения</w:t>
      </w:r>
    </w:p>
    <w:p w:rsidR="006E3C99" w:rsidRPr="00E8341B" w:rsidRDefault="0067636F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9214"/>
          <w:tab w:val="right" w:pos="9638"/>
        </w:tabs>
        <w:suppressAutoHyphens/>
        <w:spacing w:after="120"/>
      </w:pPr>
      <w:r>
        <w:tab/>
      </w:r>
      <w:r w:rsidR="006E3C99" w:rsidRPr="0067636F">
        <w:t>I</w:t>
      </w:r>
      <w:r>
        <w:t>.</w:t>
      </w:r>
      <w:r>
        <w:tab/>
      </w:r>
      <w:r w:rsidR="006E3C99" w:rsidRPr="0067636F">
        <w:t>Перечень неофициальных документов, рассмотренных в ходе сессии</w:t>
      </w:r>
      <w:r>
        <w:tab/>
      </w:r>
      <w:r w:rsidR="00E8341B">
        <w:tab/>
      </w:r>
      <w:r w:rsidR="00E8341B" w:rsidRPr="00E8341B">
        <w:t>16</w:t>
      </w:r>
    </w:p>
    <w:p w:rsidR="006E3C99" w:rsidRPr="00E8341B" w:rsidRDefault="0067636F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9214"/>
          <w:tab w:val="right" w:pos="9638"/>
        </w:tabs>
        <w:suppressAutoHyphens/>
        <w:spacing w:after="120"/>
        <w:rPr>
          <w:bCs/>
        </w:rPr>
      </w:pPr>
      <w:r>
        <w:rPr>
          <w:bCs/>
        </w:rPr>
        <w:tab/>
      </w:r>
      <w:r w:rsidR="006E3C99" w:rsidRPr="0067636F">
        <w:rPr>
          <w:bCs/>
        </w:rPr>
        <w:t>II</w:t>
      </w:r>
      <w:r>
        <w:rPr>
          <w:bCs/>
        </w:rPr>
        <w:t>.</w:t>
      </w:r>
      <w:r>
        <w:rPr>
          <w:bCs/>
        </w:rPr>
        <w:tab/>
      </w:r>
      <w:r w:rsidR="006E3C99" w:rsidRPr="0067636F">
        <w:rPr>
          <w:bCs/>
        </w:rPr>
        <w:t xml:space="preserve">Положение о круге ведения и правила процедуры неофициальной рабочей группы GRSG 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 w:rsidR="006E3C99" w:rsidRPr="0067636F">
        <w:rPr>
          <w:bCs/>
        </w:rPr>
        <w:t>по вопросу о поведении общей конструкции транспортных средств М</w:t>
      </w:r>
      <w:r w:rsidR="006E3C99" w:rsidRPr="0067636F">
        <w:rPr>
          <w:bCs/>
          <w:vertAlign w:val="subscript"/>
        </w:rPr>
        <w:t>2</w:t>
      </w:r>
      <w:r w:rsidR="006E3C99" w:rsidRPr="0067636F">
        <w:rPr>
          <w:bCs/>
        </w:rPr>
        <w:t xml:space="preserve"> и М</w:t>
      </w:r>
      <w:r w:rsidR="006E3C99" w:rsidRPr="0067636F">
        <w:rPr>
          <w:bCs/>
          <w:vertAlign w:val="subscript"/>
        </w:rPr>
        <w:t>3</w:t>
      </w:r>
      <w:r w:rsidR="006E3C99" w:rsidRPr="0067636F">
        <w:rPr>
          <w:bCs/>
        </w:rPr>
        <w:t xml:space="preserve"> в случае пожара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 w:rsidR="006E3C99" w:rsidRPr="0067636F">
        <w:rPr>
          <w:bCs/>
        </w:rPr>
        <w:t>(БМФЕ) (пункт 8)</w:t>
      </w:r>
      <w:r>
        <w:rPr>
          <w:bCs/>
        </w:rPr>
        <w:tab/>
      </w:r>
      <w:r w:rsidR="00E8341B">
        <w:rPr>
          <w:bCs/>
        </w:rPr>
        <w:tab/>
      </w:r>
      <w:r w:rsidR="00E8341B" w:rsidRPr="00E8341B">
        <w:rPr>
          <w:bCs/>
        </w:rPr>
        <w:t>18</w:t>
      </w:r>
    </w:p>
    <w:p w:rsidR="006E3C99" w:rsidRPr="00E8341B" w:rsidRDefault="0067636F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9214"/>
          <w:tab w:val="right" w:pos="9638"/>
        </w:tabs>
        <w:suppressAutoHyphens/>
        <w:spacing w:after="120"/>
        <w:rPr>
          <w:bCs/>
        </w:rPr>
      </w:pPr>
      <w:r>
        <w:tab/>
      </w:r>
      <w:r w:rsidR="006E3C99" w:rsidRPr="0067636F">
        <w:t>III</w:t>
      </w:r>
      <w:r>
        <w:t>.</w:t>
      </w:r>
      <w:r>
        <w:tab/>
      </w:r>
      <w:r w:rsidR="006E3C99" w:rsidRPr="0067636F">
        <w:rPr>
          <w:bCs/>
        </w:rPr>
        <w:t xml:space="preserve">Проект дополнения 6 к поправкам серии 02 и проект дополнения 2 к поправкам серии 03 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 w:rsidR="006E3C99" w:rsidRPr="0067636F">
        <w:rPr>
          <w:bCs/>
        </w:rPr>
        <w:t>к Правилам № 34 ООН (предотвращение опасности возникновения пожара) (пункт 11)</w:t>
      </w:r>
      <w:r>
        <w:rPr>
          <w:bCs/>
        </w:rPr>
        <w:tab/>
      </w:r>
      <w:r w:rsidR="00E8341B">
        <w:rPr>
          <w:bCs/>
        </w:rPr>
        <w:tab/>
      </w:r>
      <w:r w:rsidR="00E8341B" w:rsidRPr="00E8341B">
        <w:rPr>
          <w:bCs/>
        </w:rPr>
        <w:t>20</w:t>
      </w:r>
    </w:p>
    <w:p w:rsidR="006E3C99" w:rsidRPr="00E8341B" w:rsidRDefault="0067636F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9214"/>
          <w:tab w:val="right" w:pos="9638"/>
        </w:tabs>
        <w:suppressAutoHyphens/>
        <w:spacing w:after="120"/>
        <w:rPr>
          <w:bCs/>
        </w:rPr>
      </w:pPr>
      <w:r>
        <w:rPr>
          <w:bCs/>
        </w:rPr>
        <w:tab/>
      </w:r>
      <w:r w:rsidR="006E3C99" w:rsidRPr="0067636F">
        <w:rPr>
          <w:bCs/>
        </w:rPr>
        <w:t>IV</w:t>
      </w:r>
      <w:r>
        <w:rPr>
          <w:bCs/>
        </w:rPr>
        <w:t>.</w:t>
      </w:r>
      <w:r>
        <w:rPr>
          <w:bCs/>
        </w:rPr>
        <w:tab/>
      </w:r>
      <w:r w:rsidR="006E3C99" w:rsidRPr="0067636F">
        <w:rPr>
          <w:bCs/>
        </w:rPr>
        <w:t xml:space="preserve">Проект дополнения 8 к поправкам серии 01 к Правилам № 43 ООН (безопасные стекловые 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 w:rsidR="006E3C99" w:rsidRPr="0067636F">
        <w:rPr>
          <w:bCs/>
        </w:rPr>
        <w:t>материалы) (пункт 15)</w:t>
      </w:r>
      <w:r>
        <w:rPr>
          <w:bCs/>
        </w:rPr>
        <w:tab/>
      </w:r>
      <w:r w:rsidR="00E8341B">
        <w:rPr>
          <w:bCs/>
        </w:rPr>
        <w:tab/>
      </w:r>
      <w:r w:rsidR="00E8341B" w:rsidRPr="00E8341B">
        <w:rPr>
          <w:bCs/>
        </w:rPr>
        <w:t>21</w:t>
      </w:r>
    </w:p>
    <w:p w:rsidR="0067636F" w:rsidRPr="00E8341B" w:rsidRDefault="0067636F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9214"/>
          <w:tab w:val="right" w:pos="9638"/>
        </w:tabs>
        <w:suppressAutoHyphens/>
        <w:spacing w:after="120"/>
        <w:rPr>
          <w:bCs/>
        </w:rPr>
      </w:pPr>
      <w:r>
        <w:rPr>
          <w:bCs/>
        </w:rPr>
        <w:tab/>
      </w:r>
      <w:r w:rsidRPr="0067636F">
        <w:rPr>
          <w:bCs/>
        </w:rPr>
        <w:t>V</w:t>
      </w:r>
      <w:r>
        <w:rPr>
          <w:bCs/>
        </w:rPr>
        <w:t>.</w:t>
      </w:r>
      <w:r>
        <w:rPr>
          <w:bCs/>
        </w:rPr>
        <w:tab/>
      </w:r>
      <w:r w:rsidRPr="0067636F">
        <w:rPr>
          <w:bCs/>
        </w:rPr>
        <w:t xml:space="preserve">Проект поправок серии 02 к Правилам № 67 ООН (транспортные средства, работающие 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 w:rsidRPr="0067636F">
        <w:rPr>
          <w:bCs/>
        </w:rPr>
        <w:t>на СНГ) (пункт 25)</w:t>
      </w:r>
      <w:r>
        <w:rPr>
          <w:bCs/>
        </w:rPr>
        <w:tab/>
      </w:r>
      <w:r w:rsidR="00E8341B">
        <w:rPr>
          <w:bCs/>
        </w:rPr>
        <w:tab/>
      </w:r>
      <w:r w:rsidR="00E8341B" w:rsidRPr="00E8341B">
        <w:rPr>
          <w:bCs/>
        </w:rPr>
        <w:t>2</w:t>
      </w:r>
      <w:r w:rsidR="00EF123A">
        <w:rPr>
          <w:bCs/>
        </w:rPr>
        <w:t>6</w:t>
      </w:r>
    </w:p>
    <w:p w:rsidR="0067636F" w:rsidRPr="00E8341B" w:rsidRDefault="0067636F" w:rsidP="00794EF1">
      <w:pPr>
        <w:tabs>
          <w:tab w:val="right" w:pos="850"/>
          <w:tab w:val="left" w:pos="1134"/>
          <w:tab w:val="left" w:pos="1559"/>
          <w:tab w:val="left" w:pos="1984"/>
          <w:tab w:val="left" w:leader="dot" w:pos="9214"/>
          <w:tab w:val="right" w:pos="9638"/>
        </w:tabs>
        <w:suppressAutoHyphens/>
        <w:spacing w:after="120"/>
      </w:pPr>
      <w:r>
        <w:rPr>
          <w:bCs/>
        </w:rPr>
        <w:tab/>
      </w:r>
      <w:r w:rsidRPr="0067636F">
        <w:rPr>
          <w:bCs/>
        </w:rPr>
        <w:t>VI</w:t>
      </w:r>
      <w:r>
        <w:rPr>
          <w:bCs/>
        </w:rPr>
        <w:t>.</w:t>
      </w:r>
      <w:r>
        <w:rPr>
          <w:bCs/>
        </w:rPr>
        <w:tab/>
      </w:r>
      <w:r w:rsidRPr="0067636F">
        <w:t>Неофициальные рабочие группы GRSG</w:t>
      </w:r>
      <w:r>
        <w:tab/>
      </w:r>
      <w:r w:rsidR="00E8341B">
        <w:tab/>
      </w:r>
      <w:r w:rsidR="00E8341B" w:rsidRPr="00E8341B">
        <w:t>2</w:t>
      </w:r>
      <w:r w:rsidR="00EF123A">
        <w:t>8</w:t>
      </w:r>
    </w:p>
    <w:p w:rsidR="006E3C99" w:rsidRDefault="006E3C99" w:rsidP="00794EF1">
      <w:pPr>
        <w:suppressAutoHyphens/>
      </w:pPr>
      <w:r>
        <w:br w:type="page"/>
      </w:r>
    </w:p>
    <w:p w:rsidR="0067636F" w:rsidRPr="0067636F" w:rsidRDefault="0067636F" w:rsidP="00794EF1">
      <w:pPr>
        <w:pStyle w:val="HChGR"/>
        <w:suppressAutoHyphens/>
      </w:pPr>
      <w:r>
        <w:tab/>
      </w:r>
      <w:r w:rsidRPr="0067636F">
        <w:t>I.</w:t>
      </w:r>
      <w:r w:rsidRPr="0067636F">
        <w:tab/>
        <w:t>Участники</w:t>
      </w:r>
    </w:p>
    <w:p w:rsidR="0067636F" w:rsidRPr="0067636F" w:rsidRDefault="0067636F" w:rsidP="00794EF1">
      <w:pPr>
        <w:pStyle w:val="SingleTxtGR"/>
        <w:suppressAutoHyphens/>
      </w:pPr>
      <w:r w:rsidRPr="0067636F">
        <w:t>1.</w:t>
      </w:r>
      <w:r w:rsidRPr="0067636F">
        <w:tab/>
        <w:t>Рабочая группа по общим предписаниям, касающимся безопасности (GRSG), провела свою 114-ю сессию 9–13 апреля 2018 года в Женеве. Обязанности Председателя сессии исполнял г-н А. Эрарио (Ита</w:t>
      </w:r>
      <w:r w:rsidR="00631BF2">
        <w:t>лия). В соответствии с правилом 1 </w:t>
      </w:r>
      <w:r w:rsidRPr="0067636F">
        <w:t>a) правил процедуры Всемирного форума для согласования правил в области транспортных средств (WP.29) (TRANS/WP.29/690, ECE/TRANS/WP.29/690/Amend.1 и Amend.2) в работе сессии участвовали эксперты от следующих стран: Бельгии, Венгрии, Германии, Индии, Испании, Италии, Канады, Китая, Кувейта, Латвии, Нидерландов, Норвегии, Польши, Республики Корея, Российской Федерации, Румынии, Сан-Марино, Соединенного Королевства Великобритании и Северной Ирландии (Соединенного Королевства),  Турции, Финляндии, Франции, Чехии, Швеции, Южно-Африканской Республики и Японии. В ней участвовал также эксперт от Европейской комиссии (ЕК). В работе сессии приняли участие эксперты от следующих неправительственных организаций: Европейской ассоциации поставщиков автомобильных деталей (КСАОД), Европейской ассоциации по сжиженным нефтяным газам (ЕАСНГ), Международной ассоциации заводов</w:t>
      </w:r>
      <w:r w:rsidR="00631BF2" w:rsidRPr="00631BF2">
        <w:t xml:space="preserve"> – </w:t>
      </w:r>
      <w:r w:rsidRPr="0067636F">
        <w:t>изготовителей мотоциклов (МАЗМ), Международной организации предприятий автомобильной промышленности (МОПАП), Международного союза автомобильного транспорта (МСАТ), Европейской газомоторной ассоциации (ЕГМА), Международной ассоциации по использованию природного газа на транспортных средствах (</w:t>
      </w:r>
      <w:r>
        <w:t>«</w:t>
      </w:r>
      <w:r w:rsidRPr="0067636F">
        <w:t>НГВ-глобал</w:t>
      </w:r>
      <w:r>
        <w:t>»</w:t>
      </w:r>
      <w:r w:rsidRPr="0067636F">
        <w:t>). По особому приглашению Председателя в работе сессии приняли участие эксперты от Международной ассоциации изготовителей автомобильных кузовов и прицепов (ККПКП), Итальянской ассоциации по использованию природного газа на транспортных средствах (</w:t>
      </w:r>
      <w:r>
        <w:t>«</w:t>
      </w:r>
      <w:r w:rsidRPr="0067636F">
        <w:t>НГВ-Италия</w:t>
      </w:r>
      <w:r>
        <w:t>»</w:t>
      </w:r>
      <w:r w:rsidRPr="0067636F">
        <w:t>) и Международного союза общественного транспорта (МСОТ).</w:t>
      </w:r>
    </w:p>
    <w:p w:rsidR="0067636F" w:rsidRPr="0067636F" w:rsidRDefault="0067636F" w:rsidP="00794EF1">
      <w:pPr>
        <w:pStyle w:val="HChGR"/>
        <w:suppressAutoHyphens/>
      </w:pPr>
      <w:r w:rsidRPr="0067636F">
        <w:tab/>
        <w:t>II.</w:t>
      </w:r>
      <w:r w:rsidRPr="0067636F">
        <w:tab/>
        <w:t>Утверждение повестки дня (пункт 1 повестки дня)</w:t>
      </w:r>
    </w:p>
    <w:p w:rsidR="0067636F" w:rsidRPr="0067636F" w:rsidRDefault="0067636F" w:rsidP="00794EF1">
      <w:pPr>
        <w:pStyle w:val="SingleTxtGR"/>
        <w:suppressAutoHyphens/>
        <w:ind w:left="2835" w:hanging="1701"/>
        <w:jc w:val="left"/>
      </w:pPr>
      <w:r w:rsidRPr="0067636F">
        <w:rPr>
          <w:i/>
          <w:iCs/>
        </w:rPr>
        <w:t>Документация:</w:t>
      </w:r>
      <w:r w:rsidRPr="0067636F">
        <w:tab/>
        <w:t>ECE/TRANS/WP.29/GRSG/2018/1 и Add.1</w:t>
      </w:r>
      <w:r w:rsidRPr="0067636F">
        <w:br/>
        <w:t>неофициальные документы GRSG-114-01 и GRSG-114-13</w:t>
      </w:r>
    </w:p>
    <w:p w:rsidR="0067636F" w:rsidRPr="0067636F" w:rsidRDefault="0067636F" w:rsidP="00794EF1">
      <w:pPr>
        <w:pStyle w:val="SingleTxtGR"/>
        <w:suppressAutoHyphens/>
      </w:pPr>
      <w:r w:rsidRPr="0067636F">
        <w:t>2.</w:t>
      </w:r>
      <w:r w:rsidRPr="0067636F">
        <w:tab/>
        <w:t>GRSG рассмотрела и утвердила предложенную повестку дня 114-й сессии.</w:t>
      </w:r>
    </w:p>
    <w:p w:rsidR="0067636F" w:rsidRPr="0067636F" w:rsidRDefault="0067636F" w:rsidP="00794EF1">
      <w:pPr>
        <w:pStyle w:val="SingleTxtGR"/>
        <w:suppressAutoHyphens/>
        <w:rPr>
          <w:b/>
        </w:rPr>
      </w:pPr>
      <w:r w:rsidRPr="0067636F">
        <w:t>3.</w:t>
      </w:r>
      <w:r w:rsidRPr="0067636F">
        <w:tab/>
        <w:t>GRSG утвердила также порядок рассмотрения пунктов повестки дня (GRSG-114-01), предложенный Председателем. GRSG отметила документ GRSG-114-13 об основных решениях и рекомендациях Всемирного форума, принятых в ходе его сессий в ноябре 2017 года и марте 2018 года (ECE/TRANS/WP.29/1135 и 1137).</w:t>
      </w:r>
    </w:p>
    <w:p w:rsidR="0067636F" w:rsidRPr="0067636F" w:rsidRDefault="0067636F" w:rsidP="00794EF1">
      <w:pPr>
        <w:pStyle w:val="SingleTxtGR"/>
        <w:suppressAutoHyphens/>
      </w:pPr>
      <w:r w:rsidRPr="0067636F">
        <w:t>4.</w:t>
      </w:r>
      <w:r w:rsidRPr="0067636F">
        <w:tab/>
        <w:t>Неофициальные документы, распространенные в ходе сессии, перечислены в приложении I к настоящему докладу. Перечень неофициальных рабочих групп GRSG содержится в приложении VI.</w:t>
      </w:r>
    </w:p>
    <w:p w:rsidR="0067636F" w:rsidRPr="0067636F" w:rsidRDefault="0067636F" w:rsidP="00794EF1">
      <w:pPr>
        <w:pStyle w:val="HChGR"/>
        <w:suppressAutoHyphens/>
      </w:pPr>
      <w:r w:rsidRPr="0067636F">
        <w:tab/>
        <w:t>III.</w:t>
      </w:r>
      <w:r w:rsidRPr="0067636F">
        <w:tab/>
        <w:t xml:space="preserve">Поправки к правилам, касающимся городских </w:t>
      </w:r>
      <w:r w:rsidR="00631BF2">
        <w:br/>
      </w:r>
      <w:r w:rsidRPr="0067636F">
        <w:t>и междугородных автобусов (пункт 2 повестки дня)</w:t>
      </w:r>
    </w:p>
    <w:p w:rsidR="0067636F" w:rsidRPr="0067636F" w:rsidRDefault="0067636F" w:rsidP="00794EF1">
      <w:pPr>
        <w:pStyle w:val="H1GR"/>
        <w:suppressAutoHyphens/>
      </w:pPr>
      <w:r w:rsidRPr="0067636F">
        <w:tab/>
        <w:t>A.</w:t>
      </w:r>
      <w:r w:rsidRPr="0067636F">
        <w:tab/>
        <w:t>Правила № 107 (транспортные средства М</w:t>
      </w:r>
      <w:r w:rsidRPr="0067636F">
        <w:rPr>
          <w:vertAlign w:val="subscript"/>
        </w:rPr>
        <w:t xml:space="preserve">2 </w:t>
      </w:r>
      <w:r w:rsidRPr="0067636F">
        <w:t>и М</w:t>
      </w:r>
      <w:r w:rsidRPr="0067636F">
        <w:rPr>
          <w:vertAlign w:val="subscript"/>
        </w:rPr>
        <w:t>3</w:t>
      </w:r>
      <w:r w:rsidRPr="0067636F">
        <w:t>)</w:t>
      </w:r>
    </w:p>
    <w:p w:rsidR="0067636F" w:rsidRPr="0067636F" w:rsidRDefault="0067636F" w:rsidP="00794EF1">
      <w:pPr>
        <w:pStyle w:val="SingleTxtGR"/>
        <w:suppressAutoHyphens/>
      </w:pPr>
      <w:r w:rsidRPr="0067636F">
        <w:rPr>
          <w:i/>
          <w:iCs/>
        </w:rPr>
        <w:t>Документация:</w:t>
      </w:r>
      <w:r w:rsidRPr="0067636F">
        <w:tab/>
        <w:t>неофициальные документы GRSG-114-05 и GRSG-114-16</w:t>
      </w:r>
    </w:p>
    <w:p w:rsidR="0067636F" w:rsidRPr="0067636F" w:rsidRDefault="0067636F" w:rsidP="00794EF1">
      <w:pPr>
        <w:pStyle w:val="SingleTxtGR"/>
        <w:suppressAutoHyphens/>
      </w:pPr>
      <w:r w:rsidRPr="0067636F">
        <w:t>5.</w:t>
      </w:r>
      <w:r w:rsidRPr="0067636F">
        <w:tab/>
        <w:t>Эксперт от Польши представил документ GRSG-114-05, который касается возможной ошибки в приложении 11 к Правилам и приведения ее в соответствие с приложением 3 путем исключения пунктов 3.3.1.2.1</w:t>
      </w:r>
      <w:r>
        <w:t>–</w:t>
      </w:r>
      <w:r w:rsidRPr="0067636F">
        <w:t>3.3.1.2.2.2. Эксперт от Франци</w:t>
      </w:r>
      <w:r w:rsidR="00631BF2">
        <w:t>и</w:t>
      </w:r>
      <w:r w:rsidRPr="0067636F">
        <w:t xml:space="preserve"> добавил, что соответствующие пункты в приложении 3 были исключены в документе ECE/TRANS/WP.29/2008/98, содержавшем дополнение 3 к поправкам серии 02 к Правилам № 107 ООН. В этой связи Председатель предложил экспертам проверить историю разработки этих положений. GRSG решила вернуться к рассмотрению этого вопроса на своей следующей сессии и сохранить документ GRSG-114-05 в своей повестке дня в качестве справочного.</w:t>
      </w:r>
    </w:p>
    <w:p w:rsidR="0067636F" w:rsidRPr="0067636F" w:rsidRDefault="0067636F" w:rsidP="00794EF1">
      <w:pPr>
        <w:pStyle w:val="SingleTxtGR"/>
        <w:suppressAutoHyphens/>
      </w:pPr>
      <w:r w:rsidRPr="0067636F">
        <w:t>6.</w:t>
      </w:r>
      <w:r w:rsidRPr="0067636F">
        <w:tab/>
        <w:t>GRSG подробно рассмотрела документ GRSG-114-16, представленный экспертом от Итали</w:t>
      </w:r>
      <w:r w:rsidR="00631BF2">
        <w:t>и</w:t>
      </w:r>
      <w:r w:rsidRPr="0067636F">
        <w:t>, с предложением по новым положениям для возможного утверждения инновационного оборудования, помимо платформы, повышающей доступность для людей с ограниченной мобильностью, в частности на междугородных автобусах. Эксперт от Соединенного Королевства выразил обеспокоенность в связи с установкой на междугородных автобусах такого ф</w:t>
      </w:r>
      <w:r w:rsidR="006F7CBE">
        <w:t>акультативного оборудования. Он </w:t>
      </w:r>
      <w:r w:rsidRPr="0067636F">
        <w:t>пояснил, что эти транспортные средства не могут быть официально утверждены по типу, поскольку они не будут удовлетворять требованиям Правил с точки зрения обеспечения полной доступности, например в отношении доступа для людей в инвалидных колясках. Эксперт от Финляндии поддержал эту позицию, подчеркнув, что такие лифты не могут рассматриваться в качестве эквивалента платформы, поскольку пользователям инвалидных колясок придется покидать свои коляски. Эксперт от Германии подчеркнул, что нет необходимости в официальном утверждении по типу такого факультативного оборудования, поскольку оно может быть установлено на различные типы транспортных средств. GRSG решила вернуться к рассмотрению этого вопроса на своей следующей сессии в октябре 2018 года и сохранить документ GRSG-114-16 в своей повестке дня в качестве справочного.</w:t>
      </w:r>
    </w:p>
    <w:p w:rsidR="0067636F" w:rsidRPr="0067636F" w:rsidRDefault="0067636F" w:rsidP="00794EF1">
      <w:pPr>
        <w:pStyle w:val="H1GR"/>
        <w:suppressAutoHyphens/>
      </w:pPr>
      <w:r w:rsidRPr="0067636F">
        <w:tab/>
        <w:t>B.</w:t>
      </w:r>
      <w:r w:rsidRPr="0067636F">
        <w:tab/>
        <w:t>Правила № 118 ООН (характеристики горения материалов)</w:t>
      </w:r>
    </w:p>
    <w:p w:rsidR="0067636F" w:rsidRPr="0067636F" w:rsidRDefault="0067636F" w:rsidP="00794EF1">
      <w:pPr>
        <w:pStyle w:val="SingleTxtGR"/>
        <w:suppressAutoHyphens/>
        <w:ind w:left="2835" w:hanging="1701"/>
        <w:jc w:val="left"/>
      </w:pPr>
      <w:r w:rsidRPr="0067636F">
        <w:rPr>
          <w:i/>
          <w:iCs/>
        </w:rPr>
        <w:t>Документация:</w:t>
      </w:r>
      <w:r w:rsidRPr="0067636F">
        <w:tab/>
        <w:t xml:space="preserve">неофициальные документы GRSG-114-11, GRSG-114-12 </w:t>
      </w:r>
      <w:r>
        <w:br/>
      </w:r>
      <w:r w:rsidRPr="0067636F">
        <w:t>и GRSG-114-24-Rev.1</w:t>
      </w:r>
    </w:p>
    <w:p w:rsidR="0067636F" w:rsidRPr="0067636F" w:rsidRDefault="0067636F" w:rsidP="00794EF1">
      <w:pPr>
        <w:pStyle w:val="SingleTxtGR"/>
        <w:suppressAutoHyphens/>
      </w:pPr>
      <w:r w:rsidRPr="0067636F">
        <w:t>7.</w:t>
      </w:r>
      <w:r w:rsidRPr="0067636F">
        <w:tab/>
        <w:t>Эксперт от Франции представил документ GRSG-114-11, касающийся двух совещаний целевой группы, которые состоялись в Париже 29 января 2018 года и в Брюсселе 13 марта 2018 года. Он добавил, что после тщательного рассмотрения технического доклада о расследованиях ДТП во Франции, правил № 107 и 118 ООН, а также результатов дополнительных исследований целевая группа пришла к выводу о необходимости создания новой неофициальной рабочей группы (НРГ) по вопросу о поведении общей конструкции транспортных средств М</w:t>
      </w:r>
      <w:r w:rsidRPr="0067636F">
        <w:rPr>
          <w:vertAlign w:val="subscript"/>
        </w:rPr>
        <w:t>2</w:t>
      </w:r>
      <w:r w:rsidRPr="0067636F">
        <w:t xml:space="preserve"> и М</w:t>
      </w:r>
      <w:r w:rsidRPr="0067636F">
        <w:rPr>
          <w:vertAlign w:val="subscript"/>
        </w:rPr>
        <w:t>3</w:t>
      </w:r>
      <w:r w:rsidRPr="0067636F">
        <w:t xml:space="preserve"> в случае пожара (БМФЕ). GRSG одобрила просьбу о создании целевой группы и приветствовала рекомендации по дальнейшему улучшению обоих этих правил ООН с учетом превентивных мер, нацеленных на смягчение тяжести и даже предотвращение таких ДТП в будущем. Председатель GRSG поблагодарил Францию за предложение стать председателем этой НРГ, а МОПАП – за готовность обеспечивать ее секретариатскую поддержку. Он сообщил о намерении запросить на сессии в июне 2018 года согласие WP.29 на учреждение этой новой НРГ по БМФЕ.</w:t>
      </w:r>
    </w:p>
    <w:p w:rsidR="0067636F" w:rsidRPr="0067636F" w:rsidRDefault="0067636F" w:rsidP="00794EF1">
      <w:pPr>
        <w:pStyle w:val="SingleTxtGR"/>
        <w:suppressAutoHyphens/>
      </w:pPr>
      <w:r w:rsidRPr="0067636F">
        <w:t>8.</w:t>
      </w:r>
      <w:r w:rsidRPr="0067636F">
        <w:tab/>
        <w:t xml:space="preserve">Кроме того, эксперт от Франции представил проект круга ведения и правил процедуры для новой НРГ по БМФЕ (GRSG-114-12). Эксперт от МОПАП поддержал это предложение и представил дополнительные изменения к тексту (GRSG-114-24). GRPE повторно рассмотрела это предложение (GRSG-114-24-Rev.1) и утвердила круг ведения и правила процедуры, которые воспроизводятся в приложении III к настоящему докладу. Эксперт от Франции поблагодарил GRSG за поддержку и объявил об организации нового совещания целевой группы 15 июня 2018 года (место проведения </w:t>
      </w:r>
      <w:r w:rsidR="00631BF2">
        <w:t>–</w:t>
      </w:r>
      <w:r w:rsidRPr="0067636F">
        <w:t xml:space="preserve"> центр ВДА в Берлине).</w:t>
      </w:r>
    </w:p>
    <w:p w:rsidR="0067636F" w:rsidRPr="0067636F" w:rsidRDefault="0067636F" w:rsidP="00794EF1">
      <w:pPr>
        <w:pStyle w:val="SingleTxtGR"/>
        <w:suppressAutoHyphens/>
      </w:pPr>
      <w:r w:rsidRPr="0067636F">
        <w:t>9.</w:t>
      </w:r>
      <w:r w:rsidRPr="0067636F">
        <w:tab/>
        <w:t>GRSG решила вернуться к рассмотрению этого вопроса на своей следующей сессии.</w:t>
      </w:r>
    </w:p>
    <w:p w:rsidR="0067636F" w:rsidRPr="0067636F" w:rsidRDefault="0067636F" w:rsidP="00794EF1">
      <w:pPr>
        <w:pStyle w:val="HChGR"/>
        <w:suppressAutoHyphens/>
      </w:pPr>
      <w:r w:rsidRPr="0067636F">
        <w:tab/>
        <w:t>IV.</w:t>
      </w:r>
      <w:r w:rsidRPr="0067636F">
        <w:tab/>
        <w:t>Правила № 34 ООН (предотвращение опасности возникновения пожара) (пункт 3 повестки дня)</w:t>
      </w:r>
    </w:p>
    <w:p w:rsidR="0067636F" w:rsidRPr="0067636F" w:rsidRDefault="0067636F" w:rsidP="00794EF1">
      <w:pPr>
        <w:pStyle w:val="SingleTxtGR"/>
        <w:suppressAutoHyphens/>
      </w:pPr>
      <w:r w:rsidRPr="0067636F">
        <w:rPr>
          <w:i/>
          <w:iCs/>
        </w:rPr>
        <w:t>Документация:</w:t>
      </w:r>
      <w:r w:rsidRPr="0067636F">
        <w:tab/>
        <w:t>ECE/TRANS/WP.29/GRSG/2018/4</w:t>
      </w:r>
    </w:p>
    <w:p w:rsidR="0067636F" w:rsidRPr="0067636F" w:rsidRDefault="0067636F" w:rsidP="00794EF1">
      <w:pPr>
        <w:pStyle w:val="SingleTxtGR"/>
        <w:suppressAutoHyphens/>
      </w:pPr>
      <w:r w:rsidRPr="0067636F">
        <w:t>10.</w:t>
      </w:r>
      <w:r w:rsidRPr="0067636F">
        <w:tab/>
        <w:t>Эксперт от Франции внес на рассмотрение документ ECE/TRANS/WP.29/ GRSG/2018/4 для разъяснения и согласования положений Правил № 34 ООН, касающихся защиты топливного бака в случае сто</w:t>
      </w:r>
      <w:r w:rsidR="00631BF2">
        <w:t>лкновения, на трех языках. GRSG </w:t>
      </w:r>
      <w:r w:rsidRPr="0067636F">
        <w:t xml:space="preserve">приняла к сведению ряд замечаний. </w:t>
      </w:r>
    </w:p>
    <w:p w:rsidR="0067636F" w:rsidRPr="0067636F" w:rsidRDefault="0067636F" w:rsidP="00794EF1">
      <w:pPr>
        <w:pStyle w:val="SingleTxtGR"/>
        <w:suppressAutoHyphens/>
      </w:pPr>
      <w:r w:rsidRPr="0067636F">
        <w:t>11.</w:t>
      </w:r>
      <w:r w:rsidRPr="0067636F">
        <w:tab/>
        <w:t>В результате обсуждений GRSG приняла документ</w:t>
      </w:r>
      <w:r>
        <w:t xml:space="preserve"> </w:t>
      </w:r>
      <w:r w:rsidRPr="0067636F">
        <w:t>ECE/TRANS/WP.29/</w:t>
      </w:r>
      <w:r w:rsidR="006F7CBE">
        <w:t xml:space="preserve"> </w:t>
      </w:r>
      <w:r w:rsidRPr="0067636F">
        <w:t>GRSG/2018/4, воспроизведенный в приложении III к настоящему докладу. Секретариату было поручено представить его WP.29 и AC.1 в качестве дополнения 6 к поправкам серии 02 и в качестве проекта дополнения 2 к поправкам серии 03 к Правилам № 34 ООН для рассмотрения на их сессиях в ноябре 2018 года.</w:t>
      </w:r>
    </w:p>
    <w:p w:rsidR="0067636F" w:rsidRPr="0067636F" w:rsidRDefault="0067636F" w:rsidP="00794EF1">
      <w:pPr>
        <w:pStyle w:val="HChGR"/>
        <w:suppressAutoHyphens/>
      </w:pPr>
      <w:r w:rsidRPr="0067636F">
        <w:tab/>
        <w:t>V.</w:t>
      </w:r>
      <w:r w:rsidRPr="0067636F">
        <w:tab/>
        <w:t>Поправки к правилам, касающимся безопасных стекловых материалов (пункт 4 повестки дня)</w:t>
      </w:r>
    </w:p>
    <w:p w:rsidR="0067636F" w:rsidRPr="0067636F" w:rsidRDefault="0067636F" w:rsidP="00794EF1">
      <w:pPr>
        <w:pStyle w:val="SingleTxtGR"/>
        <w:suppressAutoHyphens/>
      </w:pPr>
      <w:r w:rsidRPr="0067636F">
        <w:rPr>
          <w:i/>
          <w:iCs/>
        </w:rPr>
        <w:t>Документация:</w:t>
      </w:r>
      <w:r w:rsidRPr="0067636F">
        <w:tab/>
        <w:t>неофициальный документ GRSG-114-22</w:t>
      </w:r>
    </w:p>
    <w:p w:rsidR="0067636F" w:rsidRPr="0067636F" w:rsidRDefault="0067636F" w:rsidP="00794EF1">
      <w:pPr>
        <w:pStyle w:val="SingleTxtGR"/>
        <w:suppressAutoHyphens/>
      </w:pPr>
      <w:r w:rsidRPr="0067636F">
        <w:t>12.</w:t>
      </w:r>
      <w:r w:rsidRPr="0067636F">
        <w:tab/>
        <w:t xml:space="preserve">Эксперт от Республики Корея, являющийся председателем НРГ по стеклам для панорамных люков автомобилей (СПЛА), внес на рассмотрение </w:t>
      </w:r>
      <w:r w:rsidRPr="00794EF1">
        <w:rPr>
          <w:spacing w:val="-6"/>
        </w:rPr>
        <w:t>документ GRSG-114</w:t>
      </w:r>
      <w:r w:rsidR="00794EF1" w:rsidRPr="00794EF1">
        <w:rPr>
          <w:spacing w:val="-6"/>
        </w:rPr>
        <w:noBreakHyphen/>
      </w:r>
      <w:r w:rsidRPr="00794EF1">
        <w:rPr>
          <w:spacing w:val="-6"/>
        </w:rPr>
        <w:t>22</w:t>
      </w:r>
      <w:r w:rsidRPr="0067636F">
        <w:t xml:space="preserve"> о ходе работы девятого совещания этой группы, состо</w:t>
      </w:r>
      <w:r w:rsidR="00794EF1">
        <w:t>явшегося 9 апреля 2018 года. Он </w:t>
      </w:r>
      <w:r w:rsidRPr="0067636F">
        <w:t>добавил, что по причине ограниченности бюджетных средств никакие из запланированных исследований и испытаний керамических элементов стеклового материала пока не начались. В заключение он сообщил, что эксперты из группы по СПЛА просили продлить мандат этой НРГ (с июня 2018 года по апрель 2020 года).</w:t>
      </w:r>
    </w:p>
    <w:p w:rsidR="0067636F" w:rsidRPr="0067636F" w:rsidRDefault="0067636F" w:rsidP="00794EF1">
      <w:pPr>
        <w:pStyle w:val="SingleTxtGR"/>
        <w:suppressAutoHyphens/>
        <w:rPr>
          <w:b/>
        </w:rPr>
      </w:pPr>
      <w:r w:rsidRPr="0067636F">
        <w:t>13.</w:t>
      </w:r>
      <w:r w:rsidRPr="0067636F">
        <w:tab/>
        <w:t>GRSG одобрила эту просьбу и рекомендовала группе продолжить работу. Председатель GRSG вызвался заручиться согласием на это со стороны WP.29 на его сессии в июне 2018 года, с тем чтобы продлить мандат НРГ по СПЛА на два года. GRSG решила вернуться к рассмотрению этого вопроса</w:t>
      </w:r>
      <w:r w:rsidR="00631BF2">
        <w:t xml:space="preserve"> на своей сессии в октябре 2018 </w:t>
      </w:r>
      <w:r w:rsidRPr="0067636F">
        <w:t>года.</w:t>
      </w:r>
    </w:p>
    <w:p w:rsidR="0067636F" w:rsidRPr="0067636F" w:rsidRDefault="0067636F" w:rsidP="00794EF1">
      <w:pPr>
        <w:pStyle w:val="H1GR"/>
        <w:suppressAutoHyphens/>
      </w:pPr>
      <w:r w:rsidRPr="0067636F">
        <w:tab/>
        <w:t>A.</w:t>
      </w:r>
      <w:r w:rsidRPr="0067636F">
        <w:tab/>
        <w:t>Глобальные технические правила № 6 ООН (безопасные стекловые материалы)</w:t>
      </w:r>
    </w:p>
    <w:p w:rsidR="0067636F" w:rsidRPr="0067636F" w:rsidRDefault="0067636F" w:rsidP="00794EF1">
      <w:pPr>
        <w:pStyle w:val="SingleTxtGR"/>
        <w:suppressAutoHyphens/>
      </w:pPr>
      <w:r w:rsidRPr="0067636F">
        <w:rPr>
          <w:i/>
          <w:iCs/>
        </w:rPr>
        <w:t>Документация:</w:t>
      </w:r>
      <w:r w:rsidRPr="0067636F">
        <w:tab/>
        <w:t>неофициальный документ GRSG-114-20</w:t>
      </w:r>
    </w:p>
    <w:p w:rsidR="0067636F" w:rsidRPr="0067636F" w:rsidRDefault="0067636F" w:rsidP="00794EF1">
      <w:pPr>
        <w:pStyle w:val="SingleTxtGR"/>
        <w:suppressAutoHyphens/>
      </w:pPr>
      <w:r w:rsidRPr="0067636F">
        <w:t>14.</w:t>
      </w:r>
      <w:r w:rsidRPr="0067636F">
        <w:tab/>
        <w:t>Эксперт от Индии пожелал представить документ GRSG-114-20 в рамках рассмотрения пункта 4 b) ниже.</w:t>
      </w:r>
    </w:p>
    <w:p w:rsidR="0067636F" w:rsidRPr="0067636F" w:rsidRDefault="0067636F" w:rsidP="00794EF1">
      <w:pPr>
        <w:pStyle w:val="H1GR"/>
        <w:suppressAutoHyphens/>
      </w:pPr>
      <w:r w:rsidRPr="0067636F">
        <w:tab/>
        <w:t>B.</w:t>
      </w:r>
      <w:r w:rsidRPr="0067636F">
        <w:tab/>
        <w:t>Правила № 43 ООН (безопасные стекловые материалы)</w:t>
      </w:r>
    </w:p>
    <w:p w:rsidR="0067636F" w:rsidRPr="0067636F" w:rsidRDefault="0067636F" w:rsidP="00794EF1">
      <w:pPr>
        <w:pStyle w:val="SingleTxtGR"/>
        <w:suppressAutoHyphens/>
        <w:ind w:left="2835" w:hanging="1701"/>
        <w:jc w:val="left"/>
      </w:pPr>
      <w:r w:rsidRPr="0067636F">
        <w:rPr>
          <w:i/>
          <w:iCs/>
        </w:rPr>
        <w:t>Документация:</w:t>
      </w:r>
      <w:r w:rsidRPr="0067636F">
        <w:tab/>
        <w:t>ECE/TRANS/WP.29/GRSG/2018/7</w:t>
      </w:r>
      <w:r w:rsidRPr="0067636F">
        <w:br/>
        <w:t xml:space="preserve">неофициальные документы GRSG-114-04, GRSG-114-20 </w:t>
      </w:r>
      <w:r>
        <w:br/>
      </w:r>
      <w:r w:rsidRPr="0067636F">
        <w:t>и GRSG-114-23-Rev.1</w:t>
      </w:r>
    </w:p>
    <w:p w:rsidR="0067636F" w:rsidRPr="0067636F" w:rsidRDefault="0067636F" w:rsidP="00794EF1">
      <w:pPr>
        <w:pStyle w:val="SingleTxtGR"/>
        <w:suppressAutoHyphens/>
      </w:pPr>
      <w:r w:rsidRPr="0067636F">
        <w:t>15.</w:t>
      </w:r>
      <w:r w:rsidRPr="0067636F">
        <w:tab/>
        <w:t>Эксперт от Финляндии представил документ ECE/TRANS/WP.29/GRSG/2018/7, касающийся установки на транспортные средства многослойных безосколочных стекол с улучшенными механическими свойствами. Эксперт от Польши представил документ GRSG-114-04, в котором предлагается согласовать новые требования с общей структурой Правил. Эксперт от Индии предложил использовать ту же терминологию, что и в Правилах (GRSG-114-20). GRSG отметила общее предпочтение использовать эти новые положения факультативно, а также желание представить их на рассмотрение Всемирного форума в качестве дополнения. GRSG приняла документ ECE/TRANS/WP.29/GRSG/2018/7, касающийся документа GRSG-114-23-Rev.1 и воспроизведенный в приложении IV к настоящему докладу. Секретариату было поручено представить его WP.29 и AC.1 в качестве проекта дополнения 8 к поправкам серии 01 к Правилам № 43 ООН для рассмотрения на их сессиях в ноябре 2018 года.</w:t>
      </w:r>
    </w:p>
    <w:p w:rsidR="0067636F" w:rsidRPr="0067636F" w:rsidRDefault="0067636F" w:rsidP="00794EF1">
      <w:pPr>
        <w:pStyle w:val="SingleTxtGR"/>
        <w:suppressAutoHyphens/>
      </w:pPr>
      <w:r w:rsidRPr="0067636F">
        <w:t>16.</w:t>
      </w:r>
      <w:r w:rsidRPr="0067636F">
        <w:tab/>
        <w:t>GRSG напомнила, что цель документа GRSG-114-20 состоит в согласовании положений ГТП № 6 ООН, касающихся безопасных стекловых материалов, и просила эксперта от Индии в надлежащие сроки представить официальное предложение для рассмотрения на следующей сессии GRSG. Эксперт от Индии вызвался стать техническим спонсором этой поправки и представить WP.29 и АС.3 на их сессиях в июне 2018 года официальный запрос о разрешении на внесение поправок в ГТП № 6 ООН.</w:t>
      </w:r>
    </w:p>
    <w:p w:rsidR="0067636F" w:rsidRPr="0067636F" w:rsidRDefault="0067636F" w:rsidP="00794EF1">
      <w:pPr>
        <w:pStyle w:val="HChGR"/>
        <w:suppressAutoHyphens/>
      </w:pPr>
      <w:r w:rsidRPr="0067636F">
        <w:tab/>
        <w:t>VI.</w:t>
      </w:r>
      <w:r w:rsidRPr="0067636F">
        <w:tab/>
        <w:t>Предупреждение о присутствии уязвимых участников дорожного движения в непосредственной близости (пункт 5 повестки дня)</w:t>
      </w:r>
    </w:p>
    <w:p w:rsidR="0067636F" w:rsidRPr="0067636F" w:rsidRDefault="0067636F" w:rsidP="00794EF1">
      <w:pPr>
        <w:pStyle w:val="SingleTxtGR"/>
        <w:suppressAutoHyphens/>
      </w:pPr>
      <w:r w:rsidRPr="0067636F">
        <w:t>17.</w:t>
      </w:r>
      <w:r w:rsidRPr="0067636F">
        <w:tab/>
        <w:t>GRSG приняла к сведению устный доклад, пр</w:t>
      </w:r>
      <w:r w:rsidR="00E65C3E">
        <w:t>едставленный экспертом от ЕК, о </w:t>
      </w:r>
      <w:r w:rsidRPr="0067636F">
        <w:t>ходе работы НРГ по вопросу о предупреждении о присутствии уязвимых участников дорожного движения в непосредственной близости (УУДНБ). Он напомнил о цели документа GRSG-113-27, представленного на предыдущей сессии GRSG и касавшегося необходимости сбора подробных данных о ДТП. Кроме того, он вновь подтвердил свою просьбу к экспертам от правительств представить такие национальные данные о ДТП, что позволило бы получить ясное представление о ситуации с ДТП по всему миру, а также выборку наиболее оптимальных подходов к обеспечению безопасности дорожного движения, которая могла бы стать основной для работы НРГ.</w:t>
      </w:r>
    </w:p>
    <w:p w:rsidR="0067636F" w:rsidRPr="0067636F" w:rsidRDefault="0067636F" w:rsidP="00794EF1">
      <w:pPr>
        <w:pStyle w:val="H1GR"/>
        <w:suppressAutoHyphens/>
      </w:pPr>
      <w:r w:rsidRPr="0067636F">
        <w:tab/>
        <w:t>A.</w:t>
      </w:r>
      <w:r w:rsidRPr="0067636F">
        <w:tab/>
        <w:t>Правила № 46 ООН (устройства непрямого обзора)</w:t>
      </w:r>
    </w:p>
    <w:p w:rsidR="0067636F" w:rsidRPr="0067636F" w:rsidRDefault="0067636F" w:rsidP="00794EF1">
      <w:pPr>
        <w:pStyle w:val="SingleTxtGR"/>
        <w:suppressAutoHyphens/>
        <w:ind w:left="2835" w:hanging="1701"/>
      </w:pPr>
      <w:r w:rsidRPr="0067636F">
        <w:rPr>
          <w:i/>
          <w:iCs/>
        </w:rPr>
        <w:t>Документация:</w:t>
      </w:r>
      <w:r w:rsidRPr="0067636F">
        <w:tab/>
        <w:t>ECE/TRANS/WP.29/GRSG/2018/9</w:t>
      </w:r>
      <w:r w:rsidRPr="0067636F">
        <w:br/>
        <w:t>неофициальный документ GRSG-114-25-Rev.1</w:t>
      </w:r>
    </w:p>
    <w:p w:rsidR="0067636F" w:rsidRPr="0067636F" w:rsidRDefault="0067636F" w:rsidP="00794EF1">
      <w:pPr>
        <w:pStyle w:val="SingleTxtGR"/>
        <w:suppressAutoHyphens/>
      </w:pPr>
      <w:r w:rsidRPr="0067636F">
        <w:t>18.</w:t>
      </w:r>
      <w:r w:rsidRPr="0067636F">
        <w:tab/>
        <w:t>Эксперт от МОПАП внес на рассмотрение документ GRSG-114-25-Rev.1, заменяющий документ ECE/TRANS/WP.29/GRSG/2018/9, который нацелен на согласование текста на французском языке с текстом на английском языке и уточ</w:t>
      </w:r>
      <w:r w:rsidR="00631BF2">
        <w:t>няет требования пункта 16.1.1.3</w:t>
      </w:r>
      <w:r w:rsidRPr="0067636F">
        <w:t xml:space="preserve"> в отношении наложений изображения в системах видеокамер/видеомониторов (СВКВМ) в соответствии с решениями НРГ по СВКВМ. Это предложение в целом было поддержано.</w:t>
      </w:r>
    </w:p>
    <w:p w:rsidR="0067636F" w:rsidRPr="0067636F" w:rsidRDefault="0067636F" w:rsidP="00794EF1">
      <w:pPr>
        <w:pStyle w:val="SingleTxtGR"/>
        <w:suppressAutoHyphens/>
      </w:pPr>
      <w:r w:rsidRPr="0067636F">
        <w:t>19.</w:t>
      </w:r>
      <w:r w:rsidRPr="0067636F">
        <w:tab/>
        <w:t>GRSG приняла это предложение, которое воспроизведено ниже. Секретариату было поручено представить его WP.29 и AC.1 в качестве проекта дополнения 6 к поправкам серии 04 к Правилам № 46 ООН для рассмотрения на их сессиях в ноябре 2018 года.</w:t>
      </w:r>
    </w:p>
    <w:p w:rsidR="0067636F" w:rsidRPr="0067636F" w:rsidRDefault="0067636F" w:rsidP="00794EF1">
      <w:pPr>
        <w:pStyle w:val="SingleTxtGR"/>
        <w:suppressAutoHyphens/>
      </w:pPr>
      <w:r w:rsidRPr="0067636F">
        <w:rPr>
          <w:i/>
          <w:iCs/>
        </w:rPr>
        <w:t>В варианте текста на английском языке пункт 16.1.1.3</w:t>
      </w:r>
      <w:r w:rsidRPr="0067636F">
        <w:t xml:space="preserve"> изменить следующим образом:</w:t>
      </w:r>
    </w:p>
    <w:p w:rsidR="0067636F" w:rsidRPr="0067636F" w:rsidRDefault="0067636F" w:rsidP="00794EF1">
      <w:pPr>
        <w:pStyle w:val="SingleTxtGR"/>
        <w:suppressAutoHyphens/>
        <w:rPr>
          <w:lang w:val="en-GB"/>
        </w:rPr>
      </w:pPr>
      <w:r>
        <w:rPr>
          <w:lang w:val="en-GB"/>
        </w:rPr>
        <w:t>«</w:t>
      </w:r>
      <w:r w:rsidRPr="0067636F">
        <w:rPr>
          <w:lang w:val="en-GB"/>
        </w:rPr>
        <w:t>16.1.1.3.</w:t>
      </w:r>
      <w:r w:rsidRPr="0067636F">
        <w:rPr>
          <w:lang w:val="en-GB"/>
        </w:rPr>
        <w:tab/>
        <w:t xml:space="preserve">Overlay requirements within the minimum required field of vision </w:t>
      </w:r>
    </w:p>
    <w:p w:rsidR="0067636F" w:rsidRPr="0067636F" w:rsidRDefault="0067636F" w:rsidP="00794EF1">
      <w:pPr>
        <w:pStyle w:val="SingleTxtGR"/>
        <w:suppressAutoHyphens/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 w:rsidRPr="0067636F">
        <w:rPr>
          <w:lang w:val="en-US"/>
        </w:rPr>
        <w:t>Overlays shall display only</w:t>
      </w:r>
      <w:r w:rsidRPr="0067636F">
        <w:rPr>
          <w:b/>
          <w:lang w:val="en-GB"/>
        </w:rPr>
        <w:t xml:space="preserve"> safety-related</w:t>
      </w:r>
      <w:r w:rsidRPr="0067636F">
        <w:rPr>
          <w:lang w:val="en-US"/>
        </w:rPr>
        <w:t xml:space="preserve"> rearward </w:t>
      </w:r>
      <w:r w:rsidRPr="0067636F">
        <w:rPr>
          <w:b/>
          <w:lang w:val="en-GB"/>
        </w:rPr>
        <w:t xml:space="preserve">vision </w:t>
      </w:r>
      <w:r w:rsidRPr="0067636F">
        <w:rPr>
          <w:lang w:val="en-US"/>
        </w:rPr>
        <w:t>information.</w:t>
      </w:r>
    </w:p>
    <w:p w:rsidR="0067636F" w:rsidRPr="0067636F" w:rsidRDefault="0067636F" w:rsidP="00794EF1">
      <w:pPr>
        <w:pStyle w:val="SingleTxtGR"/>
        <w:suppressAutoHyphens/>
        <w:rPr>
          <w:lang w:val="en-US"/>
        </w:rPr>
      </w:pPr>
      <w:r w:rsidRPr="0067636F">
        <w:rPr>
          <w:lang w:val="en-GB"/>
        </w:rPr>
        <w:tab/>
      </w:r>
      <w:r>
        <w:rPr>
          <w:lang w:val="en-GB"/>
        </w:rPr>
        <w:tab/>
      </w:r>
      <w:r w:rsidRPr="0067636F">
        <w:rPr>
          <w:lang w:val="en-GB"/>
        </w:rPr>
        <w:t>All overlays shall …… worst case(s).</w:t>
      </w:r>
      <w:r>
        <w:rPr>
          <w:lang w:val="en-GB"/>
        </w:rPr>
        <w:t>»</w:t>
      </w:r>
    </w:p>
    <w:p w:rsidR="0067636F" w:rsidRPr="0067636F" w:rsidRDefault="0067636F" w:rsidP="00794EF1">
      <w:pPr>
        <w:pStyle w:val="SingleTxtGR"/>
        <w:suppressAutoHyphens/>
      </w:pPr>
      <w:r w:rsidRPr="0067636F">
        <w:rPr>
          <w:i/>
          <w:iCs/>
        </w:rPr>
        <w:t>В варианте текста на французском языке</w:t>
      </w:r>
      <w:r w:rsidRPr="0067636F">
        <w:t xml:space="preserve"> </w:t>
      </w:r>
      <w:r w:rsidRPr="0067636F">
        <w:rPr>
          <w:i/>
          <w:iCs/>
        </w:rPr>
        <w:t>пункт 16.1.1.3</w:t>
      </w:r>
      <w:r w:rsidRPr="0067636F">
        <w:t xml:space="preserve"> изменить следующим образом:</w:t>
      </w:r>
    </w:p>
    <w:p w:rsidR="0067636F" w:rsidRPr="0067636F" w:rsidRDefault="0067636F" w:rsidP="00794EF1">
      <w:pPr>
        <w:pStyle w:val="SingleTxtGR"/>
        <w:suppressAutoHyphens/>
        <w:ind w:left="2268" w:hanging="1134"/>
        <w:rPr>
          <w:lang w:val="fr-CH"/>
        </w:rPr>
      </w:pPr>
      <w:r>
        <w:rPr>
          <w:lang w:val="fr-CH"/>
        </w:rPr>
        <w:t>«</w:t>
      </w:r>
      <w:r w:rsidRPr="0067636F">
        <w:rPr>
          <w:lang w:val="fr-CH"/>
        </w:rPr>
        <w:t>16.1.1.3</w:t>
      </w:r>
      <w:r w:rsidRPr="0067636F">
        <w:rPr>
          <w:lang w:val="fr-CH"/>
        </w:rPr>
        <w:tab/>
        <w:t>Prescriptions concernant les surimpressions dans le champ de vision minimal requis</w:t>
      </w:r>
    </w:p>
    <w:p w:rsidR="0067636F" w:rsidRPr="0067636F" w:rsidRDefault="0067636F" w:rsidP="00794EF1">
      <w:pPr>
        <w:pStyle w:val="SingleTxtGR"/>
        <w:suppressAutoHyphens/>
        <w:ind w:left="2268" w:hanging="1134"/>
        <w:rPr>
          <w:lang w:val="fr-CH"/>
        </w:rPr>
      </w:pPr>
      <w:r w:rsidRPr="0067636F">
        <w:rPr>
          <w:lang w:val="fr-CH"/>
        </w:rPr>
        <w:tab/>
      </w:r>
      <w:r>
        <w:rPr>
          <w:lang w:val="fr-CH"/>
        </w:rPr>
        <w:tab/>
      </w:r>
      <w:r w:rsidRPr="0067636F">
        <w:rPr>
          <w:lang w:val="fr-CH"/>
        </w:rPr>
        <w:t xml:space="preserve">Les surimpressions ne doivent </w:t>
      </w:r>
      <w:r w:rsidRPr="0067636F">
        <w:rPr>
          <w:b/>
          <w:bCs/>
          <w:lang w:val="fr-CH"/>
        </w:rPr>
        <w:t>afficher</w:t>
      </w:r>
      <w:r w:rsidRPr="0067636F">
        <w:rPr>
          <w:lang w:val="fr-CH"/>
        </w:rPr>
        <w:t xml:space="preserve"> que des informations </w:t>
      </w:r>
      <w:r w:rsidRPr="0067636F">
        <w:rPr>
          <w:b/>
          <w:bCs/>
          <w:lang w:val="fr-CH"/>
        </w:rPr>
        <w:t>de vision vers</w:t>
      </w:r>
      <w:r w:rsidRPr="0067636F">
        <w:rPr>
          <w:lang w:val="fr-CH"/>
        </w:rPr>
        <w:t xml:space="preserve"> </w:t>
      </w:r>
      <w:r w:rsidRPr="0067636F">
        <w:rPr>
          <w:b/>
          <w:bCs/>
          <w:lang w:val="fr-CH"/>
        </w:rPr>
        <w:t>l’arrière</w:t>
      </w:r>
      <w:r w:rsidRPr="0067636F">
        <w:rPr>
          <w:lang w:val="fr-CH"/>
        </w:rPr>
        <w:t xml:space="preserve"> relatives </w:t>
      </w:r>
      <w:r w:rsidRPr="0067636F">
        <w:rPr>
          <w:b/>
          <w:bCs/>
          <w:lang w:val="fr-CH"/>
        </w:rPr>
        <w:t>à la sécurité</w:t>
      </w:r>
      <w:r w:rsidRPr="0067636F">
        <w:rPr>
          <w:lang w:val="fr-CH"/>
        </w:rPr>
        <w:t>.</w:t>
      </w:r>
    </w:p>
    <w:p w:rsidR="0067636F" w:rsidRPr="00631BF2" w:rsidRDefault="0067636F" w:rsidP="00794EF1">
      <w:pPr>
        <w:pStyle w:val="SingleTxtGR"/>
        <w:suppressAutoHyphens/>
        <w:ind w:left="2268" w:hanging="1134"/>
        <w:rPr>
          <w:lang w:val="fr-CH"/>
        </w:rPr>
      </w:pPr>
      <w:r w:rsidRPr="0067636F">
        <w:rPr>
          <w:lang w:val="fr-CH"/>
        </w:rPr>
        <w:tab/>
      </w:r>
      <w:r>
        <w:rPr>
          <w:lang w:val="fr-CH"/>
        </w:rPr>
        <w:tab/>
      </w:r>
      <w:r w:rsidRPr="0067636F">
        <w:rPr>
          <w:lang w:val="fr-CH"/>
        </w:rPr>
        <w:t>Toutes les surimpressions doivent …… la moins favorable.</w:t>
      </w:r>
      <w:r w:rsidR="00631BF2" w:rsidRPr="00631BF2">
        <w:rPr>
          <w:lang w:val="fr-CH"/>
        </w:rPr>
        <w:t>»</w:t>
      </w:r>
    </w:p>
    <w:p w:rsidR="0067636F" w:rsidRPr="0067636F" w:rsidRDefault="0067636F" w:rsidP="00794EF1">
      <w:pPr>
        <w:pStyle w:val="SingleTxtGR"/>
        <w:suppressAutoHyphens/>
        <w:rPr>
          <w:i/>
          <w:iCs/>
        </w:rPr>
      </w:pPr>
      <w:r w:rsidRPr="0067636F">
        <w:rPr>
          <w:i/>
          <w:iCs/>
        </w:rPr>
        <w:t>К тексту на русском языке не относится.</w:t>
      </w:r>
    </w:p>
    <w:p w:rsidR="006F7CBE" w:rsidRDefault="006F7CBE" w:rsidP="00794EF1">
      <w:pPr>
        <w:suppressAutoHyphens/>
        <w:rPr>
          <w:rFonts w:eastAsia="Times New Roman" w:cs="Times New Roman"/>
          <w:b/>
          <w:sz w:val="24"/>
          <w:szCs w:val="20"/>
          <w:lang w:eastAsia="ru-RU"/>
        </w:rPr>
      </w:pPr>
      <w:r>
        <w:br w:type="page"/>
      </w:r>
    </w:p>
    <w:p w:rsidR="0067636F" w:rsidRPr="0067636F" w:rsidRDefault="0067636F" w:rsidP="00794EF1">
      <w:pPr>
        <w:pStyle w:val="H1GR"/>
        <w:suppressAutoHyphens/>
      </w:pPr>
      <w:r w:rsidRPr="0067636F">
        <w:tab/>
        <w:t>B.</w:t>
      </w:r>
      <w:r w:rsidRPr="0067636F">
        <w:tab/>
        <w:t>Новые правила, касающиеся систем индикации мертвой зоны (СИМЗ)</w:t>
      </w:r>
    </w:p>
    <w:p w:rsidR="0067636F" w:rsidRPr="0067636F" w:rsidRDefault="0067636F" w:rsidP="00794EF1">
      <w:pPr>
        <w:pStyle w:val="SingleTxtGR"/>
        <w:suppressAutoHyphens/>
        <w:ind w:left="2835" w:hanging="1701"/>
      </w:pPr>
      <w:r w:rsidRPr="0067636F">
        <w:rPr>
          <w:i/>
          <w:iCs/>
        </w:rPr>
        <w:t>Документация:</w:t>
      </w:r>
      <w:r w:rsidRPr="0067636F">
        <w:t xml:space="preserve"> </w:t>
      </w:r>
      <w:r w:rsidRPr="0067636F">
        <w:tab/>
        <w:t xml:space="preserve">ECE/TRANS/WP.29/GRSG/2017/11 </w:t>
      </w:r>
      <w:r w:rsidRPr="0067636F">
        <w:br/>
        <w:t>неофициальный документ GRSG-114-21</w:t>
      </w:r>
    </w:p>
    <w:p w:rsidR="0067636F" w:rsidRPr="0067636F" w:rsidRDefault="0067636F" w:rsidP="00794EF1">
      <w:pPr>
        <w:pStyle w:val="SingleTxtGR"/>
        <w:suppressAutoHyphens/>
      </w:pPr>
      <w:r w:rsidRPr="0067636F">
        <w:t>20.</w:t>
      </w:r>
      <w:r w:rsidRPr="0067636F">
        <w:tab/>
        <w:t>Эксперт от Германии напомнил о цели документа ECE/TRANS/WP.29/</w:t>
      </w:r>
      <w:r w:rsidR="006F7CBE">
        <w:t xml:space="preserve"> </w:t>
      </w:r>
      <w:r w:rsidRPr="0067636F">
        <w:t xml:space="preserve">GRSG/2017/11 и сообщил об результатах работы </w:t>
      </w:r>
      <w:r w:rsidR="006F7CBE">
        <w:t>НРГ по НБУУД (GRSG-114-21). НРГ </w:t>
      </w:r>
      <w:r w:rsidRPr="0067636F">
        <w:t>рекомендовала расширить сферу применения этих новых Правил ООН на транспортные средства категорий M</w:t>
      </w:r>
      <w:r w:rsidRPr="0067636F">
        <w:rPr>
          <w:vertAlign w:val="subscript"/>
        </w:rPr>
        <w:t>2</w:t>
      </w:r>
      <w:r w:rsidRPr="0067636F">
        <w:t xml:space="preserve"> и M</w:t>
      </w:r>
      <w:r w:rsidRPr="0067636F">
        <w:rPr>
          <w:vertAlign w:val="subscript"/>
        </w:rPr>
        <w:t>3</w:t>
      </w:r>
      <w:r w:rsidRPr="0067636F">
        <w:t>. Эксперт от МОПАП заявил, что такая поправка является преждевременной и что данные о ДТП пока не оправдывают расширение охвата Правил на транспортные средства категорий M</w:t>
      </w:r>
      <w:r w:rsidRPr="0067636F">
        <w:rPr>
          <w:vertAlign w:val="subscript"/>
        </w:rPr>
        <w:t>2</w:t>
      </w:r>
      <w:r w:rsidRPr="0067636F">
        <w:t xml:space="preserve"> и M</w:t>
      </w:r>
      <w:r w:rsidRPr="0067636F">
        <w:rPr>
          <w:vertAlign w:val="subscript"/>
        </w:rPr>
        <w:t>3</w:t>
      </w:r>
      <w:r w:rsidRPr="0067636F">
        <w:t>. GRS</w:t>
      </w:r>
      <w:r w:rsidR="006F7CBE">
        <w:t>G </w:t>
      </w:r>
      <w:r w:rsidRPr="0067636F">
        <w:t>отметила, что в некоторых регионах такая необходимость обусловлена общими предписаниями по безопасности.</w:t>
      </w:r>
    </w:p>
    <w:p w:rsidR="0067636F" w:rsidRPr="0067636F" w:rsidRDefault="0067636F" w:rsidP="00794EF1">
      <w:pPr>
        <w:pStyle w:val="SingleTxtGR"/>
        <w:suppressAutoHyphens/>
      </w:pPr>
      <w:r w:rsidRPr="0067636F">
        <w:t>21.</w:t>
      </w:r>
      <w:r w:rsidRPr="0067636F">
        <w:tab/>
        <w:t>Эксперт от Соединенного Королевства в целом поддержал это предложение, однако указал, что водители могут, в принципе, отключать такие системы предупреждения. Он подчеркнул необходимость проведения дальнейших исследований по вопросу об эффективности таких информационных систем, особенно человеко-машинного интерфейса (ЧМИ).</w:t>
      </w:r>
    </w:p>
    <w:p w:rsidR="0067636F" w:rsidRPr="0067636F" w:rsidRDefault="0067636F" w:rsidP="00794EF1">
      <w:pPr>
        <w:pStyle w:val="SingleTxtGR"/>
        <w:suppressAutoHyphens/>
      </w:pPr>
      <w:r w:rsidRPr="0067636F">
        <w:t>22.</w:t>
      </w:r>
      <w:r w:rsidRPr="0067636F">
        <w:tab/>
        <w:t>Эксперт от Германии заявил о своем намерении доработать это предложение и представить в надлежащие сроки пересмотренное предложение для рассмотрения GRSG на ее сессии в октябре 2018 года.</w:t>
      </w:r>
    </w:p>
    <w:p w:rsidR="0067636F" w:rsidRPr="0067636F" w:rsidRDefault="0067636F" w:rsidP="00794EF1">
      <w:pPr>
        <w:pStyle w:val="HChGR"/>
        <w:suppressAutoHyphens/>
      </w:pPr>
      <w:r w:rsidRPr="0067636F">
        <w:tab/>
        <w:t>VII.</w:t>
      </w:r>
      <w:r w:rsidRPr="0067636F">
        <w:tab/>
        <w:t>Поправки к правилам, касающимся транспортных средств, работающих на газе (пункт 6 повестки дня)</w:t>
      </w:r>
    </w:p>
    <w:p w:rsidR="0067636F" w:rsidRPr="0067636F" w:rsidRDefault="0067636F" w:rsidP="00794EF1">
      <w:pPr>
        <w:pStyle w:val="SingleTxtGR"/>
        <w:suppressAutoHyphens/>
      </w:pPr>
      <w:r w:rsidRPr="0067636F">
        <w:rPr>
          <w:i/>
          <w:iCs/>
        </w:rPr>
        <w:t>Документация:</w:t>
      </w:r>
      <w:r w:rsidRPr="0067636F">
        <w:tab/>
        <w:t>неофициальный документ GRSG-114-08</w:t>
      </w:r>
    </w:p>
    <w:p w:rsidR="0067636F" w:rsidRPr="0067636F" w:rsidRDefault="0067636F" w:rsidP="00794EF1">
      <w:pPr>
        <w:pStyle w:val="SingleTxtGR"/>
        <w:suppressAutoHyphens/>
      </w:pPr>
      <w:r w:rsidRPr="0067636F">
        <w:t>23.</w:t>
      </w:r>
      <w:r w:rsidRPr="0067636F">
        <w:tab/>
        <w:t>Эксперт от Германии представил документ GRSG-114-08, посвященный недавнему совещанию целевой группы по правилам, касающимся транспортных средств, работающих на газе, которое состоялось в Кёльне (Германия) 6 и 7 февраля 2018 года. Он добавил, что был достигнут значитель</w:t>
      </w:r>
      <w:r w:rsidR="00631BF2">
        <w:t>ный прогресс в отношении Правил </w:t>
      </w:r>
      <w:r w:rsidRPr="0067636F">
        <w:t>№ 110 ООН, а поправки к Правилам № 67 ООН по-прежнему находятся на стадии рассмотрения.</w:t>
      </w:r>
    </w:p>
    <w:p w:rsidR="0067636F" w:rsidRPr="0067636F" w:rsidRDefault="0067636F" w:rsidP="00794EF1">
      <w:pPr>
        <w:pStyle w:val="H1GR"/>
        <w:suppressAutoHyphens/>
      </w:pPr>
      <w:r w:rsidRPr="0067636F">
        <w:tab/>
        <w:t>A.</w:t>
      </w:r>
      <w:r w:rsidRPr="0067636F">
        <w:tab/>
        <w:t>Правила № 67 ООН (транспортные средства, работающие на СНГ)</w:t>
      </w:r>
    </w:p>
    <w:p w:rsidR="0067636F" w:rsidRPr="0067636F" w:rsidRDefault="0067636F" w:rsidP="00794EF1">
      <w:pPr>
        <w:pStyle w:val="SingleTxtGR"/>
        <w:suppressAutoHyphens/>
        <w:ind w:left="2835" w:hanging="1701"/>
        <w:jc w:val="left"/>
      </w:pPr>
      <w:r w:rsidRPr="0067636F">
        <w:rPr>
          <w:i/>
          <w:iCs/>
        </w:rPr>
        <w:t>Документация:</w:t>
      </w:r>
      <w:r w:rsidRPr="0067636F">
        <w:t xml:space="preserve"> </w:t>
      </w:r>
      <w:r w:rsidRPr="0067636F">
        <w:tab/>
        <w:t>ECE/TRANS/WP.29/GRSG/2017/16 ECE/TRANS/WP.29/GRSG/2017/22 ECE/TRANS/WP.29/GRSG/2018/2 ECE/TRANS/WP.29/GRSG/2018/8</w:t>
      </w:r>
      <w:r w:rsidRPr="0067636F">
        <w:br/>
        <w:t>неофициальный документ GRSG-114-09-Rev.1</w:t>
      </w:r>
    </w:p>
    <w:p w:rsidR="0067636F" w:rsidRPr="0067636F" w:rsidRDefault="0067636F" w:rsidP="00794EF1">
      <w:pPr>
        <w:pStyle w:val="SingleTxtGR"/>
        <w:suppressAutoHyphens/>
      </w:pPr>
      <w:r w:rsidRPr="0067636F">
        <w:t>24.</w:t>
      </w:r>
      <w:r w:rsidRPr="0067636F">
        <w:tab/>
        <w:t>Эксперт от Польши представил документ ECE/TRANS/WP.29/GRSG/2018/8, касающийся упрощения и адаптации Правил с учетом технического прогресса, в частности в отношении определения типа резервуара и приложения 2B. Что касается исключения текста, выделенного в карточке сообщения зачеркиванием, то ряд экспертов высказались за обеспечение соответствия с другими правилами ООН и сохранение зачеркнутого текста. Эксперты от Италии и ЕАСНГ сделали оговорку о необходимости изучения данного предложения. GRSG приняла к сведению оговорки, высказанные по предложенному тексту, и предложения о факультативном использовании вариантов и различных альтернатив в карточке сообщения ввиду того, что Правилами предусмотрено лишь определение для типа контейнера, но не для вспомогательного оборудования. После состоявшегося обсуждения эксперт от ЕАСНГ вызвался подготовить вместе с другими заинтересованными сторонами новое предложение для рассмотрения на следующей сессии GRSG.</w:t>
      </w:r>
    </w:p>
    <w:p w:rsidR="0067636F" w:rsidRPr="0067636F" w:rsidRDefault="0067636F" w:rsidP="00794EF1">
      <w:pPr>
        <w:pStyle w:val="SingleTxtGR"/>
        <w:suppressAutoHyphens/>
      </w:pPr>
      <w:r w:rsidRPr="0067636F">
        <w:t>25.</w:t>
      </w:r>
      <w:r w:rsidRPr="0067636F">
        <w:tab/>
        <w:t>Эксперт от Германии напомнил об итогах работы целевой группы (см. пункт 23 выше) в отношении документа ECE/TRANS/WP.29/GRSG/2017/16 и представил документ GRSG-114-09, в котором предлагаютс</w:t>
      </w:r>
      <w:r w:rsidR="006F7CBE">
        <w:t>я поправки к Правилам. GRSG </w:t>
      </w:r>
      <w:r w:rsidRPr="0067636F">
        <w:t>приняла к сведению выраженную общую поддержку и ряд высказанных замечаний. И наконец, GRSG обсудила пересмотренное предложение (GRSG-114-09-Rev.1) и приняла документ ECE/TRANS/WP.29/GRSG/2017/16, воспроизведенный в приложении V к настоящему докладу. Секретариату было поручено представить это предложение WP.29 и AC.1 в качестве проекта поправок серии 02 к Правилам № 67 ООН для рассмотрения на их сессиях в ноябре 2018 года.</w:t>
      </w:r>
    </w:p>
    <w:p w:rsidR="0067636F" w:rsidRPr="0067636F" w:rsidRDefault="0067636F" w:rsidP="00794EF1">
      <w:pPr>
        <w:pStyle w:val="SingleTxtGR"/>
        <w:suppressAutoHyphens/>
      </w:pPr>
      <w:r w:rsidRPr="0067636F">
        <w:t>26.</w:t>
      </w:r>
      <w:r w:rsidRPr="0067636F">
        <w:tab/>
        <w:t>Эксперт от МОПАП представил документ ECE/TRANS/WP.29/GRSG/2018/2, касающийся поправок к положениям об испытании на стойкость в приложении 15 к Правилам № 67 ООН и результатов старения материалов (например, резиновых шлангов), вступающих в контакт с СНГ. GRSG предложила целевой группе возобновить изучение этой темы и в надлежащие сроки представить соответствующее предложение для рассмотрения на следующей сессии GRSG. Документ ECE/TRANS/WP.29/GRSG/2018/2 будет сохранен в повестке дня в качестве справочного.</w:t>
      </w:r>
    </w:p>
    <w:p w:rsidR="0067636F" w:rsidRPr="0067636F" w:rsidRDefault="0067636F" w:rsidP="00794EF1">
      <w:pPr>
        <w:pStyle w:val="SingleTxtGR"/>
        <w:suppressAutoHyphens/>
      </w:pPr>
      <w:r w:rsidRPr="0067636F">
        <w:t>27.</w:t>
      </w:r>
      <w:r w:rsidRPr="0067636F">
        <w:tab/>
        <w:t>Напомнив о цели документа ECE/TRANS/WP.29/GRSG/2017/22, эксперт от Турции вызвался рассмотреть это предложение и в надлежащие сроки представить новый официальный документ для обсуждения на следующей сессии GRSG.</w:t>
      </w:r>
    </w:p>
    <w:p w:rsidR="0067636F" w:rsidRPr="0067636F" w:rsidRDefault="0067636F" w:rsidP="00794EF1">
      <w:pPr>
        <w:pStyle w:val="H1GR"/>
        <w:suppressAutoHyphens/>
      </w:pPr>
      <w:r w:rsidRPr="0067636F">
        <w:tab/>
        <w:t>B.</w:t>
      </w:r>
      <w:r w:rsidRPr="0067636F">
        <w:tab/>
        <w:t xml:space="preserve">Правила № 110 ООН (транспортные средства, работающие </w:t>
      </w:r>
      <w:r w:rsidR="006F7CBE">
        <w:br/>
      </w:r>
      <w:r w:rsidRPr="0067636F">
        <w:t>на КПГ и СПГ)</w:t>
      </w:r>
    </w:p>
    <w:p w:rsidR="0067636F" w:rsidRPr="0067636F" w:rsidRDefault="0067636F" w:rsidP="00794EF1">
      <w:pPr>
        <w:pStyle w:val="SingleTxtGR"/>
        <w:suppressAutoHyphens/>
        <w:ind w:left="2835" w:hanging="1701"/>
        <w:jc w:val="left"/>
      </w:pPr>
      <w:r w:rsidRPr="0067636F">
        <w:rPr>
          <w:i/>
          <w:iCs/>
        </w:rPr>
        <w:t>Документация:</w:t>
      </w:r>
      <w:r w:rsidRPr="0067636F">
        <w:t xml:space="preserve"> </w:t>
      </w:r>
      <w:r w:rsidRPr="0067636F">
        <w:tab/>
        <w:t>ECE/TRANS/WP.29/GRSG/2017/17 ECE/TRANS/WP.29/GRSG/2017/29 ECE/TRANS/WP.29/GRSG/2018/3</w:t>
      </w:r>
      <w:r w:rsidRPr="0067636F">
        <w:br/>
        <w:t xml:space="preserve">неофициальные документы GRSG-113-24, GRSG-113-25, </w:t>
      </w:r>
      <w:r w:rsidR="006F7CBE">
        <w:br/>
      </w:r>
      <w:r w:rsidRPr="0067636F">
        <w:t>GRSG-113-26, GRSG-114-03, GRSG-114-06-Rev.1, GRSG-114-07, GRSG-114-10-Rev.1, GRSG-114-14, GRSG-114-15, GRSG-114-19, GRSG-114-26, GRSG-114-27 и GRSG-114-32</w:t>
      </w:r>
    </w:p>
    <w:p w:rsidR="0067636F" w:rsidRPr="0067636F" w:rsidRDefault="0067636F" w:rsidP="00794EF1">
      <w:pPr>
        <w:pStyle w:val="SingleTxtGR"/>
        <w:suppressAutoHyphens/>
      </w:pPr>
      <w:r w:rsidRPr="0067636F">
        <w:t>28.</w:t>
      </w:r>
      <w:r w:rsidRPr="0067636F">
        <w:tab/>
        <w:t>Эксперт от Германии представил документ GRSG-114-10, касающийся результатов работы целевой группы в отношении документа ECE/TRANS/WP.29/GRSG/2017/17, нацеленного на усовершенствование положений об установке и осмотре баллонов с компримированным природным газом (КПГ) или баков с сжиженным природным газом (СПГ) и их вспомогательного оборудования. Эксперт от Италии высказался за более тщательный осмотр таких резервуаров без удаления структурных элементов (GRSG-114-19). После обсуждения GRSG решила добавить конструктивные требования, которые обеспечивают возможность легко проводить периодические технические проверки. Эксперт от Нидерландов выразил желание, чтобы производители резервуаров предоставляли более подробные рекомендации в отношении периодических технических проверок и периодических проверок на соответствие установленным требованиям, а также чтобы эти рекомендации хранились и были доступны при проведении всех проверок.</w:t>
      </w:r>
    </w:p>
    <w:p w:rsidR="0067636F" w:rsidRPr="0067636F" w:rsidRDefault="0067636F" w:rsidP="00794EF1">
      <w:pPr>
        <w:pStyle w:val="SingleTxtGR"/>
        <w:suppressAutoHyphens/>
      </w:pPr>
      <w:r w:rsidRPr="0067636F">
        <w:t>29.</w:t>
      </w:r>
      <w:r w:rsidRPr="0067636F">
        <w:tab/>
        <w:t>Эксперт от МОПАП представил документ GRSG-114-26, в котором предлагается изменить технические требования в отношении проверки баллонов КПГ/баков СПГ и их вспомогательного оборудования. GRSG не поддержала это предложение.</w:t>
      </w:r>
    </w:p>
    <w:p w:rsidR="0067636F" w:rsidRPr="0067636F" w:rsidRDefault="0067636F" w:rsidP="00794EF1">
      <w:pPr>
        <w:pStyle w:val="SingleTxtGR"/>
        <w:suppressAutoHyphens/>
      </w:pPr>
      <w:r w:rsidRPr="0067636F">
        <w:t>30.</w:t>
      </w:r>
      <w:r w:rsidRPr="0067636F">
        <w:tab/>
        <w:t>И наконец, GRSG обсудила пересмотренное предложение (GRSG-114-10-Rev.1) и приняла документ ECE/TRANS/WP.29/GRSG/2017/17, воспроизведенный ниже. Секретариату было поручено представить это предложение WP.29 и AC.1 в качестве проекта дополнения 1 к поправкам серии 03 к Правилам № 110 ООН для рассмотрения на их сессиях в ноябре 2018 года.</w:t>
      </w:r>
    </w:p>
    <w:p w:rsidR="0067636F" w:rsidRPr="0067636F" w:rsidRDefault="0067636F" w:rsidP="00794EF1">
      <w:pPr>
        <w:pStyle w:val="SingleTxtGR"/>
        <w:keepNext/>
        <w:suppressAutoHyphens/>
      </w:pPr>
      <w:r w:rsidRPr="0067636F">
        <w:rPr>
          <w:i/>
          <w:iCs/>
        </w:rPr>
        <w:t>Включить новый пункт 18.1.6.1</w:t>
      </w:r>
      <w:r w:rsidRPr="0067636F">
        <w:t xml:space="preserve"> следующего содержания:</w:t>
      </w:r>
    </w:p>
    <w:p w:rsidR="0067636F" w:rsidRPr="0067636F" w:rsidRDefault="0067636F" w:rsidP="00794EF1">
      <w:pPr>
        <w:pStyle w:val="SingleTxtGR"/>
        <w:keepNext/>
        <w:suppressAutoHyphens/>
        <w:ind w:left="2268" w:hanging="1134"/>
      </w:pPr>
      <w:r>
        <w:t>«</w:t>
      </w:r>
      <w:r w:rsidRPr="0067636F">
        <w:t>18.1.6.1</w:t>
      </w:r>
      <w:r w:rsidRPr="0067636F">
        <w:tab/>
        <w:t>Независимо от положений пункта 18.1.6 должна быть обеспечена возможность для проведения внешнего осмотра (например, для периодической технической проверки) баллона КПГ или бака СПГ и их вспомогательного оборудования в соответствии с техническими требованиями изготовителя, причем без инструментов, позволяющих демонтировать какую-либо часть, но при помощи визуальных вспомогательных средств, например фонарей, зеркал или эндоскопов</w:t>
      </w:r>
      <w:r>
        <w:t>»</w:t>
      </w:r>
      <w:r w:rsidRPr="0067636F">
        <w:t>.</w:t>
      </w:r>
    </w:p>
    <w:p w:rsidR="0067636F" w:rsidRPr="0067636F" w:rsidRDefault="0067636F" w:rsidP="00794EF1">
      <w:pPr>
        <w:pStyle w:val="SingleTxtGR"/>
        <w:suppressAutoHyphens/>
      </w:pPr>
      <w:r w:rsidRPr="0067636F">
        <w:t>31.</w:t>
      </w:r>
      <w:r w:rsidRPr="0067636F">
        <w:tab/>
        <w:t>Эксперт от Италии, ссылаясь на документ ECE/TRANS/WP.29/GRSG/2017/29, предложил внести поправки в приложение 3A к Правилам, т.</w:t>
      </w:r>
      <w:r w:rsidR="00631BF2">
        <w:t> </w:t>
      </w:r>
      <w:r w:rsidRPr="0067636F">
        <w:t>е. в требования к испытаниям для целей периодической проверки баллонов КПГ на соответствие установленным требованиям во избежание повреждения конструкции баллонов в течение срока их службы (GRSG-114-32), включая новые положения об обязательном для всех баллонов испытании на повреждение в результате удара без использования накладок для плечиков. GRSG приветствовала наличие протоколов конкретных испытаний, предоставленных Италией по баллонам CNG4 (</w:t>
      </w:r>
      <w:r w:rsidRPr="00E65C3E">
        <w:rPr>
          <w:spacing w:val="-6"/>
        </w:rPr>
        <w:t>GRSG-114-07, GRSG-114-14,</w:t>
      </w:r>
      <w:r w:rsidRPr="0067636F">
        <w:t xml:space="preserve"> GRSG-114-15). GRSG приняла к сведению замечания и вызвавшие озабоченность вопросы. Наконец, GRSG решила передать их целевой группе и вернуться к рассмотрению этого вопроса на своей следующей сессии на основе пересмотренного официального документа.</w:t>
      </w:r>
    </w:p>
    <w:p w:rsidR="0067636F" w:rsidRPr="0067636F" w:rsidRDefault="0067636F" w:rsidP="00794EF1">
      <w:pPr>
        <w:pStyle w:val="SingleTxtGR"/>
        <w:suppressAutoHyphens/>
      </w:pPr>
      <w:r w:rsidRPr="0067636F">
        <w:t>32.</w:t>
      </w:r>
      <w:r w:rsidRPr="0067636F">
        <w:tab/>
        <w:t xml:space="preserve">Эксперт от </w:t>
      </w:r>
      <w:r>
        <w:t>«</w:t>
      </w:r>
      <w:r w:rsidRPr="0067636F">
        <w:t>НГВ-глобал</w:t>
      </w:r>
      <w:r>
        <w:t>»</w:t>
      </w:r>
      <w:r w:rsidRPr="0067636F">
        <w:t xml:space="preserve"> представил документ ECE/TRANS/WP.29/</w:t>
      </w:r>
      <w:r w:rsidR="006F7CBE">
        <w:t xml:space="preserve"> </w:t>
      </w:r>
      <w:r w:rsidRPr="0067636F">
        <w:t>GRSG/2018/3, в котором предлагается внести исправления в таблицу 6.4 в отношении проверки конструкции баллона установленным требованиям. GRSG приняла это предложение и поручила секретариату представить его WP.29 и AC.1 для рассмотрения на их сессиях в ноябре 2018 года в качестве исправления 1 к пересмотру 3 Правил № 110 ООН.</w:t>
      </w:r>
    </w:p>
    <w:p w:rsidR="0067636F" w:rsidRPr="0067636F" w:rsidRDefault="0067636F" w:rsidP="00794EF1">
      <w:pPr>
        <w:pStyle w:val="SingleTxtGR"/>
        <w:suppressAutoHyphens/>
      </w:pPr>
      <w:r w:rsidRPr="0067636F">
        <w:t>33.</w:t>
      </w:r>
      <w:r w:rsidRPr="0067636F">
        <w:tab/>
        <w:t xml:space="preserve">Эксперт от Нидерландов представил документ GRSG-114-03, касающийся новых требований к таким элементам, используемым в системах КПГ/СПГ, как </w:t>
      </w:r>
      <w:r>
        <w:t>«</w:t>
      </w:r>
      <w:r w:rsidRPr="0067636F">
        <w:t>аккумулятор КПГ</w:t>
      </w:r>
      <w:r>
        <w:t>»</w:t>
      </w:r>
      <w:r w:rsidRPr="0067636F">
        <w:t xml:space="preserve"> и </w:t>
      </w:r>
      <w:r>
        <w:t>«</w:t>
      </w:r>
      <w:r w:rsidRPr="0067636F">
        <w:t>компрессор КПГ</w:t>
      </w:r>
      <w:r>
        <w:t>»</w:t>
      </w:r>
      <w:r w:rsidRPr="0067636F">
        <w:t>. GRSG отметила отсутствие возражений по данному предложению и решила подробно рассмотреть его на своей следующей сессии на основе официального документа.</w:t>
      </w:r>
    </w:p>
    <w:p w:rsidR="0067636F" w:rsidRPr="0067636F" w:rsidRDefault="0067636F" w:rsidP="00794EF1">
      <w:pPr>
        <w:pStyle w:val="SingleTxtGR"/>
        <w:suppressAutoHyphens/>
      </w:pPr>
      <w:r w:rsidRPr="0067636F">
        <w:t>34.</w:t>
      </w:r>
      <w:r w:rsidRPr="0067636F">
        <w:tab/>
        <w:t>Эксперт от Нидерландов представил документ GRSG-114-06, нацеленный на разрешение возможности использования газовых генераторов для обеспечения электропитания вспомогательного оборудования или прочих систем транспортных средств. Эксперт от Соединенного Королевства предложил упростить этот текст и оставить ссылку только на вспомогательный двигатель. GRSG отметила общую поддержку документа GRSG-114-06-Rev.1 и поручила секретариату распространить его под официальным условным обозначением на следующей сессии GRSG для окончательного рассмотрения.</w:t>
      </w:r>
    </w:p>
    <w:p w:rsidR="0067636F" w:rsidRPr="0067636F" w:rsidRDefault="0067636F" w:rsidP="00794EF1">
      <w:pPr>
        <w:pStyle w:val="SingleTxtGR"/>
        <w:suppressAutoHyphens/>
        <w:rPr>
          <w:bCs/>
        </w:rPr>
      </w:pPr>
      <w:r w:rsidRPr="0067636F">
        <w:t>35.</w:t>
      </w:r>
      <w:r w:rsidRPr="0067636F">
        <w:tab/>
        <w:t>Эксперт от МОПАП просил GRSG дать рекомендации в отношении документа GRSG-114-27, который нацелен на адаптацию текста Правил с учетом текущего развития технологий, связанных с работой регулятора подачи газа в карбюратор или инжектор. GRSG в принципе одобрила данное предложение и решила вернуться к рассмотрению этого вопроса на своей следующей сессии на основе официального документа.</w:t>
      </w:r>
    </w:p>
    <w:p w:rsidR="0067636F" w:rsidRPr="0067636F" w:rsidRDefault="0067636F" w:rsidP="00794EF1">
      <w:pPr>
        <w:pStyle w:val="HChGR"/>
        <w:suppressAutoHyphens/>
      </w:pPr>
      <w:r w:rsidRPr="0067636F">
        <w:tab/>
        <w:t>VIII.</w:t>
      </w:r>
      <w:r w:rsidRPr="0067636F">
        <w:tab/>
        <w:t xml:space="preserve">Правила № 73 (боковые защитные устройства) </w:t>
      </w:r>
      <w:r w:rsidR="00E65C3E">
        <w:br/>
      </w:r>
      <w:r w:rsidRPr="0067636F">
        <w:t>(пункт 7 повестки дня)</w:t>
      </w:r>
    </w:p>
    <w:p w:rsidR="0067636F" w:rsidRPr="0067636F" w:rsidRDefault="0067636F" w:rsidP="00794EF1">
      <w:pPr>
        <w:pStyle w:val="SingleTxtGR"/>
        <w:suppressAutoHyphens/>
        <w:ind w:left="2835" w:hanging="1701"/>
        <w:jc w:val="left"/>
      </w:pPr>
      <w:r w:rsidRPr="0067636F">
        <w:rPr>
          <w:i/>
          <w:iCs/>
        </w:rPr>
        <w:t>Документация:</w:t>
      </w:r>
      <w:r w:rsidRPr="0067636F">
        <w:t xml:space="preserve"> </w:t>
      </w:r>
      <w:r w:rsidRPr="0067636F">
        <w:tab/>
        <w:t>ECE/TRANS/WP.29/GRSG/2018/5</w:t>
      </w:r>
      <w:r w:rsidRPr="0067636F">
        <w:br/>
        <w:t>неофициальный документ GRSG-113-11-Rev.1</w:t>
      </w:r>
    </w:p>
    <w:p w:rsidR="0067636F" w:rsidRPr="0067636F" w:rsidRDefault="0067636F" w:rsidP="00794EF1">
      <w:pPr>
        <w:pStyle w:val="SingleTxtGR"/>
        <w:suppressAutoHyphens/>
      </w:pPr>
      <w:r w:rsidRPr="0067636F">
        <w:t>36.</w:t>
      </w:r>
      <w:r w:rsidRPr="0067636F">
        <w:tab/>
        <w:t>GRSG напомнила о том, что на предыдущей сессии было представлено исследование о ходе разработки Правил № 73 (GRSG-113-11-Rev.1). Эксперт от Франции предложил поправки, направленные на повышение эффективности боковых защитных устройств (БЗУ) для улучшения защиты уязвимых участников дорожного движения (ECE/TRANS/WP.29/GRSG/2018/5). Эксперт от Российской Федерации высказал озабоченность по поводу отсутствия подробных статистических данных о жертвах при ДТП с боковым ударом, а также в связи с возможными последствиями этих поправок в случае транспортных средств, используемых в районах с особыми климатическими и/или дорожными условиями. Эксперт от МОПАП поддержал озабоченность Российской Федерации. Он отметил, что предлагаемые геометрические параметры могут привести к возникновению</w:t>
      </w:r>
      <w:r w:rsidR="00490F8E">
        <w:t xml:space="preserve"> других затруднений и рисков. В </w:t>
      </w:r>
      <w:r w:rsidRPr="0067636F">
        <w:t>заключение он отметил, что, по всей видимости, потребуются некоторые отступления для транспортных средств специального назначения.</w:t>
      </w:r>
    </w:p>
    <w:p w:rsidR="0067636F" w:rsidRPr="0067636F" w:rsidRDefault="0067636F" w:rsidP="00794EF1">
      <w:pPr>
        <w:pStyle w:val="SingleTxtGR"/>
        <w:suppressAutoHyphens/>
      </w:pPr>
      <w:r w:rsidRPr="0067636F">
        <w:t>37.</w:t>
      </w:r>
      <w:r w:rsidRPr="0067636F">
        <w:tab/>
        <w:t>Проведя обстоятельное рассмотрение документа ECE/TRANS/WP.29/</w:t>
      </w:r>
      <w:r w:rsidR="00490F8E">
        <w:t xml:space="preserve"> </w:t>
      </w:r>
      <w:r w:rsidRPr="0067636F">
        <w:t>GRSG/2018/5, GRSG приветствовала предложение Франции организовать до предстоящей сессии GRSG специальное совещание для дальнейшего обсуждения и уточнения оставшихся вопросов.</w:t>
      </w:r>
    </w:p>
    <w:p w:rsidR="0067636F" w:rsidRPr="0067636F" w:rsidRDefault="0067636F" w:rsidP="00794EF1">
      <w:pPr>
        <w:pStyle w:val="SingleTxtGR"/>
        <w:suppressAutoHyphens/>
      </w:pPr>
      <w:r w:rsidRPr="0067636F">
        <w:t>38.</w:t>
      </w:r>
      <w:r w:rsidRPr="0067636F">
        <w:tab/>
        <w:t>GRSG решила возобновить рассмотрение этой темы на своей следующей сессии в октябре 2018 года и поручила секретариату сохранить документы ECE/TRANS/</w:t>
      </w:r>
      <w:r w:rsidR="00490F8E">
        <w:t xml:space="preserve"> </w:t>
      </w:r>
      <w:r w:rsidRPr="0067636F">
        <w:t>WP.29/GRSG/2018/5 и GRSG-113-11-Rev.1 в повестке дня в качестве справочных.</w:t>
      </w:r>
    </w:p>
    <w:p w:rsidR="0067636F" w:rsidRPr="0067636F" w:rsidRDefault="0067636F" w:rsidP="00794EF1">
      <w:pPr>
        <w:pStyle w:val="HChGR"/>
        <w:suppressAutoHyphens/>
      </w:pPr>
      <w:r w:rsidRPr="0067636F">
        <w:tab/>
        <w:t>IX.</w:t>
      </w:r>
      <w:r w:rsidRPr="0067636F">
        <w:tab/>
        <w:t xml:space="preserve">Правила № 116 ООН (противоугонные системы </w:t>
      </w:r>
      <w:r w:rsidR="00490F8E">
        <w:br/>
      </w:r>
      <w:r w:rsidRPr="0067636F">
        <w:t xml:space="preserve">и системы охранной сигнализации) </w:t>
      </w:r>
      <w:r w:rsidR="00E65C3E">
        <w:br/>
      </w:r>
      <w:r w:rsidRPr="0067636F">
        <w:t>(пункт 8 повестки дня)</w:t>
      </w:r>
    </w:p>
    <w:p w:rsidR="0067636F" w:rsidRPr="0067636F" w:rsidRDefault="0067636F" w:rsidP="00794EF1">
      <w:pPr>
        <w:pStyle w:val="SingleTxtGR"/>
        <w:suppressAutoHyphens/>
        <w:ind w:left="2835" w:hanging="1701"/>
        <w:jc w:val="left"/>
      </w:pPr>
      <w:r w:rsidRPr="0067636F">
        <w:rPr>
          <w:i/>
          <w:iCs/>
        </w:rPr>
        <w:t>Документация:</w:t>
      </w:r>
      <w:r w:rsidRPr="0067636F">
        <w:tab/>
        <w:t>ECE/TRANS/WP.29/GRSG/2017/23 ECE/TRANS/WP.29/GRSG/2017/24 ECE/TRANS/WP.29/GRSG/2017/25 и Corr.1</w:t>
      </w:r>
      <w:r w:rsidRPr="0067636F">
        <w:br/>
        <w:t xml:space="preserve">неофициальные документы GRSG-114-28, GRSG-114-29 </w:t>
      </w:r>
      <w:r w:rsidR="00490F8E">
        <w:br/>
      </w:r>
      <w:r w:rsidRPr="0067636F">
        <w:t>и GRSG-114-30</w:t>
      </w:r>
    </w:p>
    <w:p w:rsidR="0067636F" w:rsidRPr="0067636F" w:rsidRDefault="0067636F" w:rsidP="00794EF1">
      <w:pPr>
        <w:pStyle w:val="SingleTxtGR"/>
        <w:suppressAutoHyphens/>
      </w:pPr>
      <w:r w:rsidRPr="0067636F">
        <w:t>39.</w:t>
      </w:r>
      <w:r w:rsidRPr="0067636F">
        <w:tab/>
        <w:t>Эксперт от МОПАП как представитель GRSG в НРГ по международному официальному утверждению типа комплектного транспортного средства (МОУТКТС) проинформировал GRSG о разделении положений Правил № 116 ООН. Он напомнил о целях a) документа ECE/TRANS/WP.29/GRSG/2017/23 с предписаниями, касающимися устройств для предотвращения несанкционированного использования, в качестве поправки к Правилам № 116 ООН; b) документа ECE/TRANS/WP.29/</w:t>
      </w:r>
      <w:r w:rsidR="00631BF2">
        <w:t xml:space="preserve"> </w:t>
      </w:r>
      <w:r w:rsidRPr="0067636F">
        <w:t>GRSG/2017/24 в качестве проекта новых правил ООН, касающихся иммобилизаторов транспортных средств; а также c) документа ECE/TRANS/WP.29/GRSG/2017/25 в качестве проекта новых правил ООН, касающихся систем охранной сигнализации транспортных средств. После подробного рассмотрения документа GRSG-114-28 (заменяющего документ ECE/TRANS/WP.29/GRSG/2017/24) GRSG решила принять эти три отдельных правила ООН одновременно. Секретариату было поручено распространить документ GRSG-114-28 в виде пересмотренного официального документа для рассмотрения на сессии GRSG в октябре 2018 года.</w:t>
      </w:r>
    </w:p>
    <w:p w:rsidR="0067636F" w:rsidRPr="0067636F" w:rsidRDefault="0067636F" w:rsidP="00794EF1">
      <w:pPr>
        <w:pStyle w:val="SingleTxtGR"/>
        <w:suppressAutoHyphens/>
      </w:pPr>
      <w:r w:rsidRPr="0067636F">
        <w:t>40.</w:t>
      </w:r>
      <w:r w:rsidRPr="0067636F">
        <w:tab/>
        <w:t>Эксперт от МОПАП внес на рассмотрение документ GRSG-114-29 для уточнения положений об экологической экспертизе для кнопок в отношении компонентов, не являющихся частью транспортного средства. Эксперт от Франции подчеркнул необходимость согласовать также и некоторые другие требования в тексте Правил. Он вызвался подготовить в надлежащие сроки совместно с экспертом от МОПАП пересмотренное предложение для обсуждения на следующей сессии в качестве официального документа.</w:t>
      </w:r>
    </w:p>
    <w:p w:rsidR="0067636F" w:rsidRPr="0067636F" w:rsidRDefault="0067636F" w:rsidP="00794EF1">
      <w:pPr>
        <w:pStyle w:val="SingleTxtGR"/>
        <w:suppressAutoHyphens/>
      </w:pPr>
      <w:r w:rsidRPr="0067636F">
        <w:t>41.</w:t>
      </w:r>
      <w:r w:rsidRPr="0067636F">
        <w:tab/>
        <w:t>Эксперт от МОПАП представил документ GRSG-114-30, нацеленный на исключение из Правил № 116 ООН ссылок на европейские стандарты на частоты, поскольку технические требования, касающиеся передачи радиосигналов, пока не согласованы и регулируются лишь на национальном или региональном уровне. Эксперт от Соединенного Королевства рекомендовал более подробно рассмотреть вопросы, касающиеся радиосообщений и взаимоподключаемости, в рамках WP.29. GRSG отметила, что в настоящее время НРГ по интеллектуальным транспортным системам/автоматизированному вождению рассматривает на горизонтальном уровне такие вопросы, как взаимоподключаемость транспортных средств, кибербезопасность и беспроводное получение обновлений. GRSG решила возобновить обсуждение этого вопроса на своей следующей сессии и предложила секретариату распространить документ GRSG-114-30 под официальным условным обозначением.</w:t>
      </w:r>
    </w:p>
    <w:p w:rsidR="0067636F" w:rsidRPr="0067636F" w:rsidRDefault="0067636F" w:rsidP="00794EF1">
      <w:pPr>
        <w:pStyle w:val="HChGR"/>
        <w:suppressAutoHyphens/>
      </w:pPr>
      <w:r w:rsidRPr="0067636F">
        <w:tab/>
        <w:t>X.</w:t>
      </w:r>
      <w:r w:rsidRPr="0067636F">
        <w:tab/>
        <w:t>Правила № 121 ООН (идентификация органов управления, контрольных сигналов и индикаторов) (пункт 9 повестки дня)</w:t>
      </w:r>
    </w:p>
    <w:p w:rsidR="0067636F" w:rsidRPr="0067636F" w:rsidRDefault="0067636F" w:rsidP="00794EF1">
      <w:pPr>
        <w:pStyle w:val="SingleTxtGR"/>
        <w:suppressAutoHyphens/>
        <w:ind w:left="2835" w:hanging="1701"/>
      </w:pPr>
      <w:r w:rsidRPr="0067636F">
        <w:rPr>
          <w:i/>
          <w:iCs/>
        </w:rPr>
        <w:t>Документация:</w:t>
      </w:r>
      <w:r w:rsidRPr="0067636F">
        <w:tab/>
        <w:t>ECE/TRANS/WP.29/GRSG/2018/6</w:t>
      </w:r>
      <w:r w:rsidRPr="0067636F">
        <w:br/>
        <w:t>неофициальный документ GRSG-114-17</w:t>
      </w:r>
    </w:p>
    <w:p w:rsidR="0067636F" w:rsidRPr="0067636F" w:rsidRDefault="0067636F" w:rsidP="00794EF1">
      <w:pPr>
        <w:pStyle w:val="SingleTxtGR"/>
        <w:suppressAutoHyphens/>
      </w:pPr>
      <w:r w:rsidRPr="0067636F">
        <w:t>42.</w:t>
      </w:r>
      <w:r w:rsidRPr="0067636F">
        <w:tab/>
        <w:t>Эксперт от Российской Федерации внес на рассмотрение документ GRSG-114-17, касающийся согласования положений текста Правил № 121 ООН на русском языке с положениями текста на английском языке. GRSG приняла предложенный текст, воспроизведенный ниже, и поручила секретариату представить его WP.29 и AC.1 для рассмотрения на их сессиях в ноябре 2018 года в каче</w:t>
      </w:r>
      <w:r w:rsidR="00490F8E">
        <w:t>стве исправления 1 к пересмотру </w:t>
      </w:r>
      <w:r w:rsidRPr="0067636F">
        <w:t>2 Правил № 121 ООН.</w:t>
      </w:r>
    </w:p>
    <w:p w:rsidR="0067636F" w:rsidRPr="0067636F" w:rsidRDefault="0067636F" w:rsidP="00794EF1">
      <w:pPr>
        <w:pStyle w:val="SingleTxtGR"/>
        <w:suppressAutoHyphens/>
      </w:pPr>
      <w:r w:rsidRPr="0067636F">
        <w:rPr>
          <w:i/>
          <w:iCs/>
        </w:rPr>
        <w:t>Только в тексте на русском языке</w:t>
      </w:r>
      <w:r w:rsidRPr="0067636F">
        <w:t xml:space="preserve"> </w:t>
      </w:r>
      <w:r w:rsidRPr="0067636F">
        <w:rPr>
          <w:i/>
          <w:iCs/>
        </w:rPr>
        <w:t>пункт 2.4</w:t>
      </w:r>
      <w:r w:rsidRPr="0067636F">
        <w:t xml:space="preserve"> изменить следующим образом:</w:t>
      </w:r>
    </w:p>
    <w:p w:rsidR="0067636F" w:rsidRPr="0067636F" w:rsidRDefault="0067636F" w:rsidP="00794EF1">
      <w:pPr>
        <w:pStyle w:val="SingleTxtGR"/>
        <w:suppressAutoHyphens/>
        <w:ind w:left="2268" w:hanging="1134"/>
      </w:pPr>
      <w:r>
        <w:t>«</w:t>
      </w:r>
      <w:r w:rsidRPr="0067636F">
        <w:t>2.4</w:t>
      </w:r>
      <w:r w:rsidRPr="0067636F">
        <w:tab/>
      </w:r>
      <w:r w:rsidR="00490F8E">
        <w:tab/>
        <w:t>"</w:t>
      </w:r>
      <w:r w:rsidRPr="0067636F">
        <w:t>Общее пространство</w:t>
      </w:r>
      <w:r w:rsidR="00490F8E">
        <w:t>"</w:t>
      </w:r>
      <w:r w:rsidRPr="0067636F">
        <w:t xml:space="preserve"> означает участок, на котором могут отображаться, но не </w:t>
      </w:r>
      <w:r w:rsidRPr="0067636F">
        <w:rPr>
          <w:b/>
          <w:bCs/>
        </w:rPr>
        <w:t>одновременно</w:t>
      </w:r>
      <w:r w:rsidRPr="0067636F">
        <w:t>, не менее двух информационных функций (например, условных обозначений)</w:t>
      </w:r>
      <w:r>
        <w:t>»</w:t>
      </w:r>
      <w:r w:rsidRPr="0067636F">
        <w:t>.</w:t>
      </w:r>
    </w:p>
    <w:p w:rsidR="0067636F" w:rsidRPr="0067636F" w:rsidRDefault="0067636F" w:rsidP="00794EF1">
      <w:pPr>
        <w:pStyle w:val="SingleTxtGR"/>
        <w:suppressAutoHyphens/>
      </w:pPr>
      <w:r w:rsidRPr="0067636F">
        <w:rPr>
          <w:i/>
          <w:iCs/>
        </w:rPr>
        <w:t xml:space="preserve">Только в тексте на русском языке пункт 5.5.1.4 </w:t>
      </w:r>
      <w:r w:rsidRPr="0067636F">
        <w:t>изменить следующим образом:</w:t>
      </w:r>
    </w:p>
    <w:p w:rsidR="0067636F" w:rsidRPr="0067636F" w:rsidRDefault="0067636F" w:rsidP="00794EF1">
      <w:pPr>
        <w:pStyle w:val="SingleTxtGR"/>
        <w:suppressAutoHyphens/>
        <w:ind w:left="2268" w:hanging="1134"/>
      </w:pPr>
      <w:r>
        <w:t>«</w:t>
      </w:r>
      <w:r w:rsidRPr="0067636F">
        <w:t>5.5.1.4</w:t>
      </w:r>
      <w:r w:rsidRPr="0067636F">
        <w:tab/>
        <w:t xml:space="preserve">если контрольный сигнал, указывающий на неисправность тормозной системы, дальнего света, указателей поворота или ремней безопасности отображается в каком-либо общем пространстве, то </w:t>
      </w:r>
      <w:r w:rsidRPr="0067636F">
        <w:rPr>
          <w:b/>
          <w:bCs/>
        </w:rPr>
        <w:t>он должен замещать любое другое условное обозначение в данном общем пространстве</w:t>
      </w:r>
      <w:r w:rsidRPr="0067636F">
        <w:t xml:space="preserve">, в случае возникновения базового условия для </w:t>
      </w:r>
      <w:r w:rsidRPr="0067636F">
        <w:rPr>
          <w:b/>
          <w:bCs/>
        </w:rPr>
        <w:t xml:space="preserve">его </w:t>
      </w:r>
      <w:r w:rsidRPr="0067636F">
        <w:t>включения;</w:t>
      </w:r>
      <w:r>
        <w:t>»</w:t>
      </w:r>
      <w:r w:rsidRPr="0067636F">
        <w:t>.</w:t>
      </w:r>
    </w:p>
    <w:p w:rsidR="0067636F" w:rsidRPr="0067636F" w:rsidRDefault="0067636F" w:rsidP="00794EF1">
      <w:pPr>
        <w:pStyle w:val="SingleTxtGR"/>
        <w:suppressAutoHyphens/>
      </w:pPr>
      <w:r w:rsidRPr="0067636F">
        <w:t>43.</w:t>
      </w:r>
      <w:r w:rsidRPr="0067636F">
        <w:tab/>
        <w:t>Ссылаясь на результаты обсуждений, состоявшихся в ходе предыдущей сессии GRSG, по подходам к изменению цвета органов управления, контрольных сигналов и индикаторов, эксперт от МОПАП представил документ ECE/TRANS/WP.29/</w:t>
      </w:r>
      <w:r w:rsidR="00490F8E">
        <w:t xml:space="preserve"> </w:t>
      </w:r>
      <w:r w:rsidRPr="0067636F">
        <w:t xml:space="preserve">GRSG/2018/6 в качестве долгосрочного решения. Он пояснил, что это предложение преследует цель исключить ссылки на сноску </w:t>
      </w:r>
      <w:r w:rsidRPr="0067636F">
        <w:rPr>
          <w:vertAlign w:val="superscript"/>
        </w:rPr>
        <w:t>18</w:t>
      </w:r>
      <w:r w:rsidRPr="0067636F">
        <w:t xml:space="preserve"> в таблице 1 и сохранить лишь ссылку на стандарт ISO 2575:2004. GRSG приняла к сведению оговорки Франции и Соединенного Королевства относительно необходимости дальнейшего изучения данного вопроса. GRSG решила вернуться к рассмотрению этого вопроса на своей следующей сессии.</w:t>
      </w:r>
    </w:p>
    <w:p w:rsidR="0067636F" w:rsidRPr="0067636F" w:rsidRDefault="0067636F" w:rsidP="00794EF1">
      <w:pPr>
        <w:pStyle w:val="HChGR"/>
        <w:suppressAutoHyphens/>
      </w:pPr>
      <w:r w:rsidRPr="0067636F">
        <w:tab/>
        <w:t>XI.</w:t>
      </w:r>
      <w:r w:rsidRPr="0067636F">
        <w:tab/>
        <w:t xml:space="preserve">Правила № 122 ООН (системы отопления) </w:t>
      </w:r>
      <w:r w:rsidR="00E65C3E">
        <w:br/>
      </w:r>
      <w:r w:rsidRPr="0067636F">
        <w:t>(пункт 10 повестки дня)</w:t>
      </w:r>
    </w:p>
    <w:p w:rsidR="0067636F" w:rsidRPr="0067636F" w:rsidRDefault="0067636F" w:rsidP="00794EF1">
      <w:pPr>
        <w:pStyle w:val="SingleTxtGR"/>
        <w:suppressAutoHyphens/>
      </w:pPr>
      <w:r w:rsidRPr="0067636F">
        <w:t>44.</w:t>
      </w:r>
      <w:r w:rsidRPr="0067636F">
        <w:tab/>
        <w:t>GRSP отметила, что никакой новой информации по этому вопросу представлено не было, и решила исключить данный пункт из повестки дня следующих сессий.</w:t>
      </w:r>
    </w:p>
    <w:p w:rsidR="00490F8E" w:rsidRDefault="00490F8E" w:rsidP="00794EF1">
      <w:pPr>
        <w:suppressAutoHyphens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:rsidR="0067636F" w:rsidRPr="0067636F" w:rsidRDefault="0067636F" w:rsidP="00794EF1">
      <w:pPr>
        <w:pStyle w:val="HChGR"/>
        <w:suppressAutoHyphens/>
      </w:pPr>
      <w:r w:rsidRPr="0067636F">
        <w:tab/>
        <w:t>XII.</w:t>
      </w:r>
      <w:r w:rsidRPr="0067636F">
        <w:tab/>
        <w:t>Автоматические системы вызова экстренных оперативных служб (AСВЭС) (пункт 11 повестки дня)</w:t>
      </w:r>
    </w:p>
    <w:p w:rsidR="0067636F" w:rsidRPr="0067636F" w:rsidRDefault="0067636F" w:rsidP="00794EF1">
      <w:pPr>
        <w:pStyle w:val="SingleTxtGR"/>
        <w:suppressAutoHyphens/>
        <w:rPr>
          <w:i/>
        </w:rPr>
      </w:pPr>
      <w:r w:rsidRPr="0067636F">
        <w:rPr>
          <w:i/>
          <w:iCs/>
        </w:rPr>
        <w:t>Документация:</w:t>
      </w:r>
      <w:r w:rsidRPr="0067636F">
        <w:tab/>
        <w:t>неофициальные документы GRSG-114-34 и GRSG-114-35</w:t>
      </w:r>
    </w:p>
    <w:p w:rsidR="0067636F" w:rsidRPr="0067636F" w:rsidRDefault="0067636F" w:rsidP="00794EF1">
      <w:pPr>
        <w:pStyle w:val="SingleTxtGR"/>
        <w:suppressAutoHyphens/>
      </w:pPr>
      <w:r w:rsidRPr="0067636F">
        <w:t>45.</w:t>
      </w:r>
      <w:r w:rsidRPr="0067636F">
        <w:tab/>
        <w:t xml:space="preserve">GRSG </w:t>
      </w:r>
      <w:r w:rsidR="00631BF2">
        <w:t>отметила, что WP.29/AC.1 принял</w:t>
      </w:r>
      <w:r w:rsidRPr="0067636F">
        <w:t xml:space="preserve"> в ноябре 2017 года новые Правил</w:t>
      </w:r>
      <w:r w:rsidR="00490F8E">
        <w:t> № </w:t>
      </w:r>
      <w:r w:rsidRPr="0067636F">
        <w:t>144 ООН, касающиеся АСВЭС, и что эти новые Правила, как ожидается, вступят в силу 19 июля 2018 года.</w:t>
      </w:r>
    </w:p>
    <w:p w:rsidR="0067636F" w:rsidRPr="0067636F" w:rsidRDefault="0067636F" w:rsidP="00794EF1">
      <w:pPr>
        <w:pStyle w:val="SingleTxtGR"/>
        <w:suppressAutoHyphens/>
      </w:pPr>
      <w:r w:rsidRPr="0067636F">
        <w:t>46.</w:t>
      </w:r>
      <w:r w:rsidRPr="0067636F">
        <w:tab/>
        <w:t xml:space="preserve">Эксперт от МОПАП внес на рассмотрение документ GRSG-114-35 для уточнения области применения этих Правил, как это задумывалось НРГ по АСВЭС. Он предложил добавить подпункты f) и g) в пункт 1.2, с тем чтобы согласовать область применения этих Правил с положениями правил ООН № 94 (лобовое столкновение) </w:t>
      </w:r>
      <w:r w:rsidR="00490F8E">
        <w:br/>
      </w:r>
      <w:r w:rsidRPr="0067636F">
        <w:t>и 95 (боковой удар). Он добавил, что такое уточнение необходимо для транспортных средств, которые охвачены областью применения этих правил ООН, касающихся пассивной безопасности, но которые не оборудованы подушками</w:t>
      </w:r>
      <w:r w:rsidR="00490F8E">
        <w:t xml:space="preserve"> безопасности. GRSG </w:t>
      </w:r>
      <w:r w:rsidRPr="0067636F">
        <w:t>приняла к сведению оговорки относительно необходимости изучения данного предложения, а также замечания о том, что в действующих положениях об области применения этот аспект уже учтен. Наконец, эксперт от МОПАП вызвался в надлежащие сроки представить пересмотренное предложение для рассмотрения на следующей сессии GRSG с учетом полученных замечаний и результатов обсуждений, состоявшихся в ходе совещаний НРГ.</w:t>
      </w:r>
    </w:p>
    <w:p w:rsidR="0067636F" w:rsidRPr="0067636F" w:rsidRDefault="0067636F" w:rsidP="00794EF1">
      <w:pPr>
        <w:pStyle w:val="SingleTxtGR"/>
        <w:suppressAutoHyphens/>
      </w:pPr>
      <w:r w:rsidRPr="0067636F">
        <w:t>47.</w:t>
      </w:r>
      <w:r w:rsidRPr="0067636F">
        <w:tab/>
        <w:t>Эксперт от МСАТ выступил с презентацией (GRSG-114-34) о возможных путях дальнейшей работы над новыми Правилами № 144 ООН. Он предложил расширить область применения Правил, включив в нее транспортные средства большой грузоподъемности и городские и междугородные автобусы. Он добавил, что в случае ДТП экстренным оперативным службам могла бы передаваться дополнительная информация, например о грузе и количестве пассажиров, которая могла бы облегчить оператору процесс принятия решения о принятии соответствующих экстренных мер. GRSG приветствовала эту презентацию, отметив при этом ряд оговорок, касающихся отсутствия информации о потенциальных выгодах от реализации этих предложений. Эксперт от Российской Федерации проинформировал GRSG о том, что нормативные положения Таможенного союза уже охватывают требования, касающиеся оборудования для вызова экстренных оперативных служб, для транспортных средств большой грузоподъемности, а также городских и междугородных автобусов. Эксперт от Финляндии напомнил GRSG о том, что в соответствии с регламенто</w:t>
      </w:r>
      <w:r w:rsidR="00631BF2">
        <w:t>м № 2015/758 Европейского союза</w:t>
      </w:r>
      <w:r w:rsidRPr="0067636F">
        <w:t xml:space="preserve"> ведется подготовка доклада по оценке работы </w:t>
      </w:r>
      <w:r>
        <w:t>«</w:t>
      </w:r>
      <w:r w:rsidRPr="0067636F">
        <w:t>систем eCall</w:t>
      </w:r>
      <w:r>
        <w:t>»</w:t>
      </w:r>
      <w:r w:rsidRPr="0067636F">
        <w:t>, который, как ожидается, будет опубликован Евро</w:t>
      </w:r>
      <w:r w:rsidR="00490F8E">
        <w:t>пейской комиссией не позднее 31 </w:t>
      </w:r>
      <w:r w:rsidRPr="0067636F">
        <w:t>марта 2021 года.</w:t>
      </w:r>
    </w:p>
    <w:p w:rsidR="0067636F" w:rsidRPr="0067636F" w:rsidRDefault="0067636F" w:rsidP="00794EF1">
      <w:pPr>
        <w:pStyle w:val="SingleTxtGR"/>
        <w:suppressAutoHyphens/>
      </w:pPr>
      <w:r w:rsidRPr="0067636F">
        <w:t>48.</w:t>
      </w:r>
      <w:r w:rsidRPr="0067636F">
        <w:tab/>
        <w:t>GRSG решила, что преждевременно возобновлять дальнейшую разработку Правил № 144 ООН до их вступления в силу и в отсутствие конкретных предложений. GRSG решила вернуться к рассмотрению этого вопроса на своей предстоящей сессии.</w:t>
      </w:r>
    </w:p>
    <w:p w:rsidR="0067636F" w:rsidRPr="0067636F" w:rsidRDefault="0067636F" w:rsidP="00794EF1">
      <w:pPr>
        <w:pStyle w:val="HChGR"/>
        <w:suppressAutoHyphens/>
      </w:pPr>
      <w:r w:rsidRPr="0067636F">
        <w:tab/>
        <w:t>XIII.</w:t>
      </w:r>
      <w:r w:rsidRPr="0067636F">
        <w:tab/>
        <w:t>Международное официальное утверждение типа комплектного транспортного средства (МОУТКТС) (пункт 12 повестки дня)</w:t>
      </w:r>
    </w:p>
    <w:p w:rsidR="0067636F" w:rsidRPr="0067636F" w:rsidRDefault="0067636F" w:rsidP="00794EF1">
      <w:pPr>
        <w:pStyle w:val="SingleTxtGR"/>
        <w:suppressAutoHyphens/>
        <w:rPr>
          <w:i/>
        </w:rPr>
      </w:pPr>
      <w:r w:rsidRPr="0067636F">
        <w:rPr>
          <w:i/>
          <w:iCs/>
        </w:rPr>
        <w:t>Документация:</w:t>
      </w:r>
      <w:r w:rsidRPr="0067636F">
        <w:tab/>
        <w:t>неофициальный документ GRSG-114-33</w:t>
      </w:r>
    </w:p>
    <w:p w:rsidR="0067636F" w:rsidRPr="0067636F" w:rsidRDefault="0067636F" w:rsidP="00794EF1">
      <w:pPr>
        <w:pStyle w:val="SingleTxtGR"/>
        <w:suppressAutoHyphens/>
      </w:pPr>
      <w:r w:rsidRPr="0067636F">
        <w:t>49.</w:t>
      </w:r>
      <w:r w:rsidRPr="0067636F">
        <w:tab/>
        <w:t>GRSG отметила принятие WP.29/AC.1 Правил № 0 ООН, касающихся МОУТКТС (ECE/TRANS/WP.29/2017/108), и их ожидаемое вступление в силу 19 июля 2018 года. GRSG отметила также принятие WP.29 i) пояснительного документа к Правилам № 0 ООН (ECE/TRANS/WP.29/2017/109), ii) общих руководящих принципов, касающихся регламентирующих процедур ООН и переходных положений в правилах ООН (ECE/TRANS/WP.29/2017/107, Add.1 и Corr.1 с поправками, указанными в пункте 53 доклада ECE/TRANS/WP.29/1135), и iii) документ, содержащий вопросы и ответы по Пересмотру 3 Соглашения 1958 года (ECE/TRANS/WP.29/2017/131).</w:t>
      </w:r>
    </w:p>
    <w:p w:rsidR="0067636F" w:rsidRPr="0067636F" w:rsidRDefault="0067636F" w:rsidP="00794EF1">
      <w:pPr>
        <w:pStyle w:val="SingleTxtGR"/>
        <w:suppressAutoHyphens/>
      </w:pPr>
      <w:r w:rsidRPr="0067636F">
        <w:t>50.</w:t>
      </w:r>
      <w:r w:rsidRPr="0067636F">
        <w:tab/>
        <w:t>Эксперт от Польши представил документ GRSG-114-33, касающийся несогласованности между новыми положениями о нумерации официальных утверждений типа ООН в соответствии с приложением 4 и существующим форматом карточки сообщения, прилагаемой к правилам ООН, в которой по-прежнему требуется указать номер распространения. GRSG согласилась с тем, что этот сквозной вопрос касается всех правил ООН, прилагаемых к Соглашению 1958 года, и рекомендовала передать его НРГ по МОУТКТС для рассмотрения на ее совещании в июне 2018 года. Эксперт от Польши вызвался принять участие в предстоящем совещании по МОУТКТС и поднять этот вопрос.</w:t>
      </w:r>
    </w:p>
    <w:p w:rsidR="0067636F" w:rsidRPr="0067636F" w:rsidRDefault="0067636F" w:rsidP="00794EF1">
      <w:pPr>
        <w:pStyle w:val="HChGR"/>
        <w:suppressAutoHyphens/>
      </w:pPr>
      <w:r w:rsidRPr="0067636F">
        <w:tab/>
        <w:t>XIV.</w:t>
      </w:r>
      <w:r w:rsidRPr="0067636F">
        <w:tab/>
        <w:t>Прочие вопросы (пункт 13 повестки дня)</w:t>
      </w:r>
    </w:p>
    <w:p w:rsidR="0067636F" w:rsidRPr="0067636F" w:rsidRDefault="0067636F" w:rsidP="00794EF1">
      <w:pPr>
        <w:pStyle w:val="H1GR"/>
        <w:suppressAutoHyphens/>
      </w:pPr>
      <w:r w:rsidRPr="0067636F">
        <w:tab/>
        <w:t>A.</w:t>
      </w:r>
      <w:r w:rsidRPr="0067636F">
        <w:tab/>
        <w:t>Правила № 62 ООН (противоугонные системы для мопедов/</w:t>
      </w:r>
      <w:r w:rsidR="00631BF2">
        <w:br/>
      </w:r>
      <w:r w:rsidRPr="0067636F">
        <w:t>мотоциклов)</w:t>
      </w:r>
    </w:p>
    <w:p w:rsidR="0067636F" w:rsidRPr="0067636F" w:rsidRDefault="0067636F" w:rsidP="00794EF1">
      <w:pPr>
        <w:pStyle w:val="SingleTxtGR"/>
        <w:suppressAutoHyphens/>
      </w:pPr>
      <w:r w:rsidRPr="0067636F">
        <w:rPr>
          <w:i/>
          <w:iCs/>
        </w:rPr>
        <w:t>Документация:</w:t>
      </w:r>
      <w:r w:rsidRPr="0067636F">
        <w:t xml:space="preserve"> </w:t>
      </w:r>
      <w:r w:rsidRPr="0067636F">
        <w:tab/>
        <w:t xml:space="preserve">неофициальный документ GRSG-114-02 </w:t>
      </w:r>
    </w:p>
    <w:p w:rsidR="0067636F" w:rsidRPr="0067636F" w:rsidRDefault="0067636F" w:rsidP="00794EF1">
      <w:pPr>
        <w:pStyle w:val="SingleTxtGR"/>
        <w:suppressAutoHyphens/>
      </w:pPr>
      <w:r w:rsidRPr="0067636F">
        <w:t>51.</w:t>
      </w:r>
      <w:r w:rsidRPr="0067636F">
        <w:tab/>
        <w:t>Эксперт от Германии представил документ GRSG-114-02, включающий новые положения, касающиеся электромеханических и электронных устройств для предотвращения несанкционированного использования. Он добавил, что возможность официального утверждения типа таких систем, основанных на использовании смарт-ключей, может быть также рассмотрена и для Правил № 116 ООН. GRSG приняла к сведению общую поддержку данного предложения и решила возобновить рассмотрение этой темы на своей следующей сессии в октябре 2018 года на основе официального документа.</w:t>
      </w:r>
    </w:p>
    <w:p w:rsidR="0067636F" w:rsidRPr="0067636F" w:rsidRDefault="0067636F" w:rsidP="00794EF1">
      <w:pPr>
        <w:pStyle w:val="H1GR"/>
        <w:suppressAutoHyphens/>
      </w:pPr>
      <w:r w:rsidRPr="0067636F">
        <w:tab/>
        <w:t>B.</w:t>
      </w:r>
      <w:r w:rsidRPr="0067636F">
        <w:tab/>
        <w:t>Прочие вопросы</w:t>
      </w:r>
    </w:p>
    <w:p w:rsidR="0067636F" w:rsidRPr="0067636F" w:rsidRDefault="0067636F" w:rsidP="00794EF1">
      <w:pPr>
        <w:pStyle w:val="SingleTxtGR"/>
        <w:suppressAutoHyphens/>
      </w:pPr>
      <w:r w:rsidRPr="0067636F">
        <w:rPr>
          <w:i/>
          <w:iCs/>
        </w:rPr>
        <w:t>Документация:</w:t>
      </w:r>
      <w:r w:rsidRPr="0067636F">
        <w:t xml:space="preserve"> </w:t>
      </w:r>
      <w:r w:rsidRPr="0067636F">
        <w:tab/>
        <w:t>неофициальные документы GRSG-114-18 и GRSG-114-31</w:t>
      </w:r>
    </w:p>
    <w:p w:rsidR="0067636F" w:rsidRPr="0067636F" w:rsidRDefault="0067636F" w:rsidP="00794EF1">
      <w:pPr>
        <w:pStyle w:val="SingleTxtGR"/>
        <w:suppressAutoHyphens/>
      </w:pPr>
      <w:r w:rsidRPr="0067636F">
        <w:t>52.</w:t>
      </w:r>
      <w:r w:rsidRPr="0067636F">
        <w:tab/>
        <w:t>Эксперт от Российской Федерации представил документ GRSG-114-18, в котором предлагается согласовать текст Правил № 60 ООН на русском языке (органы управления для мопедов и мотоциклов, приводимые в действие водителем) с текстом на английском языке.</w:t>
      </w:r>
    </w:p>
    <w:p w:rsidR="0067636F" w:rsidRPr="0067636F" w:rsidRDefault="0067636F" w:rsidP="00794EF1">
      <w:pPr>
        <w:pStyle w:val="SingleTxtGR"/>
        <w:suppressAutoHyphens/>
      </w:pPr>
      <w:r w:rsidRPr="0067636F">
        <w:t>53.</w:t>
      </w:r>
      <w:r w:rsidRPr="0067636F">
        <w:tab/>
        <w:t>GRSG приняла предложенный текст, воспроизведенный ниже, и поручила секретариату представить его WP.29 и AC.1 для рассмотрения на их сессиях в ноябре 2018 года в качестве исправления 1 к пересмотру 1 Правил № 60 ООН.</w:t>
      </w:r>
    </w:p>
    <w:p w:rsidR="0067636F" w:rsidRPr="0067636F" w:rsidRDefault="0067636F" w:rsidP="00794EF1">
      <w:pPr>
        <w:pStyle w:val="SingleTxtGR"/>
        <w:suppressAutoHyphens/>
      </w:pPr>
      <w:r w:rsidRPr="0067636F">
        <w:rPr>
          <w:i/>
          <w:iCs/>
        </w:rPr>
        <w:t xml:space="preserve">Только в тексте на русском языке, пункт 2.29 </w:t>
      </w:r>
      <w:r w:rsidRPr="0067636F">
        <w:t>изменить следующим образом:</w:t>
      </w:r>
    </w:p>
    <w:p w:rsidR="0067636F" w:rsidRPr="0067636F" w:rsidRDefault="0067636F" w:rsidP="00794EF1">
      <w:pPr>
        <w:pStyle w:val="SingleTxtGR"/>
        <w:suppressAutoHyphens/>
        <w:ind w:left="2268" w:hanging="1134"/>
      </w:pPr>
      <w:r>
        <w:t>«</w:t>
      </w:r>
      <w:r w:rsidRPr="0067636F">
        <w:t>2.29</w:t>
      </w:r>
      <w:r w:rsidRPr="0067636F">
        <w:tab/>
      </w:r>
      <w:r w:rsidR="00490F8E">
        <w:tab/>
        <w:t>"</w:t>
      </w:r>
      <w:r w:rsidRPr="0067636F">
        <w:t>Общее пространство</w:t>
      </w:r>
      <w:r w:rsidR="00490F8E">
        <w:t>"</w:t>
      </w:r>
      <w:r w:rsidRPr="0067636F">
        <w:t xml:space="preserve"> означает участок, на котором могут отображаться, но не </w:t>
      </w:r>
      <w:r w:rsidRPr="0067636F">
        <w:rPr>
          <w:b/>
          <w:bCs/>
        </w:rPr>
        <w:t>одновременно</w:t>
      </w:r>
      <w:r w:rsidRPr="0067636F">
        <w:t>, не менее двух информационных функций (например, условных обозначений)</w:t>
      </w:r>
      <w:r>
        <w:t>»</w:t>
      </w:r>
      <w:r w:rsidRPr="0067636F">
        <w:t>.</w:t>
      </w:r>
    </w:p>
    <w:p w:rsidR="0067636F" w:rsidRPr="0067636F" w:rsidRDefault="0067636F" w:rsidP="00794EF1">
      <w:pPr>
        <w:pStyle w:val="SingleTxtGR"/>
        <w:suppressAutoHyphens/>
      </w:pPr>
      <w:r w:rsidRPr="0067636F">
        <w:t>54.</w:t>
      </w:r>
      <w:r w:rsidRPr="0067636F">
        <w:tab/>
        <w:t xml:space="preserve">Эксперт от МОПАП внес на рассмотрение документ GRSG-114-31 для согласования текста Правил № 105 ООН (транспортные средства ДОПОГ) с новыми положениями Европейского соглашения о международной дорожной перевозке опасных грузов (ДОПОГ) издания 2019 года, принятыми Рабочей группой по перевозкам опасных грузов (WP.15). </w:t>
      </w:r>
    </w:p>
    <w:p w:rsidR="0067636F" w:rsidRPr="0067636F" w:rsidRDefault="0067636F" w:rsidP="00794EF1">
      <w:pPr>
        <w:pStyle w:val="SingleTxtGR"/>
        <w:suppressAutoHyphens/>
      </w:pPr>
      <w:r w:rsidRPr="0067636F">
        <w:t>55.</w:t>
      </w:r>
      <w:r w:rsidRPr="0067636F">
        <w:tab/>
        <w:t>GRSG приняла предложенный текст, воспроизведенный ниже, и поручила секретариату представить его WP.29 и AC.1 для рассмотрения на их сессиях в ноябре 2018 года в качестве проекта дополнения 1 к поправкам серии 06 к Правилам № 105 ООН при условии окончательного рассмотрения на сессии GRSG в октябре 2018 года.</w:t>
      </w:r>
    </w:p>
    <w:p w:rsidR="0067636F" w:rsidRPr="0067636F" w:rsidRDefault="0067636F" w:rsidP="00794EF1">
      <w:pPr>
        <w:pStyle w:val="SingleTxtGR"/>
        <w:suppressAutoHyphens/>
      </w:pPr>
      <w:r w:rsidRPr="0067636F">
        <w:rPr>
          <w:i/>
          <w:iCs/>
        </w:rPr>
        <w:t>Пункт 5.1.1.2.1</w:t>
      </w:r>
      <w:r w:rsidRPr="0067636F">
        <w:t xml:space="preserve"> изменить следующим образом:</w:t>
      </w:r>
    </w:p>
    <w:p w:rsidR="0067636F" w:rsidRPr="0067636F" w:rsidRDefault="0067636F" w:rsidP="00794EF1">
      <w:pPr>
        <w:pStyle w:val="SingleTxtGR"/>
        <w:suppressAutoHyphens/>
      </w:pPr>
      <w:r>
        <w:t>«</w:t>
      </w:r>
      <w:r w:rsidRPr="0067636F">
        <w:t>5.1.1.2.1</w:t>
      </w:r>
      <w:r w:rsidRPr="0067636F">
        <w:tab/>
        <w:t>Кабели</w:t>
      </w:r>
    </w:p>
    <w:p w:rsidR="0067636F" w:rsidRPr="0067636F" w:rsidRDefault="0067636F" w:rsidP="00794EF1">
      <w:pPr>
        <w:pStyle w:val="SingleTxtGR"/>
        <w:suppressAutoHyphens/>
        <w:ind w:left="2268" w:hanging="1134"/>
      </w:pPr>
      <w:r w:rsidRPr="0067636F">
        <w:tab/>
      </w:r>
      <w:r w:rsidR="00490F8E">
        <w:tab/>
      </w:r>
      <w:r w:rsidRPr="0067636F">
        <w:t>Ни один из кабелей электрической …… должны быть соответствующим образом изолированы.</w:t>
      </w:r>
    </w:p>
    <w:p w:rsidR="0067636F" w:rsidRPr="0067636F" w:rsidRDefault="0067636F" w:rsidP="00794EF1">
      <w:pPr>
        <w:pStyle w:val="SingleTxtGR"/>
        <w:suppressAutoHyphens/>
        <w:ind w:left="2268" w:hanging="1134"/>
      </w:pPr>
      <w:r w:rsidRPr="0067636F">
        <w:tab/>
      </w:r>
      <w:r w:rsidR="00490F8E">
        <w:tab/>
      </w:r>
      <w:r w:rsidRPr="0067636F">
        <w:t xml:space="preserve">Кабели должны выдерживать такие условия, как температурный диапазон и водостойкость, в том отделении транспортного средства, </w:t>
      </w:r>
      <w:r w:rsidRPr="0067636F">
        <w:rPr>
          <w:b/>
          <w:bCs/>
        </w:rPr>
        <w:t>где их предполагается</w:t>
      </w:r>
      <w:r w:rsidRPr="0067636F">
        <w:t xml:space="preserve"> использовать.</w:t>
      </w:r>
    </w:p>
    <w:p w:rsidR="0067636F" w:rsidRPr="0067636F" w:rsidRDefault="0067636F" w:rsidP="00794EF1">
      <w:pPr>
        <w:pStyle w:val="SingleTxtGR"/>
        <w:suppressAutoHyphens/>
        <w:ind w:left="2268" w:hanging="1134"/>
      </w:pPr>
      <w:r w:rsidRPr="0067636F">
        <w:tab/>
      </w:r>
      <w:r w:rsidR="00490F8E">
        <w:tab/>
      </w:r>
      <w:r w:rsidRPr="0067636F">
        <w:t>……</w:t>
      </w:r>
    </w:p>
    <w:p w:rsidR="0067636F" w:rsidRPr="0067636F" w:rsidRDefault="0067636F" w:rsidP="00794EF1">
      <w:pPr>
        <w:pStyle w:val="SingleTxtGR"/>
        <w:suppressAutoHyphens/>
        <w:ind w:left="2268" w:hanging="1134"/>
      </w:pPr>
      <w:r w:rsidRPr="0067636F">
        <w:tab/>
      </w:r>
      <w:r w:rsidR="00490F8E">
        <w:tab/>
      </w:r>
      <w:r w:rsidRPr="0067636F">
        <w:t>Кабели должны быть надежно …</w:t>
      </w:r>
      <w:r w:rsidR="00631BF2">
        <w:t>…</w:t>
      </w:r>
      <w:r w:rsidRPr="0067636F">
        <w:t xml:space="preserve"> и термических воздействий</w:t>
      </w:r>
      <w:r>
        <w:t>»</w:t>
      </w:r>
      <w:r w:rsidRPr="0067636F">
        <w:t>.</w:t>
      </w:r>
    </w:p>
    <w:p w:rsidR="0067636F" w:rsidRPr="0067636F" w:rsidRDefault="0067636F" w:rsidP="00794EF1">
      <w:pPr>
        <w:pStyle w:val="SingleTxtGR"/>
        <w:suppressAutoHyphens/>
      </w:pPr>
      <w:r w:rsidRPr="0067636F">
        <w:rPr>
          <w:i/>
          <w:iCs/>
        </w:rPr>
        <w:t>Пункт 5.1.1.9.1</w:t>
      </w:r>
      <w:r w:rsidRPr="0067636F">
        <w:t xml:space="preserve"> изменить следующим образом:</w:t>
      </w:r>
    </w:p>
    <w:p w:rsidR="0067636F" w:rsidRPr="0067636F" w:rsidRDefault="0067636F" w:rsidP="00794EF1">
      <w:pPr>
        <w:pStyle w:val="SingleTxtGR"/>
        <w:suppressAutoHyphens/>
        <w:ind w:left="2835" w:hanging="1701"/>
      </w:pPr>
      <w:r>
        <w:t>«</w:t>
      </w:r>
      <w:r w:rsidRPr="0067636F">
        <w:t>5.1.1.9.1.</w:t>
      </w:r>
      <w:r w:rsidRPr="0067636F">
        <w:tab/>
        <w:t>а)</w:t>
      </w:r>
      <w:r w:rsidRPr="0067636F">
        <w:tab/>
        <w:t xml:space="preserve">Части электрооборудования …… на использование в опасных зонах. </w:t>
      </w:r>
    </w:p>
    <w:p w:rsidR="00E12C5F" w:rsidRDefault="0067636F" w:rsidP="00794EF1">
      <w:pPr>
        <w:pStyle w:val="SingleTxtGR"/>
        <w:suppressAutoHyphens/>
        <w:ind w:left="2835" w:hanging="1701"/>
      </w:pPr>
      <w:r w:rsidRPr="0067636F">
        <w:tab/>
      </w:r>
      <w:r w:rsidR="00490F8E">
        <w:tab/>
      </w:r>
      <w:r w:rsidR="00490F8E">
        <w:tab/>
      </w:r>
      <w:r w:rsidRPr="0067636F">
        <w:t>Такое оборудование должно отвечать требованиям стандарта МЭК 60079</w:t>
      </w:r>
      <w:r w:rsidRPr="0067636F">
        <w:rPr>
          <w:vertAlign w:val="superscript"/>
        </w:rPr>
        <w:t>4</w:t>
      </w:r>
      <w:r w:rsidRPr="0067636F">
        <w:t xml:space="preserve">, части 0 и 14, и дополнительным применимым требованиям стандарта МЭК 60079, части 1, 2, 5, 6, 7, 11, 15, </w:t>
      </w:r>
      <w:r w:rsidRPr="0067636F">
        <w:rPr>
          <w:b/>
          <w:bCs/>
        </w:rPr>
        <w:t>18, 26 или 28</w:t>
      </w:r>
      <w:r>
        <w:t>»</w:t>
      </w:r>
      <w:r w:rsidRPr="0067636F">
        <w:t>.</w:t>
      </w:r>
    </w:p>
    <w:p w:rsidR="0067636F" w:rsidRPr="0067636F" w:rsidRDefault="00490F8E" w:rsidP="00794EF1">
      <w:pPr>
        <w:pStyle w:val="H1GR"/>
        <w:suppressAutoHyphens/>
      </w:pPr>
      <w:r>
        <w:tab/>
      </w:r>
      <w:r w:rsidR="0067636F" w:rsidRPr="0067636F">
        <w:t>C.</w:t>
      </w:r>
      <w:r w:rsidR="0067636F" w:rsidRPr="0067636F">
        <w:tab/>
        <w:t>Выражение признательности г-ну Е. Ковнацкому и г-ну Ф. Буле</w:t>
      </w:r>
    </w:p>
    <w:p w:rsidR="0067636F" w:rsidRPr="0067636F" w:rsidRDefault="0067636F" w:rsidP="00794EF1">
      <w:pPr>
        <w:pStyle w:val="SingleTxtGR"/>
        <w:suppressAutoHyphens/>
      </w:pPr>
      <w:r w:rsidRPr="0067636F">
        <w:t>56.</w:t>
      </w:r>
      <w:r w:rsidRPr="0067636F">
        <w:tab/>
        <w:t>Узнав, что г-н Ежи Ковнацкий (</w:t>
      </w:r>
      <w:r w:rsidR="00490F8E">
        <w:t>Польша) выходит на пенсию, GRSG </w:t>
      </w:r>
      <w:r w:rsidRPr="0067636F">
        <w:t>поблагодарила его за значительный вклад в работу GRSG в течение последних десятилетий. Члены GRSP удостоили его продолжительными аплодисментами и пожелали ему долгих лет жизни и счастливого пребывания на заслуженном отдыхе.</w:t>
      </w:r>
    </w:p>
    <w:p w:rsidR="0067636F" w:rsidRPr="0067636F" w:rsidRDefault="0067636F" w:rsidP="00794EF1">
      <w:pPr>
        <w:pStyle w:val="SingleTxtGR"/>
        <w:suppressAutoHyphens/>
      </w:pPr>
      <w:r w:rsidRPr="0067636F">
        <w:t>57.</w:t>
      </w:r>
      <w:r w:rsidRPr="0067636F">
        <w:tab/>
        <w:t>GRSG отметила, что г-н Франсуа Буле (МОПАП) возьмет на себя новые обязанности в своей организации и поэтому больше не будет присутствовать на сессиях группы. GRSG высоко оценила его неизменную поддержку и тот вклад, который он вносил в работу на протяжении своего продолжительного участия в сессиях, и пожелала ему всего самого хорошего в его будущей деятельности.</w:t>
      </w:r>
    </w:p>
    <w:p w:rsidR="0067636F" w:rsidRPr="0067636F" w:rsidRDefault="0067636F" w:rsidP="00794EF1">
      <w:pPr>
        <w:pStyle w:val="HChGR"/>
        <w:suppressAutoHyphens/>
      </w:pPr>
      <w:r w:rsidRPr="0067636F">
        <w:tab/>
        <w:t>XV.</w:t>
      </w:r>
      <w:r w:rsidRPr="0067636F">
        <w:tab/>
        <w:t>Предварительная повестка дня 115-й сессии</w:t>
      </w:r>
    </w:p>
    <w:p w:rsidR="0067636F" w:rsidRPr="0067636F" w:rsidRDefault="0067636F" w:rsidP="00794EF1">
      <w:pPr>
        <w:pStyle w:val="SingleTxtGR"/>
        <w:suppressAutoHyphens/>
      </w:pPr>
      <w:r w:rsidRPr="0067636F">
        <w:t>58.</w:t>
      </w:r>
      <w:r w:rsidRPr="0067636F">
        <w:tab/>
        <w:t>Была утверждена следующая предварительная повестка дня 115-й сессии GRSG, которая должна</w:t>
      </w:r>
      <w:r w:rsidR="00631BF2">
        <w:t xml:space="preserve"> состояться в Женеве с 9 (с 9 ч</w:t>
      </w:r>
      <w:r w:rsidRPr="0067636F">
        <w:t xml:space="preserve"> 30 м</w:t>
      </w:r>
      <w:r w:rsidR="00631BF2">
        <w:t>ин</w:t>
      </w:r>
      <w:r w:rsidRPr="0067636F">
        <w:t xml:space="preserve">) по 12 октября </w:t>
      </w:r>
      <w:r w:rsidR="00490F8E">
        <w:br/>
      </w:r>
      <w:r w:rsidRPr="0067636F">
        <w:t>(до 12 ч</w:t>
      </w:r>
      <w:r w:rsidR="00490F8E">
        <w:t xml:space="preserve"> </w:t>
      </w:r>
      <w:r w:rsidRPr="0067636F">
        <w:t>30 м</w:t>
      </w:r>
      <w:r w:rsidR="00490F8E">
        <w:t>ин</w:t>
      </w:r>
      <w:r w:rsidRPr="0067636F">
        <w:t>) 2018 года</w:t>
      </w:r>
      <w:r w:rsidRPr="00490F8E">
        <w:rPr>
          <w:sz w:val="18"/>
          <w:vertAlign w:val="superscript"/>
        </w:rPr>
        <w:footnoteReference w:id="1"/>
      </w:r>
      <w:r w:rsidRPr="0067636F">
        <w:t>: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>1.</w:t>
      </w:r>
      <w:r w:rsidRPr="0067636F">
        <w:tab/>
        <w:t>Утверждение повестки дня.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>2.</w:t>
      </w:r>
      <w:r w:rsidRPr="0067636F">
        <w:tab/>
        <w:t>Поправки к правилам, касающимся городских и междугородных автобусов: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ab/>
        <w:t>а)</w:t>
      </w:r>
      <w:r w:rsidRPr="0067636F">
        <w:tab/>
        <w:t>Правила № 107 ООН (транспортные средства категорий M</w:t>
      </w:r>
      <w:r w:rsidRPr="0067636F">
        <w:rPr>
          <w:vertAlign w:val="subscript"/>
        </w:rPr>
        <w:t>2</w:t>
      </w:r>
      <w:r w:rsidRPr="0067636F">
        <w:t xml:space="preserve"> и M</w:t>
      </w:r>
      <w:r w:rsidRPr="0067636F">
        <w:rPr>
          <w:vertAlign w:val="subscript"/>
        </w:rPr>
        <w:t>3</w:t>
      </w:r>
      <w:r w:rsidRPr="0067636F">
        <w:t>);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ab/>
        <w:t>b)</w:t>
      </w:r>
      <w:r w:rsidRPr="0067636F">
        <w:tab/>
        <w:t>Правила № 118 ООН (характеристики горения материалов).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>3.</w:t>
      </w:r>
      <w:r w:rsidRPr="0067636F">
        <w:tab/>
        <w:t>Правила № 35 ООН (педали управления).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>4.</w:t>
      </w:r>
      <w:r w:rsidRPr="0067636F">
        <w:tab/>
        <w:t>Поправки к правилам, касающимся безопасных стекловых материалов:</w:t>
      </w:r>
    </w:p>
    <w:p w:rsidR="0067636F" w:rsidRPr="0067636F" w:rsidRDefault="0067636F" w:rsidP="00794EF1">
      <w:pPr>
        <w:pStyle w:val="SingleTxtGR"/>
        <w:suppressAutoHyphens/>
        <w:ind w:left="2268" w:hanging="1134"/>
      </w:pPr>
      <w:r w:rsidRPr="0067636F">
        <w:tab/>
        <w:t>а)</w:t>
      </w:r>
      <w:r w:rsidRPr="0067636F">
        <w:tab/>
        <w:t>Глобальные технические правила № 6 ООН (безопасные стекловые материалы);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ab/>
        <w:t>b)</w:t>
      </w:r>
      <w:r w:rsidRPr="0067636F">
        <w:tab/>
        <w:t>Правила № 43 ООН (безопасные стекловые материалы).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>5.</w:t>
      </w:r>
      <w:r w:rsidRPr="0067636F">
        <w:tab/>
        <w:t>Предупреждение о присутствии уязвимых участников дорожного движения в непосредственной близости: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ab/>
        <w:t>а)</w:t>
      </w:r>
      <w:r w:rsidRPr="0067636F">
        <w:tab/>
        <w:t>Правила № 46 ООН (устройства непрямого обзора);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ab/>
        <w:t>b)</w:t>
      </w:r>
      <w:r w:rsidRPr="0067636F">
        <w:tab/>
        <w:t>новые правила, касающиеся систем индикации мертвой зоны (СИМЗ).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>6.</w:t>
      </w:r>
      <w:r w:rsidRPr="0067636F">
        <w:tab/>
        <w:t>Правила № 62 ООН (противоугонные системы для мопедов/мотоциклов).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>7.</w:t>
      </w:r>
      <w:r w:rsidRPr="0067636F">
        <w:tab/>
        <w:t>Поправки к правилам, касающимся транспортных средств, работающих на газе: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ab/>
        <w:t>а)</w:t>
      </w:r>
      <w:r w:rsidRPr="0067636F">
        <w:tab/>
        <w:t>Правила № 67 ООН (транспортные средства, работающие на СНГ);</w:t>
      </w:r>
    </w:p>
    <w:p w:rsidR="0067636F" w:rsidRPr="0067636F" w:rsidRDefault="0067636F" w:rsidP="00794EF1">
      <w:pPr>
        <w:pStyle w:val="SingleTxtGR"/>
        <w:suppressAutoHyphens/>
        <w:ind w:left="2268" w:hanging="1134"/>
      </w:pPr>
      <w:r w:rsidRPr="0067636F">
        <w:tab/>
        <w:t>b)</w:t>
      </w:r>
      <w:r w:rsidRPr="0067636F">
        <w:tab/>
        <w:t>Правила № 110 ООН (транспортные средства, работающие на КПГ и СПГ).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>8.</w:t>
      </w:r>
      <w:r w:rsidRPr="0067636F">
        <w:tab/>
        <w:t>Правила № 73 ООН (боковые защитные устройства).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>9.</w:t>
      </w:r>
      <w:r w:rsidRPr="0067636F">
        <w:tab/>
        <w:t>Правила № 105 (транспортные средства ДОПОГ).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>10.</w:t>
      </w:r>
      <w:r w:rsidRPr="0067636F">
        <w:tab/>
        <w:t>Правила № 116 ООН (противоугонные системы и системы охранной сигнализации).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>11.</w:t>
      </w:r>
      <w:r w:rsidRPr="0067636F">
        <w:tab/>
        <w:t>Правила № 121 ООН (идентификация органов управления, контрольных сигналов и индикаторов).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>12.</w:t>
      </w:r>
      <w:r w:rsidRPr="0067636F">
        <w:tab/>
        <w:t>Правила № 144 ООН (автоматические системы вызова экстренных оперативных служб).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>13.</w:t>
      </w:r>
      <w:r w:rsidRPr="0067636F">
        <w:tab/>
        <w:t>Правила № 0 ООН (международная система официального утверждения типа комплектного транспортного средства).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>14.</w:t>
      </w:r>
      <w:r w:rsidRPr="0067636F">
        <w:tab/>
        <w:t>Выборы должностных лиц.</w:t>
      </w:r>
    </w:p>
    <w:p w:rsidR="0067636F" w:rsidRPr="0067636F" w:rsidRDefault="0067636F" w:rsidP="00794EF1">
      <w:pPr>
        <w:pStyle w:val="SingleTxtGR"/>
        <w:suppressAutoHyphens/>
        <w:ind w:left="1701" w:hanging="567"/>
      </w:pPr>
      <w:r w:rsidRPr="0067636F">
        <w:t>15.</w:t>
      </w:r>
      <w:r w:rsidRPr="0067636F">
        <w:tab/>
        <w:t>Прочие вопросы.</w:t>
      </w:r>
    </w:p>
    <w:p w:rsidR="0067636F" w:rsidRPr="0067636F" w:rsidRDefault="0067636F" w:rsidP="00794EF1">
      <w:pPr>
        <w:pStyle w:val="SingleTxtGR"/>
        <w:suppressAutoHyphens/>
        <w:rPr>
          <w:b/>
        </w:rPr>
      </w:pPr>
      <w:r w:rsidRPr="0067636F">
        <w:br w:type="page"/>
      </w:r>
    </w:p>
    <w:p w:rsidR="0067636F" w:rsidRPr="0067636F" w:rsidRDefault="0067636F" w:rsidP="00794EF1">
      <w:pPr>
        <w:pStyle w:val="HChGR"/>
        <w:suppressAutoHyphens/>
      </w:pPr>
      <w:r w:rsidRPr="0067636F">
        <w:t>Приложение I</w:t>
      </w:r>
    </w:p>
    <w:p w:rsidR="0067636F" w:rsidRPr="0067636F" w:rsidRDefault="0067636F" w:rsidP="00794EF1">
      <w:pPr>
        <w:pStyle w:val="HChGR"/>
        <w:suppressAutoHyphens/>
      </w:pPr>
      <w:r w:rsidRPr="0067636F">
        <w:tab/>
      </w:r>
      <w:r w:rsidRPr="0067636F">
        <w:tab/>
        <w:t xml:space="preserve">Перечень неофициальных документов, рассмотренных </w:t>
      </w:r>
      <w:r w:rsidR="00631BF2">
        <w:br/>
      </w:r>
      <w:r w:rsidRPr="0067636F">
        <w:t>в ходе сессии</w:t>
      </w:r>
    </w:p>
    <w:p w:rsidR="0067636F" w:rsidRPr="0067636F" w:rsidRDefault="0067636F" w:rsidP="00794EF1">
      <w:pPr>
        <w:pStyle w:val="H1GR"/>
        <w:suppressAutoHyphens/>
      </w:pPr>
      <w:r w:rsidRPr="0067636F">
        <w:tab/>
      </w:r>
      <w:r w:rsidRPr="0067636F">
        <w:tab/>
        <w:t>Перечень неофициальных документов (GRSG-114-…), распространенных в ходе сессии (только на английском языке)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6705"/>
        <w:gridCol w:w="1134"/>
      </w:tblGrid>
      <w:tr w:rsidR="0067636F" w:rsidRPr="0088749C" w:rsidTr="0067636F">
        <w:trPr>
          <w:tblHeader/>
        </w:trPr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636F" w:rsidRPr="0088749C" w:rsidRDefault="0067636F" w:rsidP="00794EF1">
            <w:pPr>
              <w:pStyle w:val="ad"/>
              <w:tabs>
                <w:tab w:val="clear" w:pos="1021"/>
              </w:tabs>
              <w:suppressAutoHyphens/>
              <w:ind w:left="0" w:right="0" w:firstLine="0"/>
              <w:jc w:val="center"/>
              <w:rPr>
                <w:i/>
                <w:szCs w:val="18"/>
              </w:rPr>
            </w:pPr>
            <w:r w:rsidRPr="0088749C">
              <w:rPr>
                <w:i/>
                <w:szCs w:val="18"/>
              </w:rPr>
              <w:t>No.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636F" w:rsidRPr="0088749C" w:rsidRDefault="0067636F" w:rsidP="00794EF1">
            <w:pPr>
              <w:pStyle w:val="ad"/>
              <w:suppressAutoHyphens/>
              <w:ind w:left="113" w:right="34" w:firstLine="0"/>
              <w:rPr>
                <w:i/>
                <w:szCs w:val="18"/>
              </w:rPr>
            </w:pPr>
            <w:r w:rsidRPr="0088749C">
              <w:rPr>
                <w:i/>
                <w:szCs w:val="18"/>
              </w:rPr>
              <w:t>(Author) Title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636F" w:rsidRPr="0088749C" w:rsidRDefault="0067636F" w:rsidP="00794EF1">
            <w:pPr>
              <w:pStyle w:val="ad"/>
              <w:tabs>
                <w:tab w:val="clear" w:pos="1021"/>
              </w:tabs>
              <w:suppressAutoHyphens/>
              <w:ind w:left="0" w:right="0" w:firstLine="0"/>
              <w:jc w:val="center"/>
              <w:rPr>
                <w:i/>
                <w:szCs w:val="18"/>
              </w:rPr>
            </w:pPr>
            <w:r w:rsidRPr="0088749C">
              <w:rPr>
                <w:i/>
                <w:szCs w:val="18"/>
              </w:rPr>
              <w:t>Follow-up</w:t>
            </w:r>
          </w:p>
        </w:tc>
      </w:tr>
      <w:tr w:rsidR="0067636F" w:rsidRPr="0088749C" w:rsidTr="0067636F">
        <w:tc>
          <w:tcPr>
            <w:tcW w:w="666" w:type="dxa"/>
            <w:tcBorders>
              <w:top w:val="single" w:sz="12" w:space="0" w:color="auto"/>
            </w:tcBorders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 w:rsidRPr="0088749C">
              <w:rPr>
                <w:sz w:val="18"/>
                <w:szCs w:val="18"/>
              </w:rPr>
              <w:t>1</w:t>
            </w:r>
          </w:p>
        </w:tc>
        <w:tc>
          <w:tcPr>
            <w:tcW w:w="6705" w:type="dxa"/>
            <w:tcBorders>
              <w:top w:val="single" w:sz="12" w:space="0" w:color="auto"/>
            </w:tcBorders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(GRSG Chair) Running order of the 114th session of GRSG (9 – 13 April 2018)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 w:rsidRPr="0088749C">
              <w:rPr>
                <w:sz w:val="18"/>
                <w:szCs w:val="18"/>
              </w:rPr>
              <w:t>(f)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 w:rsidRPr="0088749C">
              <w:rPr>
                <w:sz w:val="18"/>
                <w:szCs w:val="18"/>
              </w:rPr>
              <w:t>2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(Germany) Proposal for Supplement 3 to UN Regulation No. 62 (Protection against unauthorized use (mopeds/motorcycles))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 w:rsidRPr="0088749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</w:t>
            </w:r>
            <w:r w:rsidRPr="0088749C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 w:rsidRPr="0088749C">
              <w:rPr>
                <w:sz w:val="18"/>
                <w:szCs w:val="18"/>
              </w:rPr>
              <w:t>3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(Netherlands) Proposal for amendments to UN Regulation No. 110 (CNG/LNG vehicles) (CNG compressor/accumulator)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 w:rsidRPr="0088749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</w:t>
            </w:r>
            <w:r w:rsidRPr="0088749C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 w:rsidRPr="0088749C">
              <w:rPr>
                <w:sz w:val="18"/>
                <w:szCs w:val="18"/>
              </w:rPr>
              <w:t>4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(Poland) Proposal for amendments to UN Regulation No. 43 (document ECE/TRANS/WP.29/GRSG/2018/7 on safety glazing)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 w:rsidRPr="0088749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</w:t>
            </w:r>
            <w:r w:rsidRPr="0088749C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 w:rsidRPr="0088749C">
              <w:rPr>
                <w:sz w:val="18"/>
                <w:szCs w:val="18"/>
              </w:rPr>
              <w:t>5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(Poland) UN Regulation No. 107 (Uniform provisions concerning the approval of category M2 or M3 vehicles with regard to their general construction)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 w:rsidRPr="0088749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</w:t>
            </w:r>
            <w:r w:rsidRPr="0088749C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 w:rsidRPr="0088749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-Rev.1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(Netherlands) Revised proposal for amendments to UN Regulation No. 110 (CNG/LNG vehicles) (new technology to prevent venting)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 w:rsidRPr="0088749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</w:t>
            </w:r>
            <w:r w:rsidRPr="0088749C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 w:rsidRPr="0088749C">
              <w:rPr>
                <w:sz w:val="18"/>
                <w:szCs w:val="18"/>
              </w:rPr>
              <w:t>7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(Italy) Additional elements to support the Italian proposal to amend UN Regulation No. 110 (document ECE/TRANS/WP.29/GRSG/2017/29) on the basis of the results of the Italian research on type CNG4 cylinders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 w:rsidRPr="0088749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</w:t>
            </w:r>
            <w:r w:rsidRPr="0088749C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 w:rsidRPr="0088749C">
              <w:rPr>
                <w:sz w:val="18"/>
                <w:szCs w:val="18"/>
              </w:rPr>
              <w:t>8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 xml:space="preserve">(Germany) Report on the 1st meeting of the GRSG task force on </w:t>
            </w:r>
            <w:r w:rsidR="007828BD" w:rsidRPr="007828BD">
              <w:rPr>
                <w:sz w:val="18"/>
                <w:szCs w:val="18"/>
                <w:lang w:val="en-US"/>
              </w:rPr>
              <w:t>"</w:t>
            </w:r>
            <w:r w:rsidRPr="0067636F">
              <w:rPr>
                <w:sz w:val="18"/>
                <w:szCs w:val="18"/>
                <w:lang w:val="en-US"/>
              </w:rPr>
              <w:t>Gas-fueled vehicle regulations</w:t>
            </w:r>
            <w:r w:rsidR="007828BD" w:rsidRPr="007828BD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 w:rsidRPr="0088749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</w:t>
            </w:r>
            <w:r w:rsidRPr="0088749C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 w:rsidRPr="0088749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-Rev.1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(Germany) Adopted Proposal for the 02 series of amendments to UN Regulation No. 67 (LPG vehicles)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 w:rsidRPr="0088749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88749C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 w:rsidRPr="0088749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-Rev.1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(Germany) Revised proposal for the 03 series of amendments to UN Regulation No. 110 (CNG and LNG vehicles)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 w:rsidRPr="0088749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88749C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 w:rsidRPr="0088749C">
              <w:rPr>
                <w:sz w:val="18"/>
                <w:szCs w:val="18"/>
              </w:rPr>
              <w:t>11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(France) Behaviour of M2 and M3 general construction in case of Fire Event (BMFE)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 w:rsidRPr="0088749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</w:t>
            </w:r>
            <w:r w:rsidRPr="0088749C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 w:rsidRPr="0088749C">
              <w:rPr>
                <w:sz w:val="18"/>
                <w:szCs w:val="18"/>
              </w:rPr>
              <w:t>12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(France) Terms of Reference and Rules of Procedure of the GRSG informal working group on the behaviour of M2 and M3 general construction in case of fire event (BMFE)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</w:rPr>
            </w:pPr>
            <w:r w:rsidRPr="0088749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</w:t>
            </w:r>
            <w:r w:rsidRPr="0088749C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 w:rsidRPr="0088749C">
              <w:rPr>
                <w:sz w:val="18"/>
                <w:szCs w:val="18"/>
              </w:rPr>
              <w:t>13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(Secretariat) General information and highlights of WP.29 at its sessions of November 2017 and March 2018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</w:rPr>
            </w:pPr>
            <w:r w:rsidRPr="0088749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</w:t>
            </w:r>
            <w:r w:rsidRPr="0088749C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 w:rsidRPr="0088749C">
              <w:rPr>
                <w:sz w:val="18"/>
                <w:szCs w:val="18"/>
              </w:rPr>
              <w:t>14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(Italy) Specific tests on CNG4 cylinders - Provider 1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 w:rsidRPr="0088749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</w:t>
            </w:r>
            <w:r w:rsidRPr="0088749C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(Italy) Specific tests on CNG4 cylinders - Provider 2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 w:rsidRPr="00674BB5">
              <w:rPr>
                <w:sz w:val="18"/>
                <w:szCs w:val="18"/>
              </w:rPr>
              <w:t>(f)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(Italy) Proposal for Supplement 3 to the 07 series of amendments to UN Regulation No. 107 (M2 and M3 vehicles)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(d</w:t>
            </w:r>
            <w:r w:rsidRPr="00674BB5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(Russian Federation) Proposal for a Corrigendum to UN Regulation No. 121 (Identification of controls, tell-tales and indicators)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(a</w:t>
            </w:r>
            <w:r w:rsidRPr="00674BB5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(Russian Federation) Proposal for Corrigendum to UN Regulation No. 60 (Driver operated controls (mopeds/motorcycles))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(a</w:t>
            </w:r>
            <w:r w:rsidRPr="00674BB5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(Italy) Proposal for the 03 series of amendments to UN Regulation No. 110 (CNG and LNG vehicles)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 w:rsidRPr="00674BB5">
              <w:rPr>
                <w:sz w:val="18"/>
                <w:szCs w:val="18"/>
              </w:rPr>
              <w:t>(f)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(India) Comment on ECE/TRANS/WP.29/GRSG/2018/7, Proposal for Supplement 8 to the 01 series of amendments to UN Regulation No. 43 (Safety Glazing)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 w:rsidRPr="00674BB5">
              <w:rPr>
                <w:sz w:val="18"/>
                <w:szCs w:val="18"/>
              </w:rPr>
              <w:t>(f)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(VRU-Proxi) Proposal for a new UN Regulation on uniform provisions concerning the approval of motor vehicles with regard to the Blind Spot Information System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 w:rsidRPr="00674BB5">
              <w:rPr>
                <w:sz w:val="18"/>
                <w:szCs w:val="18"/>
              </w:rPr>
              <w:t>(f)</w:t>
            </w:r>
          </w:p>
        </w:tc>
      </w:tr>
      <w:tr w:rsidR="0067636F" w:rsidRPr="0088749C" w:rsidTr="0067636F">
        <w:trPr>
          <w:cantSplit/>
        </w:trPr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(IWG PSG) Progress Report by PSG IWG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 w:rsidRPr="00674BB5">
              <w:rPr>
                <w:sz w:val="18"/>
                <w:szCs w:val="18"/>
              </w:rPr>
              <w:t>(f)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23-Rev.1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keepNext/>
              <w:keepLines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(Secretariat) Proposal for Supplement 8 to the 01 series of amendments to UN Regulation No. 43 (Safety glazing) - ECE/TRANS/WP.29/GRSG/2018/7 as revised by GRSG at its 114th session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(a</w:t>
            </w:r>
            <w:r w:rsidRPr="00674BB5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rPr>
          <w:trHeight w:val="176"/>
        </w:trPr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24-Rev.1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(OICA) Terms of Reference and Rules of Procedure of the GRSG informal working group on the behaviour of M2 &amp; M3 general construction in case of fire event (BMFE)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</w:t>
            </w:r>
            <w:r w:rsidRPr="00674BB5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keepNext/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25-Rev.1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keepNext/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 xml:space="preserve">(OICA) UN Regulation No. 46 (Devices for indirect vision) </w:t>
            </w:r>
            <w:r w:rsidR="000F7510" w:rsidRPr="000F7510">
              <w:rPr>
                <w:sz w:val="18"/>
                <w:szCs w:val="18"/>
                <w:lang w:val="en-US"/>
              </w:rPr>
              <w:t>-</w:t>
            </w:r>
            <w:r w:rsidR="000471E6">
              <w:rPr>
                <w:sz w:val="18"/>
                <w:szCs w:val="18"/>
                <w:lang w:val="en-US"/>
              </w:rPr>
              <w:t xml:space="preserve"> Revised</w:t>
            </w:r>
            <w:r w:rsidRPr="0067636F">
              <w:rPr>
                <w:sz w:val="18"/>
                <w:szCs w:val="18"/>
                <w:lang w:val="en-US"/>
              </w:rPr>
              <w:t xml:space="preserve"> OICA proposal to correct document ECE/TRANS/WP.29/GRSG/2018/9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</w:t>
            </w:r>
            <w:r w:rsidRPr="00674BB5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keepNext/>
              <w:keepLines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keepNext/>
              <w:keepLines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(OICA) Proposal for amendments to UN Regulation No. 110 (CNG/LNG vehicles) - visual inspection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</w:rPr>
            </w:pPr>
            <w:r w:rsidRPr="00674BB5">
              <w:rPr>
                <w:sz w:val="18"/>
                <w:szCs w:val="18"/>
              </w:rPr>
              <w:t>(f)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keepNext/>
              <w:keepLines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(OICA) Proposal for amendments to UN Regulation No. 110 (CNG and LNG vehicles) - gas flow adjuster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Pr="00674BB5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(IWVTA Ambassador) New UN Regulation No. xxx on immobilizers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Pr="00674BB5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(OICA) Proposal for amendments to UN Regulation No. 116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Pr="00674BB5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(OICA) Proposal for Supplement 6 to the original series of amendments to UN Regulation No. 116 (Protection of vehicles against unauthorized use)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Pr="00674BB5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(OICA) Proposal for Supplement 1 to 06 series of amendment of UN Regulation No. 105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</w:t>
            </w:r>
            <w:r w:rsidRPr="00674BB5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(Italy) Proposal for amendments to UN Regulation No. 110 (CNG and LNG vehicles) - CNG4 cylinders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</w:t>
            </w:r>
            <w:r w:rsidRPr="00674BB5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(Poland) Proposal for an amendment to the Communication forms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</w:t>
            </w:r>
            <w:r w:rsidRPr="00674BB5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(IRU) eCall for Heavy Goods Vehicles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</w:rPr>
            </w:pPr>
            <w:r w:rsidRPr="00674BB5">
              <w:rPr>
                <w:sz w:val="18"/>
                <w:szCs w:val="18"/>
              </w:rPr>
              <w:t>(f)</w:t>
            </w:r>
          </w:p>
        </w:tc>
      </w:tr>
      <w:tr w:rsidR="0067636F" w:rsidRPr="0088749C" w:rsidTr="0067636F">
        <w:tc>
          <w:tcPr>
            <w:tcW w:w="666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705" w:type="dxa"/>
            <w:shd w:val="clear" w:color="auto" w:fill="auto"/>
          </w:tcPr>
          <w:p w:rsidR="0067636F" w:rsidRPr="0067636F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(OICA) Proposal for amendments to UN Regulation No. [144] (document ECE-TRANS-WP29-2017-132 on Accident Emergency Call Systems)</w:t>
            </w:r>
          </w:p>
        </w:tc>
        <w:tc>
          <w:tcPr>
            <w:tcW w:w="1134" w:type="dxa"/>
            <w:shd w:val="clear" w:color="auto" w:fill="auto"/>
          </w:tcPr>
          <w:p w:rsidR="0067636F" w:rsidRPr="0088749C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</w:t>
            </w:r>
            <w:r w:rsidRPr="00674BB5">
              <w:rPr>
                <w:sz w:val="18"/>
                <w:szCs w:val="18"/>
              </w:rPr>
              <w:t>)</w:t>
            </w:r>
          </w:p>
        </w:tc>
      </w:tr>
      <w:tr w:rsidR="0067636F" w:rsidRPr="0088749C" w:rsidTr="0067636F"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67636F" w:rsidRDefault="0067636F" w:rsidP="00794EF1">
            <w:pPr>
              <w:widowControl w:val="0"/>
              <w:suppressAutoHyphens/>
              <w:spacing w:before="57" w:after="24"/>
              <w:jc w:val="center"/>
              <w:rPr>
                <w:sz w:val="18"/>
                <w:szCs w:val="18"/>
              </w:rPr>
            </w:pPr>
          </w:p>
        </w:tc>
        <w:tc>
          <w:tcPr>
            <w:tcW w:w="6705" w:type="dxa"/>
            <w:tcBorders>
              <w:bottom w:val="single" w:sz="4" w:space="0" w:color="auto"/>
            </w:tcBorders>
            <w:shd w:val="clear" w:color="auto" w:fill="auto"/>
          </w:tcPr>
          <w:p w:rsidR="0067636F" w:rsidRPr="00DC33FD" w:rsidRDefault="0067636F" w:rsidP="00794EF1">
            <w:pPr>
              <w:widowControl w:val="0"/>
              <w:suppressAutoHyphens/>
              <w:spacing w:before="57" w:after="24"/>
              <w:ind w:left="11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636F" w:rsidRDefault="0067636F" w:rsidP="00794EF1">
            <w:pPr>
              <w:widowControl w:val="0"/>
              <w:suppressAutoHyphens/>
              <w:spacing w:before="57"/>
              <w:jc w:val="center"/>
              <w:rPr>
                <w:sz w:val="18"/>
                <w:szCs w:val="18"/>
              </w:rPr>
            </w:pPr>
          </w:p>
        </w:tc>
      </w:tr>
    </w:tbl>
    <w:p w:rsidR="0067636F" w:rsidRDefault="00490F8E" w:rsidP="00794EF1">
      <w:pPr>
        <w:pStyle w:val="H1GR"/>
        <w:suppressAutoHyphens/>
      </w:pPr>
      <w:r>
        <w:tab/>
      </w:r>
      <w:r>
        <w:tab/>
      </w:r>
      <w:r w:rsidR="0067636F" w:rsidRPr="0067636F">
        <w:t xml:space="preserve">Перечень неофициальных документов, распространенных </w:t>
      </w:r>
      <w:r>
        <w:br/>
      </w:r>
      <w:r w:rsidR="0067636F" w:rsidRPr="0067636F">
        <w:t>на предыдущих сессиях GRSG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5528"/>
        <w:gridCol w:w="1134"/>
      </w:tblGrid>
      <w:tr w:rsidR="0067636F" w:rsidRPr="00DC1474" w:rsidTr="0067636F">
        <w:trPr>
          <w:tblHeader/>
        </w:trPr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636F" w:rsidRPr="00DC1474" w:rsidRDefault="0067636F" w:rsidP="00794EF1">
            <w:pPr>
              <w:suppressAutoHyphens/>
              <w:spacing w:line="220" w:lineRule="exact"/>
              <w:jc w:val="center"/>
              <w:rPr>
                <w:i/>
                <w:sz w:val="18"/>
              </w:rPr>
            </w:pPr>
            <w:r w:rsidRPr="00DC1474">
              <w:rPr>
                <w:i/>
                <w:sz w:val="18"/>
              </w:rPr>
              <w:t>No.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636F" w:rsidRPr="00DC1474" w:rsidRDefault="0067636F" w:rsidP="00794EF1">
            <w:pPr>
              <w:tabs>
                <w:tab w:val="right" w:pos="1021"/>
              </w:tabs>
              <w:suppressAutoHyphens/>
              <w:spacing w:line="220" w:lineRule="exact"/>
              <w:ind w:left="113" w:right="34"/>
              <w:rPr>
                <w:i/>
                <w:sz w:val="18"/>
              </w:rPr>
            </w:pPr>
            <w:r w:rsidRPr="00DC1474">
              <w:rPr>
                <w:i/>
                <w:sz w:val="18"/>
              </w:rPr>
              <w:t>(Author) Title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636F" w:rsidRPr="00DC1474" w:rsidRDefault="0067636F" w:rsidP="00794EF1">
            <w:pPr>
              <w:suppressAutoHyphens/>
              <w:spacing w:line="220" w:lineRule="exact"/>
              <w:jc w:val="center"/>
              <w:rPr>
                <w:i/>
                <w:sz w:val="18"/>
              </w:rPr>
            </w:pPr>
            <w:r w:rsidRPr="00DC1474">
              <w:rPr>
                <w:i/>
                <w:sz w:val="18"/>
              </w:rPr>
              <w:t>Follow-up</w:t>
            </w:r>
          </w:p>
        </w:tc>
      </w:tr>
      <w:tr w:rsidR="0067636F" w:rsidRPr="00DC1474" w:rsidTr="0067636F">
        <w:tc>
          <w:tcPr>
            <w:tcW w:w="1843" w:type="dxa"/>
            <w:shd w:val="clear" w:color="auto" w:fill="auto"/>
          </w:tcPr>
          <w:p w:rsidR="0067636F" w:rsidRDefault="0067636F" w:rsidP="00794EF1">
            <w:pPr>
              <w:suppressAutoHyphens/>
              <w:spacing w:before="57" w:after="24"/>
              <w:jc w:val="center"/>
              <w:rPr>
                <w:sz w:val="18"/>
              </w:rPr>
            </w:pPr>
            <w:r w:rsidRPr="00DC33FD">
              <w:rPr>
                <w:sz w:val="18"/>
              </w:rPr>
              <w:t>GRSG-11</w:t>
            </w:r>
            <w:r>
              <w:rPr>
                <w:sz w:val="18"/>
              </w:rPr>
              <w:t>3</w:t>
            </w:r>
            <w:r w:rsidRPr="00DC33FD">
              <w:rPr>
                <w:sz w:val="18"/>
              </w:rPr>
              <w:t>-</w:t>
            </w:r>
            <w:r>
              <w:rPr>
                <w:sz w:val="18"/>
              </w:rPr>
              <w:t>11-Rev.1</w:t>
            </w:r>
          </w:p>
        </w:tc>
        <w:tc>
          <w:tcPr>
            <w:tcW w:w="5528" w:type="dxa"/>
            <w:shd w:val="clear" w:color="auto" w:fill="auto"/>
          </w:tcPr>
          <w:p w:rsidR="0067636F" w:rsidRPr="00490F8E" w:rsidRDefault="0067636F" w:rsidP="00794EF1">
            <w:pPr>
              <w:suppressAutoHyphens/>
              <w:spacing w:before="57" w:after="24"/>
              <w:ind w:left="113"/>
              <w:rPr>
                <w:sz w:val="18"/>
                <w:highlight w:val="yellow"/>
              </w:rPr>
            </w:pPr>
            <w:r w:rsidRPr="00490F8E">
              <w:rPr>
                <w:sz w:val="18"/>
              </w:rPr>
              <w:t>(</w:t>
            </w:r>
            <w:r w:rsidRPr="009F4B73">
              <w:rPr>
                <w:sz w:val="18"/>
                <w:lang w:val="fr-CH"/>
              </w:rPr>
              <w:t>France</w:t>
            </w:r>
            <w:r w:rsidRPr="00490F8E">
              <w:rPr>
                <w:sz w:val="18"/>
              </w:rPr>
              <w:t xml:space="preserve">) </w:t>
            </w:r>
            <w:r w:rsidRPr="009F4B73">
              <w:rPr>
                <w:sz w:val="18"/>
                <w:lang w:val="fr-CH"/>
              </w:rPr>
              <w:t>Lateral</w:t>
            </w:r>
            <w:r w:rsidRPr="00490F8E">
              <w:rPr>
                <w:sz w:val="18"/>
              </w:rPr>
              <w:t xml:space="preserve"> </w:t>
            </w:r>
            <w:r w:rsidRPr="009F4B73">
              <w:rPr>
                <w:sz w:val="18"/>
                <w:lang w:val="fr-CH"/>
              </w:rPr>
              <w:t>Protection</w:t>
            </w:r>
            <w:r w:rsidRPr="00490F8E">
              <w:rPr>
                <w:sz w:val="18"/>
              </w:rPr>
              <w:t xml:space="preserve"> </w:t>
            </w:r>
            <w:r w:rsidRPr="009F4B73">
              <w:rPr>
                <w:sz w:val="18"/>
                <w:lang w:val="fr-CH"/>
              </w:rPr>
              <w:t>Devices</w:t>
            </w:r>
            <w:r w:rsidRPr="00490F8E">
              <w:rPr>
                <w:sz w:val="18"/>
              </w:rPr>
              <w:t xml:space="preserve"> (</w:t>
            </w:r>
            <w:r w:rsidRPr="009F4B73">
              <w:rPr>
                <w:sz w:val="18"/>
                <w:lang w:val="fr-CH"/>
              </w:rPr>
              <w:t>UN</w:t>
            </w:r>
            <w:r w:rsidRPr="00490F8E">
              <w:rPr>
                <w:sz w:val="18"/>
              </w:rPr>
              <w:t xml:space="preserve"> </w:t>
            </w:r>
            <w:r w:rsidRPr="009F4B73">
              <w:rPr>
                <w:sz w:val="18"/>
                <w:lang w:val="fr-CH"/>
              </w:rPr>
              <w:t>Regulation</w:t>
            </w:r>
            <w:r w:rsidRPr="00490F8E">
              <w:rPr>
                <w:sz w:val="18"/>
              </w:rPr>
              <w:t xml:space="preserve"> </w:t>
            </w:r>
            <w:r w:rsidRPr="009F4B73">
              <w:rPr>
                <w:sz w:val="18"/>
                <w:lang w:val="fr-CH"/>
              </w:rPr>
              <w:t>No</w:t>
            </w:r>
            <w:r w:rsidRPr="00490F8E">
              <w:rPr>
                <w:sz w:val="18"/>
              </w:rPr>
              <w:t>. 73)</w:t>
            </w:r>
          </w:p>
        </w:tc>
        <w:tc>
          <w:tcPr>
            <w:tcW w:w="1134" w:type="dxa"/>
            <w:shd w:val="clear" w:color="auto" w:fill="auto"/>
          </w:tcPr>
          <w:p w:rsidR="0067636F" w:rsidRDefault="0067636F" w:rsidP="00794EF1">
            <w:pPr>
              <w:suppressAutoHyphens/>
              <w:spacing w:before="57"/>
              <w:jc w:val="center"/>
              <w:rPr>
                <w:sz w:val="18"/>
              </w:rPr>
            </w:pPr>
            <w:r>
              <w:rPr>
                <w:sz w:val="18"/>
              </w:rPr>
              <w:t>(d)</w:t>
            </w:r>
          </w:p>
        </w:tc>
      </w:tr>
      <w:tr w:rsidR="0067636F" w:rsidRPr="00DC1474" w:rsidTr="0067636F">
        <w:tc>
          <w:tcPr>
            <w:tcW w:w="1843" w:type="dxa"/>
            <w:shd w:val="clear" w:color="auto" w:fill="auto"/>
          </w:tcPr>
          <w:p w:rsidR="0067636F" w:rsidRDefault="0067636F" w:rsidP="00794EF1">
            <w:pPr>
              <w:suppressAutoHyphens/>
              <w:spacing w:before="57" w:after="24"/>
              <w:jc w:val="center"/>
              <w:rPr>
                <w:sz w:val="18"/>
              </w:rPr>
            </w:pPr>
            <w:r>
              <w:rPr>
                <w:sz w:val="18"/>
              </w:rPr>
              <w:t>GRSG-113-24</w:t>
            </w:r>
          </w:p>
        </w:tc>
        <w:tc>
          <w:tcPr>
            <w:tcW w:w="5528" w:type="dxa"/>
            <w:shd w:val="clear" w:color="auto" w:fill="auto"/>
          </w:tcPr>
          <w:p w:rsidR="0067636F" w:rsidRPr="0067636F" w:rsidRDefault="0067636F" w:rsidP="00794EF1">
            <w:pPr>
              <w:suppressAutoHyphens/>
              <w:spacing w:before="57" w:after="24"/>
              <w:ind w:left="113"/>
              <w:rPr>
                <w:sz w:val="18"/>
                <w:lang w:val="en-US"/>
              </w:rPr>
            </w:pPr>
            <w:r w:rsidRPr="00E8341B">
              <w:rPr>
                <w:sz w:val="18"/>
                <w:lang w:val="en-US"/>
              </w:rPr>
              <w:t>(</w:t>
            </w:r>
            <w:r w:rsidRPr="0067636F">
              <w:rPr>
                <w:sz w:val="18"/>
                <w:lang w:val="en-US"/>
              </w:rPr>
              <w:t>Netherlands) Proposal for amendments to Regulation No. 110 (CNG/LNG vehicles) - CNG accumulator</w:t>
            </w:r>
          </w:p>
        </w:tc>
        <w:tc>
          <w:tcPr>
            <w:tcW w:w="1134" w:type="dxa"/>
            <w:shd w:val="clear" w:color="auto" w:fill="auto"/>
          </w:tcPr>
          <w:p w:rsidR="0067636F" w:rsidRDefault="0067636F" w:rsidP="00794EF1">
            <w:pPr>
              <w:suppressAutoHyphens/>
              <w:spacing w:before="57"/>
              <w:jc w:val="center"/>
              <w:rPr>
                <w:sz w:val="18"/>
              </w:rPr>
            </w:pPr>
            <w:r>
              <w:rPr>
                <w:sz w:val="18"/>
              </w:rPr>
              <w:t>(f)</w:t>
            </w:r>
          </w:p>
        </w:tc>
      </w:tr>
      <w:tr w:rsidR="0067636F" w:rsidRPr="00DC1474" w:rsidTr="0067636F">
        <w:tc>
          <w:tcPr>
            <w:tcW w:w="1843" w:type="dxa"/>
            <w:shd w:val="clear" w:color="auto" w:fill="auto"/>
          </w:tcPr>
          <w:p w:rsidR="0067636F" w:rsidRDefault="0067636F" w:rsidP="00794EF1">
            <w:pPr>
              <w:suppressAutoHyphens/>
              <w:spacing w:before="57" w:after="24"/>
              <w:jc w:val="center"/>
              <w:rPr>
                <w:sz w:val="18"/>
              </w:rPr>
            </w:pPr>
            <w:r w:rsidRPr="00D93A25">
              <w:rPr>
                <w:sz w:val="18"/>
              </w:rPr>
              <w:t>GRSG-11</w:t>
            </w:r>
            <w:r>
              <w:rPr>
                <w:sz w:val="18"/>
              </w:rPr>
              <w:t>3</w:t>
            </w:r>
            <w:r w:rsidRPr="00D93A25">
              <w:rPr>
                <w:sz w:val="18"/>
              </w:rPr>
              <w:t>-</w:t>
            </w:r>
            <w:r>
              <w:rPr>
                <w:sz w:val="18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67636F" w:rsidRPr="0067636F" w:rsidRDefault="0067636F" w:rsidP="00794EF1">
            <w:pPr>
              <w:suppressAutoHyphens/>
              <w:spacing w:before="57" w:after="24"/>
              <w:ind w:left="113"/>
              <w:rPr>
                <w:sz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(Netherlands) Proposal for amendments to Regulation No. 110 (CNG/LNG vehicles) - CNG compressor</w:t>
            </w:r>
          </w:p>
        </w:tc>
        <w:tc>
          <w:tcPr>
            <w:tcW w:w="1134" w:type="dxa"/>
            <w:shd w:val="clear" w:color="auto" w:fill="auto"/>
          </w:tcPr>
          <w:p w:rsidR="0067636F" w:rsidRDefault="0067636F" w:rsidP="00794EF1">
            <w:pPr>
              <w:suppressAutoHyphens/>
              <w:spacing w:before="57"/>
              <w:jc w:val="center"/>
              <w:rPr>
                <w:sz w:val="18"/>
              </w:rPr>
            </w:pPr>
            <w:r>
              <w:rPr>
                <w:sz w:val="18"/>
              </w:rPr>
              <w:t>(f)</w:t>
            </w:r>
          </w:p>
        </w:tc>
      </w:tr>
      <w:tr w:rsidR="0067636F" w:rsidRPr="00DC1474" w:rsidTr="0067636F">
        <w:tc>
          <w:tcPr>
            <w:tcW w:w="1843" w:type="dxa"/>
            <w:shd w:val="clear" w:color="auto" w:fill="auto"/>
          </w:tcPr>
          <w:p w:rsidR="0067636F" w:rsidRPr="00D93A25" w:rsidRDefault="0067636F" w:rsidP="00794EF1">
            <w:pPr>
              <w:suppressAutoHyphens/>
              <w:spacing w:before="57" w:after="24"/>
              <w:jc w:val="center"/>
              <w:rPr>
                <w:sz w:val="18"/>
              </w:rPr>
            </w:pPr>
            <w:r>
              <w:rPr>
                <w:sz w:val="18"/>
              </w:rPr>
              <w:t>GRSG-113-26</w:t>
            </w:r>
          </w:p>
        </w:tc>
        <w:tc>
          <w:tcPr>
            <w:tcW w:w="5528" w:type="dxa"/>
            <w:shd w:val="clear" w:color="auto" w:fill="auto"/>
          </w:tcPr>
          <w:p w:rsidR="0067636F" w:rsidRPr="0067636F" w:rsidRDefault="0067636F" w:rsidP="00794EF1">
            <w:pPr>
              <w:suppressAutoHyphens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67636F">
              <w:rPr>
                <w:sz w:val="18"/>
                <w:szCs w:val="18"/>
                <w:lang w:val="en-US"/>
              </w:rPr>
              <w:t>(Netherlands) Proposal for amendments to Regulation No. 110 (CNG/LNG vehicles) - Annex 5 references</w:t>
            </w:r>
          </w:p>
        </w:tc>
        <w:tc>
          <w:tcPr>
            <w:tcW w:w="1134" w:type="dxa"/>
            <w:shd w:val="clear" w:color="auto" w:fill="auto"/>
          </w:tcPr>
          <w:p w:rsidR="0067636F" w:rsidRDefault="0067636F" w:rsidP="00794EF1">
            <w:pPr>
              <w:suppressAutoHyphens/>
              <w:spacing w:before="57"/>
              <w:jc w:val="center"/>
              <w:rPr>
                <w:sz w:val="18"/>
              </w:rPr>
            </w:pPr>
            <w:r w:rsidRPr="00E73128">
              <w:rPr>
                <w:sz w:val="18"/>
              </w:rPr>
              <w:t>(f)</w:t>
            </w:r>
          </w:p>
        </w:tc>
      </w:tr>
      <w:tr w:rsidR="0067636F" w:rsidRPr="00DC1474" w:rsidTr="0067636F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7636F" w:rsidRDefault="0067636F" w:rsidP="00794EF1">
            <w:pPr>
              <w:suppressAutoHyphens/>
              <w:spacing w:before="57" w:after="24"/>
              <w:jc w:val="center"/>
              <w:rPr>
                <w:sz w:val="18"/>
              </w:rPr>
            </w:pPr>
            <w:r>
              <w:rPr>
                <w:sz w:val="18"/>
              </w:rPr>
              <w:t>GRSG-113-27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67636F" w:rsidRPr="00B2231C" w:rsidRDefault="0067636F" w:rsidP="00794EF1">
            <w:pPr>
              <w:suppressAutoHyphens/>
              <w:spacing w:before="57" w:after="24"/>
              <w:ind w:left="113"/>
              <w:rPr>
                <w:sz w:val="18"/>
                <w:szCs w:val="18"/>
              </w:rPr>
            </w:pPr>
            <w:r w:rsidRPr="00451EA5">
              <w:rPr>
                <w:sz w:val="18"/>
                <w:szCs w:val="18"/>
              </w:rPr>
              <w:t>(OICA) VRU-Proxi matrix of accident data collection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636F" w:rsidRPr="00E73128" w:rsidRDefault="0067636F" w:rsidP="00794EF1">
            <w:pPr>
              <w:suppressAutoHyphens/>
              <w:spacing w:before="57"/>
              <w:jc w:val="center"/>
              <w:rPr>
                <w:sz w:val="18"/>
              </w:rPr>
            </w:pPr>
            <w:r>
              <w:rPr>
                <w:sz w:val="18"/>
              </w:rPr>
              <w:t>(g)</w:t>
            </w:r>
          </w:p>
        </w:tc>
      </w:tr>
    </w:tbl>
    <w:p w:rsidR="0067636F" w:rsidRPr="0067636F" w:rsidRDefault="0067636F" w:rsidP="00794EF1">
      <w:pPr>
        <w:pStyle w:val="SingleTxtGR"/>
        <w:suppressAutoHyphens/>
        <w:spacing w:before="120"/>
        <w:rPr>
          <w:i/>
          <w:lang w:val="en-GB"/>
        </w:rPr>
      </w:pPr>
      <w:r w:rsidRPr="0067636F">
        <w:rPr>
          <w:i/>
          <w:lang w:val="en-GB"/>
        </w:rPr>
        <w:t>Notes:</w:t>
      </w:r>
    </w:p>
    <w:p w:rsidR="0067636F" w:rsidRPr="0067636F" w:rsidRDefault="0067636F" w:rsidP="00794EF1">
      <w:pPr>
        <w:pStyle w:val="SingleTxtGR"/>
        <w:suppressAutoHyphens/>
        <w:rPr>
          <w:lang w:val="en-GB"/>
        </w:rPr>
      </w:pPr>
      <w:r w:rsidRPr="0067636F">
        <w:rPr>
          <w:lang w:val="en-GB"/>
        </w:rPr>
        <w:t>(a)</w:t>
      </w:r>
      <w:r w:rsidRPr="0067636F">
        <w:rPr>
          <w:lang w:val="en-GB"/>
        </w:rPr>
        <w:tab/>
        <w:t>Adopted/endorsed with no change for consideration at WP.29.</w:t>
      </w:r>
    </w:p>
    <w:p w:rsidR="0067636F" w:rsidRPr="0067636F" w:rsidRDefault="0067636F" w:rsidP="00794EF1">
      <w:pPr>
        <w:pStyle w:val="SingleTxtGR"/>
        <w:suppressAutoHyphens/>
        <w:rPr>
          <w:lang w:val="en-GB"/>
        </w:rPr>
      </w:pPr>
      <w:r w:rsidRPr="0067636F">
        <w:rPr>
          <w:lang w:val="en-GB"/>
        </w:rPr>
        <w:t>(b)</w:t>
      </w:r>
      <w:r w:rsidRPr="0067636F">
        <w:rPr>
          <w:lang w:val="en-GB"/>
        </w:rPr>
        <w:tab/>
        <w:t>Adopted/endorsed with changes for consideration at WP.29.</w:t>
      </w:r>
    </w:p>
    <w:p w:rsidR="0067636F" w:rsidRPr="0067636F" w:rsidRDefault="0067636F" w:rsidP="00794EF1">
      <w:pPr>
        <w:pStyle w:val="SingleTxtGR"/>
        <w:suppressAutoHyphens/>
        <w:rPr>
          <w:lang w:val="en-GB"/>
        </w:rPr>
      </w:pPr>
      <w:r w:rsidRPr="0067636F">
        <w:rPr>
          <w:lang w:val="en-GB"/>
        </w:rPr>
        <w:t>(c)</w:t>
      </w:r>
      <w:r w:rsidRPr="0067636F">
        <w:rPr>
          <w:lang w:val="en-GB"/>
        </w:rPr>
        <w:tab/>
        <w:t>Resume consideration on the basis of an official document.</w:t>
      </w:r>
    </w:p>
    <w:p w:rsidR="0067636F" w:rsidRPr="0067636F" w:rsidRDefault="0067636F" w:rsidP="00794EF1">
      <w:pPr>
        <w:pStyle w:val="SingleTxtGR"/>
        <w:suppressAutoHyphens/>
        <w:rPr>
          <w:lang w:val="en-GB"/>
        </w:rPr>
      </w:pPr>
      <w:r w:rsidRPr="0067636F">
        <w:rPr>
          <w:lang w:val="en-GB"/>
        </w:rPr>
        <w:t>(d)</w:t>
      </w:r>
      <w:r w:rsidRPr="0067636F">
        <w:rPr>
          <w:lang w:val="en-GB"/>
        </w:rPr>
        <w:tab/>
        <w:t>Keep as a reference document/continue consideration.</w:t>
      </w:r>
    </w:p>
    <w:p w:rsidR="0067636F" w:rsidRPr="0067636F" w:rsidRDefault="0067636F" w:rsidP="00794EF1">
      <w:pPr>
        <w:pStyle w:val="SingleTxtGR"/>
        <w:suppressAutoHyphens/>
        <w:rPr>
          <w:lang w:val="en-GB"/>
        </w:rPr>
      </w:pPr>
      <w:r w:rsidRPr="0067636F">
        <w:rPr>
          <w:lang w:val="en-GB"/>
        </w:rPr>
        <w:t>(e)</w:t>
      </w:r>
      <w:r w:rsidRPr="0067636F">
        <w:rPr>
          <w:lang w:val="en-GB"/>
        </w:rPr>
        <w:tab/>
        <w:t>Revised proposal for the next session.</w:t>
      </w:r>
    </w:p>
    <w:p w:rsidR="0067636F" w:rsidRPr="0067636F" w:rsidRDefault="0067636F" w:rsidP="00794EF1">
      <w:pPr>
        <w:pStyle w:val="SingleTxtGR"/>
        <w:suppressAutoHyphens/>
        <w:rPr>
          <w:lang w:val="en-GB"/>
        </w:rPr>
      </w:pPr>
      <w:r w:rsidRPr="0067636F">
        <w:rPr>
          <w:lang w:val="en-GB"/>
        </w:rPr>
        <w:t>(f)</w:t>
      </w:r>
      <w:r w:rsidRPr="0067636F">
        <w:rPr>
          <w:lang w:val="en-GB"/>
        </w:rPr>
        <w:tab/>
        <w:t>Consideration completed or to be superseded.</w:t>
      </w:r>
    </w:p>
    <w:p w:rsidR="0067636F" w:rsidRPr="0067636F" w:rsidRDefault="0067636F" w:rsidP="00794EF1">
      <w:pPr>
        <w:pStyle w:val="SingleTxtGR"/>
        <w:suppressAutoHyphens/>
        <w:rPr>
          <w:lang w:val="en-GB"/>
        </w:rPr>
      </w:pPr>
      <w:r w:rsidRPr="0067636F">
        <w:rPr>
          <w:lang w:val="en-GB"/>
        </w:rPr>
        <w:t>(g)</w:t>
      </w:r>
      <w:r w:rsidRPr="0067636F">
        <w:rPr>
          <w:lang w:val="en-GB"/>
        </w:rPr>
        <w:tab/>
        <w:t>Circulated to all governmental experts to be filled in.</w:t>
      </w:r>
    </w:p>
    <w:p w:rsidR="0067636F" w:rsidRPr="0067636F" w:rsidRDefault="0067636F" w:rsidP="00794EF1">
      <w:pPr>
        <w:pStyle w:val="SingleTxtGR"/>
        <w:suppressAutoHyphens/>
        <w:rPr>
          <w:lang w:val="en-GB"/>
        </w:rPr>
      </w:pPr>
      <w:r w:rsidRPr="0067636F">
        <w:rPr>
          <w:lang w:val="en-GB"/>
        </w:rPr>
        <w:t>(h)</w:t>
      </w:r>
      <w:r w:rsidRPr="0067636F">
        <w:rPr>
          <w:lang w:val="en-GB"/>
        </w:rPr>
        <w:tab/>
        <w:t>Referred to the IWG on IWVTA.</w:t>
      </w:r>
    </w:p>
    <w:p w:rsidR="0067636F" w:rsidRDefault="0067636F" w:rsidP="00794EF1">
      <w:pPr>
        <w:suppressAutoHyphens/>
        <w:rPr>
          <w:rFonts w:eastAsia="Times New Roman" w:cs="Times New Roman"/>
          <w:szCs w:val="20"/>
          <w:lang w:val="en-GB"/>
        </w:rPr>
      </w:pPr>
      <w:r>
        <w:rPr>
          <w:lang w:val="en-GB"/>
        </w:rPr>
        <w:br w:type="page"/>
      </w:r>
    </w:p>
    <w:p w:rsidR="0067636F" w:rsidRPr="0067636F" w:rsidRDefault="00EB6A26" w:rsidP="00794EF1">
      <w:pPr>
        <w:pStyle w:val="HChGR"/>
        <w:suppressAutoHyphens/>
      </w:pPr>
      <w:r w:rsidRPr="00E8341B">
        <w:rPr>
          <w:lang w:val="en-US"/>
        </w:rPr>
        <w:tab/>
      </w:r>
      <w:r w:rsidR="0067636F" w:rsidRPr="0067636F">
        <w:t>Приложение II</w:t>
      </w:r>
    </w:p>
    <w:p w:rsidR="0067636F" w:rsidRPr="0067636F" w:rsidRDefault="00EB6A26" w:rsidP="00794EF1">
      <w:pPr>
        <w:pStyle w:val="HChGR"/>
        <w:suppressAutoHyphens/>
      </w:pPr>
      <w:r>
        <w:tab/>
      </w:r>
      <w:r>
        <w:tab/>
      </w:r>
      <w:r w:rsidR="0067636F" w:rsidRPr="0067636F">
        <w:t xml:space="preserve">Положение о круге ведения и правила процедуры неофициальной рабочей группы GRSG по вопросу </w:t>
      </w:r>
      <w:r>
        <w:br/>
      </w:r>
      <w:r w:rsidR="0067636F" w:rsidRPr="0067636F">
        <w:t>о поведении общей к</w:t>
      </w:r>
      <w:r>
        <w:t>онструкции транспортных средств </w:t>
      </w:r>
      <w:r w:rsidR="0067636F" w:rsidRPr="0067636F">
        <w:t>М</w:t>
      </w:r>
      <w:r w:rsidR="0067636F" w:rsidRPr="0067636F">
        <w:rPr>
          <w:vertAlign w:val="subscript"/>
        </w:rPr>
        <w:t>2</w:t>
      </w:r>
      <w:r w:rsidR="0067636F" w:rsidRPr="0067636F">
        <w:t xml:space="preserve"> и М</w:t>
      </w:r>
      <w:r w:rsidR="0067636F" w:rsidRPr="0067636F">
        <w:rPr>
          <w:vertAlign w:val="subscript"/>
        </w:rPr>
        <w:t>3</w:t>
      </w:r>
      <w:r w:rsidR="0067636F" w:rsidRPr="0067636F">
        <w:t xml:space="preserve"> в случае пожара (БМФЕ) (пункт 8)</w:t>
      </w:r>
    </w:p>
    <w:p w:rsidR="0067636F" w:rsidRPr="0067636F" w:rsidRDefault="00EB6A26" w:rsidP="00794EF1">
      <w:pPr>
        <w:pStyle w:val="H1GR"/>
        <w:suppressAutoHyphens/>
      </w:pPr>
      <w:r>
        <w:tab/>
      </w:r>
      <w:r w:rsidR="0067636F" w:rsidRPr="0067636F">
        <w:t>A.</w:t>
      </w:r>
      <w:r w:rsidR="0067636F" w:rsidRPr="0067636F">
        <w:tab/>
        <w:t>Круг ведения</w:t>
      </w:r>
    </w:p>
    <w:p w:rsidR="0067636F" w:rsidRPr="0067636F" w:rsidRDefault="0067636F" w:rsidP="00794EF1">
      <w:pPr>
        <w:pStyle w:val="SingleTxtGR"/>
        <w:suppressAutoHyphens/>
      </w:pPr>
      <w:r w:rsidRPr="0067636F">
        <w:t>1.</w:t>
      </w:r>
      <w:r w:rsidRPr="0067636F">
        <w:tab/>
        <w:t>Неофициальная рабочая группа (НРГ) разрабатывает проект(ы) нормативного(ых) предложения(ий) по повышению безопасности транспортных средств категорий M</w:t>
      </w:r>
      <w:r w:rsidRPr="0067636F">
        <w:rPr>
          <w:vertAlign w:val="subscript"/>
        </w:rPr>
        <w:t>2</w:t>
      </w:r>
      <w:r w:rsidRPr="0067636F">
        <w:t xml:space="preserve"> и M</w:t>
      </w:r>
      <w:r w:rsidRPr="0067636F">
        <w:rPr>
          <w:vertAlign w:val="subscript"/>
        </w:rPr>
        <w:t>3</w:t>
      </w:r>
      <w:r w:rsidRPr="0067636F">
        <w:t xml:space="preserve"> в случае пожара путем совершенствования их общей конструкции с точки зрения времени для эвакуации. Она рассматривает следующие вопросы:</w:t>
      </w:r>
    </w:p>
    <w:p w:rsidR="0067636F" w:rsidRPr="0067636F" w:rsidRDefault="00EB6A26" w:rsidP="00794EF1">
      <w:pPr>
        <w:pStyle w:val="SingleTxtGR"/>
        <w:suppressAutoHyphens/>
        <w:ind w:left="2268" w:hanging="1134"/>
      </w:pPr>
      <w:r>
        <w:tab/>
      </w:r>
      <w:r w:rsidR="0067636F" w:rsidRPr="0067636F">
        <w:t>а)</w:t>
      </w:r>
      <w:r w:rsidR="0067636F" w:rsidRPr="0067636F">
        <w:tab/>
        <w:t>утверждение и характер материалов, используемых в транспортных средствах категорий M</w:t>
      </w:r>
      <w:r w:rsidR="0067636F" w:rsidRPr="0067636F">
        <w:rPr>
          <w:vertAlign w:val="subscript"/>
        </w:rPr>
        <w:t>2</w:t>
      </w:r>
      <w:r w:rsidR="0067636F" w:rsidRPr="0067636F">
        <w:t xml:space="preserve"> и M</w:t>
      </w:r>
      <w:r w:rsidR="0067636F" w:rsidRPr="0067636F">
        <w:rPr>
          <w:vertAlign w:val="subscript"/>
        </w:rPr>
        <w:t>3</w:t>
      </w:r>
      <w:r w:rsidR="0067636F" w:rsidRPr="0067636F">
        <w:t>, их установку и соответствующие характеристики горения в отношении токсичности и плотности дыма в соответствии с Правилами № 118 ООН;</w:t>
      </w:r>
    </w:p>
    <w:p w:rsidR="0067636F" w:rsidRPr="0067636F" w:rsidRDefault="00EB6A26" w:rsidP="00794EF1">
      <w:pPr>
        <w:pStyle w:val="SingleTxtGR"/>
        <w:suppressAutoHyphens/>
        <w:ind w:left="2268" w:hanging="1134"/>
      </w:pPr>
      <w:r>
        <w:tab/>
      </w:r>
      <w:r w:rsidR="0067636F" w:rsidRPr="0067636F">
        <w:t>b)</w:t>
      </w:r>
      <w:r w:rsidR="0067636F" w:rsidRPr="0067636F">
        <w:tab/>
        <w:t>характеристики транспортных средств категорий M</w:t>
      </w:r>
      <w:r w:rsidR="0067636F" w:rsidRPr="0067636F">
        <w:rPr>
          <w:vertAlign w:val="subscript"/>
        </w:rPr>
        <w:t>2</w:t>
      </w:r>
      <w:r w:rsidR="0067636F" w:rsidRPr="0067636F">
        <w:t xml:space="preserve"> и M</w:t>
      </w:r>
      <w:r w:rsidR="0067636F" w:rsidRPr="0067636F">
        <w:rPr>
          <w:vertAlign w:val="subscript"/>
        </w:rPr>
        <w:t xml:space="preserve">3 </w:t>
      </w:r>
      <w:r w:rsidR="0067636F" w:rsidRPr="0067636F">
        <w:t>в отношении их общей конструкции в соответствии с Правилами № 107 ООН.</w:t>
      </w:r>
    </w:p>
    <w:p w:rsidR="0067636F" w:rsidRPr="0067636F" w:rsidRDefault="0067636F" w:rsidP="00794EF1">
      <w:pPr>
        <w:pStyle w:val="SingleTxtGR"/>
        <w:suppressAutoHyphens/>
      </w:pPr>
      <w:r w:rsidRPr="0067636F">
        <w:t>2.</w:t>
      </w:r>
      <w:r w:rsidRPr="0067636F">
        <w:tab/>
        <w:t>При разработке нормативного предложения НРГ следует учитывать существующие технологии, данные и исследования. Кроме того, ей следует учитывать уже имеющиеся стандарты, а также национальное и международное законодательство, охватывающее эти вопросы.</w:t>
      </w:r>
    </w:p>
    <w:p w:rsidR="0067636F" w:rsidRPr="0067636F" w:rsidRDefault="0067636F" w:rsidP="00794EF1">
      <w:pPr>
        <w:pStyle w:val="SingleTxtGR"/>
        <w:suppressAutoHyphens/>
      </w:pPr>
      <w:r w:rsidRPr="0067636F">
        <w:t>3.</w:t>
      </w:r>
      <w:r w:rsidRPr="0067636F">
        <w:tab/>
        <w:t>Группа сосредоточит свое внимание на транспортных средствах категорий M</w:t>
      </w:r>
      <w:r w:rsidRPr="0067636F">
        <w:rPr>
          <w:vertAlign w:val="subscript"/>
        </w:rPr>
        <w:t>2</w:t>
      </w:r>
      <w:r w:rsidRPr="0067636F">
        <w:t xml:space="preserve"> и M</w:t>
      </w:r>
      <w:r w:rsidRPr="0067636F">
        <w:rPr>
          <w:vertAlign w:val="subscript"/>
        </w:rPr>
        <w:t>3</w:t>
      </w:r>
      <w:r w:rsidRPr="0067636F">
        <w:t>.</w:t>
      </w:r>
    </w:p>
    <w:p w:rsidR="0067636F" w:rsidRPr="0067636F" w:rsidRDefault="0067636F" w:rsidP="00794EF1">
      <w:pPr>
        <w:pStyle w:val="SingleTxtGR"/>
        <w:suppressAutoHyphens/>
      </w:pPr>
      <w:r w:rsidRPr="0067636F">
        <w:t>4.</w:t>
      </w:r>
      <w:r w:rsidRPr="0067636F">
        <w:tab/>
        <w:t>Цели и сроки завершения работы НРГ – представление проекта поправок к правилам ООН № 107 и 118 на 120-й сессии GRSG (октябрь 2020 года).</w:t>
      </w:r>
    </w:p>
    <w:p w:rsidR="0067636F" w:rsidRPr="0067636F" w:rsidRDefault="0067636F" w:rsidP="00794EF1">
      <w:pPr>
        <w:pStyle w:val="SingleTxtGR"/>
        <w:suppressAutoHyphens/>
      </w:pPr>
      <w:r w:rsidRPr="0067636F">
        <w:t>5.</w:t>
      </w:r>
      <w:r w:rsidRPr="0067636F">
        <w:tab/>
        <w:t>Ожидается, что НРГ подготовит проект поправок к правилам. Решение принимается GRSG, WP.29 и AC.1 в соответствии с административными процедурами, определенными в Соглашении 1958 года.</w:t>
      </w:r>
    </w:p>
    <w:p w:rsidR="0067636F" w:rsidRPr="0067636F" w:rsidRDefault="0067636F" w:rsidP="00794EF1">
      <w:pPr>
        <w:pStyle w:val="SingleTxtGR"/>
        <w:suppressAutoHyphens/>
      </w:pPr>
      <w:r w:rsidRPr="0067636F">
        <w:t>6.</w:t>
      </w:r>
      <w:r w:rsidRPr="0067636F">
        <w:tab/>
        <w:t>Предполагается, что НРГ учитывает работу других вспомогательных рабочих групп WP.29.</w:t>
      </w:r>
    </w:p>
    <w:p w:rsidR="0067636F" w:rsidRPr="0067636F" w:rsidRDefault="00EB6A26" w:rsidP="00794EF1">
      <w:pPr>
        <w:pStyle w:val="H1GR"/>
        <w:suppressAutoHyphens/>
      </w:pPr>
      <w:r>
        <w:tab/>
      </w:r>
      <w:r w:rsidR="0067636F" w:rsidRPr="0067636F">
        <w:t>B.</w:t>
      </w:r>
      <w:r w:rsidR="0067636F" w:rsidRPr="0067636F">
        <w:tab/>
        <w:t>Правила процедуры</w:t>
      </w:r>
    </w:p>
    <w:p w:rsidR="0067636F" w:rsidRPr="0067636F" w:rsidRDefault="0067636F" w:rsidP="00794EF1">
      <w:pPr>
        <w:pStyle w:val="SingleTxtGR"/>
        <w:suppressAutoHyphens/>
      </w:pPr>
      <w:r w:rsidRPr="0067636F">
        <w:t>7.</w:t>
      </w:r>
      <w:r w:rsidRPr="0067636F">
        <w:tab/>
        <w:t>НРГ является вспомогательным органом GRSG и открыта для участия всех Договаривающихся сторон соглашений, относящихся к ведению WP.29, изготовителей транспортных средств и их поставщиков, технических служб и участников всех вспомогательных рабочих групп WP.29.</w:t>
      </w:r>
    </w:p>
    <w:p w:rsidR="0067636F" w:rsidRPr="0067636F" w:rsidRDefault="0067636F" w:rsidP="00794EF1">
      <w:pPr>
        <w:pStyle w:val="SingleTxtGR"/>
        <w:suppressAutoHyphens/>
      </w:pPr>
      <w:r w:rsidRPr="0067636F">
        <w:t>8.</w:t>
      </w:r>
      <w:r w:rsidRPr="0067636F">
        <w:tab/>
        <w:t>Другие эксперты могут участвовать на индивидуальной основе в случае их приглашения по консенсусному решению НРГ. Эти эксперты не участвуют в процессе принятия решений.</w:t>
      </w:r>
    </w:p>
    <w:p w:rsidR="0067636F" w:rsidRPr="0067636F" w:rsidRDefault="0067636F" w:rsidP="00794EF1">
      <w:pPr>
        <w:pStyle w:val="SingleTxtGR"/>
        <w:suppressAutoHyphens/>
      </w:pPr>
      <w:r w:rsidRPr="0067636F">
        <w:t>9.</w:t>
      </w:r>
      <w:r w:rsidRPr="0067636F">
        <w:tab/>
        <w:t>Работой НРГ будут руководить председатель, сопредседатель и секретарь:</w:t>
      </w:r>
    </w:p>
    <w:p w:rsidR="0067636F" w:rsidRPr="0067636F" w:rsidRDefault="00EB6A26" w:rsidP="00794EF1">
      <w:pPr>
        <w:pStyle w:val="SingleTxtGR"/>
        <w:suppressAutoHyphens/>
        <w:ind w:left="2268" w:hanging="1134"/>
      </w:pPr>
      <w:r>
        <w:tab/>
      </w:r>
      <w:r w:rsidR="0067636F" w:rsidRPr="0067636F">
        <w:t>а)</w:t>
      </w:r>
      <w:r w:rsidR="0067636F" w:rsidRPr="0067636F">
        <w:tab/>
        <w:t>ответственность за выполнение функций председателя возлагается на Францию;</w:t>
      </w:r>
    </w:p>
    <w:p w:rsidR="0067636F" w:rsidRPr="0067636F" w:rsidRDefault="00EB6A26" w:rsidP="00794EF1">
      <w:pPr>
        <w:pStyle w:val="SingleTxtGR"/>
        <w:suppressAutoHyphens/>
        <w:ind w:left="2268" w:hanging="1134"/>
      </w:pPr>
      <w:r>
        <w:tab/>
      </w:r>
      <w:r w:rsidR="0067636F" w:rsidRPr="0067636F">
        <w:t>b)</w:t>
      </w:r>
      <w:r w:rsidR="0067636F" w:rsidRPr="0067636F">
        <w:tab/>
        <w:t>ответственность за выполнение функций сопредседателя возлагается на Францию;</w:t>
      </w:r>
    </w:p>
    <w:p w:rsidR="0067636F" w:rsidRPr="0067636F" w:rsidRDefault="00EB6A26" w:rsidP="00794EF1">
      <w:pPr>
        <w:pStyle w:val="SingleTxtGR"/>
        <w:suppressAutoHyphens/>
        <w:ind w:left="2268" w:hanging="1134"/>
      </w:pPr>
      <w:r>
        <w:tab/>
      </w:r>
      <w:r w:rsidR="0067636F" w:rsidRPr="0067636F">
        <w:t>c)</w:t>
      </w:r>
      <w:r w:rsidR="0067636F" w:rsidRPr="0067636F">
        <w:tab/>
        <w:t>ответственность за выполнение функций секретариата возлагается на МОПАП.</w:t>
      </w:r>
    </w:p>
    <w:p w:rsidR="0067636F" w:rsidRPr="0067636F" w:rsidRDefault="0067636F" w:rsidP="00794EF1">
      <w:pPr>
        <w:pStyle w:val="SingleTxtGR"/>
        <w:suppressAutoHyphens/>
      </w:pPr>
      <w:r w:rsidRPr="0067636F">
        <w:t>10.</w:t>
      </w:r>
      <w:r w:rsidRPr="0067636F">
        <w:tab/>
        <w:t>Рабочим языком НРГ будет английский язык.</w:t>
      </w:r>
    </w:p>
    <w:p w:rsidR="0067636F" w:rsidRPr="0067636F" w:rsidRDefault="0067636F" w:rsidP="00794EF1">
      <w:pPr>
        <w:pStyle w:val="SingleTxtGR"/>
        <w:suppressAutoHyphens/>
      </w:pPr>
      <w:r w:rsidRPr="0067636F">
        <w:t>11.</w:t>
      </w:r>
      <w:r w:rsidRPr="0067636F">
        <w:tab/>
        <w:t>Все документы и/или предложения должны представляться секретарю группы в подходящем электронном формате заблаговременно до начала совещания. Группа может отказываться от обсуждения любого вопроса или предложения, которые не были распространены за 10 рабочих дней до начала совещания.</w:t>
      </w:r>
    </w:p>
    <w:p w:rsidR="0067636F" w:rsidRPr="0067636F" w:rsidRDefault="0067636F" w:rsidP="00794EF1">
      <w:pPr>
        <w:pStyle w:val="SingleTxtGR"/>
        <w:suppressAutoHyphens/>
      </w:pPr>
      <w:r w:rsidRPr="0067636F">
        <w:t>12.</w:t>
      </w:r>
      <w:r w:rsidRPr="0067636F">
        <w:tab/>
        <w:t>Секретарь будет размещать повестку дня и соответствующие документы на веб-сайте заблаговременно до начала всех запланированных совещаний.</w:t>
      </w:r>
    </w:p>
    <w:p w:rsidR="0067636F" w:rsidRPr="0067636F" w:rsidRDefault="0067636F" w:rsidP="00794EF1">
      <w:pPr>
        <w:pStyle w:val="SingleTxtGR"/>
        <w:suppressAutoHyphens/>
      </w:pPr>
      <w:r w:rsidRPr="0067636F">
        <w:t>13.</w:t>
      </w:r>
      <w:r w:rsidRPr="0067636F">
        <w:tab/>
        <w:t>Решения будут приниматься консенсусом. Если консенсуса достичь невозможно, то председатель группы представляет GRSG различные точки зрения. При необходимости председатель может запрашивать у GRSG соответствующие указания.</w:t>
      </w:r>
    </w:p>
    <w:p w:rsidR="0067636F" w:rsidRPr="0067636F" w:rsidRDefault="0067636F" w:rsidP="00794EF1">
      <w:pPr>
        <w:pStyle w:val="SingleTxtGR"/>
        <w:suppressAutoHyphens/>
      </w:pPr>
      <w:r w:rsidRPr="0067636F">
        <w:t>14.</w:t>
      </w:r>
      <w:r w:rsidRPr="0067636F">
        <w:tab/>
        <w:t>Информация о ходе работы НРГ будет регулярно доводиться до сведения GRSG председателем, заместителем председателя, секретарем или их представителем(ями), по возможности в формате неофициального документа.</w:t>
      </w:r>
    </w:p>
    <w:p w:rsidR="0067636F" w:rsidRPr="0067636F" w:rsidRDefault="0067636F" w:rsidP="00794EF1">
      <w:pPr>
        <w:pStyle w:val="SingleTxtGR"/>
        <w:suppressAutoHyphens/>
      </w:pPr>
      <w:r w:rsidRPr="0067636F">
        <w:t>15.</w:t>
      </w:r>
      <w:r w:rsidRPr="0067636F">
        <w:tab/>
        <w:t>Все рабочие документы следует распространять в цифровом формате. Документы о работе совещаний следует передавать секретарю для опубликования на веб-сайте WP.29.</w:t>
      </w:r>
    </w:p>
    <w:p w:rsidR="0067636F" w:rsidRPr="0067636F" w:rsidRDefault="0067636F" w:rsidP="00794EF1">
      <w:pPr>
        <w:pStyle w:val="SingleTxtGR"/>
        <w:suppressAutoHyphens/>
        <w:rPr>
          <w:b/>
        </w:rPr>
      </w:pPr>
      <w:r w:rsidRPr="0067636F">
        <w:br w:type="page"/>
      </w:r>
    </w:p>
    <w:p w:rsidR="0067636F" w:rsidRPr="0067636F" w:rsidRDefault="0067636F" w:rsidP="00794EF1">
      <w:pPr>
        <w:pStyle w:val="HChGR"/>
        <w:suppressAutoHyphens/>
      </w:pPr>
      <w:r w:rsidRPr="0067636F">
        <w:t>Приложение III</w:t>
      </w:r>
    </w:p>
    <w:p w:rsidR="0067636F" w:rsidRPr="0067636F" w:rsidRDefault="00EB6A26" w:rsidP="00794EF1">
      <w:pPr>
        <w:pStyle w:val="HChGR"/>
        <w:suppressAutoHyphens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 w:rsidR="0067636F" w:rsidRPr="0067636F">
        <w:rPr>
          <w:bCs/>
        </w:rPr>
        <w:t>Проект дополнения 6 к поправкам серии 02 и проект дополнения 2 к поправкам серии 03 к Правилам № 34 ООН (предотвращение опасности возникновения пожара) (пункт 11)</w:t>
      </w:r>
    </w:p>
    <w:p w:rsidR="0067636F" w:rsidRPr="0067636F" w:rsidRDefault="0067636F" w:rsidP="00794EF1">
      <w:pPr>
        <w:pStyle w:val="SingleTxtGR"/>
        <w:suppressAutoHyphens/>
      </w:pPr>
      <w:r w:rsidRPr="0067636F">
        <w:rPr>
          <w:i/>
          <w:iCs/>
        </w:rPr>
        <w:t>Текст пункта 5.10 на английском языке</w:t>
      </w:r>
      <w:r w:rsidRPr="0067636F">
        <w:t xml:space="preserve"> изменить следующим образом:</w:t>
      </w:r>
    </w:p>
    <w:p w:rsidR="0067636F" w:rsidRPr="0067636F" w:rsidRDefault="0067636F" w:rsidP="00794EF1">
      <w:pPr>
        <w:pStyle w:val="SingleTxtGR"/>
        <w:suppressAutoHyphens/>
        <w:ind w:left="2268" w:hanging="1134"/>
        <w:rPr>
          <w:lang w:val="en-GB"/>
        </w:rPr>
      </w:pPr>
      <w:r>
        <w:rPr>
          <w:lang w:val="en-US"/>
        </w:rPr>
        <w:t>«</w:t>
      </w:r>
      <w:r w:rsidRPr="0067636F">
        <w:rPr>
          <w:lang w:val="en-US"/>
        </w:rPr>
        <w:t>5.10</w:t>
      </w:r>
      <w:r w:rsidRPr="0067636F">
        <w:rPr>
          <w:lang w:val="en-US"/>
        </w:rPr>
        <w:tab/>
      </w:r>
      <w:r w:rsidR="00EB6A26">
        <w:rPr>
          <w:lang w:val="en-US"/>
        </w:rPr>
        <w:tab/>
      </w:r>
      <w:r w:rsidRPr="0067636F">
        <w:rPr>
          <w:lang w:val="en-US"/>
        </w:rPr>
        <w:t xml:space="preserve">Tanks shall be installed in such a way as to be protected from the consequences of a collision to the front or the rear of the vehicle. </w:t>
      </w:r>
    </w:p>
    <w:p w:rsidR="0067636F" w:rsidRPr="0067636F" w:rsidRDefault="0067636F" w:rsidP="00794EF1">
      <w:pPr>
        <w:pStyle w:val="SingleTxtGR"/>
        <w:suppressAutoHyphens/>
        <w:ind w:left="2268" w:hanging="1134"/>
        <w:rPr>
          <w:lang w:val="en-GB"/>
        </w:rPr>
      </w:pPr>
      <w:r w:rsidRPr="0067636F">
        <w:rPr>
          <w:lang w:val="en-US"/>
        </w:rPr>
        <w:tab/>
      </w:r>
      <w:r w:rsidR="00EB6A26">
        <w:rPr>
          <w:lang w:val="en-US"/>
        </w:rPr>
        <w:tab/>
      </w:r>
      <w:r w:rsidRPr="0067636F">
        <w:rPr>
          <w:lang w:val="en-US"/>
        </w:rPr>
        <w:t xml:space="preserve">There shall be no protruding parts, sharp edges, etc., </w:t>
      </w:r>
      <w:r w:rsidRPr="0067636F">
        <w:rPr>
          <w:b/>
          <w:bCs/>
          <w:lang w:val="en-US"/>
        </w:rPr>
        <w:t>near the tank</w:t>
      </w:r>
      <w:r w:rsidRPr="0067636F">
        <w:rPr>
          <w:lang w:val="en-US"/>
        </w:rPr>
        <w:t>.</w:t>
      </w:r>
      <w:r>
        <w:rPr>
          <w:lang w:val="en-US"/>
        </w:rPr>
        <w:t>»</w:t>
      </w:r>
    </w:p>
    <w:p w:rsidR="0067636F" w:rsidRPr="0067636F" w:rsidRDefault="0067636F" w:rsidP="00794EF1">
      <w:pPr>
        <w:pStyle w:val="SingleTxtGR"/>
        <w:suppressAutoHyphens/>
        <w:ind w:left="2268" w:hanging="1134"/>
      </w:pPr>
      <w:r w:rsidRPr="0067636F">
        <w:rPr>
          <w:i/>
          <w:iCs/>
        </w:rPr>
        <w:t xml:space="preserve">Текст пункта 5.10 </w:t>
      </w:r>
      <w:r w:rsidR="007828BD">
        <w:rPr>
          <w:i/>
          <w:iCs/>
        </w:rPr>
        <w:t xml:space="preserve">на </w:t>
      </w:r>
      <w:r w:rsidRPr="0067636F">
        <w:rPr>
          <w:i/>
          <w:iCs/>
        </w:rPr>
        <w:t>французском языке</w:t>
      </w:r>
      <w:r w:rsidRPr="0067636F">
        <w:t xml:space="preserve"> изменить следующим образом:</w:t>
      </w:r>
    </w:p>
    <w:p w:rsidR="0067636F" w:rsidRPr="0067636F" w:rsidRDefault="0067636F" w:rsidP="00794EF1">
      <w:pPr>
        <w:pStyle w:val="SingleTxtGR"/>
        <w:suppressAutoHyphens/>
        <w:ind w:left="2268" w:hanging="1134"/>
        <w:rPr>
          <w:lang w:val="fr-CH"/>
        </w:rPr>
      </w:pPr>
      <w:r>
        <w:rPr>
          <w:lang w:val="fr-CH"/>
        </w:rPr>
        <w:t>«</w:t>
      </w:r>
      <w:r w:rsidRPr="0067636F">
        <w:rPr>
          <w:lang w:val="fr-CH"/>
        </w:rPr>
        <w:t>5.10</w:t>
      </w:r>
      <w:r w:rsidRPr="0067636F">
        <w:rPr>
          <w:lang w:val="fr-CH"/>
        </w:rPr>
        <w:tab/>
      </w:r>
      <w:r w:rsidR="00EB6A26">
        <w:rPr>
          <w:lang w:val="fr-CH"/>
        </w:rPr>
        <w:tab/>
      </w:r>
      <w:r w:rsidRPr="0067636F">
        <w:rPr>
          <w:lang w:val="fr-CH"/>
        </w:rPr>
        <w:t xml:space="preserve">Les réservoirs doivent être installés de manière à être à l’abri des effets d’une collision frontale ou d’une collision survenant à la partie arrière du véhicule. </w:t>
      </w:r>
    </w:p>
    <w:p w:rsidR="0067636F" w:rsidRPr="0067636F" w:rsidRDefault="0067636F" w:rsidP="00794EF1">
      <w:pPr>
        <w:pStyle w:val="SingleTxtGR"/>
        <w:suppressAutoHyphens/>
        <w:ind w:left="2268" w:hanging="1134"/>
        <w:rPr>
          <w:lang w:val="fr-CH"/>
        </w:rPr>
      </w:pPr>
      <w:r w:rsidRPr="0067636F">
        <w:rPr>
          <w:lang w:val="fr-CH"/>
        </w:rPr>
        <w:tab/>
      </w:r>
      <w:r w:rsidR="00EB6A26">
        <w:rPr>
          <w:lang w:val="fr-CH"/>
        </w:rPr>
        <w:tab/>
      </w:r>
      <w:r w:rsidRPr="0067636F">
        <w:rPr>
          <w:lang w:val="fr-CH"/>
        </w:rPr>
        <w:t>Il ne peut y avoir de parties saillantes, de bords coupants, etc., à proximité tout autour des réservoirs.</w:t>
      </w:r>
      <w:r>
        <w:rPr>
          <w:lang w:val="fr-CH"/>
        </w:rPr>
        <w:t>»</w:t>
      </w:r>
      <w:r w:rsidRPr="0067636F">
        <w:rPr>
          <w:lang w:val="fr-CH"/>
        </w:rPr>
        <w:t xml:space="preserve"> </w:t>
      </w:r>
    </w:p>
    <w:p w:rsidR="0067636F" w:rsidRPr="0067636F" w:rsidRDefault="0067636F" w:rsidP="00794EF1">
      <w:pPr>
        <w:pStyle w:val="SingleTxtGR"/>
        <w:suppressAutoHyphens/>
        <w:ind w:left="2268" w:hanging="1134"/>
      </w:pPr>
      <w:r w:rsidRPr="0067636F">
        <w:rPr>
          <w:i/>
          <w:iCs/>
        </w:rPr>
        <w:t xml:space="preserve">Текст пункта 5.10 на русском языке </w:t>
      </w:r>
      <w:r w:rsidRPr="0067636F">
        <w:t>изменить следующим образом:</w:t>
      </w:r>
    </w:p>
    <w:p w:rsidR="0067636F" w:rsidRPr="0067636F" w:rsidRDefault="0067636F" w:rsidP="00794EF1">
      <w:pPr>
        <w:pStyle w:val="SingleTxtGR"/>
        <w:suppressAutoHyphens/>
        <w:ind w:left="2268" w:hanging="1134"/>
      </w:pPr>
      <w:r>
        <w:t>«</w:t>
      </w:r>
      <w:r w:rsidRPr="0067636F">
        <w:t>5.10</w:t>
      </w:r>
      <w:r w:rsidRPr="0067636F">
        <w:tab/>
      </w:r>
      <w:r w:rsidR="00EB6A26">
        <w:tab/>
      </w:r>
      <w:r w:rsidRPr="0067636F">
        <w:t xml:space="preserve">Баки должны быть установлены таким образом, чтобы они были защищены на случай лобового </w:t>
      </w:r>
      <w:r w:rsidRPr="0067636F">
        <w:rPr>
          <w:b/>
          <w:bCs/>
        </w:rPr>
        <w:t>или заднего</w:t>
      </w:r>
      <w:r w:rsidRPr="0067636F">
        <w:t xml:space="preserve"> столкновения транспортного средства. </w:t>
      </w:r>
    </w:p>
    <w:p w:rsidR="0067636F" w:rsidRPr="0067636F" w:rsidRDefault="0067636F" w:rsidP="00794EF1">
      <w:pPr>
        <w:pStyle w:val="SingleTxtGR"/>
        <w:suppressAutoHyphens/>
        <w:ind w:left="2268" w:hanging="1134"/>
      </w:pPr>
      <w:r w:rsidRPr="0067636F">
        <w:tab/>
      </w:r>
      <w:r w:rsidR="00EB6A26">
        <w:tab/>
      </w:r>
      <w:r w:rsidRPr="0067636F">
        <w:t>Рядом c баком не должно быть никаких выступающих частей, острых краев и т.</w:t>
      </w:r>
      <w:r w:rsidR="00EB6A26">
        <w:t xml:space="preserve"> </w:t>
      </w:r>
      <w:r w:rsidRPr="0067636F">
        <w:t>п.</w:t>
      </w:r>
      <w:r>
        <w:t>»</w:t>
      </w:r>
      <w:r w:rsidRPr="0067636F">
        <w:t>.</w:t>
      </w:r>
    </w:p>
    <w:p w:rsidR="0067636F" w:rsidRPr="0067636F" w:rsidRDefault="0067636F" w:rsidP="00794EF1">
      <w:pPr>
        <w:pStyle w:val="SingleTxtGR"/>
        <w:suppressAutoHyphens/>
        <w:rPr>
          <w:b/>
        </w:rPr>
      </w:pPr>
      <w:r w:rsidRPr="0067636F">
        <w:br w:type="page"/>
      </w:r>
    </w:p>
    <w:p w:rsidR="0067636F" w:rsidRPr="0067636F" w:rsidRDefault="0067636F" w:rsidP="00794EF1">
      <w:pPr>
        <w:pStyle w:val="HChGR"/>
        <w:suppressAutoHyphens/>
      </w:pPr>
      <w:r w:rsidRPr="0067636F">
        <w:t>Приложение IV</w:t>
      </w:r>
    </w:p>
    <w:p w:rsidR="0067636F" w:rsidRPr="0067636F" w:rsidRDefault="00EB6A26" w:rsidP="00794EF1">
      <w:pPr>
        <w:pStyle w:val="HChGR"/>
        <w:suppressAutoHyphens/>
      </w:pPr>
      <w:r>
        <w:tab/>
      </w:r>
      <w:r>
        <w:tab/>
      </w:r>
      <w:r w:rsidR="0067636F" w:rsidRPr="0067636F">
        <w:t xml:space="preserve">Проект дополнения 8 к поправкам серии 01 </w:t>
      </w:r>
      <w:r>
        <w:br/>
      </w:r>
      <w:r w:rsidR="0067636F" w:rsidRPr="0067636F">
        <w:t>к Правилам № 43 ООН (безопасные стекловые материалы) (пункт 15)</w:t>
      </w:r>
    </w:p>
    <w:p w:rsidR="0067636F" w:rsidRPr="0067636F" w:rsidRDefault="0067636F" w:rsidP="00794EF1">
      <w:pPr>
        <w:pStyle w:val="SingleTxtGR"/>
        <w:suppressAutoHyphens/>
      </w:pPr>
      <w:r w:rsidRPr="0067636F">
        <w:rPr>
          <w:i/>
          <w:iCs/>
        </w:rPr>
        <w:t>Пункт 5.5.8</w:t>
      </w:r>
      <w:r w:rsidRPr="0067636F">
        <w:t xml:space="preserve"> изменить следующим образом:</w:t>
      </w:r>
    </w:p>
    <w:p w:rsidR="0067636F" w:rsidRPr="0067636F" w:rsidRDefault="0067636F" w:rsidP="00794EF1">
      <w:pPr>
        <w:pStyle w:val="SingleTxtGR"/>
        <w:suppressAutoHyphens/>
        <w:ind w:left="2268" w:hanging="1134"/>
        <w:rPr>
          <w:b/>
          <w:bCs/>
        </w:rPr>
      </w:pPr>
      <w:r>
        <w:t>«</w:t>
      </w:r>
      <w:r w:rsidRPr="0067636F">
        <w:t>5.5.8</w:t>
      </w:r>
      <w:r w:rsidRPr="0067636F">
        <w:tab/>
      </w:r>
      <w:r w:rsidRPr="0067636F">
        <w:tab/>
        <w:t xml:space="preserve">XI − в случае многослойного безосколочного стекла. </w:t>
      </w:r>
      <w:r w:rsidRPr="0067636F">
        <w:rPr>
          <w:b/>
          <w:bCs/>
        </w:rPr>
        <w:t>Кроме того, используются следующие обозначения для указания соответствующего типа применения:</w:t>
      </w:r>
    </w:p>
    <w:p w:rsidR="0067636F" w:rsidRPr="0067636F" w:rsidRDefault="0067636F" w:rsidP="00794EF1">
      <w:pPr>
        <w:pStyle w:val="SingleTxtGR"/>
        <w:suppressAutoHyphens/>
        <w:ind w:left="2268" w:hanging="1134"/>
      </w:pPr>
      <w:r w:rsidRPr="0067636F">
        <w:tab/>
      </w:r>
      <w:r w:rsidR="00EB6A26">
        <w:tab/>
      </w:r>
      <w:r w:rsidRPr="0067636F">
        <w:rPr>
          <w:b/>
          <w:bCs/>
        </w:rPr>
        <w:t>/D</w:t>
      </w:r>
      <w:r w:rsidRPr="0067636F">
        <w:tab/>
      </w:r>
      <w:r w:rsidRPr="0067636F">
        <w:rPr>
          <w:b/>
          <w:bCs/>
        </w:rPr>
        <w:t>− для многослойных безосколочных стекол с улучшенными механическими свойствами</w:t>
      </w:r>
      <w:r w:rsidRPr="007828BD">
        <w:rPr>
          <w:bCs/>
        </w:rPr>
        <w:t>».</w:t>
      </w:r>
    </w:p>
    <w:p w:rsidR="0067636F" w:rsidRPr="0067636F" w:rsidRDefault="0067636F" w:rsidP="00794EF1">
      <w:pPr>
        <w:pStyle w:val="SingleTxtGR"/>
        <w:suppressAutoHyphens/>
        <w:ind w:left="2268" w:hanging="1134"/>
      </w:pPr>
      <w:r w:rsidRPr="0067636F">
        <w:rPr>
          <w:i/>
          <w:iCs/>
        </w:rPr>
        <w:t>Пункт 8.2.1.1</w:t>
      </w:r>
      <w:r w:rsidRPr="0067636F">
        <w:t xml:space="preserve"> изменить следующим образом: </w:t>
      </w:r>
    </w:p>
    <w:p w:rsidR="0067636F" w:rsidRPr="0067636F" w:rsidRDefault="0067636F" w:rsidP="00794EF1">
      <w:pPr>
        <w:pStyle w:val="SingleTxtGR"/>
        <w:suppressAutoHyphens/>
        <w:ind w:left="2268" w:hanging="1134"/>
      </w:pPr>
      <w:r>
        <w:t>«</w:t>
      </w:r>
      <w:r w:rsidRPr="0067636F">
        <w:t>8.2.1.1</w:t>
      </w:r>
      <w:r w:rsidRPr="0067636F">
        <w:tab/>
        <w:t>Безопасные стекловые материалы подвергают испытаниям, перечисленным в приведенной ниже таблице:</w:t>
      </w:r>
    </w:p>
    <w:p w:rsidR="00C83567" w:rsidRDefault="00C83567" w:rsidP="00794EF1">
      <w:pPr>
        <w:pStyle w:val="SingleTxtGR"/>
        <w:suppressAutoHyphens/>
        <w:sectPr w:rsidR="00C83567" w:rsidSect="00943A9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tbl>
      <w:tblPr>
        <w:tblW w:w="13846" w:type="dxa"/>
        <w:tblInd w:w="2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1124"/>
        <w:gridCol w:w="1112"/>
        <w:gridCol w:w="1000"/>
        <w:gridCol w:w="1225"/>
        <w:gridCol w:w="1223"/>
        <w:gridCol w:w="1224"/>
        <w:gridCol w:w="1225"/>
        <w:gridCol w:w="1223"/>
        <w:gridCol w:w="1223"/>
        <w:gridCol w:w="1066"/>
        <w:gridCol w:w="8"/>
      </w:tblGrid>
      <w:tr w:rsidR="00953C45" w:rsidRPr="004236EE" w:rsidTr="00953C45">
        <w:trPr>
          <w:cantSplit/>
          <w:trHeight w:val="357"/>
          <w:tblHeader/>
        </w:trPr>
        <w:tc>
          <w:tcPr>
            <w:tcW w:w="2194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C83567" w:rsidRDefault="00953C45" w:rsidP="00794EF1">
            <w:pPr>
              <w:suppressAutoHyphens/>
              <w:spacing w:beforeLines="20" w:before="48" w:afterLines="20" w:after="48" w:line="200" w:lineRule="exact"/>
              <w:ind w:left="113" w:right="113"/>
              <w:rPr>
                <w:i/>
                <w:sz w:val="16"/>
                <w:szCs w:val="16"/>
              </w:rPr>
            </w:pPr>
          </w:p>
          <w:p w:rsidR="00953C45" w:rsidRPr="00C83567" w:rsidRDefault="00953C45" w:rsidP="00794EF1">
            <w:pPr>
              <w:suppressAutoHyphens/>
              <w:spacing w:beforeLines="20" w:before="48" w:afterLines="20" w:after="48" w:line="200" w:lineRule="exact"/>
              <w:ind w:left="113" w:right="113"/>
              <w:rPr>
                <w:i/>
                <w:sz w:val="16"/>
                <w:szCs w:val="16"/>
              </w:rPr>
            </w:pPr>
            <w:r w:rsidRPr="00C83567">
              <w:rPr>
                <w:i/>
                <w:iCs/>
                <w:sz w:val="16"/>
                <w:szCs w:val="16"/>
              </w:rPr>
              <w:t>Испытания</w:t>
            </w:r>
          </w:p>
        </w:tc>
        <w:tc>
          <w:tcPr>
            <w:tcW w:w="8134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53C45" w:rsidRPr="00C83567" w:rsidRDefault="00953C45" w:rsidP="00794EF1">
            <w:pPr>
              <w:suppressAutoHyphens/>
              <w:spacing w:beforeLines="20" w:before="48" w:afterLines="20" w:after="48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C83567">
              <w:rPr>
                <w:i/>
                <w:sz w:val="16"/>
                <w:szCs w:val="16"/>
              </w:rPr>
              <w:t>Ветров</w:t>
            </w:r>
            <w:r w:rsidRPr="00C83567">
              <w:rPr>
                <w:b/>
                <w:bCs/>
                <w:i/>
                <w:sz w:val="16"/>
                <w:szCs w:val="16"/>
              </w:rPr>
              <w:t>ые</w:t>
            </w:r>
            <w:r w:rsidRPr="00C83567">
              <w:rPr>
                <w:i/>
                <w:sz w:val="16"/>
                <w:szCs w:val="16"/>
              </w:rPr>
              <w:t xml:space="preserve"> стекл</w:t>
            </w:r>
            <w:r w:rsidRPr="00C83567">
              <w:rPr>
                <w:b/>
                <w:bCs/>
                <w:i/>
                <w:sz w:val="16"/>
                <w:szCs w:val="16"/>
              </w:rPr>
              <w:t>а</w:t>
            </w:r>
          </w:p>
        </w:tc>
        <w:tc>
          <w:tcPr>
            <w:tcW w:w="3518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Lines="20" w:before="48" w:afterLines="20" w:after="48" w:line="200" w:lineRule="exact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7828BD">
              <w:rPr>
                <w:b/>
                <w:i/>
                <w:iCs/>
                <w:sz w:val="16"/>
                <w:szCs w:val="16"/>
              </w:rPr>
              <w:t>Другие стекла</w:t>
            </w:r>
          </w:p>
        </w:tc>
      </w:tr>
      <w:tr w:rsidR="00953C45" w:rsidRPr="004236EE" w:rsidTr="00B10552">
        <w:trPr>
          <w:gridAfter w:val="1"/>
          <w:wAfter w:w="6" w:type="dxa"/>
          <w:cantSplit/>
          <w:trHeight w:val="598"/>
          <w:tblHeader/>
        </w:trPr>
        <w:tc>
          <w:tcPr>
            <w:tcW w:w="2194" w:type="dxa"/>
            <w:vMerge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3C45" w:rsidRPr="00C83567" w:rsidRDefault="00953C45" w:rsidP="00794EF1">
            <w:pPr>
              <w:suppressAutoHyphens/>
              <w:spacing w:beforeLines="20" w:before="48" w:afterLines="20" w:after="48" w:line="220" w:lineRule="exac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37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953C45" w:rsidRPr="00C83567" w:rsidRDefault="00953C45" w:rsidP="00794EF1">
            <w:pPr>
              <w:suppressAutoHyphens/>
              <w:spacing w:beforeLines="20" w:before="48" w:afterLines="20" w:after="48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83567">
              <w:rPr>
                <w:i/>
                <w:iCs/>
                <w:sz w:val="16"/>
                <w:szCs w:val="16"/>
              </w:rPr>
              <w:t>Упрочненное стекло</w:t>
            </w:r>
          </w:p>
        </w:tc>
        <w:tc>
          <w:tcPr>
            <w:tcW w:w="2225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953C45" w:rsidRPr="00C83567" w:rsidRDefault="00953C45" w:rsidP="00794EF1">
            <w:pPr>
              <w:suppressAutoHyphens/>
              <w:spacing w:beforeLines="20" w:before="48" w:afterLines="20" w:after="48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83567">
              <w:rPr>
                <w:i/>
                <w:iCs/>
                <w:sz w:val="16"/>
                <w:szCs w:val="16"/>
              </w:rPr>
              <w:t xml:space="preserve">Обычное многослойное </w:t>
            </w:r>
            <w:r w:rsidR="00B37537">
              <w:rPr>
                <w:i/>
                <w:iCs/>
                <w:sz w:val="16"/>
                <w:szCs w:val="16"/>
              </w:rPr>
              <w:br/>
            </w:r>
            <w:r w:rsidRPr="00C83567">
              <w:rPr>
                <w:i/>
                <w:iCs/>
                <w:sz w:val="16"/>
                <w:szCs w:val="16"/>
              </w:rPr>
              <w:t>безосколочное стекло</w:t>
            </w:r>
          </w:p>
        </w:tc>
        <w:tc>
          <w:tcPr>
            <w:tcW w:w="244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953C45" w:rsidRPr="00C83567" w:rsidRDefault="00953C45" w:rsidP="00794EF1">
            <w:pPr>
              <w:suppressAutoHyphens/>
              <w:spacing w:beforeLines="20" w:before="48" w:afterLines="20" w:after="48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83567">
              <w:rPr>
                <w:i/>
                <w:iCs/>
                <w:sz w:val="16"/>
                <w:szCs w:val="16"/>
              </w:rPr>
              <w:t>Обработанное многослойное безосколочное стекло</w:t>
            </w:r>
          </w:p>
        </w:tc>
        <w:tc>
          <w:tcPr>
            <w:tcW w:w="12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953C45" w:rsidRPr="00C83567" w:rsidRDefault="00953C45" w:rsidP="00794EF1">
            <w:pPr>
              <w:suppressAutoHyphens/>
              <w:spacing w:beforeLines="20" w:before="48" w:afterLines="20" w:after="48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83567">
              <w:rPr>
                <w:i/>
                <w:iCs/>
                <w:sz w:val="16"/>
                <w:szCs w:val="16"/>
              </w:rPr>
              <w:t>Стекло</w:t>
            </w:r>
            <w:r w:rsidR="00B10552">
              <w:rPr>
                <w:i/>
                <w:iCs/>
                <w:sz w:val="16"/>
                <w:szCs w:val="16"/>
              </w:rPr>
              <w:t>-</w:t>
            </w:r>
            <w:r w:rsidR="00B10552">
              <w:rPr>
                <w:i/>
                <w:iCs/>
                <w:sz w:val="16"/>
                <w:szCs w:val="16"/>
              </w:rPr>
              <w:br/>
            </w:r>
            <w:r w:rsidRPr="00C83567">
              <w:rPr>
                <w:i/>
                <w:iCs/>
                <w:sz w:val="16"/>
                <w:szCs w:val="16"/>
              </w:rPr>
              <w:t>пластик</w:t>
            </w:r>
          </w:p>
        </w:tc>
        <w:tc>
          <w:tcPr>
            <w:tcW w:w="1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953C45" w:rsidRPr="00C83567" w:rsidRDefault="00953C45" w:rsidP="00794EF1">
            <w:pPr>
              <w:suppressAutoHyphens/>
              <w:spacing w:beforeLines="20" w:before="48" w:afterLines="20" w:after="48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83567">
              <w:rPr>
                <w:i/>
                <w:iCs/>
                <w:sz w:val="16"/>
                <w:szCs w:val="16"/>
              </w:rPr>
              <w:t>Упрочненное стекло</w:t>
            </w:r>
          </w:p>
        </w:tc>
        <w:tc>
          <w:tcPr>
            <w:tcW w:w="1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953C45" w:rsidRPr="00C83567" w:rsidRDefault="00953C45" w:rsidP="00794EF1">
            <w:pPr>
              <w:suppressAutoHyphens/>
              <w:spacing w:beforeLines="20" w:before="48" w:afterLines="20" w:after="48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83567">
              <w:rPr>
                <w:i/>
                <w:iCs/>
                <w:sz w:val="16"/>
                <w:szCs w:val="16"/>
              </w:rPr>
              <w:t>Многослойное безосколочное стекло</w:t>
            </w: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953C45" w:rsidRPr="00C83567" w:rsidRDefault="00953C45" w:rsidP="00794EF1">
            <w:pPr>
              <w:suppressAutoHyphens/>
              <w:spacing w:beforeLines="20" w:before="48" w:afterLines="20" w:after="48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83567">
              <w:rPr>
                <w:i/>
                <w:iCs/>
                <w:sz w:val="16"/>
                <w:szCs w:val="16"/>
              </w:rPr>
              <w:t>Стеклопластик</w:t>
            </w:r>
          </w:p>
        </w:tc>
      </w:tr>
      <w:tr w:rsidR="00953C45" w:rsidRPr="004236EE" w:rsidTr="00B10552">
        <w:trPr>
          <w:gridAfter w:val="1"/>
          <w:wAfter w:w="8" w:type="dxa"/>
          <w:cantSplit/>
          <w:trHeight w:val="165"/>
          <w:tblHeader/>
        </w:trPr>
        <w:tc>
          <w:tcPr>
            <w:tcW w:w="219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Lines="20" w:before="48" w:afterLines="20" w:after="48" w:line="220" w:lineRule="exact"/>
              <w:ind w:left="113" w:right="113"/>
              <w:rPr>
                <w:sz w:val="18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Lines="20" w:before="48" w:afterLines="20" w:after="48" w:line="200" w:lineRule="exact"/>
              <w:ind w:left="113" w:right="113"/>
              <w:jc w:val="right"/>
              <w:rPr>
                <w:i/>
                <w:sz w:val="16"/>
              </w:rPr>
            </w:pPr>
            <w:r w:rsidRPr="004236EE">
              <w:rPr>
                <w:i/>
                <w:sz w:val="16"/>
              </w:rPr>
              <w:t>I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Lines="20" w:before="48" w:afterLines="20" w:after="48" w:line="200" w:lineRule="exact"/>
              <w:ind w:left="113" w:right="113"/>
              <w:jc w:val="right"/>
              <w:rPr>
                <w:i/>
                <w:sz w:val="16"/>
              </w:rPr>
            </w:pPr>
            <w:r w:rsidRPr="004236EE">
              <w:rPr>
                <w:i/>
                <w:sz w:val="16"/>
              </w:rPr>
              <w:t>I-P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Lines="20" w:before="48" w:afterLines="20" w:after="48" w:line="200" w:lineRule="exact"/>
              <w:ind w:left="113" w:right="113"/>
              <w:jc w:val="right"/>
              <w:rPr>
                <w:i/>
                <w:sz w:val="16"/>
              </w:rPr>
            </w:pPr>
            <w:r w:rsidRPr="004236EE">
              <w:rPr>
                <w:i/>
                <w:sz w:val="16"/>
              </w:rPr>
              <w:t>II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Lines="20" w:before="48" w:afterLines="20" w:after="48" w:line="200" w:lineRule="exact"/>
              <w:ind w:left="113" w:right="113"/>
              <w:jc w:val="right"/>
              <w:rPr>
                <w:i/>
                <w:sz w:val="16"/>
              </w:rPr>
            </w:pPr>
            <w:r w:rsidRPr="004236EE">
              <w:rPr>
                <w:i/>
                <w:sz w:val="16"/>
              </w:rPr>
              <w:t>II-P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Lines="20" w:before="48" w:afterLines="20" w:after="48" w:line="200" w:lineRule="exact"/>
              <w:ind w:left="113" w:right="113"/>
              <w:jc w:val="right"/>
              <w:rPr>
                <w:i/>
                <w:sz w:val="16"/>
              </w:rPr>
            </w:pPr>
            <w:r w:rsidRPr="004236EE">
              <w:rPr>
                <w:i/>
                <w:sz w:val="16"/>
              </w:rPr>
              <w:t>III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Lines="20" w:before="48" w:afterLines="20" w:after="48" w:line="200" w:lineRule="exact"/>
              <w:ind w:left="113" w:right="113"/>
              <w:jc w:val="right"/>
              <w:rPr>
                <w:i/>
                <w:sz w:val="16"/>
              </w:rPr>
            </w:pPr>
            <w:r w:rsidRPr="004236EE">
              <w:rPr>
                <w:i/>
                <w:sz w:val="16"/>
              </w:rPr>
              <w:t>III-P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Lines="20" w:before="48" w:afterLines="20" w:after="48" w:line="200" w:lineRule="exact"/>
              <w:ind w:left="113" w:right="113"/>
              <w:jc w:val="right"/>
              <w:rPr>
                <w:i/>
                <w:sz w:val="16"/>
              </w:rPr>
            </w:pPr>
            <w:r w:rsidRPr="004236EE">
              <w:rPr>
                <w:i/>
                <w:sz w:val="16"/>
              </w:rPr>
              <w:t>IV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Lines="20" w:before="48" w:afterLines="20" w:after="48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Lines="20" w:before="48" w:afterLines="20" w:after="48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Lines="20" w:before="48" w:afterLines="20" w:after="48" w:line="220" w:lineRule="exact"/>
              <w:ind w:left="113" w:right="113"/>
              <w:jc w:val="right"/>
              <w:rPr>
                <w:sz w:val="18"/>
              </w:rPr>
            </w:pPr>
          </w:p>
        </w:tc>
      </w:tr>
      <w:tr w:rsidR="00953C45" w:rsidRPr="004236EE" w:rsidTr="00953C45">
        <w:trPr>
          <w:gridAfter w:val="1"/>
          <w:wAfter w:w="8" w:type="dxa"/>
          <w:trHeight w:val="307"/>
        </w:trPr>
        <w:tc>
          <w:tcPr>
            <w:tcW w:w="2194" w:type="dxa"/>
            <w:tcBorders>
              <w:top w:val="single" w:sz="12" w:space="0" w:color="auto"/>
            </w:tcBorders>
            <w:shd w:val="clear" w:color="auto" w:fill="auto"/>
          </w:tcPr>
          <w:p w:rsidR="00953C45" w:rsidRPr="00C83567" w:rsidRDefault="00953C45" w:rsidP="00794EF1">
            <w:pPr>
              <w:suppressAutoHyphens/>
              <w:spacing w:before="20" w:after="20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Дробление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A4/2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A4/2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A8/4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A8/4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A5/2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</w:tr>
      <w:tr w:rsidR="00953C45" w:rsidRPr="004236EE" w:rsidTr="00B10552">
        <w:trPr>
          <w:gridAfter w:val="1"/>
          <w:wAfter w:w="8" w:type="dxa"/>
          <w:trHeight w:val="430"/>
        </w:trPr>
        <w:tc>
          <w:tcPr>
            <w:tcW w:w="2194" w:type="dxa"/>
            <w:shd w:val="clear" w:color="auto" w:fill="auto"/>
          </w:tcPr>
          <w:p w:rsidR="00953C45" w:rsidRPr="00C83567" w:rsidRDefault="00953C45" w:rsidP="00794EF1">
            <w:pPr>
              <w:suppressAutoHyphens/>
              <w:spacing w:before="20" w:after="20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Механическая прочность при ударе: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11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</w:p>
        </w:tc>
      </w:tr>
      <w:tr w:rsidR="00953C45" w:rsidRPr="004236EE" w:rsidTr="00953C45">
        <w:trPr>
          <w:gridAfter w:val="1"/>
          <w:wAfter w:w="8" w:type="dxa"/>
          <w:trHeight w:val="307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3C45" w:rsidRPr="00C83567" w:rsidRDefault="00953C45" w:rsidP="00794EF1">
            <w:pPr>
              <w:suppressAutoHyphens/>
              <w:spacing w:before="20" w:after="20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− шаром весом 227 г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A6/4.3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A6/4.3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A6/4.3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A6/4.3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A5/3.1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 xml:space="preserve">A7/4.3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 xml:space="preserve">A11/3 </w:t>
            </w:r>
          </w:p>
        </w:tc>
      </w:tr>
      <w:tr w:rsidR="00953C45" w:rsidRPr="004236EE" w:rsidTr="00953C45">
        <w:trPr>
          <w:gridAfter w:val="1"/>
          <w:wAfter w:w="8" w:type="dxa"/>
          <w:trHeight w:val="295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3C45" w:rsidRPr="00C83567" w:rsidRDefault="00953C45" w:rsidP="00794EF1">
            <w:pPr>
              <w:suppressAutoHyphens/>
              <w:spacing w:before="20" w:after="20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− шаром весом 2 260 г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A6/4.2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A6/4.2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A6/4.2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A6/4.2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A6/4.2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b/>
                <w:sz w:val="18"/>
              </w:rPr>
            </w:pPr>
            <w:r w:rsidRPr="004236EE">
              <w:rPr>
                <w:strike/>
                <w:sz w:val="18"/>
              </w:rPr>
              <w:t>-</w:t>
            </w:r>
            <w:r w:rsidRPr="004236EE">
              <w:rPr>
                <w:b/>
                <w:sz w:val="18"/>
              </w:rPr>
              <w:t>A7/4.2</w:t>
            </w:r>
            <w:r w:rsidRPr="004236EE">
              <w:rPr>
                <w:b/>
                <w:sz w:val="18"/>
                <w:vertAlign w:val="superscript"/>
              </w:rPr>
              <w:t>4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</w:tr>
      <w:tr w:rsidR="00953C45" w:rsidRPr="004236EE" w:rsidTr="00953C45">
        <w:trPr>
          <w:gridAfter w:val="1"/>
          <w:wAfter w:w="8" w:type="dxa"/>
          <w:trHeight w:val="702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3C45" w:rsidRPr="00C83567" w:rsidRDefault="00953C45" w:rsidP="00794EF1">
            <w:pPr>
              <w:suppressAutoHyphens/>
              <w:spacing w:before="20" w:after="20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 xml:space="preserve">Испытание на удар </w:t>
            </w:r>
            <w:r w:rsidR="007828BD">
              <w:rPr>
                <w:sz w:val="18"/>
                <w:szCs w:val="24"/>
              </w:rPr>
              <w:br/>
            </w:r>
            <w:r w:rsidRPr="00C83567">
              <w:rPr>
                <w:sz w:val="18"/>
                <w:szCs w:val="24"/>
              </w:rPr>
              <w:t xml:space="preserve">с использованием </w:t>
            </w:r>
            <w:r w:rsidR="007828BD">
              <w:rPr>
                <w:sz w:val="18"/>
                <w:szCs w:val="24"/>
              </w:rPr>
              <w:br/>
            </w:r>
            <w:r w:rsidRPr="00C83567">
              <w:rPr>
                <w:sz w:val="18"/>
                <w:szCs w:val="24"/>
              </w:rPr>
              <w:t>модели головы</w:t>
            </w:r>
            <w:r w:rsidRPr="00C83567">
              <w:rPr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A4/3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A4/3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A6/3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A6/3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A6/3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A10/3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trike/>
                <w:sz w:val="18"/>
              </w:rPr>
              <w:t>-</w:t>
            </w:r>
            <w:r w:rsidRPr="004236EE">
              <w:rPr>
                <w:b/>
                <w:sz w:val="18"/>
              </w:rPr>
              <w:t>A7/3</w:t>
            </w:r>
            <w:r w:rsidRPr="004236EE">
              <w:rPr>
                <w:b/>
                <w:sz w:val="18"/>
                <w:vertAlign w:val="superscript"/>
              </w:rPr>
              <w:t>4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 xml:space="preserve">- </w:t>
            </w:r>
          </w:p>
        </w:tc>
      </w:tr>
      <w:tr w:rsidR="00953C45" w:rsidRPr="004236EE" w:rsidTr="00B10552">
        <w:trPr>
          <w:gridAfter w:val="1"/>
          <w:wAfter w:w="8" w:type="dxa"/>
          <w:trHeight w:val="329"/>
        </w:trPr>
        <w:tc>
          <w:tcPr>
            <w:tcW w:w="2194" w:type="dxa"/>
            <w:shd w:val="clear" w:color="auto" w:fill="auto"/>
          </w:tcPr>
          <w:p w:rsidR="00953C45" w:rsidRPr="00C83567" w:rsidRDefault="00953C45" w:rsidP="00794EF1">
            <w:pPr>
              <w:suppressAutoHyphens/>
              <w:spacing w:before="20" w:after="20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Абразивная стойкость: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11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</w:p>
        </w:tc>
      </w:tr>
      <w:tr w:rsidR="00953C45" w:rsidRPr="004236EE" w:rsidTr="00953C45">
        <w:trPr>
          <w:gridAfter w:val="1"/>
          <w:wAfter w:w="8" w:type="dxa"/>
          <w:trHeight w:val="307"/>
        </w:trPr>
        <w:tc>
          <w:tcPr>
            <w:tcW w:w="2194" w:type="dxa"/>
            <w:shd w:val="clear" w:color="auto" w:fill="auto"/>
          </w:tcPr>
          <w:p w:rsidR="00953C45" w:rsidRPr="00C83567" w:rsidRDefault="00953C45" w:rsidP="00794EF1">
            <w:pPr>
              <w:suppressAutoHyphens/>
              <w:spacing w:before="20" w:after="20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Внешняя поверхность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</w:tr>
      <w:tr w:rsidR="00953C45" w:rsidRPr="004236EE" w:rsidTr="00B10552">
        <w:trPr>
          <w:gridAfter w:val="1"/>
          <w:wAfter w:w="8" w:type="dxa"/>
          <w:trHeight w:val="301"/>
        </w:trPr>
        <w:tc>
          <w:tcPr>
            <w:tcW w:w="2194" w:type="dxa"/>
            <w:shd w:val="clear" w:color="auto" w:fill="auto"/>
          </w:tcPr>
          <w:p w:rsidR="00953C45" w:rsidRPr="00C83567" w:rsidRDefault="00953C45" w:rsidP="00794EF1">
            <w:pPr>
              <w:suppressAutoHyphens/>
              <w:spacing w:before="20" w:after="20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Внутренняя поверхность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</w:p>
        </w:tc>
      </w:tr>
      <w:tr w:rsidR="00953C45" w:rsidRPr="004236EE" w:rsidTr="00953C45">
        <w:trPr>
          <w:gridAfter w:val="1"/>
          <w:wAfter w:w="8" w:type="dxa"/>
          <w:trHeight w:val="307"/>
        </w:trPr>
        <w:tc>
          <w:tcPr>
            <w:tcW w:w="2194" w:type="dxa"/>
            <w:shd w:val="clear" w:color="auto" w:fill="auto"/>
          </w:tcPr>
          <w:p w:rsidR="00953C45" w:rsidRPr="00C83567" w:rsidRDefault="00953C45" w:rsidP="00794EF1">
            <w:pPr>
              <w:suppressAutoHyphens/>
              <w:spacing w:before="20" w:after="20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Жаропрочность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</w:tr>
      <w:tr w:rsidR="00953C45" w:rsidRPr="007828BD" w:rsidTr="00953C45">
        <w:trPr>
          <w:gridAfter w:val="1"/>
          <w:wAfter w:w="8" w:type="dxa"/>
          <w:trHeight w:val="493"/>
        </w:trPr>
        <w:tc>
          <w:tcPr>
            <w:tcW w:w="2194" w:type="dxa"/>
            <w:shd w:val="clear" w:color="auto" w:fill="auto"/>
          </w:tcPr>
          <w:p w:rsidR="00953C45" w:rsidRPr="007828BD" w:rsidRDefault="00953C45" w:rsidP="00794EF1">
            <w:pPr>
              <w:suppressAutoHyphens/>
              <w:spacing w:before="20" w:after="20"/>
              <w:ind w:left="113" w:right="113"/>
              <w:rPr>
                <w:sz w:val="18"/>
                <w:szCs w:val="24"/>
                <w:lang w:val="en-US"/>
              </w:rPr>
            </w:pPr>
            <w:r w:rsidRPr="00C83567">
              <w:rPr>
                <w:sz w:val="18"/>
                <w:szCs w:val="24"/>
              </w:rPr>
              <w:t>Стойкость</w:t>
            </w:r>
            <w:r w:rsidRPr="007828BD">
              <w:rPr>
                <w:sz w:val="18"/>
                <w:szCs w:val="24"/>
                <w:lang w:val="en-US"/>
              </w:rPr>
              <w:t xml:space="preserve"> </w:t>
            </w:r>
            <w:r w:rsidRPr="00C83567">
              <w:rPr>
                <w:sz w:val="18"/>
                <w:szCs w:val="24"/>
              </w:rPr>
              <w:t>к</w:t>
            </w:r>
            <w:r w:rsidRPr="007828BD">
              <w:rPr>
                <w:sz w:val="18"/>
                <w:szCs w:val="24"/>
                <w:lang w:val="en-US"/>
              </w:rPr>
              <w:t xml:space="preserve"> </w:t>
            </w:r>
            <w:r w:rsidR="007828BD" w:rsidRPr="007828BD">
              <w:rPr>
                <w:sz w:val="18"/>
                <w:szCs w:val="24"/>
                <w:lang w:val="en-US"/>
              </w:rPr>
              <w:br/>
            </w:r>
            <w:r w:rsidRPr="00C83567">
              <w:rPr>
                <w:sz w:val="18"/>
                <w:szCs w:val="24"/>
              </w:rPr>
              <w:t>воздействию</w:t>
            </w:r>
            <w:r w:rsidRPr="007828BD">
              <w:rPr>
                <w:sz w:val="18"/>
                <w:szCs w:val="24"/>
                <w:lang w:val="en-US"/>
              </w:rPr>
              <w:t xml:space="preserve"> </w:t>
            </w:r>
            <w:r w:rsidRPr="00C83567">
              <w:rPr>
                <w:sz w:val="18"/>
                <w:szCs w:val="24"/>
              </w:rPr>
              <w:t>излучения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-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-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</w:tr>
      <w:tr w:rsidR="00953C45" w:rsidRPr="007828BD" w:rsidTr="00953C45">
        <w:trPr>
          <w:gridAfter w:val="1"/>
          <w:wAfter w:w="8" w:type="dxa"/>
          <w:trHeight w:val="295"/>
        </w:trPr>
        <w:tc>
          <w:tcPr>
            <w:tcW w:w="2194" w:type="dxa"/>
            <w:shd w:val="clear" w:color="auto" w:fill="auto"/>
          </w:tcPr>
          <w:p w:rsidR="00953C45" w:rsidRPr="007828BD" w:rsidRDefault="00953C45" w:rsidP="00794EF1">
            <w:pPr>
              <w:suppressAutoHyphens/>
              <w:spacing w:before="20" w:after="20"/>
              <w:ind w:left="113" w:right="113"/>
              <w:rPr>
                <w:sz w:val="18"/>
                <w:szCs w:val="24"/>
                <w:lang w:val="en-US"/>
              </w:rPr>
            </w:pPr>
            <w:r w:rsidRPr="00C83567">
              <w:rPr>
                <w:sz w:val="18"/>
                <w:szCs w:val="24"/>
              </w:rPr>
              <w:t>Влагоустойчивость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-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  <w:r w:rsidRPr="007828BD">
              <w:rPr>
                <w:sz w:val="18"/>
                <w:vertAlign w:val="superscript"/>
                <w:lang w:val="en-US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953C45" w:rsidRPr="007828BD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</w:tr>
      <w:tr w:rsidR="00953C45" w:rsidRPr="004236EE" w:rsidTr="00953C45">
        <w:trPr>
          <w:gridAfter w:val="1"/>
          <w:wAfter w:w="8" w:type="dxa"/>
          <w:trHeight w:val="307"/>
        </w:trPr>
        <w:tc>
          <w:tcPr>
            <w:tcW w:w="2194" w:type="dxa"/>
            <w:shd w:val="clear" w:color="auto" w:fill="auto"/>
          </w:tcPr>
          <w:p w:rsidR="00953C45" w:rsidRPr="00C83567" w:rsidRDefault="00953C45" w:rsidP="00794EF1">
            <w:pPr>
              <w:suppressAutoHyphens/>
              <w:spacing w:before="20" w:after="20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Пропускание</w:t>
            </w:r>
            <w:r w:rsidRPr="007828BD">
              <w:rPr>
                <w:sz w:val="18"/>
                <w:szCs w:val="24"/>
                <w:lang w:val="en-US"/>
              </w:rPr>
              <w:t xml:space="preserve"> </w:t>
            </w:r>
            <w:r w:rsidRPr="00C83567">
              <w:rPr>
                <w:sz w:val="18"/>
                <w:szCs w:val="24"/>
              </w:rPr>
              <w:t>света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</w:tr>
      <w:tr w:rsidR="00953C45" w:rsidRPr="004236EE" w:rsidTr="00B10552">
        <w:trPr>
          <w:gridAfter w:val="1"/>
          <w:wAfter w:w="8" w:type="dxa"/>
          <w:trHeight w:val="350"/>
        </w:trPr>
        <w:tc>
          <w:tcPr>
            <w:tcW w:w="2194" w:type="dxa"/>
            <w:shd w:val="clear" w:color="auto" w:fill="auto"/>
          </w:tcPr>
          <w:p w:rsidR="00953C45" w:rsidRPr="00C83567" w:rsidRDefault="00953C45" w:rsidP="00794EF1">
            <w:pPr>
              <w:suppressAutoHyphens/>
              <w:spacing w:before="20" w:after="20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Оптическое искажение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  <w:r w:rsidRPr="004236EE">
              <w:rPr>
                <w:sz w:val="18"/>
                <w:vertAlign w:val="superscript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</w:tr>
      <w:tr w:rsidR="00953C45" w:rsidRPr="004236EE" w:rsidTr="00B10552">
        <w:trPr>
          <w:gridAfter w:val="1"/>
          <w:wAfter w:w="8" w:type="dxa"/>
          <w:trHeight w:val="297"/>
        </w:trPr>
        <w:tc>
          <w:tcPr>
            <w:tcW w:w="2194" w:type="dxa"/>
            <w:shd w:val="clear" w:color="auto" w:fill="auto"/>
          </w:tcPr>
          <w:p w:rsidR="00953C45" w:rsidRPr="00C83567" w:rsidRDefault="00953C45" w:rsidP="00794EF1">
            <w:pPr>
              <w:suppressAutoHyphens/>
              <w:spacing w:before="20" w:after="20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Раздвоение изображения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  <w:r w:rsidRPr="004236EE">
              <w:rPr>
                <w:sz w:val="18"/>
                <w:vertAlign w:val="superscript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</w:tr>
      <w:tr w:rsidR="00953C45" w:rsidRPr="004236EE" w:rsidTr="00953C45">
        <w:trPr>
          <w:gridAfter w:val="1"/>
          <w:wAfter w:w="8" w:type="dxa"/>
          <w:trHeight w:val="702"/>
        </w:trPr>
        <w:tc>
          <w:tcPr>
            <w:tcW w:w="2194" w:type="dxa"/>
            <w:shd w:val="clear" w:color="auto" w:fill="auto"/>
          </w:tcPr>
          <w:p w:rsidR="00953C45" w:rsidRPr="00C83567" w:rsidRDefault="00953C45" w:rsidP="00794EF1">
            <w:pPr>
              <w:suppressAutoHyphens/>
              <w:spacing w:before="20" w:after="20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Стойкость к воздействию колебаний</w:t>
            </w:r>
            <w:r w:rsidR="00B10552">
              <w:rPr>
                <w:sz w:val="18"/>
                <w:szCs w:val="24"/>
              </w:rPr>
              <w:br/>
            </w:r>
            <w:r w:rsidRPr="00C83567">
              <w:rPr>
                <w:sz w:val="18"/>
                <w:szCs w:val="24"/>
              </w:rPr>
              <w:t>температуры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</w:p>
        </w:tc>
      </w:tr>
      <w:tr w:rsidR="00953C45" w:rsidRPr="004236EE" w:rsidTr="00953C45">
        <w:trPr>
          <w:gridAfter w:val="1"/>
          <w:wAfter w:w="8" w:type="dxa"/>
          <w:trHeight w:val="307"/>
        </w:trPr>
        <w:tc>
          <w:tcPr>
            <w:tcW w:w="2194" w:type="dxa"/>
            <w:tcBorders>
              <w:bottom w:val="single" w:sz="2" w:space="0" w:color="auto"/>
            </w:tcBorders>
            <w:shd w:val="clear" w:color="auto" w:fill="auto"/>
          </w:tcPr>
          <w:p w:rsidR="00953C45" w:rsidRPr="00C83567" w:rsidRDefault="00953C45" w:rsidP="00794EF1">
            <w:pPr>
              <w:suppressAutoHyphens/>
              <w:spacing w:before="20" w:after="20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Огнестойкость</w:t>
            </w:r>
          </w:p>
        </w:tc>
        <w:tc>
          <w:tcPr>
            <w:tcW w:w="1125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</w:p>
        </w:tc>
        <w:tc>
          <w:tcPr>
            <w:tcW w:w="10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</w:p>
        </w:tc>
        <w:tc>
          <w:tcPr>
            <w:tcW w:w="1223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</w:p>
        </w:tc>
        <w:tc>
          <w:tcPr>
            <w:tcW w:w="1225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</w:p>
        </w:tc>
        <w:tc>
          <w:tcPr>
            <w:tcW w:w="1223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223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06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</w:p>
        </w:tc>
      </w:tr>
      <w:tr w:rsidR="00953C45" w:rsidRPr="004236EE" w:rsidTr="00B10552">
        <w:trPr>
          <w:gridAfter w:val="1"/>
          <w:wAfter w:w="8" w:type="dxa"/>
          <w:trHeight w:val="309"/>
        </w:trPr>
        <w:tc>
          <w:tcPr>
            <w:tcW w:w="2194" w:type="dxa"/>
            <w:tcBorders>
              <w:bottom w:val="single" w:sz="12" w:space="0" w:color="auto"/>
            </w:tcBorders>
            <w:shd w:val="clear" w:color="auto" w:fill="auto"/>
          </w:tcPr>
          <w:p w:rsidR="00953C45" w:rsidRPr="00C83567" w:rsidRDefault="00953C45" w:rsidP="00794EF1">
            <w:pPr>
              <w:suppressAutoHyphens/>
              <w:spacing w:before="20" w:after="20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Химическая стойкость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3C45" w:rsidRPr="004236EE" w:rsidRDefault="00953C45" w:rsidP="00794EF1">
            <w:pPr>
              <w:suppressAutoHyphens/>
              <w:spacing w:before="20" w:after="20" w:line="22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</w:p>
        </w:tc>
      </w:tr>
    </w:tbl>
    <w:p w:rsidR="00C83567" w:rsidRPr="00953C45" w:rsidRDefault="00C83567" w:rsidP="00794EF1">
      <w:pPr>
        <w:pStyle w:val="SingleTxtGR"/>
        <w:suppressAutoHyphens/>
        <w:spacing w:after="0" w:line="220" w:lineRule="exact"/>
        <w:rPr>
          <w:sz w:val="18"/>
        </w:rPr>
      </w:pPr>
      <w:r w:rsidRPr="00953C45">
        <w:rPr>
          <w:sz w:val="18"/>
          <w:vertAlign w:val="superscript"/>
        </w:rPr>
        <w:t>1</w:t>
      </w:r>
      <w:r w:rsidRPr="00953C45">
        <w:rPr>
          <w:sz w:val="18"/>
        </w:rPr>
        <w:tab/>
        <w:t>Этому испытанию также подвергают многокамерные стеклопакеты в соответствии с пунктом 3 приложения 12 (A12/3).</w:t>
      </w:r>
    </w:p>
    <w:p w:rsidR="00C83567" w:rsidRPr="00953C45" w:rsidRDefault="00C83567" w:rsidP="00794EF1">
      <w:pPr>
        <w:pStyle w:val="SingleTxtGR"/>
        <w:suppressAutoHyphens/>
        <w:spacing w:after="0" w:line="220" w:lineRule="exact"/>
        <w:rPr>
          <w:sz w:val="18"/>
        </w:rPr>
      </w:pPr>
      <w:r w:rsidRPr="00953C45">
        <w:rPr>
          <w:sz w:val="18"/>
          <w:vertAlign w:val="superscript"/>
        </w:rPr>
        <w:t>2</w:t>
      </w:r>
      <w:r w:rsidRPr="00953C45">
        <w:rPr>
          <w:sz w:val="18"/>
        </w:rPr>
        <w:tab/>
        <w:t>Если стекло покрыто с внутренней стороны пластмассовым слоем.</w:t>
      </w:r>
    </w:p>
    <w:p w:rsidR="00C83567" w:rsidRPr="00953C45" w:rsidRDefault="00C83567" w:rsidP="00794EF1">
      <w:pPr>
        <w:pStyle w:val="SingleTxtGR"/>
        <w:suppressAutoHyphens/>
        <w:spacing w:after="0" w:line="220" w:lineRule="exact"/>
        <w:rPr>
          <w:sz w:val="18"/>
        </w:rPr>
      </w:pPr>
      <w:r w:rsidRPr="00953C45">
        <w:rPr>
          <w:sz w:val="18"/>
          <w:vertAlign w:val="superscript"/>
        </w:rPr>
        <w:t>3</w:t>
      </w:r>
      <w:r w:rsidRPr="00953C45">
        <w:rPr>
          <w:sz w:val="18"/>
        </w:rPr>
        <w:tab/>
        <w:t>Этому испытанию подвергают только равномерно упрочненные стекла, предназначенные для использования в качестве ветровых стекол на тихоходных по своей конструкции транспортных средствах, которые не могут развивать скорость более 40 км/ч.</w:t>
      </w:r>
    </w:p>
    <w:p w:rsidR="00C83567" w:rsidRPr="00953C45" w:rsidRDefault="00C83567" w:rsidP="00794EF1">
      <w:pPr>
        <w:pStyle w:val="SingleTxtGR"/>
        <w:suppressAutoHyphens/>
        <w:spacing w:line="220" w:lineRule="exact"/>
        <w:rPr>
          <w:b/>
          <w:sz w:val="18"/>
        </w:rPr>
      </w:pPr>
      <w:r w:rsidRPr="00953C45">
        <w:rPr>
          <w:b/>
          <w:bCs/>
          <w:sz w:val="18"/>
          <w:vertAlign w:val="superscript"/>
        </w:rPr>
        <w:t>4</w:t>
      </w:r>
      <w:r w:rsidRPr="00953C45">
        <w:rPr>
          <w:sz w:val="18"/>
        </w:rPr>
        <w:tab/>
      </w:r>
      <w:r w:rsidRPr="00953C45">
        <w:rPr>
          <w:b/>
          <w:bCs/>
          <w:sz w:val="18"/>
        </w:rPr>
        <w:t>Этому испытанию подвергают только многослойные безосколочные стекла с дополнительным обозначением /D.</w:t>
      </w:r>
    </w:p>
    <w:p w:rsidR="00C83567" w:rsidRPr="00953C45" w:rsidRDefault="00C83567" w:rsidP="00794EF1">
      <w:pPr>
        <w:pStyle w:val="SingleTxtGR"/>
        <w:suppressAutoHyphens/>
        <w:spacing w:line="220" w:lineRule="exact"/>
        <w:rPr>
          <w:sz w:val="18"/>
        </w:rPr>
      </w:pPr>
      <w:r w:rsidRPr="00953C45">
        <w:rPr>
          <w:i/>
          <w:iCs/>
          <w:sz w:val="18"/>
        </w:rPr>
        <w:t>Примечание:</w:t>
      </w:r>
      <w:r w:rsidRPr="00953C45">
        <w:rPr>
          <w:sz w:val="18"/>
        </w:rPr>
        <w:tab/>
        <w:t xml:space="preserve"> Содержащиеся в таблицах ссылки, например A4/3, указывают на приложение (4) и пункт (3) этого приложения, где содержатся описание соответствующего испытания и требования, предъявляемые к испытуемому материалу</w:t>
      </w:r>
      <w:r w:rsidR="00B37537">
        <w:rPr>
          <w:sz w:val="18"/>
        </w:rPr>
        <w:t>»</w:t>
      </w:r>
      <w:r w:rsidR="00953C45" w:rsidRPr="00953C45">
        <w:rPr>
          <w:sz w:val="18"/>
        </w:rPr>
        <w:t>.</w:t>
      </w:r>
    </w:p>
    <w:p w:rsidR="00D23F5B" w:rsidRDefault="00D23F5B" w:rsidP="00794EF1">
      <w:pPr>
        <w:suppressAutoHyphens/>
        <w:sectPr w:rsidR="00D23F5B" w:rsidSect="00C83567">
          <w:headerReference w:type="even" r:id="rId13"/>
          <w:headerReference w:type="default" r:id="rId14"/>
          <w:footerReference w:type="even" r:id="rId15"/>
          <w:footerReference w:type="default" r:id="rId16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:rsidR="00D23F5B" w:rsidRPr="00D23F5B" w:rsidRDefault="00D23F5B" w:rsidP="00794EF1">
      <w:pPr>
        <w:pStyle w:val="SingleTxtGR"/>
        <w:suppressAutoHyphens/>
        <w:rPr>
          <w:i/>
        </w:rPr>
      </w:pPr>
      <w:r w:rsidRPr="00D23F5B">
        <w:rPr>
          <w:i/>
          <w:iCs/>
        </w:rPr>
        <w:t>Приложение 1, добавление 4</w:t>
      </w:r>
      <w:r w:rsidRPr="00D23F5B">
        <w:t xml:space="preserve"> изменить следующим образом (включая новую сноску </w:t>
      </w:r>
      <w:r w:rsidRPr="00D23F5B">
        <w:rPr>
          <w:vertAlign w:val="superscript"/>
        </w:rPr>
        <w:t>1</w:t>
      </w:r>
      <w:r w:rsidRPr="00D23F5B">
        <w:t>):</w:t>
      </w:r>
    </w:p>
    <w:p w:rsidR="00D23F5B" w:rsidRPr="00D23F5B" w:rsidRDefault="00D23F5B" w:rsidP="00794EF1">
      <w:pPr>
        <w:pStyle w:val="H1GR"/>
        <w:suppressAutoHyphens/>
      </w:pPr>
      <w:r w:rsidRPr="00D23F5B">
        <w:tab/>
      </w:r>
      <w:r w:rsidRPr="00D23F5B">
        <w:tab/>
      </w:r>
      <w:r w:rsidR="00575F3E" w:rsidRPr="00575F3E">
        <w:rPr>
          <w:b w:val="0"/>
          <w:sz w:val="20"/>
        </w:rPr>
        <w:t>«</w:t>
      </w:r>
      <w:r w:rsidRPr="00D23F5B">
        <w:t>Многослойные безосколочные стекла</w:t>
      </w:r>
    </w:p>
    <w:p w:rsidR="00D23F5B" w:rsidRPr="00D23F5B" w:rsidRDefault="00D23F5B" w:rsidP="00794EF1">
      <w:pPr>
        <w:pStyle w:val="SingleTxtGR"/>
        <w:suppressAutoHyphens/>
      </w:pPr>
      <w:r w:rsidRPr="00D23F5B">
        <w:t>(Основные и второстепенные характеристики в соответствии с приложениями 7 или 9 к Правилам № 43 ООН)</w:t>
      </w:r>
    </w:p>
    <w:p w:rsidR="00D23F5B" w:rsidRPr="00D23F5B" w:rsidRDefault="00D23F5B" w:rsidP="00794EF1">
      <w:pPr>
        <w:pStyle w:val="SingleTxtGR"/>
        <w:tabs>
          <w:tab w:val="left" w:pos="4395"/>
          <w:tab w:val="left" w:pos="5670"/>
        </w:tabs>
        <w:suppressAutoHyphens/>
      </w:pPr>
      <w:r w:rsidRPr="00D23F5B">
        <w:tab/>
        <w:t>Официальное утве</w:t>
      </w:r>
      <w:r w:rsidR="00953C45">
        <w:t>рждение №:</w:t>
      </w:r>
      <w:r w:rsidR="00953C45">
        <w:tab/>
        <w:t>....................</w:t>
      </w:r>
      <w:r w:rsidR="00953C45">
        <w:tab/>
      </w:r>
      <w:r w:rsidRPr="00D23F5B">
        <w:t>Распространение №: .........</w:t>
      </w:r>
      <w:r w:rsidR="00953C45">
        <w:t>..........</w:t>
      </w:r>
      <w:r w:rsidRPr="00D23F5B">
        <w:t>..</w:t>
      </w:r>
    </w:p>
    <w:p w:rsidR="00D23F5B" w:rsidRPr="00D23F5B" w:rsidRDefault="00D23F5B" w:rsidP="00794EF1">
      <w:pPr>
        <w:pStyle w:val="SingleTxtGR"/>
        <w:suppressAutoHyphens/>
      </w:pPr>
      <w:r w:rsidRPr="00D23F5B">
        <w:tab/>
        <w:t xml:space="preserve">Основные характеристики: </w:t>
      </w:r>
    </w:p>
    <w:p w:rsidR="00D23F5B" w:rsidRPr="00D23F5B" w:rsidRDefault="00D23F5B" w:rsidP="00794EF1">
      <w:pPr>
        <w:pStyle w:val="SingleTxtGR"/>
        <w:suppressAutoHyphens/>
      </w:pPr>
      <w:r w:rsidRPr="00D23F5B">
        <w:tab/>
      </w:r>
      <w:r w:rsidR="00B37537">
        <w:tab/>
      </w:r>
      <w:r w:rsidRPr="00D23F5B">
        <w:t>……</w:t>
      </w:r>
    </w:p>
    <w:p w:rsidR="00D23F5B" w:rsidRPr="00D23F5B" w:rsidRDefault="00B37537" w:rsidP="00794EF1">
      <w:pPr>
        <w:pStyle w:val="SingleTxtGR"/>
        <w:suppressAutoHyphens/>
      </w:pPr>
      <w:r>
        <w:tab/>
      </w:r>
      <w:r w:rsidR="00D23F5B" w:rsidRPr="00D23F5B">
        <w:t>Примечания:</w:t>
      </w:r>
    </w:p>
    <w:p w:rsidR="00D23F5B" w:rsidRPr="00D23F5B" w:rsidRDefault="00953C45" w:rsidP="00794EF1">
      <w:pPr>
        <w:pStyle w:val="H23GR"/>
        <w:suppressAutoHyphens/>
        <w:ind w:left="1701" w:hanging="1701"/>
      </w:pPr>
      <w:r>
        <w:tab/>
      </w:r>
      <w:r>
        <w:tab/>
      </w:r>
      <w:r w:rsidR="00B37537">
        <w:tab/>
      </w:r>
      <w:r w:rsidR="00D23F5B" w:rsidRPr="00D23F5B">
        <w:t>Для многослойных безосколочных стекол с улучшенными механическими свойствами, имеющих дополнительное обозначение /D (да/нет)</w:t>
      </w:r>
      <w:r w:rsidR="00D23F5B" w:rsidRPr="00953C45">
        <w:rPr>
          <w:b w:val="0"/>
          <w:sz w:val="18"/>
          <w:vertAlign w:val="superscript"/>
        </w:rPr>
        <w:t>1</w:t>
      </w:r>
    </w:p>
    <w:p w:rsidR="00D23F5B" w:rsidRPr="00D23F5B" w:rsidRDefault="00B37537" w:rsidP="00794EF1">
      <w:pPr>
        <w:pStyle w:val="SingleTxtGR"/>
        <w:suppressAutoHyphens/>
      </w:pPr>
      <w:r>
        <w:tab/>
      </w:r>
      <w:r w:rsidR="00953C45">
        <w:t>…………………………………………………………………………………………</w:t>
      </w:r>
    </w:p>
    <w:p w:rsidR="00D23F5B" w:rsidRPr="00D23F5B" w:rsidRDefault="00D23F5B" w:rsidP="00794EF1">
      <w:pPr>
        <w:pStyle w:val="SingleTxtGR"/>
        <w:suppressAutoHyphens/>
      </w:pPr>
      <w:r w:rsidRPr="00D23F5B">
        <w:rPr>
          <w:vertAlign w:val="superscript"/>
        </w:rPr>
        <w:t>1</w:t>
      </w:r>
      <w:r w:rsidRPr="00D23F5B">
        <w:tab/>
        <w:t>Ненужное вычеркнуть</w:t>
      </w:r>
      <w:r w:rsidR="00575F3E">
        <w:t>»</w:t>
      </w:r>
      <w:r w:rsidRPr="00D23F5B">
        <w:t>.</w:t>
      </w:r>
    </w:p>
    <w:p w:rsidR="00D23F5B" w:rsidRPr="00D23F5B" w:rsidRDefault="00D23F5B" w:rsidP="00794EF1">
      <w:pPr>
        <w:pStyle w:val="SingleTxtGR"/>
        <w:suppressAutoHyphens/>
        <w:rPr>
          <w:i/>
        </w:rPr>
      </w:pPr>
      <w:r w:rsidRPr="00D23F5B">
        <w:rPr>
          <w:i/>
          <w:iCs/>
        </w:rPr>
        <w:t>Приложение 7</w:t>
      </w:r>
    </w:p>
    <w:p w:rsidR="00D23F5B" w:rsidRPr="00D23F5B" w:rsidRDefault="00D23F5B" w:rsidP="00794EF1">
      <w:pPr>
        <w:pStyle w:val="SingleTxtGR"/>
        <w:suppressAutoHyphens/>
      </w:pPr>
      <w:r w:rsidRPr="00D23F5B">
        <w:rPr>
          <w:i/>
          <w:iCs/>
        </w:rPr>
        <w:t>Включить новые пункты 3–3.4.2</w:t>
      </w:r>
      <w:r w:rsidRPr="00D23F5B">
        <w:t xml:space="preserve"> следующего содержания:</w:t>
      </w:r>
    </w:p>
    <w:p w:rsidR="00D23F5B" w:rsidRPr="00D23F5B" w:rsidRDefault="00575F3E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>
        <w:rPr>
          <w:bCs/>
        </w:rPr>
        <w:t>«</w:t>
      </w:r>
      <w:r w:rsidR="00D23F5B" w:rsidRPr="00D23F5B">
        <w:rPr>
          <w:b/>
          <w:bCs/>
        </w:rPr>
        <w:t>3.</w:t>
      </w:r>
      <w:r w:rsidR="00D23F5B" w:rsidRPr="00D23F5B">
        <w:rPr>
          <w:b/>
          <w:bCs/>
        </w:rPr>
        <w:tab/>
        <w:t>Испытание на удар с использованием модели головы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ab/>
        <w:t>Положения, касающиеся испытания с использованием модели головы, применяют к многослойным безосколочным стеклам с дополнительным обозначением /D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3.1</w:t>
      </w:r>
      <w:r w:rsidRPr="00D23F5B">
        <w:rPr>
          <w:b/>
          <w:bCs/>
        </w:rPr>
        <w:tab/>
        <w:t>Индекс трудности второстепенных характеристик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ab/>
        <w:t>Никакие второстепенные характеристики не принимаются во внимание.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3.2</w:t>
      </w:r>
      <w:r w:rsidRPr="00D23F5B">
        <w:rPr>
          <w:b/>
          <w:bCs/>
        </w:rPr>
        <w:tab/>
        <w:t>Число испытательных образцов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ab/>
        <w:t xml:space="preserve">Испытанию подвергают шесть плоских образцов размером </w:t>
      </w:r>
      <w:r w:rsidR="00575F3E">
        <w:rPr>
          <w:b/>
          <w:bCs/>
        </w:rPr>
        <w:br/>
      </w:r>
      <w:r w:rsidRPr="00D23F5B">
        <w:rPr>
          <w:b/>
          <w:bCs/>
        </w:rPr>
        <w:t>(1 100 х 500 мм) +5/–2 мм.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3.3</w:t>
      </w:r>
      <w:r w:rsidRPr="00D23F5B">
        <w:rPr>
          <w:b/>
          <w:bCs/>
        </w:rPr>
        <w:tab/>
        <w:t>Метод испытания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3.3.1</w:t>
      </w:r>
      <w:r w:rsidRPr="00D23F5B">
        <w:rPr>
          <w:b/>
          <w:bCs/>
        </w:rPr>
        <w:tab/>
        <w:t>Используют метод, описанный в пункте 3.1 приложения 3.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3.3.2</w:t>
      </w:r>
      <w:r w:rsidRPr="00D23F5B">
        <w:rPr>
          <w:b/>
          <w:bCs/>
        </w:rPr>
        <w:tab/>
        <w:t>Высота сбрасывания составляет 1,50 м +0/–5 мм.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3.4</w:t>
      </w:r>
      <w:r w:rsidRPr="00D23F5B">
        <w:rPr>
          <w:b/>
          <w:bCs/>
        </w:rPr>
        <w:tab/>
        <w:t>Толкование результатов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3.4.1</w:t>
      </w:r>
      <w:r w:rsidRPr="00D23F5B">
        <w:rPr>
          <w:b/>
          <w:bCs/>
        </w:rPr>
        <w:tab/>
        <w:t>Считается, что это испытание дало положительный результат, если выполняются следующие условия: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3.4.1.1</w:t>
      </w:r>
      <w:r w:rsidRPr="00D23F5B">
        <w:rPr>
          <w:b/>
          <w:bCs/>
        </w:rPr>
        <w:tab/>
        <w:t>испытательный образец прогибается и раскалывается, образуя многочисленные круговые трещины, сконцентрированные приблизительно в точке удара;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3.4.1.2</w:t>
      </w:r>
      <w:r w:rsidRPr="00D23F5B">
        <w:rPr>
          <w:b/>
          <w:bCs/>
        </w:rPr>
        <w:tab/>
        <w:t>на промежуточном слое допускаются разрывы, однако модель головы не проходит через них насквозь;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3.4.1.3</w:t>
      </w:r>
      <w:r w:rsidRPr="00D23F5B">
        <w:rPr>
          <w:b/>
          <w:bCs/>
        </w:rPr>
        <w:tab/>
        <w:t>от промежуточного слоя не отделяются большие осколки стекла.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3.4.2</w:t>
      </w:r>
      <w:r w:rsidRPr="00D23F5B">
        <w:rPr>
          <w:b/>
          <w:bCs/>
        </w:rPr>
        <w:tab/>
        <w:t>Считается, что комплект испытательных образцов, представленных на официальное утверждение, удовлетворяет требованиям, предъявляемым к испытанию на удар с помощью модели головы, если все испытания дают положительные результаты</w:t>
      </w:r>
      <w:r w:rsidR="00575F3E">
        <w:rPr>
          <w:bCs/>
        </w:rPr>
        <w:t>»</w:t>
      </w:r>
      <w:r w:rsidR="00575F3E" w:rsidRPr="00575F3E">
        <w:rPr>
          <w:b/>
          <w:bCs/>
        </w:rPr>
        <w:t>.</w:t>
      </w:r>
    </w:p>
    <w:p w:rsidR="00575F3E" w:rsidRDefault="00575F3E" w:rsidP="00794EF1">
      <w:pPr>
        <w:suppressAutoHyphens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</w:pPr>
      <w:r w:rsidRPr="00D23F5B">
        <w:rPr>
          <w:i/>
          <w:iCs/>
        </w:rPr>
        <w:t>Пункты 3–3.4.2 (прежние)</w:t>
      </w:r>
      <w:r w:rsidRPr="00D23F5B">
        <w:t>, изменить нумерацию и изложить в следующей редакции:</w:t>
      </w:r>
    </w:p>
    <w:p w:rsidR="00D23F5B" w:rsidRPr="00D23F5B" w:rsidRDefault="00575F3E" w:rsidP="00794EF1">
      <w:pPr>
        <w:pStyle w:val="SingleTxtGR"/>
        <w:tabs>
          <w:tab w:val="clear" w:pos="1701"/>
        </w:tabs>
        <w:suppressAutoHyphens/>
        <w:ind w:left="2268" w:hanging="1134"/>
      </w:pPr>
      <w:r w:rsidRPr="00B37537">
        <w:t>«</w:t>
      </w:r>
      <w:r w:rsidR="00D23F5B" w:rsidRPr="00D23F5B">
        <w:rPr>
          <w:b/>
          <w:bCs/>
        </w:rPr>
        <w:t>4.</w:t>
      </w:r>
      <w:r w:rsidR="00D23F5B" w:rsidRPr="00D23F5B">
        <w:tab/>
        <w:t>Испытание на механическую прочность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</w:pPr>
      <w:r w:rsidRPr="00D23F5B">
        <w:rPr>
          <w:b/>
          <w:bCs/>
        </w:rPr>
        <w:t>4.1</w:t>
      </w:r>
      <w:r w:rsidRPr="00D23F5B">
        <w:tab/>
        <w:t>Индекс трудности второстепенных характеристик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</w:pPr>
      <w:r w:rsidRPr="00D23F5B">
        <w:tab/>
        <w:t>Никакие второстепенные характеристики не принимаются во внимание.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4.2</w:t>
      </w:r>
      <w:r w:rsidRPr="00D23F5B">
        <w:rPr>
          <w:b/>
          <w:bCs/>
        </w:rPr>
        <w:tab/>
        <w:t>Испытание на удар шаром весом 2 260 г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</w:rPr>
      </w:pPr>
      <w:r w:rsidRPr="00D23F5B">
        <w:tab/>
      </w:r>
      <w:r w:rsidRPr="00D23F5B">
        <w:rPr>
          <w:b/>
          <w:bCs/>
        </w:rPr>
        <w:t>Положения, касающиеся испытания на удар шаром весом 2 260 г, применяют к многослойным безосколочным стеклам с дополнительным обозначением /D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4.2.1</w:t>
      </w:r>
      <w:r w:rsidRPr="00D23F5B">
        <w:rPr>
          <w:b/>
          <w:bCs/>
        </w:rPr>
        <w:tab/>
        <w:t>Испытанию подвергают 12 образцов квадратной формы со стороной квадрата 300 мм +10/–0 мм.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4.2.2</w:t>
      </w:r>
      <w:r w:rsidRPr="00D23F5B">
        <w:rPr>
          <w:b/>
          <w:bCs/>
        </w:rPr>
        <w:tab/>
        <w:t>Метод испытания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4.2.2.1</w:t>
      </w:r>
      <w:r w:rsidRPr="00D23F5B">
        <w:rPr>
          <w:b/>
          <w:bCs/>
        </w:rPr>
        <w:tab/>
        <w:t>Используемый метод соответствует методу, указанному в пункте 2.2 приложения 3.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4.2.2.2</w:t>
      </w:r>
      <w:r w:rsidRPr="00D23F5B">
        <w:rPr>
          <w:b/>
          <w:bCs/>
        </w:rPr>
        <w:tab/>
        <w:t>Высота сбрасывания (от нижней части шара до верхней поверхности испытательного образца) составляет 4 м +25/–0 мм.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4.2.3</w:t>
      </w:r>
      <w:r w:rsidRPr="00D23F5B">
        <w:rPr>
          <w:b/>
          <w:bCs/>
        </w:rPr>
        <w:tab/>
        <w:t>Толкование результатов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4.2.3.1</w:t>
      </w:r>
      <w:r w:rsidRPr="00D23F5B">
        <w:rPr>
          <w:b/>
          <w:bCs/>
        </w:rPr>
        <w:tab/>
        <w:t>Считается, что испытание дало положительный результат, если шар не прошел через стекло через 5 секунд после удара.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4.2.3.2</w:t>
      </w:r>
      <w:r w:rsidRPr="00D23F5B">
        <w:rPr>
          <w:b/>
          <w:bCs/>
        </w:rPr>
        <w:tab/>
        <w:t xml:space="preserve">Считается, что комплект испытательных образцов, представленных на официальное утверждение, удовлетворяет требованиям испытания на удар шаром весом </w:t>
      </w:r>
      <w:r w:rsidR="00B37537">
        <w:rPr>
          <w:b/>
          <w:bCs/>
        </w:rPr>
        <w:t>2 260 г, если не менее 11 из 12 </w:t>
      </w:r>
      <w:r w:rsidRPr="00D23F5B">
        <w:rPr>
          <w:b/>
          <w:bCs/>
        </w:rPr>
        <w:t>испытаний дают положительные результаты.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</w:pPr>
      <w:r w:rsidRPr="00D23F5B">
        <w:rPr>
          <w:b/>
          <w:bCs/>
        </w:rPr>
        <w:t>4.3</w:t>
      </w:r>
      <w:r w:rsidRPr="00D23F5B">
        <w:tab/>
        <w:t>Испытание на удар шаром весом 227 г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</w:pPr>
      <w:r w:rsidRPr="00D23F5B">
        <w:rPr>
          <w:b/>
          <w:bCs/>
        </w:rPr>
        <w:t>4.3.1</w:t>
      </w:r>
      <w:r w:rsidRPr="00D23F5B">
        <w:tab/>
        <w:t>Число испытательных образцов</w:t>
      </w:r>
    </w:p>
    <w:p w:rsidR="00D23F5B" w:rsidRPr="00D23F5B" w:rsidRDefault="00575F3E" w:rsidP="00794EF1">
      <w:pPr>
        <w:pStyle w:val="SingleTxtGR"/>
        <w:tabs>
          <w:tab w:val="clear" w:pos="1701"/>
        </w:tabs>
        <w:suppressAutoHyphens/>
        <w:ind w:left="2268" w:hanging="1134"/>
      </w:pPr>
      <w:r>
        <w:tab/>
      </w:r>
      <w:r w:rsidR="00D23F5B" w:rsidRPr="00D23F5B">
        <w:t>Испытанию подвергают восемь плоских образцов размером 300 x 300 мм, специально изготовленных или вырезанных из наиболее плоской части стекла.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</w:pPr>
      <w:r w:rsidRPr="00D23F5B">
        <w:rPr>
          <w:b/>
          <w:bCs/>
        </w:rPr>
        <w:t>4.3.1.1</w:t>
      </w:r>
      <w:r w:rsidRPr="00D23F5B">
        <w:tab/>
        <w:t>В качестве альтернативы испытательные образцы могут представлять собой готовые изделия, которые могут устанавливаться на испытательном оборудовании, описанном в пунктах 2.1.1−2.1.1.3 приложения 3.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</w:pPr>
      <w:r w:rsidRPr="00D23F5B">
        <w:rPr>
          <w:b/>
          <w:bCs/>
        </w:rPr>
        <w:t>4.3.1.2</w:t>
      </w:r>
      <w:r w:rsidRPr="00D23F5B">
        <w:tab/>
        <w:t>Если испытательные образцы имеют выпуклую форму, то следует обеспечить адекватный контакт между стеклом и подставкой.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Cs/>
          <w:iCs/>
        </w:rPr>
      </w:pPr>
      <w:r w:rsidRPr="00D23F5B">
        <w:rPr>
          <w:b/>
          <w:bCs/>
        </w:rPr>
        <w:t>4.3.2</w:t>
      </w:r>
      <w:r w:rsidRPr="00D23F5B">
        <w:tab/>
        <w:t>Метод испытания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</w:pPr>
      <w:r w:rsidRPr="00D23F5B">
        <w:rPr>
          <w:b/>
          <w:bCs/>
        </w:rPr>
        <w:t>4.3.2.1</w:t>
      </w:r>
      <w:r w:rsidRPr="00D23F5B">
        <w:tab/>
        <w:t>Используемый метод испытания соответствует методу, указанному в пункте 2.1 приложения 3.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</w:pPr>
      <w:r w:rsidRPr="00D23F5B">
        <w:rPr>
          <w:b/>
          <w:bCs/>
        </w:rPr>
        <w:t>4.3.2.2</w:t>
      </w:r>
      <w:r w:rsidRPr="00D23F5B">
        <w:tab/>
        <w:t>Высота сбрасывания от нижней части шара до верхней поверхности испытательного элемента или образца составляет 9 м +25/–0 мм.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</w:pPr>
      <w:r w:rsidRPr="00D23F5B">
        <w:rPr>
          <w:b/>
          <w:bCs/>
        </w:rPr>
        <w:t>4.3.4</w:t>
      </w:r>
      <w:r w:rsidRPr="00D23F5B">
        <w:tab/>
        <w:t>Толкование результатов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</w:pPr>
      <w:r w:rsidRPr="00D23F5B">
        <w:rPr>
          <w:b/>
          <w:bCs/>
        </w:rPr>
        <w:t>4.3.4.1</w:t>
      </w:r>
      <w:r w:rsidRPr="00D23F5B">
        <w:tab/>
        <w:t>Считается, что это испытание дало положительный результат, если выполняются следующие условия: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</w:pPr>
      <w:r w:rsidRPr="00D23F5B">
        <w:tab/>
        <w:t>а)</w:t>
      </w:r>
      <w:r w:rsidRPr="00D23F5B">
        <w:tab/>
        <w:t>шар не прошел через испытательный образец;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</w:pPr>
      <w:r w:rsidRPr="00D23F5B">
        <w:tab/>
        <w:t>b)</w:t>
      </w:r>
      <w:r w:rsidRPr="00D23F5B">
        <w:tab/>
        <w:t>многослойное безосколочное стекло не раскалывается на куски;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835" w:hanging="1701"/>
      </w:pPr>
      <w:r w:rsidRPr="00D23F5B">
        <w:tab/>
        <w:t>c)</w:t>
      </w:r>
      <w:r w:rsidRPr="00D23F5B">
        <w:tab/>
        <w:t>в точке, непосредственно противоположной точке удара, от образца могут отделяться небольшие осколки, однако небольшая зона открывающегося в результате этого усиливающего материала имеет площадь менее 645 мм² и покрыта мелкими частицами прочно удерживающегося на ней стекла. Общая площадь отделения стекла от усиливающего материала не превышает 1 935 мм² с каждой стороны. Растрескивание внешней поверхности стекла на стороне, противоположной точке удара, и вблизи от зоны удара не рассматривается в качестве отрицательного результата испытания.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</w:pPr>
      <w:r w:rsidRPr="00D23F5B">
        <w:rPr>
          <w:b/>
          <w:bCs/>
        </w:rPr>
        <w:t>4.3.4.2</w:t>
      </w:r>
      <w:r w:rsidRPr="00D23F5B">
        <w:tab/>
        <w:t>Считается, что комплект испытательных образцов, представленных на официальное утверждение, удовлетворяет требованиям испытания на механическую прочность, если не менее шести из восьми испытаний дают положительные результаты</w:t>
      </w:r>
      <w:r w:rsidR="00575F3E">
        <w:t>»</w:t>
      </w:r>
      <w:r w:rsidRPr="00D23F5B">
        <w:t>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</w:pPr>
      <w:r w:rsidRPr="00D23F5B">
        <w:rPr>
          <w:i/>
          <w:iCs/>
        </w:rPr>
        <w:t>Пункты 4–5 (прежние)</w:t>
      </w:r>
      <w:r w:rsidRPr="00D23F5B">
        <w:t>, изменить нумерацию на 4–6.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i/>
        </w:rPr>
      </w:pPr>
      <w:r w:rsidRPr="00D23F5B">
        <w:rPr>
          <w:i/>
          <w:iCs/>
        </w:rPr>
        <w:t>Приложение 23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</w:pPr>
      <w:r w:rsidRPr="00D23F5B">
        <w:rPr>
          <w:i/>
          <w:iCs/>
        </w:rPr>
        <w:t>Пункт 2.4.1</w:t>
      </w:r>
      <w:r w:rsidRPr="00D23F5B">
        <w:t xml:space="preserve"> изменить следующим образом:</w:t>
      </w:r>
    </w:p>
    <w:p w:rsidR="00D23F5B" w:rsidRPr="00D23F5B" w:rsidRDefault="00575F3E" w:rsidP="00794EF1">
      <w:pPr>
        <w:pStyle w:val="SingleTxtGR"/>
        <w:tabs>
          <w:tab w:val="clear" w:pos="1701"/>
        </w:tabs>
        <w:suppressAutoHyphens/>
        <w:ind w:left="2268" w:hanging="1134"/>
      </w:pPr>
      <w:r>
        <w:t>«</w:t>
      </w:r>
      <w:r w:rsidR="00D23F5B" w:rsidRPr="00D23F5B">
        <w:t>2.4.1</w:t>
      </w:r>
      <w:r w:rsidR="00D23F5B" w:rsidRPr="00D23F5B">
        <w:tab/>
        <w:t xml:space="preserve">Испытание на удар шаром весом 227 г в соответствии с требованиями пункта </w:t>
      </w:r>
      <w:r w:rsidR="00D23F5B" w:rsidRPr="00D23F5B">
        <w:rPr>
          <w:b/>
          <w:bCs/>
        </w:rPr>
        <w:t>4.3</w:t>
      </w:r>
      <w:r w:rsidR="00D23F5B" w:rsidRPr="00D23F5B">
        <w:t xml:space="preserve"> приложения 7</w:t>
      </w:r>
      <w:r>
        <w:t>»</w:t>
      </w:r>
      <w:r w:rsidR="00D23F5B" w:rsidRPr="00D23F5B">
        <w:t>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i/>
          <w:iCs/>
        </w:rPr>
      </w:pPr>
      <w:r w:rsidRPr="00D23F5B">
        <w:rPr>
          <w:i/>
          <w:iCs/>
        </w:rPr>
        <w:t>Включить новые пункты 2.4.5–2.4.5.2</w:t>
      </w:r>
      <w:r w:rsidRPr="00D23F5B">
        <w:t xml:space="preserve"> следующего содержания:</w:t>
      </w:r>
    </w:p>
    <w:p w:rsidR="00D23F5B" w:rsidRPr="00D23F5B" w:rsidRDefault="00575F3E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>
        <w:rPr>
          <w:bCs/>
        </w:rPr>
        <w:t>«</w:t>
      </w:r>
      <w:r w:rsidR="00D23F5B" w:rsidRPr="00D23F5B">
        <w:rPr>
          <w:b/>
          <w:bCs/>
        </w:rPr>
        <w:t>2.4.5</w:t>
      </w:r>
      <w:r w:rsidR="00D23F5B" w:rsidRPr="00D23F5B">
        <w:rPr>
          <w:b/>
          <w:bCs/>
        </w:rPr>
        <w:tab/>
        <w:t>Для многослойных безосколочных стекол с улучшенными механическими свойствами, име</w:t>
      </w:r>
      <w:r w:rsidR="0031314F">
        <w:rPr>
          <w:b/>
          <w:bCs/>
        </w:rPr>
        <w:t>ющих дополнительное обозначение </w:t>
      </w:r>
      <w:r w:rsidR="00D23F5B" w:rsidRPr="00D23F5B">
        <w:rPr>
          <w:b/>
          <w:bCs/>
        </w:rPr>
        <w:t>/D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2.4.5.1</w:t>
      </w:r>
      <w:r w:rsidRPr="00D23F5B">
        <w:rPr>
          <w:b/>
          <w:bCs/>
        </w:rPr>
        <w:tab/>
        <w:t>испытание на удар шаром массой 2 260 г в соответствии с требованиями пункта 4.2 приложения 7;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>2.4.5.2</w:t>
      </w:r>
      <w:r w:rsidRPr="00D23F5B">
        <w:rPr>
          <w:b/>
          <w:bCs/>
        </w:rPr>
        <w:tab/>
        <w:t>испытание на удар с помощью модели головы в соответствии с требованиями пункта 3 приложения 7</w:t>
      </w:r>
      <w:r w:rsidR="00575F3E" w:rsidRPr="00B37537">
        <w:rPr>
          <w:bCs/>
        </w:rPr>
        <w:t>»</w:t>
      </w:r>
      <w:r w:rsidRPr="00B37537">
        <w:rPr>
          <w:bCs/>
        </w:rPr>
        <w:t>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</w:pPr>
      <w:r w:rsidRPr="00D23F5B">
        <w:rPr>
          <w:i/>
          <w:iCs/>
        </w:rPr>
        <w:t>Пункт 2.4.5 (прежний)</w:t>
      </w:r>
      <w:r w:rsidRPr="00D23F5B">
        <w:t>, изменить нумерацию на 2.4.6.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</w:pPr>
      <w:r w:rsidRPr="00D23F5B">
        <w:rPr>
          <w:i/>
          <w:iCs/>
        </w:rPr>
        <w:t>Пункт 3.2.1</w:t>
      </w:r>
      <w:r w:rsidRPr="00D23F5B">
        <w:t xml:space="preserve"> изменить следующим образом:</w:t>
      </w:r>
    </w:p>
    <w:p w:rsidR="00D23F5B" w:rsidRPr="00D23F5B" w:rsidRDefault="00575F3E" w:rsidP="00794EF1">
      <w:pPr>
        <w:pStyle w:val="SingleTxtGR"/>
        <w:tabs>
          <w:tab w:val="clear" w:pos="1701"/>
        </w:tabs>
        <w:suppressAutoHyphens/>
        <w:ind w:left="2268" w:hanging="1134"/>
      </w:pPr>
      <w:r>
        <w:t>«</w:t>
      </w:r>
      <w:r w:rsidR="00D23F5B" w:rsidRPr="00D23F5B">
        <w:t>3.2.1</w:t>
      </w:r>
      <w:r w:rsidR="00D23F5B" w:rsidRPr="00D23F5B">
        <w:tab/>
      </w:r>
      <w:r w:rsidR="00D23F5B" w:rsidRPr="00D23F5B">
        <w:rPr>
          <w:i/>
          <w:iCs/>
        </w:rPr>
        <w:t>Испытания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</w:pPr>
      <w:r w:rsidRPr="00D23F5B">
        <w:tab/>
        <w:t>Контроль осуществляют …… ветровых стекол.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</w:pPr>
      <w:r w:rsidRPr="00D23F5B">
        <w:tab/>
        <w:t xml:space="preserve">Выбор испытательных образцов должен обеспечивать репрезентативность различных производимых типов ветровых стекол </w:t>
      </w:r>
      <w:r w:rsidRPr="00D23F5B">
        <w:rPr>
          <w:b/>
          <w:bCs/>
        </w:rPr>
        <w:t>и других стекол соответственно</w:t>
      </w:r>
      <w:r w:rsidRPr="00D23F5B">
        <w:t>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i/>
          <w:iCs/>
        </w:rPr>
      </w:pPr>
      <w:r w:rsidRPr="00D23F5B">
        <w:tab/>
        <w:t>В качестве альтернативы и …… ежегодно по крайней мере на двух образцах каждого класса толщины</w:t>
      </w:r>
      <w:r w:rsidR="00575F3E">
        <w:t>»</w:t>
      </w:r>
      <w:r w:rsidRPr="00D23F5B">
        <w:t>.</w:t>
      </w:r>
    </w:p>
    <w:p w:rsidR="00D23F5B" w:rsidRPr="00D23F5B" w:rsidRDefault="00D23F5B" w:rsidP="00794EF1">
      <w:pPr>
        <w:pStyle w:val="SingleTxtGR"/>
        <w:tabs>
          <w:tab w:val="clear" w:pos="1701"/>
        </w:tabs>
        <w:suppressAutoHyphens/>
        <w:ind w:left="2268" w:hanging="1134"/>
        <w:rPr>
          <w:b/>
          <w:bCs/>
        </w:rPr>
      </w:pPr>
      <w:r w:rsidRPr="00D23F5B">
        <w:rPr>
          <w:b/>
          <w:bCs/>
        </w:rPr>
        <w:t xml:space="preserve"> </w:t>
      </w:r>
    </w:p>
    <w:p w:rsidR="00D23F5B" w:rsidRPr="00D23F5B" w:rsidRDefault="00D23F5B" w:rsidP="00794EF1">
      <w:pPr>
        <w:pStyle w:val="SingleTxtGR"/>
        <w:suppressAutoHyphens/>
        <w:rPr>
          <w:b/>
          <w:bCs/>
        </w:rPr>
      </w:pPr>
      <w:r w:rsidRPr="00D23F5B">
        <w:rPr>
          <w:b/>
          <w:bCs/>
        </w:rPr>
        <w:br w:type="page"/>
      </w:r>
    </w:p>
    <w:p w:rsidR="00D23F5B" w:rsidRPr="00D23F5B" w:rsidRDefault="00D23F5B" w:rsidP="00794EF1">
      <w:pPr>
        <w:pStyle w:val="HChGR"/>
        <w:suppressAutoHyphens/>
      </w:pPr>
      <w:r w:rsidRPr="00D23F5B">
        <w:t>Приложение V</w:t>
      </w:r>
    </w:p>
    <w:p w:rsidR="00D23F5B" w:rsidRPr="00D23F5B" w:rsidRDefault="00D23F5B" w:rsidP="00794EF1">
      <w:pPr>
        <w:pStyle w:val="HChGR"/>
        <w:suppressAutoHyphens/>
      </w:pPr>
      <w:r w:rsidRPr="00D23F5B">
        <w:tab/>
      </w:r>
      <w:r w:rsidRPr="00D23F5B">
        <w:tab/>
        <w:t>Проект поправок серии 02 к Правилам № 67 ООН (транспортные средства, работающие на СНГ) (пункт 25)</w:t>
      </w:r>
    </w:p>
    <w:p w:rsidR="00D23F5B" w:rsidRPr="00D23F5B" w:rsidRDefault="00D23F5B" w:rsidP="00794EF1">
      <w:pPr>
        <w:pStyle w:val="SingleTxtGR"/>
        <w:suppressAutoHyphens/>
        <w:rPr>
          <w:i/>
        </w:rPr>
      </w:pPr>
      <w:r w:rsidRPr="00D23F5B">
        <w:rPr>
          <w:i/>
          <w:iCs/>
        </w:rPr>
        <w:t>Включить новый пункт 17.1.6.1</w:t>
      </w:r>
      <w:r w:rsidRPr="00D23F5B">
        <w:t xml:space="preserve"> следующего содержания:</w:t>
      </w:r>
    </w:p>
    <w:p w:rsidR="00D23F5B" w:rsidRPr="00D23F5B" w:rsidRDefault="00575F3E" w:rsidP="00794EF1">
      <w:pPr>
        <w:pStyle w:val="SingleTxtGR"/>
        <w:suppressAutoHyphens/>
        <w:ind w:left="2268" w:hanging="1134"/>
      </w:pPr>
      <w:r>
        <w:t>«</w:t>
      </w:r>
      <w:r w:rsidR="00D23F5B" w:rsidRPr="00D23F5B">
        <w:t>17.1.6.1</w:t>
      </w:r>
      <w:r w:rsidR="00D23F5B" w:rsidRPr="00D23F5B">
        <w:tab/>
        <w:t>Независимо от положений пункта 17.1.6 должна быть обеспечена возможность для проведения внешнего осмотра (например, для периодической технической проверки) резервуара СНГ и его вспомогательного оборудования, установленных с внешней стороны транспортного средства, в соответствии с техническими требованиями изготовителя, причем без инструментов, позволяющих демонтировать какую-либо часть, но при помощи визуальных вспомогательных средств, например фонарей, зеркал или эндоскопов</w:t>
      </w:r>
      <w:r w:rsidR="00B37537">
        <w:t>»</w:t>
      </w:r>
      <w:r w:rsidR="00D23F5B" w:rsidRPr="00D23F5B">
        <w:t>.</w:t>
      </w:r>
    </w:p>
    <w:p w:rsidR="00D23F5B" w:rsidRPr="00D23F5B" w:rsidRDefault="00D23F5B" w:rsidP="00794EF1">
      <w:pPr>
        <w:pStyle w:val="SingleTxtGR"/>
        <w:suppressAutoHyphens/>
      </w:pPr>
      <w:r w:rsidRPr="00D23F5B">
        <w:rPr>
          <w:i/>
          <w:iCs/>
        </w:rPr>
        <w:t>Включить в часть II Правил новые пункты 22.6</w:t>
      </w:r>
      <w:r w:rsidR="00B37537">
        <w:rPr>
          <w:i/>
          <w:iCs/>
        </w:rPr>
        <w:t>–</w:t>
      </w:r>
      <w:r w:rsidRPr="00D23F5B">
        <w:rPr>
          <w:i/>
          <w:iCs/>
        </w:rPr>
        <w:t xml:space="preserve">22.13, касающиеся переходных положений, </w:t>
      </w:r>
      <w:r w:rsidRPr="00D23F5B">
        <w:t xml:space="preserve">следующего содержания: </w:t>
      </w:r>
    </w:p>
    <w:p w:rsidR="00D23F5B" w:rsidRPr="00D23F5B" w:rsidRDefault="00575F3E" w:rsidP="00794EF1">
      <w:pPr>
        <w:pStyle w:val="SingleTxtGR"/>
        <w:suppressAutoHyphens/>
        <w:ind w:left="2268" w:hanging="1134"/>
      </w:pPr>
      <w:r>
        <w:t>«</w:t>
      </w:r>
      <w:r w:rsidR="00D23F5B" w:rsidRPr="00D23F5B">
        <w:t>22.6</w:t>
      </w:r>
      <w:r w:rsidR="00D23F5B" w:rsidRPr="00D23F5B">
        <w:tab/>
      </w:r>
      <w:r>
        <w:tab/>
      </w:r>
      <w:r w:rsidR="00D23F5B" w:rsidRPr="00D23F5B">
        <w:t>Начиная с официальной даты вступления в силу поправок серии 02 ни одна из Договаривающихся сторон, применяющих настоящие Правила, не отказывает в предоставлении или не отказывает в признании официальных утверждений типа ООН на основании настоящих Правил с поправками серии 02.</w:t>
      </w:r>
    </w:p>
    <w:p w:rsidR="00D23F5B" w:rsidRPr="00D23F5B" w:rsidRDefault="00D23F5B" w:rsidP="00794EF1">
      <w:pPr>
        <w:pStyle w:val="SingleTxtGR"/>
        <w:suppressAutoHyphens/>
        <w:ind w:left="2268" w:hanging="1134"/>
      </w:pPr>
      <w:r w:rsidRPr="00D23F5B">
        <w:t>22.7</w:t>
      </w:r>
      <w:r w:rsidRPr="00D23F5B">
        <w:tab/>
      </w:r>
      <w:r w:rsidR="00575F3E">
        <w:tab/>
      </w:r>
      <w:r w:rsidRPr="00D23F5B">
        <w:t>Начиная с 1 сентября 2020 года Договаривающиеся стороны, применяющие настоящие Правила, не обязаны признавать официальные утверждения типа ООН, которые были впервые выданы после 1 сентября 2020 года на основании поправок предыдущих серий.</w:t>
      </w:r>
    </w:p>
    <w:p w:rsidR="00D23F5B" w:rsidRPr="00D23F5B" w:rsidRDefault="00D23F5B" w:rsidP="00794EF1">
      <w:pPr>
        <w:pStyle w:val="SingleTxtGR"/>
        <w:suppressAutoHyphens/>
        <w:ind w:left="2268" w:hanging="1134"/>
      </w:pPr>
      <w:r w:rsidRPr="00D23F5B">
        <w:t>22.8</w:t>
      </w:r>
      <w:r w:rsidRPr="00D23F5B">
        <w:tab/>
      </w:r>
      <w:r w:rsidR="00575F3E">
        <w:tab/>
      </w:r>
      <w:r w:rsidRPr="00D23F5B">
        <w:t>До 1 сентября 2021 года Договаривающиеся стороны, применяющие настоящие Правила, признают официальные утверждения типа ООН, которые были впервые выданы до 1 сентября 2020 года на основании поправок предыдущих серий.</w:t>
      </w:r>
    </w:p>
    <w:p w:rsidR="00D23F5B" w:rsidRPr="00D23F5B" w:rsidRDefault="00D23F5B" w:rsidP="00794EF1">
      <w:pPr>
        <w:pStyle w:val="SingleTxtGR"/>
        <w:suppressAutoHyphens/>
        <w:ind w:left="2268" w:hanging="1134"/>
      </w:pPr>
      <w:r w:rsidRPr="00D23F5B">
        <w:t>22.9</w:t>
      </w:r>
      <w:r w:rsidRPr="00D23F5B">
        <w:tab/>
      </w:r>
      <w:r w:rsidR="00575F3E">
        <w:tab/>
      </w:r>
      <w:r w:rsidRPr="00D23F5B">
        <w:t>Начиная с 1 сентября 2021 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предыдущих серий к настоящим Правилам.</w:t>
      </w:r>
    </w:p>
    <w:p w:rsidR="00D23F5B" w:rsidRPr="00D23F5B" w:rsidRDefault="00D23F5B" w:rsidP="00794EF1">
      <w:pPr>
        <w:pStyle w:val="SingleTxtGR"/>
        <w:suppressAutoHyphens/>
        <w:ind w:left="2268" w:hanging="1134"/>
      </w:pPr>
      <w:r w:rsidRPr="00D23F5B">
        <w:t>22.10</w:t>
      </w:r>
      <w:r w:rsidRPr="00D23F5B">
        <w:tab/>
      </w:r>
      <w:r w:rsidR="00575F3E">
        <w:tab/>
      </w:r>
      <w:r w:rsidRPr="00D23F5B">
        <w:t>Независимо от пункта 22.9 Договаривающиеся стороны, применяющие настоящие Правила, продолжают признавать официальные утверждения типа ООН для предметов оборудования/частей, выданные на основании предыдущих серий поправок к настоящим Правилам.</w:t>
      </w:r>
    </w:p>
    <w:p w:rsidR="00D23F5B" w:rsidRPr="00D23F5B" w:rsidRDefault="00D23F5B" w:rsidP="00794EF1">
      <w:pPr>
        <w:pStyle w:val="SingleTxtGR"/>
        <w:suppressAutoHyphens/>
        <w:ind w:left="2268" w:hanging="1134"/>
      </w:pPr>
      <w:r w:rsidRPr="00D23F5B">
        <w:t>22.11</w:t>
      </w:r>
      <w:r w:rsidRPr="00D23F5B">
        <w:tab/>
      </w:r>
      <w:r w:rsidR="00575F3E">
        <w:tab/>
      </w:r>
      <w:r w:rsidRPr="00D23F5B">
        <w:t>Независимо от пункта 22.9 Договаривающиеся стороны, применяющие настоящие Правила ООН, продолжают признавать официальные утверждения типа ООН, предоставленные на основании предыдущих серий поправок к настоящим Правилам ООН, для транспортных средств/систем транспортных средств, которые не затронуты изменениями, внесенными на основании поправок серии 02.</w:t>
      </w:r>
    </w:p>
    <w:p w:rsidR="00D23F5B" w:rsidRPr="00D23F5B" w:rsidRDefault="00D23F5B" w:rsidP="00794EF1">
      <w:pPr>
        <w:pStyle w:val="SingleTxtGR"/>
        <w:suppressAutoHyphens/>
        <w:ind w:left="2268" w:hanging="1134"/>
      </w:pPr>
      <w:r w:rsidRPr="00D23F5B">
        <w:t>22.12</w:t>
      </w:r>
      <w:r w:rsidRPr="00D23F5B">
        <w:tab/>
      </w:r>
      <w:r w:rsidR="00575F3E">
        <w:tab/>
      </w:r>
      <w:r w:rsidRPr="00D23F5B">
        <w:t>Договаривающиеся стороны, применяющие настоящие Правила, не отказывают в предоставлении или распространении официальных утверждений типа ООН на основании любой предыдущей серии поправок к настоящим Правилам.</w:t>
      </w:r>
    </w:p>
    <w:p w:rsidR="00D23F5B" w:rsidRPr="00D23F5B" w:rsidRDefault="00D23F5B" w:rsidP="00794EF1">
      <w:pPr>
        <w:pStyle w:val="SingleTxtGR"/>
        <w:suppressAutoHyphens/>
        <w:ind w:left="2268" w:hanging="1134"/>
      </w:pPr>
      <w:r w:rsidRPr="00D23F5B">
        <w:t>22.13</w:t>
      </w:r>
      <w:r w:rsidRPr="00D23F5B">
        <w:tab/>
      </w:r>
      <w:r w:rsidR="00575F3E">
        <w:tab/>
      </w:r>
      <w:r w:rsidRPr="00D23F5B">
        <w:t>Начиная с 1 сентября 2021 года Договаривающиеся стороны, применяющие настоящие Правила, могут отказывать в предоставлении национального или регионального официального утверждения типа и могут отказывать в первоначальной регистрации типа транспортного средства, если данный тип транспортного средства затронут изменениями, внесенными на основании поправок серии 02, но не отвечает требованиям поправок серии 02 к настоящим Пр</w:t>
      </w:r>
      <w:r w:rsidR="00B37537">
        <w:t>авилам ООН»</w:t>
      </w:r>
      <w:r w:rsidRPr="00D23F5B">
        <w:t>.</w:t>
      </w:r>
    </w:p>
    <w:p w:rsidR="00D23F5B" w:rsidRPr="00D23F5B" w:rsidRDefault="00D23F5B" w:rsidP="00794EF1">
      <w:pPr>
        <w:pStyle w:val="SingleTxtGR"/>
        <w:suppressAutoHyphens/>
      </w:pPr>
      <w:r w:rsidRPr="00D23F5B">
        <w:rPr>
          <w:i/>
          <w:iCs/>
        </w:rPr>
        <w:t>Пункт 5.2</w:t>
      </w:r>
      <w:r w:rsidRPr="00D23F5B">
        <w:t>, заменить обозначение «01» на «02» (2 раза).</w:t>
      </w:r>
    </w:p>
    <w:p w:rsidR="00D23F5B" w:rsidRPr="00D23F5B" w:rsidRDefault="00D23F5B" w:rsidP="00794EF1">
      <w:pPr>
        <w:pStyle w:val="SingleTxtGR"/>
        <w:suppressAutoHyphens/>
      </w:pPr>
      <w:r w:rsidRPr="00D23F5B">
        <w:rPr>
          <w:i/>
          <w:iCs/>
        </w:rPr>
        <w:t xml:space="preserve">По всему тексту приложений 2А и 2С (образец A и образец B) </w:t>
      </w:r>
      <w:r w:rsidRPr="00D23F5B">
        <w:t>заменить обозначение «01» на «02» (девять раз).</w:t>
      </w:r>
    </w:p>
    <w:p w:rsidR="00D23F5B" w:rsidRDefault="00D23F5B" w:rsidP="00794EF1">
      <w:pPr>
        <w:suppressAutoHyphens/>
        <w:rPr>
          <w:rFonts w:eastAsia="Times New Roman" w:cs="Times New Roman"/>
          <w:szCs w:val="20"/>
        </w:rPr>
      </w:pPr>
      <w:r>
        <w:br w:type="page"/>
      </w:r>
    </w:p>
    <w:p w:rsidR="00D23F5B" w:rsidRPr="00E064FC" w:rsidRDefault="00D23F5B" w:rsidP="00794EF1">
      <w:pPr>
        <w:pStyle w:val="HChGR"/>
        <w:suppressAutoHyphens/>
      </w:pPr>
      <w:r w:rsidRPr="00E064FC">
        <w:t>Приложение VI</w:t>
      </w:r>
    </w:p>
    <w:p w:rsidR="00D23F5B" w:rsidRPr="00E064FC" w:rsidRDefault="00D23F5B" w:rsidP="00794EF1">
      <w:pPr>
        <w:pStyle w:val="HChGR"/>
        <w:suppressAutoHyphens/>
      </w:pPr>
      <w:r w:rsidRPr="00E064FC">
        <w:tab/>
      </w:r>
      <w:r w:rsidRPr="00E064FC">
        <w:tab/>
        <w:t>Неофициальные рабочие группы GRSG</w:t>
      </w:r>
    </w:p>
    <w:tbl>
      <w:tblPr>
        <w:tblStyle w:val="TabTxt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268"/>
        <w:gridCol w:w="3118"/>
        <w:gridCol w:w="3118"/>
      </w:tblGrid>
      <w:tr w:rsidR="00D23F5B" w:rsidRPr="00575F3E" w:rsidTr="00575F3E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23F5B" w:rsidRPr="00575F3E" w:rsidRDefault="00D23F5B" w:rsidP="00794EF1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575F3E">
              <w:rPr>
                <w:i/>
                <w:sz w:val="16"/>
              </w:rPr>
              <w:t>Неофициальная рабочая группа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23F5B" w:rsidRPr="00575F3E" w:rsidRDefault="00D23F5B" w:rsidP="00794EF1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575F3E">
              <w:rPr>
                <w:i/>
                <w:sz w:val="16"/>
              </w:rPr>
              <w:t>Председатель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8" w:type="dxa"/>
            <w:tcBorders>
              <w:bottom w:val="single" w:sz="12" w:space="0" w:color="auto"/>
            </w:tcBorders>
            <w:shd w:val="clear" w:color="auto" w:fill="auto"/>
          </w:tcPr>
          <w:p w:rsidR="00D23F5B" w:rsidRPr="00575F3E" w:rsidRDefault="00D23F5B" w:rsidP="00794EF1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575F3E">
              <w:rPr>
                <w:i/>
                <w:sz w:val="16"/>
              </w:rPr>
              <w:t>Секретарь</w:t>
            </w:r>
          </w:p>
        </w:tc>
      </w:tr>
      <w:tr w:rsidR="00D23F5B" w:rsidRPr="00575F3E" w:rsidTr="00575F3E">
        <w:tc>
          <w:tcPr>
            <w:tcW w:w="2268" w:type="dxa"/>
            <w:tcBorders>
              <w:top w:val="single" w:sz="12" w:space="0" w:color="auto"/>
            </w:tcBorders>
          </w:tcPr>
          <w:p w:rsidR="00D23F5B" w:rsidRPr="00575F3E" w:rsidRDefault="00D23F5B" w:rsidP="00794EF1">
            <w:pPr>
              <w:suppressAutoHyphens/>
              <w:spacing w:after="0"/>
            </w:pPr>
            <w:r w:rsidRPr="00575F3E">
              <w:t>Стекла для панорамных люков автомобилей (СПЛА)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D23F5B" w:rsidRPr="00575F3E" w:rsidRDefault="00D23F5B" w:rsidP="00794EF1">
            <w:pPr>
              <w:suppressAutoHyphens/>
              <w:spacing w:after="0"/>
            </w:pPr>
            <w:r w:rsidRPr="00575F3E">
              <w:t xml:space="preserve">Г-н С.Б. Эом (Республика Корея) (coпредседатель г-н Т. Фюрманн (Германия)) </w:t>
            </w:r>
          </w:p>
          <w:p w:rsidR="00D23F5B" w:rsidRPr="00575F3E" w:rsidRDefault="00D23F5B" w:rsidP="00794EF1">
            <w:pPr>
              <w:suppressAutoHyphens/>
              <w:spacing w:before="0" w:after="0"/>
            </w:pPr>
            <w:r w:rsidRPr="00575F3E">
              <w:t>Тел.: +82 31 3690217</w:t>
            </w:r>
          </w:p>
          <w:p w:rsidR="00D23F5B" w:rsidRPr="00575F3E" w:rsidRDefault="00D23F5B" w:rsidP="00794EF1">
            <w:pPr>
              <w:suppressAutoHyphens/>
              <w:spacing w:before="0"/>
            </w:pPr>
            <w:r w:rsidRPr="00575F3E">
              <w:t>Эл. почта: sbeom@ts2020.kr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8" w:type="dxa"/>
            <w:tcBorders>
              <w:top w:val="single" w:sz="12" w:space="0" w:color="auto"/>
            </w:tcBorders>
          </w:tcPr>
          <w:p w:rsidR="00D23F5B" w:rsidRPr="00575F3E" w:rsidRDefault="00D23F5B" w:rsidP="00794EF1">
            <w:pPr>
              <w:suppressAutoHyphens/>
              <w:spacing w:after="0"/>
            </w:pPr>
            <w:r w:rsidRPr="00575F3E">
              <w:t>Г-н С. Мюллер фон Кралик (КСАОД)</w:t>
            </w:r>
          </w:p>
          <w:p w:rsidR="00D23F5B" w:rsidRPr="00575F3E" w:rsidRDefault="00D23F5B" w:rsidP="00794EF1">
            <w:pPr>
              <w:suppressAutoHyphens/>
              <w:spacing w:before="0" w:after="0"/>
            </w:pPr>
            <w:r w:rsidRPr="00575F3E">
              <w:t>Тел.: +49 89 85794 1625</w:t>
            </w:r>
          </w:p>
          <w:p w:rsidR="00D23F5B" w:rsidRPr="00575F3E" w:rsidRDefault="00D23F5B" w:rsidP="00794EF1">
            <w:pPr>
              <w:suppressAutoHyphens/>
              <w:spacing w:before="0" w:after="0"/>
            </w:pPr>
            <w:r w:rsidRPr="00575F3E">
              <w:t>Эл. почта: Bianca.Retr@webasto.com</w:t>
            </w:r>
          </w:p>
        </w:tc>
      </w:tr>
      <w:tr w:rsidR="00D23F5B" w:rsidRPr="00575F3E" w:rsidTr="00575F3E">
        <w:tc>
          <w:tcPr>
            <w:tcW w:w="2268" w:type="dxa"/>
          </w:tcPr>
          <w:p w:rsidR="00D23F5B" w:rsidRPr="00575F3E" w:rsidRDefault="00D23F5B" w:rsidP="00794EF1">
            <w:pPr>
              <w:suppressAutoHyphens/>
              <w:spacing w:before="0" w:after="0"/>
            </w:pPr>
            <w:r w:rsidRPr="00575F3E">
              <w:t>Предупреждение о присутствии уязвимых участников дорожного движения в непо</w:t>
            </w:r>
            <w:bookmarkStart w:id="0" w:name="_GoBack"/>
            <w:bookmarkEnd w:id="0"/>
            <w:r w:rsidRPr="00575F3E">
              <w:t>средственной близости (УУДНБ)</w:t>
            </w:r>
          </w:p>
        </w:tc>
        <w:tc>
          <w:tcPr>
            <w:tcW w:w="3118" w:type="dxa"/>
          </w:tcPr>
          <w:p w:rsidR="00D23F5B" w:rsidRPr="00575F3E" w:rsidRDefault="00D23F5B" w:rsidP="00794EF1">
            <w:pPr>
              <w:suppressAutoHyphens/>
              <w:spacing w:before="0" w:after="0"/>
            </w:pPr>
            <w:r w:rsidRPr="00575F3E">
              <w:t xml:space="preserve">Г-н Й. Мацуи (Япония) </w:t>
            </w:r>
            <w:r w:rsidR="000471E6">
              <w:br/>
            </w:r>
            <w:r w:rsidRPr="00575F3E">
              <w:t>(Председатель)</w:t>
            </w:r>
          </w:p>
          <w:p w:rsidR="00D23F5B" w:rsidRPr="00575F3E" w:rsidRDefault="00D23F5B" w:rsidP="00794EF1">
            <w:pPr>
              <w:suppressAutoHyphens/>
              <w:spacing w:before="0" w:after="0"/>
            </w:pPr>
            <w:r w:rsidRPr="00575F3E">
              <w:t>Г-н П. Брурьес (ЕК) (заместитель Председателя)</w:t>
            </w:r>
          </w:p>
          <w:p w:rsidR="00D23F5B" w:rsidRPr="00575F3E" w:rsidRDefault="00D23F5B" w:rsidP="00794EF1">
            <w:pPr>
              <w:suppressAutoHyphens/>
              <w:spacing w:before="0" w:after="0"/>
            </w:pPr>
            <w:r w:rsidRPr="00575F3E">
              <w:t>Тел.: +81 422 41 3371</w:t>
            </w:r>
          </w:p>
          <w:p w:rsidR="00D23F5B" w:rsidRPr="00575F3E" w:rsidRDefault="00D23F5B" w:rsidP="00794EF1">
            <w:pPr>
              <w:suppressAutoHyphens/>
              <w:spacing w:before="0" w:after="0"/>
            </w:pPr>
            <w:r w:rsidRPr="00575F3E">
              <w:t>Эл. почта: ymatsui@ntsel.go.jp</w:t>
            </w:r>
          </w:p>
          <w:p w:rsidR="00D23F5B" w:rsidRPr="00575F3E" w:rsidRDefault="00D23F5B" w:rsidP="00794EF1">
            <w:pPr>
              <w:suppressAutoHyphens/>
              <w:spacing w:before="0" w:after="0"/>
            </w:pPr>
            <w:r w:rsidRPr="00575F3E">
              <w:t>Тел.: +32 2 299 49 33</w:t>
            </w:r>
          </w:p>
          <w:p w:rsidR="00D23F5B" w:rsidRPr="00575F3E" w:rsidRDefault="00D23F5B" w:rsidP="00794EF1">
            <w:pPr>
              <w:suppressAutoHyphens/>
              <w:spacing w:before="0"/>
            </w:pPr>
            <w:r w:rsidRPr="00575F3E">
              <w:t>Эл. почта: peter.broertjes@ec.europa.eu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8" w:type="dxa"/>
          </w:tcPr>
          <w:p w:rsidR="00D23F5B" w:rsidRPr="00575F3E" w:rsidRDefault="00D23F5B" w:rsidP="00794EF1">
            <w:pPr>
              <w:suppressAutoHyphens/>
              <w:spacing w:before="0" w:after="0"/>
            </w:pPr>
            <w:r w:rsidRPr="00575F3E">
              <w:t>Г-н О. Фонтен (МОПАП)</w:t>
            </w:r>
          </w:p>
          <w:p w:rsidR="00D23F5B" w:rsidRPr="00575F3E" w:rsidRDefault="00DD611F" w:rsidP="00794EF1">
            <w:pPr>
              <w:suppressAutoHyphens/>
              <w:spacing w:before="0" w:after="0"/>
            </w:pPr>
            <w:r>
              <w:t xml:space="preserve">Тел.: +33 1 </w:t>
            </w:r>
            <w:r w:rsidR="00D23F5B" w:rsidRPr="00575F3E">
              <w:t>43590013</w:t>
            </w:r>
          </w:p>
          <w:p w:rsidR="00D23F5B" w:rsidRPr="00575F3E" w:rsidRDefault="00D23F5B" w:rsidP="00794EF1">
            <w:pPr>
              <w:suppressAutoHyphens/>
              <w:spacing w:before="0" w:after="0"/>
            </w:pPr>
            <w:r w:rsidRPr="00575F3E">
              <w:t>Эл. почта: ofontaine@oica.net</w:t>
            </w:r>
          </w:p>
        </w:tc>
      </w:tr>
      <w:tr w:rsidR="00D23F5B" w:rsidRPr="00575F3E" w:rsidTr="00575F3E">
        <w:tc>
          <w:tcPr>
            <w:tcW w:w="2268" w:type="dxa"/>
          </w:tcPr>
          <w:p w:rsidR="00D23F5B" w:rsidRPr="00575F3E" w:rsidRDefault="00D23F5B" w:rsidP="00794EF1">
            <w:pPr>
              <w:suppressAutoHyphens/>
              <w:spacing w:before="0"/>
            </w:pPr>
            <w:r w:rsidRPr="00575F3E">
              <w:t>Поведение общей конструкции транспортных средств М</w:t>
            </w:r>
            <w:r w:rsidRPr="00575F3E">
              <w:rPr>
                <w:vertAlign w:val="subscript"/>
              </w:rPr>
              <w:t>2</w:t>
            </w:r>
            <w:r w:rsidRPr="00575F3E">
              <w:t xml:space="preserve"> и М</w:t>
            </w:r>
            <w:r w:rsidRPr="00575F3E">
              <w:rPr>
                <w:vertAlign w:val="subscript"/>
              </w:rPr>
              <w:t>3</w:t>
            </w:r>
            <w:r w:rsidRPr="00575F3E">
              <w:t xml:space="preserve"> в случае пожара (БМФЕ)</w:t>
            </w:r>
          </w:p>
        </w:tc>
        <w:tc>
          <w:tcPr>
            <w:tcW w:w="3118" w:type="dxa"/>
          </w:tcPr>
          <w:p w:rsidR="00D23F5B" w:rsidRPr="00575F3E" w:rsidRDefault="00D23F5B" w:rsidP="00794EF1">
            <w:pPr>
              <w:suppressAutoHyphens/>
              <w:spacing w:before="0" w:after="0"/>
            </w:pPr>
            <w:r w:rsidRPr="00575F3E">
              <w:t xml:space="preserve">Г-н Ф. Эрвелё </w:t>
            </w:r>
            <w:r w:rsidR="000471E6" w:rsidRPr="000471E6">
              <w:t>(</w:t>
            </w:r>
            <w:r w:rsidR="000471E6">
              <w:t xml:space="preserve">Франция) </w:t>
            </w:r>
            <w:r w:rsidR="000471E6">
              <w:br/>
            </w:r>
            <w:r w:rsidRPr="00575F3E">
              <w:t>(Председатель)</w:t>
            </w:r>
          </w:p>
          <w:p w:rsidR="00D23F5B" w:rsidRPr="00575F3E" w:rsidRDefault="00D23F5B" w:rsidP="00794EF1">
            <w:pPr>
              <w:suppressAutoHyphens/>
              <w:spacing w:before="0" w:after="0"/>
            </w:pPr>
            <w:r w:rsidRPr="00575F3E">
              <w:t>Тел.: +33 1 69 803407</w:t>
            </w:r>
          </w:p>
          <w:p w:rsidR="00D23F5B" w:rsidRPr="00575F3E" w:rsidRDefault="00D23F5B" w:rsidP="00794EF1">
            <w:pPr>
              <w:suppressAutoHyphens/>
              <w:spacing w:before="0" w:after="0"/>
            </w:pPr>
            <w:r w:rsidRPr="00575F3E">
              <w:t>Эл. почта: fabrice.herveleu@utacceram.com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8" w:type="dxa"/>
          </w:tcPr>
          <w:p w:rsidR="00D23F5B" w:rsidRPr="00575F3E" w:rsidRDefault="00D23F5B" w:rsidP="00794EF1">
            <w:pPr>
              <w:suppressAutoHyphens/>
              <w:spacing w:before="0" w:after="0"/>
            </w:pPr>
            <w:r w:rsidRPr="00575F3E">
              <w:t>Г-н О. Фонтен (МОПАП)</w:t>
            </w:r>
          </w:p>
          <w:p w:rsidR="00D23F5B" w:rsidRPr="00575F3E" w:rsidRDefault="00D23F5B" w:rsidP="00794EF1">
            <w:pPr>
              <w:suppressAutoHyphens/>
              <w:spacing w:before="0" w:after="0"/>
            </w:pPr>
            <w:r w:rsidRPr="00575F3E">
              <w:t>Тел.: +33 1 43590013</w:t>
            </w:r>
          </w:p>
          <w:p w:rsidR="00D23F5B" w:rsidRPr="00575F3E" w:rsidRDefault="00D23F5B" w:rsidP="00794EF1">
            <w:pPr>
              <w:suppressAutoHyphens/>
              <w:spacing w:before="0" w:after="0"/>
            </w:pPr>
            <w:r w:rsidRPr="00575F3E">
              <w:t>Эл. почта: ofontaine@oica.net</w:t>
            </w:r>
          </w:p>
        </w:tc>
      </w:tr>
    </w:tbl>
    <w:p w:rsidR="0067636F" w:rsidRPr="00575F3E" w:rsidRDefault="00575F3E" w:rsidP="00794EF1">
      <w:pPr>
        <w:pStyle w:val="SingleTxtGR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5F3E" w:rsidRPr="00E8341B" w:rsidRDefault="00575F3E" w:rsidP="00794EF1">
      <w:pPr>
        <w:pStyle w:val="SingleTxtG"/>
        <w:suppressAutoHyphens/>
        <w:spacing w:before="240" w:after="0"/>
        <w:jc w:val="center"/>
        <w:rPr>
          <w:lang w:val="ru-RU"/>
        </w:rPr>
      </w:pPr>
    </w:p>
    <w:sectPr w:rsidR="00575F3E" w:rsidRPr="00E8341B" w:rsidSect="00953C45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48" w:rsidRPr="00A312BC" w:rsidRDefault="00A34C48" w:rsidP="00A312BC"/>
  </w:endnote>
  <w:endnote w:type="continuationSeparator" w:id="0">
    <w:p w:rsidR="00A34C48" w:rsidRPr="00A312BC" w:rsidRDefault="00A34C4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48" w:rsidRPr="00943A90" w:rsidRDefault="00A34C48">
    <w:pPr>
      <w:pStyle w:val="a8"/>
    </w:pPr>
    <w:r w:rsidRPr="00943A90">
      <w:rPr>
        <w:b/>
        <w:sz w:val="18"/>
      </w:rPr>
      <w:fldChar w:fldCharType="begin"/>
    </w:r>
    <w:r w:rsidRPr="00943A90">
      <w:rPr>
        <w:b/>
        <w:sz w:val="18"/>
      </w:rPr>
      <w:instrText xml:space="preserve"> PAGE  \* MERGEFORMAT </w:instrText>
    </w:r>
    <w:r w:rsidRPr="00943A90">
      <w:rPr>
        <w:b/>
        <w:sz w:val="18"/>
      </w:rPr>
      <w:fldChar w:fldCharType="separate"/>
    </w:r>
    <w:r w:rsidR="003B0029">
      <w:rPr>
        <w:b/>
        <w:noProof/>
        <w:sz w:val="18"/>
      </w:rPr>
      <w:t>20</w:t>
    </w:r>
    <w:r w:rsidRPr="00943A90">
      <w:rPr>
        <w:b/>
        <w:sz w:val="18"/>
      </w:rPr>
      <w:fldChar w:fldCharType="end"/>
    </w:r>
    <w:r>
      <w:rPr>
        <w:b/>
        <w:sz w:val="18"/>
      </w:rPr>
      <w:tab/>
    </w:r>
    <w:r>
      <w:t>GE.18-07935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48" w:rsidRPr="00943A90" w:rsidRDefault="00A34C48" w:rsidP="00943A90">
    <w:pPr>
      <w:pStyle w:val="a8"/>
      <w:tabs>
        <w:tab w:val="clear" w:pos="9639"/>
        <w:tab w:val="right" w:pos="9638"/>
      </w:tabs>
      <w:rPr>
        <w:b/>
        <w:sz w:val="18"/>
      </w:rPr>
    </w:pPr>
    <w:r>
      <w:t>GE.18-07935</w:t>
    </w:r>
    <w:r>
      <w:tab/>
    </w:r>
    <w:r w:rsidRPr="00943A90">
      <w:rPr>
        <w:b/>
        <w:sz w:val="18"/>
      </w:rPr>
      <w:fldChar w:fldCharType="begin"/>
    </w:r>
    <w:r w:rsidRPr="00943A90">
      <w:rPr>
        <w:b/>
        <w:sz w:val="18"/>
      </w:rPr>
      <w:instrText xml:space="preserve"> PAGE  \* MERGEFORMAT </w:instrText>
    </w:r>
    <w:r w:rsidRPr="00943A90">
      <w:rPr>
        <w:b/>
        <w:sz w:val="18"/>
      </w:rPr>
      <w:fldChar w:fldCharType="separate"/>
    </w:r>
    <w:r w:rsidR="003B0029">
      <w:rPr>
        <w:b/>
        <w:noProof/>
        <w:sz w:val="18"/>
      </w:rPr>
      <w:t>21</w:t>
    </w:r>
    <w:r w:rsidRPr="00943A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48" w:rsidRPr="00943A90" w:rsidRDefault="00A34C48" w:rsidP="00943A90">
    <w:pPr>
      <w:spacing w:before="120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18-07935  (R)</w:t>
    </w:r>
    <w:r>
      <w:rPr>
        <w:lang w:val="en-US"/>
      </w:rPr>
      <w:t xml:space="preserve">   260618  </w:t>
    </w:r>
    <w:r w:rsidR="00794EF1">
      <w:t>1307</w:t>
    </w:r>
    <w:r>
      <w:rPr>
        <w:lang w:val="en-US"/>
      </w:rPr>
      <w:t>18</w:t>
    </w:r>
    <w:r>
      <w:br/>
    </w:r>
    <w:r w:rsidRPr="00943A90">
      <w:rPr>
        <w:rFonts w:ascii="C39T30Lfz" w:hAnsi="C39T30Lfz"/>
        <w:kern w:val="14"/>
        <w:sz w:val="56"/>
      </w:rPr>
      <w:t></w:t>
    </w:r>
    <w:r w:rsidRPr="00943A90">
      <w:rPr>
        <w:rFonts w:ascii="C39T30Lfz" w:hAnsi="C39T30Lfz"/>
        <w:kern w:val="14"/>
        <w:sz w:val="56"/>
      </w:rPr>
      <w:t></w:t>
    </w:r>
    <w:r w:rsidRPr="00943A90">
      <w:rPr>
        <w:rFonts w:ascii="C39T30Lfz" w:hAnsi="C39T30Lfz"/>
        <w:kern w:val="14"/>
        <w:sz w:val="56"/>
      </w:rPr>
      <w:t></w:t>
    </w:r>
    <w:r w:rsidRPr="00943A90">
      <w:rPr>
        <w:rFonts w:ascii="C39T30Lfz" w:hAnsi="C39T30Lfz"/>
        <w:kern w:val="14"/>
        <w:sz w:val="56"/>
      </w:rPr>
      <w:t></w:t>
    </w:r>
    <w:r w:rsidRPr="00943A90">
      <w:rPr>
        <w:rFonts w:ascii="C39T30Lfz" w:hAnsi="C39T30Lfz"/>
        <w:kern w:val="14"/>
        <w:sz w:val="56"/>
      </w:rPr>
      <w:t></w:t>
    </w:r>
    <w:r w:rsidRPr="00943A90">
      <w:rPr>
        <w:rFonts w:ascii="C39T30Lfz" w:hAnsi="C39T30Lfz"/>
        <w:kern w:val="14"/>
        <w:sz w:val="56"/>
      </w:rPr>
      <w:t></w:t>
    </w:r>
    <w:r w:rsidRPr="00943A90">
      <w:rPr>
        <w:rFonts w:ascii="C39T30Lfz" w:hAnsi="C39T30Lfz"/>
        <w:kern w:val="14"/>
        <w:sz w:val="56"/>
      </w:rPr>
      <w:t></w:t>
    </w:r>
    <w:r w:rsidRPr="00943A90">
      <w:rPr>
        <w:rFonts w:ascii="C39T30Lfz" w:hAnsi="C39T30Lfz"/>
        <w:kern w:val="14"/>
        <w:sz w:val="56"/>
      </w:rPr>
      <w:t></w:t>
    </w:r>
    <w:r w:rsidRPr="00943A9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9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9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48" w:rsidRPr="00C83567" w:rsidRDefault="00A34C48" w:rsidP="00C83567">
    <w:pPr>
      <w:pStyle w:val="a8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A34C48" w:rsidRPr="00943A90" w:rsidRDefault="00A34C48" w:rsidP="00C83567">
                          <w:pPr>
                            <w:pStyle w:val="a8"/>
                          </w:pPr>
                          <w:r w:rsidRPr="00943A9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43A9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43A9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3B0029">
                            <w:rPr>
                              <w:b/>
                              <w:noProof/>
                              <w:sz w:val="18"/>
                            </w:rPr>
                            <w:t>22</w:t>
                          </w:r>
                          <w:r w:rsidRPr="00943A9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GE.18-07935</w:t>
                          </w:r>
                        </w:p>
                        <w:p w:rsidR="00A34C48" w:rsidRDefault="00A34C4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A4N8Vk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A34C48" w:rsidRPr="00943A90" w:rsidRDefault="00A34C48" w:rsidP="00C83567">
                    <w:pPr>
                      <w:pStyle w:val="a8"/>
                    </w:pPr>
                    <w:r w:rsidRPr="00943A90">
                      <w:rPr>
                        <w:b/>
                        <w:sz w:val="18"/>
                      </w:rPr>
                      <w:fldChar w:fldCharType="begin"/>
                    </w:r>
                    <w:r w:rsidRPr="00943A9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43A90">
                      <w:rPr>
                        <w:b/>
                        <w:sz w:val="18"/>
                      </w:rPr>
                      <w:fldChar w:fldCharType="separate"/>
                    </w:r>
                    <w:r w:rsidR="003B0029">
                      <w:rPr>
                        <w:b/>
                        <w:noProof/>
                        <w:sz w:val="18"/>
                      </w:rPr>
                      <w:t>22</w:t>
                    </w:r>
                    <w:r w:rsidRPr="00943A90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GE.18-07935</w:t>
                    </w:r>
                  </w:p>
                  <w:p w:rsidR="00A34C48" w:rsidRDefault="00A34C4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48" w:rsidRPr="00C83567" w:rsidRDefault="00A34C48" w:rsidP="00C83567">
    <w:pPr>
      <w:pStyle w:val="a8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A34C48" w:rsidRPr="00943A90" w:rsidRDefault="00A34C48" w:rsidP="00C83567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GE.18-07935</w:t>
                          </w:r>
                          <w:r>
                            <w:tab/>
                          </w:r>
                          <w:r w:rsidRPr="00943A9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43A9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43A9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23</w:t>
                          </w:r>
                          <w:r w:rsidRPr="00943A9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A34C48" w:rsidRDefault="00A34C4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AOkr9R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A34C48" w:rsidRPr="00943A90" w:rsidRDefault="00A34C48" w:rsidP="00C83567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GE.18-07935</w:t>
                    </w:r>
                    <w:r>
                      <w:tab/>
                    </w:r>
                    <w:r w:rsidRPr="00943A90">
                      <w:rPr>
                        <w:b/>
                        <w:sz w:val="18"/>
                      </w:rPr>
                      <w:fldChar w:fldCharType="begin"/>
                    </w:r>
                    <w:r w:rsidRPr="00943A9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43A90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23</w:t>
                    </w:r>
                    <w:r w:rsidRPr="00943A90">
                      <w:rPr>
                        <w:b/>
                        <w:sz w:val="18"/>
                      </w:rPr>
                      <w:fldChar w:fldCharType="end"/>
                    </w:r>
                  </w:p>
                  <w:p w:rsidR="00A34C48" w:rsidRDefault="00A34C4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48" w:rsidRPr="00D23F5B" w:rsidRDefault="00A34C48" w:rsidP="00D23F5B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3B0029">
      <w:rPr>
        <w:b/>
        <w:noProof/>
        <w:sz w:val="18"/>
      </w:rPr>
      <w:t>28</w:t>
    </w:r>
    <w:r>
      <w:rPr>
        <w:b/>
        <w:sz w:val="18"/>
      </w:rPr>
      <w:fldChar w:fldCharType="end"/>
    </w:r>
    <w:r>
      <w:rPr>
        <w:b/>
        <w:sz w:val="18"/>
      </w:rPr>
      <w:tab/>
    </w:r>
    <w:r w:rsidRPr="00D23F5B">
      <w:t>GE.18-07935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48" w:rsidRPr="00D23F5B" w:rsidRDefault="00A34C48" w:rsidP="00D23F5B">
    <w:pPr>
      <w:pStyle w:val="a8"/>
      <w:rPr>
        <w:b/>
        <w:sz w:val="18"/>
      </w:rPr>
    </w:pPr>
    <w:r>
      <w:t>GE.</w:t>
    </w:r>
    <w:r w:rsidRPr="00D23F5B">
      <w:t>18</w:t>
    </w:r>
    <w:r>
      <w:t>-</w:t>
    </w:r>
    <w:r w:rsidRPr="00D23F5B">
      <w:t>07935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3B0029">
      <w:rPr>
        <w:b/>
        <w:noProof/>
        <w:sz w:val="18"/>
      </w:rPr>
      <w:t>27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48" w:rsidRPr="001075E9" w:rsidRDefault="00A34C48" w:rsidP="001075E9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34C48" w:rsidRDefault="00A34C4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34C48" w:rsidRPr="005A0210" w:rsidRDefault="00A34C48" w:rsidP="0067636F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GRSG отметила, что официальные документы следует представить в секретариат ЕЭК ООН до 13 июля 2018 года, т. е. за 12 недель до начала сессии.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48" w:rsidRPr="00943A90" w:rsidRDefault="00A34C48">
    <w:pPr>
      <w:pStyle w:val="a5"/>
    </w:pPr>
    <w:fldSimple w:instr=" TITLE  \* MERGEFORMAT ">
      <w:r w:rsidR="003B0029">
        <w:t>ECE/TRANS/WP.29/GRSG/93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48" w:rsidRPr="00943A90" w:rsidRDefault="00A34C48" w:rsidP="00943A90">
    <w:pPr>
      <w:pStyle w:val="a5"/>
      <w:jc w:val="right"/>
    </w:pPr>
    <w:fldSimple w:instr=" TITLE  \* MERGEFORMAT ">
      <w:r w:rsidR="003B0029">
        <w:t>ECE/TRANS/WP.29/GRSG/93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48" w:rsidRPr="00C83567" w:rsidRDefault="00A34C48" w:rsidP="00C8356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35779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779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34C48" w:rsidRPr="00943A90" w:rsidRDefault="00A34C48" w:rsidP="00C83567">
                          <w:pPr>
                            <w:pStyle w:val="a5"/>
                          </w:pPr>
                          <w:fldSimple w:instr=" TITLE  \* MERGEFORMAT ">
                            <w:r w:rsidR="003B0029">
                              <w:t>ECE/TRANS/WP.29/GRSG/93</w:t>
                            </w:r>
                          </w:fldSimple>
                        </w:p>
                        <w:p w:rsidR="00A34C48" w:rsidRDefault="00A34C4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0;margin-top:0;width:28.15pt;height:481.9pt;z-index:251662336;visibility:visible;mso-wrap-style:square;mso-width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" fillcolor="#4f81bd [3204]" stroked="f" strokeweight=".5pt">
              <v:fill opacity="0"/>
              <v:path arrowok="t"/>
              <v:textbox style="layout-flow:vertical" inset="0,0,0,0">
                <w:txbxContent>
                  <w:p w:rsidR="00A34C48" w:rsidRPr="00943A90" w:rsidRDefault="00A34C48" w:rsidP="00C83567">
                    <w:pPr>
                      <w:pStyle w:val="a5"/>
                    </w:pPr>
                    <w:fldSimple w:instr=" TITLE  \* MERGEFORMAT ">
                      <w:r w:rsidR="003B0029">
                        <w:t>ECE/TRANS/WP.29/GRSG/93</w:t>
                      </w:r>
                    </w:fldSimple>
                  </w:p>
                  <w:p w:rsidR="00A34C48" w:rsidRDefault="00A34C48"/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48" w:rsidRPr="00C83567" w:rsidRDefault="00A34C48" w:rsidP="00C8356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35779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79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A34C48" w:rsidRPr="00943A90" w:rsidRDefault="00A34C48" w:rsidP="00C83567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3B0029">
                              <w:t>ECE/TRANS/WP.29/GRSG/93</w:t>
                            </w:r>
                          </w:fldSimple>
                        </w:p>
                        <w:p w:rsidR="00A34C48" w:rsidRDefault="00A34C4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0;margin-top:0;width:28.15pt;height:481.9pt;z-index:251660288;visibility:visible;mso-wrap-style:square;mso-width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A34C48" w:rsidRPr="00943A90" w:rsidRDefault="00A34C48" w:rsidP="00C83567">
                    <w:pPr>
                      <w:pStyle w:val="a5"/>
                      <w:jc w:val="right"/>
                    </w:pPr>
                    <w:fldSimple w:instr=" TITLE  \* MERGEFORMAT ">
                      <w:r w:rsidR="003B0029">
                        <w:t>ECE/TRANS/WP.29/GRSG/93</w:t>
                      </w:r>
                    </w:fldSimple>
                  </w:p>
                  <w:p w:rsidR="00A34C48" w:rsidRDefault="00A34C48"/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48" w:rsidRPr="00D23F5B" w:rsidRDefault="00A34C48" w:rsidP="00D23F5B">
    <w:pPr>
      <w:pStyle w:val="a5"/>
    </w:pPr>
    <w:fldSimple w:instr=" TITLE  \* MERGEFORMAT ">
      <w:r w:rsidR="003B0029">
        <w:t>ECE/TRANS/WP.29/GRSG/93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48" w:rsidRPr="00D23F5B" w:rsidRDefault="00A34C48" w:rsidP="00D23F5B">
    <w:pPr>
      <w:pStyle w:val="a5"/>
      <w:jc w:val="right"/>
    </w:pPr>
    <w:fldSimple w:instr=" TITLE  \* MERGEFORMAT ">
      <w:r w:rsidR="003B0029">
        <w:t>ECE/TRANS/WP.29/GRSG/93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C5E62"/>
    <w:multiLevelType w:val="hybridMultilevel"/>
    <w:tmpl w:val="F56016AC"/>
    <w:lvl w:ilvl="0" w:tplc="4D18EC3A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8"/>
        </w:tabs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8"/>
        </w:tabs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8"/>
        </w:tabs>
        <w:ind w:left="6048" w:hanging="42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EA"/>
    <w:rsid w:val="00033EE1"/>
    <w:rsid w:val="00042B72"/>
    <w:rsid w:val="000471E6"/>
    <w:rsid w:val="000558BD"/>
    <w:rsid w:val="000B57E7"/>
    <w:rsid w:val="000B6373"/>
    <w:rsid w:val="000E4E5B"/>
    <w:rsid w:val="000F09DF"/>
    <w:rsid w:val="000F61B2"/>
    <w:rsid w:val="000F7510"/>
    <w:rsid w:val="001075E9"/>
    <w:rsid w:val="0014152F"/>
    <w:rsid w:val="00180183"/>
    <w:rsid w:val="0018024D"/>
    <w:rsid w:val="0018649F"/>
    <w:rsid w:val="00196389"/>
    <w:rsid w:val="001B03B4"/>
    <w:rsid w:val="001B3EF6"/>
    <w:rsid w:val="001C7A89"/>
    <w:rsid w:val="00255343"/>
    <w:rsid w:val="0027151D"/>
    <w:rsid w:val="00277862"/>
    <w:rsid w:val="002A2EFC"/>
    <w:rsid w:val="002B0106"/>
    <w:rsid w:val="002B74B1"/>
    <w:rsid w:val="002C0E18"/>
    <w:rsid w:val="002D5AAC"/>
    <w:rsid w:val="002E5067"/>
    <w:rsid w:val="002E6C6C"/>
    <w:rsid w:val="002F405F"/>
    <w:rsid w:val="002F7EEC"/>
    <w:rsid w:val="0030000F"/>
    <w:rsid w:val="00301299"/>
    <w:rsid w:val="00305C08"/>
    <w:rsid w:val="00307FB6"/>
    <w:rsid w:val="0031314F"/>
    <w:rsid w:val="00317339"/>
    <w:rsid w:val="00322004"/>
    <w:rsid w:val="003402C2"/>
    <w:rsid w:val="00381C24"/>
    <w:rsid w:val="00387CD4"/>
    <w:rsid w:val="003958D0"/>
    <w:rsid w:val="003A0D43"/>
    <w:rsid w:val="003A48CE"/>
    <w:rsid w:val="003B0029"/>
    <w:rsid w:val="003B00E5"/>
    <w:rsid w:val="00407B78"/>
    <w:rsid w:val="00412E1F"/>
    <w:rsid w:val="00424203"/>
    <w:rsid w:val="00452493"/>
    <w:rsid w:val="00453318"/>
    <w:rsid w:val="00454AF2"/>
    <w:rsid w:val="00454E07"/>
    <w:rsid w:val="00472C5C"/>
    <w:rsid w:val="00490F8E"/>
    <w:rsid w:val="004E05B7"/>
    <w:rsid w:val="0050108D"/>
    <w:rsid w:val="00513081"/>
    <w:rsid w:val="00517901"/>
    <w:rsid w:val="00526683"/>
    <w:rsid w:val="00562C37"/>
    <w:rsid w:val="005639C1"/>
    <w:rsid w:val="005709E0"/>
    <w:rsid w:val="00572E19"/>
    <w:rsid w:val="00574F02"/>
    <w:rsid w:val="00575F3E"/>
    <w:rsid w:val="005961C8"/>
    <w:rsid w:val="005966F1"/>
    <w:rsid w:val="005D7914"/>
    <w:rsid w:val="005E2B41"/>
    <w:rsid w:val="005F0B42"/>
    <w:rsid w:val="00617A43"/>
    <w:rsid w:val="00631BF2"/>
    <w:rsid w:val="006345DB"/>
    <w:rsid w:val="00640F49"/>
    <w:rsid w:val="0067636F"/>
    <w:rsid w:val="00680D03"/>
    <w:rsid w:val="00681A10"/>
    <w:rsid w:val="006A1ED8"/>
    <w:rsid w:val="006B5CE2"/>
    <w:rsid w:val="006C2031"/>
    <w:rsid w:val="006D461A"/>
    <w:rsid w:val="006E3C99"/>
    <w:rsid w:val="006F35EE"/>
    <w:rsid w:val="006F7CBE"/>
    <w:rsid w:val="007021FF"/>
    <w:rsid w:val="00712895"/>
    <w:rsid w:val="00734ACB"/>
    <w:rsid w:val="00757357"/>
    <w:rsid w:val="007828BD"/>
    <w:rsid w:val="00792497"/>
    <w:rsid w:val="00794EF1"/>
    <w:rsid w:val="00802820"/>
    <w:rsid w:val="00806737"/>
    <w:rsid w:val="00825F8D"/>
    <w:rsid w:val="00834B71"/>
    <w:rsid w:val="0086445C"/>
    <w:rsid w:val="00894693"/>
    <w:rsid w:val="008A08D7"/>
    <w:rsid w:val="008A37C8"/>
    <w:rsid w:val="008B6909"/>
    <w:rsid w:val="008D468D"/>
    <w:rsid w:val="008D53B6"/>
    <w:rsid w:val="008F7609"/>
    <w:rsid w:val="00906890"/>
    <w:rsid w:val="00911BE4"/>
    <w:rsid w:val="00943A90"/>
    <w:rsid w:val="00951972"/>
    <w:rsid w:val="00953C45"/>
    <w:rsid w:val="009608F3"/>
    <w:rsid w:val="009A24AC"/>
    <w:rsid w:val="009C59D7"/>
    <w:rsid w:val="009C6FE6"/>
    <w:rsid w:val="009D7E7D"/>
    <w:rsid w:val="00A14DA8"/>
    <w:rsid w:val="00A312BC"/>
    <w:rsid w:val="00A34C48"/>
    <w:rsid w:val="00A84021"/>
    <w:rsid w:val="00A84D35"/>
    <w:rsid w:val="00A917B3"/>
    <w:rsid w:val="00AB4B51"/>
    <w:rsid w:val="00B07DAC"/>
    <w:rsid w:val="00B10552"/>
    <w:rsid w:val="00B10CC7"/>
    <w:rsid w:val="00B11A69"/>
    <w:rsid w:val="00B36DF7"/>
    <w:rsid w:val="00B37537"/>
    <w:rsid w:val="00B539E7"/>
    <w:rsid w:val="00B62458"/>
    <w:rsid w:val="00BC18B2"/>
    <w:rsid w:val="00BD0272"/>
    <w:rsid w:val="00BD33EE"/>
    <w:rsid w:val="00BE1CC7"/>
    <w:rsid w:val="00C106D6"/>
    <w:rsid w:val="00C119AE"/>
    <w:rsid w:val="00C60F0C"/>
    <w:rsid w:val="00C805C9"/>
    <w:rsid w:val="00C81FEC"/>
    <w:rsid w:val="00C83567"/>
    <w:rsid w:val="00C92939"/>
    <w:rsid w:val="00CA1679"/>
    <w:rsid w:val="00CB151C"/>
    <w:rsid w:val="00CE5A1A"/>
    <w:rsid w:val="00CF55F6"/>
    <w:rsid w:val="00D23F5B"/>
    <w:rsid w:val="00D33D63"/>
    <w:rsid w:val="00D5253A"/>
    <w:rsid w:val="00D873A8"/>
    <w:rsid w:val="00D90028"/>
    <w:rsid w:val="00D90138"/>
    <w:rsid w:val="00DA2C6B"/>
    <w:rsid w:val="00DD611F"/>
    <w:rsid w:val="00DD78D1"/>
    <w:rsid w:val="00DE32CD"/>
    <w:rsid w:val="00DF5767"/>
    <w:rsid w:val="00DF71B9"/>
    <w:rsid w:val="00E12C5F"/>
    <w:rsid w:val="00E65C3E"/>
    <w:rsid w:val="00E73F76"/>
    <w:rsid w:val="00E8341B"/>
    <w:rsid w:val="00EA2C9F"/>
    <w:rsid w:val="00EA420E"/>
    <w:rsid w:val="00EB6A26"/>
    <w:rsid w:val="00ED0BDA"/>
    <w:rsid w:val="00EE142A"/>
    <w:rsid w:val="00EF123A"/>
    <w:rsid w:val="00EF1360"/>
    <w:rsid w:val="00EF3220"/>
    <w:rsid w:val="00F14523"/>
    <w:rsid w:val="00F15AEA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57CC15"/>
  <w15:docId w15:val="{0C115971-5F98-406A-9416-5CD35B84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59D7"/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,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,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R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17A43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43A90"/>
    <w:rPr>
      <w:lang w:val="en-GB" w:eastAsia="en-US"/>
    </w:rPr>
  </w:style>
  <w:style w:type="paragraph" w:customStyle="1" w:styleId="SingleTxtG">
    <w:name w:val="_ Single Txt_G"/>
    <w:basedOn w:val="a"/>
    <w:link w:val="SingleTxtGChar"/>
    <w:qFormat/>
    <w:rsid w:val="00943A90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styleId="af3">
    <w:name w:val="Block Text"/>
    <w:basedOn w:val="a"/>
    <w:semiHidden/>
    <w:unhideWhenUsed/>
    <w:rsid w:val="0067636F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HChG">
    <w:name w:val="_ H _Ch_G"/>
    <w:basedOn w:val="a"/>
    <w:next w:val="a"/>
    <w:link w:val="HChGChar"/>
    <w:uiPriority w:val="99"/>
    <w:rsid w:val="00D23F5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uiPriority w:val="99"/>
    <w:rsid w:val="00D23F5B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28</Pages>
  <Words>8348</Words>
  <Characters>54931</Characters>
  <Application>Microsoft Office Word</Application>
  <DocSecurity>0</DocSecurity>
  <Lines>2112</Lines>
  <Paragraphs>790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ECE/TRANS/WP.29/GRSG/93</vt:lpstr>
      <vt:lpstr>A/</vt:lpstr>
      <vt:lpstr>A/</vt:lpstr>
    </vt:vector>
  </TitlesOfParts>
  <Company>DCM</Company>
  <LinksUpToDate>false</LinksUpToDate>
  <CharactersWithSpaces>62489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ECE/TRANS/WP.29/GRSG/93</dc:title>
  <dc:subject/>
  <dc:creator>Anna BLAGODATSKIKH</dc:creator>
  <cp:keywords/>
  <cp:lastModifiedBy>Marina Korotkova</cp:lastModifiedBy>
  <cp:revision>3</cp:revision>
  <cp:lastPrinted>2018-07-13T08:36:00Z</cp:lastPrinted>
  <dcterms:created xsi:type="dcterms:W3CDTF">2018-07-13T08:36:00Z</dcterms:created>
  <dcterms:modified xsi:type="dcterms:W3CDTF">2018-07-13T08:39:00Z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