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FA638A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</w:t>
            </w:r>
            <w:r w:rsidR="00FA638A">
              <w:rPr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="006D5CD2">
              <w:rPr>
                <w:b/>
                <w:bCs/>
                <w:color w:val="000000"/>
                <w:sz w:val="23"/>
                <w:szCs w:val="23"/>
                <w:lang w:val="en-US"/>
              </w:rPr>
              <w:t>23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>8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th GRRF,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12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-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February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201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8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674A8F" w:rsidRPr="0073199F" w:rsidRDefault="00674A8F" w:rsidP="00807CE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c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DA3D18" w:rsidRDefault="00DA3D18" w:rsidP="00DA3D18">
      <w:pPr>
        <w:pStyle w:val="HChG"/>
        <w:ind w:firstLine="0"/>
        <w:jc w:val="center"/>
        <w:rPr>
          <w:lang w:val="en-US"/>
        </w:rPr>
      </w:pPr>
      <w:r w:rsidRPr="00DA3D18">
        <w:rPr>
          <w:lang w:val="en-US"/>
        </w:rPr>
        <w:t xml:space="preserve">Proposal for amendments to ECE/TRANS/WP.29/GRRF/2018/5 and </w:t>
      </w:r>
      <w:r w:rsidRPr="00DA3D18">
        <w:rPr>
          <w:lang w:val="en-US"/>
        </w:rPr>
        <w:t>ECE/TRANS/WP.29/GRRF/2018/</w:t>
      </w:r>
      <w:r w:rsidRPr="00DA3D18">
        <w:rPr>
          <w:lang w:val="en-US"/>
        </w:rPr>
        <w:t>11</w:t>
      </w:r>
      <w:bookmarkStart w:id="0" w:name="_GoBack"/>
      <w:bookmarkEnd w:id="0"/>
    </w:p>
    <w:p w:rsidR="00776766" w:rsidRDefault="00DA3D18" w:rsidP="00DA3D18">
      <w:pPr>
        <w:pStyle w:val="H1G"/>
      </w:pPr>
      <w:r w:rsidRPr="00DA3D18">
        <w:rPr>
          <w:lang w:val="en-US"/>
        </w:rPr>
        <w:tab/>
      </w:r>
      <w:r>
        <w:t>I.</w:t>
      </w:r>
      <w:r>
        <w:tab/>
      </w:r>
      <w:proofErr w:type="spellStart"/>
      <w:r>
        <w:t>Proposal</w:t>
      </w:r>
      <w:proofErr w:type="spellEnd"/>
    </w:p>
    <w:p w:rsidR="00B43721" w:rsidRPr="00B43721" w:rsidRDefault="00B43721" w:rsidP="00B43721">
      <w:pPr>
        <w:spacing w:after="120" w:line="240" w:lineRule="auto"/>
        <w:ind w:left="1134" w:right="993"/>
        <w:jc w:val="both"/>
        <w:rPr>
          <w:lang w:val="en-US"/>
        </w:rPr>
      </w:pPr>
      <w:r w:rsidRPr="00B43721">
        <w:rPr>
          <w:i/>
          <w:lang w:val="en-US"/>
        </w:rPr>
        <w:t xml:space="preserve">Paragraph 3.4., </w:t>
      </w:r>
      <w:r w:rsidRPr="00B43721">
        <w:rPr>
          <w:lang w:val="en-US"/>
        </w:rPr>
        <w:t>amend to read:</w:t>
      </w:r>
    </w:p>
    <w:p w:rsidR="00B43721" w:rsidRPr="00957B9A" w:rsidRDefault="00B43721" w:rsidP="00B43721">
      <w:pPr>
        <w:pStyle w:val="para"/>
      </w:pPr>
      <w:r w:rsidRPr="00957B9A">
        <w:t>"3.4.</w:t>
      </w:r>
      <w:r w:rsidRPr="00957B9A">
        <w:tab/>
      </w:r>
      <w:r w:rsidRPr="00957B9A">
        <w:tab/>
        <w:t xml:space="preserve">The markings referred to in paragraph 3.1. </w:t>
      </w:r>
      <w:proofErr w:type="gramStart"/>
      <w:r w:rsidRPr="00957B9A">
        <w:t>and</w:t>
      </w:r>
      <w:proofErr w:type="gramEnd"/>
      <w:r w:rsidRPr="00957B9A">
        <w:t xml:space="preserve"> the approval mark prescribed in paragraph 5.4. </w:t>
      </w:r>
      <w:proofErr w:type="gramStart"/>
      <w:r w:rsidRPr="00957B9A">
        <w:t>of</w:t>
      </w:r>
      <w:proofErr w:type="gramEnd"/>
      <w:r w:rsidRPr="00957B9A">
        <w:t xml:space="preserve"> this Regulation shall be moulded on to or into the tyres.  They shall be clearly legible and shall, except for the marking referred to in paragraph</w:t>
      </w:r>
      <w:r w:rsidRPr="00957B9A">
        <w:rPr>
          <w:b/>
        </w:rPr>
        <w:t>s</w:t>
      </w:r>
      <w:r w:rsidRPr="00957B9A">
        <w:t> 3.1.1.</w:t>
      </w:r>
      <w:r w:rsidRPr="00957B9A">
        <w:rPr>
          <w:b/>
        </w:rPr>
        <w:t>, 3.1.2</w:t>
      </w:r>
      <w:r>
        <w:rPr>
          <w:b/>
        </w:rPr>
        <w:t>.</w:t>
      </w:r>
      <w:r w:rsidRPr="00957B9A">
        <w:rPr>
          <w:b/>
        </w:rPr>
        <w:t xml:space="preserve"> </w:t>
      </w:r>
      <w:proofErr w:type="gramStart"/>
      <w:r w:rsidRPr="00957B9A">
        <w:rPr>
          <w:b/>
        </w:rPr>
        <w:t>and</w:t>
      </w:r>
      <w:proofErr w:type="gramEnd"/>
      <w:r w:rsidRPr="00957B9A">
        <w:rPr>
          <w:b/>
        </w:rPr>
        <w:t xml:space="preserve"> 3.1.</w:t>
      </w:r>
      <w:r w:rsidRPr="00B43721">
        <w:rPr>
          <w:b/>
          <w:strike/>
        </w:rPr>
        <w:t>12.</w:t>
      </w:r>
      <w:r w:rsidRPr="00B43721">
        <w:rPr>
          <w:b/>
          <w:color w:val="FF0000"/>
        </w:rPr>
        <w:t>13.</w:t>
      </w:r>
      <w:r w:rsidRPr="00957B9A">
        <w:rPr>
          <w:b/>
        </w:rPr>
        <w:t xml:space="preserve"> </w:t>
      </w:r>
      <w:r w:rsidRPr="00957B9A">
        <w:t>above, be located on at least one lower sidewall."</w:t>
      </w:r>
    </w:p>
    <w:p w:rsidR="0041067B" w:rsidRDefault="00DA3D18" w:rsidP="00DA3D18">
      <w:pPr>
        <w:pStyle w:val="H1G"/>
        <w:rPr>
          <w:lang w:val="en-GB"/>
        </w:rPr>
      </w:pPr>
      <w:r>
        <w:rPr>
          <w:lang w:val="en-GB"/>
        </w:rPr>
        <w:tab/>
        <w:t>II.</w:t>
      </w:r>
      <w:r>
        <w:rPr>
          <w:lang w:val="en-GB"/>
        </w:rPr>
        <w:tab/>
        <w:t>Justification</w:t>
      </w:r>
    </w:p>
    <w:p w:rsidR="00DA3D18" w:rsidRDefault="00DA3D18" w:rsidP="00DA3D18">
      <w:pPr>
        <w:pStyle w:val="SingleTxtG"/>
        <w:rPr>
          <w:lang w:val="en-US"/>
        </w:rPr>
      </w:pPr>
      <w:r>
        <w:rPr>
          <w:lang w:val="en-US"/>
        </w:rPr>
        <w:tab/>
      </w:r>
      <w:r w:rsidRPr="00B43721">
        <w:rPr>
          <w:lang w:val="en-US"/>
        </w:rPr>
        <w:t xml:space="preserve">The text </w:t>
      </w:r>
      <w:r>
        <w:rPr>
          <w:lang w:val="en-US"/>
        </w:rPr>
        <w:t xml:space="preserve">proposed in </w:t>
      </w:r>
      <w:r w:rsidRPr="00B43721">
        <w:rPr>
          <w:lang w:val="en-US"/>
        </w:rPr>
        <w:t>ECE/TRANS/WP.29/GRRF/2017/</w:t>
      </w:r>
      <w:r>
        <w:rPr>
          <w:lang w:val="en-US"/>
        </w:rPr>
        <w:t>5 an</w:t>
      </w:r>
      <w:r>
        <w:rPr>
          <w:lang w:val="en-US"/>
        </w:rPr>
        <w:t>d reflected in the consolidated document</w:t>
      </w:r>
      <w:r>
        <w:rPr>
          <w:lang w:val="en-US"/>
        </w:rPr>
        <w:t xml:space="preserve"> ECE</w:t>
      </w:r>
      <w:r w:rsidRPr="00B43721">
        <w:rPr>
          <w:lang w:val="en-US"/>
        </w:rPr>
        <w:t>/TRANS/WP.29/GRRF/2017/</w:t>
      </w:r>
      <w:r>
        <w:rPr>
          <w:lang w:val="en-US"/>
        </w:rPr>
        <w:t>11 does</w:t>
      </w:r>
      <w:r w:rsidRPr="00B43721">
        <w:rPr>
          <w:lang w:val="en-US"/>
        </w:rPr>
        <w:t xml:space="preserve"> not refer correctly to </w:t>
      </w:r>
      <w:r>
        <w:rPr>
          <w:lang w:val="en-US"/>
        </w:rPr>
        <w:t xml:space="preserve">the proper paragraphs after the </w:t>
      </w:r>
      <w:r w:rsidRPr="00B43721">
        <w:rPr>
          <w:lang w:val="en-US"/>
        </w:rPr>
        <w:t xml:space="preserve">renumbering </w:t>
      </w:r>
      <w:r>
        <w:rPr>
          <w:lang w:val="en-US"/>
        </w:rPr>
        <w:t>introduc</w:t>
      </w:r>
      <w:r w:rsidRPr="00B43721">
        <w:rPr>
          <w:lang w:val="en-US"/>
        </w:rPr>
        <w:t>ed due to the introduction of new paragraphs</w:t>
      </w:r>
      <w:r>
        <w:rPr>
          <w:lang w:val="en-US"/>
        </w:rPr>
        <w:t xml:space="preserve"> (Supplement 21)</w:t>
      </w:r>
      <w:r w:rsidRPr="00B43721">
        <w:rPr>
          <w:lang w:val="en-US"/>
        </w:rPr>
        <w:t xml:space="preserve">. </w:t>
      </w:r>
      <w:proofErr w:type="gramStart"/>
      <w:r w:rsidRPr="00B43721">
        <w:rPr>
          <w:lang w:val="en-US"/>
        </w:rPr>
        <w:t>By separating para.</w:t>
      </w:r>
      <w:proofErr w:type="gramEnd"/>
      <w:r w:rsidRPr="00B43721">
        <w:rPr>
          <w:lang w:val="en-US"/>
        </w:rPr>
        <w:t xml:space="preserve"> 3.1. into paras. 3.1.1. and 3.1.2., para</w:t>
      </w:r>
      <w:r>
        <w:rPr>
          <w:lang w:val="en-US"/>
        </w:rPr>
        <w:t>. </w:t>
      </w:r>
      <w:r w:rsidRPr="00B43721">
        <w:rPr>
          <w:lang w:val="en-US"/>
        </w:rPr>
        <w:t>3.1.1</w:t>
      </w:r>
      <w:r>
        <w:rPr>
          <w:lang w:val="en-US"/>
        </w:rPr>
        <w:t>2</w:t>
      </w:r>
      <w:r w:rsidRPr="00B43721">
        <w:rPr>
          <w:lang w:val="en-US"/>
        </w:rPr>
        <w:t xml:space="preserve">.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become</w:t>
      </w:r>
      <w:r w:rsidRPr="00B43721">
        <w:rPr>
          <w:lang w:val="en-US"/>
        </w:rPr>
        <w:t xml:space="preserve"> </w:t>
      </w:r>
      <w:r>
        <w:rPr>
          <w:lang w:val="en-US"/>
        </w:rPr>
        <w:t xml:space="preserve">para. </w:t>
      </w:r>
      <w:proofErr w:type="gramStart"/>
      <w:r w:rsidRPr="00B43721">
        <w:rPr>
          <w:lang w:val="en-US"/>
        </w:rPr>
        <w:t>3.1.</w:t>
      </w:r>
      <w:r>
        <w:rPr>
          <w:lang w:val="en-US"/>
        </w:rPr>
        <w:t>13</w:t>
      </w:r>
      <w:r w:rsidRPr="00B43721">
        <w:rPr>
          <w:lang w:val="en-US"/>
        </w:rPr>
        <w:t>.</w:t>
      </w:r>
      <w:proofErr w:type="gramEnd"/>
    </w:p>
    <w:p w:rsidR="00DA3D18" w:rsidRPr="00DA3D18" w:rsidRDefault="00DA3D18" w:rsidP="00DA3D18">
      <w:pPr>
        <w:pStyle w:val="SingleTxtG"/>
        <w:jc w:val="center"/>
        <w:rPr>
          <w:i/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A3D18" w:rsidRPr="00DA3D18" w:rsidRDefault="00DA3D18" w:rsidP="00DA3D18">
      <w:pPr>
        <w:pStyle w:val="SingleTxtG"/>
        <w:rPr>
          <w:lang w:val="en-GB"/>
        </w:rPr>
      </w:pPr>
    </w:p>
    <w:sectPr w:rsidR="00DA3D18" w:rsidRPr="00DA3D18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3" w:rsidRDefault="005B61D3"/>
  </w:endnote>
  <w:endnote w:type="continuationSeparator" w:id="0">
    <w:p w:rsidR="005B61D3" w:rsidRDefault="005B61D3"/>
  </w:endnote>
  <w:endnote w:type="continuationNotice" w:id="1">
    <w:p w:rsidR="005B61D3" w:rsidRDefault="005B6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CD0E3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D0E37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D0E37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CD0E37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3" w:rsidRPr="00D27D5E" w:rsidRDefault="005B61D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61D3" w:rsidRDefault="005B61D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B61D3" w:rsidRDefault="005B6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0DB0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1D3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2DDC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CD2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47EB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155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222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0E37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3D18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38A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sid w:val="009D063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9D063B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9D063B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8E7B-87FA-4945-BB9A-E4C4F993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808</Characters>
  <Application>Microsoft Office Word</Application>
  <DocSecurity>0</DocSecurity>
  <Lines>44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Gucihard</cp:lastModifiedBy>
  <cp:revision>6</cp:revision>
  <cp:lastPrinted>2015-12-14T13:23:00Z</cp:lastPrinted>
  <dcterms:created xsi:type="dcterms:W3CDTF">2018-02-04T15:59:00Z</dcterms:created>
  <dcterms:modified xsi:type="dcterms:W3CDTF">2018-02-09T17:42:00Z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