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7" w:type="dxa"/>
        <w:tblInd w:w="108" w:type="dxa"/>
        <w:tblLook w:val="0000" w:firstRow="0" w:lastRow="0" w:firstColumn="0" w:lastColumn="0" w:noHBand="0" w:noVBand="0"/>
      </w:tblPr>
      <w:tblGrid>
        <w:gridCol w:w="6288"/>
        <w:gridCol w:w="4139"/>
      </w:tblGrid>
      <w:tr w:rsidR="00AF06B5" w:rsidRPr="00944044" w:rsidTr="0022776C">
        <w:trPr>
          <w:trHeight w:val="854"/>
        </w:trPr>
        <w:tc>
          <w:tcPr>
            <w:tcW w:w="6288" w:type="dxa"/>
          </w:tcPr>
          <w:p w:rsidR="00AF06B5" w:rsidRPr="00830C6E" w:rsidRDefault="0051205C" w:rsidP="003604F5">
            <w:pPr>
              <w:rPr>
                <w:caps/>
                <w:lang w:val="en-GB"/>
              </w:rPr>
            </w:pPr>
            <w:r>
              <w:rPr>
                <w:lang w:val="en-GB"/>
              </w:rPr>
              <w:t>Submitted</w:t>
            </w:r>
            <w:r w:rsidR="00AF06B5" w:rsidRPr="00830C6E">
              <w:rPr>
                <w:lang w:val="en-GB"/>
              </w:rPr>
              <w:t xml:space="preserve"> by </w:t>
            </w:r>
            <w:r w:rsidR="008F307D" w:rsidRPr="00830C6E">
              <w:rPr>
                <w:lang w:val="en-GB"/>
              </w:rPr>
              <w:t xml:space="preserve">the experts from </w:t>
            </w:r>
            <w:r w:rsidR="00F5051A" w:rsidRPr="00830C6E">
              <w:rPr>
                <w:lang w:val="en-GB"/>
              </w:rPr>
              <w:t>OICA</w:t>
            </w:r>
            <w:r w:rsidR="00AF06B5" w:rsidRPr="00830C6E">
              <w:rPr>
                <w:lang w:val="en-GB"/>
              </w:rPr>
              <w:t xml:space="preserve"> </w:t>
            </w:r>
          </w:p>
        </w:tc>
        <w:tc>
          <w:tcPr>
            <w:tcW w:w="4139" w:type="dxa"/>
          </w:tcPr>
          <w:p w:rsidR="008F307D" w:rsidRPr="004E74B1" w:rsidRDefault="008F307D" w:rsidP="008F307D">
            <w:pPr>
              <w:ind w:right="-108"/>
              <w:rPr>
                <w:b/>
                <w:bCs/>
                <w:lang w:val="en-GB" w:eastAsia="ar-SA"/>
              </w:rPr>
            </w:pPr>
            <w:r w:rsidRPr="004E74B1">
              <w:rPr>
                <w:u w:val="single"/>
                <w:lang w:val="en-GB" w:eastAsia="ar-SA"/>
              </w:rPr>
              <w:t>Informal document</w:t>
            </w:r>
            <w:r w:rsidRPr="004E74B1">
              <w:rPr>
                <w:lang w:val="en-GB" w:eastAsia="ar-SA"/>
              </w:rPr>
              <w:t xml:space="preserve"> </w:t>
            </w:r>
            <w:r w:rsidR="003648D6" w:rsidRPr="004E74B1">
              <w:rPr>
                <w:b/>
                <w:bCs/>
                <w:lang w:val="en-GB" w:eastAsia="ar-SA"/>
              </w:rPr>
              <w:t>WP.29-17</w:t>
            </w:r>
            <w:r w:rsidR="00413343" w:rsidRPr="004E74B1">
              <w:rPr>
                <w:b/>
                <w:bCs/>
                <w:lang w:val="en-GB" w:eastAsia="ar-SA"/>
              </w:rPr>
              <w:t>5</w:t>
            </w:r>
            <w:r w:rsidR="00F5051A" w:rsidRPr="004E74B1">
              <w:rPr>
                <w:b/>
                <w:bCs/>
                <w:lang w:val="en-GB" w:eastAsia="ar-SA"/>
              </w:rPr>
              <w:t>-</w:t>
            </w:r>
            <w:r w:rsidR="00944044">
              <w:rPr>
                <w:b/>
                <w:bCs/>
                <w:lang w:val="en-GB" w:eastAsia="ar-SA"/>
              </w:rPr>
              <w:t>17</w:t>
            </w:r>
            <w:bookmarkStart w:id="0" w:name="_GoBack"/>
            <w:bookmarkEnd w:id="0"/>
          </w:p>
          <w:p w:rsidR="009A5249" w:rsidRPr="00830C6E" w:rsidRDefault="003648D6" w:rsidP="00BA1D04">
            <w:pPr>
              <w:rPr>
                <w:bCs/>
                <w:lang w:val="en-GB"/>
              </w:rPr>
            </w:pPr>
            <w:r w:rsidRPr="00830C6E">
              <w:rPr>
                <w:lang w:val="en-GB"/>
              </w:rPr>
              <w:t>(17</w:t>
            </w:r>
            <w:r w:rsidR="00413343" w:rsidRPr="00830C6E">
              <w:rPr>
                <w:lang w:val="en-GB"/>
              </w:rPr>
              <w:t>5</w:t>
            </w:r>
            <w:r w:rsidR="00ED4EA3" w:rsidRPr="00830C6E">
              <w:rPr>
                <w:lang w:val="en-GB"/>
              </w:rPr>
              <w:t xml:space="preserve">th </w:t>
            </w:r>
            <w:r w:rsidRPr="00830C6E">
              <w:rPr>
                <w:lang w:val="en-GB"/>
              </w:rPr>
              <w:t xml:space="preserve">WP.29, </w:t>
            </w:r>
            <w:r w:rsidR="001B2CA7" w:rsidRPr="00830C6E">
              <w:rPr>
                <w:lang w:val="en-GB"/>
              </w:rPr>
              <w:t>1</w:t>
            </w:r>
            <w:r w:rsidR="00413343" w:rsidRPr="00830C6E">
              <w:rPr>
                <w:lang w:val="en-GB"/>
              </w:rPr>
              <w:t>9</w:t>
            </w:r>
            <w:r w:rsidR="001B2CA7" w:rsidRPr="00830C6E">
              <w:rPr>
                <w:lang w:val="en-GB"/>
              </w:rPr>
              <w:t>-</w:t>
            </w:r>
            <w:r w:rsidR="00413343" w:rsidRPr="00830C6E">
              <w:rPr>
                <w:lang w:val="en-GB"/>
              </w:rPr>
              <w:t>22 June</w:t>
            </w:r>
            <w:r w:rsidR="00E8742D" w:rsidRPr="00830C6E">
              <w:rPr>
                <w:lang w:val="en-GB"/>
              </w:rPr>
              <w:t xml:space="preserve"> 2018</w:t>
            </w:r>
            <w:r w:rsidR="008F307D" w:rsidRPr="00830C6E">
              <w:rPr>
                <w:lang w:val="en-GB"/>
              </w:rPr>
              <w:t>,</w:t>
            </w:r>
            <w:r w:rsidR="008F307D" w:rsidRPr="00830C6E">
              <w:rPr>
                <w:lang w:val="en-GB"/>
              </w:rPr>
              <w:br/>
              <w:t xml:space="preserve">agenda item </w:t>
            </w:r>
            <w:r w:rsidR="00BA1D04" w:rsidRPr="00830C6E">
              <w:rPr>
                <w:lang w:val="en-GB"/>
              </w:rPr>
              <w:t>4.</w:t>
            </w:r>
            <w:proofErr w:type="gramStart"/>
            <w:r w:rsidR="00BA1D04" w:rsidRPr="00830C6E">
              <w:rPr>
                <w:lang w:val="en-GB"/>
              </w:rPr>
              <w:t>2.2.</w:t>
            </w:r>
            <w:r w:rsidR="0099676A" w:rsidRPr="00830C6E">
              <w:rPr>
                <w:lang w:val="en-GB"/>
              </w:rPr>
              <w:t>.</w:t>
            </w:r>
            <w:proofErr w:type="gramEnd"/>
            <w:r w:rsidR="0099676A" w:rsidRPr="00830C6E">
              <w:rPr>
                <w:lang w:val="en-GB"/>
              </w:rPr>
              <w:t>)</w:t>
            </w:r>
          </w:p>
        </w:tc>
      </w:tr>
    </w:tbl>
    <w:p w:rsidR="00413343" w:rsidRPr="004E74B1" w:rsidRDefault="00413343" w:rsidP="00F3267E">
      <w:pPr>
        <w:pStyle w:val="SingleTxtG"/>
        <w:jc w:val="left"/>
        <w:rPr>
          <w:b/>
          <w:sz w:val="28"/>
          <w:lang w:val="en-GB"/>
        </w:rPr>
      </w:pPr>
    </w:p>
    <w:p w:rsidR="00413343" w:rsidRPr="004E74B1" w:rsidRDefault="0099676A" w:rsidP="00413343">
      <w:pPr>
        <w:pStyle w:val="SingleTxtG"/>
        <w:jc w:val="center"/>
        <w:rPr>
          <w:b/>
          <w:sz w:val="28"/>
          <w:lang w:val="en-GB"/>
        </w:rPr>
      </w:pPr>
      <w:r w:rsidRPr="004E74B1">
        <w:rPr>
          <w:b/>
          <w:sz w:val="28"/>
          <w:lang w:val="en-GB"/>
        </w:rPr>
        <w:t xml:space="preserve">Review of Supplements to </w:t>
      </w:r>
      <w:r w:rsidR="00307824" w:rsidRPr="004E74B1">
        <w:rPr>
          <w:b/>
          <w:sz w:val="28"/>
          <w:lang w:val="en-GB"/>
        </w:rPr>
        <w:t>UN</w:t>
      </w:r>
      <w:r w:rsidRPr="004E74B1">
        <w:rPr>
          <w:b/>
          <w:sz w:val="28"/>
          <w:lang w:val="en-GB"/>
        </w:rPr>
        <w:t xml:space="preserve"> Regulations under GRs</w:t>
      </w:r>
    </w:p>
    <w:p w:rsidR="00BA1D04" w:rsidRPr="004E74B1" w:rsidRDefault="00BA1D04" w:rsidP="00BA1D04">
      <w:pPr>
        <w:spacing w:after="120"/>
        <w:ind w:left="1134" w:right="1134"/>
        <w:jc w:val="both"/>
        <w:rPr>
          <w:rFonts w:eastAsia="Times New Roman"/>
          <w:lang w:val="en-GB"/>
        </w:rPr>
      </w:pPr>
    </w:p>
    <w:p w:rsidR="008012E7" w:rsidRPr="004E74B1" w:rsidRDefault="00BA1D04" w:rsidP="008012E7">
      <w:pPr>
        <w:spacing w:after="120"/>
        <w:ind w:left="1134" w:right="1134"/>
        <w:jc w:val="both"/>
        <w:rPr>
          <w:rFonts w:eastAsia="Times New Roman"/>
          <w:lang w:val="en-GB"/>
        </w:rPr>
      </w:pPr>
      <w:r w:rsidRPr="004E74B1">
        <w:rPr>
          <w:rFonts w:eastAsia="Times New Roman"/>
          <w:lang w:val="en-GB"/>
        </w:rPr>
        <w:t>At the March 2018 session of WP.29 (see ECE/TRANS/WP.29/1137, Paragraphs 62 to 70), OICA and IMMA pointed out that the revised General Guidelines for United Nations regulatory procedures and transitional provisions in UN Regulations (ECE/TRANS/WP.29/2017/107 as amended) create a retroactive change in the process of granting extensions to existing type approval</w:t>
      </w:r>
      <w:r w:rsidR="0051136B" w:rsidRPr="004E74B1">
        <w:rPr>
          <w:rFonts w:eastAsia="Times New Roman"/>
          <w:lang w:val="en-GB"/>
        </w:rPr>
        <w:t>. T</w:t>
      </w:r>
      <w:r w:rsidRPr="004E74B1">
        <w:rPr>
          <w:rFonts w:eastAsia="Times New Roman"/>
          <w:lang w:val="en-GB"/>
        </w:rPr>
        <w:t xml:space="preserve">his is caused by the mandatory application of all supplements to UN Regulations in force </w:t>
      </w:r>
      <w:r w:rsidR="00D40EE0">
        <w:rPr>
          <w:rFonts w:eastAsia="Times New Roman"/>
          <w:lang w:val="en-GB"/>
        </w:rPr>
        <w:t xml:space="preserve">to </w:t>
      </w:r>
      <w:r w:rsidR="0051136B" w:rsidRPr="004E74B1">
        <w:rPr>
          <w:rFonts w:eastAsia="Times New Roman"/>
          <w:lang w:val="en-GB"/>
        </w:rPr>
        <w:t>exten</w:t>
      </w:r>
      <w:r w:rsidR="00D40EE0">
        <w:rPr>
          <w:rFonts w:eastAsia="Times New Roman"/>
          <w:lang w:val="en-GB"/>
        </w:rPr>
        <w:t>s</w:t>
      </w:r>
      <w:r w:rsidR="0051136B" w:rsidRPr="004E74B1">
        <w:rPr>
          <w:rFonts w:eastAsia="Times New Roman"/>
          <w:lang w:val="en-GB"/>
        </w:rPr>
        <w:t xml:space="preserve">ions </w:t>
      </w:r>
      <w:r w:rsidR="00D40EE0">
        <w:rPr>
          <w:rFonts w:eastAsia="Times New Roman"/>
          <w:lang w:val="en-GB"/>
        </w:rPr>
        <w:t>of</w:t>
      </w:r>
      <w:r w:rsidR="0051136B" w:rsidRPr="004E74B1">
        <w:rPr>
          <w:rFonts w:eastAsia="Times New Roman"/>
          <w:lang w:val="en-GB"/>
        </w:rPr>
        <w:t xml:space="preserve"> </w:t>
      </w:r>
      <w:r w:rsidR="00D40EE0">
        <w:rPr>
          <w:rFonts w:eastAsia="Times New Roman"/>
          <w:lang w:val="en-GB"/>
        </w:rPr>
        <w:t>previously granted approvals (i.e. before these Supplements existed!)</w:t>
      </w:r>
      <w:r w:rsidRPr="004E74B1">
        <w:rPr>
          <w:rFonts w:eastAsia="Times New Roman"/>
          <w:lang w:val="en-GB"/>
        </w:rPr>
        <w:t xml:space="preserve">. </w:t>
      </w:r>
      <w:r w:rsidR="008012E7" w:rsidRPr="004E74B1">
        <w:rPr>
          <w:rFonts w:eastAsia="Times New Roman"/>
          <w:lang w:val="en-GB"/>
        </w:rPr>
        <w:t>OICA</w:t>
      </w:r>
      <w:r w:rsidR="003C3B32" w:rsidRPr="004E74B1">
        <w:rPr>
          <w:rFonts w:eastAsia="Times New Roman"/>
          <w:lang w:val="en-GB"/>
        </w:rPr>
        <w:t xml:space="preserve"> therefore </w:t>
      </w:r>
      <w:r w:rsidR="008012E7" w:rsidRPr="004E74B1">
        <w:rPr>
          <w:rFonts w:eastAsia="Times New Roman"/>
          <w:lang w:val="en-GB"/>
        </w:rPr>
        <w:t xml:space="preserve">asked for a suspension of the application of the related part, paragraph 31, of the General Guidelines. </w:t>
      </w:r>
    </w:p>
    <w:p w:rsidR="00BA1D04" w:rsidRPr="004E74B1" w:rsidRDefault="003C3B32" w:rsidP="00BA1D04">
      <w:pPr>
        <w:spacing w:after="120"/>
        <w:ind w:left="1134" w:right="1134"/>
        <w:jc w:val="both"/>
        <w:rPr>
          <w:rFonts w:eastAsia="Times New Roman"/>
          <w:lang w:val="en-GB"/>
        </w:rPr>
      </w:pPr>
      <w:r w:rsidRPr="004E74B1">
        <w:rPr>
          <w:rFonts w:eastAsia="Times New Roman"/>
          <w:lang w:val="en-GB"/>
        </w:rPr>
        <w:t xml:space="preserve">After a detailed discussion, </w:t>
      </w:r>
      <w:r w:rsidR="00BA1D04" w:rsidRPr="004E74B1">
        <w:rPr>
          <w:rFonts w:eastAsia="Times New Roman"/>
          <w:lang w:val="en-GB"/>
        </w:rPr>
        <w:t>WP.29 recognized that some supplements would imply technical changes to existing vehicle types, such as those identified by the representatives of OICA and IMMA in WP.29-174-03 and WP.29-174-20. Pending further in-depth discussion</w:t>
      </w:r>
      <w:r w:rsidRPr="004E74B1">
        <w:rPr>
          <w:rFonts w:eastAsia="Times New Roman"/>
          <w:lang w:val="en-GB"/>
        </w:rPr>
        <w:t>,</w:t>
      </w:r>
      <w:r w:rsidR="00BA1D04" w:rsidRPr="004E74B1">
        <w:rPr>
          <w:rFonts w:eastAsia="Times New Roman"/>
          <w:lang w:val="en-GB"/>
        </w:rPr>
        <w:t xml:space="preserve"> WP.29 reflected whether or not approval authorities should apply those supplements in the case of extensions </w:t>
      </w:r>
      <w:r w:rsidR="0051136B" w:rsidRPr="004E74B1">
        <w:rPr>
          <w:rFonts w:eastAsia="Times New Roman"/>
          <w:lang w:val="en-GB"/>
        </w:rPr>
        <w:t xml:space="preserve">to </w:t>
      </w:r>
      <w:r w:rsidR="00BA1D04" w:rsidRPr="004E74B1">
        <w:rPr>
          <w:rFonts w:eastAsia="Times New Roman"/>
          <w:lang w:val="en-GB"/>
        </w:rPr>
        <w:t>existing type approvals. WP.29 also noted the need to take into serious consideration a possible amendment of the Guidelines and therefore, the Chair invited contracting parties to prepare for discussions on a possible amendment of the general guidelines in June 2018.</w:t>
      </w:r>
      <w:r w:rsidRPr="004E74B1">
        <w:rPr>
          <w:rFonts w:eastAsia="Times New Roman"/>
          <w:lang w:val="en-GB"/>
        </w:rPr>
        <w:t xml:space="preserve"> WP.29 also asked OICA to present a detailed list of Supplements </w:t>
      </w:r>
      <w:r w:rsidR="00B43EEC" w:rsidRPr="004E74B1">
        <w:rPr>
          <w:rFonts w:eastAsia="Times New Roman"/>
          <w:lang w:val="en-GB"/>
        </w:rPr>
        <w:t>that introduce new technical requirement</w:t>
      </w:r>
      <w:r w:rsidR="004E74B1" w:rsidRPr="004E74B1">
        <w:rPr>
          <w:rFonts w:eastAsia="Times New Roman"/>
          <w:lang w:val="en-GB"/>
        </w:rPr>
        <w:t>s</w:t>
      </w:r>
      <w:r w:rsidR="00B43EEC" w:rsidRPr="004E74B1">
        <w:rPr>
          <w:rFonts w:eastAsia="Times New Roman"/>
          <w:lang w:val="en-GB"/>
        </w:rPr>
        <w:t xml:space="preserve"> which </w:t>
      </w:r>
      <w:r w:rsidR="004E74B1">
        <w:rPr>
          <w:rFonts w:eastAsia="Times New Roman"/>
          <w:lang w:val="en-GB"/>
        </w:rPr>
        <w:t>could</w:t>
      </w:r>
      <w:r w:rsidR="00B43EEC" w:rsidRPr="004E74B1">
        <w:rPr>
          <w:rFonts w:eastAsia="Times New Roman"/>
          <w:lang w:val="en-GB"/>
        </w:rPr>
        <w:t xml:space="preserve"> make </w:t>
      </w:r>
      <w:r w:rsidRPr="004E74B1">
        <w:rPr>
          <w:rFonts w:eastAsia="Times New Roman"/>
          <w:lang w:val="en-GB"/>
        </w:rPr>
        <w:t>extensions of previously granted approvals</w:t>
      </w:r>
      <w:r w:rsidR="004E74B1" w:rsidRPr="004E74B1">
        <w:rPr>
          <w:rFonts w:eastAsia="Times New Roman"/>
          <w:lang w:val="en-GB"/>
        </w:rPr>
        <w:t xml:space="preserve"> </w:t>
      </w:r>
      <w:r w:rsidR="004E74B1" w:rsidRPr="005A41D2">
        <w:rPr>
          <w:rFonts w:eastAsia="Times New Roman"/>
          <w:lang w:val="en-GB"/>
        </w:rPr>
        <w:t>impossible</w:t>
      </w:r>
      <w:r w:rsidR="004E74B1">
        <w:rPr>
          <w:rFonts w:eastAsia="Times New Roman"/>
          <w:lang w:val="en-GB"/>
        </w:rPr>
        <w:t xml:space="preserve"> for technical reasons.</w:t>
      </w:r>
    </w:p>
    <w:p w:rsidR="003C3B32" w:rsidRDefault="003C3B32" w:rsidP="00BA1D04">
      <w:pPr>
        <w:spacing w:after="120"/>
        <w:ind w:left="1134" w:right="1134"/>
        <w:jc w:val="both"/>
        <w:rPr>
          <w:rFonts w:eastAsia="Times New Roman"/>
          <w:lang w:val="en-GB"/>
        </w:rPr>
      </w:pPr>
      <w:r w:rsidRPr="004E74B1">
        <w:rPr>
          <w:rFonts w:eastAsia="Times New Roman"/>
          <w:lang w:val="en-GB"/>
        </w:rPr>
        <w:t>The list below is the result of the study by OICA manuf</w:t>
      </w:r>
      <w:r w:rsidR="00307824" w:rsidRPr="004E74B1">
        <w:rPr>
          <w:rFonts w:eastAsia="Times New Roman"/>
          <w:lang w:val="en-GB"/>
        </w:rPr>
        <w:t>ac</w:t>
      </w:r>
      <w:r w:rsidRPr="004E74B1">
        <w:rPr>
          <w:rFonts w:eastAsia="Times New Roman"/>
          <w:lang w:val="en-GB"/>
        </w:rPr>
        <w:t>turers' experts</w:t>
      </w:r>
      <w:r w:rsidR="004E74B1">
        <w:rPr>
          <w:rFonts w:eastAsia="Times New Roman"/>
          <w:lang w:val="en-GB"/>
        </w:rPr>
        <w:t>:</w:t>
      </w:r>
    </w:p>
    <w:p w:rsidR="00830C6E" w:rsidRPr="004E74B1" w:rsidRDefault="00830C6E" w:rsidP="00BA1D04">
      <w:pPr>
        <w:spacing w:after="120"/>
        <w:ind w:left="1134" w:right="1134"/>
        <w:jc w:val="both"/>
        <w:rPr>
          <w:rFonts w:eastAsia="Times New Roman"/>
          <w:lang w:val="en-GB"/>
        </w:rPr>
      </w:pPr>
    </w:p>
    <w:tbl>
      <w:tblPr>
        <w:tblStyle w:val="TableGrid"/>
        <w:tblpPr w:leftFromText="141" w:rightFromText="141" w:vertAnchor="text" w:horzAnchor="margin" w:tblpXSpec="center" w:tblpY="-19"/>
        <w:tblW w:w="0" w:type="auto"/>
        <w:tblLook w:val="04A0" w:firstRow="1" w:lastRow="0" w:firstColumn="1" w:lastColumn="0" w:noHBand="0" w:noVBand="1"/>
      </w:tblPr>
      <w:tblGrid>
        <w:gridCol w:w="1696"/>
        <w:gridCol w:w="1500"/>
        <w:gridCol w:w="1261"/>
        <w:gridCol w:w="2909"/>
      </w:tblGrid>
      <w:tr w:rsidR="004E74B1" w:rsidRPr="00E534EA" w:rsidTr="004E74B1">
        <w:tc>
          <w:tcPr>
            <w:tcW w:w="1696" w:type="dxa"/>
            <w:vAlign w:val="center"/>
          </w:tcPr>
          <w:p w:rsidR="004E74B1" w:rsidRPr="00E534EA" w:rsidRDefault="004E74B1" w:rsidP="004E74B1">
            <w:pPr>
              <w:jc w:val="center"/>
              <w:rPr>
                <w:b/>
                <w:lang w:val="en-GB"/>
              </w:rPr>
            </w:pPr>
            <w:r w:rsidRPr="00E534EA">
              <w:rPr>
                <w:b/>
                <w:lang w:val="en-GB"/>
              </w:rPr>
              <w:t>UN Regulations</w:t>
            </w:r>
          </w:p>
          <w:p w:rsidR="004E74B1" w:rsidRPr="00E534EA" w:rsidRDefault="004E74B1" w:rsidP="004E74B1">
            <w:pPr>
              <w:jc w:val="center"/>
              <w:rPr>
                <w:b/>
                <w:lang w:val="en-GB"/>
              </w:rPr>
            </w:pPr>
            <w:r w:rsidRPr="00E534EA">
              <w:rPr>
                <w:b/>
                <w:lang w:val="en-GB"/>
              </w:rPr>
              <w:t>and Series</w:t>
            </w:r>
          </w:p>
        </w:tc>
        <w:tc>
          <w:tcPr>
            <w:tcW w:w="1500" w:type="dxa"/>
            <w:vAlign w:val="center"/>
          </w:tcPr>
          <w:p w:rsidR="004E74B1" w:rsidRPr="00E534EA" w:rsidRDefault="004E74B1" w:rsidP="004E74B1">
            <w:pPr>
              <w:jc w:val="center"/>
              <w:rPr>
                <w:b/>
                <w:lang w:val="en-GB"/>
              </w:rPr>
            </w:pPr>
            <w:r w:rsidRPr="00E534EA">
              <w:rPr>
                <w:b/>
                <w:lang w:val="en-GB"/>
              </w:rPr>
              <w:t>Status of Document</w:t>
            </w:r>
          </w:p>
        </w:tc>
        <w:tc>
          <w:tcPr>
            <w:tcW w:w="1261" w:type="dxa"/>
            <w:vAlign w:val="center"/>
          </w:tcPr>
          <w:p w:rsidR="004E74B1" w:rsidRPr="00E534EA" w:rsidRDefault="004E74B1" w:rsidP="004E74B1">
            <w:pPr>
              <w:jc w:val="center"/>
              <w:rPr>
                <w:b/>
                <w:lang w:val="en-GB"/>
              </w:rPr>
            </w:pPr>
            <w:r w:rsidRPr="00E534EA">
              <w:rPr>
                <w:b/>
                <w:lang w:val="en-GB"/>
              </w:rPr>
              <w:t>EIF</w:t>
            </w:r>
          </w:p>
        </w:tc>
        <w:tc>
          <w:tcPr>
            <w:tcW w:w="2909" w:type="dxa"/>
            <w:vAlign w:val="center"/>
          </w:tcPr>
          <w:p w:rsidR="004E74B1" w:rsidRPr="00E534EA" w:rsidRDefault="004E74B1" w:rsidP="004E74B1">
            <w:pPr>
              <w:jc w:val="center"/>
              <w:rPr>
                <w:b/>
                <w:lang w:val="en-GB"/>
              </w:rPr>
            </w:pPr>
            <w:r w:rsidRPr="00E534EA">
              <w:rPr>
                <w:b/>
                <w:lang w:val="en-GB"/>
              </w:rPr>
              <w:t>Adopted Document</w:t>
            </w:r>
          </w:p>
        </w:tc>
      </w:tr>
      <w:tr w:rsidR="004E74B1" w:rsidRPr="00E534EA" w:rsidTr="004E74B1">
        <w:tc>
          <w:tcPr>
            <w:tcW w:w="1696" w:type="dxa"/>
            <w:vAlign w:val="center"/>
          </w:tcPr>
          <w:p w:rsidR="004E74B1" w:rsidRPr="00E534EA" w:rsidRDefault="004E74B1" w:rsidP="004E74B1">
            <w:pPr>
              <w:jc w:val="center"/>
              <w:rPr>
                <w:lang w:val="en-GB"/>
              </w:rPr>
            </w:pPr>
            <w:r w:rsidRPr="00E534EA">
              <w:rPr>
                <w:lang w:val="en-GB"/>
              </w:rPr>
              <w:t>R14.07</w:t>
            </w:r>
          </w:p>
        </w:tc>
        <w:tc>
          <w:tcPr>
            <w:tcW w:w="1500" w:type="dxa"/>
            <w:vAlign w:val="center"/>
          </w:tcPr>
          <w:p w:rsidR="004E74B1" w:rsidRPr="00E534EA" w:rsidRDefault="004E74B1" w:rsidP="004E74B1">
            <w:pPr>
              <w:jc w:val="center"/>
              <w:rPr>
                <w:lang w:val="en-GB"/>
              </w:rPr>
            </w:pPr>
            <w:r w:rsidRPr="00E534EA">
              <w:rPr>
                <w:lang w:val="en-GB"/>
              </w:rPr>
              <w:t>Supplement 02</w:t>
            </w:r>
          </w:p>
        </w:tc>
        <w:tc>
          <w:tcPr>
            <w:tcW w:w="1261" w:type="dxa"/>
            <w:vAlign w:val="center"/>
          </w:tcPr>
          <w:p w:rsidR="004E74B1" w:rsidRPr="00E534EA" w:rsidRDefault="004E74B1" w:rsidP="004E74B1">
            <w:pPr>
              <w:jc w:val="center"/>
              <w:rPr>
                <w:lang w:val="en-GB"/>
              </w:rPr>
            </w:pPr>
            <w:r w:rsidRPr="00E534EA">
              <w:rPr>
                <w:lang w:val="en-GB"/>
              </w:rPr>
              <w:t>13.04.2012</w:t>
            </w:r>
          </w:p>
        </w:tc>
        <w:tc>
          <w:tcPr>
            <w:tcW w:w="2909" w:type="dxa"/>
            <w:vAlign w:val="center"/>
          </w:tcPr>
          <w:p w:rsidR="004E74B1" w:rsidRPr="00E534EA" w:rsidRDefault="004E74B1" w:rsidP="004E74B1">
            <w:pPr>
              <w:jc w:val="center"/>
              <w:rPr>
                <w:lang w:val="en-GB"/>
              </w:rPr>
            </w:pPr>
            <w:r w:rsidRPr="00E534EA">
              <w:rPr>
                <w:lang w:val="en-GB"/>
              </w:rPr>
              <w:t>WP.29/2011/54</w:t>
            </w:r>
          </w:p>
          <w:p w:rsidR="004E74B1" w:rsidRPr="00E534EA" w:rsidRDefault="004E74B1" w:rsidP="004E74B1">
            <w:pPr>
              <w:jc w:val="center"/>
              <w:rPr>
                <w:lang w:val="en-GB"/>
              </w:rPr>
            </w:pPr>
            <w:r w:rsidRPr="00E534EA">
              <w:rPr>
                <w:lang w:val="en-GB"/>
              </w:rPr>
              <w:t>+ para.49 of report</w:t>
            </w:r>
          </w:p>
        </w:tc>
      </w:tr>
      <w:tr w:rsidR="004E74B1" w:rsidRPr="00E534EA" w:rsidTr="004E74B1">
        <w:tc>
          <w:tcPr>
            <w:tcW w:w="1696" w:type="dxa"/>
            <w:vAlign w:val="center"/>
          </w:tcPr>
          <w:p w:rsidR="004E74B1" w:rsidRPr="00E534EA" w:rsidRDefault="004E74B1" w:rsidP="004E74B1">
            <w:pPr>
              <w:jc w:val="center"/>
              <w:rPr>
                <w:lang w:val="en-GB"/>
              </w:rPr>
            </w:pPr>
            <w:r w:rsidRPr="00E534EA">
              <w:rPr>
                <w:lang w:val="en-GB"/>
              </w:rPr>
              <w:t>R16.06</w:t>
            </w:r>
          </w:p>
        </w:tc>
        <w:tc>
          <w:tcPr>
            <w:tcW w:w="1500" w:type="dxa"/>
            <w:vAlign w:val="center"/>
          </w:tcPr>
          <w:p w:rsidR="004E74B1" w:rsidRPr="00E534EA" w:rsidRDefault="004E74B1" w:rsidP="004E74B1">
            <w:pPr>
              <w:jc w:val="center"/>
              <w:rPr>
                <w:lang w:val="en-GB"/>
              </w:rPr>
            </w:pPr>
            <w:r w:rsidRPr="00E534EA">
              <w:rPr>
                <w:lang w:val="en-GB"/>
              </w:rPr>
              <w:t>Supplement 08</w:t>
            </w:r>
          </w:p>
        </w:tc>
        <w:tc>
          <w:tcPr>
            <w:tcW w:w="1261" w:type="dxa"/>
            <w:vAlign w:val="center"/>
          </w:tcPr>
          <w:p w:rsidR="004E74B1" w:rsidRPr="00E534EA" w:rsidRDefault="004E74B1" w:rsidP="004E74B1">
            <w:pPr>
              <w:jc w:val="center"/>
              <w:rPr>
                <w:lang w:val="en-GB"/>
              </w:rPr>
            </w:pPr>
            <w:r w:rsidRPr="00E534EA">
              <w:rPr>
                <w:lang w:val="en-GB"/>
              </w:rPr>
              <w:t>22.06.2017</w:t>
            </w:r>
          </w:p>
        </w:tc>
        <w:tc>
          <w:tcPr>
            <w:tcW w:w="2909" w:type="dxa"/>
            <w:vAlign w:val="center"/>
          </w:tcPr>
          <w:p w:rsidR="004E74B1" w:rsidRPr="00E534EA" w:rsidRDefault="004E74B1" w:rsidP="004E74B1">
            <w:pPr>
              <w:jc w:val="center"/>
              <w:rPr>
                <w:lang w:val="en-GB"/>
              </w:rPr>
            </w:pPr>
            <w:r w:rsidRPr="00E534EA">
              <w:rPr>
                <w:lang w:val="en-GB"/>
              </w:rPr>
              <w:t xml:space="preserve">WP.29/2016/98 </w:t>
            </w:r>
          </w:p>
          <w:p w:rsidR="004E74B1" w:rsidRPr="00E534EA" w:rsidRDefault="004E74B1" w:rsidP="004E74B1">
            <w:pPr>
              <w:jc w:val="center"/>
              <w:rPr>
                <w:lang w:val="en-GB"/>
              </w:rPr>
            </w:pPr>
            <w:r w:rsidRPr="00E534EA">
              <w:rPr>
                <w:lang w:val="en-GB"/>
              </w:rPr>
              <w:t>+ para.75 of report</w:t>
            </w:r>
          </w:p>
        </w:tc>
      </w:tr>
      <w:tr w:rsidR="004E74B1" w:rsidRPr="00E534EA" w:rsidTr="004E74B1">
        <w:tc>
          <w:tcPr>
            <w:tcW w:w="1696" w:type="dxa"/>
            <w:vMerge w:val="restart"/>
            <w:vAlign w:val="center"/>
          </w:tcPr>
          <w:p w:rsidR="004E74B1" w:rsidRPr="00E534EA" w:rsidRDefault="004E74B1" w:rsidP="004E74B1">
            <w:pPr>
              <w:jc w:val="center"/>
              <w:rPr>
                <w:lang w:val="en-GB"/>
              </w:rPr>
            </w:pPr>
            <w:r w:rsidRPr="00E534EA">
              <w:rPr>
                <w:lang w:val="en-GB"/>
              </w:rPr>
              <w:t>R43.01</w:t>
            </w:r>
          </w:p>
        </w:tc>
        <w:tc>
          <w:tcPr>
            <w:tcW w:w="1500" w:type="dxa"/>
            <w:vAlign w:val="center"/>
          </w:tcPr>
          <w:p w:rsidR="004E74B1" w:rsidRPr="00E534EA" w:rsidRDefault="004E74B1" w:rsidP="004E74B1">
            <w:pPr>
              <w:jc w:val="center"/>
              <w:rPr>
                <w:lang w:val="en-GB"/>
              </w:rPr>
            </w:pPr>
            <w:r w:rsidRPr="00E534EA">
              <w:rPr>
                <w:lang w:val="en-GB"/>
              </w:rPr>
              <w:t>Supplement 01</w:t>
            </w:r>
          </w:p>
        </w:tc>
        <w:tc>
          <w:tcPr>
            <w:tcW w:w="1261" w:type="dxa"/>
            <w:vAlign w:val="center"/>
          </w:tcPr>
          <w:p w:rsidR="004E74B1" w:rsidRPr="00E534EA" w:rsidRDefault="004E74B1" w:rsidP="004E74B1">
            <w:pPr>
              <w:jc w:val="center"/>
              <w:rPr>
                <w:lang w:val="en-GB"/>
              </w:rPr>
            </w:pPr>
            <w:r w:rsidRPr="00E534EA">
              <w:rPr>
                <w:lang w:val="en-GB"/>
              </w:rPr>
              <w:t>18/11/2012</w:t>
            </w:r>
          </w:p>
        </w:tc>
        <w:tc>
          <w:tcPr>
            <w:tcW w:w="2909" w:type="dxa"/>
            <w:vAlign w:val="center"/>
          </w:tcPr>
          <w:p w:rsidR="004E74B1" w:rsidRPr="00E534EA" w:rsidRDefault="004E74B1" w:rsidP="004E74B1">
            <w:pPr>
              <w:jc w:val="center"/>
              <w:rPr>
                <w:lang w:val="en-GB"/>
              </w:rPr>
            </w:pPr>
            <w:r w:rsidRPr="00E534EA">
              <w:rPr>
                <w:lang w:val="en-GB"/>
              </w:rPr>
              <w:t>WP.29/2012/21</w:t>
            </w:r>
          </w:p>
        </w:tc>
      </w:tr>
      <w:tr w:rsidR="004E74B1" w:rsidRPr="00E534EA" w:rsidTr="004E74B1">
        <w:tc>
          <w:tcPr>
            <w:tcW w:w="1696" w:type="dxa"/>
            <w:vMerge/>
            <w:vAlign w:val="center"/>
          </w:tcPr>
          <w:p w:rsidR="004E74B1" w:rsidRPr="00E534EA" w:rsidRDefault="004E74B1" w:rsidP="004E74B1">
            <w:pPr>
              <w:jc w:val="center"/>
              <w:rPr>
                <w:lang w:val="en-GB"/>
              </w:rPr>
            </w:pPr>
          </w:p>
        </w:tc>
        <w:tc>
          <w:tcPr>
            <w:tcW w:w="1500" w:type="dxa"/>
            <w:vAlign w:val="center"/>
          </w:tcPr>
          <w:p w:rsidR="004E74B1" w:rsidRPr="00E534EA" w:rsidRDefault="004E74B1" w:rsidP="004E74B1">
            <w:pPr>
              <w:jc w:val="center"/>
              <w:rPr>
                <w:lang w:val="en-GB"/>
              </w:rPr>
            </w:pPr>
            <w:r w:rsidRPr="00E534EA">
              <w:rPr>
                <w:lang w:val="en-GB"/>
              </w:rPr>
              <w:t>Supplement 04</w:t>
            </w:r>
          </w:p>
        </w:tc>
        <w:tc>
          <w:tcPr>
            <w:tcW w:w="1261" w:type="dxa"/>
            <w:vAlign w:val="center"/>
          </w:tcPr>
          <w:p w:rsidR="004E74B1" w:rsidRPr="00E534EA" w:rsidRDefault="004E74B1" w:rsidP="004E74B1">
            <w:pPr>
              <w:jc w:val="center"/>
              <w:rPr>
                <w:lang w:val="en-GB"/>
              </w:rPr>
            </w:pPr>
            <w:r w:rsidRPr="00E534EA">
              <w:rPr>
                <w:lang w:val="en-GB"/>
              </w:rPr>
              <w:t>08.10.2015</w:t>
            </w:r>
          </w:p>
        </w:tc>
        <w:tc>
          <w:tcPr>
            <w:tcW w:w="2909" w:type="dxa"/>
            <w:vAlign w:val="center"/>
          </w:tcPr>
          <w:p w:rsidR="004E74B1" w:rsidRPr="00E534EA" w:rsidRDefault="004E74B1" w:rsidP="004E74B1">
            <w:pPr>
              <w:jc w:val="center"/>
              <w:rPr>
                <w:lang w:val="en-GB"/>
              </w:rPr>
            </w:pPr>
            <w:r w:rsidRPr="00E534EA">
              <w:rPr>
                <w:lang w:val="en-GB"/>
              </w:rPr>
              <w:t>WP.29/2015/11</w:t>
            </w:r>
          </w:p>
        </w:tc>
      </w:tr>
      <w:tr w:rsidR="004E74B1" w:rsidRPr="00E534EA" w:rsidTr="004E74B1">
        <w:tc>
          <w:tcPr>
            <w:tcW w:w="1696" w:type="dxa"/>
            <w:vMerge/>
            <w:vAlign w:val="center"/>
          </w:tcPr>
          <w:p w:rsidR="004E74B1" w:rsidRPr="00E534EA" w:rsidRDefault="004E74B1" w:rsidP="004E74B1">
            <w:pPr>
              <w:jc w:val="center"/>
              <w:rPr>
                <w:lang w:val="en-GB"/>
              </w:rPr>
            </w:pPr>
          </w:p>
        </w:tc>
        <w:tc>
          <w:tcPr>
            <w:tcW w:w="1500" w:type="dxa"/>
            <w:vAlign w:val="center"/>
          </w:tcPr>
          <w:p w:rsidR="004E74B1" w:rsidRPr="00E534EA" w:rsidRDefault="004E74B1" w:rsidP="004E74B1">
            <w:pPr>
              <w:jc w:val="center"/>
              <w:rPr>
                <w:lang w:val="en-GB"/>
              </w:rPr>
            </w:pPr>
            <w:r w:rsidRPr="00E534EA">
              <w:rPr>
                <w:lang w:val="en-GB"/>
              </w:rPr>
              <w:t>Supplement 05</w:t>
            </w:r>
          </w:p>
        </w:tc>
        <w:tc>
          <w:tcPr>
            <w:tcW w:w="1261" w:type="dxa"/>
            <w:vAlign w:val="center"/>
          </w:tcPr>
          <w:p w:rsidR="004E74B1" w:rsidRPr="00E534EA" w:rsidRDefault="004E74B1" w:rsidP="004E74B1">
            <w:pPr>
              <w:jc w:val="center"/>
              <w:rPr>
                <w:lang w:val="en-GB"/>
              </w:rPr>
            </w:pPr>
            <w:r w:rsidRPr="00E534EA">
              <w:rPr>
                <w:lang w:val="en-GB"/>
              </w:rPr>
              <w:t>10.10.2017</w:t>
            </w:r>
          </w:p>
        </w:tc>
        <w:tc>
          <w:tcPr>
            <w:tcW w:w="2909" w:type="dxa"/>
            <w:vAlign w:val="center"/>
          </w:tcPr>
          <w:p w:rsidR="004E74B1" w:rsidRPr="00E534EA" w:rsidRDefault="004E74B1" w:rsidP="004E74B1">
            <w:pPr>
              <w:jc w:val="center"/>
              <w:rPr>
                <w:lang w:val="en-GB"/>
              </w:rPr>
            </w:pPr>
            <w:r w:rsidRPr="00E534EA">
              <w:rPr>
                <w:lang w:val="en-GB"/>
              </w:rPr>
              <w:t>WP.29/2017/12</w:t>
            </w:r>
          </w:p>
        </w:tc>
      </w:tr>
      <w:tr w:rsidR="004E74B1" w:rsidRPr="00E534EA" w:rsidTr="004E74B1">
        <w:tc>
          <w:tcPr>
            <w:tcW w:w="1696" w:type="dxa"/>
            <w:vMerge/>
            <w:vAlign w:val="center"/>
          </w:tcPr>
          <w:p w:rsidR="004E74B1" w:rsidRPr="00E534EA" w:rsidRDefault="004E74B1" w:rsidP="004E74B1">
            <w:pPr>
              <w:jc w:val="center"/>
              <w:rPr>
                <w:lang w:val="en-GB"/>
              </w:rPr>
            </w:pPr>
          </w:p>
        </w:tc>
        <w:tc>
          <w:tcPr>
            <w:tcW w:w="1500" w:type="dxa"/>
            <w:vAlign w:val="center"/>
          </w:tcPr>
          <w:p w:rsidR="004E74B1" w:rsidRPr="00E534EA" w:rsidRDefault="004E74B1" w:rsidP="004E74B1">
            <w:pPr>
              <w:jc w:val="center"/>
              <w:rPr>
                <w:lang w:val="en-GB"/>
              </w:rPr>
            </w:pPr>
            <w:r w:rsidRPr="00E534EA">
              <w:rPr>
                <w:lang w:val="en-GB"/>
              </w:rPr>
              <w:t>Supplement 06</w:t>
            </w:r>
          </w:p>
        </w:tc>
        <w:tc>
          <w:tcPr>
            <w:tcW w:w="1261" w:type="dxa"/>
            <w:vAlign w:val="center"/>
          </w:tcPr>
          <w:p w:rsidR="004E74B1" w:rsidRPr="00E534EA" w:rsidRDefault="004E74B1" w:rsidP="004E74B1">
            <w:pPr>
              <w:jc w:val="center"/>
              <w:rPr>
                <w:lang w:val="en-GB"/>
              </w:rPr>
            </w:pPr>
            <w:r w:rsidRPr="00E534EA">
              <w:rPr>
                <w:lang w:val="en-GB"/>
              </w:rPr>
              <w:t>19.07.2018</w:t>
            </w:r>
          </w:p>
        </w:tc>
        <w:tc>
          <w:tcPr>
            <w:tcW w:w="2909" w:type="dxa"/>
            <w:vAlign w:val="center"/>
          </w:tcPr>
          <w:p w:rsidR="004E74B1" w:rsidRPr="00E534EA" w:rsidRDefault="004E74B1" w:rsidP="004E74B1">
            <w:pPr>
              <w:jc w:val="center"/>
              <w:rPr>
                <w:lang w:val="en-GB"/>
              </w:rPr>
            </w:pPr>
            <w:r w:rsidRPr="00E534EA">
              <w:rPr>
                <w:lang w:val="en-GB"/>
              </w:rPr>
              <w:t>WP.29/2017/111</w:t>
            </w:r>
          </w:p>
        </w:tc>
      </w:tr>
      <w:tr w:rsidR="004E74B1" w:rsidRPr="00E534EA" w:rsidTr="004E74B1">
        <w:tc>
          <w:tcPr>
            <w:tcW w:w="1696" w:type="dxa"/>
            <w:vMerge w:val="restart"/>
            <w:vAlign w:val="center"/>
          </w:tcPr>
          <w:p w:rsidR="004E74B1" w:rsidRPr="00E534EA" w:rsidRDefault="004E74B1" w:rsidP="004E74B1">
            <w:pPr>
              <w:jc w:val="center"/>
              <w:rPr>
                <w:lang w:val="en-GB"/>
              </w:rPr>
            </w:pPr>
            <w:r w:rsidRPr="00E534EA">
              <w:rPr>
                <w:lang w:val="en-GB"/>
              </w:rPr>
              <w:t>R48.04</w:t>
            </w:r>
          </w:p>
        </w:tc>
        <w:tc>
          <w:tcPr>
            <w:tcW w:w="1500" w:type="dxa"/>
            <w:vAlign w:val="center"/>
          </w:tcPr>
          <w:p w:rsidR="004E74B1" w:rsidRPr="00E534EA" w:rsidRDefault="004E74B1" w:rsidP="004E74B1">
            <w:pPr>
              <w:jc w:val="center"/>
              <w:rPr>
                <w:lang w:val="en-GB"/>
              </w:rPr>
            </w:pPr>
            <w:r w:rsidRPr="00E534EA">
              <w:rPr>
                <w:lang w:val="en-GB"/>
              </w:rPr>
              <w:t>Supplement 03</w:t>
            </w:r>
          </w:p>
        </w:tc>
        <w:tc>
          <w:tcPr>
            <w:tcW w:w="1261" w:type="dxa"/>
            <w:vAlign w:val="center"/>
          </w:tcPr>
          <w:p w:rsidR="004E74B1" w:rsidRPr="00E534EA" w:rsidRDefault="004E74B1" w:rsidP="004E74B1">
            <w:pPr>
              <w:jc w:val="center"/>
              <w:rPr>
                <w:lang w:val="en-GB"/>
              </w:rPr>
            </w:pPr>
            <w:r w:rsidRPr="00E534EA">
              <w:rPr>
                <w:lang w:val="en-GB"/>
              </w:rPr>
              <w:t>24/10/2009</w:t>
            </w:r>
          </w:p>
        </w:tc>
        <w:tc>
          <w:tcPr>
            <w:tcW w:w="2909" w:type="dxa"/>
            <w:vAlign w:val="center"/>
          </w:tcPr>
          <w:p w:rsidR="004E74B1" w:rsidRPr="00E534EA" w:rsidRDefault="004E74B1" w:rsidP="004E74B1">
            <w:pPr>
              <w:jc w:val="center"/>
              <w:rPr>
                <w:lang w:val="en-GB"/>
              </w:rPr>
            </w:pPr>
            <w:r w:rsidRPr="00E534EA">
              <w:rPr>
                <w:lang w:val="en-GB"/>
              </w:rPr>
              <w:t xml:space="preserve">WP.29/2009/22 </w:t>
            </w:r>
          </w:p>
          <w:p w:rsidR="004E74B1" w:rsidRPr="00E534EA" w:rsidRDefault="004E74B1" w:rsidP="004E74B1">
            <w:pPr>
              <w:jc w:val="center"/>
              <w:rPr>
                <w:lang w:val="en-GB"/>
              </w:rPr>
            </w:pPr>
            <w:r w:rsidRPr="00E534EA">
              <w:rPr>
                <w:lang w:val="en-GB"/>
              </w:rPr>
              <w:t>+ para.56 of report</w:t>
            </w:r>
          </w:p>
        </w:tc>
      </w:tr>
      <w:tr w:rsidR="004E74B1" w:rsidRPr="00E534EA" w:rsidTr="004E74B1">
        <w:tc>
          <w:tcPr>
            <w:tcW w:w="1696" w:type="dxa"/>
            <w:vMerge/>
            <w:vAlign w:val="center"/>
          </w:tcPr>
          <w:p w:rsidR="004E74B1" w:rsidRPr="00E534EA" w:rsidRDefault="004E74B1" w:rsidP="004E74B1">
            <w:pPr>
              <w:jc w:val="center"/>
              <w:rPr>
                <w:lang w:val="en-GB"/>
              </w:rPr>
            </w:pPr>
          </w:p>
        </w:tc>
        <w:tc>
          <w:tcPr>
            <w:tcW w:w="1500" w:type="dxa"/>
            <w:vAlign w:val="center"/>
          </w:tcPr>
          <w:p w:rsidR="004E74B1" w:rsidRPr="00E534EA" w:rsidRDefault="004E74B1" w:rsidP="004E74B1">
            <w:pPr>
              <w:jc w:val="center"/>
              <w:rPr>
                <w:lang w:val="en-GB"/>
              </w:rPr>
            </w:pPr>
            <w:r w:rsidRPr="00E534EA">
              <w:rPr>
                <w:lang w:val="en-GB"/>
              </w:rPr>
              <w:t>Supplement 05</w:t>
            </w:r>
          </w:p>
        </w:tc>
        <w:tc>
          <w:tcPr>
            <w:tcW w:w="1261" w:type="dxa"/>
            <w:vAlign w:val="center"/>
          </w:tcPr>
          <w:p w:rsidR="004E74B1" w:rsidRPr="00E534EA" w:rsidRDefault="004E74B1" w:rsidP="004E74B1">
            <w:pPr>
              <w:jc w:val="center"/>
              <w:rPr>
                <w:lang w:val="en-GB"/>
              </w:rPr>
            </w:pPr>
            <w:r w:rsidRPr="00E534EA">
              <w:rPr>
                <w:lang w:val="en-GB"/>
              </w:rPr>
              <w:t>09/12/2010</w:t>
            </w:r>
          </w:p>
        </w:tc>
        <w:tc>
          <w:tcPr>
            <w:tcW w:w="2909" w:type="dxa"/>
            <w:vAlign w:val="center"/>
          </w:tcPr>
          <w:p w:rsidR="004E74B1" w:rsidRPr="00E534EA" w:rsidRDefault="004E74B1" w:rsidP="004E74B1">
            <w:pPr>
              <w:jc w:val="center"/>
              <w:rPr>
                <w:lang w:val="en-GB"/>
              </w:rPr>
            </w:pPr>
            <w:r w:rsidRPr="00E534EA">
              <w:rPr>
                <w:lang w:val="en-GB"/>
              </w:rPr>
              <w:t>WP.29/2010/22</w:t>
            </w:r>
          </w:p>
        </w:tc>
      </w:tr>
      <w:tr w:rsidR="004E74B1" w:rsidRPr="00E534EA" w:rsidTr="004E74B1">
        <w:tc>
          <w:tcPr>
            <w:tcW w:w="1696" w:type="dxa"/>
            <w:vMerge w:val="restart"/>
            <w:vAlign w:val="center"/>
          </w:tcPr>
          <w:p w:rsidR="004E74B1" w:rsidRPr="00E534EA" w:rsidRDefault="004E74B1" w:rsidP="004E74B1">
            <w:pPr>
              <w:jc w:val="center"/>
              <w:rPr>
                <w:lang w:val="en-GB"/>
              </w:rPr>
            </w:pPr>
            <w:r w:rsidRPr="00E534EA">
              <w:rPr>
                <w:lang w:val="en-GB"/>
              </w:rPr>
              <w:t>R55.01</w:t>
            </w:r>
          </w:p>
        </w:tc>
        <w:tc>
          <w:tcPr>
            <w:tcW w:w="1500" w:type="dxa"/>
            <w:vAlign w:val="center"/>
          </w:tcPr>
          <w:p w:rsidR="004E74B1" w:rsidRPr="00E534EA" w:rsidRDefault="004E74B1" w:rsidP="004E74B1">
            <w:pPr>
              <w:jc w:val="center"/>
              <w:rPr>
                <w:lang w:val="en-GB"/>
              </w:rPr>
            </w:pPr>
            <w:r w:rsidRPr="00E534EA">
              <w:rPr>
                <w:lang w:val="en-GB"/>
              </w:rPr>
              <w:t>Supplement 05</w:t>
            </w:r>
          </w:p>
        </w:tc>
        <w:tc>
          <w:tcPr>
            <w:tcW w:w="1261" w:type="dxa"/>
            <w:vAlign w:val="center"/>
          </w:tcPr>
          <w:p w:rsidR="004E74B1" w:rsidRPr="00E534EA" w:rsidRDefault="004E74B1" w:rsidP="004E74B1">
            <w:pPr>
              <w:jc w:val="center"/>
              <w:rPr>
                <w:lang w:val="en-GB"/>
              </w:rPr>
            </w:pPr>
            <w:r w:rsidRPr="00E534EA">
              <w:rPr>
                <w:lang w:val="en-GB"/>
              </w:rPr>
              <w:t>08/10/2016</w:t>
            </w:r>
          </w:p>
        </w:tc>
        <w:tc>
          <w:tcPr>
            <w:tcW w:w="2909" w:type="dxa"/>
            <w:vAlign w:val="center"/>
          </w:tcPr>
          <w:p w:rsidR="004E74B1" w:rsidRPr="00E534EA" w:rsidRDefault="004E74B1" w:rsidP="004E74B1">
            <w:pPr>
              <w:jc w:val="center"/>
              <w:rPr>
                <w:lang w:val="en-GB"/>
              </w:rPr>
            </w:pPr>
            <w:r w:rsidRPr="00E534EA">
              <w:rPr>
                <w:lang w:val="en-GB"/>
              </w:rPr>
              <w:t>WP.29/2016/06</w:t>
            </w:r>
          </w:p>
          <w:p w:rsidR="004E74B1" w:rsidRPr="00E534EA" w:rsidRDefault="004E74B1" w:rsidP="004E74B1">
            <w:pPr>
              <w:jc w:val="center"/>
              <w:rPr>
                <w:lang w:val="en-GB"/>
              </w:rPr>
            </w:pPr>
            <w:r w:rsidRPr="00E534EA">
              <w:rPr>
                <w:lang w:val="en-GB"/>
              </w:rPr>
              <w:t>+ para.58 of report</w:t>
            </w:r>
          </w:p>
        </w:tc>
      </w:tr>
      <w:tr w:rsidR="004E74B1" w:rsidRPr="00E534EA" w:rsidTr="004E74B1">
        <w:tc>
          <w:tcPr>
            <w:tcW w:w="1696" w:type="dxa"/>
            <w:vMerge/>
            <w:vAlign w:val="center"/>
          </w:tcPr>
          <w:p w:rsidR="004E74B1" w:rsidRPr="00E534EA" w:rsidRDefault="004E74B1" w:rsidP="004E74B1">
            <w:pPr>
              <w:jc w:val="center"/>
              <w:rPr>
                <w:lang w:val="en-GB"/>
              </w:rPr>
            </w:pPr>
          </w:p>
        </w:tc>
        <w:tc>
          <w:tcPr>
            <w:tcW w:w="1500" w:type="dxa"/>
            <w:vAlign w:val="center"/>
          </w:tcPr>
          <w:p w:rsidR="004E74B1" w:rsidRPr="00E534EA" w:rsidRDefault="004E74B1" w:rsidP="004E74B1">
            <w:pPr>
              <w:jc w:val="center"/>
              <w:rPr>
                <w:lang w:val="en-GB"/>
              </w:rPr>
            </w:pPr>
            <w:r w:rsidRPr="00E534EA">
              <w:rPr>
                <w:lang w:val="en-GB"/>
              </w:rPr>
              <w:t>Supplement 07</w:t>
            </w:r>
          </w:p>
        </w:tc>
        <w:tc>
          <w:tcPr>
            <w:tcW w:w="1261" w:type="dxa"/>
            <w:vAlign w:val="center"/>
          </w:tcPr>
          <w:p w:rsidR="004E74B1" w:rsidRPr="00E534EA" w:rsidRDefault="004E74B1" w:rsidP="004E74B1">
            <w:pPr>
              <w:jc w:val="center"/>
              <w:rPr>
                <w:lang w:val="en-GB"/>
              </w:rPr>
            </w:pPr>
            <w:r w:rsidRPr="00E534EA">
              <w:rPr>
                <w:lang w:val="en-GB"/>
              </w:rPr>
              <w:t>10/02/2018</w:t>
            </w:r>
          </w:p>
        </w:tc>
        <w:tc>
          <w:tcPr>
            <w:tcW w:w="2909" w:type="dxa"/>
            <w:vAlign w:val="center"/>
          </w:tcPr>
          <w:p w:rsidR="004E74B1" w:rsidRPr="00E534EA" w:rsidRDefault="004E74B1" w:rsidP="004E74B1">
            <w:pPr>
              <w:jc w:val="center"/>
              <w:rPr>
                <w:lang w:val="en-GB"/>
              </w:rPr>
            </w:pPr>
            <w:r w:rsidRPr="00E534EA">
              <w:rPr>
                <w:lang w:val="en-GB"/>
              </w:rPr>
              <w:t>WP.29/2017/69</w:t>
            </w:r>
          </w:p>
        </w:tc>
      </w:tr>
      <w:tr w:rsidR="004E74B1" w:rsidRPr="00E534EA" w:rsidTr="004E74B1">
        <w:trPr>
          <w:trHeight w:val="227"/>
        </w:trPr>
        <w:tc>
          <w:tcPr>
            <w:tcW w:w="1696" w:type="dxa"/>
            <w:vAlign w:val="center"/>
          </w:tcPr>
          <w:p w:rsidR="004E74B1" w:rsidRPr="00E534EA" w:rsidRDefault="004E74B1" w:rsidP="004E74B1">
            <w:pPr>
              <w:jc w:val="center"/>
              <w:rPr>
                <w:lang w:val="en-GB"/>
              </w:rPr>
            </w:pPr>
            <w:r w:rsidRPr="00E534EA">
              <w:rPr>
                <w:lang w:val="en-GB"/>
              </w:rPr>
              <w:t>R83.06</w:t>
            </w:r>
          </w:p>
        </w:tc>
        <w:tc>
          <w:tcPr>
            <w:tcW w:w="1500" w:type="dxa"/>
            <w:vAlign w:val="center"/>
          </w:tcPr>
          <w:p w:rsidR="004E74B1" w:rsidRPr="00E534EA" w:rsidRDefault="004E74B1" w:rsidP="004E74B1">
            <w:pPr>
              <w:jc w:val="center"/>
              <w:rPr>
                <w:lang w:val="en-GB"/>
              </w:rPr>
            </w:pPr>
            <w:r w:rsidRPr="00E534EA">
              <w:rPr>
                <w:lang w:val="en-GB"/>
              </w:rPr>
              <w:t>Supplement 07</w:t>
            </w:r>
          </w:p>
        </w:tc>
        <w:tc>
          <w:tcPr>
            <w:tcW w:w="1261" w:type="dxa"/>
            <w:vAlign w:val="center"/>
          </w:tcPr>
          <w:p w:rsidR="004E74B1" w:rsidRPr="00E534EA" w:rsidRDefault="004E74B1" w:rsidP="004E74B1">
            <w:pPr>
              <w:jc w:val="center"/>
              <w:rPr>
                <w:lang w:val="en-GB"/>
              </w:rPr>
            </w:pPr>
            <w:r w:rsidRPr="00E534EA">
              <w:rPr>
                <w:lang w:val="en-GB"/>
              </w:rPr>
              <w:t>09/02/2017</w:t>
            </w:r>
          </w:p>
        </w:tc>
        <w:tc>
          <w:tcPr>
            <w:tcW w:w="2909" w:type="dxa"/>
            <w:vAlign w:val="center"/>
          </w:tcPr>
          <w:p w:rsidR="004E74B1" w:rsidRPr="00E534EA" w:rsidRDefault="004E74B1" w:rsidP="004E74B1">
            <w:pPr>
              <w:jc w:val="center"/>
              <w:rPr>
                <w:lang w:val="en-GB"/>
              </w:rPr>
            </w:pPr>
            <w:r w:rsidRPr="00E534EA">
              <w:rPr>
                <w:lang w:val="en-GB"/>
              </w:rPr>
              <w:t>WP.29/2016/42</w:t>
            </w:r>
          </w:p>
        </w:tc>
      </w:tr>
      <w:tr w:rsidR="004E74B1" w:rsidRPr="00E534EA" w:rsidTr="004E74B1">
        <w:tc>
          <w:tcPr>
            <w:tcW w:w="1696" w:type="dxa"/>
            <w:vAlign w:val="center"/>
          </w:tcPr>
          <w:p w:rsidR="004E74B1" w:rsidRPr="00E534EA" w:rsidRDefault="004E74B1" w:rsidP="004E74B1">
            <w:pPr>
              <w:jc w:val="center"/>
              <w:rPr>
                <w:lang w:val="en-GB"/>
              </w:rPr>
            </w:pPr>
            <w:r w:rsidRPr="00E534EA">
              <w:rPr>
                <w:lang w:val="en-GB"/>
              </w:rPr>
              <w:t>R83.07</w:t>
            </w:r>
          </w:p>
        </w:tc>
        <w:tc>
          <w:tcPr>
            <w:tcW w:w="1500" w:type="dxa"/>
            <w:vAlign w:val="center"/>
          </w:tcPr>
          <w:p w:rsidR="004E74B1" w:rsidRPr="00E534EA" w:rsidRDefault="004E74B1" w:rsidP="004E74B1">
            <w:pPr>
              <w:jc w:val="center"/>
              <w:rPr>
                <w:lang w:val="en-GB"/>
              </w:rPr>
            </w:pPr>
            <w:r w:rsidRPr="00E534EA">
              <w:rPr>
                <w:lang w:val="en-GB"/>
              </w:rPr>
              <w:t>Supplement 03</w:t>
            </w:r>
          </w:p>
        </w:tc>
        <w:tc>
          <w:tcPr>
            <w:tcW w:w="1261" w:type="dxa"/>
            <w:vAlign w:val="center"/>
          </w:tcPr>
          <w:p w:rsidR="004E74B1" w:rsidRPr="00E534EA" w:rsidRDefault="004E74B1" w:rsidP="004E74B1">
            <w:pPr>
              <w:jc w:val="center"/>
              <w:rPr>
                <w:lang w:val="en-GB"/>
              </w:rPr>
            </w:pPr>
            <w:r w:rsidRPr="00E534EA">
              <w:rPr>
                <w:lang w:val="en-GB"/>
              </w:rPr>
              <w:t>09/02/2017</w:t>
            </w:r>
          </w:p>
        </w:tc>
        <w:tc>
          <w:tcPr>
            <w:tcW w:w="2909" w:type="dxa"/>
            <w:vAlign w:val="center"/>
          </w:tcPr>
          <w:p w:rsidR="004E74B1" w:rsidRPr="00E534EA" w:rsidRDefault="004E74B1" w:rsidP="004E74B1">
            <w:pPr>
              <w:jc w:val="center"/>
              <w:rPr>
                <w:lang w:val="en-GB"/>
              </w:rPr>
            </w:pPr>
            <w:r w:rsidRPr="00E534EA">
              <w:rPr>
                <w:lang w:val="en-GB"/>
              </w:rPr>
              <w:t>WP.29/2016/43</w:t>
            </w:r>
          </w:p>
        </w:tc>
      </w:tr>
      <w:tr w:rsidR="004E74B1" w:rsidRPr="00E534EA" w:rsidTr="004E74B1">
        <w:tc>
          <w:tcPr>
            <w:tcW w:w="1696" w:type="dxa"/>
            <w:vAlign w:val="center"/>
          </w:tcPr>
          <w:p w:rsidR="004E74B1" w:rsidRPr="00E534EA" w:rsidRDefault="004E74B1" w:rsidP="004E74B1">
            <w:pPr>
              <w:jc w:val="center"/>
              <w:rPr>
                <w:lang w:val="en-GB"/>
              </w:rPr>
            </w:pPr>
            <w:r w:rsidRPr="00E534EA">
              <w:rPr>
                <w:lang w:val="en-GB"/>
              </w:rPr>
              <w:t>R107.06</w:t>
            </w:r>
          </w:p>
        </w:tc>
        <w:tc>
          <w:tcPr>
            <w:tcW w:w="1500" w:type="dxa"/>
          </w:tcPr>
          <w:p w:rsidR="004E74B1" w:rsidRPr="00E534EA" w:rsidRDefault="004E74B1" w:rsidP="004E74B1">
            <w:pPr>
              <w:jc w:val="center"/>
              <w:rPr>
                <w:lang w:val="en-GB"/>
              </w:rPr>
            </w:pPr>
            <w:r w:rsidRPr="00E534EA">
              <w:rPr>
                <w:lang w:val="en-GB"/>
              </w:rPr>
              <w:t>Supplement 07</w:t>
            </w:r>
          </w:p>
        </w:tc>
        <w:tc>
          <w:tcPr>
            <w:tcW w:w="1261" w:type="dxa"/>
            <w:vAlign w:val="center"/>
          </w:tcPr>
          <w:p w:rsidR="004E74B1" w:rsidRPr="00E534EA" w:rsidRDefault="004E74B1" w:rsidP="004E74B1">
            <w:pPr>
              <w:jc w:val="center"/>
              <w:rPr>
                <w:lang w:val="en-GB"/>
              </w:rPr>
            </w:pPr>
            <w:r w:rsidRPr="00E534EA">
              <w:rPr>
                <w:lang w:val="en-GB"/>
              </w:rPr>
              <w:t>15/11/2018</w:t>
            </w:r>
          </w:p>
        </w:tc>
        <w:tc>
          <w:tcPr>
            <w:tcW w:w="2909" w:type="dxa"/>
            <w:vAlign w:val="center"/>
          </w:tcPr>
          <w:p w:rsidR="004E74B1" w:rsidRPr="00E534EA" w:rsidRDefault="004E74B1" w:rsidP="004E74B1">
            <w:pPr>
              <w:jc w:val="center"/>
              <w:rPr>
                <w:lang w:val="en-GB"/>
              </w:rPr>
            </w:pPr>
            <w:r w:rsidRPr="00E534EA">
              <w:rPr>
                <w:lang w:val="en-GB"/>
              </w:rPr>
              <w:t>WP.29/2018/19</w:t>
            </w:r>
          </w:p>
        </w:tc>
      </w:tr>
      <w:tr w:rsidR="004E74B1" w:rsidRPr="00E534EA" w:rsidTr="004E74B1">
        <w:tc>
          <w:tcPr>
            <w:tcW w:w="1696" w:type="dxa"/>
            <w:vAlign w:val="center"/>
          </w:tcPr>
          <w:p w:rsidR="004E74B1" w:rsidRPr="00E534EA" w:rsidRDefault="004E74B1" w:rsidP="004E74B1">
            <w:pPr>
              <w:jc w:val="center"/>
              <w:rPr>
                <w:lang w:val="en-GB"/>
              </w:rPr>
            </w:pPr>
            <w:r w:rsidRPr="00E534EA">
              <w:rPr>
                <w:lang w:val="en-GB"/>
              </w:rPr>
              <w:t>R107.07</w:t>
            </w:r>
          </w:p>
        </w:tc>
        <w:tc>
          <w:tcPr>
            <w:tcW w:w="1500" w:type="dxa"/>
            <w:vAlign w:val="center"/>
          </w:tcPr>
          <w:p w:rsidR="004E74B1" w:rsidRPr="00E534EA" w:rsidRDefault="004E74B1" w:rsidP="004E74B1">
            <w:pPr>
              <w:jc w:val="center"/>
              <w:rPr>
                <w:lang w:val="en-GB"/>
              </w:rPr>
            </w:pPr>
            <w:r w:rsidRPr="00E534EA">
              <w:rPr>
                <w:lang w:val="en-GB"/>
              </w:rPr>
              <w:t>Supplement 02</w:t>
            </w:r>
          </w:p>
        </w:tc>
        <w:tc>
          <w:tcPr>
            <w:tcW w:w="1261" w:type="dxa"/>
            <w:vAlign w:val="center"/>
          </w:tcPr>
          <w:p w:rsidR="004E74B1" w:rsidRPr="00E534EA" w:rsidRDefault="004E74B1" w:rsidP="004E74B1">
            <w:pPr>
              <w:jc w:val="center"/>
              <w:rPr>
                <w:lang w:val="en-GB"/>
              </w:rPr>
            </w:pPr>
            <w:r w:rsidRPr="00E534EA">
              <w:rPr>
                <w:lang w:val="en-GB"/>
              </w:rPr>
              <w:t>15/11/2018</w:t>
            </w:r>
          </w:p>
        </w:tc>
        <w:tc>
          <w:tcPr>
            <w:tcW w:w="2909" w:type="dxa"/>
            <w:vAlign w:val="center"/>
          </w:tcPr>
          <w:p w:rsidR="004E74B1" w:rsidRPr="00E534EA" w:rsidRDefault="004E74B1" w:rsidP="004E74B1">
            <w:pPr>
              <w:jc w:val="center"/>
              <w:rPr>
                <w:lang w:val="en-GB"/>
              </w:rPr>
            </w:pPr>
            <w:r w:rsidRPr="00E534EA">
              <w:rPr>
                <w:lang w:val="en-GB"/>
              </w:rPr>
              <w:t>WP.29/2018/20</w:t>
            </w:r>
          </w:p>
        </w:tc>
      </w:tr>
      <w:tr w:rsidR="004E74B1" w:rsidRPr="00E534EA" w:rsidTr="004E74B1">
        <w:tc>
          <w:tcPr>
            <w:tcW w:w="1696" w:type="dxa"/>
            <w:vAlign w:val="center"/>
          </w:tcPr>
          <w:p w:rsidR="004E74B1" w:rsidRPr="00E534EA" w:rsidRDefault="004E74B1" w:rsidP="004E74B1">
            <w:pPr>
              <w:jc w:val="center"/>
              <w:rPr>
                <w:lang w:val="en-GB"/>
              </w:rPr>
            </w:pPr>
            <w:r w:rsidRPr="00E534EA">
              <w:rPr>
                <w:lang w:val="en-GB"/>
              </w:rPr>
              <w:t>R116</w:t>
            </w:r>
          </w:p>
        </w:tc>
        <w:tc>
          <w:tcPr>
            <w:tcW w:w="1500" w:type="dxa"/>
            <w:vAlign w:val="center"/>
          </w:tcPr>
          <w:p w:rsidR="004E74B1" w:rsidRPr="00E534EA" w:rsidRDefault="004E74B1" w:rsidP="004E74B1">
            <w:pPr>
              <w:jc w:val="center"/>
              <w:rPr>
                <w:lang w:val="en-GB"/>
              </w:rPr>
            </w:pPr>
            <w:r w:rsidRPr="00E534EA">
              <w:rPr>
                <w:lang w:val="en-GB"/>
              </w:rPr>
              <w:t>Supplement 05</w:t>
            </w:r>
          </w:p>
        </w:tc>
        <w:tc>
          <w:tcPr>
            <w:tcW w:w="1261" w:type="dxa"/>
            <w:vAlign w:val="center"/>
          </w:tcPr>
          <w:p w:rsidR="004E74B1" w:rsidRPr="00E534EA" w:rsidRDefault="004E74B1" w:rsidP="004E74B1">
            <w:pPr>
              <w:jc w:val="center"/>
              <w:rPr>
                <w:lang w:val="en-GB"/>
              </w:rPr>
            </w:pPr>
            <w:r w:rsidRPr="00E534EA">
              <w:rPr>
                <w:lang w:val="en-GB"/>
              </w:rPr>
              <w:t>18/06/2016</w:t>
            </w:r>
          </w:p>
        </w:tc>
        <w:tc>
          <w:tcPr>
            <w:tcW w:w="2909" w:type="dxa"/>
            <w:vAlign w:val="center"/>
          </w:tcPr>
          <w:p w:rsidR="004E74B1" w:rsidRPr="00E534EA" w:rsidRDefault="004E74B1" w:rsidP="004E74B1">
            <w:pPr>
              <w:jc w:val="center"/>
              <w:rPr>
                <w:lang w:val="en-GB"/>
              </w:rPr>
            </w:pPr>
            <w:r w:rsidRPr="00E534EA">
              <w:rPr>
                <w:lang w:val="en-GB"/>
              </w:rPr>
              <w:t>WP.29/2015/91</w:t>
            </w:r>
          </w:p>
        </w:tc>
      </w:tr>
      <w:tr w:rsidR="004E74B1" w:rsidRPr="00E534EA" w:rsidTr="004E74B1">
        <w:tc>
          <w:tcPr>
            <w:tcW w:w="1696" w:type="dxa"/>
            <w:vAlign w:val="center"/>
          </w:tcPr>
          <w:p w:rsidR="004E74B1" w:rsidRPr="00E534EA" w:rsidRDefault="004E74B1" w:rsidP="004E74B1">
            <w:pPr>
              <w:jc w:val="center"/>
              <w:rPr>
                <w:lang w:val="en-GB"/>
              </w:rPr>
            </w:pPr>
            <w:r w:rsidRPr="00E534EA">
              <w:rPr>
                <w:lang w:val="en-GB"/>
              </w:rPr>
              <w:t>R121.01</w:t>
            </w:r>
          </w:p>
        </w:tc>
        <w:tc>
          <w:tcPr>
            <w:tcW w:w="1500" w:type="dxa"/>
            <w:vAlign w:val="center"/>
          </w:tcPr>
          <w:p w:rsidR="004E74B1" w:rsidRPr="00E534EA" w:rsidRDefault="004E74B1" w:rsidP="004E74B1">
            <w:pPr>
              <w:jc w:val="center"/>
              <w:rPr>
                <w:lang w:val="en-GB"/>
              </w:rPr>
            </w:pPr>
            <w:r w:rsidRPr="00E534EA">
              <w:rPr>
                <w:lang w:val="en-GB"/>
              </w:rPr>
              <w:t>Supplement 02</w:t>
            </w:r>
          </w:p>
        </w:tc>
        <w:tc>
          <w:tcPr>
            <w:tcW w:w="1261" w:type="dxa"/>
            <w:vAlign w:val="center"/>
          </w:tcPr>
          <w:p w:rsidR="004E74B1" w:rsidRPr="00E534EA" w:rsidRDefault="004E74B1" w:rsidP="004E74B1">
            <w:pPr>
              <w:jc w:val="center"/>
              <w:rPr>
                <w:lang w:val="en-GB"/>
              </w:rPr>
            </w:pPr>
            <w:r w:rsidRPr="00E534EA">
              <w:rPr>
                <w:lang w:val="en-GB"/>
              </w:rPr>
              <w:t>[19/07/2018]</w:t>
            </w:r>
          </w:p>
        </w:tc>
        <w:tc>
          <w:tcPr>
            <w:tcW w:w="2909" w:type="dxa"/>
            <w:vAlign w:val="center"/>
          </w:tcPr>
          <w:p w:rsidR="004E74B1" w:rsidRPr="00E534EA" w:rsidRDefault="004E74B1" w:rsidP="004E74B1">
            <w:pPr>
              <w:jc w:val="center"/>
              <w:rPr>
                <w:lang w:val="en-GB"/>
              </w:rPr>
            </w:pPr>
            <w:r w:rsidRPr="00E534EA">
              <w:rPr>
                <w:lang w:val="en-GB"/>
              </w:rPr>
              <w:t>WP.29/2017/116</w:t>
            </w:r>
          </w:p>
          <w:p w:rsidR="004E74B1" w:rsidRPr="00E534EA" w:rsidRDefault="004E74B1" w:rsidP="004E74B1">
            <w:pPr>
              <w:jc w:val="center"/>
              <w:rPr>
                <w:lang w:val="en-GB"/>
              </w:rPr>
            </w:pPr>
            <w:r w:rsidRPr="00E534EA">
              <w:rPr>
                <w:lang w:val="en-GB"/>
              </w:rPr>
              <w:t>+ Corrigendum 1</w:t>
            </w:r>
          </w:p>
        </w:tc>
      </w:tr>
    </w:tbl>
    <w:p w:rsidR="004E74B1" w:rsidRPr="004E74B1" w:rsidRDefault="004E74B1" w:rsidP="00F3267E">
      <w:pPr>
        <w:pStyle w:val="SingleTxtG"/>
        <w:jc w:val="left"/>
        <w:rPr>
          <w:b/>
          <w:sz w:val="28"/>
          <w:lang w:val="en-GB"/>
        </w:rPr>
      </w:pPr>
    </w:p>
    <w:p w:rsidR="0082059D" w:rsidRDefault="004E74B1" w:rsidP="00830C6E">
      <w:pPr>
        <w:widowControl w:val="0"/>
        <w:spacing w:after="120"/>
        <w:ind w:left="1134" w:right="1134"/>
        <w:jc w:val="both"/>
        <w:rPr>
          <w:rFonts w:eastAsia="Times New Roman"/>
          <w:lang w:val="en-GB"/>
        </w:rPr>
      </w:pPr>
      <w:r>
        <w:rPr>
          <w:rFonts w:eastAsia="Times New Roman"/>
          <w:lang w:val="en-GB"/>
        </w:rPr>
        <w:lastRenderedPageBreak/>
        <w:t xml:space="preserve">As a consequence, </w:t>
      </w:r>
      <w:r w:rsidR="0082059D">
        <w:rPr>
          <w:rFonts w:eastAsia="Times New Roman"/>
          <w:lang w:val="en-GB"/>
        </w:rPr>
        <w:t xml:space="preserve">extensions of type approvals under the following series of amendments would still need to be granted according to the rules of Revision 2 of the 1958 </w:t>
      </w:r>
      <w:proofErr w:type="spellStart"/>
      <w:r w:rsidR="0082059D">
        <w:rPr>
          <w:rFonts w:eastAsia="Times New Roman"/>
          <w:lang w:val="en-GB"/>
        </w:rPr>
        <w:t>Agreeement</w:t>
      </w:r>
      <w:proofErr w:type="spellEnd"/>
      <w:r w:rsidR="0082059D">
        <w:rPr>
          <w:rFonts w:eastAsia="Times New Roman"/>
          <w:lang w:val="en-GB"/>
        </w:rPr>
        <w:t xml:space="preserve"> as defined in paragraph 31. (a) of the </w:t>
      </w:r>
      <w:proofErr w:type="spellStart"/>
      <w:r w:rsidR="0082059D">
        <w:rPr>
          <w:rFonts w:eastAsia="Times New Roman"/>
          <w:lang w:val="en-GB"/>
        </w:rPr>
        <w:t>the</w:t>
      </w:r>
      <w:proofErr w:type="spellEnd"/>
      <w:r w:rsidR="0082059D">
        <w:rPr>
          <w:rFonts w:eastAsia="Times New Roman"/>
          <w:lang w:val="en-GB"/>
        </w:rPr>
        <w:t xml:space="preserve"> new General Guidelines:</w:t>
      </w:r>
    </w:p>
    <w:p w:rsidR="0082059D" w:rsidRPr="00830C6E" w:rsidRDefault="0082059D" w:rsidP="00830C6E">
      <w:pPr>
        <w:pStyle w:val="ListParagraph"/>
        <w:widowControl w:val="0"/>
        <w:numPr>
          <w:ilvl w:val="0"/>
          <w:numId w:val="43"/>
        </w:numPr>
        <w:spacing w:after="120"/>
        <w:ind w:right="1134"/>
        <w:jc w:val="both"/>
        <w:rPr>
          <w:rFonts w:eastAsia="Times New Roman"/>
          <w:lang w:val="en-GB"/>
        </w:rPr>
      </w:pPr>
      <w:r w:rsidRPr="00830C6E">
        <w:rPr>
          <w:rFonts w:eastAsia="Times New Roman"/>
          <w:lang w:val="en-GB"/>
        </w:rPr>
        <w:t>R14.07</w:t>
      </w:r>
    </w:p>
    <w:p w:rsidR="0082059D" w:rsidRPr="00830C6E" w:rsidRDefault="0082059D" w:rsidP="00830C6E">
      <w:pPr>
        <w:pStyle w:val="ListParagraph"/>
        <w:widowControl w:val="0"/>
        <w:numPr>
          <w:ilvl w:val="0"/>
          <w:numId w:val="43"/>
        </w:numPr>
        <w:spacing w:after="120"/>
        <w:ind w:right="1134"/>
        <w:jc w:val="both"/>
        <w:rPr>
          <w:rFonts w:eastAsia="Times New Roman"/>
          <w:lang w:val="en-GB"/>
        </w:rPr>
      </w:pPr>
      <w:r w:rsidRPr="00830C6E">
        <w:rPr>
          <w:rFonts w:eastAsia="Times New Roman"/>
          <w:lang w:val="en-GB"/>
        </w:rPr>
        <w:t>R16.06</w:t>
      </w:r>
    </w:p>
    <w:p w:rsidR="0082059D" w:rsidRPr="00830C6E" w:rsidRDefault="0082059D" w:rsidP="00830C6E">
      <w:pPr>
        <w:pStyle w:val="ListParagraph"/>
        <w:widowControl w:val="0"/>
        <w:numPr>
          <w:ilvl w:val="0"/>
          <w:numId w:val="43"/>
        </w:numPr>
        <w:spacing w:after="120"/>
        <w:ind w:right="1134"/>
        <w:jc w:val="both"/>
        <w:rPr>
          <w:rFonts w:eastAsia="Times New Roman"/>
          <w:lang w:val="en-GB"/>
        </w:rPr>
      </w:pPr>
      <w:r w:rsidRPr="00830C6E">
        <w:rPr>
          <w:rFonts w:eastAsia="Times New Roman"/>
          <w:lang w:val="en-GB"/>
        </w:rPr>
        <w:t>R43.01</w:t>
      </w:r>
    </w:p>
    <w:p w:rsidR="0082059D" w:rsidRPr="00830C6E" w:rsidRDefault="0082059D" w:rsidP="00830C6E">
      <w:pPr>
        <w:pStyle w:val="ListParagraph"/>
        <w:widowControl w:val="0"/>
        <w:numPr>
          <w:ilvl w:val="0"/>
          <w:numId w:val="43"/>
        </w:numPr>
        <w:spacing w:after="120"/>
        <w:ind w:right="1134"/>
        <w:jc w:val="both"/>
        <w:rPr>
          <w:rFonts w:eastAsia="Times New Roman"/>
          <w:lang w:val="en-GB"/>
        </w:rPr>
      </w:pPr>
      <w:r w:rsidRPr="00830C6E">
        <w:rPr>
          <w:rFonts w:eastAsia="Times New Roman"/>
          <w:lang w:val="en-GB"/>
        </w:rPr>
        <w:t>R48.04</w:t>
      </w:r>
    </w:p>
    <w:p w:rsidR="0082059D" w:rsidRPr="00830C6E" w:rsidRDefault="0082059D" w:rsidP="00830C6E">
      <w:pPr>
        <w:pStyle w:val="ListParagraph"/>
        <w:widowControl w:val="0"/>
        <w:numPr>
          <w:ilvl w:val="0"/>
          <w:numId w:val="43"/>
        </w:numPr>
        <w:spacing w:after="120"/>
        <w:ind w:right="1134"/>
        <w:jc w:val="both"/>
        <w:rPr>
          <w:rFonts w:eastAsia="Times New Roman"/>
          <w:lang w:val="en-GB"/>
        </w:rPr>
      </w:pPr>
      <w:r w:rsidRPr="00830C6E">
        <w:rPr>
          <w:rFonts w:eastAsia="Times New Roman"/>
          <w:lang w:val="en-GB"/>
        </w:rPr>
        <w:t>R55.01</w:t>
      </w:r>
    </w:p>
    <w:p w:rsidR="0082059D" w:rsidRPr="00830C6E" w:rsidRDefault="0082059D" w:rsidP="00830C6E">
      <w:pPr>
        <w:pStyle w:val="ListParagraph"/>
        <w:widowControl w:val="0"/>
        <w:numPr>
          <w:ilvl w:val="0"/>
          <w:numId w:val="43"/>
        </w:numPr>
        <w:spacing w:after="120"/>
        <w:ind w:right="1134"/>
        <w:jc w:val="both"/>
        <w:rPr>
          <w:rFonts w:eastAsia="Times New Roman"/>
          <w:lang w:val="en-GB"/>
        </w:rPr>
      </w:pPr>
      <w:r w:rsidRPr="00830C6E">
        <w:rPr>
          <w:rFonts w:eastAsia="Times New Roman"/>
          <w:lang w:val="en-GB"/>
        </w:rPr>
        <w:t>R83.06</w:t>
      </w:r>
    </w:p>
    <w:p w:rsidR="0082059D" w:rsidRPr="00830C6E" w:rsidRDefault="0082059D" w:rsidP="00830C6E">
      <w:pPr>
        <w:pStyle w:val="ListParagraph"/>
        <w:widowControl w:val="0"/>
        <w:numPr>
          <w:ilvl w:val="0"/>
          <w:numId w:val="43"/>
        </w:numPr>
        <w:spacing w:after="120"/>
        <w:ind w:right="1134"/>
        <w:jc w:val="both"/>
        <w:rPr>
          <w:rFonts w:eastAsia="Times New Roman"/>
          <w:lang w:val="en-GB"/>
        </w:rPr>
      </w:pPr>
      <w:r w:rsidRPr="00830C6E">
        <w:rPr>
          <w:rFonts w:eastAsia="Times New Roman"/>
          <w:lang w:val="en-GB"/>
        </w:rPr>
        <w:t>R83.07</w:t>
      </w:r>
    </w:p>
    <w:p w:rsidR="0082059D" w:rsidRPr="00830C6E" w:rsidRDefault="0082059D" w:rsidP="00830C6E">
      <w:pPr>
        <w:pStyle w:val="ListParagraph"/>
        <w:widowControl w:val="0"/>
        <w:numPr>
          <w:ilvl w:val="0"/>
          <w:numId w:val="43"/>
        </w:numPr>
        <w:spacing w:after="120"/>
        <w:ind w:right="1134"/>
        <w:jc w:val="both"/>
        <w:rPr>
          <w:rFonts w:eastAsia="Times New Roman"/>
          <w:lang w:val="en-GB"/>
        </w:rPr>
      </w:pPr>
      <w:r w:rsidRPr="00830C6E">
        <w:rPr>
          <w:rFonts w:eastAsia="Times New Roman"/>
          <w:lang w:val="en-GB"/>
        </w:rPr>
        <w:t>R107.06</w:t>
      </w:r>
    </w:p>
    <w:p w:rsidR="0082059D" w:rsidRPr="00830C6E" w:rsidRDefault="0082059D" w:rsidP="00830C6E">
      <w:pPr>
        <w:pStyle w:val="ListParagraph"/>
        <w:widowControl w:val="0"/>
        <w:numPr>
          <w:ilvl w:val="0"/>
          <w:numId w:val="43"/>
        </w:numPr>
        <w:spacing w:after="120"/>
        <w:ind w:right="1134"/>
        <w:jc w:val="both"/>
        <w:rPr>
          <w:rFonts w:eastAsia="Times New Roman"/>
          <w:lang w:val="en-GB"/>
        </w:rPr>
      </w:pPr>
      <w:r w:rsidRPr="00830C6E">
        <w:rPr>
          <w:rFonts w:eastAsia="Times New Roman"/>
          <w:lang w:val="en-GB"/>
        </w:rPr>
        <w:t>R107.07</w:t>
      </w:r>
    </w:p>
    <w:p w:rsidR="0082059D" w:rsidRPr="00830C6E" w:rsidRDefault="0082059D" w:rsidP="00830C6E">
      <w:pPr>
        <w:pStyle w:val="ListParagraph"/>
        <w:widowControl w:val="0"/>
        <w:numPr>
          <w:ilvl w:val="0"/>
          <w:numId w:val="43"/>
        </w:numPr>
        <w:spacing w:after="120"/>
        <w:ind w:right="1134"/>
        <w:jc w:val="both"/>
        <w:rPr>
          <w:rFonts w:eastAsia="Times New Roman"/>
          <w:lang w:val="en-GB"/>
        </w:rPr>
      </w:pPr>
      <w:r w:rsidRPr="00830C6E">
        <w:rPr>
          <w:rFonts w:eastAsia="Times New Roman"/>
          <w:lang w:val="en-GB"/>
        </w:rPr>
        <w:t>R116</w:t>
      </w:r>
    </w:p>
    <w:p w:rsidR="0082059D" w:rsidRPr="00830C6E" w:rsidRDefault="0082059D" w:rsidP="00830C6E">
      <w:pPr>
        <w:pStyle w:val="ListParagraph"/>
        <w:widowControl w:val="0"/>
        <w:numPr>
          <w:ilvl w:val="0"/>
          <w:numId w:val="43"/>
        </w:numPr>
        <w:spacing w:after="120"/>
        <w:ind w:right="1134"/>
        <w:jc w:val="both"/>
        <w:rPr>
          <w:rFonts w:eastAsia="Times New Roman"/>
          <w:lang w:val="en-GB"/>
        </w:rPr>
      </w:pPr>
      <w:r w:rsidRPr="00830C6E">
        <w:rPr>
          <w:rFonts w:eastAsia="Times New Roman"/>
          <w:lang w:val="en-GB"/>
        </w:rPr>
        <w:t>R121.01</w:t>
      </w:r>
    </w:p>
    <w:p w:rsidR="00B43EEC" w:rsidRPr="00830C6E" w:rsidRDefault="00B43EEC" w:rsidP="00830C6E">
      <w:pPr>
        <w:widowControl w:val="0"/>
        <w:spacing w:before="240"/>
        <w:ind w:left="1134" w:right="1134"/>
        <w:jc w:val="center"/>
        <w:rPr>
          <w:u w:val="single"/>
          <w:lang w:val="en-GB"/>
        </w:rPr>
      </w:pPr>
    </w:p>
    <w:p w:rsidR="0022776C" w:rsidRPr="00830C6E" w:rsidRDefault="00F23038" w:rsidP="00F23038">
      <w:pPr>
        <w:spacing w:before="240"/>
        <w:ind w:left="1134" w:right="1134"/>
        <w:rPr>
          <w:u w:val="single"/>
          <w:lang w:val="en-GB"/>
        </w:rPr>
      </w:pPr>
      <w:r w:rsidRPr="00830C6E">
        <w:rPr>
          <w:b/>
          <w:sz w:val="28"/>
          <w:szCs w:val="28"/>
          <w:u w:val="single"/>
          <w:lang w:val="en-GB"/>
        </w:rPr>
        <w:t>Justification</w:t>
      </w:r>
    </w:p>
    <w:p w:rsidR="0022776C" w:rsidRPr="00830C6E" w:rsidRDefault="00362C51" w:rsidP="00362C51">
      <w:pPr>
        <w:pStyle w:val="ListParagraph"/>
        <w:numPr>
          <w:ilvl w:val="0"/>
          <w:numId w:val="42"/>
        </w:numPr>
        <w:spacing w:before="240"/>
        <w:ind w:left="1134" w:right="1134" w:firstLine="0"/>
        <w:rPr>
          <w:u w:val="single"/>
          <w:lang w:val="en-GB"/>
        </w:rPr>
      </w:pPr>
      <w:r w:rsidRPr="00830C6E">
        <w:rPr>
          <w:u w:val="single"/>
          <w:lang w:val="en-GB"/>
        </w:rPr>
        <w:t>R14.07 – Supplement 2:</w:t>
      </w:r>
      <w:r w:rsidRPr="00830C6E">
        <w:rPr>
          <w:lang w:val="en-GB"/>
        </w:rPr>
        <w:t xml:space="preserve"> </w:t>
      </w:r>
      <w:r w:rsidRPr="004E74B1">
        <w:rPr>
          <w:rFonts w:eastAsia="DengXian"/>
          <w:lang w:val="en-GB"/>
        </w:rPr>
        <w:t>Anchorages located within the top tether zone to be marked or tested according to top tether provisions.</w:t>
      </w:r>
    </w:p>
    <w:p w:rsidR="00362C51" w:rsidRPr="004E74B1" w:rsidRDefault="00362C51" w:rsidP="00362C51">
      <w:pPr>
        <w:ind w:left="1134"/>
        <w:rPr>
          <w:rFonts w:eastAsia="DengXian"/>
          <w:lang w:val="en-GB"/>
        </w:rPr>
      </w:pPr>
    </w:p>
    <w:p w:rsidR="00362C51" w:rsidRPr="004E74B1" w:rsidRDefault="00362C51" w:rsidP="00362C51">
      <w:pPr>
        <w:ind w:left="1134"/>
        <w:rPr>
          <w:rFonts w:eastAsia="DengXian"/>
          <w:lang w:val="en-GB"/>
        </w:rPr>
      </w:pPr>
      <w:r w:rsidRPr="004E74B1">
        <w:rPr>
          <w:rFonts w:eastAsia="DengXian"/>
          <w:lang w:val="en-GB"/>
        </w:rPr>
        <w:t>One vehicle model has already been identified needing modification at the rear outboard seats (additional marking/labels) in case Supplement 2 is applied when extending previously granted approvals: this would be burdensome from a technical and logistic point of view, without safety benefit.</w:t>
      </w:r>
    </w:p>
    <w:p w:rsidR="00362C51" w:rsidRPr="004E74B1" w:rsidRDefault="00362C51" w:rsidP="00362C51">
      <w:pPr>
        <w:ind w:left="1134"/>
        <w:rPr>
          <w:rFonts w:eastAsia="DengXian"/>
          <w:lang w:val="en-GB"/>
        </w:rPr>
      </w:pPr>
    </w:p>
    <w:p w:rsidR="00362C51" w:rsidRPr="004E74B1" w:rsidRDefault="00362C51" w:rsidP="00362C51">
      <w:pPr>
        <w:pStyle w:val="ListParagraph"/>
        <w:numPr>
          <w:ilvl w:val="0"/>
          <w:numId w:val="42"/>
        </w:numPr>
        <w:ind w:left="1134" w:firstLine="0"/>
        <w:rPr>
          <w:rFonts w:eastAsia="DengXian"/>
          <w:lang w:val="en-GB"/>
        </w:rPr>
      </w:pPr>
      <w:r w:rsidRPr="004E74B1">
        <w:rPr>
          <w:rFonts w:eastAsia="DengXian"/>
          <w:u w:val="single"/>
          <w:lang w:val="en-GB"/>
        </w:rPr>
        <w:t>R16.06 – Supplement 8:</w:t>
      </w:r>
      <w:r w:rsidRPr="004E74B1">
        <w:rPr>
          <w:rFonts w:eastAsia="DengXian"/>
          <w:lang w:val="en-GB"/>
        </w:rPr>
        <w:t xml:space="preserve"> </w:t>
      </w:r>
      <w:r w:rsidRPr="00830C6E">
        <w:rPr>
          <w:lang w:val="en-GB"/>
        </w:rPr>
        <w:t>Modification of the universal belt test fixture (lap belt angles and contact)</w:t>
      </w:r>
    </w:p>
    <w:p w:rsidR="00F41D9F" w:rsidRPr="004E74B1" w:rsidRDefault="00F41D9F" w:rsidP="00F41D9F">
      <w:pPr>
        <w:pStyle w:val="ListParagraph"/>
        <w:ind w:left="1134"/>
        <w:rPr>
          <w:rFonts w:eastAsia="DengXian"/>
          <w:u w:val="single"/>
          <w:lang w:val="en-GB"/>
        </w:rPr>
      </w:pPr>
    </w:p>
    <w:p w:rsidR="00F41D9F" w:rsidRPr="004E74B1" w:rsidRDefault="00F41D9F" w:rsidP="00391DE8">
      <w:pPr>
        <w:ind w:left="1134"/>
        <w:rPr>
          <w:rFonts w:eastAsia="DengXian"/>
          <w:lang w:val="en-GB"/>
        </w:rPr>
      </w:pPr>
      <w:r w:rsidRPr="004E74B1">
        <w:rPr>
          <w:rFonts w:eastAsia="DengXian"/>
          <w:lang w:val="en-GB"/>
        </w:rPr>
        <w:t>Three vehicle models have already been identified that would need substantial modifications (positioning of the belt buckle and its stalk) in case Supplement 8 were to be applied to previously granted approvals.  This would be very problematic technically, without clear safety benefit.</w:t>
      </w:r>
    </w:p>
    <w:p w:rsidR="00F41D9F" w:rsidRPr="004E74B1" w:rsidRDefault="00F41D9F" w:rsidP="00391DE8">
      <w:pPr>
        <w:pStyle w:val="ListParagraph"/>
        <w:ind w:left="1134"/>
        <w:rPr>
          <w:rFonts w:eastAsia="DengXian"/>
          <w:lang w:val="en-GB"/>
        </w:rPr>
      </w:pPr>
    </w:p>
    <w:p w:rsidR="0023630F" w:rsidRPr="00830C6E" w:rsidRDefault="00756618" w:rsidP="00756618">
      <w:pPr>
        <w:pStyle w:val="ListParagraph"/>
        <w:numPr>
          <w:ilvl w:val="0"/>
          <w:numId w:val="42"/>
        </w:numPr>
        <w:ind w:left="1134" w:firstLine="0"/>
        <w:rPr>
          <w:lang w:val="en-GB"/>
        </w:rPr>
      </w:pPr>
      <w:r w:rsidRPr="00830C6E">
        <w:rPr>
          <w:u w:val="single"/>
          <w:lang w:val="en-GB"/>
        </w:rPr>
        <w:t xml:space="preserve">R43.01 – </w:t>
      </w:r>
      <w:r w:rsidR="0023630F" w:rsidRPr="00830C6E">
        <w:rPr>
          <w:u w:val="single"/>
          <w:lang w:val="en-GB"/>
        </w:rPr>
        <w:t>Supplement 01:</w:t>
      </w:r>
      <w:r w:rsidR="0023630F" w:rsidRPr="004E74B1">
        <w:rPr>
          <w:lang w:val="en-GB"/>
        </w:rPr>
        <w:t xml:space="preserve"> </w:t>
      </w:r>
      <w:r w:rsidR="0023630F" w:rsidRPr="00830C6E">
        <w:rPr>
          <w:rFonts w:eastAsia="DengXian"/>
          <w:lang w:val="en-GB"/>
        </w:rPr>
        <w:t>Harmonizes the burning rates for safety-glass panes faced with plastics material and glass-plastics safety panes with those for rigid plastic gla</w:t>
      </w:r>
      <w:r w:rsidR="0023630F" w:rsidRPr="004E74B1">
        <w:rPr>
          <w:rFonts w:eastAsia="DengXian"/>
          <w:lang w:val="en-GB"/>
        </w:rPr>
        <w:t>zing, flexible plastic glazing and rigid plastic double glazed units.</w:t>
      </w:r>
    </w:p>
    <w:p w:rsidR="00331526" w:rsidRPr="004E74B1" w:rsidRDefault="00331526" w:rsidP="0023630F">
      <w:pPr>
        <w:pStyle w:val="ListParagraph"/>
        <w:ind w:left="1134"/>
        <w:rPr>
          <w:lang w:val="en-GB"/>
        </w:rPr>
      </w:pPr>
    </w:p>
    <w:p w:rsidR="0023630F" w:rsidRPr="004E74B1" w:rsidRDefault="0023630F" w:rsidP="0023630F">
      <w:pPr>
        <w:pStyle w:val="ListParagraph"/>
        <w:numPr>
          <w:ilvl w:val="0"/>
          <w:numId w:val="42"/>
        </w:numPr>
        <w:ind w:left="1134" w:firstLine="0"/>
        <w:rPr>
          <w:lang w:val="en-GB"/>
        </w:rPr>
      </w:pPr>
      <w:r w:rsidRPr="00830C6E">
        <w:rPr>
          <w:u w:val="single"/>
          <w:lang w:val="en-GB"/>
        </w:rPr>
        <w:t>R43.01 – Supplement 04:</w:t>
      </w:r>
      <w:r w:rsidRPr="004E74B1">
        <w:rPr>
          <w:lang w:val="en-GB"/>
        </w:rPr>
        <w:t xml:space="preserve"> </w:t>
      </w:r>
      <w:r w:rsidR="00D35758" w:rsidRPr="004E74B1">
        <w:rPr>
          <w:rFonts w:eastAsia="DengXian"/>
          <w:lang w:val="en-GB"/>
        </w:rPr>
        <w:t xml:space="preserve">Opens the regulation to the approval of </w:t>
      </w:r>
      <w:r w:rsidRPr="004E74B1">
        <w:rPr>
          <w:rFonts w:eastAsia="DengXian"/>
          <w:lang w:val="en-GB"/>
        </w:rPr>
        <w:t xml:space="preserve">plastic windscreens and </w:t>
      </w:r>
      <w:r w:rsidR="00D35758" w:rsidRPr="004E74B1">
        <w:rPr>
          <w:rFonts w:eastAsia="DengXian"/>
          <w:lang w:val="en-GB"/>
        </w:rPr>
        <w:t xml:space="preserve">modifies the provisions for </w:t>
      </w:r>
      <w:r w:rsidRPr="004E74B1">
        <w:rPr>
          <w:rFonts w:eastAsia="DengXian"/>
          <w:lang w:val="en-GB"/>
        </w:rPr>
        <w:t>laminated plastic panes other than windscreens.</w:t>
      </w:r>
    </w:p>
    <w:p w:rsidR="009C4F3F" w:rsidRPr="00830C6E" w:rsidRDefault="009C4F3F" w:rsidP="00246F0D">
      <w:pPr>
        <w:pStyle w:val="ListParagraph"/>
        <w:ind w:left="1134"/>
        <w:rPr>
          <w:lang w:val="en-GB"/>
        </w:rPr>
      </w:pPr>
    </w:p>
    <w:p w:rsidR="00756618" w:rsidRPr="00830C6E" w:rsidRDefault="0023630F" w:rsidP="0023630F">
      <w:pPr>
        <w:pStyle w:val="ListParagraph"/>
        <w:numPr>
          <w:ilvl w:val="0"/>
          <w:numId w:val="42"/>
        </w:numPr>
        <w:ind w:left="1134" w:firstLine="0"/>
        <w:rPr>
          <w:lang w:val="en-GB"/>
        </w:rPr>
      </w:pPr>
      <w:r w:rsidRPr="00830C6E">
        <w:rPr>
          <w:u w:val="single"/>
          <w:lang w:val="en-GB"/>
        </w:rPr>
        <w:t xml:space="preserve">R43.01 - </w:t>
      </w:r>
      <w:r w:rsidR="00756618" w:rsidRPr="00830C6E">
        <w:rPr>
          <w:u w:val="single"/>
          <w:lang w:val="en-GB"/>
        </w:rPr>
        <w:t>Supplements 05:</w:t>
      </w:r>
      <w:r w:rsidR="00756618" w:rsidRPr="004E74B1">
        <w:rPr>
          <w:lang w:val="en-GB"/>
        </w:rPr>
        <w:t xml:space="preserve"> Alignment of the requirements for plastic panes other than windscreens, on those of plastic panes windscreens</w:t>
      </w:r>
      <w:r w:rsidR="00CF1EEE" w:rsidRPr="004E74B1">
        <w:rPr>
          <w:lang w:val="en-GB"/>
        </w:rPr>
        <w:t xml:space="preserve">, </w:t>
      </w:r>
      <w:r w:rsidR="00CF1EEE" w:rsidRPr="00830C6E">
        <w:rPr>
          <w:lang w:val="en-GB"/>
        </w:rPr>
        <w:t>amended pass/fail criteria (e.g. 100% success among the samples)</w:t>
      </w:r>
    </w:p>
    <w:p w:rsidR="00331526" w:rsidRPr="004E74B1" w:rsidRDefault="00331526" w:rsidP="00391DE8">
      <w:pPr>
        <w:ind w:left="1134"/>
        <w:rPr>
          <w:rFonts w:eastAsia="DengXian"/>
          <w:lang w:val="en-GB"/>
        </w:rPr>
      </w:pPr>
    </w:p>
    <w:p w:rsidR="00756618" w:rsidRPr="00830C6E" w:rsidRDefault="00CA36E1">
      <w:pPr>
        <w:ind w:left="1134"/>
        <w:rPr>
          <w:lang w:val="en-GB"/>
        </w:rPr>
      </w:pPr>
      <w:r w:rsidRPr="00830C6E">
        <w:rPr>
          <w:lang w:val="en-GB"/>
        </w:rPr>
        <w:t>The vehicle</w:t>
      </w:r>
      <w:r w:rsidR="00830C6E">
        <w:rPr>
          <w:lang w:val="en-GB"/>
        </w:rPr>
        <w:t>s</w:t>
      </w:r>
      <w:r w:rsidRPr="00830C6E">
        <w:rPr>
          <w:lang w:val="en-GB"/>
        </w:rPr>
        <w:t xml:space="preserve"> would need complying with </w:t>
      </w:r>
      <w:r w:rsidR="00E94E87" w:rsidRPr="00830C6E">
        <w:rPr>
          <w:rFonts w:eastAsia="DengXian"/>
          <w:lang w:val="en-GB"/>
        </w:rPr>
        <w:t>increase</w:t>
      </w:r>
      <w:r w:rsidRPr="00830C6E">
        <w:rPr>
          <w:rFonts w:eastAsia="DengXian"/>
          <w:lang w:val="en-GB"/>
        </w:rPr>
        <w:t>d</w:t>
      </w:r>
      <w:r w:rsidR="00E94E87" w:rsidRPr="00830C6E">
        <w:rPr>
          <w:rFonts w:eastAsia="DengXian"/>
          <w:lang w:val="en-GB"/>
        </w:rPr>
        <w:t xml:space="preserve"> severity on some aspects (new immersion test, </w:t>
      </w:r>
      <w:proofErr w:type="spellStart"/>
      <w:r w:rsidR="00E94E87" w:rsidRPr="00830C6E">
        <w:rPr>
          <w:rFonts w:eastAsia="DengXian"/>
          <w:lang w:val="en-GB"/>
        </w:rPr>
        <w:t>passa</w:t>
      </w:r>
      <w:proofErr w:type="spellEnd"/>
      <w:r w:rsidR="00E94E87" w:rsidRPr="00830C6E">
        <w:rPr>
          <w:rFonts w:eastAsia="DengXian"/>
          <w:lang w:val="en-GB"/>
        </w:rPr>
        <w:t>/fail criteria, abrasion resistance)</w:t>
      </w:r>
    </w:p>
    <w:p w:rsidR="00756618" w:rsidRPr="004E74B1" w:rsidRDefault="00756618" w:rsidP="00756618">
      <w:pPr>
        <w:pStyle w:val="ListParagraph"/>
        <w:ind w:left="1134"/>
        <w:rPr>
          <w:u w:val="single"/>
          <w:lang w:val="en-GB"/>
        </w:rPr>
      </w:pPr>
    </w:p>
    <w:p w:rsidR="00756618" w:rsidRPr="00830C6E" w:rsidRDefault="00756618" w:rsidP="00756618">
      <w:pPr>
        <w:pStyle w:val="ListParagraph"/>
        <w:numPr>
          <w:ilvl w:val="0"/>
          <w:numId w:val="42"/>
        </w:numPr>
        <w:ind w:left="1134" w:firstLine="0"/>
        <w:rPr>
          <w:lang w:val="en-GB"/>
        </w:rPr>
      </w:pPr>
      <w:r w:rsidRPr="00830C6E">
        <w:rPr>
          <w:u w:val="single"/>
          <w:lang w:val="en-GB"/>
        </w:rPr>
        <w:t>R43.01 – Supplements 06:</w:t>
      </w:r>
      <w:r w:rsidRPr="004E74B1">
        <w:rPr>
          <w:lang w:val="en-GB"/>
        </w:rPr>
        <w:t xml:space="preserve"> </w:t>
      </w:r>
      <w:r w:rsidR="00391DE8" w:rsidRPr="004E74B1">
        <w:rPr>
          <w:rFonts w:eastAsia="DengXian"/>
          <w:lang w:val="en-GB"/>
        </w:rPr>
        <w:t>Among others:</w:t>
      </w:r>
      <w:r w:rsidR="00E94E87" w:rsidRPr="004E74B1">
        <w:rPr>
          <w:rFonts w:ascii="Arial" w:hAnsi="Arial" w:cs="Arial"/>
          <w:bCs/>
          <w:sz w:val="22"/>
          <w:szCs w:val="22"/>
          <w:lang w:val="en-GB" w:eastAsia="fr-FR"/>
        </w:rPr>
        <w:t xml:space="preserve"> </w:t>
      </w:r>
      <w:r w:rsidR="0091225C" w:rsidRPr="00830C6E">
        <w:rPr>
          <w:rFonts w:eastAsia="DengXian"/>
          <w:bCs/>
          <w:lang w:val="en-GB"/>
        </w:rPr>
        <w:t>adds accurate requirements for</w:t>
      </w:r>
      <w:r w:rsidR="00E94E87" w:rsidRPr="00830C6E">
        <w:rPr>
          <w:rFonts w:eastAsia="DengXian"/>
          <w:bCs/>
          <w:lang w:val="en-GB"/>
        </w:rPr>
        <w:t xml:space="preserve"> the abrasion test machine, </w:t>
      </w:r>
      <w:r w:rsidR="00391DE8" w:rsidRPr="004E74B1">
        <w:rPr>
          <w:rFonts w:eastAsia="DengXian"/>
          <w:lang w:val="en-GB"/>
        </w:rPr>
        <w:t>clarifies the lateral limits of any opaque obscuration in the toll automatic payment sensor area.</w:t>
      </w:r>
    </w:p>
    <w:p w:rsidR="00331526" w:rsidRPr="004E74B1" w:rsidRDefault="00331526" w:rsidP="00756618">
      <w:pPr>
        <w:ind w:left="1134"/>
        <w:rPr>
          <w:rFonts w:eastAsia="DengXian"/>
          <w:lang w:val="en-GB"/>
        </w:rPr>
      </w:pPr>
    </w:p>
    <w:p w:rsidR="00756618" w:rsidRPr="00830C6E" w:rsidRDefault="00CA36E1" w:rsidP="00756618">
      <w:pPr>
        <w:ind w:left="1134"/>
        <w:rPr>
          <w:rFonts w:eastAsia="DengXian"/>
          <w:highlight w:val="yellow"/>
          <w:lang w:val="en-GB"/>
        </w:rPr>
      </w:pPr>
      <w:r w:rsidRPr="00830C6E">
        <w:rPr>
          <w:lang w:val="en-GB"/>
        </w:rPr>
        <w:t>The vehicle</w:t>
      </w:r>
      <w:r w:rsidR="00830C6E">
        <w:rPr>
          <w:lang w:val="en-GB"/>
        </w:rPr>
        <w:t>s</w:t>
      </w:r>
      <w:r w:rsidRPr="00830C6E">
        <w:rPr>
          <w:lang w:val="en-GB"/>
        </w:rPr>
        <w:t xml:space="preserve"> would need complying </w:t>
      </w:r>
      <w:r w:rsidR="0091225C" w:rsidRPr="00830C6E">
        <w:rPr>
          <w:rFonts w:eastAsia="DengXian"/>
          <w:lang w:val="en-GB"/>
        </w:rPr>
        <w:t xml:space="preserve">with the updated abrasion machine </w:t>
      </w:r>
    </w:p>
    <w:p w:rsidR="00331526" w:rsidRPr="00830C6E" w:rsidRDefault="00331526" w:rsidP="00756618">
      <w:pPr>
        <w:pStyle w:val="ListParagraph"/>
        <w:ind w:left="1134"/>
        <w:rPr>
          <w:lang w:val="en-GB"/>
        </w:rPr>
      </w:pPr>
    </w:p>
    <w:p w:rsidR="00830C6E" w:rsidRDefault="00830C6E">
      <w:pPr>
        <w:suppressAutoHyphens w:val="0"/>
        <w:spacing w:line="240" w:lineRule="auto"/>
        <w:rPr>
          <w:u w:val="single"/>
          <w:lang w:val="en-GB"/>
        </w:rPr>
      </w:pPr>
      <w:r>
        <w:rPr>
          <w:u w:val="single"/>
          <w:lang w:val="en-GB"/>
        </w:rPr>
        <w:br w:type="page"/>
      </w:r>
    </w:p>
    <w:p w:rsidR="00391DE8" w:rsidRPr="00830C6E" w:rsidRDefault="00391DE8" w:rsidP="00331526">
      <w:pPr>
        <w:pStyle w:val="ListParagraph"/>
        <w:numPr>
          <w:ilvl w:val="0"/>
          <w:numId w:val="42"/>
        </w:numPr>
        <w:ind w:left="1134" w:firstLine="0"/>
        <w:rPr>
          <w:lang w:val="en-GB"/>
        </w:rPr>
      </w:pPr>
      <w:r w:rsidRPr="00830C6E">
        <w:rPr>
          <w:u w:val="single"/>
          <w:lang w:val="en-GB"/>
        </w:rPr>
        <w:lastRenderedPageBreak/>
        <w:t>R48.04</w:t>
      </w:r>
      <w:r w:rsidR="0023630F" w:rsidRPr="00830C6E">
        <w:rPr>
          <w:u w:val="single"/>
          <w:lang w:val="en-GB"/>
        </w:rPr>
        <w:t xml:space="preserve"> – Supplement 03:</w:t>
      </w:r>
      <w:r w:rsidR="0023630F" w:rsidRPr="00830C6E">
        <w:rPr>
          <w:lang w:val="en-GB"/>
        </w:rPr>
        <w:t xml:space="preserve"> Introduction of new requirements for voltage control (OVIG).</w:t>
      </w:r>
    </w:p>
    <w:p w:rsidR="0023630F" w:rsidRPr="004E74B1" w:rsidRDefault="0023630F" w:rsidP="00391DE8">
      <w:pPr>
        <w:pStyle w:val="ListParagraph"/>
        <w:ind w:left="1134"/>
        <w:rPr>
          <w:lang w:val="en-GB"/>
        </w:rPr>
      </w:pPr>
    </w:p>
    <w:p w:rsidR="0023630F" w:rsidRPr="00830C6E" w:rsidRDefault="0023630F" w:rsidP="00391DE8">
      <w:pPr>
        <w:pStyle w:val="ListParagraph"/>
        <w:ind w:left="1134"/>
        <w:rPr>
          <w:lang w:val="en-GB"/>
        </w:rPr>
      </w:pPr>
      <w:r w:rsidRPr="00830C6E">
        <w:rPr>
          <w:lang w:val="en-GB"/>
        </w:rPr>
        <w:t xml:space="preserve">For vehicles type approved before this Supplement 03, the voltage </w:t>
      </w:r>
      <w:r w:rsidR="007050ED" w:rsidRPr="00830C6E">
        <w:rPr>
          <w:lang w:val="en-GB"/>
        </w:rPr>
        <w:t>at</w:t>
      </w:r>
      <w:r w:rsidRPr="00830C6E">
        <w:rPr>
          <w:lang w:val="en-GB"/>
        </w:rPr>
        <w:t xml:space="preserve"> the lamps was 12V and not controlled. From this Supplement, it is required to operate the voltage at 13.5V and </w:t>
      </w:r>
      <w:r w:rsidR="00331526" w:rsidRPr="00830C6E">
        <w:rPr>
          <w:lang w:val="en-GB"/>
        </w:rPr>
        <w:t xml:space="preserve">to </w:t>
      </w:r>
      <w:r w:rsidRPr="00830C6E">
        <w:rPr>
          <w:lang w:val="en-GB"/>
        </w:rPr>
        <w:t xml:space="preserve">control it. </w:t>
      </w:r>
      <w:r w:rsidR="007050ED" w:rsidRPr="004E74B1">
        <w:rPr>
          <w:rFonts w:eastAsia="DengXian"/>
          <w:lang w:val="en-GB"/>
        </w:rPr>
        <w:t xml:space="preserve">Such vehicles would therefore need substantial modifications if Supplement 03 were to be applied when extending previously granted approvals. </w:t>
      </w:r>
      <w:r w:rsidR="00331526" w:rsidRPr="00830C6E">
        <w:rPr>
          <w:lang w:val="en-GB"/>
        </w:rPr>
        <w:t>No real safety issue.</w:t>
      </w:r>
    </w:p>
    <w:p w:rsidR="00331526" w:rsidRPr="00830C6E" w:rsidRDefault="00331526" w:rsidP="00391DE8">
      <w:pPr>
        <w:pStyle w:val="ListParagraph"/>
        <w:ind w:left="1134"/>
        <w:rPr>
          <w:lang w:val="en-GB"/>
        </w:rPr>
      </w:pPr>
    </w:p>
    <w:p w:rsidR="00331526" w:rsidRPr="00830C6E" w:rsidRDefault="00331526" w:rsidP="00331526">
      <w:pPr>
        <w:pStyle w:val="ListParagraph"/>
        <w:numPr>
          <w:ilvl w:val="0"/>
          <w:numId w:val="42"/>
        </w:numPr>
        <w:ind w:left="1134" w:firstLine="0"/>
        <w:rPr>
          <w:lang w:val="en-GB"/>
        </w:rPr>
      </w:pPr>
      <w:r w:rsidRPr="00830C6E">
        <w:rPr>
          <w:u w:val="single"/>
          <w:lang w:val="en-GB"/>
        </w:rPr>
        <w:t>R48.04 – Supplement 05:</w:t>
      </w:r>
      <w:r w:rsidRPr="00830C6E">
        <w:rPr>
          <w:lang w:val="en-GB"/>
        </w:rPr>
        <w:t xml:space="preserve"> Introduces provisions for interdependent lamp systems. New definitions included. New requirements added for the apparent surface, geometric visibility requirements and provisions for lamps installed on moveable components.</w:t>
      </w:r>
    </w:p>
    <w:p w:rsidR="00331526" w:rsidRPr="00830C6E" w:rsidRDefault="00331526" w:rsidP="00391DE8">
      <w:pPr>
        <w:pStyle w:val="ListParagraph"/>
        <w:ind w:left="1134"/>
        <w:rPr>
          <w:lang w:val="en-GB"/>
        </w:rPr>
      </w:pPr>
    </w:p>
    <w:p w:rsidR="00331526" w:rsidRPr="00830C6E" w:rsidRDefault="00331526" w:rsidP="00391DE8">
      <w:pPr>
        <w:pStyle w:val="ListParagraph"/>
        <w:ind w:left="1134"/>
        <w:rPr>
          <w:lang w:val="en-GB"/>
        </w:rPr>
      </w:pPr>
      <w:r w:rsidRPr="00830C6E">
        <w:rPr>
          <w:lang w:val="en-GB"/>
        </w:rPr>
        <w:t xml:space="preserve">If Supplement 05 is applicable to vehicles type approved before, it </w:t>
      </w:r>
      <w:r w:rsidR="00CA36E1" w:rsidRPr="004E74B1">
        <w:rPr>
          <w:lang w:val="en-GB"/>
        </w:rPr>
        <w:t>has</w:t>
      </w:r>
      <w:r w:rsidRPr="00830C6E">
        <w:rPr>
          <w:lang w:val="en-GB"/>
        </w:rPr>
        <w:t xml:space="preserve"> some impact on the design of rear lamps on certain vehicles (passenger cars only). </w:t>
      </w:r>
      <w:r w:rsidR="007050ED" w:rsidRPr="004E74B1">
        <w:rPr>
          <w:rFonts w:eastAsia="DengXian"/>
          <w:lang w:val="en-GB"/>
        </w:rPr>
        <w:t xml:space="preserve">Such vehicles would therefore need substantial modifications if Supplement 05 were to be applied when extending previously granted approvals. </w:t>
      </w:r>
      <w:r w:rsidRPr="00830C6E">
        <w:rPr>
          <w:lang w:val="en-GB"/>
        </w:rPr>
        <w:t xml:space="preserve">No real safety issue. </w:t>
      </w:r>
    </w:p>
    <w:p w:rsidR="00331526" w:rsidRPr="00830C6E" w:rsidRDefault="00331526" w:rsidP="00391DE8">
      <w:pPr>
        <w:pStyle w:val="ListParagraph"/>
        <w:ind w:left="1134"/>
        <w:rPr>
          <w:lang w:val="en-GB"/>
        </w:rPr>
      </w:pPr>
    </w:p>
    <w:p w:rsidR="00331526" w:rsidRPr="004E74B1" w:rsidRDefault="00331526" w:rsidP="00331526">
      <w:pPr>
        <w:pStyle w:val="ListParagraph"/>
        <w:numPr>
          <w:ilvl w:val="0"/>
          <w:numId w:val="42"/>
        </w:numPr>
        <w:spacing w:before="240"/>
        <w:ind w:left="1134" w:right="1134" w:firstLine="0"/>
        <w:rPr>
          <w:lang w:val="en-GB"/>
        </w:rPr>
      </w:pPr>
      <w:r w:rsidRPr="004E74B1">
        <w:rPr>
          <w:u w:val="single"/>
          <w:lang w:val="en-GB"/>
        </w:rPr>
        <w:t>R55.01 – Supplement 05:</w:t>
      </w:r>
      <w:r w:rsidRPr="004E74B1">
        <w:rPr>
          <w:lang w:val="en-GB"/>
        </w:rPr>
        <w:t xml:space="preserve"> </w:t>
      </w:r>
      <w:r w:rsidRPr="004E74B1">
        <w:rPr>
          <w:rFonts w:eastAsia="DengXian"/>
          <w:lang w:val="en-GB"/>
        </w:rPr>
        <w:t>restricts the definition of Class S couplings, such that some special innovative couplings cannot be covered anymore by the regulation.</w:t>
      </w:r>
    </w:p>
    <w:p w:rsidR="00331526" w:rsidRPr="004E74B1" w:rsidRDefault="00331526" w:rsidP="00331526">
      <w:pPr>
        <w:rPr>
          <w:lang w:val="en-GB"/>
        </w:rPr>
      </w:pPr>
    </w:p>
    <w:p w:rsidR="00331526" w:rsidRPr="004E74B1" w:rsidRDefault="00CA36E1" w:rsidP="00331526">
      <w:pPr>
        <w:ind w:left="1134"/>
        <w:rPr>
          <w:u w:val="single"/>
          <w:lang w:val="en-GB"/>
        </w:rPr>
      </w:pPr>
      <w:r w:rsidRPr="004E74B1">
        <w:rPr>
          <w:lang w:val="en-GB"/>
        </w:rPr>
        <w:t>The</w:t>
      </w:r>
      <w:r w:rsidR="00331526" w:rsidRPr="004E74B1">
        <w:rPr>
          <w:lang w:val="en-GB"/>
        </w:rPr>
        <w:t xml:space="preserve"> supplement 05 reduces the scope of the regulation such that some special couplings cannot be covered anymore by the regulation</w:t>
      </w:r>
    </w:p>
    <w:p w:rsidR="00362C51" w:rsidRPr="004E74B1" w:rsidRDefault="00331526" w:rsidP="00331526">
      <w:pPr>
        <w:pStyle w:val="ListParagraph"/>
        <w:numPr>
          <w:ilvl w:val="0"/>
          <w:numId w:val="42"/>
        </w:numPr>
        <w:spacing w:before="240"/>
        <w:ind w:left="1134" w:right="1134" w:firstLine="0"/>
        <w:rPr>
          <w:lang w:val="en-GB"/>
        </w:rPr>
      </w:pPr>
      <w:r w:rsidRPr="004E74B1">
        <w:rPr>
          <w:u w:val="single"/>
          <w:lang w:val="en-GB"/>
        </w:rPr>
        <w:t>R55.01 – Supplement 07:</w:t>
      </w:r>
      <w:r w:rsidRPr="004E74B1">
        <w:rPr>
          <w:lang w:val="en-GB"/>
        </w:rPr>
        <w:t xml:space="preserve"> </w:t>
      </w:r>
      <w:r w:rsidRPr="004E74B1">
        <w:rPr>
          <w:rFonts w:eastAsia="DengXian"/>
          <w:lang w:val="en-GB"/>
        </w:rPr>
        <w:t>Separates the procedures to verify towable mass from those of certifying performance values, adds procedures to verify towable mass for vehicle combinations, adds integrated fixing points for secondary couplings, clarifies the procedure to identify worst cases for certification testing.</w:t>
      </w:r>
    </w:p>
    <w:p w:rsidR="006365B1" w:rsidRPr="004E74B1" w:rsidRDefault="006365B1" w:rsidP="006365B1">
      <w:pPr>
        <w:pStyle w:val="ListParagraph"/>
        <w:spacing w:before="240"/>
        <w:ind w:left="1134" w:right="1134"/>
        <w:rPr>
          <w:lang w:val="en-GB"/>
        </w:rPr>
      </w:pPr>
    </w:p>
    <w:p w:rsidR="006365B1" w:rsidRPr="004E74B1" w:rsidRDefault="006365B1" w:rsidP="00BC1976">
      <w:pPr>
        <w:pStyle w:val="ListParagraph"/>
        <w:numPr>
          <w:ilvl w:val="0"/>
          <w:numId w:val="42"/>
        </w:numPr>
        <w:spacing w:before="240"/>
        <w:ind w:left="1134" w:right="1134" w:firstLine="0"/>
        <w:rPr>
          <w:lang w:val="en-GB"/>
        </w:rPr>
      </w:pPr>
      <w:r w:rsidRPr="004E74B1">
        <w:rPr>
          <w:u w:val="single"/>
          <w:lang w:val="en-GB"/>
        </w:rPr>
        <w:t>R83.06 – Supplement 07: and R83.07 Supplement 0</w:t>
      </w:r>
      <w:r w:rsidR="00BC1976" w:rsidRPr="004E74B1">
        <w:rPr>
          <w:u w:val="single"/>
          <w:lang w:val="en-GB"/>
        </w:rPr>
        <w:t>3:</w:t>
      </w:r>
      <w:r w:rsidR="00BC1976" w:rsidRPr="004E74B1">
        <w:rPr>
          <w:lang w:val="en-GB"/>
        </w:rPr>
        <w:t xml:space="preserve"> </w:t>
      </w:r>
      <w:r w:rsidR="00BC1976" w:rsidRPr="00830C6E">
        <w:rPr>
          <w:iCs/>
          <w:color w:val="222222"/>
          <w:lang w:val="en-GB"/>
        </w:rPr>
        <w:t>correct calculation for coast down shall be made by averaging the uphill and downhill resistance forces instead of average of times.</w:t>
      </w:r>
    </w:p>
    <w:p w:rsidR="00BC1976" w:rsidRPr="00830C6E" w:rsidRDefault="00BC1976" w:rsidP="00BC1976">
      <w:pPr>
        <w:shd w:val="clear" w:color="auto" w:fill="FFFFFF"/>
        <w:ind w:left="1134"/>
        <w:rPr>
          <w:lang w:val="en-GB"/>
        </w:rPr>
      </w:pPr>
    </w:p>
    <w:p w:rsidR="00BC1976" w:rsidRPr="00830C6E" w:rsidRDefault="00BC1976" w:rsidP="00BC1976">
      <w:pPr>
        <w:shd w:val="clear" w:color="auto" w:fill="FFFFFF"/>
        <w:ind w:left="1134"/>
        <w:rPr>
          <w:lang w:val="en-GB"/>
        </w:rPr>
      </w:pPr>
      <w:r w:rsidRPr="00830C6E">
        <w:rPr>
          <w:lang w:val="en-GB"/>
        </w:rPr>
        <w:t xml:space="preserve">These modifications were related to the modalities for performing coast down test, and were in principle only a correction of a wrong concept. But they could impact on the existing homologations previously obtained on the basis of the text into force before the implementation of above supplements, if type approval authorities should impose the repetition of some homologation activities (notably the Type 1 test) to grant extensions. </w:t>
      </w:r>
    </w:p>
    <w:p w:rsidR="00BC1976" w:rsidRPr="00830C6E" w:rsidRDefault="007243C4" w:rsidP="007243C4">
      <w:pPr>
        <w:pStyle w:val="ListParagraph"/>
        <w:numPr>
          <w:ilvl w:val="0"/>
          <w:numId w:val="42"/>
        </w:numPr>
        <w:spacing w:before="240"/>
        <w:ind w:left="1134" w:right="1134" w:firstLine="0"/>
        <w:rPr>
          <w:lang w:val="en-GB"/>
        </w:rPr>
      </w:pPr>
      <w:r w:rsidRPr="00830C6E">
        <w:rPr>
          <w:u w:val="single"/>
          <w:lang w:val="en-GB"/>
        </w:rPr>
        <w:t>R107.06 – Supplement 07 and R107.07 – Supplement 02:</w:t>
      </w:r>
      <w:r w:rsidRPr="004E74B1">
        <w:rPr>
          <w:lang w:val="en-GB"/>
        </w:rPr>
        <w:t xml:space="preserve"> </w:t>
      </w:r>
      <w:r w:rsidRPr="004E74B1">
        <w:rPr>
          <w:rFonts w:eastAsia="DengXian"/>
          <w:lang w:val="en-GB"/>
        </w:rPr>
        <w:t>Introduce new provisions on "double insulation" and "reinforced insulation" in trolleybuses.</w:t>
      </w:r>
    </w:p>
    <w:p w:rsidR="00830C6E" w:rsidRPr="004E74B1" w:rsidRDefault="00830C6E" w:rsidP="00830C6E">
      <w:pPr>
        <w:pStyle w:val="ListParagraph"/>
        <w:spacing w:before="240"/>
        <w:ind w:left="1134" w:right="1134"/>
        <w:rPr>
          <w:lang w:val="en-GB"/>
        </w:rPr>
      </w:pPr>
    </w:p>
    <w:p w:rsidR="007243C4" w:rsidRPr="004E74B1" w:rsidRDefault="007243C4" w:rsidP="007243C4">
      <w:pPr>
        <w:pStyle w:val="ListParagraph"/>
        <w:numPr>
          <w:ilvl w:val="0"/>
          <w:numId w:val="42"/>
        </w:numPr>
        <w:spacing w:before="240"/>
        <w:ind w:left="1134" w:right="1134" w:firstLine="0"/>
        <w:rPr>
          <w:rFonts w:eastAsia="DengXian"/>
          <w:lang w:val="en-GB"/>
        </w:rPr>
      </w:pPr>
      <w:r w:rsidRPr="004E74B1">
        <w:rPr>
          <w:u w:val="single"/>
          <w:lang w:val="en-GB"/>
        </w:rPr>
        <w:t>R116 – Supplement 05:</w:t>
      </w:r>
      <w:r w:rsidRPr="004E74B1">
        <w:rPr>
          <w:lang w:val="en-GB"/>
        </w:rPr>
        <w:t xml:space="preserve"> </w:t>
      </w:r>
      <w:r w:rsidRPr="004E74B1">
        <w:rPr>
          <w:rFonts w:eastAsia="DengXian"/>
          <w:lang w:val="en-GB"/>
        </w:rPr>
        <w:t xml:space="preserve">Removes from paragraph 7.3.9.1. the optical signal for activation/deactivation of the immobiliser </w:t>
      </w:r>
      <w:proofErr w:type="gramStart"/>
      <w:r w:rsidRPr="004E74B1">
        <w:rPr>
          <w:rFonts w:eastAsia="DengXian"/>
          <w:lang w:val="en-GB"/>
        </w:rPr>
        <w:t>in order to</w:t>
      </w:r>
      <w:proofErr w:type="gramEnd"/>
      <w:r w:rsidRPr="004E74B1">
        <w:rPr>
          <w:rFonts w:eastAsia="DengXian"/>
          <w:lang w:val="en-GB"/>
        </w:rPr>
        <w:t xml:space="preserve"> place it into UN-R 48; (Based on Annex III of the GRSG-108 report - sheet 21).</w:t>
      </w:r>
    </w:p>
    <w:p w:rsidR="007243C4" w:rsidRPr="004E74B1" w:rsidRDefault="007243C4" w:rsidP="007243C4">
      <w:pPr>
        <w:pStyle w:val="ListParagraph"/>
        <w:spacing w:before="240"/>
        <w:ind w:left="1134" w:right="1134"/>
        <w:rPr>
          <w:lang w:val="en-GB"/>
        </w:rPr>
      </w:pPr>
    </w:p>
    <w:p w:rsidR="007243C4" w:rsidRPr="004E74B1" w:rsidRDefault="00CA36E1" w:rsidP="007243C4">
      <w:pPr>
        <w:ind w:left="1134"/>
        <w:rPr>
          <w:rFonts w:eastAsia="DengXian"/>
          <w:lang w:val="en-GB"/>
        </w:rPr>
      </w:pPr>
      <w:r w:rsidRPr="004E74B1">
        <w:rPr>
          <w:rFonts w:eastAsia="DengXian"/>
          <w:lang w:val="en-GB"/>
        </w:rPr>
        <w:t>T</w:t>
      </w:r>
      <w:r w:rsidR="007243C4" w:rsidRPr="004E74B1">
        <w:rPr>
          <w:rFonts w:eastAsia="DengXian"/>
          <w:lang w:val="en-GB"/>
        </w:rPr>
        <w:t xml:space="preserve">he </w:t>
      </w:r>
      <w:r w:rsidR="007050ED" w:rsidRPr="004E74B1">
        <w:rPr>
          <w:rFonts w:eastAsia="DengXian"/>
          <w:lang w:val="en-GB"/>
        </w:rPr>
        <w:t>S</w:t>
      </w:r>
      <w:r w:rsidR="007243C4" w:rsidRPr="004E74B1">
        <w:rPr>
          <w:rFonts w:eastAsia="DengXian"/>
          <w:lang w:val="en-GB"/>
        </w:rPr>
        <w:t>upplement 05 reduces the scope of the regulation such that</w:t>
      </w:r>
      <w:r w:rsidR="0091225C" w:rsidRPr="004E74B1">
        <w:rPr>
          <w:rFonts w:eastAsia="DengXian"/>
          <w:lang w:val="en-GB"/>
        </w:rPr>
        <w:t xml:space="preserve"> the immobilizer optical signal</w:t>
      </w:r>
      <w:r w:rsidR="007243C4" w:rsidRPr="004E74B1">
        <w:rPr>
          <w:rFonts w:eastAsia="DengXian"/>
          <w:lang w:val="en-GB"/>
        </w:rPr>
        <w:t xml:space="preserve"> is removed from the scope. The question then is: “how getting an extension for a vehicle approved to a previous supplement, and fitted with the immobilizer optical signal, if the UN R48 is not aligned?”</w:t>
      </w:r>
    </w:p>
    <w:p w:rsidR="007243C4" w:rsidRPr="004E74B1" w:rsidRDefault="007243C4" w:rsidP="007243C4">
      <w:pPr>
        <w:pStyle w:val="ListParagraph"/>
        <w:numPr>
          <w:ilvl w:val="0"/>
          <w:numId w:val="42"/>
        </w:numPr>
        <w:spacing w:before="240"/>
        <w:ind w:left="1134" w:right="1134" w:firstLine="0"/>
        <w:rPr>
          <w:lang w:val="en-GB"/>
        </w:rPr>
      </w:pPr>
      <w:r w:rsidRPr="004E74B1">
        <w:rPr>
          <w:u w:val="single"/>
          <w:lang w:val="en-GB"/>
        </w:rPr>
        <w:t>R121.01 – Supplement 02:</w:t>
      </w:r>
      <w:r w:rsidRPr="004E74B1">
        <w:rPr>
          <w:lang w:val="en-GB"/>
        </w:rPr>
        <w:t xml:space="preserve"> </w:t>
      </w:r>
      <w:r w:rsidRPr="004E74B1">
        <w:rPr>
          <w:rFonts w:eastAsia="DengXian"/>
          <w:lang w:val="en-GB"/>
        </w:rPr>
        <w:t xml:space="preserve">introduction of the </w:t>
      </w:r>
      <w:proofErr w:type="spellStart"/>
      <w:r w:rsidR="00CA36E1" w:rsidRPr="004E74B1">
        <w:rPr>
          <w:rFonts w:eastAsia="DengXian"/>
          <w:lang w:val="en-GB"/>
        </w:rPr>
        <w:t>eC</w:t>
      </w:r>
      <w:r w:rsidRPr="004E74B1">
        <w:rPr>
          <w:rFonts w:eastAsia="DengXian"/>
          <w:lang w:val="en-GB"/>
        </w:rPr>
        <w:t>all</w:t>
      </w:r>
      <w:proofErr w:type="spellEnd"/>
      <w:r w:rsidRPr="004E74B1">
        <w:rPr>
          <w:rFonts w:eastAsia="DengXian"/>
          <w:lang w:val="en-GB"/>
        </w:rPr>
        <w:t xml:space="preserve"> symbol and alignment of the safety belt reminder provisions on those of UN R16.</w:t>
      </w:r>
    </w:p>
    <w:p w:rsidR="007243C4" w:rsidRPr="004E74B1" w:rsidRDefault="007243C4" w:rsidP="007243C4">
      <w:pPr>
        <w:rPr>
          <w:rFonts w:eastAsia="DengXian"/>
          <w:lang w:val="en-GB"/>
        </w:rPr>
      </w:pPr>
    </w:p>
    <w:p w:rsidR="007243C4" w:rsidRPr="004E74B1" w:rsidRDefault="00CA36E1" w:rsidP="007243C4">
      <w:pPr>
        <w:ind w:left="1134"/>
        <w:rPr>
          <w:rFonts w:eastAsia="DengXian"/>
          <w:lang w:val="en-GB"/>
        </w:rPr>
      </w:pPr>
      <w:r w:rsidRPr="004E74B1">
        <w:rPr>
          <w:rFonts w:eastAsia="DengXian"/>
          <w:lang w:val="en-GB"/>
        </w:rPr>
        <w:t>The vehicle</w:t>
      </w:r>
      <w:r w:rsidR="00830C6E">
        <w:rPr>
          <w:rFonts w:eastAsia="DengXian"/>
          <w:lang w:val="en-GB"/>
        </w:rPr>
        <w:t>s</w:t>
      </w:r>
      <w:r w:rsidRPr="004E74B1">
        <w:rPr>
          <w:rFonts w:eastAsia="DengXian"/>
          <w:lang w:val="en-GB"/>
        </w:rPr>
        <w:t xml:space="preserve"> would need to change</w:t>
      </w:r>
      <w:r w:rsidR="007243C4" w:rsidRPr="004E74B1">
        <w:rPr>
          <w:rFonts w:eastAsia="DengXian"/>
          <w:lang w:val="en-GB"/>
        </w:rPr>
        <w:t xml:space="preserve"> the </w:t>
      </w:r>
      <w:proofErr w:type="spellStart"/>
      <w:r w:rsidR="007B18B4" w:rsidRPr="004E74B1">
        <w:rPr>
          <w:rFonts w:eastAsia="DengXian"/>
          <w:lang w:val="en-GB"/>
        </w:rPr>
        <w:t>Ec</w:t>
      </w:r>
      <w:r w:rsidR="007243C4" w:rsidRPr="004E74B1">
        <w:rPr>
          <w:rFonts w:eastAsia="DengXian"/>
          <w:lang w:val="en-GB"/>
        </w:rPr>
        <w:t>all</w:t>
      </w:r>
      <w:proofErr w:type="spellEnd"/>
      <w:r w:rsidR="007243C4" w:rsidRPr="004E74B1">
        <w:rPr>
          <w:rFonts w:eastAsia="DengXian"/>
          <w:lang w:val="en-GB"/>
        </w:rPr>
        <w:t xml:space="preserve"> </w:t>
      </w:r>
      <w:r w:rsidR="007B18B4" w:rsidRPr="004E74B1">
        <w:rPr>
          <w:rFonts w:eastAsia="DengXian"/>
          <w:lang w:val="en-GB"/>
        </w:rPr>
        <w:t xml:space="preserve">(AECS) </w:t>
      </w:r>
      <w:r w:rsidR="007243C4" w:rsidRPr="004E74B1">
        <w:rPr>
          <w:rFonts w:eastAsia="DengXian"/>
          <w:lang w:val="en-GB"/>
        </w:rPr>
        <w:t>symbol.</w:t>
      </w:r>
    </w:p>
    <w:p w:rsidR="003604F5" w:rsidRPr="00830C6E" w:rsidRDefault="003604F5" w:rsidP="003604F5">
      <w:pPr>
        <w:spacing w:before="240"/>
        <w:ind w:left="1134" w:right="1134"/>
        <w:jc w:val="center"/>
        <w:rPr>
          <w:u w:val="single"/>
          <w:lang w:val="en-GB"/>
        </w:rPr>
      </w:pPr>
      <w:r w:rsidRPr="00830C6E">
        <w:rPr>
          <w:u w:val="single"/>
          <w:lang w:val="en-GB"/>
        </w:rPr>
        <w:tab/>
      </w:r>
      <w:r w:rsidRPr="00830C6E">
        <w:rPr>
          <w:u w:val="single"/>
          <w:lang w:val="en-GB"/>
        </w:rPr>
        <w:tab/>
      </w:r>
      <w:r w:rsidRPr="00830C6E">
        <w:rPr>
          <w:u w:val="single"/>
          <w:lang w:val="en-GB"/>
        </w:rPr>
        <w:tab/>
      </w:r>
    </w:p>
    <w:sectPr w:rsidR="003604F5" w:rsidRPr="00830C6E" w:rsidSect="0022776C">
      <w:headerReference w:type="even" r:id="rId8"/>
      <w:footerReference w:type="even" r:id="rId9"/>
      <w:footerReference w:type="default" r:id="rId10"/>
      <w:footnotePr>
        <w:numRestart w:val="eachSect"/>
      </w:footnotePr>
      <w:endnotePr>
        <w:numFmt w:val="decimal"/>
      </w:endnotePr>
      <w:pgSz w:w="11907" w:h="16840" w:code="9"/>
      <w:pgMar w:top="1418"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88C" w:rsidRDefault="0066688C"/>
  </w:endnote>
  <w:endnote w:type="continuationSeparator" w:id="0">
    <w:p w:rsidR="0066688C" w:rsidRDefault="0066688C"/>
  </w:endnote>
  <w:endnote w:type="continuationNotice" w:id="1">
    <w:p w:rsidR="0066688C" w:rsidRDefault="00666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38" w:rsidRPr="009A6A9E" w:rsidRDefault="0054193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25BF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38" w:rsidRPr="009A6A9E" w:rsidRDefault="0054193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44044">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88C" w:rsidRPr="00D27D5E" w:rsidRDefault="0066688C" w:rsidP="00D27D5E">
      <w:pPr>
        <w:tabs>
          <w:tab w:val="right" w:pos="2155"/>
        </w:tabs>
        <w:spacing w:after="80"/>
        <w:ind w:left="680"/>
        <w:rPr>
          <w:u w:val="single"/>
        </w:rPr>
      </w:pPr>
      <w:r>
        <w:rPr>
          <w:u w:val="single"/>
        </w:rPr>
        <w:tab/>
      </w:r>
    </w:p>
  </w:footnote>
  <w:footnote w:type="continuationSeparator" w:id="0">
    <w:p w:rsidR="0066688C" w:rsidRDefault="0066688C">
      <w:r>
        <w:rPr>
          <w:u w:val="single"/>
        </w:rPr>
        <w:tab/>
      </w:r>
      <w:r>
        <w:rPr>
          <w:u w:val="single"/>
        </w:rPr>
        <w:tab/>
      </w:r>
      <w:r>
        <w:rPr>
          <w:u w:val="single"/>
        </w:rPr>
        <w:tab/>
      </w:r>
      <w:r>
        <w:rPr>
          <w:u w:val="single"/>
        </w:rPr>
        <w:tab/>
      </w:r>
    </w:p>
  </w:footnote>
  <w:footnote w:type="continuationNotice" w:id="1">
    <w:p w:rsidR="0066688C" w:rsidRDefault="00666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938" w:rsidRPr="003604F5" w:rsidRDefault="00541938" w:rsidP="003604F5">
    <w:pPr>
      <w:pBdr>
        <w:bottom w:val="single" w:sz="4" w:space="1" w:color="auto"/>
      </w:pBdr>
      <w:spacing w:line="240" w:lineRule="auto"/>
      <w:rPr>
        <w:rFonts w:eastAsia="Times New Roman"/>
        <w:b/>
        <w:sz w:val="18"/>
        <w:lang w:val="en-GB"/>
      </w:rPr>
    </w:pPr>
    <w:r w:rsidRPr="003604F5">
      <w:rPr>
        <w:rFonts w:eastAsia="Times New Roman"/>
        <w:b/>
        <w:sz w:val="18"/>
        <w:lang w:val="en-US"/>
      </w:rPr>
      <w:t>WP.29-17</w:t>
    </w:r>
    <w:r w:rsidR="00ED4EA3">
      <w:rPr>
        <w:rFonts w:eastAsia="Times New Roman"/>
        <w:b/>
        <w:sz w:val="18"/>
        <w:lang w:val="en-US"/>
      </w:rPr>
      <w:t>4</w:t>
    </w:r>
    <w:r w:rsidRPr="003604F5">
      <w:rPr>
        <w:rFonts w:eastAsia="Times New Roman"/>
        <w:b/>
        <w:sz w:val="18"/>
        <w:lang w:val="en-US"/>
      </w:rPr>
      <w:t>-</w:t>
    </w:r>
    <w:r w:rsidR="001B2CA7">
      <w:rPr>
        <w:rFonts w:eastAsia="Times New Roman"/>
        <w:b/>
        <w:sz w:val="18"/>
        <w:lang w:val="en-U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295316FD"/>
    <w:multiLevelType w:val="hybridMultilevel"/>
    <w:tmpl w:val="10E2271C"/>
    <w:lvl w:ilvl="0" w:tplc="48B8205E">
      <w:start w:val="1"/>
      <w:numFmt w:val="decimal"/>
      <w:lvlText w:val="%1."/>
      <w:lvlJc w:val="left"/>
      <w:pPr>
        <w:ind w:left="1620" w:hanging="450"/>
      </w:pPr>
      <w:rPr>
        <w:rFonts w:hint="default"/>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22" w15:restartNumberingAfterBreak="0">
    <w:nsid w:val="30560A27"/>
    <w:multiLevelType w:val="hybridMultilevel"/>
    <w:tmpl w:val="66F4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201BE3"/>
    <w:multiLevelType w:val="hybridMultilevel"/>
    <w:tmpl w:val="E0A84AD6"/>
    <w:lvl w:ilvl="0" w:tplc="44D892C2">
      <w:start w:val="1"/>
      <w:numFmt w:val="bullet"/>
      <w:lvlText w:val=""/>
      <w:lvlJc w:val="left"/>
      <w:pPr>
        <w:ind w:left="1854" w:hanging="360"/>
      </w:pPr>
      <w:rPr>
        <w:rFonts w:ascii="Symbol" w:hAnsi="Symbol" w:hint="default"/>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9"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BAB12AB"/>
    <w:multiLevelType w:val="hybridMultilevel"/>
    <w:tmpl w:val="AAF05BAE"/>
    <w:lvl w:ilvl="0" w:tplc="040C000F">
      <w:start w:val="1"/>
      <w:numFmt w:val="decimal"/>
      <w:lvlText w:val="%1."/>
      <w:lvlJc w:val="left"/>
      <w:pPr>
        <w:ind w:left="1890" w:hanging="360"/>
      </w:pPr>
    </w:lvl>
    <w:lvl w:ilvl="1" w:tplc="040C0019" w:tentative="1">
      <w:start w:val="1"/>
      <w:numFmt w:val="lowerLetter"/>
      <w:lvlText w:val="%2."/>
      <w:lvlJc w:val="left"/>
      <w:pPr>
        <w:ind w:left="2610" w:hanging="360"/>
      </w:pPr>
    </w:lvl>
    <w:lvl w:ilvl="2" w:tplc="040C001B" w:tentative="1">
      <w:start w:val="1"/>
      <w:numFmt w:val="lowerRoman"/>
      <w:lvlText w:val="%3."/>
      <w:lvlJc w:val="right"/>
      <w:pPr>
        <w:ind w:left="3330" w:hanging="180"/>
      </w:pPr>
    </w:lvl>
    <w:lvl w:ilvl="3" w:tplc="040C000F" w:tentative="1">
      <w:start w:val="1"/>
      <w:numFmt w:val="decimal"/>
      <w:lvlText w:val="%4."/>
      <w:lvlJc w:val="left"/>
      <w:pPr>
        <w:ind w:left="4050" w:hanging="360"/>
      </w:pPr>
    </w:lvl>
    <w:lvl w:ilvl="4" w:tplc="040C0019" w:tentative="1">
      <w:start w:val="1"/>
      <w:numFmt w:val="lowerLetter"/>
      <w:lvlText w:val="%5."/>
      <w:lvlJc w:val="left"/>
      <w:pPr>
        <w:ind w:left="4770" w:hanging="360"/>
      </w:pPr>
    </w:lvl>
    <w:lvl w:ilvl="5" w:tplc="040C001B" w:tentative="1">
      <w:start w:val="1"/>
      <w:numFmt w:val="lowerRoman"/>
      <w:lvlText w:val="%6."/>
      <w:lvlJc w:val="right"/>
      <w:pPr>
        <w:ind w:left="5490" w:hanging="180"/>
      </w:pPr>
    </w:lvl>
    <w:lvl w:ilvl="6" w:tplc="040C000F" w:tentative="1">
      <w:start w:val="1"/>
      <w:numFmt w:val="decimal"/>
      <w:lvlText w:val="%7."/>
      <w:lvlJc w:val="left"/>
      <w:pPr>
        <w:ind w:left="6210" w:hanging="360"/>
      </w:pPr>
    </w:lvl>
    <w:lvl w:ilvl="7" w:tplc="040C0019" w:tentative="1">
      <w:start w:val="1"/>
      <w:numFmt w:val="lowerLetter"/>
      <w:lvlText w:val="%8."/>
      <w:lvlJc w:val="left"/>
      <w:pPr>
        <w:ind w:left="6930" w:hanging="360"/>
      </w:pPr>
    </w:lvl>
    <w:lvl w:ilvl="8" w:tplc="040C001B" w:tentative="1">
      <w:start w:val="1"/>
      <w:numFmt w:val="lowerRoman"/>
      <w:lvlText w:val="%9."/>
      <w:lvlJc w:val="right"/>
      <w:pPr>
        <w:ind w:left="7650" w:hanging="180"/>
      </w:pPr>
    </w:lvl>
  </w:abstractNum>
  <w:abstractNum w:abstractNumId="32" w15:restartNumberingAfterBreak="0">
    <w:nsid w:val="54E9293E"/>
    <w:multiLevelType w:val="hybridMultilevel"/>
    <w:tmpl w:val="733C380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3"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4"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6"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C1047B2"/>
    <w:multiLevelType w:val="hybridMultilevel"/>
    <w:tmpl w:val="6A1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9"/>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9"/>
  </w:num>
  <w:num w:numId="17">
    <w:abstractNumId w:val="27"/>
  </w:num>
  <w:num w:numId="18">
    <w:abstractNumId w:val="33"/>
  </w:num>
  <w:num w:numId="19">
    <w:abstractNumId w:val="24"/>
  </w:num>
  <w:num w:numId="20">
    <w:abstractNumId w:val="20"/>
  </w:num>
  <w:num w:numId="21">
    <w:abstractNumId w:val="25"/>
  </w:num>
  <w:num w:numId="22">
    <w:abstractNumId w:val="30"/>
  </w:num>
  <w:num w:numId="23">
    <w:abstractNumId w:val="35"/>
  </w:num>
  <w:num w:numId="24">
    <w:abstractNumId w:val="14"/>
  </w:num>
  <w:num w:numId="25">
    <w:abstractNumId w:val="17"/>
  </w:num>
  <w:num w:numId="26">
    <w:abstractNumId w:val="37"/>
  </w:num>
  <w:num w:numId="27">
    <w:abstractNumId w:val="34"/>
  </w:num>
  <w:num w:numId="28">
    <w:abstractNumId w:val="19"/>
  </w:num>
  <w:num w:numId="29">
    <w:abstractNumId w:val="15"/>
  </w:num>
  <w:num w:numId="30">
    <w:abstractNumId w:val="40"/>
  </w:num>
  <w:num w:numId="31">
    <w:abstractNumId w:val="16"/>
  </w:num>
  <w:num w:numId="32">
    <w:abstractNumId w:val="38"/>
  </w:num>
  <w:num w:numId="33">
    <w:abstractNumId w:val="36"/>
  </w:num>
  <w:num w:numId="34">
    <w:abstractNumId w:val="18"/>
  </w:num>
  <w:num w:numId="35">
    <w:abstractNumId w:val="42"/>
  </w:num>
  <w:num w:numId="36">
    <w:abstractNumId w:val="11"/>
  </w:num>
  <w:num w:numId="37">
    <w:abstractNumId w:val="28"/>
  </w:num>
  <w:num w:numId="38">
    <w:abstractNumId w:val="22"/>
  </w:num>
  <w:num w:numId="39">
    <w:abstractNumId w:val="41"/>
  </w:num>
  <w:num w:numId="40">
    <w:abstractNumId w:val="31"/>
  </w:num>
  <w:num w:numId="41">
    <w:abstractNumId w:val="21"/>
  </w:num>
  <w:num w:numId="42">
    <w:abstractNumId w:val="32"/>
  </w:num>
  <w:num w:numId="43">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4FD7"/>
    <w:rsid w:val="00005710"/>
    <w:rsid w:val="00005AFD"/>
    <w:rsid w:val="00005D50"/>
    <w:rsid w:val="0000603C"/>
    <w:rsid w:val="00006F0B"/>
    <w:rsid w:val="00006F3D"/>
    <w:rsid w:val="000077FE"/>
    <w:rsid w:val="00007FAF"/>
    <w:rsid w:val="00010972"/>
    <w:rsid w:val="00011EEB"/>
    <w:rsid w:val="000126F2"/>
    <w:rsid w:val="00013231"/>
    <w:rsid w:val="00014959"/>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80B"/>
    <w:rsid w:val="000520E7"/>
    <w:rsid w:val="00052C97"/>
    <w:rsid w:val="00052F65"/>
    <w:rsid w:val="00053AD5"/>
    <w:rsid w:val="00056173"/>
    <w:rsid w:val="00056841"/>
    <w:rsid w:val="000571C0"/>
    <w:rsid w:val="00057396"/>
    <w:rsid w:val="00057CFF"/>
    <w:rsid w:val="00063D37"/>
    <w:rsid w:val="0007053C"/>
    <w:rsid w:val="00070A6D"/>
    <w:rsid w:val="000721A2"/>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878"/>
    <w:rsid w:val="00087E39"/>
    <w:rsid w:val="00090757"/>
    <w:rsid w:val="00090CF3"/>
    <w:rsid w:val="000912DD"/>
    <w:rsid w:val="00091A11"/>
    <w:rsid w:val="00091E84"/>
    <w:rsid w:val="00091F44"/>
    <w:rsid w:val="0009234E"/>
    <w:rsid w:val="00093ECB"/>
    <w:rsid w:val="00095EB1"/>
    <w:rsid w:val="00096199"/>
    <w:rsid w:val="00096362"/>
    <w:rsid w:val="00097586"/>
    <w:rsid w:val="0009792A"/>
    <w:rsid w:val="00097C31"/>
    <w:rsid w:val="000A1272"/>
    <w:rsid w:val="000A1317"/>
    <w:rsid w:val="000A2564"/>
    <w:rsid w:val="000A25E7"/>
    <w:rsid w:val="000A268E"/>
    <w:rsid w:val="000A2D72"/>
    <w:rsid w:val="000A500E"/>
    <w:rsid w:val="000A5442"/>
    <w:rsid w:val="000A59AC"/>
    <w:rsid w:val="000A69A3"/>
    <w:rsid w:val="000A7AD9"/>
    <w:rsid w:val="000B016E"/>
    <w:rsid w:val="000B2475"/>
    <w:rsid w:val="000B30FB"/>
    <w:rsid w:val="000B422A"/>
    <w:rsid w:val="000B45D5"/>
    <w:rsid w:val="000B4C98"/>
    <w:rsid w:val="000B6A12"/>
    <w:rsid w:val="000B6EE4"/>
    <w:rsid w:val="000B76AC"/>
    <w:rsid w:val="000C1D17"/>
    <w:rsid w:val="000C376D"/>
    <w:rsid w:val="000C62A5"/>
    <w:rsid w:val="000D0093"/>
    <w:rsid w:val="000D053C"/>
    <w:rsid w:val="000D0815"/>
    <w:rsid w:val="000D1046"/>
    <w:rsid w:val="000D22C8"/>
    <w:rsid w:val="000D2C26"/>
    <w:rsid w:val="000D4C4A"/>
    <w:rsid w:val="000D7203"/>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5BFF"/>
    <w:rsid w:val="00126CAC"/>
    <w:rsid w:val="00127A1B"/>
    <w:rsid w:val="00130D9B"/>
    <w:rsid w:val="0013117E"/>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A5C"/>
    <w:rsid w:val="00162C1A"/>
    <w:rsid w:val="00164B1E"/>
    <w:rsid w:val="00164B2C"/>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D5"/>
    <w:rsid w:val="001A20FB"/>
    <w:rsid w:val="001A293E"/>
    <w:rsid w:val="001A3BD8"/>
    <w:rsid w:val="001A4CFF"/>
    <w:rsid w:val="001A4F1F"/>
    <w:rsid w:val="001A67D9"/>
    <w:rsid w:val="001A7FA6"/>
    <w:rsid w:val="001B03B6"/>
    <w:rsid w:val="001B094F"/>
    <w:rsid w:val="001B1A4D"/>
    <w:rsid w:val="001B2B2E"/>
    <w:rsid w:val="001B2CA7"/>
    <w:rsid w:val="001B6F40"/>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04FB"/>
    <w:rsid w:val="001F36E0"/>
    <w:rsid w:val="001F5C85"/>
    <w:rsid w:val="001F6A57"/>
    <w:rsid w:val="001F70BF"/>
    <w:rsid w:val="001F70DB"/>
    <w:rsid w:val="001F718A"/>
    <w:rsid w:val="002008E6"/>
    <w:rsid w:val="002013C5"/>
    <w:rsid w:val="00203262"/>
    <w:rsid w:val="00207580"/>
    <w:rsid w:val="00210916"/>
    <w:rsid w:val="00210F1B"/>
    <w:rsid w:val="00215F7F"/>
    <w:rsid w:val="00216B0A"/>
    <w:rsid w:val="00217631"/>
    <w:rsid w:val="00217A86"/>
    <w:rsid w:val="00217C5A"/>
    <w:rsid w:val="00217FD9"/>
    <w:rsid w:val="00220B19"/>
    <w:rsid w:val="00221FEE"/>
    <w:rsid w:val="0022213D"/>
    <w:rsid w:val="00222278"/>
    <w:rsid w:val="002232AF"/>
    <w:rsid w:val="002235DE"/>
    <w:rsid w:val="00223B89"/>
    <w:rsid w:val="00224EB0"/>
    <w:rsid w:val="002258D9"/>
    <w:rsid w:val="00225A8C"/>
    <w:rsid w:val="00226A36"/>
    <w:rsid w:val="00227537"/>
    <w:rsid w:val="0022776C"/>
    <w:rsid w:val="00227853"/>
    <w:rsid w:val="00230500"/>
    <w:rsid w:val="00232EE1"/>
    <w:rsid w:val="002345F2"/>
    <w:rsid w:val="00234639"/>
    <w:rsid w:val="00234945"/>
    <w:rsid w:val="00234F39"/>
    <w:rsid w:val="00235EA2"/>
    <w:rsid w:val="00236080"/>
    <w:rsid w:val="0023630F"/>
    <w:rsid w:val="00236B01"/>
    <w:rsid w:val="002375DC"/>
    <w:rsid w:val="00237DEF"/>
    <w:rsid w:val="00240CE4"/>
    <w:rsid w:val="002414BC"/>
    <w:rsid w:val="0024298F"/>
    <w:rsid w:val="00244494"/>
    <w:rsid w:val="00244861"/>
    <w:rsid w:val="00244B9C"/>
    <w:rsid w:val="00246D93"/>
    <w:rsid w:val="00246F0D"/>
    <w:rsid w:val="00247143"/>
    <w:rsid w:val="00251356"/>
    <w:rsid w:val="00251FEA"/>
    <w:rsid w:val="002528D2"/>
    <w:rsid w:val="00255B35"/>
    <w:rsid w:val="00256BE1"/>
    <w:rsid w:val="00256C32"/>
    <w:rsid w:val="00257EDD"/>
    <w:rsid w:val="0026002A"/>
    <w:rsid w:val="00260AB2"/>
    <w:rsid w:val="00261BF6"/>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BCA"/>
    <w:rsid w:val="0029778B"/>
    <w:rsid w:val="002A06B9"/>
    <w:rsid w:val="002A073F"/>
    <w:rsid w:val="002A3585"/>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2DBC"/>
    <w:rsid w:val="002D30C5"/>
    <w:rsid w:val="002D505E"/>
    <w:rsid w:val="002D51FA"/>
    <w:rsid w:val="002D5BA8"/>
    <w:rsid w:val="002D7E40"/>
    <w:rsid w:val="002E0FCE"/>
    <w:rsid w:val="002E130D"/>
    <w:rsid w:val="002E289D"/>
    <w:rsid w:val="002E36D6"/>
    <w:rsid w:val="002E6364"/>
    <w:rsid w:val="002F03FC"/>
    <w:rsid w:val="002F149D"/>
    <w:rsid w:val="002F32A9"/>
    <w:rsid w:val="002F7163"/>
    <w:rsid w:val="00300FF7"/>
    <w:rsid w:val="003016B7"/>
    <w:rsid w:val="0030185D"/>
    <w:rsid w:val="00307824"/>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526"/>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23B"/>
    <w:rsid w:val="003479CF"/>
    <w:rsid w:val="003505CC"/>
    <w:rsid w:val="003515AA"/>
    <w:rsid w:val="003516B6"/>
    <w:rsid w:val="003528F1"/>
    <w:rsid w:val="00352E3F"/>
    <w:rsid w:val="00352EAF"/>
    <w:rsid w:val="003530BB"/>
    <w:rsid w:val="00353757"/>
    <w:rsid w:val="0035451F"/>
    <w:rsid w:val="00355C82"/>
    <w:rsid w:val="003566F3"/>
    <w:rsid w:val="0035758E"/>
    <w:rsid w:val="00357A09"/>
    <w:rsid w:val="003604F5"/>
    <w:rsid w:val="003613E8"/>
    <w:rsid w:val="003616B6"/>
    <w:rsid w:val="00362C51"/>
    <w:rsid w:val="00363CC2"/>
    <w:rsid w:val="003641AA"/>
    <w:rsid w:val="00364387"/>
    <w:rsid w:val="003648D6"/>
    <w:rsid w:val="003664DB"/>
    <w:rsid w:val="00366BB7"/>
    <w:rsid w:val="00370E0F"/>
    <w:rsid w:val="0037124A"/>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DE8"/>
    <w:rsid w:val="00392EF2"/>
    <w:rsid w:val="00393C8F"/>
    <w:rsid w:val="00395DFE"/>
    <w:rsid w:val="00396D92"/>
    <w:rsid w:val="00396F0D"/>
    <w:rsid w:val="003976D5"/>
    <w:rsid w:val="003A02E3"/>
    <w:rsid w:val="003A06A0"/>
    <w:rsid w:val="003A0FE8"/>
    <w:rsid w:val="003A16A1"/>
    <w:rsid w:val="003A59EA"/>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19EA"/>
    <w:rsid w:val="003C31CD"/>
    <w:rsid w:val="003C3B32"/>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08B"/>
    <w:rsid w:val="00405116"/>
    <w:rsid w:val="00406D74"/>
    <w:rsid w:val="0040756C"/>
    <w:rsid w:val="0040778C"/>
    <w:rsid w:val="0041067B"/>
    <w:rsid w:val="004109F5"/>
    <w:rsid w:val="00411A77"/>
    <w:rsid w:val="00412F22"/>
    <w:rsid w:val="004130A2"/>
    <w:rsid w:val="00413343"/>
    <w:rsid w:val="004159D0"/>
    <w:rsid w:val="00415CB3"/>
    <w:rsid w:val="0042069E"/>
    <w:rsid w:val="004206C2"/>
    <w:rsid w:val="00420992"/>
    <w:rsid w:val="0042162B"/>
    <w:rsid w:val="004220C4"/>
    <w:rsid w:val="00422687"/>
    <w:rsid w:val="004249E7"/>
    <w:rsid w:val="00425B1F"/>
    <w:rsid w:val="0042677D"/>
    <w:rsid w:val="00426C6C"/>
    <w:rsid w:val="00427493"/>
    <w:rsid w:val="00427A74"/>
    <w:rsid w:val="004302BF"/>
    <w:rsid w:val="004305CC"/>
    <w:rsid w:val="0043072D"/>
    <w:rsid w:val="00430A08"/>
    <w:rsid w:val="00430E44"/>
    <w:rsid w:val="0043114C"/>
    <w:rsid w:val="00431316"/>
    <w:rsid w:val="00433A25"/>
    <w:rsid w:val="004346E7"/>
    <w:rsid w:val="00434F04"/>
    <w:rsid w:val="00434FE2"/>
    <w:rsid w:val="00440D4C"/>
    <w:rsid w:val="004411E2"/>
    <w:rsid w:val="00442670"/>
    <w:rsid w:val="00444F64"/>
    <w:rsid w:val="0044538B"/>
    <w:rsid w:val="004456D6"/>
    <w:rsid w:val="00447D77"/>
    <w:rsid w:val="00451D74"/>
    <w:rsid w:val="004526AB"/>
    <w:rsid w:val="004538FB"/>
    <w:rsid w:val="004542DD"/>
    <w:rsid w:val="00455ADF"/>
    <w:rsid w:val="004615C9"/>
    <w:rsid w:val="00461C7B"/>
    <w:rsid w:val="00463A4D"/>
    <w:rsid w:val="004660E3"/>
    <w:rsid w:val="0046637D"/>
    <w:rsid w:val="00467E41"/>
    <w:rsid w:val="0047052B"/>
    <w:rsid w:val="00470CB2"/>
    <w:rsid w:val="004720B1"/>
    <w:rsid w:val="00473A46"/>
    <w:rsid w:val="00473A8F"/>
    <w:rsid w:val="00473D03"/>
    <w:rsid w:val="00474636"/>
    <w:rsid w:val="00474CC3"/>
    <w:rsid w:val="00475A2C"/>
    <w:rsid w:val="004774D5"/>
    <w:rsid w:val="00477766"/>
    <w:rsid w:val="00477F99"/>
    <w:rsid w:val="0048239C"/>
    <w:rsid w:val="00484C6E"/>
    <w:rsid w:val="00484D67"/>
    <w:rsid w:val="00490450"/>
    <w:rsid w:val="00491A0E"/>
    <w:rsid w:val="004936E1"/>
    <w:rsid w:val="00493E5E"/>
    <w:rsid w:val="004952ED"/>
    <w:rsid w:val="00495B60"/>
    <w:rsid w:val="00495E6B"/>
    <w:rsid w:val="004A0551"/>
    <w:rsid w:val="004A11ED"/>
    <w:rsid w:val="004A3ECD"/>
    <w:rsid w:val="004A4841"/>
    <w:rsid w:val="004A4F67"/>
    <w:rsid w:val="004A659B"/>
    <w:rsid w:val="004A6D80"/>
    <w:rsid w:val="004A7442"/>
    <w:rsid w:val="004B2711"/>
    <w:rsid w:val="004B4349"/>
    <w:rsid w:val="004B4A7F"/>
    <w:rsid w:val="004B718E"/>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4B1"/>
    <w:rsid w:val="004E75F2"/>
    <w:rsid w:val="004F147A"/>
    <w:rsid w:val="004F1829"/>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36B"/>
    <w:rsid w:val="0051140D"/>
    <w:rsid w:val="0051205C"/>
    <w:rsid w:val="005121E5"/>
    <w:rsid w:val="005125B1"/>
    <w:rsid w:val="0051494D"/>
    <w:rsid w:val="00514DBB"/>
    <w:rsid w:val="00515329"/>
    <w:rsid w:val="00517465"/>
    <w:rsid w:val="00520E3E"/>
    <w:rsid w:val="00521FA0"/>
    <w:rsid w:val="0052244B"/>
    <w:rsid w:val="00523D1E"/>
    <w:rsid w:val="0052484D"/>
    <w:rsid w:val="00524975"/>
    <w:rsid w:val="005266E4"/>
    <w:rsid w:val="00527164"/>
    <w:rsid w:val="0053032B"/>
    <w:rsid w:val="00532F20"/>
    <w:rsid w:val="00533050"/>
    <w:rsid w:val="00534274"/>
    <w:rsid w:val="0053585A"/>
    <w:rsid w:val="005368BB"/>
    <w:rsid w:val="005374DB"/>
    <w:rsid w:val="00541938"/>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5E34"/>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2F9A"/>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061"/>
    <w:rsid w:val="005D1EB2"/>
    <w:rsid w:val="005D23D8"/>
    <w:rsid w:val="005D3C69"/>
    <w:rsid w:val="005D4546"/>
    <w:rsid w:val="005D4DD0"/>
    <w:rsid w:val="005D4FDB"/>
    <w:rsid w:val="005D7FAF"/>
    <w:rsid w:val="005E00E6"/>
    <w:rsid w:val="005E278D"/>
    <w:rsid w:val="005E2BE9"/>
    <w:rsid w:val="005E2FF0"/>
    <w:rsid w:val="005E5D1F"/>
    <w:rsid w:val="005E70B7"/>
    <w:rsid w:val="005E7A0D"/>
    <w:rsid w:val="005F0D33"/>
    <w:rsid w:val="005F131D"/>
    <w:rsid w:val="005F2414"/>
    <w:rsid w:val="005F3709"/>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E6A"/>
    <w:rsid w:val="00627DD4"/>
    <w:rsid w:val="00630D9B"/>
    <w:rsid w:val="00630ECA"/>
    <w:rsid w:val="0063153B"/>
    <w:rsid w:val="00631953"/>
    <w:rsid w:val="00632658"/>
    <w:rsid w:val="006331C2"/>
    <w:rsid w:val="00634E1A"/>
    <w:rsid w:val="006365B1"/>
    <w:rsid w:val="00637019"/>
    <w:rsid w:val="006373CC"/>
    <w:rsid w:val="006373FD"/>
    <w:rsid w:val="00637C73"/>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6688C"/>
    <w:rsid w:val="0066709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2E01"/>
    <w:rsid w:val="0069378E"/>
    <w:rsid w:val="006942B2"/>
    <w:rsid w:val="00696277"/>
    <w:rsid w:val="00696525"/>
    <w:rsid w:val="0069778A"/>
    <w:rsid w:val="006A12E1"/>
    <w:rsid w:val="006A4E46"/>
    <w:rsid w:val="006A57AE"/>
    <w:rsid w:val="006A5867"/>
    <w:rsid w:val="006B0D40"/>
    <w:rsid w:val="006B0D9D"/>
    <w:rsid w:val="006B1399"/>
    <w:rsid w:val="006B2C53"/>
    <w:rsid w:val="006B2EE7"/>
    <w:rsid w:val="006B4590"/>
    <w:rsid w:val="006B4B33"/>
    <w:rsid w:val="006B59C7"/>
    <w:rsid w:val="006B6AD2"/>
    <w:rsid w:val="006B7504"/>
    <w:rsid w:val="006C0BC6"/>
    <w:rsid w:val="006C0BE6"/>
    <w:rsid w:val="006C340C"/>
    <w:rsid w:val="006C6D72"/>
    <w:rsid w:val="006D09AF"/>
    <w:rsid w:val="006D1D1C"/>
    <w:rsid w:val="006D37B9"/>
    <w:rsid w:val="006D5776"/>
    <w:rsid w:val="006D5E16"/>
    <w:rsid w:val="006D666F"/>
    <w:rsid w:val="006D6C2E"/>
    <w:rsid w:val="006E1570"/>
    <w:rsid w:val="006E2B95"/>
    <w:rsid w:val="006E3228"/>
    <w:rsid w:val="006E5FC7"/>
    <w:rsid w:val="006E6626"/>
    <w:rsid w:val="006E6676"/>
    <w:rsid w:val="006E6BDB"/>
    <w:rsid w:val="006E7BEC"/>
    <w:rsid w:val="006F22A2"/>
    <w:rsid w:val="006F235A"/>
    <w:rsid w:val="006F2B9B"/>
    <w:rsid w:val="006F2DF8"/>
    <w:rsid w:val="006F38BE"/>
    <w:rsid w:val="006F3FA6"/>
    <w:rsid w:val="006F707A"/>
    <w:rsid w:val="006F73F4"/>
    <w:rsid w:val="006F7CD1"/>
    <w:rsid w:val="006F7F03"/>
    <w:rsid w:val="00700482"/>
    <w:rsid w:val="0070249B"/>
    <w:rsid w:val="00702644"/>
    <w:rsid w:val="007033DB"/>
    <w:rsid w:val="0070347C"/>
    <w:rsid w:val="00703CD1"/>
    <w:rsid w:val="00704148"/>
    <w:rsid w:val="007050ED"/>
    <w:rsid w:val="00706101"/>
    <w:rsid w:val="00706385"/>
    <w:rsid w:val="00706D5A"/>
    <w:rsid w:val="007077CC"/>
    <w:rsid w:val="00710302"/>
    <w:rsid w:val="00712A3F"/>
    <w:rsid w:val="00712A77"/>
    <w:rsid w:val="007133A6"/>
    <w:rsid w:val="007133B7"/>
    <w:rsid w:val="00715587"/>
    <w:rsid w:val="007156AB"/>
    <w:rsid w:val="007176C1"/>
    <w:rsid w:val="0072047B"/>
    <w:rsid w:val="00721699"/>
    <w:rsid w:val="00722EA0"/>
    <w:rsid w:val="007243C4"/>
    <w:rsid w:val="00724DA7"/>
    <w:rsid w:val="00727578"/>
    <w:rsid w:val="0072796F"/>
    <w:rsid w:val="007279A6"/>
    <w:rsid w:val="00730966"/>
    <w:rsid w:val="007314E3"/>
    <w:rsid w:val="00732610"/>
    <w:rsid w:val="007338CE"/>
    <w:rsid w:val="0073571D"/>
    <w:rsid w:val="00736313"/>
    <w:rsid w:val="007365F5"/>
    <w:rsid w:val="00737C31"/>
    <w:rsid w:val="00741615"/>
    <w:rsid w:val="007421DD"/>
    <w:rsid w:val="00742B2A"/>
    <w:rsid w:val="00743AB1"/>
    <w:rsid w:val="00746F5E"/>
    <w:rsid w:val="007501F7"/>
    <w:rsid w:val="007504AA"/>
    <w:rsid w:val="007512D2"/>
    <w:rsid w:val="00752303"/>
    <w:rsid w:val="00752869"/>
    <w:rsid w:val="00752E98"/>
    <w:rsid w:val="0075478B"/>
    <w:rsid w:val="00754D6F"/>
    <w:rsid w:val="00754FCB"/>
    <w:rsid w:val="00755E58"/>
    <w:rsid w:val="00756618"/>
    <w:rsid w:val="00756FE9"/>
    <w:rsid w:val="00760634"/>
    <w:rsid w:val="00760E48"/>
    <w:rsid w:val="00761341"/>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18B4"/>
    <w:rsid w:val="007B262A"/>
    <w:rsid w:val="007B4780"/>
    <w:rsid w:val="007B5F7B"/>
    <w:rsid w:val="007B612A"/>
    <w:rsid w:val="007B6ED2"/>
    <w:rsid w:val="007B7227"/>
    <w:rsid w:val="007B7EA7"/>
    <w:rsid w:val="007C09A5"/>
    <w:rsid w:val="007C1A9B"/>
    <w:rsid w:val="007C21C2"/>
    <w:rsid w:val="007C35E3"/>
    <w:rsid w:val="007C3644"/>
    <w:rsid w:val="007C43A7"/>
    <w:rsid w:val="007C43F5"/>
    <w:rsid w:val="007C4CE0"/>
    <w:rsid w:val="007C4F41"/>
    <w:rsid w:val="007C62F4"/>
    <w:rsid w:val="007D11F5"/>
    <w:rsid w:val="007D1A04"/>
    <w:rsid w:val="007D3BCA"/>
    <w:rsid w:val="007D476D"/>
    <w:rsid w:val="007D4E20"/>
    <w:rsid w:val="007D6D51"/>
    <w:rsid w:val="007D72CE"/>
    <w:rsid w:val="007D7D70"/>
    <w:rsid w:val="007E1B56"/>
    <w:rsid w:val="007E24F5"/>
    <w:rsid w:val="007E336B"/>
    <w:rsid w:val="007E353A"/>
    <w:rsid w:val="007E543C"/>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12E7"/>
    <w:rsid w:val="00803E45"/>
    <w:rsid w:val="00806EB5"/>
    <w:rsid w:val="0081002F"/>
    <w:rsid w:val="00810D6D"/>
    <w:rsid w:val="008113EE"/>
    <w:rsid w:val="00811E60"/>
    <w:rsid w:val="00812C1A"/>
    <w:rsid w:val="00813409"/>
    <w:rsid w:val="00814573"/>
    <w:rsid w:val="008146CB"/>
    <w:rsid w:val="00814D60"/>
    <w:rsid w:val="0081503D"/>
    <w:rsid w:val="008153E6"/>
    <w:rsid w:val="008161E4"/>
    <w:rsid w:val="00816460"/>
    <w:rsid w:val="0081684C"/>
    <w:rsid w:val="00816B02"/>
    <w:rsid w:val="00816F91"/>
    <w:rsid w:val="00817E17"/>
    <w:rsid w:val="0082022E"/>
    <w:rsid w:val="0082059D"/>
    <w:rsid w:val="00820B33"/>
    <w:rsid w:val="00821AE9"/>
    <w:rsid w:val="00822F79"/>
    <w:rsid w:val="008237D3"/>
    <w:rsid w:val="008237EB"/>
    <w:rsid w:val="00824601"/>
    <w:rsid w:val="00825763"/>
    <w:rsid w:val="00826B0A"/>
    <w:rsid w:val="00826F41"/>
    <w:rsid w:val="00830A28"/>
    <w:rsid w:val="00830C6E"/>
    <w:rsid w:val="008317F6"/>
    <w:rsid w:val="00831F87"/>
    <w:rsid w:val="00836DF9"/>
    <w:rsid w:val="00841310"/>
    <w:rsid w:val="00841D60"/>
    <w:rsid w:val="00842FBE"/>
    <w:rsid w:val="00843097"/>
    <w:rsid w:val="00844750"/>
    <w:rsid w:val="0084488A"/>
    <w:rsid w:val="0084609A"/>
    <w:rsid w:val="008475EC"/>
    <w:rsid w:val="00850C84"/>
    <w:rsid w:val="00851AD8"/>
    <w:rsid w:val="00851EAE"/>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5CBB"/>
    <w:rsid w:val="00876E29"/>
    <w:rsid w:val="0088411C"/>
    <w:rsid w:val="00884691"/>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633C"/>
    <w:rsid w:val="008E23EB"/>
    <w:rsid w:val="008E254C"/>
    <w:rsid w:val="008E421A"/>
    <w:rsid w:val="008E4410"/>
    <w:rsid w:val="008E4B22"/>
    <w:rsid w:val="008E65BE"/>
    <w:rsid w:val="008E7FAE"/>
    <w:rsid w:val="008E7FF3"/>
    <w:rsid w:val="008F0F36"/>
    <w:rsid w:val="008F273B"/>
    <w:rsid w:val="008F307D"/>
    <w:rsid w:val="008F40F0"/>
    <w:rsid w:val="008F5236"/>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118"/>
    <w:rsid w:val="0091225C"/>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6E"/>
    <w:rsid w:val="009279E7"/>
    <w:rsid w:val="00927EC4"/>
    <w:rsid w:val="00932E6A"/>
    <w:rsid w:val="00933855"/>
    <w:rsid w:val="00933F43"/>
    <w:rsid w:val="00934D4C"/>
    <w:rsid w:val="009356B2"/>
    <w:rsid w:val="00936F5A"/>
    <w:rsid w:val="00940018"/>
    <w:rsid w:val="009403B5"/>
    <w:rsid w:val="00940519"/>
    <w:rsid w:val="00944044"/>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76A"/>
    <w:rsid w:val="00996E86"/>
    <w:rsid w:val="00997495"/>
    <w:rsid w:val="009A09FE"/>
    <w:rsid w:val="009A2F78"/>
    <w:rsid w:val="009A321F"/>
    <w:rsid w:val="009A5249"/>
    <w:rsid w:val="009A6A9E"/>
    <w:rsid w:val="009A7026"/>
    <w:rsid w:val="009B094E"/>
    <w:rsid w:val="009B4422"/>
    <w:rsid w:val="009B56D2"/>
    <w:rsid w:val="009B59BD"/>
    <w:rsid w:val="009B6249"/>
    <w:rsid w:val="009B6614"/>
    <w:rsid w:val="009B7AE1"/>
    <w:rsid w:val="009C00A3"/>
    <w:rsid w:val="009C0AEF"/>
    <w:rsid w:val="009C111C"/>
    <w:rsid w:val="009C112F"/>
    <w:rsid w:val="009C2E6F"/>
    <w:rsid w:val="009C4D07"/>
    <w:rsid w:val="009C4F3F"/>
    <w:rsid w:val="009C7A79"/>
    <w:rsid w:val="009C7F56"/>
    <w:rsid w:val="009D243D"/>
    <w:rsid w:val="009D254C"/>
    <w:rsid w:val="009D379C"/>
    <w:rsid w:val="009D3A8C"/>
    <w:rsid w:val="009D4DC8"/>
    <w:rsid w:val="009D5963"/>
    <w:rsid w:val="009D59AE"/>
    <w:rsid w:val="009D64C4"/>
    <w:rsid w:val="009D73F2"/>
    <w:rsid w:val="009D74B2"/>
    <w:rsid w:val="009D7B88"/>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3756"/>
    <w:rsid w:val="00A17930"/>
    <w:rsid w:val="00A2129B"/>
    <w:rsid w:val="00A21A8C"/>
    <w:rsid w:val="00A21D61"/>
    <w:rsid w:val="00A2205A"/>
    <w:rsid w:val="00A239E6"/>
    <w:rsid w:val="00A2492E"/>
    <w:rsid w:val="00A24ECB"/>
    <w:rsid w:val="00A24FEE"/>
    <w:rsid w:val="00A25B2E"/>
    <w:rsid w:val="00A27564"/>
    <w:rsid w:val="00A314FB"/>
    <w:rsid w:val="00A31E3F"/>
    <w:rsid w:val="00A326FA"/>
    <w:rsid w:val="00A33FE8"/>
    <w:rsid w:val="00A34891"/>
    <w:rsid w:val="00A34EA6"/>
    <w:rsid w:val="00A35E18"/>
    <w:rsid w:val="00A36C01"/>
    <w:rsid w:val="00A36FF4"/>
    <w:rsid w:val="00A372A5"/>
    <w:rsid w:val="00A40F0B"/>
    <w:rsid w:val="00A4200B"/>
    <w:rsid w:val="00A42CF3"/>
    <w:rsid w:val="00A43C91"/>
    <w:rsid w:val="00A44CBC"/>
    <w:rsid w:val="00A4689F"/>
    <w:rsid w:val="00A470F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3A2"/>
    <w:rsid w:val="00A71547"/>
    <w:rsid w:val="00A735D5"/>
    <w:rsid w:val="00A759B0"/>
    <w:rsid w:val="00A81CFD"/>
    <w:rsid w:val="00A825BE"/>
    <w:rsid w:val="00A83EB5"/>
    <w:rsid w:val="00A84B46"/>
    <w:rsid w:val="00A85E2F"/>
    <w:rsid w:val="00A91C44"/>
    <w:rsid w:val="00A92B70"/>
    <w:rsid w:val="00A92D2C"/>
    <w:rsid w:val="00A93AA8"/>
    <w:rsid w:val="00A94C84"/>
    <w:rsid w:val="00A96D0B"/>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B75CF"/>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657B"/>
    <w:rsid w:val="00AD79AF"/>
    <w:rsid w:val="00AE017E"/>
    <w:rsid w:val="00AE1636"/>
    <w:rsid w:val="00AE344A"/>
    <w:rsid w:val="00AE34FC"/>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390F"/>
    <w:rsid w:val="00B05529"/>
    <w:rsid w:val="00B05C24"/>
    <w:rsid w:val="00B05D1A"/>
    <w:rsid w:val="00B06D18"/>
    <w:rsid w:val="00B11FED"/>
    <w:rsid w:val="00B127ED"/>
    <w:rsid w:val="00B13EB4"/>
    <w:rsid w:val="00B145EB"/>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AF4"/>
    <w:rsid w:val="00B30B28"/>
    <w:rsid w:val="00B3105C"/>
    <w:rsid w:val="00B311C6"/>
    <w:rsid w:val="00B32E2D"/>
    <w:rsid w:val="00B33A4C"/>
    <w:rsid w:val="00B33BD2"/>
    <w:rsid w:val="00B347EF"/>
    <w:rsid w:val="00B362E9"/>
    <w:rsid w:val="00B367AE"/>
    <w:rsid w:val="00B379E5"/>
    <w:rsid w:val="00B37AF1"/>
    <w:rsid w:val="00B40320"/>
    <w:rsid w:val="00B412F8"/>
    <w:rsid w:val="00B421FC"/>
    <w:rsid w:val="00B42B76"/>
    <w:rsid w:val="00B430CC"/>
    <w:rsid w:val="00B43EE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3D73"/>
    <w:rsid w:val="00B771A6"/>
    <w:rsid w:val="00B778BF"/>
    <w:rsid w:val="00B80BAB"/>
    <w:rsid w:val="00B82010"/>
    <w:rsid w:val="00B8212B"/>
    <w:rsid w:val="00B847AB"/>
    <w:rsid w:val="00B84A6F"/>
    <w:rsid w:val="00B84CF0"/>
    <w:rsid w:val="00B85D99"/>
    <w:rsid w:val="00B85F65"/>
    <w:rsid w:val="00B86747"/>
    <w:rsid w:val="00B90B75"/>
    <w:rsid w:val="00B91A5E"/>
    <w:rsid w:val="00B93127"/>
    <w:rsid w:val="00B93E72"/>
    <w:rsid w:val="00B945F6"/>
    <w:rsid w:val="00B97DD0"/>
    <w:rsid w:val="00BA070A"/>
    <w:rsid w:val="00BA1D04"/>
    <w:rsid w:val="00BA3084"/>
    <w:rsid w:val="00BA38A9"/>
    <w:rsid w:val="00BA4CAC"/>
    <w:rsid w:val="00BA559F"/>
    <w:rsid w:val="00BA58DE"/>
    <w:rsid w:val="00BA5929"/>
    <w:rsid w:val="00BB14FC"/>
    <w:rsid w:val="00BB1E2D"/>
    <w:rsid w:val="00BB572B"/>
    <w:rsid w:val="00BB6EC0"/>
    <w:rsid w:val="00BB71A7"/>
    <w:rsid w:val="00BC1976"/>
    <w:rsid w:val="00BC4943"/>
    <w:rsid w:val="00BC6718"/>
    <w:rsid w:val="00BC6A32"/>
    <w:rsid w:val="00BD17BD"/>
    <w:rsid w:val="00BD1851"/>
    <w:rsid w:val="00BD27C0"/>
    <w:rsid w:val="00BD4063"/>
    <w:rsid w:val="00BD453D"/>
    <w:rsid w:val="00BD53C7"/>
    <w:rsid w:val="00BD605A"/>
    <w:rsid w:val="00BD6524"/>
    <w:rsid w:val="00BD71C8"/>
    <w:rsid w:val="00BD7D09"/>
    <w:rsid w:val="00BD7D1E"/>
    <w:rsid w:val="00BE04D0"/>
    <w:rsid w:val="00BE089F"/>
    <w:rsid w:val="00BE0DF3"/>
    <w:rsid w:val="00BE1425"/>
    <w:rsid w:val="00BE1E8E"/>
    <w:rsid w:val="00BE258D"/>
    <w:rsid w:val="00BE3054"/>
    <w:rsid w:val="00BE757F"/>
    <w:rsid w:val="00BE7B88"/>
    <w:rsid w:val="00BF03DB"/>
    <w:rsid w:val="00BF0556"/>
    <w:rsid w:val="00BF1FC8"/>
    <w:rsid w:val="00BF2655"/>
    <w:rsid w:val="00BF2F6F"/>
    <w:rsid w:val="00BF3AD2"/>
    <w:rsid w:val="00BF4401"/>
    <w:rsid w:val="00BF4DA3"/>
    <w:rsid w:val="00BF5007"/>
    <w:rsid w:val="00BF50C3"/>
    <w:rsid w:val="00BF5778"/>
    <w:rsid w:val="00BF7B79"/>
    <w:rsid w:val="00C000F3"/>
    <w:rsid w:val="00C02294"/>
    <w:rsid w:val="00C04A87"/>
    <w:rsid w:val="00C05A00"/>
    <w:rsid w:val="00C061E3"/>
    <w:rsid w:val="00C06622"/>
    <w:rsid w:val="00C0718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652"/>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37E5B"/>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5969"/>
    <w:rsid w:val="00C55DB9"/>
    <w:rsid w:val="00C56563"/>
    <w:rsid w:val="00C60530"/>
    <w:rsid w:val="00C6065A"/>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4E40"/>
    <w:rsid w:val="00C958F9"/>
    <w:rsid w:val="00CA0314"/>
    <w:rsid w:val="00CA095F"/>
    <w:rsid w:val="00CA0976"/>
    <w:rsid w:val="00CA1678"/>
    <w:rsid w:val="00CA36E1"/>
    <w:rsid w:val="00CA49A6"/>
    <w:rsid w:val="00CA4C8D"/>
    <w:rsid w:val="00CA53AD"/>
    <w:rsid w:val="00CB0FEF"/>
    <w:rsid w:val="00CB1F1C"/>
    <w:rsid w:val="00CB6267"/>
    <w:rsid w:val="00CB73FB"/>
    <w:rsid w:val="00CB7BB8"/>
    <w:rsid w:val="00CC103C"/>
    <w:rsid w:val="00CC1082"/>
    <w:rsid w:val="00CC1841"/>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6F55"/>
    <w:rsid w:val="00CE7227"/>
    <w:rsid w:val="00CF1EEE"/>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31F"/>
    <w:rsid w:val="00D246FE"/>
    <w:rsid w:val="00D247EA"/>
    <w:rsid w:val="00D24F7F"/>
    <w:rsid w:val="00D27D5E"/>
    <w:rsid w:val="00D301FC"/>
    <w:rsid w:val="00D30ABC"/>
    <w:rsid w:val="00D3293B"/>
    <w:rsid w:val="00D33093"/>
    <w:rsid w:val="00D33F2B"/>
    <w:rsid w:val="00D35758"/>
    <w:rsid w:val="00D371F4"/>
    <w:rsid w:val="00D40EE0"/>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3B1C"/>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1DF7"/>
    <w:rsid w:val="00DA25A4"/>
    <w:rsid w:val="00DA309C"/>
    <w:rsid w:val="00DA3544"/>
    <w:rsid w:val="00DA57D4"/>
    <w:rsid w:val="00DA628F"/>
    <w:rsid w:val="00DA7636"/>
    <w:rsid w:val="00DA7672"/>
    <w:rsid w:val="00DA76F2"/>
    <w:rsid w:val="00DA7D5F"/>
    <w:rsid w:val="00DB2508"/>
    <w:rsid w:val="00DB4793"/>
    <w:rsid w:val="00DB4D5C"/>
    <w:rsid w:val="00DB57ED"/>
    <w:rsid w:val="00DC0CBC"/>
    <w:rsid w:val="00DC0FAD"/>
    <w:rsid w:val="00DC1260"/>
    <w:rsid w:val="00DC4500"/>
    <w:rsid w:val="00DC64C9"/>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286"/>
    <w:rsid w:val="00E04CA6"/>
    <w:rsid w:val="00E0727F"/>
    <w:rsid w:val="00E1103B"/>
    <w:rsid w:val="00E117DD"/>
    <w:rsid w:val="00E13657"/>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5F2F"/>
    <w:rsid w:val="00E36847"/>
    <w:rsid w:val="00E36953"/>
    <w:rsid w:val="00E37CB5"/>
    <w:rsid w:val="00E40656"/>
    <w:rsid w:val="00E41CDF"/>
    <w:rsid w:val="00E42753"/>
    <w:rsid w:val="00E42D23"/>
    <w:rsid w:val="00E42F9B"/>
    <w:rsid w:val="00E4343C"/>
    <w:rsid w:val="00E44633"/>
    <w:rsid w:val="00E4491D"/>
    <w:rsid w:val="00E44F2D"/>
    <w:rsid w:val="00E4543A"/>
    <w:rsid w:val="00E46429"/>
    <w:rsid w:val="00E467D9"/>
    <w:rsid w:val="00E54A2A"/>
    <w:rsid w:val="00E55247"/>
    <w:rsid w:val="00E55D71"/>
    <w:rsid w:val="00E560B7"/>
    <w:rsid w:val="00E5614B"/>
    <w:rsid w:val="00E56EDF"/>
    <w:rsid w:val="00E572A2"/>
    <w:rsid w:val="00E61025"/>
    <w:rsid w:val="00E61A2F"/>
    <w:rsid w:val="00E632D5"/>
    <w:rsid w:val="00E63421"/>
    <w:rsid w:val="00E63CF0"/>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8742D"/>
    <w:rsid w:val="00E90EA6"/>
    <w:rsid w:val="00E931D7"/>
    <w:rsid w:val="00E94E8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30A"/>
    <w:rsid w:val="00EC1965"/>
    <w:rsid w:val="00EC1E20"/>
    <w:rsid w:val="00EC23C7"/>
    <w:rsid w:val="00EC36C2"/>
    <w:rsid w:val="00EC4D8D"/>
    <w:rsid w:val="00EC4F16"/>
    <w:rsid w:val="00EC50FB"/>
    <w:rsid w:val="00EC74AF"/>
    <w:rsid w:val="00EC7D25"/>
    <w:rsid w:val="00ED06F4"/>
    <w:rsid w:val="00ED0791"/>
    <w:rsid w:val="00ED0A27"/>
    <w:rsid w:val="00ED17F4"/>
    <w:rsid w:val="00ED2C3C"/>
    <w:rsid w:val="00ED2ECB"/>
    <w:rsid w:val="00ED2EDD"/>
    <w:rsid w:val="00ED3503"/>
    <w:rsid w:val="00ED4709"/>
    <w:rsid w:val="00ED4EA3"/>
    <w:rsid w:val="00ED5FAA"/>
    <w:rsid w:val="00ED64FA"/>
    <w:rsid w:val="00EE080E"/>
    <w:rsid w:val="00EE2EA3"/>
    <w:rsid w:val="00EE4721"/>
    <w:rsid w:val="00EE7E85"/>
    <w:rsid w:val="00EF1486"/>
    <w:rsid w:val="00EF2CAC"/>
    <w:rsid w:val="00EF37FC"/>
    <w:rsid w:val="00EF38AB"/>
    <w:rsid w:val="00EF3A5B"/>
    <w:rsid w:val="00EF6183"/>
    <w:rsid w:val="00EF73A7"/>
    <w:rsid w:val="00F00678"/>
    <w:rsid w:val="00F01516"/>
    <w:rsid w:val="00F01919"/>
    <w:rsid w:val="00F049E2"/>
    <w:rsid w:val="00F06964"/>
    <w:rsid w:val="00F06C2A"/>
    <w:rsid w:val="00F07B09"/>
    <w:rsid w:val="00F11975"/>
    <w:rsid w:val="00F13D29"/>
    <w:rsid w:val="00F145B6"/>
    <w:rsid w:val="00F15C00"/>
    <w:rsid w:val="00F1612A"/>
    <w:rsid w:val="00F1644D"/>
    <w:rsid w:val="00F16AC6"/>
    <w:rsid w:val="00F16B81"/>
    <w:rsid w:val="00F17A2D"/>
    <w:rsid w:val="00F20C8B"/>
    <w:rsid w:val="00F21980"/>
    <w:rsid w:val="00F22E5C"/>
    <w:rsid w:val="00F23038"/>
    <w:rsid w:val="00F2438C"/>
    <w:rsid w:val="00F2472E"/>
    <w:rsid w:val="00F24C9F"/>
    <w:rsid w:val="00F260DE"/>
    <w:rsid w:val="00F2799B"/>
    <w:rsid w:val="00F30372"/>
    <w:rsid w:val="00F30D47"/>
    <w:rsid w:val="00F3201D"/>
    <w:rsid w:val="00F3267E"/>
    <w:rsid w:val="00F32AE8"/>
    <w:rsid w:val="00F32F3E"/>
    <w:rsid w:val="00F33A97"/>
    <w:rsid w:val="00F36266"/>
    <w:rsid w:val="00F41D93"/>
    <w:rsid w:val="00F41D9F"/>
    <w:rsid w:val="00F43193"/>
    <w:rsid w:val="00F446F4"/>
    <w:rsid w:val="00F44CBD"/>
    <w:rsid w:val="00F5051A"/>
    <w:rsid w:val="00F5070F"/>
    <w:rsid w:val="00F55242"/>
    <w:rsid w:val="00F55E23"/>
    <w:rsid w:val="00F56037"/>
    <w:rsid w:val="00F56E59"/>
    <w:rsid w:val="00F56F99"/>
    <w:rsid w:val="00F57129"/>
    <w:rsid w:val="00F571A4"/>
    <w:rsid w:val="00F576FF"/>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2FF"/>
    <w:rsid w:val="00FA4E0E"/>
    <w:rsid w:val="00FA5A79"/>
    <w:rsid w:val="00FA5FB6"/>
    <w:rsid w:val="00FA6E4F"/>
    <w:rsid w:val="00FA7BB1"/>
    <w:rsid w:val="00FB00CB"/>
    <w:rsid w:val="00FB0BFE"/>
    <w:rsid w:val="00FB122F"/>
    <w:rsid w:val="00FB43DE"/>
    <w:rsid w:val="00FB4C51"/>
    <w:rsid w:val="00FB4C6A"/>
    <w:rsid w:val="00FB72C1"/>
    <w:rsid w:val="00FB784A"/>
    <w:rsid w:val="00FB786B"/>
    <w:rsid w:val="00FC0F63"/>
    <w:rsid w:val="00FC25FE"/>
    <w:rsid w:val="00FC2A5A"/>
    <w:rsid w:val="00FC3500"/>
    <w:rsid w:val="00FC657C"/>
    <w:rsid w:val="00FC7BBF"/>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2FCD1136"/>
  <w15:docId w15:val="{1B098011-0E67-472B-A25D-224190AC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362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798184675">
      <w:bodyDiv w:val="1"/>
      <w:marLeft w:val="0"/>
      <w:marRight w:val="0"/>
      <w:marTop w:val="0"/>
      <w:marBottom w:val="0"/>
      <w:divBdr>
        <w:top w:val="none" w:sz="0" w:space="0" w:color="auto"/>
        <w:left w:val="none" w:sz="0" w:space="0" w:color="auto"/>
        <w:bottom w:val="none" w:sz="0" w:space="0" w:color="auto"/>
        <w:right w:val="none" w:sz="0" w:space="0" w:color="auto"/>
      </w:divBdr>
    </w:div>
    <w:div w:id="1022320945">
      <w:bodyDiv w:val="1"/>
      <w:marLeft w:val="0"/>
      <w:marRight w:val="0"/>
      <w:marTop w:val="0"/>
      <w:marBottom w:val="0"/>
      <w:divBdr>
        <w:top w:val="none" w:sz="0" w:space="0" w:color="auto"/>
        <w:left w:val="none" w:sz="0" w:space="0" w:color="auto"/>
        <w:bottom w:val="none" w:sz="0" w:space="0" w:color="auto"/>
        <w:right w:val="none" w:sz="0" w:space="0" w:color="auto"/>
      </w:divBdr>
    </w:div>
    <w:div w:id="16864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6BA2-EBDD-4568-92A3-A88BD98B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6723</Characters>
  <Application>Microsoft Office Word</Application>
  <DocSecurity>0</DocSecurity>
  <Lines>56</Lines>
  <Paragraphs>15</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タイトル</vt:lpstr>
      </vt:variant>
      <vt:variant>
        <vt:i4>1</vt:i4>
      </vt:variant>
    </vt:vector>
  </HeadingPairs>
  <TitlesOfParts>
    <vt:vector size="4" baseType="lpstr">
      <vt:lpstr/>
      <vt:lpstr/>
      <vt:lpstr>ECE/TRANS/WP.29/2009/...</vt:lpstr>
      <vt:lpstr>ECE/TRANS/WP.29/2009/...</vt:lpstr>
    </vt:vector>
  </TitlesOfParts>
  <Company>CSD</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DER STRAATEN (OICA)</dc:creator>
  <cp:lastModifiedBy>Olivia Braud</cp:lastModifiedBy>
  <cp:revision>2</cp:revision>
  <cp:lastPrinted>2017-08-23T09:18:00Z</cp:lastPrinted>
  <dcterms:created xsi:type="dcterms:W3CDTF">2018-06-18T07:28:00Z</dcterms:created>
  <dcterms:modified xsi:type="dcterms:W3CDTF">2018-06-18T07:28:00Z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