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770B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770B2" w:rsidP="00C770B2">
            <w:pPr>
              <w:jc w:val="right"/>
            </w:pPr>
            <w:r w:rsidRPr="00C770B2">
              <w:rPr>
                <w:sz w:val="40"/>
              </w:rPr>
              <w:t>ECE</w:t>
            </w:r>
            <w:r>
              <w:t>/TRANS/WP.29/2018/79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770B2" w:rsidP="00C97039">
            <w:pPr>
              <w:spacing w:before="240"/>
            </w:pPr>
            <w:r>
              <w:t>Distr. générale</w:t>
            </w:r>
          </w:p>
          <w:p w:rsidR="00C770B2" w:rsidRDefault="00C770B2" w:rsidP="00C770B2">
            <w:pPr>
              <w:spacing w:line="240" w:lineRule="exact"/>
            </w:pPr>
            <w:r>
              <w:t>10 avril 2018</w:t>
            </w:r>
          </w:p>
          <w:p w:rsidR="00C770B2" w:rsidRDefault="00C770B2" w:rsidP="00C770B2">
            <w:pPr>
              <w:spacing w:line="240" w:lineRule="exact"/>
            </w:pPr>
            <w:r>
              <w:t>Français</w:t>
            </w:r>
          </w:p>
          <w:p w:rsidR="00C770B2" w:rsidRPr="00DB58B5" w:rsidRDefault="00C770B2" w:rsidP="00C770B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3861F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770B2" w:rsidRDefault="00C770B2" w:rsidP="00AF0CB5">
      <w:pPr>
        <w:spacing w:before="120"/>
        <w:rPr>
          <w:b/>
          <w:sz w:val="24"/>
          <w:szCs w:val="24"/>
        </w:rPr>
      </w:pPr>
      <w:r w:rsidRPr="00685843">
        <w:rPr>
          <w:b/>
          <w:sz w:val="24"/>
          <w:szCs w:val="24"/>
        </w:rPr>
        <w:t>Forum mondial de l</w:t>
      </w:r>
      <w:r w:rsidR="003861F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770B2" w:rsidRDefault="00C770B2" w:rsidP="00257168">
      <w:pPr>
        <w:spacing w:before="120" w:line="240" w:lineRule="exact"/>
        <w:rPr>
          <w:b/>
        </w:rPr>
      </w:pPr>
      <w:r>
        <w:rPr>
          <w:b/>
        </w:rPr>
        <w:t>175</w:t>
      </w:r>
      <w:r w:rsidRPr="00C770B2">
        <w:rPr>
          <w:b/>
          <w:vertAlign w:val="superscript"/>
        </w:rPr>
        <w:t>e</w:t>
      </w:r>
      <w:r>
        <w:rPr>
          <w:b/>
        </w:rPr>
        <w:t xml:space="preserve"> session</w:t>
      </w:r>
    </w:p>
    <w:p w:rsidR="00C770B2" w:rsidRDefault="00C770B2" w:rsidP="00257168">
      <w:pPr>
        <w:spacing w:line="240" w:lineRule="exact"/>
      </w:pPr>
      <w:r>
        <w:t>Genève, 19-22 juin 2018</w:t>
      </w:r>
    </w:p>
    <w:p w:rsidR="00C770B2" w:rsidRDefault="00C770B2" w:rsidP="00257168">
      <w:pPr>
        <w:spacing w:line="240" w:lineRule="exact"/>
      </w:pPr>
      <w:r>
        <w:t>Point 15 de l</w:t>
      </w:r>
      <w:r w:rsidR="003861F7">
        <w:t>’</w:t>
      </w:r>
      <w:r>
        <w:t>ordre du jour provisoire</w:t>
      </w:r>
    </w:p>
    <w:p w:rsidR="00C770B2" w:rsidRDefault="00C770B2" w:rsidP="00C770B2">
      <w:pPr>
        <w:rPr>
          <w:b/>
          <w:lang w:val="fr-FR"/>
        </w:rPr>
      </w:pPr>
      <w:r w:rsidRPr="00CB44BA">
        <w:rPr>
          <w:b/>
          <w:lang w:val="fr-FR"/>
        </w:rPr>
        <w:t>Examen des règlements techn</w:t>
      </w:r>
      <w:r>
        <w:rPr>
          <w:b/>
          <w:lang w:val="fr-FR"/>
        </w:rPr>
        <w:t>iques à inclure</w:t>
      </w:r>
      <w:r>
        <w:rPr>
          <w:b/>
          <w:lang w:val="fr-FR"/>
        </w:rPr>
        <w:br/>
        <w:t xml:space="preserve">dans le Recueil </w:t>
      </w:r>
      <w:r w:rsidRPr="00CB44BA">
        <w:rPr>
          <w:b/>
          <w:lang w:val="fr-FR"/>
        </w:rPr>
        <w:t>des RTM admissibles, s</w:t>
      </w:r>
      <w:r w:rsidR="003861F7">
        <w:rPr>
          <w:b/>
          <w:lang w:val="fr-FR"/>
        </w:rPr>
        <w:t>’</w:t>
      </w:r>
      <w:r w:rsidRPr="00CB44BA">
        <w:rPr>
          <w:b/>
          <w:lang w:val="fr-FR"/>
        </w:rPr>
        <w:t>il y a lieu</w:t>
      </w:r>
      <w:r>
        <w:rPr>
          <w:b/>
          <w:lang w:val="fr-FR"/>
        </w:rPr>
        <w:t> </w:t>
      </w:r>
      <w:r w:rsidRPr="00CB44BA">
        <w:rPr>
          <w:b/>
          <w:lang w:val="fr-FR"/>
        </w:rPr>
        <w:t>:</w:t>
      </w:r>
    </w:p>
    <w:p w:rsidR="00C770B2" w:rsidRPr="00CB44BA" w:rsidRDefault="00C770B2" w:rsidP="00C770B2">
      <w:pPr>
        <w:pStyle w:val="HChG"/>
        <w:rPr>
          <w:bCs/>
        </w:rPr>
      </w:pPr>
      <w:r>
        <w:rPr>
          <w:lang w:val="fr-FR"/>
        </w:rPr>
        <w:tab/>
      </w:r>
      <w:r>
        <w:rPr>
          <w:lang w:val="fr-FR"/>
        </w:rPr>
        <w:tab/>
        <w:t>Demande d</w:t>
      </w:r>
      <w:r w:rsidR="003861F7">
        <w:rPr>
          <w:lang w:val="fr-FR"/>
        </w:rPr>
        <w:t>’</w:t>
      </w:r>
      <w:r>
        <w:rPr>
          <w:lang w:val="fr-FR"/>
        </w:rPr>
        <w:t xml:space="preserve">inscription des </w:t>
      </w:r>
      <w:r w:rsidR="00561579">
        <w:rPr>
          <w:lang w:val="fr-FR"/>
        </w:rPr>
        <w:t>R</w:t>
      </w:r>
      <w:r>
        <w:rPr>
          <w:lang w:val="fr-FR"/>
        </w:rPr>
        <w:t>èglements de l</w:t>
      </w:r>
      <w:r w:rsidR="003861F7">
        <w:rPr>
          <w:lang w:val="fr-FR"/>
        </w:rPr>
        <w:t>’</w:t>
      </w:r>
      <w:r>
        <w:rPr>
          <w:lang w:val="fr-FR"/>
        </w:rPr>
        <w:t>Union européenne n</w:t>
      </w:r>
      <w:r>
        <w:rPr>
          <w:vertAlign w:val="superscript"/>
          <w:lang w:val="fr-FR"/>
        </w:rPr>
        <w:t>os</w:t>
      </w:r>
      <w:r w:rsidR="002F3A36">
        <w:rPr>
          <w:lang w:val="fr-FR"/>
        </w:rPr>
        <w:t> </w:t>
      </w:r>
      <w:r>
        <w:rPr>
          <w:lang w:val="fr-FR"/>
        </w:rPr>
        <w:t xml:space="preserve">2017/1151 et 2017/1154 </w:t>
      </w:r>
      <w:r w:rsidR="003B7B10">
        <w:rPr>
          <w:lang w:val="fr-FR"/>
        </w:rPr>
        <w:t>sur les émissions</w:t>
      </w:r>
      <w:r w:rsidR="003B7B10">
        <w:rPr>
          <w:lang w:val="fr-FR"/>
        </w:rPr>
        <w:br/>
      </w:r>
      <w:r>
        <w:rPr>
          <w:lang w:val="fr-FR"/>
        </w:rPr>
        <w:t>en conditions</w:t>
      </w:r>
      <w:r w:rsidR="003B7B10">
        <w:rPr>
          <w:lang w:val="fr-FR"/>
        </w:rPr>
        <w:t xml:space="preserve"> </w:t>
      </w:r>
      <w:r>
        <w:rPr>
          <w:lang w:val="fr-FR"/>
        </w:rPr>
        <w:t>de conduite réelle (RDE)</w:t>
      </w:r>
      <w:r w:rsidR="003B7B10">
        <w:rPr>
          <w:lang w:val="fr-FR"/>
        </w:rPr>
        <w:t xml:space="preserve"> dans le Recueil</w:t>
      </w:r>
      <w:r w:rsidR="003B7B10">
        <w:rPr>
          <w:lang w:val="fr-FR"/>
        </w:rPr>
        <w:br/>
      </w:r>
      <w:r>
        <w:rPr>
          <w:lang w:val="fr-FR"/>
        </w:rPr>
        <w:t>des Règlements techniques mondiaux admissibles</w:t>
      </w:r>
    </w:p>
    <w:p w:rsidR="00C770B2" w:rsidRPr="00CB44BA" w:rsidRDefault="00C770B2" w:rsidP="00C770B2">
      <w:pPr>
        <w:pStyle w:val="H1G"/>
      </w:pPr>
      <w:r>
        <w:rPr>
          <w:lang w:val="fr-FR"/>
        </w:rPr>
        <w:tab/>
      </w:r>
      <w:r>
        <w:rPr>
          <w:lang w:val="fr-FR"/>
        </w:rPr>
        <w:tab/>
        <w:t>Communication du représentant de l</w:t>
      </w:r>
      <w:r w:rsidR="003861F7">
        <w:rPr>
          <w:lang w:val="fr-FR"/>
        </w:rPr>
        <w:t>’</w:t>
      </w:r>
      <w:r>
        <w:rPr>
          <w:lang w:val="fr-FR"/>
        </w:rPr>
        <w:t>Union européenne</w:t>
      </w:r>
      <w:r w:rsidRPr="00C770B2">
        <w:rPr>
          <w:rStyle w:val="FootnoteReference"/>
          <w:b w:val="0"/>
          <w:sz w:val="20"/>
          <w:vertAlign w:val="baseline"/>
          <w:lang w:val="fr-FR"/>
        </w:rPr>
        <w:footnoteReference w:customMarkFollows="1" w:id="2"/>
        <w:t>*</w:t>
      </w:r>
    </w:p>
    <w:p w:rsidR="00C770B2" w:rsidRPr="00CB44BA" w:rsidRDefault="00C770B2" w:rsidP="00C770B2">
      <w:pPr>
        <w:pStyle w:val="SingleTxtG"/>
        <w:ind w:firstLine="567"/>
      </w:pPr>
      <w:r>
        <w:rPr>
          <w:lang w:val="fr-FR"/>
        </w:rPr>
        <w:t>Le texte ci-après est soumis au Comité exécutif de l</w:t>
      </w:r>
      <w:r w:rsidR="003861F7">
        <w:rPr>
          <w:lang w:val="fr-FR"/>
        </w:rPr>
        <w:t>’</w:t>
      </w:r>
      <w:r>
        <w:rPr>
          <w:lang w:val="fr-FR"/>
        </w:rPr>
        <w:t>Accord de 1998 (AC.3) par l</w:t>
      </w:r>
      <w:r w:rsidR="003861F7">
        <w:rPr>
          <w:lang w:val="fr-FR"/>
        </w:rPr>
        <w:t>’</w:t>
      </w:r>
      <w:r>
        <w:rPr>
          <w:lang w:val="fr-FR"/>
        </w:rPr>
        <w:t>Union européenne pour examen. Il s</w:t>
      </w:r>
      <w:r w:rsidR="003861F7">
        <w:rPr>
          <w:lang w:val="fr-FR"/>
        </w:rPr>
        <w:t>’</w:t>
      </w:r>
      <w:r>
        <w:rPr>
          <w:lang w:val="fr-FR"/>
        </w:rPr>
        <w:t>agit d</w:t>
      </w:r>
      <w:r w:rsidR="003861F7">
        <w:rPr>
          <w:lang w:val="fr-FR"/>
        </w:rPr>
        <w:t>’</w:t>
      </w:r>
      <w:r>
        <w:rPr>
          <w:lang w:val="fr-FR"/>
        </w:rPr>
        <w:t>une demande visant à inscrire la méthode de mesure des émissions en conditions de conduite réelle dans le Recueil des Règlements admissibles. Le présent document est fondé sur le document WP.29-174-09. Afin qu</w:t>
      </w:r>
      <w:r w:rsidR="003861F7">
        <w:rPr>
          <w:lang w:val="fr-FR"/>
        </w:rPr>
        <w:t>’</w:t>
      </w:r>
      <w:r>
        <w:rPr>
          <w:lang w:val="fr-FR"/>
        </w:rPr>
        <w:t>elle puisse être examinée par l</w:t>
      </w:r>
      <w:r w:rsidR="003861F7">
        <w:rPr>
          <w:lang w:val="fr-FR"/>
        </w:rPr>
        <w:t>’</w:t>
      </w:r>
      <w:r>
        <w:rPr>
          <w:lang w:val="fr-FR"/>
        </w:rPr>
        <w:t>AC.3, la présente demande est accompagnée d</w:t>
      </w:r>
      <w:r w:rsidR="003861F7">
        <w:rPr>
          <w:lang w:val="fr-FR"/>
        </w:rPr>
        <w:t>’</w:t>
      </w:r>
      <w:r>
        <w:rPr>
          <w:lang w:val="fr-FR"/>
        </w:rPr>
        <w:t>une copie des règlements mentionnés (voir par. 5.2.1, 5.2.1.1 et 5.2.2 de l</w:t>
      </w:r>
      <w:r w:rsidR="003861F7">
        <w:rPr>
          <w:lang w:val="fr-FR"/>
        </w:rPr>
        <w:t>’</w:t>
      </w:r>
      <w:r>
        <w:rPr>
          <w:lang w:val="fr-FR"/>
        </w:rPr>
        <w:t>article 5 de l</w:t>
      </w:r>
      <w:r w:rsidR="003861F7">
        <w:rPr>
          <w:lang w:val="fr-FR"/>
        </w:rPr>
        <w:t>’</w:t>
      </w:r>
      <w:r>
        <w:rPr>
          <w:lang w:val="fr-FR"/>
        </w:rPr>
        <w:t>Accord de 1998).</w:t>
      </w:r>
    </w:p>
    <w:p w:rsidR="00C770B2" w:rsidRPr="00CB44BA" w:rsidRDefault="000B3131" w:rsidP="000B3131">
      <w:pPr>
        <w:pStyle w:val="HChG"/>
      </w:pPr>
      <w:r>
        <w:rPr>
          <w:lang w:val="fr-FR"/>
        </w:rPr>
        <w:br w:type="page"/>
      </w:r>
      <w:r>
        <w:rPr>
          <w:lang w:val="fr-FR"/>
        </w:rPr>
        <w:lastRenderedPageBreak/>
        <w:tab/>
      </w:r>
      <w:r>
        <w:rPr>
          <w:lang w:val="fr-FR"/>
        </w:rPr>
        <w:tab/>
      </w:r>
      <w:r w:rsidR="00C770B2">
        <w:rPr>
          <w:lang w:val="fr-FR"/>
        </w:rPr>
        <w:t>Demande d</w:t>
      </w:r>
      <w:r w:rsidR="003861F7">
        <w:rPr>
          <w:lang w:val="fr-FR"/>
        </w:rPr>
        <w:t>’</w:t>
      </w:r>
      <w:r w:rsidR="00C770B2">
        <w:rPr>
          <w:lang w:val="fr-FR"/>
        </w:rPr>
        <w:t xml:space="preserve">inscription des </w:t>
      </w:r>
      <w:r w:rsidR="00232947">
        <w:rPr>
          <w:lang w:val="fr-FR"/>
        </w:rPr>
        <w:t>R</w:t>
      </w:r>
      <w:r w:rsidR="00C770B2">
        <w:rPr>
          <w:lang w:val="fr-FR"/>
        </w:rPr>
        <w:t>èglements de l</w:t>
      </w:r>
      <w:r w:rsidR="003861F7">
        <w:rPr>
          <w:lang w:val="fr-FR"/>
        </w:rPr>
        <w:t>’</w:t>
      </w:r>
      <w:r w:rsidR="00C770B2">
        <w:rPr>
          <w:lang w:val="fr-FR"/>
        </w:rPr>
        <w:t>Union européenne n</w:t>
      </w:r>
      <w:r w:rsidR="00C770B2">
        <w:rPr>
          <w:vertAlign w:val="superscript"/>
          <w:lang w:val="fr-FR"/>
        </w:rPr>
        <w:t>os</w:t>
      </w:r>
      <w:r w:rsidR="0090731A">
        <w:rPr>
          <w:lang w:val="fr-FR"/>
        </w:rPr>
        <w:t> </w:t>
      </w:r>
      <w:r w:rsidR="00C770B2">
        <w:rPr>
          <w:lang w:val="fr-FR"/>
        </w:rPr>
        <w:t xml:space="preserve">2017/1151 et 2017/1154 </w:t>
      </w:r>
      <w:r>
        <w:rPr>
          <w:lang w:val="fr-FR"/>
        </w:rPr>
        <w:t>sur les émissions</w:t>
      </w:r>
      <w:r w:rsidR="00232947">
        <w:rPr>
          <w:lang w:val="fr-FR"/>
        </w:rPr>
        <w:br/>
      </w:r>
      <w:r>
        <w:rPr>
          <w:lang w:val="fr-FR"/>
        </w:rPr>
        <w:t>en conditions</w:t>
      </w:r>
      <w:r w:rsidR="00232947">
        <w:rPr>
          <w:lang w:val="fr-FR"/>
        </w:rPr>
        <w:t xml:space="preserve"> </w:t>
      </w:r>
      <w:r w:rsidR="00C770B2">
        <w:rPr>
          <w:lang w:val="fr-FR"/>
        </w:rPr>
        <w:t>de condui</w:t>
      </w:r>
      <w:r w:rsidR="00232947">
        <w:rPr>
          <w:lang w:val="fr-FR"/>
        </w:rPr>
        <w:t>te réelle (RDE) dans le Recueil</w:t>
      </w:r>
      <w:r w:rsidR="00232947">
        <w:rPr>
          <w:lang w:val="fr-FR"/>
        </w:rPr>
        <w:br/>
      </w:r>
      <w:r w:rsidR="00C770B2">
        <w:rPr>
          <w:lang w:val="fr-FR"/>
        </w:rPr>
        <w:t>des Règlements techniques mondiaux admissibles</w:t>
      </w:r>
    </w:p>
    <w:p w:rsidR="00C770B2" w:rsidRPr="00CB44BA" w:rsidRDefault="00C770B2" w:rsidP="000B3131">
      <w:pPr>
        <w:pStyle w:val="SingleTxtG"/>
      </w:pPr>
      <w:r>
        <w:rPr>
          <w:lang w:val="fr-FR"/>
        </w:rPr>
        <w:t>1.</w:t>
      </w:r>
      <w:r>
        <w:rPr>
          <w:lang w:val="fr-FR"/>
        </w:rPr>
        <w:tab/>
        <w:t>L</w:t>
      </w:r>
      <w:r w:rsidR="003861F7">
        <w:rPr>
          <w:lang w:val="fr-FR"/>
        </w:rPr>
        <w:t>’</w:t>
      </w:r>
      <w:r>
        <w:rPr>
          <w:lang w:val="fr-FR"/>
        </w:rPr>
        <w:t>Union européenne demande que la méthode européenne de mesure des émissions en conditions de conduite réelle (RDE), telle qu</w:t>
      </w:r>
      <w:r w:rsidR="003861F7">
        <w:rPr>
          <w:lang w:val="fr-FR"/>
        </w:rPr>
        <w:t>’</w:t>
      </w:r>
      <w:r>
        <w:rPr>
          <w:lang w:val="fr-FR"/>
        </w:rPr>
        <w:t>elle est énoncée dans les textes réglementaires 1, 2 et 3 relatifs aux RDE, soit inscrite dans le Recueil des Règlements admissibles.</w:t>
      </w:r>
    </w:p>
    <w:p w:rsidR="00C770B2" w:rsidRPr="00CB44BA" w:rsidRDefault="00C770B2" w:rsidP="000B3131">
      <w:pPr>
        <w:pStyle w:val="HChG"/>
      </w:pPr>
      <w:r>
        <w:rPr>
          <w:lang w:val="fr-FR"/>
        </w:rPr>
        <w:tab/>
        <w:t>I.</w:t>
      </w:r>
      <w:r>
        <w:rPr>
          <w:lang w:val="fr-FR"/>
        </w:rPr>
        <w:tab/>
        <w:t xml:space="preserve">Contexte </w:t>
      </w:r>
    </w:p>
    <w:p w:rsidR="00C770B2" w:rsidRPr="00CB44BA" w:rsidRDefault="00C770B2" w:rsidP="000B3131">
      <w:pPr>
        <w:pStyle w:val="SingleTxtG"/>
      </w:pPr>
      <w:r>
        <w:rPr>
          <w:lang w:val="fr-FR"/>
        </w:rPr>
        <w:t>2.</w:t>
      </w:r>
      <w:r>
        <w:rPr>
          <w:lang w:val="fr-FR"/>
        </w:rPr>
        <w:tab/>
        <w:t>Depuis 2011, le Groupe de travail technique européen sur les RDE-LDV s</w:t>
      </w:r>
      <w:r w:rsidR="003861F7">
        <w:rPr>
          <w:lang w:val="fr-FR"/>
        </w:rPr>
        <w:t>’</w:t>
      </w:r>
      <w:r>
        <w:rPr>
          <w:lang w:val="fr-FR"/>
        </w:rPr>
        <w:t>efforce de mettre au point une méthode de mesure des émissions des véhicules légers en conditions</w:t>
      </w:r>
      <w:r w:rsidR="000B3131">
        <w:rPr>
          <w:lang w:val="fr-FR"/>
        </w:rPr>
        <w:t xml:space="preserve"> de conduite réelle, dite « </w:t>
      </w:r>
      <w:r>
        <w:rPr>
          <w:lang w:val="fr-FR"/>
        </w:rPr>
        <w:t>méthode de mesure des émissions en conditions de conduite réelle (RDE)</w:t>
      </w:r>
      <w:r w:rsidR="000B3131">
        <w:rPr>
          <w:lang w:val="fr-FR"/>
        </w:rPr>
        <w:t> </w:t>
      </w:r>
      <w:r>
        <w:rPr>
          <w:lang w:val="fr-FR"/>
        </w:rPr>
        <w:t>». Des constructeurs automobiles, des fabricants d</w:t>
      </w:r>
      <w:r w:rsidR="003861F7">
        <w:rPr>
          <w:lang w:val="fr-FR"/>
        </w:rPr>
        <w:t>’</w:t>
      </w:r>
      <w:r>
        <w:rPr>
          <w:lang w:val="fr-FR"/>
        </w:rPr>
        <w:t>instruments de mesure, des experts techniques, des ONG s</w:t>
      </w:r>
      <w:r w:rsidR="003861F7">
        <w:rPr>
          <w:lang w:val="fr-FR"/>
        </w:rPr>
        <w:t>’</w:t>
      </w:r>
      <w:r>
        <w:rPr>
          <w:lang w:val="fr-FR"/>
        </w:rPr>
        <w:t>occupant d</w:t>
      </w:r>
      <w:r w:rsidR="003861F7">
        <w:rPr>
          <w:lang w:val="fr-FR"/>
        </w:rPr>
        <w:t>’</w:t>
      </w:r>
      <w:r>
        <w:rPr>
          <w:lang w:val="fr-FR"/>
        </w:rPr>
        <w:t xml:space="preserve">environnement et des juristes européens ont apporté leur contribution aux travaux du Groupe. </w:t>
      </w:r>
    </w:p>
    <w:p w:rsidR="00C770B2" w:rsidRPr="00CB44BA" w:rsidRDefault="00C770B2" w:rsidP="000B3131">
      <w:pPr>
        <w:pStyle w:val="SingleTxtG"/>
      </w:pPr>
      <w:r>
        <w:rPr>
          <w:lang w:val="fr-FR"/>
        </w:rPr>
        <w:t>3.</w:t>
      </w:r>
      <w:r>
        <w:rPr>
          <w:lang w:val="fr-FR"/>
        </w:rPr>
        <w:tab/>
        <w:t>La méthode a été transposée dans la législation européenne en trois étapes (RDE1, RDE2 et RDE3), entre 2015 et 2017. Pendant la première étape (RDE1), on décrit les principaux éléments de la méthode, pendant la deuxième étape (RDE2), on fixe les limites d</w:t>
      </w:r>
      <w:r w:rsidR="003861F7">
        <w:rPr>
          <w:lang w:val="fr-FR"/>
        </w:rPr>
        <w:t>’</w:t>
      </w:r>
      <w:r>
        <w:rPr>
          <w:lang w:val="fr-FR"/>
        </w:rPr>
        <w:t>émission d</w:t>
      </w:r>
      <w:r w:rsidR="003861F7">
        <w:rPr>
          <w:lang w:val="fr-FR"/>
        </w:rPr>
        <w:t>’</w:t>
      </w:r>
      <w:r>
        <w:rPr>
          <w:lang w:val="fr-FR"/>
        </w:rPr>
        <w:t>oxydes d</w:t>
      </w:r>
      <w:r w:rsidR="003861F7">
        <w:rPr>
          <w:lang w:val="fr-FR"/>
        </w:rPr>
        <w:t>’</w:t>
      </w:r>
      <w:r>
        <w:rPr>
          <w:lang w:val="fr-FR"/>
        </w:rPr>
        <w:t>azote (NOx) à ne pas dépasser et pendant la troisième étape (RDE3) on s</w:t>
      </w:r>
      <w:r w:rsidR="003861F7">
        <w:rPr>
          <w:lang w:val="fr-FR"/>
        </w:rPr>
        <w:t>’</w:t>
      </w:r>
      <w:r>
        <w:rPr>
          <w:lang w:val="fr-FR"/>
        </w:rPr>
        <w:t>intéresse au démarrage à froid et à la mesure du nombre de particules (PN).</w:t>
      </w:r>
    </w:p>
    <w:p w:rsidR="00C770B2" w:rsidRPr="00CB44BA" w:rsidRDefault="00C770B2" w:rsidP="000B3131">
      <w:pPr>
        <w:pStyle w:val="SingleTxtG"/>
      </w:pPr>
      <w:r>
        <w:rPr>
          <w:lang w:val="fr-FR"/>
        </w:rPr>
        <w:t>4.</w:t>
      </w:r>
      <w:r>
        <w:rPr>
          <w:lang w:val="fr-FR"/>
        </w:rPr>
        <w:tab/>
        <w:t>Le texte de synthèse décrivant la méthode telle qu</w:t>
      </w:r>
      <w:r w:rsidR="003861F7">
        <w:rPr>
          <w:lang w:val="fr-FR"/>
        </w:rPr>
        <w:t>’</w:t>
      </w:r>
      <w:r>
        <w:rPr>
          <w:lang w:val="fr-FR"/>
        </w:rPr>
        <w:t>elle est actuellement appliquée en Europe se trouve à l</w:t>
      </w:r>
      <w:r w:rsidR="003861F7">
        <w:rPr>
          <w:lang w:val="fr-FR"/>
        </w:rPr>
        <w:t>’</w:t>
      </w:r>
      <w:r>
        <w:rPr>
          <w:lang w:val="fr-FR"/>
        </w:rPr>
        <w:t>annexe IIIa du règlement (UE) 2017/1151, consultable à l</w:t>
      </w:r>
      <w:r w:rsidR="003861F7">
        <w:rPr>
          <w:lang w:val="fr-FR"/>
        </w:rPr>
        <w:t>’</w:t>
      </w:r>
      <w:r w:rsidR="000B3131">
        <w:rPr>
          <w:lang w:val="fr-FR"/>
        </w:rPr>
        <w:t>adresse suivante </w:t>
      </w:r>
      <w:r>
        <w:rPr>
          <w:lang w:val="fr-FR"/>
        </w:rPr>
        <w:t>: http://eur-lex.europa.eu/legal-content/EN/TXT/?uri=CELEX:02017R1151-20170</w:t>
      </w:r>
      <w:r w:rsidR="000B3131">
        <w:rPr>
          <w:lang w:val="fr-FR"/>
        </w:rPr>
        <w:t xml:space="preserve"> </w:t>
      </w:r>
      <w:r>
        <w:rPr>
          <w:lang w:val="fr-FR"/>
        </w:rPr>
        <w:t>727.</w:t>
      </w:r>
    </w:p>
    <w:p w:rsidR="00C770B2" w:rsidRPr="00CB44BA" w:rsidRDefault="00C770B2" w:rsidP="000B3131">
      <w:pPr>
        <w:pStyle w:val="HChG"/>
        <w:rPr>
          <w:rStyle w:val="Strong"/>
          <w:rFonts w:eastAsia="MS Mincho"/>
          <w:b/>
          <w:bCs w:val="0"/>
        </w:rPr>
      </w:pPr>
      <w:r>
        <w:rPr>
          <w:lang w:val="fr-FR"/>
        </w:rPr>
        <w:tab/>
        <w:t>II.</w:t>
      </w:r>
      <w:r>
        <w:rPr>
          <w:lang w:val="fr-FR"/>
        </w:rPr>
        <w:tab/>
        <w:t xml:space="preserve">Élaboration de la méthode </w:t>
      </w:r>
      <w:r w:rsidR="000B3131">
        <w:rPr>
          <w:lang w:val="fr-FR"/>
        </w:rPr>
        <w:t>de mesure des émissions</w:t>
      </w:r>
      <w:r w:rsidR="000B3131">
        <w:rPr>
          <w:lang w:val="fr-FR"/>
        </w:rPr>
        <w:br/>
      </w:r>
      <w:r>
        <w:rPr>
          <w:lang w:val="fr-FR"/>
        </w:rPr>
        <w:t>en conditions de conduite réelle</w:t>
      </w:r>
    </w:p>
    <w:p w:rsidR="00C770B2" w:rsidRPr="00CB44BA" w:rsidRDefault="00C770B2" w:rsidP="000B3131">
      <w:pPr>
        <w:pStyle w:val="SingleTxtG"/>
      </w:pPr>
      <w:r>
        <w:rPr>
          <w:lang w:val="fr-FR"/>
        </w:rPr>
        <w:t>5.</w:t>
      </w:r>
      <w:r>
        <w:rPr>
          <w:lang w:val="fr-FR"/>
        </w:rPr>
        <w:tab/>
        <w:t>En Europe, les limites d</w:t>
      </w:r>
      <w:r w:rsidR="003861F7">
        <w:rPr>
          <w:lang w:val="fr-FR"/>
        </w:rPr>
        <w:t>’</w:t>
      </w:r>
      <w:r>
        <w:rPr>
          <w:lang w:val="fr-FR"/>
        </w:rPr>
        <w:t>émission de NOx obligatoires pour les véhicules diesel ont été progressivement abaissées d</w:t>
      </w:r>
      <w:r w:rsidR="000B3131">
        <w:rPr>
          <w:lang w:val="fr-FR"/>
        </w:rPr>
        <w:t>e 500 mg/km (norme Euro 3) à 80 </w:t>
      </w:r>
      <w:r>
        <w:rPr>
          <w:lang w:val="fr-FR"/>
        </w:rPr>
        <w:t>mg/km (norme Euro 6). Toutefois, déjà en 2011, on constatait clairement que, malgré des limites d</w:t>
      </w:r>
      <w:r w:rsidR="003861F7">
        <w:rPr>
          <w:lang w:val="fr-FR"/>
        </w:rPr>
        <w:t>’</w:t>
      </w:r>
      <w:r>
        <w:rPr>
          <w:lang w:val="fr-FR"/>
        </w:rPr>
        <w:t>émission toujours plus strictes, qui étaient vérifiées en laboratoire ou au moyen du nouveau cycle d</w:t>
      </w:r>
      <w:r w:rsidR="003861F7">
        <w:rPr>
          <w:lang w:val="fr-FR"/>
        </w:rPr>
        <w:t>’</w:t>
      </w:r>
      <w:r>
        <w:rPr>
          <w:lang w:val="fr-FR"/>
        </w:rPr>
        <w:t xml:space="preserve">essai européen (NCEE) normalisé, les émissions de NOx en conditions de conduite réelle restaient élevées (Weiss </w:t>
      </w:r>
      <w:r w:rsidRPr="0090731A">
        <w:rPr>
          <w:i/>
          <w:lang w:val="fr-FR"/>
        </w:rPr>
        <w:t>et al.</w:t>
      </w:r>
      <w:r>
        <w:rPr>
          <w:lang w:val="fr-FR"/>
        </w:rPr>
        <w:t xml:space="preserve"> 2011). Les</w:t>
      </w:r>
      <w:r w:rsidR="0090731A">
        <w:rPr>
          <w:lang w:val="fr-FR"/>
        </w:rPr>
        <w:t xml:space="preserve"> normes Euro </w:t>
      </w:r>
      <w:r w:rsidR="00230B30">
        <w:rPr>
          <w:lang w:val="fr-FR"/>
        </w:rPr>
        <w:t>5 et Euro 6 (UE</w:t>
      </w:r>
      <w:r>
        <w:rPr>
          <w:lang w:val="fr-FR"/>
        </w:rPr>
        <w:t xml:space="preserve"> 715/2007) exigent néanmoins que les limites d</w:t>
      </w:r>
      <w:r w:rsidR="003861F7">
        <w:rPr>
          <w:lang w:val="fr-FR"/>
        </w:rPr>
        <w:t>’</w:t>
      </w:r>
      <w:r>
        <w:rPr>
          <w:lang w:val="fr-FR"/>
        </w:rPr>
        <w:t xml:space="preserve">émission </w:t>
      </w:r>
      <w:r w:rsidR="000B3131">
        <w:rPr>
          <w:lang w:val="fr-FR"/>
        </w:rPr>
        <w:t>soient respectées dans des « </w:t>
      </w:r>
      <w:r>
        <w:rPr>
          <w:lang w:val="fr-FR"/>
        </w:rPr>
        <w:t>conditions d</w:t>
      </w:r>
      <w:r w:rsidR="003861F7">
        <w:rPr>
          <w:lang w:val="fr-FR"/>
        </w:rPr>
        <w:t>’</w:t>
      </w:r>
      <w:r>
        <w:rPr>
          <w:lang w:val="fr-FR"/>
        </w:rPr>
        <w:t>utilisation normales</w:t>
      </w:r>
      <w:r w:rsidR="000B3131">
        <w:rPr>
          <w:lang w:val="fr-FR"/>
        </w:rPr>
        <w:t> </w:t>
      </w:r>
      <w:r>
        <w:rPr>
          <w:lang w:val="fr-FR"/>
        </w:rPr>
        <w:t>» et non dans le cadre d</w:t>
      </w:r>
      <w:r w:rsidR="003861F7">
        <w:rPr>
          <w:lang w:val="fr-FR"/>
        </w:rPr>
        <w:t>’</w:t>
      </w:r>
      <w:r>
        <w:rPr>
          <w:lang w:val="fr-FR"/>
        </w:rPr>
        <w:t>un cycle d</w:t>
      </w:r>
      <w:r w:rsidR="003861F7">
        <w:rPr>
          <w:lang w:val="fr-FR"/>
        </w:rPr>
        <w:t>’</w:t>
      </w:r>
      <w:r>
        <w:rPr>
          <w:lang w:val="fr-FR"/>
        </w:rPr>
        <w:t xml:space="preserve">essai particulier. </w:t>
      </w:r>
    </w:p>
    <w:p w:rsidR="00C770B2" w:rsidRPr="00CB44BA" w:rsidRDefault="00C770B2" w:rsidP="000B3131">
      <w:pPr>
        <w:pStyle w:val="SingleTxtG"/>
      </w:pPr>
      <w:r>
        <w:rPr>
          <w:lang w:val="fr-FR"/>
        </w:rPr>
        <w:t>6.</w:t>
      </w:r>
      <w:r>
        <w:rPr>
          <w:lang w:val="fr-FR"/>
        </w:rPr>
        <w:tab/>
        <w:t>En conséquence, la Commission européenne a mis au point une méthode de mesure des RDE. Cette nouvelle méthode d</w:t>
      </w:r>
      <w:r w:rsidR="003861F7">
        <w:rPr>
          <w:lang w:val="fr-FR"/>
        </w:rPr>
        <w:t>’</w:t>
      </w:r>
      <w:r>
        <w:rPr>
          <w:lang w:val="fr-FR"/>
        </w:rPr>
        <w:t>essai prévoit l</w:t>
      </w:r>
      <w:r w:rsidR="003861F7">
        <w:rPr>
          <w:lang w:val="fr-FR"/>
        </w:rPr>
        <w:t>’</w:t>
      </w:r>
      <w:r>
        <w:rPr>
          <w:lang w:val="fr-FR"/>
        </w:rPr>
        <w:t>utilisation d</w:t>
      </w:r>
      <w:r w:rsidR="003861F7">
        <w:rPr>
          <w:lang w:val="fr-FR"/>
        </w:rPr>
        <w:t>’</w:t>
      </w:r>
      <w:r>
        <w:rPr>
          <w:lang w:val="fr-FR"/>
        </w:rPr>
        <w:t>un système portable de mesure des émissions (PEMS) qui permet de mesurer les émissions pendant que la voiture roule sur route. Des méthodes ont également été mises au point pour garantir que le véhicule est conduit de telle manière à ne pas entraîner des émissions plus élevées que dans des conditions d</w:t>
      </w:r>
      <w:r w:rsidR="003861F7">
        <w:rPr>
          <w:lang w:val="fr-FR"/>
        </w:rPr>
        <w:t>’</w:t>
      </w:r>
      <w:r>
        <w:rPr>
          <w:lang w:val="fr-FR"/>
        </w:rPr>
        <w:t xml:space="preserve">utilisation normales, ainsi que pour analyser les résultats obtenus. </w:t>
      </w:r>
    </w:p>
    <w:p w:rsidR="00C770B2" w:rsidRPr="00CB44BA" w:rsidRDefault="00C770B2" w:rsidP="000B3131">
      <w:pPr>
        <w:pStyle w:val="SingleTxtG"/>
      </w:pPr>
      <w:r>
        <w:rPr>
          <w:lang w:val="fr-FR"/>
        </w:rPr>
        <w:t>7.</w:t>
      </w:r>
      <w:r>
        <w:rPr>
          <w:lang w:val="fr-FR"/>
        </w:rPr>
        <w:tab/>
        <w:t>La méthode de mesure des RDE est un outil indispensable pour limiter les émissions de NOx des véhicules diesel en conditions de conduite réelle, ainsi que le nombre de particules émises aussi bien par les véhicules diesel que par les véhicules équipés d</w:t>
      </w:r>
      <w:r w:rsidR="003861F7">
        <w:rPr>
          <w:lang w:val="fr-FR"/>
        </w:rPr>
        <w:t>’</w:t>
      </w:r>
      <w:r>
        <w:rPr>
          <w:lang w:val="fr-FR"/>
        </w:rPr>
        <w:t>un moteur essence à injection directe. En Europe, cette méthode a été mise en place de manière progressive à des fins de surveillance à partir du début de l</w:t>
      </w:r>
      <w:r w:rsidR="003861F7">
        <w:rPr>
          <w:lang w:val="fr-FR"/>
        </w:rPr>
        <w:t>’</w:t>
      </w:r>
      <w:r>
        <w:rPr>
          <w:lang w:val="fr-FR"/>
        </w:rPr>
        <w:t>année 2016 en complément aux essais en laboratoire. Afin d</w:t>
      </w:r>
      <w:r w:rsidR="003861F7">
        <w:rPr>
          <w:lang w:val="fr-FR"/>
        </w:rPr>
        <w:t>’</w:t>
      </w:r>
      <w:r>
        <w:rPr>
          <w:lang w:val="fr-FR"/>
        </w:rPr>
        <w:t>en garantir l</w:t>
      </w:r>
      <w:r w:rsidR="003861F7">
        <w:rPr>
          <w:lang w:val="fr-FR"/>
        </w:rPr>
        <w:t>’</w:t>
      </w:r>
      <w:r>
        <w:rPr>
          <w:lang w:val="fr-FR"/>
        </w:rPr>
        <w:t>efficacité, les limites obligatoires à ne pas dépasser ont été introduites en plusieurs étapes, et ont été appliquées en premier lieu aux nouveaux types de véhicules à compter de septembre 2017.</w:t>
      </w:r>
    </w:p>
    <w:tbl>
      <w:tblPr>
        <w:tblW w:w="7370" w:type="dxa"/>
        <w:tblInd w:w="1134" w:type="dxa"/>
        <w:tblLayout w:type="fixed"/>
        <w:tblCellMar>
          <w:left w:w="0" w:type="dxa"/>
          <w:right w:w="0" w:type="dxa"/>
        </w:tblCellMar>
        <w:tblLook w:val="0000" w:firstRow="0" w:lastRow="0" w:firstColumn="0" w:lastColumn="0" w:noHBand="0" w:noVBand="0"/>
      </w:tblPr>
      <w:tblGrid>
        <w:gridCol w:w="1331"/>
        <w:gridCol w:w="2788"/>
        <w:gridCol w:w="3251"/>
      </w:tblGrid>
      <w:tr w:rsidR="000B3131" w:rsidRPr="000B3131" w:rsidTr="000B3131">
        <w:trPr>
          <w:tblHeader/>
        </w:trPr>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rsidR="00C770B2" w:rsidRPr="000B3131" w:rsidRDefault="00C770B2" w:rsidP="004665E7">
            <w:pPr>
              <w:suppressAutoHyphens w:val="0"/>
              <w:spacing w:before="80" w:after="80" w:line="200" w:lineRule="exact"/>
              <w:ind w:left="57"/>
              <w:jc w:val="center"/>
              <w:rPr>
                <w:i/>
                <w:sz w:val="16"/>
                <w:szCs w:val="16"/>
              </w:rPr>
            </w:pPr>
            <w:r w:rsidRPr="000B3131">
              <w:rPr>
                <w:i/>
                <w:sz w:val="16"/>
              </w:rPr>
              <w:lastRenderedPageBreak/>
              <w:t>CF par étape</w:t>
            </w:r>
          </w:p>
        </w:tc>
        <w:tc>
          <w:tcPr>
            <w:tcW w:w="2674" w:type="dxa"/>
            <w:tcBorders>
              <w:top w:val="single" w:sz="4" w:space="0" w:color="auto"/>
              <w:left w:val="single" w:sz="4" w:space="0" w:color="auto"/>
              <w:bottom w:val="single" w:sz="12" w:space="0" w:color="auto"/>
              <w:right w:val="single" w:sz="4" w:space="0" w:color="auto"/>
            </w:tcBorders>
            <w:shd w:val="clear" w:color="auto" w:fill="auto"/>
            <w:vAlign w:val="bottom"/>
          </w:tcPr>
          <w:p w:rsidR="00C770B2" w:rsidRPr="000B3131" w:rsidRDefault="00C770B2" w:rsidP="004665E7">
            <w:pPr>
              <w:suppressAutoHyphens w:val="0"/>
              <w:spacing w:before="80" w:after="80" w:line="200" w:lineRule="exact"/>
              <w:ind w:left="57"/>
              <w:jc w:val="center"/>
              <w:rPr>
                <w:i/>
                <w:sz w:val="16"/>
                <w:szCs w:val="16"/>
              </w:rPr>
            </w:pPr>
            <w:r w:rsidRPr="000B3131">
              <w:rPr>
                <w:i/>
                <w:sz w:val="16"/>
              </w:rPr>
              <w:t>Masse d</w:t>
            </w:r>
            <w:r w:rsidR="003861F7">
              <w:rPr>
                <w:i/>
                <w:sz w:val="16"/>
              </w:rPr>
              <w:t>’</w:t>
            </w:r>
            <w:r w:rsidRPr="000B3131">
              <w:rPr>
                <w:i/>
                <w:sz w:val="16"/>
              </w:rPr>
              <w:t>oxydes d</w:t>
            </w:r>
            <w:r w:rsidR="003861F7">
              <w:rPr>
                <w:i/>
                <w:sz w:val="16"/>
              </w:rPr>
              <w:t>’</w:t>
            </w:r>
            <w:r w:rsidRPr="000B3131">
              <w:rPr>
                <w:i/>
                <w:sz w:val="16"/>
              </w:rPr>
              <w:t>azote (NOx)</w:t>
            </w:r>
          </w:p>
        </w:tc>
        <w:tc>
          <w:tcPr>
            <w:tcW w:w="3118" w:type="dxa"/>
            <w:tcBorders>
              <w:top w:val="single" w:sz="4" w:space="0" w:color="auto"/>
              <w:left w:val="single" w:sz="4" w:space="0" w:color="auto"/>
              <w:bottom w:val="single" w:sz="12" w:space="0" w:color="auto"/>
              <w:right w:val="single" w:sz="4" w:space="0" w:color="auto"/>
            </w:tcBorders>
            <w:shd w:val="clear" w:color="auto" w:fill="auto"/>
            <w:vAlign w:val="bottom"/>
          </w:tcPr>
          <w:p w:rsidR="00C770B2" w:rsidRPr="000B3131" w:rsidRDefault="00C770B2" w:rsidP="004665E7">
            <w:pPr>
              <w:suppressAutoHyphens w:val="0"/>
              <w:spacing w:before="80" w:after="80" w:line="200" w:lineRule="exact"/>
              <w:ind w:left="57"/>
              <w:jc w:val="center"/>
              <w:rPr>
                <w:i/>
                <w:sz w:val="16"/>
                <w:szCs w:val="16"/>
              </w:rPr>
            </w:pPr>
            <w:r w:rsidRPr="000B3131">
              <w:rPr>
                <w:i/>
                <w:sz w:val="16"/>
              </w:rPr>
              <w:t>Nombre de particules (PN)</w:t>
            </w:r>
          </w:p>
        </w:tc>
      </w:tr>
      <w:tr w:rsidR="000B3131" w:rsidRPr="000B3131" w:rsidTr="000B3131">
        <w:tc>
          <w:tcPr>
            <w:tcW w:w="1276" w:type="dxa"/>
            <w:tcBorders>
              <w:top w:val="single" w:sz="12" w:space="0" w:color="auto"/>
              <w:left w:val="single" w:sz="4" w:space="0" w:color="auto"/>
              <w:bottom w:val="single" w:sz="4" w:space="0" w:color="auto"/>
              <w:right w:val="single" w:sz="4" w:space="0" w:color="auto"/>
            </w:tcBorders>
            <w:shd w:val="clear" w:color="auto" w:fill="auto"/>
          </w:tcPr>
          <w:p w:rsidR="00C770B2" w:rsidRPr="000B3131" w:rsidRDefault="00C770B2" w:rsidP="004665E7">
            <w:pPr>
              <w:suppressAutoHyphens w:val="0"/>
              <w:spacing w:before="40" w:after="40" w:line="220" w:lineRule="exact"/>
              <w:ind w:left="57"/>
              <w:rPr>
                <w:sz w:val="18"/>
                <w:szCs w:val="18"/>
              </w:rPr>
            </w:pPr>
            <w:r w:rsidRPr="000B3131">
              <w:rPr>
                <w:sz w:val="18"/>
              </w:rPr>
              <w:t>1</w:t>
            </w:r>
            <w:r w:rsidRPr="000B3131">
              <w:rPr>
                <w:sz w:val="18"/>
                <w:vertAlign w:val="superscript"/>
              </w:rPr>
              <w:t>re</w:t>
            </w:r>
            <w:r w:rsidRPr="000B3131">
              <w:rPr>
                <w:sz w:val="18"/>
              </w:rPr>
              <w:t xml:space="preserve"> étape</w:t>
            </w:r>
          </w:p>
        </w:tc>
        <w:tc>
          <w:tcPr>
            <w:tcW w:w="2674" w:type="dxa"/>
            <w:tcBorders>
              <w:top w:val="single" w:sz="12" w:space="0" w:color="auto"/>
              <w:left w:val="single" w:sz="4" w:space="0" w:color="auto"/>
              <w:bottom w:val="single" w:sz="4" w:space="0" w:color="auto"/>
              <w:right w:val="single" w:sz="4" w:space="0" w:color="auto"/>
            </w:tcBorders>
            <w:shd w:val="clear" w:color="auto" w:fill="auto"/>
            <w:vAlign w:val="bottom"/>
          </w:tcPr>
          <w:p w:rsidR="00C770B2" w:rsidRPr="000B3131" w:rsidRDefault="00C770B2" w:rsidP="004665E7">
            <w:pPr>
              <w:suppressAutoHyphens w:val="0"/>
              <w:spacing w:before="40" w:after="40" w:line="220" w:lineRule="exact"/>
              <w:ind w:left="57"/>
              <w:jc w:val="center"/>
              <w:rPr>
                <w:sz w:val="18"/>
                <w:szCs w:val="18"/>
              </w:rPr>
            </w:pPr>
            <w:r w:rsidRPr="000B3131">
              <w:rPr>
                <w:sz w:val="18"/>
              </w:rPr>
              <w:t>2,1</w:t>
            </w:r>
          </w:p>
        </w:tc>
        <w:tc>
          <w:tcPr>
            <w:tcW w:w="3118" w:type="dxa"/>
            <w:tcBorders>
              <w:top w:val="single" w:sz="12" w:space="0" w:color="auto"/>
              <w:left w:val="single" w:sz="4" w:space="0" w:color="auto"/>
              <w:bottom w:val="single" w:sz="4" w:space="0" w:color="auto"/>
              <w:right w:val="single" w:sz="4" w:space="0" w:color="auto"/>
            </w:tcBorders>
            <w:shd w:val="clear" w:color="auto" w:fill="auto"/>
            <w:vAlign w:val="bottom"/>
          </w:tcPr>
          <w:p w:rsidR="00C770B2" w:rsidRPr="000B3131" w:rsidRDefault="00C770B2" w:rsidP="004665E7">
            <w:pPr>
              <w:suppressAutoHyphens w:val="0"/>
              <w:spacing w:before="40" w:after="40" w:line="220" w:lineRule="exact"/>
              <w:ind w:left="57"/>
              <w:jc w:val="center"/>
              <w:rPr>
                <w:sz w:val="18"/>
                <w:szCs w:val="18"/>
              </w:rPr>
            </w:pPr>
            <w:r w:rsidRPr="000B3131">
              <w:rPr>
                <w:sz w:val="18"/>
              </w:rPr>
              <w:t>1 + margin PN avec margin PN =</w:t>
            </w:r>
            <w:r w:rsidR="002F3A36">
              <w:rPr>
                <w:sz w:val="18"/>
              </w:rPr>
              <w:t xml:space="preserve"> </w:t>
            </w:r>
            <w:r w:rsidRPr="000B3131">
              <w:rPr>
                <w:sz w:val="18"/>
              </w:rPr>
              <w:t>0,5</w:t>
            </w:r>
          </w:p>
        </w:tc>
      </w:tr>
      <w:tr w:rsidR="000B3131" w:rsidRPr="000B3131" w:rsidTr="000B3131">
        <w:tc>
          <w:tcPr>
            <w:tcW w:w="1276" w:type="dxa"/>
            <w:tcBorders>
              <w:top w:val="single" w:sz="4" w:space="0" w:color="auto"/>
              <w:left w:val="single" w:sz="4" w:space="0" w:color="auto"/>
              <w:bottom w:val="single" w:sz="12" w:space="0" w:color="auto"/>
              <w:right w:val="single" w:sz="4" w:space="0" w:color="auto"/>
            </w:tcBorders>
            <w:shd w:val="clear" w:color="auto" w:fill="auto"/>
          </w:tcPr>
          <w:p w:rsidR="00C770B2" w:rsidRPr="000B3131" w:rsidRDefault="00C770B2" w:rsidP="004665E7">
            <w:pPr>
              <w:suppressAutoHyphens w:val="0"/>
              <w:spacing w:before="40" w:after="40" w:line="220" w:lineRule="exact"/>
              <w:ind w:left="57"/>
              <w:rPr>
                <w:sz w:val="18"/>
                <w:szCs w:val="18"/>
              </w:rPr>
            </w:pPr>
            <w:r w:rsidRPr="000B3131">
              <w:rPr>
                <w:sz w:val="18"/>
              </w:rPr>
              <w:t>2</w:t>
            </w:r>
            <w:r w:rsidRPr="000B3131">
              <w:rPr>
                <w:sz w:val="18"/>
                <w:vertAlign w:val="superscript"/>
              </w:rPr>
              <w:t>e</w:t>
            </w:r>
            <w:r w:rsidRPr="000B3131">
              <w:rPr>
                <w:sz w:val="18"/>
              </w:rPr>
              <w:t xml:space="preserve"> étape</w:t>
            </w:r>
          </w:p>
        </w:tc>
        <w:tc>
          <w:tcPr>
            <w:tcW w:w="2674" w:type="dxa"/>
            <w:tcBorders>
              <w:top w:val="single" w:sz="4" w:space="0" w:color="auto"/>
              <w:left w:val="single" w:sz="4" w:space="0" w:color="auto"/>
              <w:bottom w:val="single" w:sz="12" w:space="0" w:color="auto"/>
              <w:right w:val="single" w:sz="4" w:space="0" w:color="auto"/>
            </w:tcBorders>
            <w:shd w:val="clear" w:color="auto" w:fill="auto"/>
            <w:vAlign w:val="bottom"/>
          </w:tcPr>
          <w:p w:rsidR="00C770B2" w:rsidRPr="000B3131" w:rsidRDefault="00C770B2" w:rsidP="004665E7">
            <w:pPr>
              <w:suppressAutoHyphens w:val="0"/>
              <w:spacing w:before="40" w:after="40" w:line="220" w:lineRule="exact"/>
              <w:ind w:left="57"/>
              <w:jc w:val="center"/>
              <w:rPr>
                <w:sz w:val="18"/>
                <w:szCs w:val="18"/>
              </w:rPr>
            </w:pPr>
            <w:r w:rsidRPr="000B3131">
              <w:rPr>
                <w:sz w:val="18"/>
              </w:rPr>
              <w:t>1 + margin avec margin = 0,5</w:t>
            </w:r>
          </w:p>
        </w:tc>
        <w:tc>
          <w:tcPr>
            <w:tcW w:w="3118" w:type="dxa"/>
            <w:tcBorders>
              <w:top w:val="single" w:sz="4" w:space="0" w:color="auto"/>
              <w:left w:val="single" w:sz="4" w:space="0" w:color="auto"/>
              <w:bottom w:val="single" w:sz="12" w:space="0" w:color="auto"/>
              <w:right w:val="single" w:sz="4" w:space="0" w:color="auto"/>
            </w:tcBorders>
            <w:shd w:val="clear" w:color="auto" w:fill="auto"/>
            <w:vAlign w:val="bottom"/>
          </w:tcPr>
          <w:p w:rsidR="00C770B2" w:rsidRPr="000B3131" w:rsidRDefault="00C770B2" w:rsidP="004665E7">
            <w:pPr>
              <w:suppressAutoHyphens w:val="0"/>
              <w:spacing w:before="40" w:after="40" w:line="220" w:lineRule="exact"/>
              <w:ind w:left="57"/>
              <w:jc w:val="center"/>
              <w:rPr>
                <w:sz w:val="18"/>
                <w:szCs w:val="18"/>
              </w:rPr>
            </w:pPr>
            <w:r w:rsidRPr="000B3131">
              <w:rPr>
                <w:sz w:val="18"/>
              </w:rPr>
              <w:t>1 + margin PN avec margin PN =</w:t>
            </w:r>
            <w:r w:rsidR="002F3A36">
              <w:rPr>
                <w:sz w:val="18"/>
              </w:rPr>
              <w:t xml:space="preserve"> </w:t>
            </w:r>
            <w:r w:rsidRPr="000B3131">
              <w:rPr>
                <w:sz w:val="18"/>
              </w:rPr>
              <w:t>0,5</w:t>
            </w:r>
          </w:p>
        </w:tc>
      </w:tr>
    </w:tbl>
    <w:p w:rsidR="00C770B2" w:rsidRPr="000B3131" w:rsidRDefault="000B3131" w:rsidP="000B3131">
      <w:pPr>
        <w:pStyle w:val="SingleTxtG"/>
        <w:spacing w:before="120"/>
        <w:ind w:firstLine="170"/>
        <w:rPr>
          <w:sz w:val="18"/>
          <w:szCs w:val="18"/>
        </w:rPr>
      </w:pPr>
      <w:r w:rsidRPr="00083CC1">
        <w:rPr>
          <w:i/>
          <w:sz w:val="18"/>
          <w:szCs w:val="18"/>
          <w:lang w:val="fr-FR"/>
        </w:rPr>
        <w:t>Note</w:t>
      </w:r>
      <w:r>
        <w:rPr>
          <w:sz w:val="18"/>
          <w:szCs w:val="18"/>
          <w:lang w:val="fr-FR"/>
        </w:rPr>
        <w:t> </w:t>
      </w:r>
      <w:r w:rsidR="00C770B2" w:rsidRPr="000B3131">
        <w:rPr>
          <w:sz w:val="18"/>
          <w:szCs w:val="18"/>
          <w:lang w:val="fr-FR"/>
        </w:rPr>
        <w:t xml:space="preserve">: </w:t>
      </w:r>
      <w:r w:rsidR="00C770B2" w:rsidRPr="000B3131">
        <w:rPr>
          <w:i/>
          <w:iCs/>
          <w:sz w:val="18"/>
          <w:szCs w:val="18"/>
          <w:lang w:val="fr-FR"/>
        </w:rPr>
        <w:t>margin</w:t>
      </w:r>
      <w:r w:rsidR="00C770B2" w:rsidRPr="000B3131">
        <w:rPr>
          <w:sz w:val="18"/>
          <w:szCs w:val="18"/>
          <w:lang w:val="fr-FR"/>
        </w:rPr>
        <w:t xml:space="preserve"> et </w:t>
      </w:r>
      <w:r w:rsidR="00C770B2" w:rsidRPr="000B3131">
        <w:rPr>
          <w:i/>
          <w:iCs/>
          <w:sz w:val="18"/>
          <w:szCs w:val="18"/>
          <w:lang w:val="fr-FR"/>
        </w:rPr>
        <w:t>margin</w:t>
      </w:r>
      <w:r w:rsidR="00C770B2" w:rsidRPr="000B3131">
        <w:rPr>
          <w:sz w:val="18"/>
          <w:szCs w:val="18"/>
          <w:lang w:val="fr-FR"/>
        </w:rPr>
        <w:t xml:space="preserve"> PN font l</w:t>
      </w:r>
      <w:r w:rsidR="003861F7">
        <w:rPr>
          <w:sz w:val="18"/>
          <w:szCs w:val="18"/>
          <w:lang w:val="fr-FR"/>
        </w:rPr>
        <w:t>’</w:t>
      </w:r>
      <w:r w:rsidR="00C770B2" w:rsidRPr="000B3131">
        <w:rPr>
          <w:sz w:val="18"/>
          <w:szCs w:val="18"/>
          <w:lang w:val="fr-FR"/>
        </w:rPr>
        <w:t>objet d</w:t>
      </w:r>
      <w:r w:rsidR="003861F7">
        <w:rPr>
          <w:sz w:val="18"/>
          <w:szCs w:val="18"/>
          <w:lang w:val="fr-FR"/>
        </w:rPr>
        <w:t>’</w:t>
      </w:r>
      <w:r w:rsidR="00C770B2" w:rsidRPr="000B3131">
        <w:rPr>
          <w:sz w:val="18"/>
          <w:szCs w:val="18"/>
          <w:lang w:val="fr-FR"/>
        </w:rPr>
        <w:t>un examen annuel.</w:t>
      </w:r>
    </w:p>
    <w:p w:rsidR="00C770B2" w:rsidRPr="00CB44BA" w:rsidRDefault="00C770B2" w:rsidP="000B3131">
      <w:pPr>
        <w:pStyle w:val="HChG"/>
        <w:rPr>
          <w:rFonts w:eastAsia="MS Mincho"/>
        </w:rPr>
      </w:pPr>
      <w:r>
        <w:rPr>
          <w:lang w:val="fr-FR"/>
        </w:rPr>
        <w:tab/>
        <w:t>III.</w:t>
      </w:r>
      <w:r>
        <w:rPr>
          <w:lang w:val="fr-FR"/>
        </w:rPr>
        <w:tab/>
        <w:t>Coûts et avantages</w:t>
      </w:r>
    </w:p>
    <w:p w:rsidR="00C770B2" w:rsidRPr="00CB44BA" w:rsidRDefault="00C770B2" w:rsidP="00EA4C46">
      <w:pPr>
        <w:pStyle w:val="SingleTxtG"/>
      </w:pPr>
      <w:r>
        <w:rPr>
          <w:lang w:val="fr-FR"/>
        </w:rPr>
        <w:t>8.</w:t>
      </w:r>
      <w:r>
        <w:rPr>
          <w:lang w:val="fr-FR"/>
        </w:rPr>
        <w:tab/>
        <w:t>La nouvelle méthode permettra de réduire de manière significative les émissions annuelles de NOx et le nombre de particules, ce qui aura des effets considérables sur la santé et le bien-être de la population. Lorsqu</w:t>
      </w:r>
      <w:r w:rsidR="003861F7">
        <w:rPr>
          <w:lang w:val="fr-FR"/>
        </w:rPr>
        <w:t>’</w:t>
      </w:r>
      <w:r>
        <w:rPr>
          <w:lang w:val="fr-FR"/>
        </w:rPr>
        <w:t>il sera pleinement mis en œuvre, ce programme améliorera sensiblement la pureté de l</w:t>
      </w:r>
      <w:r w:rsidR="003861F7">
        <w:rPr>
          <w:lang w:val="fr-FR"/>
        </w:rPr>
        <w:t>’</w:t>
      </w:r>
      <w:r>
        <w:rPr>
          <w:lang w:val="fr-FR"/>
        </w:rPr>
        <w:t>air. Étant donné que les émissions de NOx des véhicules diesel nuisent de façon significative à la qualité de l</w:t>
      </w:r>
      <w:r w:rsidR="003861F7">
        <w:rPr>
          <w:lang w:val="fr-FR"/>
        </w:rPr>
        <w:t>’</w:t>
      </w:r>
      <w:r>
        <w:rPr>
          <w:lang w:val="fr-FR"/>
        </w:rPr>
        <w:t>air en Europe, en particulier dans les endroits les plus pollués des zones urbaines, toute mesure permettant de rapprocher le niveau des émissions en conditions de conduite réelle des limites prescrites serait extrêmement bénéfique pour la santé et pour l</w:t>
      </w:r>
      <w:r w:rsidR="003861F7">
        <w:rPr>
          <w:lang w:val="fr-FR"/>
        </w:rPr>
        <w:t>’</w:t>
      </w:r>
      <w:r>
        <w:rPr>
          <w:lang w:val="fr-FR"/>
        </w:rPr>
        <w:t>environnement.</w:t>
      </w:r>
    </w:p>
    <w:p w:rsidR="00C770B2" w:rsidRPr="00CB44BA" w:rsidRDefault="00C770B2" w:rsidP="00EA4C46">
      <w:pPr>
        <w:pStyle w:val="SingleTxtG"/>
        <w:rPr>
          <w:bCs/>
        </w:rPr>
      </w:pPr>
      <w:r>
        <w:rPr>
          <w:lang w:val="fr-FR"/>
        </w:rPr>
        <w:t>9.</w:t>
      </w:r>
      <w:r>
        <w:rPr>
          <w:lang w:val="fr-FR"/>
        </w:rPr>
        <w:tab/>
        <w:t>Une étude réalisée en 2013 par l</w:t>
      </w:r>
      <w:r w:rsidR="003861F7">
        <w:rPr>
          <w:lang w:val="fr-FR"/>
        </w:rPr>
        <w:t>’</w:t>
      </w:r>
      <w:r>
        <w:rPr>
          <w:lang w:val="fr-FR"/>
        </w:rPr>
        <w:t>Institut international pour l</w:t>
      </w:r>
      <w:r w:rsidR="003861F7">
        <w:rPr>
          <w:lang w:val="fr-FR"/>
        </w:rPr>
        <w:t>’</w:t>
      </w:r>
      <w:r>
        <w:rPr>
          <w:lang w:val="fr-FR"/>
        </w:rPr>
        <w:t>analyse des systèmes appliqués (IIASA), dans le cadre de l</w:t>
      </w:r>
      <w:r w:rsidR="003861F7">
        <w:rPr>
          <w:lang w:val="fr-FR"/>
        </w:rPr>
        <w:t>’</w:t>
      </w:r>
      <w:r>
        <w:rPr>
          <w:lang w:val="fr-FR"/>
        </w:rPr>
        <w:t>examen de la qualité de l</w:t>
      </w:r>
      <w:r w:rsidR="003861F7">
        <w:rPr>
          <w:lang w:val="fr-FR"/>
        </w:rPr>
        <w:t>’</w:t>
      </w:r>
      <w:r>
        <w:rPr>
          <w:lang w:val="fr-FR"/>
        </w:rPr>
        <w:t>air de la Commission européenne, a analysé les incidences de plusieurs hypothèses concernant les normes Euro</w:t>
      </w:r>
      <w:r w:rsidR="00083CC1">
        <w:rPr>
          <w:lang w:val="fr-FR"/>
        </w:rPr>
        <w:t> </w:t>
      </w:r>
      <w:r>
        <w:rPr>
          <w:lang w:val="fr-FR"/>
        </w:rPr>
        <w:t>6 d</w:t>
      </w:r>
      <w:r w:rsidR="003861F7">
        <w:rPr>
          <w:lang w:val="fr-FR"/>
        </w:rPr>
        <w:t>’</w:t>
      </w:r>
      <w:r>
        <w:rPr>
          <w:lang w:val="fr-FR"/>
        </w:rPr>
        <w:t>émissions en conditions de conduite réelle des véhicules diesel, analyse qui a servi de base à l</w:t>
      </w:r>
      <w:r w:rsidR="003861F7">
        <w:rPr>
          <w:lang w:val="fr-FR"/>
        </w:rPr>
        <w:t>’</w:t>
      </w:r>
      <w:r>
        <w:rPr>
          <w:lang w:val="fr-FR"/>
        </w:rPr>
        <w:t>évaluation des avantages. L</w:t>
      </w:r>
      <w:r w:rsidR="003861F7">
        <w:rPr>
          <w:lang w:val="fr-FR"/>
        </w:rPr>
        <w:t>’</w:t>
      </w:r>
      <w:r>
        <w:rPr>
          <w:lang w:val="fr-FR"/>
        </w:rPr>
        <w:t>étude en question a montré que le niveau des émissions globales de NOx à l</w:t>
      </w:r>
      <w:r w:rsidR="003861F7">
        <w:rPr>
          <w:lang w:val="fr-FR"/>
        </w:rPr>
        <w:t>’</w:t>
      </w:r>
      <w:r>
        <w:rPr>
          <w:lang w:val="fr-FR"/>
        </w:rPr>
        <w:t>horizon 2030 dépendait fortement de l</w:t>
      </w:r>
      <w:r w:rsidR="003861F7">
        <w:rPr>
          <w:lang w:val="fr-FR"/>
        </w:rPr>
        <w:t>’</w:t>
      </w:r>
      <w:r>
        <w:rPr>
          <w:lang w:val="fr-FR"/>
        </w:rPr>
        <w:t>efficacité, en conditions de conduite réelle,</w:t>
      </w:r>
      <w:r w:rsidR="00083CC1">
        <w:rPr>
          <w:lang w:val="fr-FR"/>
        </w:rPr>
        <w:t xml:space="preserve"> de la norme Euro </w:t>
      </w:r>
      <w:r>
        <w:rPr>
          <w:lang w:val="fr-FR"/>
        </w:rPr>
        <w:t>6.</w:t>
      </w:r>
    </w:p>
    <w:p w:rsidR="00C770B2" w:rsidRPr="00CB44BA" w:rsidRDefault="00C770B2" w:rsidP="00EA4C46">
      <w:pPr>
        <w:pStyle w:val="SingleTxtG"/>
      </w:pPr>
      <w:r>
        <w:rPr>
          <w:lang w:val="fr-FR"/>
        </w:rPr>
        <w:t>10.</w:t>
      </w:r>
      <w:r>
        <w:rPr>
          <w:lang w:val="fr-FR"/>
        </w:rPr>
        <w:tab/>
        <w:t>Le scénario de référence proposé par l</w:t>
      </w:r>
      <w:r w:rsidR="003861F7">
        <w:rPr>
          <w:lang w:val="fr-FR"/>
        </w:rPr>
        <w:t>’</w:t>
      </w:r>
      <w:r>
        <w:rPr>
          <w:lang w:val="fr-FR"/>
        </w:rPr>
        <w:t>étude prévoit une réduction des émissions de NOx en conditions de conduite réelle des véhicules diesel légers conformes à la norme Euro</w:t>
      </w:r>
      <w:r w:rsidR="00083CC1">
        <w:rPr>
          <w:lang w:val="fr-FR"/>
        </w:rPr>
        <w:t> </w:t>
      </w:r>
      <w:r>
        <w:rPr>
          <w:lang w:val="fr-FR"/>
        </w:rPr>
        <w:t>6 en deux étapes, à savoir un premier abaissement à environ 310</w:t>
      </w:r>
      <w:r w:rsidR="00083CC1">
        <w:rPr>
          <w:lang w:val="fr-FR"/>
        </w:rPr>
        <w:t> </w:t>
      </w:r>
      <w:r>
        <w:rPr>
          <w:lang w:val="fr-FR"/>
        </w:rPr>
        <w:t xml:space="preserve">mg de NOx/km dès 2015, puis </w:t>
      </w:r>
      <w:r w:rsidR="00083CC1">
        <w:rPr>
          <w:lang w:val="fr-FR"/>
        </w:rPr>
        <w:t>à 120 </w:t>
      </w:r>
      <w:r>
        <w:rPr>
          <w:lang w:val="fr-FR"/>
        </w:rPr>
        <w:t>mg de NOx/km à partir de 2017 ou 2018. Il a été considéré que la seconde réduction résulterait de la mise en place des essais RDE et des limites à ne pas dépasser correspondantes. Par rapport à un scénario d</w:t>
      </w:r>
      <w:r w:rsidR="003861F7">
        <w:rPr>
          <w:lang w:val="fr-FR"/>
        </w:rPr>
        <w:t>’</w:t>
      </w:r>
      <w:r>
        <w:rPr>
          <w:lang w:val="fr-FR"/>
        </w:rPr>
        <w:t>échec de la norme Euro</w:t>
      </w:r>
      <w:r w:rsidR="00083CC1">
        <w:rPr>
          <w:lang w:val="fr-FR"/>
        </w:rPr>
        <w:t> </w:t>
      </w:r>
      <w:r>
        <w:rPr>
          <w:lang w:val="fr-FR"/>
        </w:rPr>
        <w:t xml:space="preserve">6, dans lequel les émissions de NOx stagneraient </w:t>
      </w:r>
      <w:r w:rsidR="00083CC1">
        <w:rPr>
          <w:lang w:val="fr-FR"/>
        </w:rPr>
        <w:t>à 310 </w:t>
      </w:r>
      <w:r>
        <w:rPr>
          <w:lang w:val="fr-FR"/>
        </w:rPr>
        <w:t>mg/km en 2017 ou 2018, de telles mesures permettraient de réaliser des progrès considérables.</w:t>
      </w:r>
    </w:p>
    <w:p w:rsidR="00C770B2" w:rsidRPr="00CB44BA" w:rsidRDefault="00C770B2" w:rsidP="00EA4C46">
      <w:pPr>
        <w:pStyle w:val="SingleTxtG"/>
      </w:pPr>
      <w:r>
        <w:rPr>
          <w:lang w:val="fr-FR"/>
        </w:rPr>
        <w:t>11.</w:t>
      </w:r>
      <w:r>
        <w:rPr>
          <w:lang w:val="fr-FR"/>
        </w:rPr>
        <w:tab/>
        <w:t>Le scénario de référence devrait permettre une diminution des émissions d</w:t>
      </w:r>
      <w:r w:rsidR="003861F7">
        <w:rPr>
          <w:lang w:val="fr-FR"/>
        </w:rPr>
        <w:t>’</w:t>
      </w:r>
      <w:r>
        <w:rPr>
          <w:lang w:val="fr-FR"/>
        </w:rPr>
        <w:t>environ 500</w:t>
      </w:r>
      <w:r w:rsidR="00083CC1">
        <w:rPr>
          <w:lang w:val="fr-FR"/>
        </w:rPr>
        <w:t> </w:t>
      </w:r>
      <w:r>
        <w:rPr>
          <w:lang w:val="fr-FR"/>
        </w:rPr>
        <w:t>kilotonnes (kt) en 2020 et 600 kt en 2030. Or, l</w:t>
      </w:r>
      <w:r w:rsidR="003861F7">
        <w:rPr>
          <w:lang w:val="fr-FR"/>
        </w:rPr>
        <w:t>’</w:t>
      </w:r>
      <w:r>
        <w:rPr>
          <w:lang w:val="fr-FR"/>
        </w:rPr>
        <w:t>étude d</w:t>
      </w:r>
      <w:r w:rsidR="003861F7">
        <w:rPr>
          <w:lang w:val="fr-FR"/>
        </w:rPr>
        <w:t>’</w:t>
      </w:r>
      <w:r>
        <w:rPr>
          <w:lang w:val="fr-FR"/>
        </w:rPr>
        <w:t>impact de la norme Euro</w:t>
      </w:r>
      <w:r w:rsidR="00083CC1">
        <w:rPr>
          <w:lang w:val="fr-FR"/>
        </w:rPr>
        <w:t> </w:t>
      </w:r>
      <w:r>
        <w:rPr>
          <w:lang w:val="fr-FR"/>
        </w:rPr>
        <w:t>6, réalisée en 2006, prévoyait que la mise en place d</w:t>
      </w:r>
      <w:r w:rsidR="003861F7">
        <w:rPr>
          <w:lang w:val="fr-FR"/>
        </w:rPr>
        <w:t>’</w:t>
      </w:r>
      <w:r>
        <w:rPr>
          <w:lang w:val="fr-FR"/>
        </w:rPr>
        <w:t>Euro 5 et 6 entraînerait une réduction de seulement 282 kt de NOx en 2020 par rapport à Euro 4. Les résultats de l</w:t>
      </w:r>
      <w:r w:rsidR="003861F7">
        <w:rPr>
          <w:lang w:val="fr-FR"/>
        </w:rPr>
        <w:t>’</w:t>
      </w:r>
      <w:r>
        <w:rPr>
          <w:lang w:val="fr-FR"/>
        </w:rPr>
        <w:t>étude menée par l</w:t>
      </w:r>
      <w:r w:rsidR="003861F7">
        <w:rPr>
          <w:lang w:val="fr-FR"/>
        </w:rPr>
        <w:t>’</w:t>
      </w:r>
      <w:r>
        <w:rPr>
          <w:lang w:val="fr-FR"/>
        </w:rPr>
        <w:t>IIASA montrent que les avantages découlant de la mise en place d</w:t>
      </w:r>
      <w:r w:rsidR="003861F7">
        <w:rPr>
          <w:lang w:val="fr-FR"/>
        </w:rPr>
        <w:t>’</w:t>
      </w:r>
      <w:r>
        <w:rPr>
          <w:lang w:val="fr-FR"/>
        </w:rPr>
        <w:t>un essai RDE pourraient être supérieurs à ceux qu</w:t>
      </w:r>
      <w:r w:rsidR="003861F7">
        <w:rPr>
          <w:lang w:val="fr-FR"/>
        </w:rPr>
        <w:t>’</w:t>
      </w:r>
      <w:r>
        <w:rPr>
          <w:lang w:val="fr-FR"/>
        </w:rPr>
        <w:t>il était prévu de tirer de l</w:t>
      </w:r>
      <w:r w:rsidR="003861F7">
        <w:rPr>
          <w:lang w:val="fr-FR"/>
        </w:rPr>
        <w:t>’</w:t>
      </w:r>
      <w:r>
        <w:rPr>
          <w:lang w:val="fr-FR"/>
        </w:rPr>
        <w:t>instauration</w:t>
      </w:r>
      <w:r w:rsidR="0090731A">
        <w:rPr>
          <w:lang w:val="fr-FR"/>
        </w:rPr>
        <w:t xml:space="preserve"> des normes Euro </w:t>
      </w:r>
      <w:r>
        <w:rPr>
          <w:lang w:val="fr-FR"/>
        </w:rPr>
        <w:t xml:space="preserve">5 et 6 en ce qui concerne les émissions de NOx des véhicules diesel. </w:t>
      </w:r>
    </w:p>
    <w:p w:rsidR="00C770B2" w:rsidRPr="00CB44BA" w:rsidRDefault="00C770B2" w:rsidP="00EA4C46">
      <w:pPr>
        <w:pStyle w:val="SingleTxtG"/>
      </w:pPr>
      <w:r>
        <w:rPr>
          <w:lang w:val="fr-FR"/>
        </w:rPr>
        <w:t>12.</w:t>
      </w:r>
      <w:r>
        <w:rPr>
          <w:lang w:val="fr-FR"/>
        </w:rPr>
        <w:tab/>
        <w:t>Un simple calcul d</w:t>
      </w:r>
      <w:r w:rsidR="003861F7">
        <w:rPr>
          <w:lang w:val="fr-FR"/>
        </w:rPr>
        <w:t>’</w:t>
      </w:r>
      <w:r>
        <w:rPr>
          <w:lang w:val="fr-FR"/>
        </w:rPr>
        <w:t>ordre de grandeur appliquant la valeur standard du coût des dommages pour les NOx</w:t>
      </w:r>
      <w:r w:rsidRPr="005541F8">
        <w:rPr>
          <w:rStyle w:val="FootnoteReference"/>
        </w:rPr>
        <w:footnoteReference w:id="3"/>
      </w:r>
      <w:r>
        <w:rPr>
          <w:lang w:val="fr-FR"/>
        </w:rPr>
        <w:t xml:space="preserve">, établie par CE Delft (2008), </w:t>
      </w:r>
      <w:r w:rsidR="006E0457">
        <w:rPr>
          <w:lang w:val="fr-FR"/>
        </w:rPr>
        <w:t>à chaque tonne de NOx située au</w:t>
      </w:r>
      <w:r w:rsidR="006E0457">
        <w:rPr>
          <w:lang w:val="fr-FR"/>
        </w:rPr>
        <w:noBreakHyphen/>
      </w:r>
      <w:r>
        <w:rPr>
          <w:lang w:val="fr-FR"/>
        </w:rPr>
        <w:t xml:space="preserve">delà du niveau de référence donne une idée des avantages possibles. Avec un écart annuel moyen </w:t>
      </w:r>
      <w:r w:rsidR="00083CC1">
        <w:rPr>
          <w:lang w:val="fr-FR"/>
        </w:rPr>
        <w:t>de 550 </w:t>
      </w:r>
      <w:r>
        <w:rPr>
          <w:lang w:val="fr-FR"/>
        </w:rPr>
        <w:t>kt de NOx entre les deux scénarios sur la période de dix ans allant du début de 2020 au début de 2030, les économies réalisées se monteraient à 23,5</w:t>
      </w:r>
      <w:r w:rsidR="00083CC1">
        <w:rPr>
          <w:lang w:val="fr-FR"/>
        </w:rPr>
        <w:t> </w:t>
      </w:r>
      <w:r>
        <w:rPr>
          <w:lang w:val="fr-FR"/>
        </w:rPr>
        <w:t>milliards d</w:t>
      </w:r>
      <w:r w:rsidR="003861F7">
        <w:rPr>
          <w:lang w:val="fr-FR"/>
        </w:rPr>
        <w:t>’</w:t>
      </w:r>
      <w:r>
        <w:rPr>
          <w:lang w:val="fr-FR"/>
        </w:rPr>
        <w:t>euros</w:t>
      </w:r>
      <w:r w:rsidRPr="005541F8">
        <w:rPr>
          <w:rStyle w:val="FootnoteReference"/>
        </w:rPr>
        <w:footnoteReference w:id="4"/>
      </w:r>
      <w:r>
        <w:rPr>
          <w:lang w:val="fr-FR"/>
        </w:rPr>
        <w:t>.</w:t>
      </w:r>
    </w:p>
    <w:p w:rsidR="00C770B2" w:rsidRPr="00CB44BA" w:rsidRDefault="00C770B2" w:rsidP="00EA4C46">
      <w:pPr>
        <w:pStyle w:val="HChG"/>
        <w:rPr>
          <w:rFonts w:eastAsia="MS Mincho"/>
        </w:rPr>
      </w:pPr>
      <w:r>
        <w:rPr>
          <w:lang w:val="fr-FR"/>
        </w:rPr>
        <w:lastRenderedPageBreak/>
        <w:tab/>
        <w:t>IV.</w:t>
      </w:r>
      <w:r>
        <w:rPr>
          <w:lang w:val="fr-FR"/>
        </w:rPr>
        <w:tab/>
        <w:t>Conclusions de l</w:t>
      </w:r>
      <w:r w:rsidR="003861F7">
        <w:rPr>
          <w:lang w:val="fr-FR"/>
        </w:rPr>
        <w:t>’</w:t>
      </w:r>
      <w:r>
        <w:rPr>
          <w:lang w:val="fr-FR"/>
        </w:rPr>
        <w:t>analyse coûts-avantages</w:t>
      </w:r>
    </w:p>
    <w:p w:rsidR="00C770B2" w:rsidRPr="00CB44BA" w:rsidRDefault="00C770B2" w:rsidP="00AD3A27">
      <w:pPr>
        <w:pStyle w:val="SingleTxtG"/>
        <w:keepLines/>
        <w:rPr>
          <w:bCs/>
        </w:rPr>
      </w:pPr>
      <w:r>
        <w:rPr>
          <w:lang w:val="fr-FR"/>
        </w:rPr>
        <w:t>13.</w:t>
      </w:r>
      <w:r>
        <w:rPr>
          <w:lang w:val="fr-FR"/>
        </w:rPr>
        <w:tab/>
        <w:t>L</w:t>
      </w:r>
      <w:r w:rsidR="003861F7">
        <w:rPr>
          <w:lang w:val="fr-FR"/>
        </w:rPr>
        <w:t>’</w:t>
      </w:r>
      <w:r>
        <w:rPr>
          <w:lang w:val="fr-FR"/>
        </w:rPr>
        <w:t>estimation des coûts que devrait entraîner, d</w:t>
      </w:r>
      <w:r w:rsidR="003861F7">
        <w:rPr>
          <w:lang w:val="fr-FR"/>
        </w:rPr>
        <w:t>’</w:t>
      </w:r>
      <w:r>
        <w:rPr>
          <w:lang w:val="fr-FR"/>
        </w:rPr>
        <w:t>après l</w:t>
      </w:r>
      <w:r w:rsidR="003861F7">
        <w:rPr>
          <w:lang w:val="fr-FR"/>
        </w:rPr>
        <w:t>’</w:t>
      </w:r>
      <w:r>
        <w:rPr>
          <w:lang w:val="fr-FR"/>
        </w:rPr>
        <w:t>étude d</w:t>
      </w:r>
      <w:r w:rsidR="003861F7">
        <w:rPr>
          <w:lang w:val="fr-FR"/>
        </w:rPr>
        <w:t>’</w:t>
      </w:r>
      <w:r>
        <w:rPr>
          <w:lang w:val="fr-FR"/>
        </w:rPr>
        <w:t>impact, l</w:t>
      </w:r>
      <w:r w:rsidR="003861F7">
        <w:rPr>
          <w:lang w:val="fr-FR"/>
        </w:rPr>
        <w:t>’</w:t>
      </w:r>
      <w:r>
        <w:rPr>
          <w:lang w:val="fr-FR"/>
        </w:rPr>
        <w:t>application</w:t>
      </w:r>
      <w:r w:rsidR="002F3A36">
        <w:rPr>
          <w:lang w:val="fr-FR"/>
        </w:rPr>
        <w:t xml:space="preserve"> </w:t>
      </w:r>
      <w:r w:rsidR="00083CC1">
        <w:rPr>
          <w:lang w:val="fr-FR"/>
        </w:rPr>
        <w:t>des normes Euro </w:t>
      </w:r>
      <w:r>
        <w:rPr>
          <w:lang w:val="fr-FR"/>
        </w:rPr>
        <w:t xml:space="preserve">5 et 6 reste valable, même si elle est légèrement surévaluée. </w:t>
      </w:r>
      <w:r w:rsidR="00083CC1">
        <w:rPr>
          <w:lang w:val="fr-FR"/>
        </w:rPr>
        <w:t>Une </w:t>
      </w:r>
      <w:r>
        <w:rPr>
          <w:lang w:val="fr-FR"/>
        </w:rPr>
        <w:t>utilisation plus large de systèmes perfectionnés de régulation des émissions (en</w:t>
      </w:r>
      <w:r w:rsidR="001812C3">
        <w:rPr>
          <w:lang w:val="fr-FR"/>
        </w:rPr>
        <w:t> </w:t>
      </w:r>
      <w:r>
        <w:rPr>
          <w:lang w:val="fr-FR"/>
        </w:rPr>
        <w:t>particulier des systèmes de réduction catalytique sélective) devrait permettre de</w:t>
      </w:r>
      <w:r w:rsidR="002F3A36">
        <w:rPr>
          <w:lang w:val="fr-FR"/>
        </w:rPr>
        <w:t xml:space="preserve"> </w:t>
      </w:r>
      <w:r>
        <w:rPr>
          <w:lang w:val="fr-FR"/>
        </w:rPr>
        <w:t>diminuer encore ces coûts, ce qui creuserait l</w:t>
      </w:r>
      <w:r w:rsidR="003861F7">
        <w:rPr>
          <w:lang w:val="fr-FR"/>
        </w:rPr>
        <w:t>’</w:t>
      </w:r>
      <w:r>
        <w:rPr>
          <w:lang w:val="fr-FR"/>
        </w:rPr>
        <w:t>écart entre les estimations de l</w:t>
      </w:r>
      <w:r w:rsidR="003861F7">
        <w:rPr>
          <w:lang w:val="fr-FR"/>
        </w:rPr>
        <w:t>’</w:t>
      </w:r>
      <w:r>
        <w:rPr>
          <w:lang w:val="fr-FR"/>
        </w:rPr>
        <w:t>étude d</w:t>
      </w:r>
      <w:r w:rsidR="003861F7">
        <w:rPr>
          <w:lang w:val="fr-FR"/>
        </w:rPr>
        <w:t>’</w:t>
      </w:r>
      <w:r>
        <w:rPr>
          <w:lang w:val="fr-FR"/>
        </w:rPr>
        <w:t>impact et le coût réel.</w:t>
      </w:r>
    </w:p>
    <w:p w:rsidR="00C770B2" w:rsidRPr="00CB44BA" w:rsidRDefault="00C770B2" w:rsidP="00083CC1">
      <w:pPr>
        <w:pStyle w:val="SingleTxtG"/>
        <w:rPr>
          <w:bCs/>
        </w:rPr>
      </w:pPr>
      <w:r>
        <w:rPr>
          <w:lang w:val="fr-FR"/>
        </w:rPr>
        <w:t>14.</w:t>
      </w:r>
      <w:r>
        <w:rPr>
          <w:lang w:val="fr-FR"/>
        </w:rPr>
        <w:tab/>
        <w:t>Il est possible d</w:t>
      </w:r>
      <w:r w:rsidR="003861F7">
        <w:rPr>
          <w:lang w:val="fr-FR"/>
        </w:rPr>
        <w:t>’</w:t>
      </w:r>
      <w:r>
        <w:rPr>
          <w:lang w:val="fr-FR"/>
        </w:rPr>
        <w:t>éviter l</w:t>
      </w:r>
      <w:r w:rsidR="003861F7">
        <w:rPr>
          <w:lang w:val="fr-FR"/>
        </w:rPr>
        <w:t>’</w:t>
      </w:r>
      <w:r>
        <w:rPr>
          <w:lang w:val="fr-FR"/>
        </w:rPr>
        <w:t>émission de 500 à 600</w:t>
      </w:r>
      <w:r w:rsidR="0090731A">
        <w:rPr>
          <w:lang w:val="fr-FR"/>
        </w:rPr>
        <w:t> </w:t>
      </w:r>
      <w:r>
        <w:rPr>
          <w:lang w:val="fr-FR"/>
        </w:rPr>
        <w:t>kt de NOx par an, soit davantage que ce qui est prévu dans l</w:t>
      </w:r>
      <w:r w:rsidR="003861F7">
        <w:rPr>
          <w:lang w:val="fr-FR"/>
        </w:rPr>
        <w:t>’</w:t>
      </w:r>
      <w:r>
        <w:rPr>
          <w:lang w:val="fr-FR"/>
        </w:rPr>
        <w:t>étude d</w:t>
      </w:r>
      <w:r w:rsidR="003861F7">
        <w:rPr>
          <w:lang w:val="fr-FR"/>
        </w:rPr>
        <w:t>’</w:t>
      </w:r>
      <w:r>
        <w:rPr>
          <w:lang w:val="fr-FR"/>
        </w:rPr>
        <w:t>impact des</w:t>
      </w:r>
      <w:r w:rsidR="0090731A">
        <w:rPr>
          <w:lang w:val="fr-FR"/>
        </w:rPr>
        <w:t xml:space="preserve"> normes Euro </w:t>
      </w:r>
      <w:r>
        <w:rPr>
          <w:lang w:val="fr-FR"/>
        </w:rPr>
        <w:t>5 et 6. Les économies seraient</w:t>
      </w:r>
      <w:r w:rsidR="002F3A36">
        <w:rPr>
          <w:lang w:val="fr-FR"/>
        </w:rPr>
        <w:t xml:space="preserve"> </w:t>
      </w:r>
      <w:r>
        <w:rPr>
          <w:lang w:val="fr-FR"/>
        </w:rPr>
        <w:t>considérables, et pourraient atteindre environ 23,5</w:t>
      </w:r>
      <w:r w:rsidR="0090731A">
        <w:rPr>
          <w:lang w:val="fr-FR"/>
        </w:rPr>
        <w:t> </w:t>
      </w:r>
      <w:r>
        <w:rPr>
          <w:lang w:val="fr-FR"/>
        </w:rPr>
        <w:t>milliards d</w:t>
      </w:r>
      <w:r w:rsidR="003861F7">
        <w:rPr>
          <w:lang w:val="fr-FR"/>
        </w:rPr>
        <w:t>’</w:t>
      </w:r>
      <w:r w:rsidR="0090731A">
        <w:rPr>
          <w:lang w:val="fr-FR"/>
        </w:rPr>
        <w:t>euros sur une période de dix </w:t>
      </w:r>
      <w:r>
        <w:rPr>
          <w:lang w:val="fr-FR"/>
        </w:rPr>
        <w:t>ans à partir de 2020.</w:t>
      </w:r>
    </w:p>
    <w:p w:rsidR="00C770B2" w:rsidRPr="00CB44BA" w:rsidRDefault="00C770B2" w:rsidP="00083CC1">
      <w:pPr>
        <w:pStyle w:val="HChG"/>
      </w:pPr>
      <w:r>
        <w:rPr>
          <w:lang w:val="fr-FR"/>
        </w:rPr>
        <w:tab/>
        <w:t>V.</w:t>
      </w:r>
      <w:r>
        <w:rPr>
          <w:lang w:val="fr-FR"/>
        </w:rPr>
        <w:tab/>
        <w:t>Observations générales sur les conclusions de l</w:t>
      </w:r>
      <w:r w:rsidR="003861F7">
        <w:rPr>
          <w:lang w:val="fr-FR"/>
        </w:rPr>
        <w:t>’</w:t>
      </w:r>
      <w:r w:rsidR="00083CC1">
        <w:rPr>
          <w:lang w:val="fr-FR"/>
        </w:rPr>
        <w:t>analyse</w:t>
      </w:r>
      <w:r w:rsidR="00083CC1">
        <w:rPr>
          <w:lang w:val="fr-FR"/>
        </w:rPr>
        <w:br/>
      </w:r>
      <w:r>
        <w:rPr>
          <w:lang w:val="fr-FR"/>
        </w:rPr>
        <w:t>coûts-avantages</w:t>
      </w:r>
    </w:p>
    <w:p w:rsidR="00C770B2" w:rsidRPr="00CB44BA" w:rsidRDefault="00C770B2" w:rsidP="00083CC1">
      <w:pPr>
        <w:pStyle w:val="SingleTxtG"/>
      </w:pPr>
      <w:r>
        <w:rPr>
          <w:lang w:val="fr-FR"/>
        </w:rPr>
        <w:t>15.</w:t>
      </w:r>
      <w:r>
        <w:rPr>
          <w:lang w:val="fr-FR"/>
        </w:rPr>
        <w:tab/>
        <w:t>Les coûts liés à la mise en place d</w:t>
      </w:r>
      <w:r w:rsidR="003861F7">
        <w:rPr>
          <w:lang w:val="fr-FR"/>
        </w:rPr>
        <w:t>’</w:t>
      </w:r>
      <w:r>
        <w:rPr>
          <w:lang w:val="fr-FR"/>
        </w:rPr>
        <w:t>une méthode de mesure des RDE et des limites à ne pas dépasser correspondantes dépendent en grande partie de l</w:t>
      </w:r>
      <w:r w:rsidR="003861F7">
        <w:rPr>
          <w:lang w:val="fr-FR"/>
        </w:rPr>
        <w:t>’</w:t>
      </w:r>
      <w:r>
        <w:rPr>
          <w:lang w:val="fr-FR"/>
        </w:rPr>
        <w:t>efficacité des systèmes de traitement aval déjà utilisés dans plusieurs pays, et notamment du niveau des limites fixées ou des moyens mis en œuvre pour surveiller leur application. Par conséquent, il est difficile d</w:t>
      </w:r>
      <w:r w:rsidR="003861F7">
        <w:rPr>
          <w:lang w:val="fr-FR"/>
        </w:rPr>
        <w:t>’</w:t>
      </w:r>
      <w:r>
        <w:rPr>
          <w:lang w:val="fr-FR"/>
        </w:rPr>
        <w:t>estimer le coût de la mise en place de prescriptions RDE dans d</w:t>
      </w:r>
      <w:r w:rsidR="003861F7">
        <w:rPr>
          <w:lang w:val="fr-FR"/>
        </w:rPr>
        <w:t>’</w:t>
      </w:r>
      <w:r>
        <w:rPr>
          <w:lang w:val="fr-FR"/>
        </w:rPr>
        <w:t>autres régions.</w:t>
      </w:r>
    </w:p>
    <w:p w:rsidR="00C770B2" w:rsidRPr="00CB44BA" w:rsidRDefault="00C770B2" w:rsidP="00083CC1">
      <w:pPr>
        <w:pStyle w:val="SingleTxtG"/>
      </w:pPr>
      <w:r>
        <w:rPr>
          <w:lang w:val="fr-FR"/>
        </w:rPr>
        <w:t>16.</w:t>
      </w:r>
      <w:r>
        <w:rPr>
          <w:lang w:val="fr-FR"/>
        </w:rPr>
        <w:tab/>
        <w:t>En Europe, on a considéré qu</w:t>
      </w:r>
      <w:r w:rsidR="003861F7">
        <w:rPr>
          <w:lang w:val="fr-FR"/>
        </w:rPr>
        <w:t>’</w:t>
      </w:r>
      <w:r>
        <w:rPr>
          <w:lang w:val="fr-FR"/>
        </w:rPr>
        <w:t>une approche en deux étapes était nécessaire pour rendre les véhicules diesel résolument moins polluants sans trop nuire ni au développement ni à la production. Dans l</w:t>
      </w:r>
      <w:r w:rsidR="003861F7">
        <w:rPr>
          <w:lang w:val="fr-FR"/>
        </w:rPr>
        <w:t>’</w:t>
      </w:r>
      <w:r>
        <w:rPr>
          <w:lang w:val="fr-FR"/>
        </w:rPr>
        <w:t>ensemble, les constructeurs automobiles dont les véhicules présentent les écarts les plus importants entre les émissions en laboratoire et les émissions en conditions de conduite réelle seront plus touchés que ceux qui ont déjà fait l</w:t>
      </w:r>
      <w:r w:rsidR="003861F7">
        <w:rPr>
          <w:lang w:val="fr-FR"/>
        </w:rPr>
        <w:t>’</w:t>
      </w:r>
      <w:r>
        <w:rPr>
          <w:lang w:val="fr-FR"/>
        </w:rPr>
        <w:t>effort de doter leurs véhicules d</w:t>
      </w:r>
      <w:r w:rsidR="003861F7">
        <w:rPr>
          <w:lang w:val="fr-FR"/>
        </w:rPr>
        <w:t>’</w:t>
      </w:r>
      <w:r>
        <w:rPr>
          <w:lang w:val="fr-FR"/>
        </w:rPr>
        <w:t>équipements de traitement aval leur permettant de respecter les limites d</w:t>
      </w:r>
      <w:r w:rsidR="003861F7">
        <w:rPr>
          <w:lang w:val="fr-FR"/>
        </w:rPr>
        <w:t>’</w:t>
      </w:r>
      <w:r>
        <w:rPr>
          <w:lang w:val="fr-FR"/>
        </w:rPr>
        <w:t>émissions dans des conditions de conduite réelle.</w:t>
      </w:r>
    </w:p>
    <w:p w:rsidR="00C770B2" w:rsidRPr="00CB44BA" w:rsidRDefault="00C770B2" w:rsidP="00083CC1">
      <w:pPr>
        <w:pStyle w:val="HChG"/>
      </w:pPr>
      <w:r>
        <w:rPr>
          <w:lang w:val="fr-FR"/>
        </w:rPr>
        <w:tab/>
        <w:t>VI.</w:t>
      </w:r>
      <w:r>
        <w:rPr>
          <w:lang w:val="fr-FR"/>
        </w:rPr>
        <w:tab/>
        <w:t>Texte réglementaire</w:t>
      </w:r>
    </w:p>
    <w:p w:rsidR="00C770B2" w:rsidRPr="00CB44BA" w:rsidRDefault="00C770B2" w:rsidP="00083CC1">
      <w:pPr>
        <w:pStyle w:val="SingleTxtG"/>
      </w:pPr>
      <w:r>
        <w:rPr>
          <w:lang w:val="fr-FR"/>
        </w:rPr>
        <w:t>17.</w:t>
      </w:r>
      <w:r>
        <w:rPr>
          <w:lang w:val="fr-FR"/>
        </w:rPr>
        <w:tab/>
        <w:t>La version consolidée des textes réglementaires RDE1 et RDE2 figurant dans l</w:t>
      </w:r>
      <w:r w:rsidR="003861F7">
        <w:rPr>
          <w:lang w:val="fr-FR"/>
        </w:rPr>
        <w:t>’</w:t>
      </w:r>
      <w:r>
        <w:rPr>
          <w:lang w:val="fr-FR"/>
        </w:rPr>
        <w:t>annexe IIIA de la WLTP est disponible à d</w:t>
      </w:r>
      <w:r w:rsidR="003861F7">
        <w:rPr>
          <w:lang w:val="fr-FR"/>
        </w:rPr>
        <w:t>’</w:t>
      </w:r>
      <w:r>
        <w:rPr>
          <w:lang w:val="fr-FR"/>
        </w:rPr>
        <w:t>adresse suivante</w:t>
      </w:r>
      <w:r w:rsidR="00C301A8">
        <w:rPr>
          <w:lang w:val="fr-FR"/>
        </w:rPr>
        <w:t> </w:t>
      </w:r>
      <w:r>
        <w:rPr>
          <w:lang w:val="fr-FR"/>
        </w:rPr>
        <w:t>: http://eur-lex.europa.eu/</w:t>
      </w:r>
      <w:r w:rsidR="00C301A8">
        <w:rPr>
          <w:lang w:val="fr-FR"/>
        </w:rPr>
        <w:t xml:space="preserve"> </w:t>
      </w:r>
      <w:r>
        <w:rPr>
          <w:lang w:val="fr-FR"/>
        </w:rPr>
        <w:t xml:space="preserve">legal-content/EN/TXT/?uri=CELEX:32017R1151. </w:t>
      </w:r>
    </w:p>
    <w:p w:rsidR="00C770B2" w:rsidRPr="00CB44BA" w:rsidRDefault="00C770B2" w:rsidP="00083CC1">
      <w:pPr>
        <w:pStyle w:val="SingleTxtG"/>
      </w:pPr>
      <w:r>
        <w:rPr>
          <w:lang w:val="fr-FR"/>
        </w:rPr>
        <w:t>18.</w:t>
      </w:r>
      <w:r>
        <w:rPr>
          <w:lang w:val="fr-FR"/>
        </w:rPr>
        <w:tab/>
        <w:t>Le texte relatif à la procédure de mesure RDE3 peut être consulté à l</w:t>
      </w:r>
      <w:r w:rsidR="003861F7">
        <w:rPr>
          <w:lang w:val="fr-FR"/>
        </w:rPr>
        <w:t>’</w:t>
      </w:r>
      <w:r>
        <w:rPr>
          <w:lang w:val="fr-FR"/>
        </w:rPr>
        <w:t>adresse suivante</w:t>
      </w:r>
      <w:r w:rsidR="00C301A8">
        <w:rPr>
          <w:lang w:val="fr-FR"/>
        </w:rPr>
        <w:t> </w:t>
      </w:r>
      <w:r>
        <w:rPr>
          <w:lang w:val="fr-FR"/>
        </w:rPr>
        <w:t xml:space="preserve">: http://eur-lex.europa.eu/legal-content/EN/TXT/?uri=CELEX:32017R1154. </w:t>
      </w:r>
    </w:p>
    <w:p w:rsidR="00F9573C" w:rsidRDefault="00C770B2" w:rsidP="00083CC1">
      <w:pPr>
        <w:pStyle w:val="SingleTxtG"/>
        <w:rPr>
          <w:lang w:val="fr-FR"/>
        </w:rPr>
      </w:pPr>
      <w:r>
        <w:rPr>
          <w:lang w:val="fr-FR"/>
        </w:rPr>
        <w:t>19.</w:t>
      </w:r>
      <w:r>
        <w:rPr>
          <w:lang w:val="fr-FR"/>
        </w:rPr>
        <w:tab/>
        <w:t>La version consolidée des trois textes réglementaires figure à l</w:t>
      </w:r>
      <w:r w:rsidR="003861F7">
        <w:rPr>
          <w:lang w:val="fr-FR"/>
        </w:rPr>
        <w:t>’</w:t>
      </w:r>
      <w:r>
        <w:rPr>
          <w:lang w:val="fr-FR"/>
        </w:rPr>
        <w:t>annexe IIIA du règlement consultable à l</w:t>
      </w:r>
      <w:r w:rsidR="003861F7">
        <w:rPr>
          <w:lang w:val="fr-FR"/>
        </w:rPr>
        <w:t>’</w:t>
      </w:r>
      <w:r>
        <w:rPr>
          <w:lang w:val="fr-FR"/>
        </w:rPr>
        <w:t>adresse http://eur-lex.europa.eu/legal-content/EN/TXT/?uri=</w:t>
      </w:r>
      <w:r w:rsidR="00C301A8">
        <w:rPr>
          <w:lang w:val="fr-FR"/>
        </w:rPr>
        <w:t xml:space="preserve"> </w:t>
      </w:r>
      <w:r>
        <w:rPr>
          <w:lang w:val="fr-FR"/>
        </w:rPr>
        <w:t>CELEX:02017R1151-20170727.</w:t>
      </w:r>
    </w:p>
    <w:p w:rsidR="003861F7" w:rsidRPr="003861F7" w:rsidRDefault="003861F7" w:rsidP="003861F7">
      <w:pPr>
        <w:pStyle w:val="SingleTxtG"/>
        <w:spacing w:before="240" w:after="0"/>
        <w:jc w:val="center"/>
        <w:rPr>
          <w:u w:val="single"/>
        </w:rPr>
      </w:pPr>
      <w:r>
        <w:rPr>
          <w:u w:val="single"/>
        </w:rPr>
        <w:tab/>
      </w:r>
      <w:r>
        <w:rPr>
          <w:u w:val="single"/>
        </w:rPr>
        <w:tab/>
      </w:r>
      <w:r>
        <w:rPr>
          <w:u w:val="single"/>
        </w:rPr>
        <w:tab/>
      </w:r>
    </w:p>
    <w:sectPr w:rsidR="003861F7" w:rsidRPr="003861F7" w:rsidSect="00C770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4E9" w:rsidRDefault="008424E9" w:rsidP="00F95C08">
      <w:pPr>
        <w:spacing w:line="240" w:lineRule="auto"/>
      </w:pPr>
    </w:p>
  </w:endnote>
  <w:endnote w:type="continuationSeparator" w:id="0">
    <w:p w:rsidR="008424E9" w:rsidRPr="00AC3823" w:rsidRDefault="008424E9" w:rsidP="00AC3823">
      <w:pPr>
        <w:pStyle w:val="Footer"/>
      </w:pPr>
    </w:p>
  </w:endnote>
  <w:endnote w:type="continuationNotice" w:id="1">
    <w:p w:rsidR="008424E9" w:rsidRDefault="008424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B2" w:rsidRPr="00C770B2" w:rsidRDefault="00C770B2" w:rsidP="00C770B2">
    <w:pPr>
      <w:pStyle w:val="Footer"/>
      <w:tabs>
        <w:tab w:val="right" w:pos="9638"/>
      </w:tabs>
    </w:pPr>
    <w:r w:rsidRPr="00C770B2">
      <w:rPr>
        <w:b/>
        <w:sz w:val="18"/>
      </w:rPr>
      <w:fldChar w:fldCharType="begin"/>
    </w:r>
    <w:r w:rsidRPr="00C770B2">
      <w:rPr>
        <w:b/>
        <w:sz w:val="18"/>
      </w:rPr>
      <w:instrText xml:space="preserve"> PAGE  \* MERGEFORMAT </w:instrText>
    </w:r>
    <w:r w:rsidRPr="00C770B2">
      <w:rPr>
        <w:b/>
        <w:sz w:val="18"/>
      </w:rPr>
      <w:fldChar w:fldCharType="separate"/>
    </w:r>
    <w:r w:rsidR="00A34387">
      <w:rPr>
        <w:b/>
        <w:noProof/>
        <w:sz w:val="18"/>
      </w:rPr>
      <w:t>2</w:t>
    </w:r>
    <w:r w:rsidRPr="00C770B2">
      <w:rPr>
        <w:b/>
        <w:sz w:val="18"/>
      </w:rPr>
      <w:fldChar w:fldCharType="end"/>
    </w:r>
    <w:r>
      <w:rPr>
        <w:b/>
        <w:sz w:val="18"/>
      </w:rPr>
      <w:tab/>
    </w:r>
    <w:r>
      <w:t>GE.18-05572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B2" w:rsidRPr="00C770B2" w:rsidRDefault="00C770B2" w:rsidP="00C770B2">
    <w:pPr>
      <w:pStyle w:val="Footer"/>
      <w:tabs>
        <w:tab w:val="right" w:pos="9638"/>
      </w:tabs>
      <w:rPr>
        <w:b/>
        <w:sz w:val="18"/>
      </w:rPr>
    </w:pPr>
    <w:r>
      <w:t>GE.18-05572</w:t>
    </w:r>
    <w:r>
      <w:tab/>
    </w:r>
    <w:r w:rsidRPr="00C770B2">
      <w:rPr>
        <w:b/>
        <w:sz w:val="18"/>
      </w:rPr>
      <w:fldChar w:fldCharType="begin"/>
    </w:r>
    <w:r w:rsidRPr="00C770B2">
      <w:rPr>
        <w:b/>
        <w:sz w:val="18"/>
      </w:rPr>
      <w:instrText xml:space="preserve"> PAGE  \* MERGEFORMAT </w:instrText>
    </w:r>
    <w:r w:rsidRPr="00C770B2">
      <w:rPr>
        <w:b/>
        <w:sz w:val="18"/>
      </w:rPr>
      <w:fldChar w:fldCharType="separate"/>
    </w:r>
    <w:r w:rsidR="00A34387">
      <w:rPr>
        <w:b/>
        <w:noProof/>
        <w:sz w:val="18"/>
      </w:rPr>
      <w:t>3</w:t>
    </w:r>
    <w:r w:rsidRPr="00C770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C770B2" w:rsidRDefault="00C770B2" w:rsidP="00C770B2">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18-05572  (F)</w:t>
    </w:r>
    <w:r w:rsidR="00F354FE">
      <w:rPr>
        <w:sz w:val="20"/>
      </w:rPr>
      <w:t xml:space="preserve">    250418    030518</w:t>
    </w:r>
    <w:r>
      <w:rPr>
        <w:sz w:val="20"/>
      </w:rPr>
      <w:br/>
    </w:r>
    <w:r w:rsidRPr="00C770B2">
      <w:rPr>
        <w:rFonts w:ascii="C39T30Lfz" w:hAnsi="C39T30Lfz"/>
        <w:sz w:val="56"/>
      </w:rPr>
      <w:t></w:t>
    </w:r>
    <w:r w:rsidRPr="00C770B2">
      <w:rPr>
        <w:rFonts w:ascii="C39T30Lfz" w:hAnsi="C39T30Lfz"/>
        <w:sz w:val="56"/>
      </w:rPr>
      <w:t></w:t>
    </w:r>
    <w:r w:rsidRPr="00C770B2">
      <w:rPr>
        <w:rFonts w:ascii="C39T30Lfz" w:hAnsi="C39T30Lfz"/>
        <w:sz w:val="56"/>
      </w:rPr>
      <w:t></w:t>
    </w:r>
    <w:r w:rsidRPr="00C770B2">
      <w:rPr>
        <w:rFonts w:ascii="C39T30Lfz" w:hAnsi="C39T30Lfz"/>
        <w:sz w:val="56"/>
      </w:rPr>
      <w:t></w:t>
    </w:r>
    <w:r w:rsidRPr="00C770B2">
      <w:rPr>
        <w:rFonts w:ascii="C39T30Lfz" w:hAnsi="C39T30Lfz"/>
        <w:sz w:val="56"/>
      </w:rPr>
      <w:t></w:t>
    </w:r>
    <w:r w:rsidRPr="00C770B2">
      <w:rPr>
        <w:rFonts w:ascii="C39T30Lfz" w:hAnsi="C39T30Lfz"/>
        <w:sz w:val="56"/>
      </w:rPr>
      <w:t></w:t>
    </w:r>
    <w:r w:rsidRPr="00C770B2">
      <w:rPr>
        <w:rFonts w:ascii="C39T30Lfz" w:hAnsi="C39T30Lfz"/>
        <w:sz w:val="56"/>
      </w:rPr>
      <w:t></w:t>
    </w:r>
    <w:r w:rsidRPr="00C770B2">
      <w:rPr>
        <w:rFonts w:ascii="C39T30Lfz" w:hAnsi="C39T30Lfz"/>
        <w:sz w:val="56"/>
      </w:rPr>
      <w:t></w:t>
    </w:r>
    <w:r w:rsidRPr="00C770B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7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7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4E9" w:rsidRPr="00AC3823" w:rsidRDefault="008424E9" w:rsidP="00AC3823">
      <w:pPr>
        <w:pStyle w:val="Footer"/>
        <w:tabs>
          <w:tab w:val="right" w:pos="2155"/>
        </w:tabs>
        <w:spacing w:after="80" w:line="240" w:lineRule="atLeast"/>
        <w:ind w:left="680"/>
        <w:rPr>
          <w:u w:val="single"/>
        </w:rPr>
      </w:pPr>
      <w:r>
        <w:rPr>
          <w:u w:val="single"/>
        </w:rPr>
        <w:tab/>
      </w:r>
    </w:p>
  </w:footnote>
  <w:footnote w:type="continuationSeparator" w:id="0">
    <w:p w:rsidR="008424E9" w:rsidRPr="00AC3823" w:rsidRDefault="008424E9" w:rsidP="00AC3823">
      <w:pPr>
        <w:pStyle w:val="Footer"/>
        <w:tabs>
          <w:tab w:val="right" w:pos="2155"/>
        </w:tabs>
        <w:spacing w:after="80" w:line="240" w:lineRule="atLeast"/>
        <w:ind w:left="680"/>
        <w:rPr>
          <w:u w:val="single"/>
        </w:rPr>
      </w:pPr>
      <w:r>
        <w:rPr>
          <w:u w:val="single"/>
        </w:rPr>
        <w:tab/>
      </w:r>
    </w:p>
  </w:footnote>
  <w:footnote w:type="continuationNotice" w:id="1">
    <w:p w:rsidR="008424E9" w:rsidRPr="00AC3823" w:rsidRDefault="008424E9">
      <w:pPr>
        <w:spacing w:line="240" w:lineRule="auto"/>
        <w:rPr>
          <w:sz w:val="2"/>
          <w:szCs w:val="2"/>
        </w:rPr>
      </w:pPr>
    </w:p>
  </w:footnote>
  <w:footnote w:id="2">
    <w:p w:rsidR="00C770B2" w:rsidRPr="00CB44BA" w:rsidRDefault="00C770B2" w:rsidP="00C770B2">
      <w:pPr>
        <w:pStyle w:val="FootnoteText"/>
      </w:pPr>
      <w:r>
        <w:rPr>
          <w:lang w:val="fr-FR"/>
        </w:rPr>
        <w:tab/>
        <w:t>*</w:t>
      </w:r>
      <w:r>
        <w:rPr>
          <w:lang w:val="fr-FR"/>
        </w:rPr>
        <w:tab/>
        <w:t xml:space="preserve">Conformément au programme de travail du Comité des transports </w:t>
      </w:r>
      <w:r w:rsidR="00F354FE">
        <w:rPr>
          <w:lang w:val="fr-FR"/>
        </w:rPr>
        <w:t>intérieurs pour la période 2018</w:t>
      </w:r>
      <w:r w:rsidR="00F354FE">
        <w:rPr>
          <w:lang w:val="fr-FR"/>
        </w:rPr>
        <w:noBreakHyphen/>
      </w:r>
      <w:r>
        <w:rPr>
          <w:lang w:val="fr-FR"/>
        </w:rPr>
        <w:t>2019 (ECE/TRANS/274, par.</w:t>
      </w:r>
      <w:r w:rsidR="00F354FE">
        <w:rPr>
          <w:lang w:val="fr-FR"/>
        </w:rPr>
        <w:t> </w:t>
      </w:r>
      <w:r>
        <w:rPr>
          <w:lang w:val="fr-FR"/>
        </w:rPr>
        <w:t>123, et ECE/TRA</w:t>
      </w:r>
      <w:r w:rsidR="00332A74">
        <w:rPr>
          <w:lang w:val="fr-FR"/>
        </w:rPr>
        <w:t>NS/2018/21/</w:t>
      </w:r>
      <w:r>
        <w:rPr>
          <w:lang w:val="fr-FR"/>
        </w:rPr>
        <w:t>Add.1, module 3), le Forum mondial a pour mission d</w:t>
      </w:r>
      <w:r w:rsidR="00EA4C46">
        <w:rPr>
          <w:lang w:val="fr-FR"/>
        </w:rPr>
        <w:t>’</w:t>
      </w:r>
      <w:r>
        <w:rPr>
          <w:lang w:val="fr-FR"/>
        </w:rPr>
        <w:t>élaborer, d</w:t>
      </w:r>
      <w:r w:rsidR="00EA4C46">
        <w:rPr>
          <w:lang w:val="fr-FR"/>
        </w:rPr>
        <w:t>’</w:t>
      </w:r>
      <w:r>
        <w:rPr>
          <w:lang w:val="fr-FR"/>
        </w:rPr>
        <w:t>harmoniser et de mettre à jour les Règlements de l</w:t>
      </w:r>
      <w:r w:rsidR="00EA4C46">
        <w:rPr>
          <w:lang w:val="fr-FR"/>
        </w:rPr>
        <w:t>’</w:t>
      </w:r>
      <w:r>
        <w:rPr>
          <w:lang w:val="fr-FR"/>
        </w:rPr>
        <w:t>ONU en vue d</w:t>
      </w:r>
      <w:r w:rsidR="00EA4C46">
        <w:rPr>
          <w:lang w:val="fr-FR"/>
        </w:rPr>
        <w:t>’</w:t>
      </w:r>
      <w:r>
        <w:rPr>
          <w:lang w:val="fr-FR"/>
        </w:rPr>
        <w:t>améliorer les caractéristiques fonctionnelles des véhicules. Le présent document est soumis en vertu de ce mandat.</w:t>
      </w:r>
    </w:p>
  </w:footnote>
  <w:footnote w:id="3">
    <w:p w:rsidR="00C770B2" w:rsidRPr="00CB44BA" w:rsidRDefault="00C770B2" w:rsidP="00C770B2">
      <w:pPr>
        <w:pStyle w:val="FootnoteText"/>
      </w:pPr>
      <w:r>
        <w:rPr>
          <w:lang w:val="fr-FR"/>
        </w:rPr>
        <w:tab/>
      </w:r>
      <w:r w:rsidRPr="005541F8">
        <w:rPr>
          <w:rStyle w:val="FootnoteReference"/>
        </w:rPr>
        <w:footnoteRef/>
      </w:r>
      <w:r>
        <w:rPr>
          <w:lang w:val="fr-FR"/>
        </w:rPr>
        <w:t xml:space="preserve"> </w:t>
      </w:r>
      <w:r>
        <w:rPr>
          <w:lang w:val="fr-FR"/>
        </w:rPr>
        <w:tab/>
        <w:t>S</w:t>
      </w:r>
      <w:r w:rsidR="00EA4C46">
        <w:rPr>
          <w:lang w:val="fr-FR"/>
        </w:rPr>
        <w:t>elon l’étude, il s’agirait de 4 </w:t>
      </w:r>
      <w:r>
        <w:rPr>
          <w:lang w:val="fr-FR"/>
        </w:rPr>
        <w:t>400 euros par tonne de NOx, ce montant étant fondé sur les prix en vigueur pou</w:t>
      </w:r>
      <w:r w:rsidR="00EA4C46">
        <w:rPr>
          <w:lang w:val="fr-FR"/>
        </w:rPr>
        <w:t>r l’année 2000 dans l’UE-25 (p. </w:t>
      </w:r>
      <w:r>
        <w:rPr>
          <w:lang w:val="fr-FR"/>
        </w:rPr>
        <w:t>54). Cette valeur a été actualisée pour les années en question en appliquant un taux de 2</w:t>
      </w:r>
      <w:r w:rsidR="00EA4C46">
        <w:rPr>
          <w:lang w:val="fr-FR"/>
        </w:rPr>
        <w:t> </w:t>
      </w:r>
      <w:r>
        <w:rPr>
          <w:lang w:val="fr-FR"/>
        </w:rPr>
        <w:t xml:space="preserve">%. </w:t>
      </w:r>
    </w:p>
  </w:footnote>
  <w:footnote w:id="4">
    <w:p w:rsidR="00C770B2" w:rsidRPr="00CB44BA" w:rsidRDefault="00C770B2" w:rsidP="00C770B2">
      <w:pPr>
        <w:pStyle w:val="FootnoteText"/>
      </w:pPr>
      <w:r>
        <w:rPr>
          <w:lang w:val="fr-FR"/>
        </w:rPr>
        <w:tab/>
      </w:r>
      <w:r w:rsidRPr="005541F8">
        <w:rPr>
          <w:rStyle w:val="FootnoteReference"/>
        </w:rPr>
        <w:footnoteRef/>
      </w:r>
      <w:r>
        <w:rPr>
          <w:lang w:val="fr-FR"/>
        </w:rPr>
        <w:t xml:space="preserve"> </w:t>
      </w:r>
      <w:r>
        <w:rPr>
          <w:lang w:val="fr-FR"/>
        </w:rPr>
        <w:tab/>
        <w:t>Valeur actuelle nette en 2017</w:t>
      </w:r>
      <w:r w:rsidR="00EA4C46">
        <w:rPr>
          <w:lang w:val="fr-FR"/>
        </w:rPr>
        <w:t xml:space="preserve"> à un taux d’actualisation de 4 </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B2" w:rsidRPr="00C770B2" w:rsidRDefault="00A34387">
    <w:pPr>
      <w:pStyle w:val="Header"/>
    </w:pPr>
    <w:r>
      <w:fldChar w:fldCharType="begin"/>
    </w:r>
    <w:r>
      <w:instrText xml:space="preserve"> TITLE  \* MERGEFORMAT </w:instrText>
    </w:r>
    <w:r>
      <w:fldChar w:fldCharType="separate"/>
    </w:r>
    <w:r w:rsidR="008052D8">
      <w:t>ECE/TRANS/WP.29/2018/79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0B2" w:rsidRPr="00C770B2" w:rsidRDefault="00A34387" w:rsidP="00C770B2">
    <w:pPr>
      <w:pStyle w:val="Header"/>
      <w:jc w:val="right"/>
    </w:pPr>
    <w:r>
      <w:fldChar w:fldCharType="begin"/>
    </w:r>
    <w:r>
      <w:instrText xml:space="preserve"> TITL</w:instrText>
    </w:r>
    <w:r>
      <w:instrText xml:space="preserve">E  \* MERGEFORMAT </w:instrText>
    </w:r>
    <w:r>
      <w:fldChar w:fldCharType="separate"/>
    </w:r>
    <w:r w:rsidR="008052D8">
      <w:t>ECE/TRANS/WP.29/2018/79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E9"/>
    <w:rsid w:val="00017F94"/>
    <w:rsid w:val="00023842"/>
    <w:rsid w:val="000334F9"/>
    <w:rsid w:val="00045FEB"/>
    <w:rsid w:val="0007796D"/>
    <w:rsid w:val="00083CC1"/>
    <w:rsid w:val="000B3131"/>
    <w:rsid w:val="000B7790"/>
    <w:rsid w:val="00111F2F"/>
    <w:rsid w:val="0014365E"/>
    <w:rsid w:val="00143C66"/>
    <w:rsid w:val="00176178"/>
    <w:rsid w:val="001812C3"/>
    <w:rsid w:val="001F525A"/>
    <w:rsid w:val="00223272"/>
    <w:rsid w:val="00230B30"/>
    <w:rsid w:val="00232947"/>
    <w:rsid w:val="0024779E"/>
    <w:rsid w:val="00257168"/>
    <w:rsid w:val="002728E7"/>
    <w:rsid w:val="002744B8"/>
    <w:rsid w:val="002832AC"/>
    <w:rsid w:val="002D7C93"/>
    <w:rsid w:val="002F3A36"/>
    <w:rsid w:val="00305801"/>
    <w:rsid w:val="00332A74"/>
    <w:rsid w:val="003861F7"/>
    <w:rsid w:val="003916DE"/>
    <w:rsid w:val="003B7B10"/>
    <w:rsid w:val="00441C3B"/>
    <w:rsid w:val="00446FE5"/>
    <w:rsid w:val="00452396"/>
    <w:rsid w:val="004665E7"/>
    <w:rsid w:val="004837D8"/>
    <w:rsid w:val="004E468C"/>
    <w:rsid w:val="00513EAC"/>
    <w:rsid w:val="005505B7"/>
    <w:rsid w:val="00561579"/>
    <w:rsid w:val="00573BE5"/>
    <w:rsid w:val="00586ED3"/>
    <w:rsid w:val="00596AA9"/>
    <w:rsid w:val="006E0457"/>
    <w:rsid w:val="0071601D"/>
    <w:rsid w:val="007A62E6"/>
    <w:rsid w:val="007F20FA"/>
    <w:rsid w:val="008052D8"/>
    <w:rsid w:val="0080684C"/>
    <w:rsid w:val="008424E9"/>
    <w:rsid w:val="00871C75"/>
    <w:rsid w:val="008776DC"/>
    <w:rsid w:val="0090731A"/>
    <w:rsid w:val="009446C0"/>
    <w:rsid w:val="009705C8"/>
    <w:rsid w:val="009C1CF4"/>
    <w:rsid w:val="009F6B74"/>
    <w:rsid w:val="00A30353"/>
    <w:rsid w:val="00A34387"/>
    <w:rsid w:val="00AC3823"/>
    <w:rsid w:val="00AD3A27"/>
    <w:rsid w:val="00AD42A5"/>
    <w:rsid w:val="00AE323C"/>
    <w:rsid w:val="00AF0CB5"/>
    <w:rsid w:val="00B00181"/>
    <w:rsid w:val="00B00B0D"/>
    <w:rsid w:val="00B765F7"/>
    <w:rsid w:val="00BA0CA9"/>
    <w:rsid w:val="00BF107F"/>
    <w:rsid w:val="00C02897"/>
    <w:rsid w:val="00C301A8"/>
    <w:rsid w:val="00C6229A"/>
    <w:rsid w:val="00C770B2"/>
    <w:rsid w:val="00C97039"/>
    <w:rsid w:val="00D3439C"/>
    <w:rsid w:val="00DB1831"/>
    <w:rsid w:val="00DD3BFD"/>
    <w:rsid w:val="00DD4581"/>
    <w:rsid w:val="00DF6678"/>
    <w:rsid w:val="00E0299A"/>
    <w:rsid w:val="00E85C74"/>
    <w:rsid w:val="00EA4C46"/>
    <w:rsid w:val="00EA6547"/>
    <w:rsid w:val="00EF2E22"/>
    <w:rsid w:val="00F354FE"/>
    <w:rsid w:val="00F35BAF"/>
    <w:rsid w:val="00F660DF"/>
    <w:rsid w:val="00F94664"/>
    <w:rsid w:val="00F9573C"/>
    <w:rsid w:val="00F95C08"/>
    <w:rsid w:val="00FE6F8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3DF4C3-FE07-45A7-BD5D-1C2CA7FE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E Fußnotenzeichen,(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Strong">
    <w:name w:val="Strong"/>
    <w:qFormat/>
    <w:rsid w:val="00C77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9008</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ECE/TRANS/WP.29/2018/79</vt:lpstr>
      <vt:lpstr>ECE/TRANS/WP.29/2018/79</vt:lpstr>
    </vt:vector>
  </TitlesOfParts>
  <Company>DCM</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ECE/TRANS/WP.29/2018/79</dc:title>
  <dc:subject/>
  <dc:creator>Sylvie LAMY</dc:creator>
  <cp:keywords/>
  <cp:lastModifiedBy>New</cp:lastModifiedBy>
  <cp:revision>2</cp:revision>
  <cp:lastPrinted>2018-05-03T07:35:00Z</cp:lastPrinted>
  <dcterms:created xsi:type="dcterms:W3CDTF">2018-05-03T15:35:00Z</dcterms:created>
  <dcterms:modified xsi:type="dcterms:W3CDTF">2018-05-03T15:35:00Z</dcterms:modified>
</cp:coreProperties>
</file>