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010BB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010BB8" w:rsidP="00010BB8">
            <w:pPr>
              <w:jc w:val="right"/>
            </w:pPr>
            <w:r w:rsidRPr="00010BB8">
              <w:rPr>
                <w:sz w:val="40"/>
              </w:rPr>
              <w:t>ECE</w:t>
            </w:r>
            <w:r>
              <w:t>/TRANS/WP.29/2018/42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010BB8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010BB8" w:rsidRDefault="00010BB8" w:rsidP="00010BB8">
            <w:pPr>
              <w:spacing w:line="240" w:lineRule="exact"/>
            </w:pPr>
            <w:r>
              <w:t>9 avril 2018</w:t>
            </w:r>
          </w:p>
          <w:p w:rsidR="00010BB8" w:rsidRDefault="00010BB8" w:rsidP="00010BB8">
            <w:pPr>
              <w:spacing w:line="240" w:lineRule="exact"/>
            </w:pPr>
            <w:r>
              <w:t>Français</w:t>
            </w:r>
          </w:p>
          <w:p w:rsidR="00010BB8" w:rsidRPr="00DB58B5" w:rsidRDefault="00010BB8" w:rsidP="00010BB8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010BB8" w:rsidRDefault="00010BB8" w:rsidP="00010BB8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010BB8" w:rsidRDefault="00010BB8" w:rsidP="00010BB8">
      <w:pPr>
        <w:spacing w:before="120" w:line="240" w:lineRule="exact"/>
        <w:rPr>
          <w:b/>
        </w:rPr>
      </w:pPr>
      <w:r>
        <w:rPr>
          <w:b/>
        </w:rPr>
        <w:t>175</w:t>
      </w:r>
      <w:r w:rsidRPr="002F7905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010BB8" w:rsidRDefault="00010BB8" w:rsidP="00010BB8">
      <w:pPr>
        <w:spacing w:line="240" w:lineRule="exact"/>
      </w:pPr>
      <w:r>
        <w:t>Genève, 19-22 juin 2018</w:t>
      </w:r>
    </w:p>
    <w:p w:rsidR="00010BB8" w:rsidRDefault="00010BB8" w:rsidP="00010BB8">
      <w:pPr>
        <w:spacing w:line="240" w:lineRule="exact"/>
      </w:pPr>
      <w:r>
        <w:t>Point 4.6.6 de l’ordre du jour provisoire</w:t>
      </w:r>
    </w:p>
    <w:p w:rsidR="00010BB8" w:rsidRPr="00EE567A" w:rsidRDefault="00010BB8" w:rsidP="00010BB8">
      <w:pPr>
        <w:rPr>
          <w:b/>
          <w:lang w:val="fr-FR"/>
        </w:rPr>
      </w:pPr>
      <w:r w:rsidRPr="00EE567A">
        <w:rPr>
          <w:b/>
          <w:lang w:val="fr-FR"/>
        </w:rPr>
        <w:t xml:space="preserve">Accord de 1958 : </w:t>
      </w:r>
      <w:r>
        <w:rPr>
          <w:b/>
          <w:lang w:val="fr-FR"/>
        </w:rPr>
        <w:br/>
      </w:r>
      <w:r w:rsidRPr="00EE567A">
        <w:rPr>
          <w:b/>
          <w:lang w:val="fr-FR"/>
        </w:rPr>
        <w:t xml:space="preserve">Examen </w:t>
      </w:r>
      <w:r>
        <w:rPr>
          <w:b/>
          <w:lang w:val="fr-FR"/>
        </w:rPr>
        <w:t>de</w:t>
      </w:r>
      <w:r w:rsidRPr="00EE567A">
        <w:rPr>
          <w:b/>
          <w:lang w:val="fr-FR"/>
        </w:rPr>
        <w:t xml:space="preserve"> projets </w:t>
      </w:r>
      <w:r w:rsidR="00C63566">
        <w:rPr>
          <w:b/>
          <w:lang w:val="fr-FR"/>
        </w:rPr>
        <w:t>d’amendements</w:t>
      </w:r>
      <w:r w:rsidRPr="00EE567A">
        <w:rPr>
          <w:b/>
          <w:lang w:val="fr-FR"/>
        </w:rPr>
        <w:t xml:space="preserve"> à des Règlements </w:t>
      </w:r>
      <w:r w:rsidR="00E86D54">
        <w:rPr>
          <w:b/>
          <w:lang w:val="fr-FR"/>
        </w:rPr>
        <w:t xml:space="preserve">ONU </w:t>
      </w:r>
      <w:r w:rsidRPr="00EE567A">
        <w:rPr>
          <w:b/>
          <w:lang w:val="fr-FR"/>
        </w:rPr>
        <w:t>existants</w:t>
      </w:r>
      <w:r w:rsidR="00E86D54">
        <w:rPr>
          <w:b/>
          <w:lang w:val="fr-FR"/>
        </w:rPr>
        <w:t>,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EE567A">
        <w:rPr>
          <w:b/>
          <w:lang w:val="fr-FR"/>
        </w:rPr>
        <w:t xml:space="preserve">soumis par </w:t>
      </w:r>
      <w:r w:rsidR="00C63566">
        <w:rPr>
          <w:b/>
          <w:lang w:val="fr-FR"/>
        </w:rPr>
        <w:t>le GRSP</w:t>
      </w:r>
    </w:p>
    <w:p w:rsidR="00E86D54" w:rsidRPr="0044684D" w:rsidRDefault="00E86D54" w:rsidP="00E86D54">
      <w:pPr>
        <w:pStyle w:val="HChG"/>
      </w:pPr>
      <w:r>
        <w:tab/>
      </w:r>
      <w:r>
        <w:tab/>
      </w:r>
      <w:r w:rsidRPr="0044684D">
        <w:t>Proposition de complément 3 à la série 02 d</w:t>
      </w:r>
      <w:r>
        <w:t>’</w:t>
      </w:r>
      <w:r w:rsidRPr="0044684D">
        <w:t xml:space="preserve">amendements </w:t>
      </w:r>
      <w:r>
        <w:br/>
      </w:r>
      <w:r w:rsidRPr="0044684D">
        <w:t>au Règlement ONU n</w:t>
      </w:r>
      <w:r w:rsidRPr="0044684D">
        <w:rPr>
          <w:vertAlign w:val="superscript"/>
        </w:rPr>
        <w:t>o</w:t>
      </w:r>
      <w:r w:rsidRPr="0044684D">
        <w:t> 129 (Dispositifs améliorés de retenue pour enfants)</w:t>
      </w:r>
    </w:p>
    <w:p w:rsidR="00E86D54" w:rsidRPr="0044684D" w:rsidRDefault="00E86D54" w:rsidP="00E86D54">
      <w:pPr>
        <w:pStyle w:val="H1G"/>
      </w:pPr>
      <w:r>
        <w:tab/>
      </w:r>
      <w:r>
        <w:tab/>
      </w:r>
      <w:r w:rsidRPr="0044684D">
        <w:t>Communication du Groupe de travail de la sécurité passive</w:t>
      </w:r>
      <w:r w:rsidRPr="00E86D54">
        <w:rPr>
          <w:b w:val="0"/>
          <w:sz w:val="20"/>
        </w:rPr>
        <w:footnoteReference w:customMarkFollows="1" w:id="2"/>
        <w:t>*</w:t>
      </w:r>
    </w:p>
    <w:p w:rsidR="00E86D54" w:rsidRPr="0044684D" w:rsidRDefault="00E86D54" w:rsidP="00C750FB">
      <w:pPr>
        <w:pStyle w:val="SingleTxtG"/>
        <w:ind w:firstLine="567"/>
        <w:rPr>
          <w:szCs w:val="24"/>
          <w:lang w:eastAsia="zh-CN"/>
        </w:rPr>
      </w:pPr>
      <w:r w:rsidRPr="0044684D">
        <w:t>Le texte reproduit ci-après, adopté par le Groupe de travail de la sécurité passive (GRSP) à sa soixante-deuxième session (ECE/TRANS/WP.29/GRSP/62, par. 29, 31 et 32), est fondé sur la version initiale du document ECE/TRANS/WP.29/GRSP/2017/29, la version initiale du document ECE/TRANS/WP.29/GRSP/2017/36, et le document informel GRSP-62-23, tel que reproduit dans l</w:t>
      </w:r>
      <w:r>
        <w:t>’</w:t>
      </w:r>
      <w:r w:rsidRPr="0044684D">
        <w:t>annexe VII au rapport</w:t>
      </w:r>
      <w:r w:rsidRPr="0044684D">
        <w:rPr>
          <w:bCs/>
        </w:rPr>
        <w:t xml:space="preserve">. </w:t>
      </w:r>
      <w:r w:rsidRPr="0044684D">
        <w:t>Il est soumis au Forum mondial de l</w:t>
      </w:r>
      <w:r>
        <w:t>’</w:t>
      </w:r>
      <w:r w:rsidRPr="0044684D">
        <w:t>harmonisation des Règlements concernant les véhicules (WP.29) et au Comité d</w:t>
      </w:r>
      <w:r>
        <w:t>’</w:t>
      </w:r>
      <w:r w:rsidRPr="0044684D">
        <w:t>administration de l</w:t>
      </w:r>
      <w:r>
        <w:t>’</w:t>
      </w:r>
      <w:r w:rsidRPr="0044684D">
        <w:t>Accord de 1958 (AC.1) pour examen à leurs sessions de juin 2018.</w:t>
      </w:r>
    </w:p>
    <w:p w:rsidR="00E86D54" w:rsidRPr="00C750FB" w:rsidRDefault="00E86D54" w:rsidP="00C750FB">
      <w:pPr>
        <w:pStyle w:val="HChG"/>
        <w:rPr>
          <w:sz w:val="20"/>
        </w:rPr>
      </w:pPr>
      <w:r w:rsidRPr="0044684D">
        <w:rPr>
          <w:sz w:val="20"/>
        </w:rPr>
        <w:br w:type="page"/>
      </w:r>
      <w:r w:rsidRPr="0044684D">
        <w:lastRenderedPageBreak/>
        <w:tab/>
      </w:r>
      <w:r w:rsidRPr="0044684D">
        <w:tab/>
        <w:t xml:space="preserve">Complément </w:t>
      </w:r>
      <w:r>
        <w:t>3</w:t>
      </w:r>
      <w:r w:rsidRPr="0044684D">
        <w:t xml:space="preserve"> à la série 0</w:t>
      </w:r>
      <w:r>
        <w:t>2</w:t>
      </w:r>
      <w:r w:rsidRPr="0044684D">
        <w:t xml:space="preserve"> d</w:t>
      </w:r>
      <w:r>
        <w:t>’</w:t>
      </w:r>
      <w:r w:rsidRPr="0044684D">
        <w:t>amendements au Règlement ONU n</w:t>
      </w:r>
      <w:r w:rsidRPr="0044684D">
        <w:rPr>
          <w:vertAlign w:val="superscript"/>
        </w:rPr>
        <w:t>o</w:t>
      </w:r>
      <w:r w:rsidRPr="0044684D">
        <w:t> 129 (Dispositifs améliorés de retenue pour enfants)</w:t>
      </w:r>
    </w:p>
    <w:p w:rsidR="00E86D54" w:rsidRPr="0044684D" w:rsidRDefault="00E86D54" w:rsidP="00C750FB">
      <w:pPr>
        <w:pStyle w:val="SingleTxtG"/>
        <w:keepNext/>
        <w:rPr>
          <w:lang w:eastAsia="ja-JP"/>
        </w:rPr>
      </w:pPr>
      <w:r w:rsidRPr="00C750FB">
        <w:rPr>
          <w:i/>
          <w:lang w:eastAsia="ja-JP"/>
        </w:rPr>
        <w:t>Paragraphe 6.2.1.6</w:t>
      </w:r>
      <w:r w:rsidRPr="0044684D">
        <w:rPr>
          <w:lang w:eastAsia="ja-JP"/>
        </w:rPr>
        <w:t>, lire :</w:t>
      </w:r>
    </w:p>
    <w:p w:rsidR="00E86D54" w:rsidRPr="0044684D" w:rsidRDefault="00E86D54" w:rsidP="00E86D54">
      <w:pPr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rFonts w:eastAsia="Times New Roman"/>
        </w:rPr>
      </w:pPr>
      <w:r w:rsidRPr="0044684D">
        <w:rPr>
          <w:rFonts w:eastAsia="Times New Roman"/>
        </w:rPr>
        <w:t>« 6.2.1.6</w:t>
      </w:r>
      <w:r w:rsidRPr="0044684D">
        <w:rPr>
          <w:rFonts w:eastAsia="Times New Roman"/>
        </w:rPr>
        <w:tab/>
      </w:r>
      <w:r w:rsidRPr="00C750FB">
        <w:rPr>
          <w:rFonts w:eastAsia="Times New Roman"/>
        </w:rPr>
        <w:t xml:space="preserve">Dans le cas des dispositifs améliorés de retenue pour enfants de type </w:t>
      </w:r>
      <w:proofErr w:type="spellStart"/>
      <w:r w:rsidRPr="00C750FB">
        <w:rPr>
          <w:rFonts w:eastAsia="Times New Roman"/>
        </w:rPr>
        <w:t>i-Size</w:t>
      </w:r>
      <w:proofErr w:type="spellEnd"/>
      <w:r w:rsidRPr="00C750FB">
        <w:rPr>
          <w:rFonts w:eastAsia="Times New Roman"/>
        </w:rPr>
        <w:t xml:space="preserve"> ou des coussins rehausseurs particuliers</w:t>
      </w:r>
      <w:r>
        <w:rPr>
          <w:rFonts w:eastAsia="Times New Roman"/>
        </w:rPr>
        <w:t xml:space="preserve">, </w:t>
      </w:r>
      <w:r w:rsidRPr="00DF3DE3">
        <w:rPr>
          <w:rFonts w:eastAsia="Times New Roman"/>
        </w:rPr>
        <w:t>la sangle abdominale de la ceinture de sécurité pour adulte</w:t>
      </w:r>
      <w:r>
        <w:rPr>
          <w:rFonts w:eastAsia="Times New Roman"/>
        </w:rPr>
        <w:t xml:space="preserve">s doit être guidée physiquement </w:t>
      </w:r>
      <w:r w:rsidRPr="00DF3DE3">
        <w:rPr>
          <w:rFonts w:eastAsia="Times New Roman"/>
        </w:rPr>
        <w:t>de telle sorte que les forces qu</w:t>
      </w:r>
      <w:r>
        <w:rPr>
          <w:rFonts w:eastAsia="Times New Roman"/>
        </w:rPr>
        <w:t>’</w:t>
      </w:r>
      <w:r w:rsidRPr="00DF3DE3">
        <w:rPr>
          <w:rFonts w:eastAsia="Times New Roman"/>
        </w:rPr>
        <w:t>elle transmet se communiquent au bassin</w:t>
      </w:r>
      <w:r w:rsidRPr="0044684D">
        <w:rPr>
          <w:rFonts w:eastAsia="Times New Roman"/>
        </w:rPr>
        <w:t xml:space="preserve">. </w:t>
      </w:r>
      <w:r w:rsidRPr="00A801A2">
        <w:rPr>
          <w:rFonts w:eastAsia="Times New Roman"/>
        </w:rPr>
        <w:t>La sangle diagonale d</w:t>
      </w:r>
      <w:r>
        <w:rPr>
          <w:rFonts w:eastAsia="Times New Roman"/>
        </w:rPr>
        <w:t>’</w:t>
      </w:r>
      <w:r w:rsidRPr="00A801A2">
        <w:rPr>
          <w:rFonts w:eastAsia="Times New Roman"/>
        </w:rPr>
        <w:t>épaule doit quant à elle être guidée physiquement de telle sorte que ni le thorax ni le cou de l</w:t>
      </w:r>
      <w:r>
        <w:rPr>
          <w:rFonts w:eastAsia="Times New Roman"/>
        </w:rPr>
        <w:t>’</w:t>
      </w:r>
      <w:r w:rsidRPr="00A801A2">
        <w:rPr>
          <w:rFonts w:eastAsia="Times New Roman"/>
        </w:rPr>
        <w:t>enfant ne puissent passer dessous</w:t>
      </w:r>
      <w:r w:rsidRPr="0044684D">
        <w:rPr>
          <w:rFonts w:eastAsia="Times New Roman"/>
        </w:rPr>
        <w:t>.</w:t>
      </w:r>
    </w:p>
    <w:p w:rsidR="00E86D54" w:rsidRPr="0044684D" w:rsidRDefault="00E86D54" w:rsidP="00C750FB">
      <w:pPr>
        <w:kinsoku/>
        <w:overflowPunct/>
        <w:autoSpaceDE/>
        <w:autoSpaceDN/>
        <w:adjustRightInd/>
        <w:snapToGrid/>
        <w:spacing w:after="120"/>
        <w:ind w:left="2268" w:right="1134"/>
        <w:jc w:val="both"/>
        <w:rPr>
          <w:rFonts w:eastAsia="Times New Roman"/>
        </w:rPr>
      </w:pPr>
      <w:r w:rsidRPr="00DF3DE3">
        <w:rPr>
          <w:rFonts w:eastAsia="Times New Roman"/>
        </w:rPr>
        <w:t>Lors d</w:t>
      </w:r>
      <w:r>
        <w:rPr>
          <w:rFonts w:eastAsia="Times New Roman"/>
        </w:rPr>
        <w:t>’</w:t>
      </w:r>
      <w:r w:rsidRPr="00DF3DE3">
        <w:rPr>
          <w:rFonts w:eastAsia="Times New Roman"/>
        </w:rPr>
        <w:t>un essai dynamique, la ceinture de sécurité normalisée utilisée pour installer un dispositif amélioré non intégral de retenue pour enfants ne doit pas sortir d</w:t>
      </w:r>
      <w:r>
        <w:rPr>
          <w:rFonts w:eastAsia="Times New Roman"/>
        </w:rPr>
        <w:t>’</w:t>
      </w:r>
      <w:r w:rsidRPr="00DF3DE3">
        <w:rPr>
          <w:rFonts w:eastAsia="Times New Roman"/>
        </w:rPr>
        <w:t>un quelconque guide ou dispositif de verrouillage employé pour l</w:t>
      </w:r>
      <w:r>
        <w:rPr>
          <w:rFonts w:eastAsia="Times New Roman"/>
        </w:rPr>
        <w:t>’</w:t>
      </w:r>
      <w:r w:rsidRPr="00DF3DE3">
        <w:rPr>
          <w:rFonts w:eastAsia="Times New Roman"/>
        </w:rPr>
        <w:t>essai</w:t>
      </w:r>
      <w:r>
        <w:rPr>
          <w:rFonts w:eastAsia="Times New Roman"/>
        </w:rPr>
        <w:t> </w:t>
      </w:r>
      <w:r w:rsidRPr="0044684D">
        <w:rPr>
          <w:rFonts w:eastAsia="Times New Roman"/>
        </w:rPr>
        <w:t xml:space="preserve">; </w:t>
      </w:r>
      <w:r w:rsidRPr="00DF3DE3">
        <w:rPr>
          <w:rFonts w:eastAsia="Times New Roman"/>
        </w:rPr>
        <w:t>toutefois, pour la partie de ladite ceinture au niveau de l</w:t>
      </w:r>
      <w:r>
        <w:rPr>
          <w:rFonts w:eastAsia="Times New Roman"/>
        </w:rPr>
        <w:t>’</w:t>
      </w:r>
      <w:r w:rsidRPr="00DF3DE3">
        <w:rPr>
          <w:rFonts w:eastAsia="Times New Roman"/>
        </w:rPr>
        <w:t>épaule, cette prescription doit être vérifiée jusqu</w:t>
      </w:r>
      <w:r>
        <w:rPr>
          <w:rFonts w:eastAsia="Times New Roman"/>
        </w:rPr>
        <w:t>’</w:t>
      </w:r>
      <w:r w:rsidRPr="00DF3DE3">
        <w:rPr>
          <w:rFonts w:eastAsia="Times New Roman"/>
        </w:rPr>
        <w:t>au moment où le déplacement horizontal maximum de la tête du mannequin est atteint</w:t>
      </w:r>
      <w:r w:rsidRPr="0044684D">
        <w:rPr>
          <w:rFonts w:eastAsia="Times New Roman"/>
        </w:rPr>
        <w:t>. ».</w:t>
      </w:r>
    </w:p>
    <w:p w:rsidR="00E86D54" w:rsidRPr="0044684D" w:rsidRDefault="00E86D54" w:rsidP="00C750FB">
      <w:pPr>
        <w:pStyle w:val="SingleTxtG"/>
        <w:keepNext/>
      </w:pPr>
      <w:r w:rsidRPr="00C750FB">
        <w:rPr>
          <w:i/>
        </w:rPr>
        <w:t>Paragraphe 6.3.1.1</w:t>
      </w:r>
      <w:r w:rsidRPr="0044684D">
        <w:t>, lire :</w:t>
      </w:r>
    </w:p>
    <w:p w:rsidR="00E86D54" w:rsidRPr="0044684D" w:rsidRDefault="00E86D54" w:rsidP="00E86D54">
      <w:pPr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rFonts w:eastAsia="Times New Roman"/>
        </w:rPr>
      </w:pPr>
      <w:r w:rsidRPr="0044684D">
        <w:rPr>
          <w:rFonts w:eastAsia="Times New Roman"/>
        </w:rPr>
        <w:t>« 6.3.1.1</w:t>
      </w:r>
      <w:r w:rsidRPr="0044684D">
        <w:rPr>
          <w:rFonts w:eastAsia="Times New Roman"/>
        </w:rPr>
        <w:tab/>
        <w:t xml:space="preserve">Les fabricants de dispositifs </w:t>
      </w:r>
      <w:r>
        <w:rPr>
          <w:rFonts w:eastAsia="Times New Roman"/>
        </w:rPr>
        <w:t xml:space="preserve">améliorés </w:t>
      </w:r>
      <w:r w:rsidRPr="0044684D">
        <w:rPr>
          <w:rFonts w:eastAsia="Times New Roman"/>
        </w:rPr>
        <w:t>de retenue pour enfants doivent déclarer par écrit que la toxicité des matériaux utilisés dans la fabrication desdits dispositifs et qui sont accessibles à l</w:t>
      </w:r>
      <w:r>
        <w:rPr>
          <w:rFonts w:eastAsia="Times New Roman"/>
        </w:rPr>
        <w:t>’</w:t>
      </w:r>
      <w:r w:rsidRPr="0044684D">
        <w:rPr>
          <w:rFonts w:eastAsia="Times New Roman"/>
        </w:rPr>
        <w:t>enfant qui s</w:t>
      </w:r>
      <w:r>
        <w:rPr>
          <w:rFonts w:eastAsia="Times New Roman"/>
        </w:rPr>
        <w:t>’</w:t>
      </w:r>
      <w:r w:rsidRPr="0044684D">
        <w:rPr>
          <w:rFonts w:eastAsia="Times New Roman"/>
        </w:rPr>
        <w:t>y trouve est conforme aux dispositions pertinentes de la norme EN 71-</w:t>
      </w:r>
      <w:proofErr w:type="gramStart"/>
      <w:r w:rsidRPr="0044684D">
        <w:rPr>
          <w:rFonts w:eastAsia="Times New Roman"/>
        </w:rPr>
        <w:t>3:</w:t>
      </w:r>
      <w:proofErr w:type="gramEnd"/>
      <w:r w:rsidRPr="0044684D">
        <w:rPr>
          <w:rFonts w:eastAsia="Times New Roman"/>
        </w:rPr>
        <w:t>2013+A1:2014 (par.</w:t>
      </w:r>
      <w:r w:rsidR="00C750FB">
        <w:rPr>
          <w:rFonts w:eastAsia="Times New Roman"/>
        </w:rPr>
        <w:t> </w:t>
      </w:r>
      <w:r w:rsidRPr="0044684D">
        <w:rPr>
          <w:rFonts w:eastAsia="Times New Roman"/>
        </w:rPr>
        <w:t>4.2, tableau 2, catégorie III pour les dispositions particulières</w:t>
      </w:r>
      <w:r w:rsidR="006926F3">
        <w:rPr>
          <w:rFonts w:eastAsia="Times New Roman"/>
        </w:rPr>
        <w:t>,</w:t>
      </w:r>
      <w:r w:rsidRPr="0044684D">
        <w:rPr>
          <w:rFonts w:eastAsia="Times New Roman"/>
        </w:rPr>
        <w:t xml:space="preserve"> et par.</w:t>
      </w:r>
      <w:r w:rsidR="006926F3">
        <w:rPr>
          <w:rFonts w:eastAsia="Times New Roman"/>
        </w:rPr>
        <w:t> </w:t>
      </w:r>
      <w:r w:rsidRPr="0044684D">
        <w:rPr>
          <w:rFonts w:eastAsia="Times New Roman"/>
        </w:rPr>
        <w:t>7.3.3 pour la méthode d</w:t>
      </w:r>
      <w:r>
        <w:rPr>
          <w:rFonts w:eastAsia="Times New Roman"/>
        </w:rPr>
        <w:t>’</w:t>
      </w:r>
      <w:r w:rsidRPr="0044684D">
        <w:rPr>
          <w:rFonts w:eastAsia="Times New Roman"/>
        </w:rPr>
        <w:t>essai). Le service technique se réserve le droit de vérifier l</w:t>
      </w:r>
      <w:r>
        <w:rPr>
          <w:rFonts w:eastAsia="Times New Roman"/>
        </w:rPr>
        <w:t>’</w:t>
      </w:r>
      <w:r w:rsidRPr="0044684D">
        <w:rPr>
          <w:rFonts w:eastAsia="Times New Roman"/>
        </w:rPr>
        <w:t xml:space="preserve">exactitude de la déclaration. </w:t>
      </w:r>
      <w:r w:rsidRPr="006926F3">
        <w:rPr>
          <w:rFonts w:eastAsia="Times New Roman"/>
        </w:rPr>
        <w:t xml:space="preserve">Le présent paragraphe ne s’applique pas aux dispositifs améliorés de retenue pour enfants de classe non intégrale appartenant à une gamme de </w:t>
      </w:r>
      <w:proofErr w:type="gramStart"/>
      <w:r w:rsidRPr="006926F3">
        <w:rPr>
          <w:rFonts w:eastAsia="Times New Roman"/>
        </w:rPr>
        <w:t>tailles  à</w:t>
      </w:r>
      <w:proofErr w:type="gramEnd"/>
      <w:r w:rsidRPr="006926F3">
        <w:rPr>
          <w:rFonts w:eastAsia="Times New Roman"/>
        </w:rPr>
        <w:t xml:space="preserve"> partir de 100 cm</w:t>
      </w:r>
      <w:r w:rsidRPr="0044684D">
        <w:rPr>
          <w:rFonts w:eastAsia="Times New Roman"/>
        </w:rPr>
        <w:t>. ».</w:t>
      </w:r>
    </w:p>
    <w:p w:rsidR="00E86D54" w:rsidRPr="0044684D" w:rsidRDefault="00E86D54" w:rsidP="006926F3">
      <w:pPr>
        <w:pStyle w:val="SingleTxtG"/>
        <w:keepNext/>
        <w:rPr>
          <w:lang w:eastAsia="en-GB"/>
        </w:rPr>
      </w:pPr>
      <w:r w:rsidRPr="006926F3">
        <w:rPr>
          <w:i/>
          <w:lang w:eastAsia="en-GB"/>
        </w:rPr>
        <w:t>Paragraphe 7.2.8</w:t>
      </w:r>
      <w:r w:rsidRPr="0044684D">
        <w:rPr>
          <w:lang w:eastAsia="en-GB"/>
        </w:rPr>
        <w:t>, lire :</w:t>
      </w:r>
    </w:p>
    <w:p w:rsidR="00E86D54" w:rsidRPr="0044684D" w:rsidRDefault="00E86D54" w:rsidP="00E86D54">
      <w:pPr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rFonts w:eastAsia="Times New Roman"/>
          <w:lang w:eastAsia="en-GB"/>
        </w:rPr>
      </w:pPr>
      <w:r w:rsidRPr="0044684D">
        <w:rPr>
          <w:rFonts w:eastAsia="Times New Roman"/>
          <w:lang w:eastAsia="en-GB"/>
        </w:rPr>
        <w:t>« 7.2.8</w:t>
      </w:r>
      <w:r w:rsidRPr="0044684D">
        <w:rPr>
          <w:rFonts w:eastAsia="Times New Roman"/>
          <w:lang w:eastAsia="en-GB"/>
        </w:rPr>
        <w:tab/>
        <w:t>S</w:t>
      </w:r>
      <w:r>
        <w:rPr>
          <w:rFonts w:eastAsia="Times New Roman"/>
          <w:lang w:eastAsia="en-GB"/>
        </w:rPr>
        <w:t>’</w:t>
      </w:r>
      <w:r w:rsidRPr="0044684D">
        <w:rPr>
          <w:rFonts w:eastAsia="Times New Roman"/>
          <w:lang w:eastAsia="en-GB"/>
        </w:rPr>
        <w:t>il comporte un bouton d</w:t>
      </w:r>
      <w:r>
        <w:rPr>
          <w:rFonts w:eastAsia="Times New Roman"/>
          <w:lang w:eastAsia="en-GB"/>
        </w:rPr>
        <w:t>’</w:t>
      </w:r>
      <w:r w:rsidRPr="0044684D">
        <w:rPr>
          <w:rFonts w:eastAsia="Times New Roman"/>
          <w:lang w:eastAsia="en-GB"/>
        </w:rPr>
        <w:t>ouverture, le siège complet, ou le composant équipé d</w:t>
      </w:r>
      <w:r>
        <w:rPr>
          <w:rFonts w:eastAsia="Times New Roman"/>
          <w:lang w:eastAsia="en-GB"/>
        </w:rPr>
        <w:t>’</w:t>
      </w:r>
      <w:r w:rsidRPr="0044684D">
        <w:rPr>
          <w:rFonts w:eastAsia="Times New Roman"/>
          <w:lang w:eastAsia="en-GB"/>
        </w:rPr>
        <w:t>attaches ISOFIX (embase ISOFIX, par exemple), est fixé rigidement sur un banc d</w:t>
      </w:r>
      <w:r>
        <w:rPr>
          <w:rFonts w:eastAsia="Times New Roman"/>
          <w:lang w:eastAsia="en-GB"/>
        </w:rPr>
        <w:t>’</w:t>
      </w:r>
      <w:r w:rsidRPr="0044684D">
        <w:rPr>
          <w:rFonts w:eastAsia="Times New Roman"/>
          <w:lang w:eastAsia="en-GB"/>
        </w:rPr>
        <w:t>essai de telle manière que les attaches ISOFIX soient alignées comme le montre la figure 3. Un barreau de 6</w:t>
      </w:r>
      <w:r w:rsidR="006926F3">
        <w:rPr>
          <w:rFonts w:eastAsia="Times New Roman"/>
          <w:lang w:eastAsia="en-GB"/>
        </w:rPr>
        <w:t> </w:t>
      </w:r>
      <w:r w:rsidRPr="0044684D">
        <w:rPr>
          <w:rFonts w:eastAsia="Times New Roman"/>
          <w:lang w:eastAsia="en-GB"/>
        </w:rPr>
        <w:t>mm de diamètre et de 350 mm de longueur doit être fixé aux attaches ISOFIX. Une force de 50</w:t>
      </w:r>
      <w:r w:rsidR="006926F3">
        <w:rPr>
          <w:rFonts w:eastAsia="Times New Roman"/>
          <w:lang w:eastAsia="en-GB"/>
        </w:rPr>
        <w:t> </w:t>
      </w:r>
      <w:r w:rsidR="006926F3">
        <w:rPr>
          <w:rFonts w:eastAsia="Times New Roman"/>
          <w:lang w:eastAsia="en-GB"/>
        </w:rPr>
        <w:sym w:font="Symbol" w:char="F0B1"/>
      </w:r>
      <w:r w:rsidR="006926F3">
        <w:rPr>
          <w:rFonts w:eastAsia="Times New Roman"/>
          <w:lang w:eastAsia="en-GB"/>
        </w:rPr>
        <w:t> </w:t>
      </w:r>
      <w:r w:rsidRPr="0044684D">
        <w:rPr>
          <w:rFonts w:eastAsia="Times New Roman"/>
          <w:lang w:eastAsia="en-GB"/>
        </w:rPr>
        <w:t>1 N doit être appliquée aux extrémités du barreau. ».</w:t>
      </w:r>
    </w:p>
    <w:p w:rsidR="00E86D54" w:rsidRPr="006926F3" w:rsidRDefault="00E86D54" w:rsidP="006926F3">
      <w:pPr>
        <w:pStyle w:val="SingleTxtG"/>
      </w:pPr>
      <w:r w:rsidRPr="0044684D">
        <w:br w:type="page"/>
      </w:r>
      <w:r w:rsidRPr="006926F3">
        <w:rPr>
          <w:i/>
        </w:rPr>
        <w:lastRenderedPageBreak/>
        <w:t>Figure 3</w:t>
      </w:r>
      <w:r w:rsidRPr="0044684D">
        <w:t>, lire :</w:t>
      </w:r>
    </w:p>
    <w:p w:rsidR="00E86D54" w:rsidRPr="0044684D" w:rsidRDefault="00E86D54" w:rsidP="006926F3">
      <w:pPr>
        <w:pStyle w:val="SingleTxtG"/>
      </w:pPr>
      <w:r w:rsidRPr="0044684D">
        <w:t>« Figure 3</w:t>
      </w:r>
    </w:p>
    <w:p w:rsidR="00E86D54" w:rsidRPr="0044684D" w:rsidRDefault="00E86D54" w:rsidP="00E86D54">
      <w:pPr>
        <w:keepNext/>
        <w:keepLines/>
        <w:tabs>
          <w:tab w:val="left" w:pos="5580"/>
        </w:tabs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rFonts w:eastAsia="Times New Roman"/>
          <w:lang w:eastAsia="en-GB"/>
        </w:rPr>
      </w:pPr>
      <w:r w:rsidRPr="0044684D">
        <w:rPr>
          <w:rFonts w:eastAsia="Times New Roman"/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17152173" wp14:editId="20B0E5E3">
            <wp:simplePos x="0" y="0"/>
            <wp:positionH relativeFrom="column">
              <wp:posOffset>3438170</wp:posOffset>
            </wp:positionH>
            <wp:positionV relativeFrom="paragraph">
              <wp:posOffset>3175</wp:posOffset>
            </wp:positionV>
            <wp:extent cx="1774174" cy="1669312"/>
            <wp:effectExtent l="0" t="0" r="0" b="762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74" cy="166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684D">
        <w:rPr>
          <w:rFonts w:eastAsia="Times New Roman"/>
          <w:noProof/>
          <w:lang w:eastAsia="fr-CH"/>
        </w:rPr>
        <w:drawing>
          <wp:inline distT="0" distB="0" distL="0" distR="0" wp14:anchorId="3D6FF647" wp14:editId="0B47E035">
            <wp:extent cx="2616200" cy="22104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D54" w:rsidRPr="0044684D" w:rsidRDefault="00420887" w:rsidP="00E86D54">
      <w:pPr>
        <w:keepNext/>
        <w:keepLines/>
        <w:tabs>
          <w:tab w:val="left" w:pos="5580"/>
        </w:tabs>
        <w:kinsoku/>
        <w:overflowPunct/>
        <w:autoSpaceDE/>
        <w:autoSpaceDN/>
        <w:adjustRightInd/>
        <w:snapToGrid/>
        <w:spacing w:after="120"/>
        <w:ind w:left="2268" w:right="1134" w:hanging="1134"/>
        <w:jc w:val="right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 </w:t>
      </w:r>
      <w:r w:rsidR="00E86D54" w:rsidRPr="0044684D">
        <w:rPr>
          <w:rFonts w:eastAsia="Times New Roman"/>
          <w:lang w:eastAsia="en-GB"/>
        </w:rPr>
        <w:t>».</w:t>
      </w:r>
    </w:p>
    <w:p w:rsidR="00F9573C" w:rsidRPr="00420887" w:rsidRDefault="00420887" w:rsidP="00420887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9573C" w:rsidRPr="00420887" w:rsidSect="00010BB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D6A" w:rsidRDefault="00321D6A" w:rsidP="00F95C08">
      <w:pPr>
        <w:spacing w:line="240" w:lineRule="auto"/>
      </w:pPr>
    </w:p>
  </w:endnote>
  <w:endnote w:type="continuationSeparator" w:id="0">
    <w:p w:rsidR="00321D6A" w:rsidRPr="00AC3823" w:rsidRDefault="00321D6A" w:rsidP="00AC3823">
      <w:pPr>
        <w:pStyle w:val="Footer"/>
      </w:pPr>
    </w:p>
  </w:endnote>
  <w:endnote w:type="continuationNotice" w:id="1">
    <w:p w:rsidR="00321D6A" w:rsidRDefault="00321D6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BB8" w:rsidRPr="00010BB8" w:rsidRDefault="00010BB8" w:rsidP="00010BB8">
    <w:pPr>
      <w:pStyle w:val="Footer"/>
      <w:tabs>
        <w:tab w:val="right" w:pos="9638"/>
      </w:tabs>
    </w:pPr>
    <w:r w:rsidRPr="00010BB8">
      <w:rPr>
        <w:b/>
        <w:sz w:val="18"/>
      </w:rPr>
      <w:fldChar w:fldCharType="begin"/>
    </w:r>
    <w:r w:rsidRPr="00010BB8">
      <w:rPr>
        <w:b/>
        <w:sz w:val="18"/>
      </w:rPr>
      <w:instrText xml:space="preserve"> PAGE  \* MERGEFORMAT </w:instrText>
    </w:r>
    <w:r w:rsidRPr="00010BB8">
      <w:rPr>
        <w:b/>
        <w:sz w:val="18"/>
      </w:rPr>
      <w:fldChar w:fldCharType="separate"/>
    </w:r>
    <w:r w:rsidR="00A73E03">
      <w:rPr>
        <w:b/>
        <w:noProof/>
        <w:sz w:val="18"/>
      </w:rPr>
      <w:t>2</w:t>
    </w:r>
    <w:r w:rsidRPr="00010BB8">
      <w:rPr>
        <w:b/>
        <w:sz w:val="18"/>
      </w:rPr>
      <w:fldChar w:fldCharType="end"/>
    </w:r>
    <w:r>
      <w:rPr>
        <w:b/>
        <w:sz w:val="18"/>
      </w:rPr>
      <w:tab/>
    </w:r>
    <w:r>
      <w:t>GE.18-05512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BB8" w:rsidRPr="00010BB8" w:rsidRDefault="00010BB8" w:rsidP="00010BB8">
    <w:pPr>
      <w:pStyle w:val="Footer"/>
      <w:tabs>
        <w:tab w:val="right" w:pos="9638"/>
      </w:tabs>
      <w:rPr>
        <w:b/>
        <w:sz w:val="18"/>
      </w:rPr>
    </w:pPr>
    <w:r>
      <w:t>GE.18-05512</w:t>
    </w:r>
    <w:r>
      <w:tab/>
    </w:r>
    <w:r w:rsidRPr="00010BB8">
      <w:rPr>
        <w:b/>
        <w:sz w:val="18"/>
      </w:rPr>
      <w:fldChar w:fldCharType="begin"/>
    </w:r>
    <w:r w:rsidRPr="00010BB8">
      <w:rPr>
        <w:b/>
        <w:sz w:val="18"/>
      </w:rPr>
      <w:instrText xml:space="preserve"> PAGE  \* MERGEFORMAT </w:instrText>
    </w:r>
    <w:r w:rsidRPr="00010BB8">
      <w:rPr>
        <w:b/>
        <w:sz w:val="18"/>
      </w:rPr>
      <w:fldChar w:fldCharType="separate"/>
    </w:r>
    <w:r w:rsidR="00A73E03">
      <w:rPr>
        <w:b/>
        <w:noProof/>
        <w:sz w:val="18"/>
      </w:rPr>
      <w:t>3</w:t>
    </w:r>
    <w:r w:rsidRPr="00010BB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010BB8" w:rsidRDefault="00010BB8" w:rsidP="00010BB8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05512  (</w:t>
    </w:r>
    <w:proofErr w:type="gramEnd"/>
    <w:r>
      <w:rPr>
        <w:sz w:val="20"/>
      </w:rPr>
      <w:t>F)</w:t>
    </w:r>
    <w:r w:rsidR="00A070D5">
      <w:rPr>
        <w:sz w:val="20"/>
      </w:rPr>
      <w:t xml:space="preserve">    200418    030518</w:t>
    </w:r>
    <w:r>
      <w:rPr>
        <w:sz w:val="20"/>
      </w:rPr>
      <w:br/>
    </w:r>
    <w:r w:rsidRPr="00010BB8">
      <w:rPr>
        <w:rFonts w:ascii="C39T30Lfz" w:hAnsi="C39T30Lfz"/>
        <w:sz w:val="56"/>
      </w:rPr>
      <w:t></w:t>
    </w:r>
    <w:r w:rsidRPr="00010BB8">
      <w:rPr>
        <w:rFonts w:ascii="C39T30Lfz" w:hAnsi="C39T30Lfz"/>
        <w:sz w:val="56"/>
      </w:rPr>
      <w:t></w:t>
    </w:r>
    <w:r w:rsidRPr="00010BB8">
      <w:rPr>
        <w:rFonts w:ascii="C39T30Lfz" w:hAnsi="C39T30Lfz"/>
        <w:sz w:val="56"/>
      </w:rPr>
      <w:t></w:t>
    </w:r>
    <w:r w:rsidRPr="00010BB8">
      <w:rPr>
        <w:rFonts w:ascii="C39T30Lfz" w:hAnsi="C39T30Lfz"/>
        <w:sz w:val="56"/>
      </w:rPr>
      <w:t></w:t>
    </w:r>
    <w:r w:rsidRPr="00010BB8">
      <w:rPr>
        <w:rFonts w:ascii="C39T30Lfz" w:hAnsi="C39T30Lfz"/>
        <w:sz w:val="56"/>
      </w:rPr>
      <w:t></w:t>
    </w:r>
    <w:r w:rsidRPr="00010BB8">
      <w:rPr>
        <w:rFonts w:ascii="C39T30Lfz" w:hAnsi="C39T30Lfz"/>
        <w:sz w:val="56"/>
      </w:rPr>
      <w:t></w:t>
    </w:r>
    <w:r w:rsidRPr="00010BB8">
      <w:rPr>
        <w:rFonts w:ascii="C39T30Lfz" w:hAnsi="C39T30Lfz"/>
        <w:sz w:val="56"/>
      </w:rPr>
      <w:t></w:t>
    </w:r>
    <w:r w:rsidRPr="00010BB8">
      <w:rPr>
        <w:rFonts w:ascii="C39T30Lfz" w:hAnsi="C39T30Lfz"/>
        <w:sz w:val="56"/>
      </w:rPr>
      <w:t></w:t>
    </w:r>
    <w:r w:rsidRPr="00010BB8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4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4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D6A" w:rsidRPr="00AC3823" w:rsidRDefault="00321D6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21D6A" w:rsidRPr="00AC3823" w:rsidRDefault="00321D6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21D6A" w:rsidRPr="00AC3823" w:rsidRDefault="00321D6A">
      <w:pPr>
        <w:spacing w:line="240" w:lineRule="auto"/>
        <w:rPr>
          <w:sz w:val="2"/>
          <w:szCs w:val="2"/>
        </w:rPr>
      </w:pPr>
    </w:p>
  </w:footnote>
  <w:footnote w:id="2">
    <w:p w:rsidR="00E86D54" w:rsidRPr="00083475" w:rsidRDefault="00E86D54" w:rsidP="00E86D54">
      <w:pPr>
        <w:pStyle w:val="FootnoteText"/>
      </w:pPr>
      <w:r>
        <w:tab/>
      </w:r>
      <w:r w:rsidRPr="00ED0BAC">
        <w:rPr>
          <w:sz w:val="20"/>
        </w:rPr>
        <w:t>*</w:t>
      </w:r>
      <w:r>
        <w:tab/>
      </w:r>
      <w:r w:rsidRPr="008A7838">
        <w:t>Conformément au programme de travail du Comité des transports intérieurs pour la période 2018</w:t>
      </w:r>
      <w:r>
        <w:noBreakHyphen/>
      </w:r>
      <w:r w:rsidRPr="008A7838">
        <w:t>2019 (ECE/TRANS/274, par. 123</w:t>
      </w:r>
      <w:r w:rsidR="00026DB1">
        <w:t>,</w:t>
      </w:r>
      <w:r w:rsidRPr="008A7838">
        <w:t xml:space="preserve"> et ECE/TRANS/2018/21/Add.1, module 3.1), le Forum mondial a pour mission d’élaborer, d’harmoniser et de mettre à jour les Règlements en vue d’améliorer les caractéristiques fonctionnelles des véhicules. Le présent document est soumis en vertu de ce mandat</w:t>
      </w:r>
      <w:r w:rsidRPr="0008347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BB8" w:rsidRPr="00010BB8" w:rsidRDefault="00A73E0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4147F">
      <w:t>ECE/TRANS/WP.29/2018/42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BB8" w:rsidRPr="00010BB8" w:rsidRDefault="00A73E03" w:rsidP="00010BB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4147F">
      <w:t>ECE/TRANS/WP.29/2018/42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6A"/>
    <w:rsid w:val="00010BB8"/>
    <w:rsid w:val="00017F94"/>
    <w:rsid w:val="00023842"/>
    <w:rsid w:val="00026DB1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21D6A"/>
    <w:rsid w:val="0034147F"/>
    <w:rsid w:val="003916DE"/>
    <w:rsid w:val="00420887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6926F3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070D5"/>
    <w:rsid w:val="00A30353"/>
    <w:rsid w:val="00A73E03"/>
    <w:rsid w:val="00AC3823"/>
    <w:rsid w:val="00AE323C"/>
    <w:rsid w:val="00AF0CB5"/>
    <w:rsid w:val="00B00181"/>
    <w:rsid w:val="00B00B0D"/>
    <w:rsid w:val="00B765F7"/>
    <w:rsid w:val="00BA0CA9"/>
    <w:rsid w:val="00C02897"/>
    <w:rsid w:val="00C63566"/>
    <w:rsid w:val="00C750FB"/>
    <w:rsid w:val="00C97039"/>
    <w:rsid w:val="00D3439C"/>
    <w:rsid w:val="00DB1831"/>
    <w:rsid w:val="00DD3BFD"/>
    <w:rsid w:val="00DF6678"/>
    <w:rsid w:val="00E0299A"/>
    <w:rsid w:val="00E85C74"/>
    <w:rsid w:val="00E86D5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45F4532-F367-4CE5-BAFD-20C2E4A4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ECE/TRANS/WP.29/2018/42</vt:lpstr>
      <vt:lpstr>ECE/TRANS/WP.29/2018/42</vt:lpstr>
    </vt:vector>
  </TitlesOfParts>
  <Company>DCM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ECE/TRANS/WP.29/2018/42</dc:title>
  <dc:subject/>
  <dc:creator>Nath VITTOZ</dc:creator>
  <cp:keywords/>
  <cp:lastModifiedBy>New</cp:lastModifiedBy>
  <cp:revision>2</cp:revision>
  <cp:lastPrinted>2018-05-03T10:37:00Z</cp:lastPrinted>
  <dcterms:created xsi:type="dcterms:W3CDTF">2018-05-03T14:28:00Z</dcterms:created>
  <dcterms:modified xsi:type="dcterms:W3CDTF">2018-05-03T14:28:00Z</dcterms:modified>
</cp:coreProperties>
</file>