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32C3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32C3F" w:rsidP="00432C3F">
            <w:pPr>
              <w:jc w:val="right"/>
            </w:pPr>
            <w:r w:rsidRPr="00432C3F">
              <w:rPr>
                <w:sz w:val="40"/>
              </w:rPr>
              <w:t>ECE</w:t>
            </w:r>
            <w:r>
              <w:t>/TRANS/WP.11/238/Add.1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32C3F" w:rsidP="00C97039">
            <w:pPr>
              <w:spacing w:before="240"/>
            </w:pPr>
            <w:r>
              <w:t>Distr. générale</w:t>
            </w:r>
          </w:p>
          <w:p w:rsidR="00432C3F" w:rsidRDefault="00432C3F" w:rsidP="00432C3F">
            <w:pPr>
              <w:spacing w:line="240" w:lineRule="exact"/>
            </w:pPr>
            <w:r>
              <w:t>27 juillet 2018</w:t>
            </w:r>
          </w:p>
          <w:p w:rsidR="00432C3F" w:rsidRDefault="00432C3F" w:rsidP="00432C3F">
            <w:pPr>
              <w:spacing w:line="240" w:lineRule="exact"/>
            </w:pPr>
            <w:r>
              <w:t>Français</w:t>
            </w:r>
          </w:p>
          <w:p w:rsidR="00432C3F" w:rsidRPr="00DB58B5" w:rsidRDefault="00432C3F" w:rsidP="00432C3F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3F26C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32C3F" w:rsidRPr="00685843" w:rsidRDefault="00432C3F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:rsidR="00432C3F" w:rsidRPr="00F30D47" w:rsidRDefault="00432C3F" w:rsidP="00305801">
      <w:pPr>
        <w:spacing w:before="120"/>
        <w:rPr>
          <w:b/>
        </w:rPr>
      </w:pPr>
      <w:r>
        <w:rPr>
          <w:b/>
          <w:bCs/>
          <w:lang w:val="fr-FR"/>
        </w:rPr>
        <w:t>Soixante-quatorzième</w:t>
      </w:r>
      <w:r>
        <w:rPr>
          <w:b/>
        </w:rPr>
        <w:t xml:space="preserve"> </w:t>
      </w:r>
      <w:r w:rsidRPr="00F30D47">
        <w:rPr>
          <w:b/>
        </w:rPr>
        <w:t>session</w:t>
      </w:r>
    </w:p>
    <w:p w:rsidR="00432C3F" w:rsidRDefault="00432C3F" w:rsidP="00305801">
      <w:r>
        <w:t xml:space="preserve">Genève, </w:t>
      </w:r>
      <w:r>
        <w:rPr>
          <w:lang w:val="fr-FR"/>
        </w:rPr>
        <w:t>8-12 octobre 2018</w:t>
      </w:r>
    </w:p>
    <w:p w:rsidR="00432C3F" w:rsidRDefault="00432C3F" w:rsidP="00305801">
      <w:r>
        <w:t>Point 1 de l</w:t>
      </w:r>
      <w:r w:rsidR="003F26C9">
        <w:t>’</w:t>
      </w:r>
      <w:r>
        <w:t>ordre du jour provisoire</w:t>
      </w:r>
    </w:p>
    <w:p w:rsidR="00432C3F" w:rsidRPr="00C81A3D" w:rsidRDefault="00432C3F" w:rsidP="00432C3F">
      <w:pPr>
        <w:rPr>
          <w:b/>
        </w:rPr>
      </w:pPr>
      <w:r>
        <w:rPr>
          <w:b/>
          <w:bCs/>
          <w:lang w:val="fr-FR"/>
        </w:rPr>
        <w:t>Adoption de l</w:t>
      </w:r>
      <w:r w:rsidR="003F26C9">
        <w:rPr>
          <w:b/>
          <w:bCs/>
          <w:lang w:val="fr-FR"/>
        </w:rPr>
        <w:t>’</w:t>
      </w:r>
      <w:r>
        <w:rPr>
          <w:b/>
          <w:bCs/>
          <w:lang w:val="fr-FR"/>
        </w:rPr>
        <w:t>ordre du jour</w:t>
      </w:r>
    </w:p>
    <w:p w:rsidR="00432C3F" w:rsidRPr="00C81A3D" w:rsidRDefault="00432C3F" w:rsidP="00432C3F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Ordre du jour provisoire de la session</w:t>
      </w:r>
    </w:p>
    <w:p w:rsidR="00432C3F" w:rsidRPr="00C81A3D" w:rsidRDefault="00432C3F" w:rsidP="00432C3F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Additif</w:t>
      </w:r>
    </w:p>
    <w:p w:rsidR="00432C3F" w:rsidRPr="00C81A3D" w:rsidRDefault="00432C3F" w:rsidP="00432C3F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Annotations</w:t>
      </w:r>
    </w:p>
    <w:p w:rsidR="00432C3F" w:rsidRPr="00C81A3D" w:rsidRDefault="00432C3F" w:rsidP="00432C3F">
      <w:pPr>
        <w:pStyle w:val="H1G"/>
      </w:pPr>
      <w:r>
        <w:rPr>
          <w:lang w:val="fr-FR"/>
        </w:rPr>
        <w:tab/>
        <w:t>1.</w:t>
      </w:r>
      <w:r>
        <w:rPr>
          <w:lang w:val="fr-FR"/>
        </w:rPr>
        <w:tab/>
        <w:t>Adoption de l</w:t>
      </w:r>
      <w:r w:rsidR="003F26C9">
        <w:rPr>
          <w:lang w:val="fr-FR"/>
        </w:rPr>
        <w:t>’</w:t>
      </w:r>
      <w:r>
        <w:rPr>
          <w:lang w:val="fr-FR"/>
        </w:rPr>
        <w:t>ordre du jour</w:t>
      </w:r>
    </w:p>
    <w:p w:rsidR="00432C3F" w:rsidRPr="00C81A3D" w:rsidRDefault="00432C3F" w:rsidP="00432C3F">
      <w:pPr>
        <w:pStyle w:val="SingleTxtG"/>
        <w:ind w:firstLine="567"/>
      </w:pPr>
      <w:r>
        <w:rPr>
          <w:lang w:val="fr-FR"/>
        </w:rPr>
        <w:t>Conformément au Règlement intérieur du Groupe de travail du transport des denrées périssables (WP.11), le premier point de l</w:t>
      </w:r>
      <w:r w:rsidR="003F26C9">
        <w:rPr>
          <w:lang w:val="fr-FR"/>
        </w:rPr>
        <w:t>’</w:t>
      </w:r>
      <w:r>
        <w:rPr>
          <w:lang w:val="fr-FR"/>
        </w:rPr>
        <w:t>ordre du jour provisoire est l</w:t>
      </w:r>
      <w:r w:rsidR="003F26C9">
        <w:rPr>
          <w:lang w:val="fr-FR"/>
        </w:rPr>
        <w:t>’</w:t>
      </w:r>
      <w:r>
        <w:rPr>
          <w:lang w:val="fr-FR"/>
        </w:rPr>
        <w:t>adoption de l</w:t>
      </w:r>
      <w:r w:rsidR="003F26C9">
        <w:rPr>
          <w:lang w:val="fr-FR"/>
        </w:rPr>
        <w:t>’</w:t>
      </w:r>
      <w:r>
        <w:rPr>
          <w:lang w:val="fr-FR"/>
        </w:rPr>
        <w:t>ordre du jour.</w:t>
      </w:r>
    </w:p>
    <w:p w:rsidR="00432C3F" w:rsidRPr="00C81A3D" w:rsidRDefault="00432C3F" w:rsidP="00432C3F">
      <w:pPr>
        <w:pStyle w:val="H1G"/>
      </w:pPr>
      <w:r>
        <w:rPr>
          <w:lang w:val="fr-FR"/>
        </w:rPr>
        <w:tab/>
        <w:t>2.</w:t>
      </w:r>
      <w:r>
        <w:rPr>
          <w:lang w:val="fr-FR"/>
        </w:rPr>
        <w:tab/>
        <w:t>Table ronde sur les moyens d</w:t>
      </w:r>
      <w:r w:rsidR="003F26C9">
        <w:rPr>
          <w:lang w:val="fr-FR"/>
        </w:rPr>
        <w:t>’</w:t>
      </w:r>
      <w:r>
        <w:rPr>
          <w:lang w:val="fr-FR"/>
        </w:rPr>
        <w:t xml:space="preserve">améliorer le fonctionnement </w:t>
      </w:r>
      <w:r>
        <w:rPr>
          <w:lang w:val="fr-FR"/>
        </w:rPr>
        <w:br/>
        <w:t>du Groupe de travail</w:t>
      </w:r>
      <w:bookmarkStart w:id="1" w:name="_Hlk511311763"/>
      <w:bookmarkEnd w:id="1"/>
    </w:p>
    <w:p w:rsidR="00432C3F" w:rsidRPr="00C81A3D" w:rsidRDefault="00432C3F" w:rsidP="00432C3F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Propositions en vue de l</w:t>
      </w:r>
      <w:r w:rsidR="003F26C9">
        <w:rPr>
          <w:lang w:val="fr-FR"/>
        </w:rPr>
        <w:t>’</w:t>
      </w:r>
      <w:r>
        <w:rPr>
          <w:lang w:val="fr-FR"/>
        </w:rPr>
        <w:t>amélioration de l</w:t>
      </w:r>
      <w:r w:rsidR="003F26C9">
        <w:rPr>
          <w:lang w:val="fr-FR"/>
        </w:rPr>
        <w:t>’</w:t>
      </w:r>
      <w:r>
        <w:rPr>
          <w:lang w:val="fr-FR"/>
        </w:rPr>
        <w:t>ATP</w:t>
      </w:r>
    </w:p>
    <w:p w:rsidR="00432C3F" w:rsidRPr="00C81A3D" w:rsidRDefault="00432C3F" w:rsidP="00432C3F">
      <w:pPr>
        <w:pStyle w:val="SingleTxtG"/>
        <w:ind w:firstLine="567"/>
      </w:pPr>
      <w:r>
        <w:rPr>
          <w:lang w:val="fr-FR"/>
        </w:rPr>
        <w:t>Le Groupe de travail voudra sans doute examiner la proposition de la Fédération de Russie (ECE/TRANS/WP.11/2018/4).</w:t>
      </w:r>
    </w:p>
    <w:p w:rsidR="00432C3F" w:rsidRPr="00C81A3D" w:rsidRDefault="00432C3F" w:rsidP="00432C3F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Table ronde sur l</w:t>
      </w:r>
      <w:r w:rsidR="003F26C9">
        <w:rPr>
          <w:lang w:val="fr-FR"/>
        </w:rPr>
        <w:t>’</w:t>
      </w:r>
      <w:r>
        <w:rPr>
          <w:lang w:val="fr-FR"/>
        </w:rPr>
        <w:t xml:space="preserve">amélioration du Groupe de travail </w:t>
      </w:r>
      <w:r>
        <w:rPr>
          <w:lang w:val="fr-FR"/>
        </w:rPr>
        <w:br/>
        <w:t>du transport des denrées périssables</w:t>
      </w:r>
    </w:p>
    <w:p w:rsidR="00432C3F" w:rsidRPr="00C81A3D" w:rsidRDefault="00432C3F" w:rsidP="00432C3F">
      <w:pPr>
        <w:pStyle w:val="SingleTxtG"/>
        <w:ind w:firstLine="567"/>
      </w:pPr>
      <w:r>
        <w:rPr>
          <w:lang w:val="fr-FR"/>
        </w:rPr>
        <w:t>Le Groupe de travail voudra sans doute examiner la proposition transmise par le Président du groupe de travail informel sur l</w:t>
      </w:r>
      <w:r w:rsidR="003F26C9">
        <w:rPr>
          <w:lang w:val="fr-FR"/>
        </w:rPr>
        <w:t>’</w:t>
      </w:r>
      <w:r>
        <w:rPr>
          <w:lang w:val="fr-FR"/>
        </w:rPr>
        <w:t>amélioration des méthodes de travail du WP.11 (ECE/TRANS/WP.11/2018/17).</w:t>
      </w:r>
    </w:p>
    <w:p w:rsidR="00432C3F" w:rsidRPr="00C81A3D" w:rsidRDefault="00432C3F" w:rsidP="00432C3F">
      <w:pPr>
        <w:pStyle w:val="H1G"/>
      </w:pPr>
      <w:r>
        <w:rPr>
          <w:lang w:val="fr-FR"/>
        </w:rPr>
        <w:lastRenderedPageBreak/>
        <w:tab/>
        <w:t>3.</w:t>
      </w:r>
      <w:r>
        <w:rPr>
          <w:lang w:val="fr-FR"/>
        </w:rPr>
        <w:tab/>
        <w:t>Activités des organes de la CEE qui sont d</w:t>
      </w:r>
      <w:r w:rsidR="003F26C9">
        <w:rPr>
          <w:lang w:val="fr-FR"/>
        </w:rPr>
        <w:t>’</w:t>
      </w:r>
      <w:r>
        <w:rPr>
          <w:lang w:val="fr-FR"/>
        </w:rPr>
        <w:t xml:space="preserve">un intérêt </w:t>
      </w:r>
      <w:r>
        <w:rPr>
          <w:lang w:val="fr-FR"/>
        </w:rPr>
        <w:br/>
        <w:t>pour le Groupe de travail</w:t>
      </w:r>
    </w:p>
    <w:p w:rsidR="00432C3F" w:rsidRPr="00C81A3D" w:rsidRDefault="00432C3F" w:rsidP="00432C3F">
      <w:pPr>
        <w:pStyle w:val="H23G"/>
      </w:pPr>
      <w:r>
        <w:rPr>
          <w:lang w:val="fr-FR"/>
        </w:rPr>
        <w:tab/>
        <w:t>a)</w:t>
      </w:r>
      <w:r>
        <w:rPr>
          <w:lang w:val="fr-FR"/>
        </w:rPr>
        <w:tab/>
        <w:t>Comité des transports intérieurs</w:t>
      </w:r>
    </w:p>
    <w:p w:rsidR="00432C3F" w:rsidRPr="00C81A3D" w:rsidRDefault="00432C3F" w:rsidP="00432C3F">
      <w:pPr>
        <w:pStyle w:val="SingleTxtG"/>
        <w:ind w:firstLine="567"/>
      </w:pPr>
      <w:r>
        <w:rPr>
          <w:lang w:val="fr-FR"/>
        </w:rPr>
        <w:t>Le Groupe de travail sera informé des résultats de la quatre-vingtième session du Comité des transports intérieurs (20-23 février 2018) tels qu</w:t>
      </w:r>
      <w:r w:rsidR="003F26C9">
        <w:rPr>
          <w:lang w:val="fr-FR"/>
        </w:rPr>
        <w:t>’</w:t>
      </w:r>
      <w:r>
        <w:rPr>
          <w:lang w:val="fr-FR"/>
        </w:rPr>
        <w:t>ils sont présentés dans le rapport de ce dernier (ECE/TRANS/274, par. 104 à 108).</w:t>
      </w:r>
    </w:p>
    <w:p w:rsidR="00432C3F" w:rsidRPr="00C81A3D" w:rsidRDefault="00432C3F" w:rsidP="00432C3F">
      <w:pPr>
        <w:pStyle w:val="SingleTxtG"/>
        <w:ind w:firstLine="567"/>
      </w:pPr>
      <w:r>
        <w:rPr>
          <w:lang w:val="fr-FR"/>
        </w:rPr>
        <w:t>Le Comité des transports intérieurs a adopté les rapports de ses organes subsidiaires (ECE/TRANS/274, par. 118).</w:t>
      </w:r>
    </w:p>
    <w:p w:rsidR="00432C3F" w:rsidRPr="00C81A3D" w:rsidRDefault="00432C3F" w:rsidP="00432C3F">
      <w:pPr>
        <w:pStyle w:val="SingleTxtG"/>
        <w:ind w:firstLine="567"/>
      </w:pPr>
      <w:r>
        <w:rPr>
          <w:lang w:val="fr-FR"/>
        </w:rPr>
        <w:t xml:space="preserve">Le Comité </w:t>
      </w:r>
      <w:r w:rsidRPr="00F52CFA">
        <w:rPr>
          <w:b/>
          <w:lang w:val="fr-FR"/>
        </w:rPr>
        <w:t>a noté</w:t>
      </w:r>
      <w:r>
        <w:rPr>
          <w:lang w:val="fr-FR"/>
        </w:rPr>
        <w:t xml:space="preserve"> que le WP.11 avait décidé de porter à cinq jours la durée de sa session de 2018 et d</w:t>
      </w:r>
      <w:r w:rsidR="003F26C9">
        <w:rPr>
          <w:lang w:val="fr-FR"/>
        </w:rPr>
        <w:t>’</w:t>
      </w:r>
      <w:r>
        <w:rPr>
          <w:lang w:val="fr-FR"/>
        </w:rPr>
        <w:t>organiser une table ronde le lundi 8 octobre 2018 en vue de réfléchir à des moyens d</w:t>
      </w:r>
      <w:r w:rsidR="003F26C9">
        <w:rPr>
          <w:lang w:val="fr-FR"/>
        </w:rPr>
        <w:t>’</w:t>
      </w:r>
      <w:r>
        <w:rPr>
          <w:lang w:val="fr-FR"/>
        </w:rPr>
        <w:t>améliorer son fonctionnement, notamment en envisageant de modifier la règle selon laquelle une seule objection suffit à bloquer un amendement, énoncée au paragraphe 4 de l</w:t>
      </w:r>
      <w:r w:rsidR="003F26C9">
        <w:rPr>
          <w:lang w:val="fr-FR"/>
        </w:rPr>
        <w:t>’</w:t>
      </w:r>
      <w:r>
        <w:rPr>
          <w:lang w:val="fr-FR"/>
        </w:rPr>
        <w:t>article 18 de l</w:t>
      </w:r>
      <w:r w:rsidR="003F26C9">
        <w:rPr>
          <w:lang w:val="fr-FR"/>
        </w:rPr>
        <w:t>’</w:t>
      </w:r>
      <w:r>
        <w:rPr>
          <w:lang w:val="fr-FR"/>
        </w:rPr>
        <w:t>ATP, et en examinant le champ d</w:t>
      </w:r>
      <w:r w:rsidR="003F26C9">
        <w:rPr>
          <w:lang w:val="fr-FR"/>
        </w:rPr>
        <w:t>’</w:t>
      </w:r>
      <w:r>
        <w:rPr>
          <w:lang w:val="fr-FR"/>
        </w:rPr>
        <w:t>application de l</w:t>
      </w:r>
      <w:r w:rsidR="003F26C9">
        <w:rPr>
          <w:lang w:val="fr-FR"/>
        </w:rPr>
        <w:t>’</w:t>
      </w:r>
      <w:r>
        <w:rPr>
          <w:lang w:val="fr-FR"/>
        </w:rPr>
        <w:t>ATP. Un groupe de travail informel organisé par le représentant du Luxembourg avait été chargé d</w:t>
      </w:r>
      <w:r w:rsidR="003F26C9">
        <w:rPr>
          <w:lang w:val="fr-FR"/>
        </w:rPr>
        <w:t>’</w:t>
      </w:r>
      <w:r>
        <w:rPr>
          <w:lang w:val="fr-FR"/>
        </w:rPr>
        <w:t>élaborer des documents de travail pour faciliter les débats pendant la table ronde. Il avait également été décidé de porter la durée du cycle d</w:t>
      </w:r>
      <w:r w:rsidR="003F26C9">
        <w:rPr>
          <w:lang w:val="fr-FR"/>
        </w:rPr>
        <w:t>’</w:t>
      </w:r>
      <w:r>
        <w:rPr>
          <w:lang w:val="fr-FR"/>
        </w:rPr>
        <w:t>amendements à deux ans pour faciliter les négociations entre les Parties contractantes et les consultations avec des experts nationaux, afin de permettre l</w:t>
      </w:r>
      <w:r w:rsidR="003F26C9">
        <w:rPr>
          <w:lang w:val="fr-FR"/>
        </w:rPr>
        <w:t>’</w:t>
      </w:r>
      <w:r>
        <w:rPr>
          <w:lang w:val="fr-FR"/>
        </w:rPr>
        <w:t>adoption d</w:t>
      </w:r>
      <w:r w:rsidR="003F26C9">
        <w:rPr>
          <w:lang w:val="fr-FR"/>
        </w:rPr>
        <w:t>’</w:t>
      </w:r>
      <w:r>
        <w:rPr>
          <w:lang w:val="fr-FR"/>
        </w:rPr>
        <w:t>un plus grand nombre de projets d</w:t>
      </w:r>
      <w:r w:rsidR="003F26C9">
        <w:rPr>
          <w:lang w:val="fr-FR"/>
        </w:rPr>
        <w:t>’</w:t>
      </w:r>
      <w:r>
        <w:rPr>
          <w:lang w:val="fr-FR"/>
        </w:rPr>
        <w:t>amendements.</w:t>
      </w:r>
    </w:p>
    <w:p w:rsidR="00432C3F" w:rsidRPr="00C81A3D" w:rsidRDefault="00432C3F" w:rsidP="00432C3F">
      <w:pPr>
        <w:pStyle w:val="SingleTxtG"/>
        <w:ind w:firstLine="567"/>
      </w:pPr>
      <w:r>
        <w:rPr>
          <w:lang w:val="fr-FR"/>
        </w:rPr>
        <w:t xml:space="preserve">Le Comité </w:t>
      </w:r>
      <w:r>
        <w:rPr>
          <w:b/>
          <w:bCs/>
          <w:lang w:val="fr-FR"/>
        </w:rPr>
        <w:t xml:space="preserve">a noté </w:t>
      </w:r>
      <w:r w:rsidRPr="00AD0A42">
        <w:rPr>
          <w:bCs/>
          <w:lang w:val="fr-FR"/>
        </w:rPr>
        <w:t>que</w:t>
      </w:r>
      <w:r>
        <w:rPr>
          <w:lang w:val="fr-FR"/>
        </w:rPr>
        <w:t>, pour améliorer ses méthodes de travail, le WP.11 avait décidé de modifier l</w:t>
      </w:r>
      <w:r w:rsidR="003F26C9">
        <w:rPr>
          <w:lang w:val="fr-FR"/>
        </w:rPr>
        <w:t>’</w:t>
      </w:r>
      <w:r>
        <w:rPr>
          <w:lang w:val="fr-FR"/>
        </w:rPr>
        <w:t>article 35 de son règlement intérieur afin d</w:t>
      </w:r>
      <w:r w:rsidR="003F26C9">
        <w:rPr>
          <w:lang w:val="fr-FR"/>
        </w:rPr>
        <w:t>’</w:t>
      </w:r>
      <w:r>
        <w:rPr>
          <w:lang w:val="fr-FR"/>
        </w:rPr>
        <w:t>offrir la possibilité d</w:t>
      </w:r>
      <w:r w:rsidR="003F26C9">
        <w:rPr>
          <w:lang w:val="fr-FR"/>
        </w:rPr>
        <w:t>’</w:t>
      </w:r>
      <w:r>
        <w:rPr>
          <w:lang w:val="fr-FR"/>
        </w:rPr>
        <w:t>adopter les propositions d</w:t>
      </w:r>
      <w:r w:rsidR="003F26C9">
        <w:rPr>
          <w:lang w:val="fr-FR"/>
        </w:rPr>
        <w:t>’</w:t>
      </w:r>
      <w:r>
        <w:rPr>
          <w:lang w:val="fr-FR"/>
        </w:rPr>
        <w:t>amendements à l</w:t>
      </w:r>
      <w:r w:rsidR="003F26C9">
        <w:rPr>
          <w:lang w:val="fr-FR"/>
        </w:rPr>
        <w:t>’</w:t>
      </w:r>
      <w:r>
        <w:rPr>
          <w:lang w:val="fr-FR"/>
        </w:rPr>
        <w:t>ATP et les propositions d</w:t>
      </w:r>
      <w:r w:rsidR="003F26C9">
        <w:rPr>
          <w:lang w:val="fr-FR"/>
        </w:rPr>
        <w:t>’</w:t>
      </w:r>
      <w:r>
        <w:rPr>
          <w:lang w:val="fr-FR"/>
        </w:rPr>
        <w:t>amendements au Manuel ATP par consensus. En outre, la règle de l</w:t>
      </w:r>
      <w:r w:rsidR="003F26C9">
        <w:rPr>
          <w:lang w:val="fr-FR"/>
        </w:rPr>
        <w:t>’</w:t>
      </w:r>
      <w:r>
        <w:rPr>
          <w:lang w:val="fr-FR"/>
        </w:rPr>
        <w:t>unanimité pour l</w:t>
      </w:r>
      <w:r w:rsidR="003F26C9">
        <w:rPr>
          <w:lang w:val="fr-FR"/>
        </w:rPr>
        <w:t>’</w:t>
      </w:r>
      <w:r>
        <w:rPr>
          <w:lang w:val="fr-FR"/>
        </w:rPr>
        <w:t>adoption des propositions d</w:t>
      </w:r>
      <w:r w:rsidR="003F26C9">
        <w:rPr>
          <w:lang w:val="fr-FR"/>
        </w:rPr>
        <w:t>’</w:t>
      </w:r>
      <w:r>
        <w:rPr>
          <w:lang w:val="fr-FR"/>
        </w:rPr>
        <w:t>amendements à l</w:t>
      </w:r>
      <w:r w:rsidR="003F26C9">
        <w:rPr>
          <w:lang w:val="fr-FR"/>
        </w:rPr>
        <w:t>’</w:t>
      </w:r>
      <w:r>
        <w:rPr>
          <w:lang w:val="fr-FR"/>
        </w:rPr>
        <w:t>ATP avait été modifiée au profit de la règle de la majorité, étant entendu qu</w:t>
      </w:r>
      <w:r w:rsidR="003F26C9">
        <w:rPr>
          <w:lang w:val="fr-FR"/>
        </w:rPr>
        <w:t>’</w:t>
      </w:r>
      <w:r>
        <w:rPr>
          <w:lang w:val="fr-FR"/>
        </w:rPr>
        <w:t>il ne devait pas y avoir plus de trois Parties contractantes opposées au projet d</w:t>
      </w:r>
      <w:r w:rsidR="003F26C9">
        <w:rPr>
          <w:lang w:val="fr-FR"/>
        </w:rPr>
        <w:t>’</w:t>
      </w:r>
      <w:r>
        <w:rPr>
          <w:lang w:val="fr-FR"/>
        </w:rPr>
        <w:t xml:space="preserve">amendement. </w:t>
      </w:r>
    </w:p>
    <w:p w:rsidR="00432C3F" w:rsidRPr="00C81A3D" w:rsidRDefault="00432C3F" w:rsidP="00432C3F">
      <w:pPr>
        <w:pStyle w:val="SingleTxtG"/>
        <w:ind w:firstLine="567"/>
        <w:rPr>
          <w:rFonts w:asciiTheme="majorBidi" w:hAnsiTheme="majorBidi" w:cstheme="majorBidi"/>
        </w:rPr>
      </w:pPr>
      <w:r>
        <w:rPr>
          <w:lang w:val="fr-FR"/>
        </w:rPr>
        <w:t xml:space="preserve">Le secrétariat </w:t>
      </w:r>
      <w:r>
        <w:rPr>
          <w:b/>
          <w:bCs/>
          <w:lang w:val="fr-FR"/>
        </w:rPr>
        <w:t>a informé</w:t>
      </w:r>
      <w:r>
        <w:rPr>
          <w:lang w:val="fr-FR"/>
        </w:rPr>
        <w:t xml:space="preserve"> le Comité de la procédure à suivre pour modifier l</w:t>
      </w:r>
      <w:r w:rsidR="003F26C9">
        <w:rPr>
          <w:lang w:val="fr-FR"/>
        </w:rPr>
        <w:t>’</w:t>
      </w:r>
      <w:r>
        <w:rPr>
          <w:lang w:val="fr-FR"/>
        </w:rPr>
        <w:t>article 35 du règlement intérieur et souligné que le changement avait été fait dans les règles. L</w:t>
      </w:r>
      <w:r w:rsidR="003F26C9">
        <w:rPr>
          <w:lang w:val="fr-FR"/>
        </w:rPr>
        <w:t>’</w:t>
      </w:r>
      <w:r>
        <w:rPr>
          <w:lang w:val="fr-FR"/>
        </w:rPr>
        <w:t>avis général a cependant été qu</w:t>
      </w:r>
      <w:r w:rsidR="003F26C9">
        <w:rPr>
          <w:lang w:val="fr-FR"/>
        </w:rPr>
        <w:t>’</w:t>
      </w:r>
      <w:r>
        <w:rPr>
          <w:lang w:val="fr-FR"/>
        </w:rPr>
        <w:t>il serait préférable de demander au Groupe de travail à la prochaine session de confirmer la décision prise à sa soixante-treizième session sur la base d</w:t>
      </w:r>
      <w:r w:rsidR="003F26C9">
        <w:rPr>
          <w:lang w:val="fr-FR"/>
        </w:rPr>
        <w:t>’</w:t>
      </w:r>
      <w:r>
        <w:rPr>
          <w:lang w:val="fr-FR"/>
        </w:rPr>
        <w:t>un document de travail.</w:t>
      </w:r>
    </w:p>
    <w:p w:rsidR="00432C3F" w:rsidRPr="00C81A3D" w:rsidRDefault="00432C3F" w:rsidP="00432C3F">
      <w:pPr>
        <w:pStyle w:val="SingleTxtG"/>
        <w:ind w:firstLine="567"/>
      </w:pPr>
      <w:r>
        <w:rPr>
          <w:lang w:val="fr-FR"/>
        </w:rPr>
        <w:t xml:space="preserve">Le Comité </w:t>
      </w:r>
      <w:r>
        <w:rPr>
          <w:b/>
          <w:bCs/>
          <w:lang w:val="fr-FR"/>
        </w:rPr>
        <w:t>a approuvé</w:t>
      </w:r>
      <w:r>
        <w:rPr>
          <w:lang w:val="fr-FR"/>
        </w:rPr>
        <w:t xml:space="preserve"> la décision de porter à cinq jours la session de 2018 du WP.11, </w:t>
      </w:r>
      <w:r>
        <w:rPr>
          <w:b/>
          <w:bCs/>
          <w:lang w:val="fr-FR"/>
        </w:rPr>
        <w:t>a salué</w:t>
      </w:r>
      <w:r>
        <w:rPr>
          <w:lang w:val="fr-FR"/>
        </w:rPr>
        <w:t xml:space="preserve"> la réflexion que menait le WP.11 en vue d</w:t>
      </w:r>
      <w:r w:rsidR="003F26C9">
        <w:rPr>
          <w:lang w:val="fr-FR"/>
        </w:rPr>
        <w:t>’</w:t>
      </w:r>
      <w:r>
        <w:rPr>
          <w:lang w:val="fr-FR"/>
        </w:rPr>
        <w:t>améliorer ses méthodes de travail (qui, à maintes occasions par le passé, ont nui à sa capacité d</w:t>
      </w:r>
      <w:r w:rsidR="003F26C9">
        <w:rPr>
          <w:lang w:val="fr-FR"/>
        </w:rPr>
        <w:t>’</w:t>
      </w:r>
      <w:r>
        <w:rPr>
          <w:lang w:val="fr-FR"/>
        </w:rPr>
        <w:t xml:space="preserve">emboîter le pas aux avancées technologiques), et </w:t>
      </w:r>
      <w:r>
        <w:rPr>
          <w:b/>
          <w:bCs/>
          <w:lang w:val="fr-FR"/>
        </w:rPr>
        <w:t>a noté</w:t>
      </w:r>
      <w:r>
        <w:rPr>
          <w:lang w:val="fr-FR"/>
        </w:rPr>
        <w:t xml:space="preserve"> les propositions de modification du règlement intérieur qui figuraient dans le document ECE/TRANS/WP.11/237. La Fédération de Russie </w:t>
      </w:r>
      <w:r w:rsidRPr="000A64C2">
        <w:rPr>
          <w:b/>
          <w:lang w:val="fr-FR"/>
        </w:rPr>
        <w:t>a demandé</w:t>
      </w:r>
      <w:r>
        <w:rPr>
          <w:lang w:val="fr-FR"/>
        </w:rPr>
        <w:t xml:space="preserve"> que cette question fasse l</w:t>
      </w:r>
      <w:r w:rsidR="003F26C9">
        <w:rPr>
          <w:lang w:val="fr-FR"/>
        </w:rPr>
        <w:t>’</w:t>
      </w:r>
      <w:r>
        <w:rPr>
          <w:lang w:val="fr-FR"/>
        </w:rPr>
        <w:t>objet d</w:t>
      </w:r>
      <w:r w:rsidR="003F26C9">
        <w:rPr>
          <w:lang w:val="fr-FR"/>
        </w:rPr>
        <w:t>’</w:t>
      </w:r>
      <w:r>
        <w:rPr>
          <w:lang w:val="fr-FR"/>
        </w:rPr>
        <w:t>un examen plus approfondi dans le cadre du WP.11.</w:t>
      </w:r>
    </w:p>
    <w:p w:rsidR="00432C3F" w:rsidRPr="00C81A3D" w:rsidRDefault="00432C3F" w:rsidP="00432C3F">
      <w:pPr>
        <w:pStyle w:val="SingleTxtG"/>
        <w:ind w:firstLine="567"/>
      </w:pPr>
      <w:r>
        <w:rPr>
          <w:lang w:val="fr-FR"/>
        </w:rPr>
        <w:t>Le Groupe de travail voudra sans doute examiner le document ECE/TRANS/WP.11/2018/2, rédigé par le secrétariat, conte</w:t>
      </w:r>
      <w:r w:rsidR="00AD0A42">
        <w:rPr>
          <w:lang w:val="fr-FR"/>
        </w:rPr>
        <w:t>nant les résultats de la quatre</w:t>
      </w:r>
      <w:r w:rsidR="00AD0A42">
        <w:rPr>
          <w:lang w:val="fr-FR"/>
        </w:rPr>
        <w:noBreakHyphen/>
      </w:r>
      <w:r>
        <w:rPr>
          <w:lang w:val="fr-FR"/>
        </w:rPr>
        <w:t>vingtième session du Comité des transports intérieurs sur les travaux du Groupe de travail.</w:t>
      </w:r>
    </w:p>
    <w:p w:rsidR="00432C3F" w:rsidRPr="00C81A3D" w:rsidRDefault="00432C3F" w:rsidP="00432C3F">
      <w:pPr>
        <w:pStyle w:val="H23G"/>
      </w:pPr>
      <w:r>
        <w:rPr>
          <w:lang w:val="fr-FR"/>
        </w:rPr>
        <w:tab/>
        <w:t>b)</w:t>
      </w:r>
      <w:r>
        <w:rPr>
          <w:lang w:val="fr-FR"/>
        </w:rPr>
        <w:tab/>
        <w:t>Groupe de travail des normes de qualité des produits agricoles</w:t>
      </w:r>
    </w:p>
    <w:p w:rsidR="00432C3F" w:rsidRPr="00C81A3D" w:rsidRDefault="00432C3F" w:rsidP="00432C3F">
      <w:pPr>
        <w:pStyle w:val="SingleTxtG"/>
        <w:ind w:firstLine="567"/>
      </w:pPr>
      <w:r>
        <w:rPr>
          <w:lang w:val="fr-FR"/>
        </w:rPr>
        <w:t>Les activités du Groupe de travail des normes de qualité des produits agricoles (WP.7) présentant un intérêt p</w:t>
      </w:r>
      <w:r w:rsidR="006B34A1">
        <w:rPr>
          <w:lang w:val="fr-FR"/>
        </w:rPr>
        <w:t>our le WP.11 sont les suivantes </w:t>
      </w:r>
      <w:r>
        <w:rPr>
          <w:lang w:val="fr-FR"/>
        </w:rPr>
        <w:t>:</w:t>
      </w:r>
    </w:p>
    <w:p w:rsidR="00432C3F" w:rsidRPr="002E3F57" w:rsidRDefault="00432C3F" w:rsidP="00432C3F">
      <w:pPr>
        <w:pStyle w:val="Bullet1G"/>
      </w:pPr>
      <w:r w:rsidRPr="002E3F57">
        <w:t>Atelier « Quality matters – sustainable trade of fruits, vegetables and nuts » (L</w:t>
      </w:r>
      <w:r w:rsidR="003F26C9">
        <w:t>’</w:t>
      </w:r>
      <w:r w:rsidR="006B34A1">
        <w:t>importance de la qualité </w:t>
      </w:r>
      <w:r w:rsidRPr="002E3F57">
        <w:t>: le commerce durable des fruits, des légumes et des fruits à coque), 11-13 septembre 2018, Tachkent</w:t>
      </w:r>
      <w:r w:rsidR="00AD0A42">
        <w:t>.</w:t>
      </w:r>
    </w:p>
    <w:p w:rsidR="00432C3F" w:rsidRPr="00C81A3D" w:rsidRDefault="00432C3F" w:rsidP="00432C3F">
      <w:pPr>
        <w:pStyle w:val="Bullet1G"/>
        <w:rPr>
          <w:spacing w:val="-3"/>
        </w:rPr>
      </w:pPr>
      <w:r>
        <w:rPr>
          <w:lang w:val="fr-FR"/>
        </w:rPr>
        <w:t>Soixante-quatorzième session du Groupe de travail des normes de qualité des produits agricoles (WP.7), 12-14 novembre 2018, Palais des Nations, à Genève.</w:t>
      </w:r>
    </w:p>
    <w:p w:rsidR="00432C3F" w:rsidRPr="00C81A3D" w:rsidRDefault="00432C3F" w:rsidP="00432C3F">
      <w:pPr>
        <w:pStyle w:val="SingleTxtG"/>
        <w:ind w:firstLine="567"/>
        <w:rPr>
          <w:spacing w:val="-3"/>
        </w:rPr>
      </w:pPr>
      <w:r>
        <w:rPr>
          <w:lang w:val="fr-FR"/>
        </w:rPr>
        <w:t>On trouvera de plus amples renseignements sur ces activités et d</w:t>
      </w:r>
      <w:r w:rsidR="003F26C9">
        <w:rPr>
          <w:lang w:val="fr-FR"/>
        </w:rPr>
        <w:t>’</w:t>
      </w:r>
      <w:r>
        <w:rPr>
          <w:lang w:val="fr-FR"/>
        </w:rPr>
        <w:t>autres sur le site Web du WP.7, à l</w:t>
      </w:r>
      <w:r w:rsidR="003F26C9">
        <w:rPr>
          <w:lang w:val="fr-FR"/>
        </w:rPr>
        <w:t>’</w:t>
      </w:r>
      <w:r>
        <w:rPr>
          <w:lang w:val="fr-FR"/>
        </w:rPr>
        <w:t>adresse suivante : http://www.unece.org/trade/agr/welcome.html.</w:t>
      </w:r>
    </w:p>
    <w:p w:rsidR="00432C3F" w:rsidRPr="00C81A3D" w:rsidRDefault="00432C3F" w:rsidP="00432C3F">
      <w:pPr>
        <w:pStyle w:val="H1G"/>
      </w:pPr>
      <w:r>
        <w:rPr>
          <w:lang w:val="fr-FR"/>
        </w:rPr>
        <w:lastRenderedPageBreak/>
        <w:tab/>
        <w:t>4.</w:t>
      </w:r>
      <w:r>
        <w:rPr>
          <w:lang w:val="fr-FR"/>
        </w:rPr>
        <w:tab/>
        <w:t>Activités d</w:t>
      </w:r>
      <w:r w:rsidR="003F26C9">
        <w:rPr>
          <w:lang w:val="fr-FR"/>
        </w:rPr>
        <w:t>’</w:t>
      </w:r>
      <w:r>
        <w:rPr>
          <w:lang w:val="fr-FR"/>
        </w:rPr>
        <w:t>autres organisations internationales qui s</w:t>
      </w:r>
      <w:r w:rsidR="003F26C9">
        <w:rPr>
          <w:lang w:val="fr-FR"/>
        </w:rPr>
        <w:t>’</w:t>
      </w:r>
      <w:r>
        <w:rPr>
          <w:lang w:val="fr-FR"/>
        </w:rPr>
        <w:t xml:space="preserve">occupent </w:t>
      </w:r>
      <w:r>
        <w:rPr>
          <w:lang w:val="fr-FR"/>
        </w:rPr>
        <w:br/>
        <w:t>des problèmes intéressant le Groupe de travail</w:t>
      </w:r>
    </w:p>
    <w:p w:rsidR="00432C3F" w:rsidRPr="00C81A3D" w:rsidRDefault="00432C3F" w:rsidP="00432C3F">
      <w:pPr>
        <w:pStyle w:val="H23G"/>
      </w:pPr>
      <w:r>
        <w:rPr>
          <w:lang w:val="fr-FR"/>
        </w:rPr>
        <w:tab/>
        <w:t>a)</w:t>
      </w:r>
      <w:r>
        <w:rPr>
          <w:lang w:val="fr-FR"/>
        </w:rPr>
        <w:tab/>
        <w:t>Institut international du froid (IIF)</w:t>
      </w:r>
    </w:p>
    <w:p w:rsidR="00432C3F" w:rsidRPr="00C81A3D" w:rsidRDefault="00432C3F" w:rsidP="00432C3F">
      <w:pPr>
        <w:pStyle w:val="SingleTxtG"/>
        <w:ind w:firstLine="567"/>
      </w:pPr>
      <w:r>
        <w:rPr>
          <w:lang w:val="fr-FR"/>
        </w:rPr>
        <w:t>Le Groupe de travail sera informé des résultats de la réunion de la Sous-Commission du transport réfrigéré de l</w:t>
      </w:r>
      <w:r w:rsidR="003F26C9">
        <w:rPr>
          <w:lang w:val="fr-FR"/>
        </w:rPr>
        <w:t>’</w:t>
      </w:r>
      <w:r>
        <w:rPr>
          <w:lang w:val="fr-FR"/>
        </w:rPr>
        <w:t>IIF, qui s</w:t>
      </w:r>
      <w:r w:rsidR="003F26C9">
        <w:rPr>
          <w:lang w:val="fr-FR"/>
        </w:rPr>
        <w:t>’</w:t>
      </w:r>
      <w:r>
        <w:rPr>
          <w:lang w:val="fr-FR"/>
        </w:rPr>
        <w:t>est tenue à Munich (Allemagne), les 18 et 19 avril 2018 (document informel INF.2).</w:t>
      </w:r>
    </w:p>
    <w:p w:rsidR="00432C3F" w:rsidRPr="00C81A3D" w:rsidRDefault="00432C3F" w:rsidP="00432C3F">
      <w:pPr>
        <w:pStyle w:val="H23G"/>
      </w:pPr>
      <w:r>
        <w:rPr>
          <w:lang w:val="fr-FR"/>
        </w:rPr>
        <w:tab/>
        <w:t>b)</w:t>
      </w:r>
      <w:r>
        <w:rPr>
          <w:lang w:val="fr-FR"/>
        </w:rPr>
        <w:tab/>
      </w:r>
      <w:r w:rsidRPr="00432C3F">
        <w:rPr>
          <w:lang w:val="fr-FR"/>
        </w:rPr>
        <w:t>Transfrigoroute</w:t>
      </w:r>
      <w:r>
        <w:rPr>
          <w:bCs/>
          <w:lang w:val="fr-FR"/>
        </w:rPr>
        <w:t xml:space="preserve"> International</w:t>
      </w:r>
    </w:p>
    <w:p w:rsidR="00432C3F" w:rsidRPr="00C81A3D" w:rsidRDefault="00432C3F" w:rsidP="00432C3F">
      <w:pPr>
        <w:pStyle w:val="SingleTxtG"/>
        <w:ind w:firstLine="567"/>
      </w:pPr>
      <w:r>
        <w:rPr>
          <w:lang w:val="fr-FR"/>
        </w:rPr>
        <w:t>Le représentant de Transfrigoroute International est invité à présenter les activités récemment menées par son organisation.</w:t>
      </w:r>
    </w:p>
    <w:p w:rsidR="00432C3F" w:rsidRPr="00C81A3D" w:rsidRDefault="00432C3F" w:rsidP="00432C3F">
      <w:pPr>
        <w:pStyle w:val="H23G"/>
      </w:pPr>
      <w:r>
        <w:rPr>
          <w:lang w:val="fr-FR"/>
        </w:rPr>
        <w:tab/>
        <w:t>c)</w:t>
      </w:r>
      <w:r>
        <w:rPr>
          <w:lang w:val="fr-FR"/>
        </w:rPr>
        <w:tab/>
        <w:t xml:space="preserve">Organisations de </w:t>
      </w:r>
      <w:r w:rsidRPr="00432C3F">
        <w:rPr>
          <w:bCs/>
          <w:lang w:val="fr-FR"/>
        </w:rPr>
        <w:t>normalisation</w:t>
      </w:r>
    </w:p>
    <w:p w:rsidR="00432C3F" w:rsidRPr="00C81A3D" w:rsidRDefault="00432C3F" w:rsidP="00432C3F">
      <w:pPr>
        <w:pStyle w:val="SingleTxtG"/>
        <w:ind w:firstLine="567"/>
      </w:pPr>
      <w:r>
        <w:rPr>
          <w:lang w:val="fr-FR"/>
        </w:rPr>
        <w:t>Les délégations participant aux travaux du CEN seront invitées à informer le Groupe de travail de l</w:t>
      </w:r>
      <w:r w:rsidR="003F26C9">
        <w:rPr>
          <w:lang w:val="fr-FR"/>
        </w:rPr>
        <w:t>’</w:t>
      </w:r>
      <w:r>
        <w:rPr>
          <w:lang w:val="fr-FR"/>
        </w:rPr>
        <w:t>état d</w:t>
      </w:r>
      <w:r w:rsidR="003F26C9">
        <w:rPr>
          <w:lang w:val="fr-FR"/>
        </w:rPr>
        <w:t>’</w:t>
      </w:r>
      <w:r>
        <w:rPr>
          <w:lang w:val="fr-FR"/>
        </w:rPr>
        <w:t>avancement des travaux d</w:t>
      </w:r>
      <w:r w:rsidR="003F26C9">
        <w:rPr>
          <w:lang w:val="fr-FR"/>
        </w:rPr>
        <w:t>’</w:t>
      </w:r>
      <w:r>
        <w:rPr>
          <w:lang w:val="fr-FR"/>
        </w:rPr>
        <w:t>élaboration de normes concernant le transport sous température dirigée, ainsi que des incidences que ces travaux pourraient avoir sur l</w:t>
      </w:r>
      <w:r w:rsidR="003F26C9">
        <w:rPr>
          <w:lang w:val="fr-FR"/>
        </w:rPr>
        <w:t>’</w:t>
      </w:r>
      <w:r>
        <w:rPr>
          <w:lang w:val="fr-FR"/>
        </w:rPr>
        <w:t>évolution de l</w:t>
      </w:r>
      <w:r w:rsidR="003F26C9">
        <w:rPr>
          <w:lang w:val="fr-FR"/>
        </w:rPr>
        <w:t>’</w:t>
      </w:r>
      <w:r>
        <w:rPr>
          <w:lang w:val="fr-FR"/>
        </w:rPr>
        <w:t>ATP.</w:t>
      </w:r>
    </w:p>
    <w:p w:rsidR="00432C3F" w:rsidRPr="00C81A3D" w:rsidRDefault="00432C3F" w:rsidP="00432C3F">
      <w:pPr>
        <w:pStyle w:val="H1G"/>
      </w:pPr>
      <w:r>
        <w:rPr>
          <w:lang w:val="fr-FR"/>
        </w:rPr>
        <w:tab/>
        <w:t>5.</w:t>
      </w:r>
      <w:r>
        <w:rPr>
          <w:lang w:val="fr-FR"/>
        </w:rPr>
        <w:tab/>
        <w:t>État et mise en œuvre de l</w:t>
      </w:r>
      <w:r w:rsidR="003F26C9">
        <w:rPr>
          <w:lang w:val="fr-FR"/>
        </w:rPr>
        <w:t>’</w:t>
      </w:r>
      <w:r>
        <w:rPr>
          <w:lang w:val="fr-FR"/>
        </w:rPr>
        <w:t xml:space="preserve">Accord relatif aux transports internationaux de denrées périssables et aux engins spéciaux </w:t>
      </w:r>
      <w:r>
        <w:rPr>
          <w:lang w:val="fr-FR"/>
        </w:rPr>
        <w:br/>
        <w:t>à utiliser pour ces transports (ATP)</w:t>
      </w:r>
    </w:p>
    <w:p w:rsidR="00432C3F" w:rsidRPr="00C81A3D" w:rsidRDefault="00432C3F" w:rsidP="00432C3F">
      <w:pPr>
        <w:pStyle w:val="H23G"/>
      </w:pPr>
      <w:r>
        <w:rPr>
          <w:lang w:val="fr-FR"/>
        </w:rPr>
        <w:tab/>
        <w:t>a)</w:t>
      </w:r>
      <w:r>
        <w:rPr>
          <w:lang w:val="fr-FR"/>
        </w:rPr>
        <w:tab/>
        <w:t>État de l</w:t>
      </w:r>
      <w:r w:rsidR="003F26C9">
        <w:rPr>
          <w:lang w:val="fr-FR"/>
        </w:rPr>
        <w:t>’</w:t>
      </w:r>
      <w:r>
        <w:rPr>
          <w:lang w:val="fr-FR"/>
        </w:rPr>
        <w:t>Accord</w:t>
      </w:r>
    </w:p>
    <w:p w:rsidR="00432C3F" w:rsidRPr="00C81A3D" w:rsidRDefault="00432C3F" w:rsidP="00432C3F">
      <w:pPr>
        <w:pStyle w:val="SingleTxtG"/>
        <w:ind w:firstLine="567"/>
      </w:pPr>
      <w:r>
        <w:rPr>
          <w:lang w:val="fr-FR"/>
        </w:rPr>
        <w:t>Aucune adhésion nouvelle à l</w:t>
      </w:r>
      <w:r w:rsidR="003F26C9">
        <w:rPr>
          <w:lang w:val="fr-FR"/>
        </w:rPr>
        <w:t>’</w:t>
      </w:r>
      <w:r>
        <w:rPr>
          <w:lang w:val="fr-FR"/>
        </w:rPr>
        <w:t>ATP n</w:t>
      </w:r>
      <w:r w:rsidR="003F26C9">
        <w:rPr>
          <w:lang w:val="fr-FR"/>
        </w:rPr>
        <w:t>’</w:t>
      </w:r>
      <w:r>
        <w:rPr>
          <w:lang w:val="fr-FR"/>
        </w:rPr>
        <w:t>est à signaler depuis la dernière session et le nombre de Parties contractantes reste donc de 50.</w:t>
      </w:r>
    </w:p>
    <w:p w:rsidR="00432C3F" w:rsidRPr="00C81A3D" w:rsidRDefault="00432C3F" w:rsidP="00432C3F">
      <w:pPr>
        <w:pStyle w:val="H23G"/>
      </w:pPr>
      <w:r>
        <w:rPr>
          <w:lang w:val="fr-FR"/>
        </w:rPr>
        <w:tab/>
        <w:t>b)</w:t>
      </w:r>
      <w:r>
        <w:rPr>
          <w:lang w:val="fr-FR"/>
        </w:rPr>
        <w:tab/>
        <w:t>État des amendements</w:t>
      </w:r>
    </w:p>
    <w:p w:rsidR="00432C3F" w:rsidRPr="000A64C2" w:rsidRDefault="00432C3F" w:rsidP="00432C3F">
      <w:pPr>
        <w:pStyle w:val="SingleTxtG"/>
        <w:ind w:firstLine="567"/>
        <w:rPr>
          <w:lang w:val="fr-FR"/>
        </w:rPr>
      </w:pPr>
      <w:r>
        <w:rPr>
          <w:lang w:val="fr-FR"/>
        </w:rPr>
        <w:t>Les propositions d</w:t>
      </w:r>
      <w:r w:rsidR="003F26C9">
        <w:rPr>
          <w:lang w:val="fr-FR"/>
        </w:rPr>
        <w:t>’</w:t>
      </w:r>
      <w:r>
        <w:rPr>
          <w:lang w:val="fr-FR"/>
        </w:rPr>
        <w:t>amendement à l</w:t>
      </w:r>
      <w:r w:rsidR="003F26C9">
        <w:rPr>
          <w:lang w:val="fr-FR"/>
        </w:rPr>
        <w:t>’</w:t>
      </w:r>
      <w:r>
        <w:rPr>
          <w:lang w:val="fr-FR"/>
        </w:rPr>
        <w:t>ATP adoptées par le Groupe de travail à sa soixante</w:t>
      </w:r>
      <w:r>
        <w:rPr>
          <w:lang w:val="fr-FR"/>
        </w:rPr>
        <w:noBreakHyphen/>
        <w:t>douzième session en 2016, qui sont reproduites à l</w:t>
      </w:r>
      <w:r w:rsidR="003F26C9">
        <w:rPr>
          <w:lang w:val="fr-FR"/>
        </w:rPr>
        <w:t>’</w:t>
      </w:r>
      <w:r>
        <w:rPr>
          <w:lang w:val="fr-FR"/>
        </w:rPr>
        <w:t>annexe I du rapport de cette session (ECE/TRANS/WP.11/235), (notification dépositaire C.N.58.2017.TREATIES</w:t>
      </w:r>
      <w:r>
        <w:rPr>
          <w:lang w:val="fr-FR"/>
        </w:rPr>
        <w:noBreakHyphen/>
      </w:r>
      <w:r>
        <w:rPr>
          <w:lang w:val="fr-FR"/>
        </w:rPr>
        <w:br/>
        <w:t>XI.B.22), ont été considérées</w:t>
      </w:r>
      <w:r w:rsidR="00953A77">
        <w:rPr>
          <w:lang w:val="fr-FR"/>
        </w:rPr>
        <w:t xml:space="preserve"> comme acceptées à compter du 8 </w:t>
      </w:r>
      <w:r>
        <w:rPr>
          <w:lang w:val="fr-FR"/>
        </w:rPr>
        <w:t>mai 2018 (notific</w:t>
      </w:r>
      <w:r w:rsidR="000B17D3">
        <w:rPr>
          <w:lang w:val="fr-FR"/>
        </w:rPr>
        <w:t>ation dépositaire C.N.244.2018.</w:t>
      </w:r>
      <w:r>
        <w:rPr>
          <w:lang w:val="fr-FR"/>
        </w:rPr>
        <w:t>TREATIES-XI.B.22) et entreront en vigueur le 8</w:t>
      </w:r>
      <w:r w:rsidR="00953A77">
        <w:rPr>
          <w:lang w:val="fr-FR"/>
        </w:rPr>
        <w:t> </w:t>
      </w:r>
      <w:r>
        <w:rPr>
          <w:lang w:val="fr-FR"/>
        </w:rPr>
        <w:t>novembre 2018.</w:t>
      </w:r>
    </w:p>
    <w:p w:rsidR="00432C3F" w:rsidRPr="00C81A3D" w:rsidRDefault="00432C3F" w:rsidP="00432C3F">
      <w:pPr>
        <w:pStyle w:val="SingleTxtG"/>
        <w:ind w:firstLine="567"/>
        <w:rPr>
          <w:color w:val="000000"/>
        </w:rPr>
      </w:pPr>
      <w:r>
        <w:rPr>
          <w:lang w:val="fr-FR"/>
        </w:rPr>
        <w:t>Les propositions de corrections à l</w:t>
      </w:r>
      <w:r w:rsidR="003F26C9">
        <w:rPr>
          <w:lang w:val="fr-FR"/>
        </w:rPr>
        <w:t>’</w:t>
      </w:r>
      <w:r>
        <w:rPr>
          <w:lang w:val="fr-FR"/>
        </w:rPr>
        <w:t>ATP adoptées à la soixante-treizième session du WP.11 en 2017 (ECE/TRANS/WP.11/237, annexe II) ont été notifiées aux Parties contractantes à l</w:t>
      </w:r>
      <w:r w:rsidR="003F26C9">
        <w:rPr>
          <w:lang w:val="fr-FR"/>
        </w:rPr>
        <w:t>’</w:t>
      </w:r>
      <w:r>
        <w:rPr>
          <w:lang w:val="fr-FR"/>
        </w:rPr>
        <w:t>ATP par la Section des traités de l</w:t>
      </w:r>
      <w:r w:rsidR="003F26C9">
        <w:rPr>
          <w:lang w:val="fr-FR"/>
        </w:rPr>
        <w:t>’</w:t>
      </w:r>
      <w:r>
        <w:rPr>
          <w:lang w:val="fr-FR"/>
        </w:rPr>
        <w:t>ONU le 6 février 2018 (C.N.70.2018.TREATIES-XI.B.22). Les corrections ont été considérées comme acceptées le 7 mai 2018 (C.N.240.2018.TREATIES-XI.B.22).</w:t>
      </w:r>
    </w:p>
    <w:p w:rsidR="00432C3F" w:rsidRPr="00C81A3D" w:rsidRDefault="00432C3F" w:rsidP="00432C3F">
      <w:pPr>
        <w:pStyle w:val="H23G"/>
      </w:pPr>
      <w:r>
        <w:rPr>
          <w:lang w:val="fr-FR"/>
        </w:rPr>
        <w:tab/>
        <w:t>c)</w:t>
      </w:r>
      <w:r>
        <w:rPr>
          <w:lang w:val="fr-FR"/>
        </w:rPr>
        <w:tab/>
        <w:t>Stations d</w:t>
      </w:r>
      <w:r w:rsidR="003F26C9">
        <w:rPr>
          <w:lang w:val="fr-FR"/>
        </w:rPr>
        <w:t>’</w:t>
      </w:r>
      <w:r>
        <w:rPr>
          <w:lang w:val="fr-FR"/>
        </w:rPr>
        <w:t>essai officiellement désignées par l</w:t>
      </w:r>
      <w:r w:rsidR="003F26C9">
        <w:rPr>
          <w:lang w:val="fr-FR"/>
        </w:rPr>
        <w:t>’</w:t>
      </w:r>
      <w:r>
        <w:rPr>
          <w:lang w:val="fr-FR"/>
        </w:rPr>
        <w:t xml:space="preserve">autorité compétente </w:t>
      </w:r>
      <w:r>
        <w:rPr>
          <w:lang w:val="fr-FR"/>
        </w:rPr>
        <w:br/>
        <w:t>des pays parties à l</w:t>
      </w:r>
      <w:r w:rsidR="003F26C9">
        <w:rPr>
          <w:lang w:val="fr-FR"/>
        </w:rPr>
        <w:t>’</w:t>
      </w:r>
      <w:r>
        <w:rPr>
          <w:lang w:val="fr-FR"/>
        </w:rPr>
        <w:t>ATP</w:t>
      </w:r>
    </w:p>
    <w:p w:rsidR="00432C3F" w:rsidRPr="00C81A3D" w:rsidRDefault="00432C3F" w:rsidP="00432C3F">
      <w:pPr>
        <w:pStyle w:val="SingleTxtG"/>
        <w:ind w:firstLine="567"/>
      </w:pPr>
      <w:r>
        <w:rPr>
          <w:lang w:val="fr-FR"/>
        </w:rPr>
        <w:t>La liste actuelle des stations d</w:t>
      </w:r>
      <w:r w:rsidR="003F26C9">
        <w:rPr>
          <w:lang w:val="fr-FR"/>
        </w:rPr>
        <w:t>’</w:t>
      </w:r>
      <w:r>
        <w:rPr>
          <w:lang w:val="fr-FR"/>
        </w:rPr>
        <w:t>essai officiellement désignées peut être consultée à l</w:t>
      </w:r>
      <w:r w:rsidR="003F26C9">
        <w:rPr>
          <w:lang w:val="fr-FR"/>
        </w:rPr>
        <w:t>’</w:t>
      </w:r>
      <w:r>
        <w:rPr>
          <w:lang w:val="fr-FR"/>
        </w:rPr>
        <w:t>adresse suivante : http://www.unece.org/trans/main/wp11/teststationsnew.html.</w:t>
      </w:r>
    </w:p>
    <w:p w:rsidR="00432C3F" w:rsidRPr="00C81A3D" w:rsidRDefault="00432C3F" w:rsidP="00432C3F">
      <w:pPr>
        <w:pStyle w:val="H23G"/>
      </w:pPr>
      <w:r>
        <w:rPr>
          <w:lang w:val="fr-FR"/>
        </w:rPr>
        <w:tab/>
        <w:t>d)</w:t>
      </w:r>
      <w:r>
        <w:rPr>
          <w:lang w:val="fr-FR"/>
        </w:rPr>
        <w:tab/>
        <w:t>Échange d</w:t>
      </w:r>
      <w:r w:rsidR="003F26C9">
        <w:rPr>
          <w:lang w:val="fr-FR"/>
        </w:rPr>
        <w:t>’</w:t>
      </w:r>
      <w:r>
        <w:rPr>
          <w:lang w:val="fr-FR"/>
        </w:rPr>
        <w:t>informations entre les Parties en vertu de l</w:t>
      </w:r>
      <w:r w:rsidR="003F26C9">
        <w:rPr>
          <w:lang w:val="fr-FR"/>
        </w:rPr>
        <w:t>’</w:t>
      </w:r>
      <w:r>
        <w:rPr>
          <w:lang w:val="fr-FR"/>
        </w:rPr>
        <w:t>Article 6 de l</w:t>
      </w:r>
      <w:r w:rsidR="003F26C9">
        <w:rPr>
          <w:lang w:val="fr-FR"/>
        </w:rPr>
        <w:t>’</w:t>
      </w:r>
      <w:r>
        <w:rPr>
          <w:lang w:val="fr-FR"/>
        </w:rPr>
        <w:t>ATP</w:t>
      </w:r>
    </w:p>
    <w:p w:rsidR="00432C3F" w:rsidRPr="000B17D3" w:rsidRDefault="00432C3F" w:rsidP="00432C3F">
      <w:pPr>
        <w:pStyle w:val="SingleTxtG"/>
        <w:ind w:firstLine="567"/>
        <w:rPr>
          <w:spacing w:val="-2"/>
        </w:rPr>
      </w:pPr>
      <w:r w:rsidRPr="000B17D3">
        <w:rPr>
          <w:spacing w:val="-2"/>
          <w:lang w:val="fr-FR"/>
        </w:rPr>
        <w:t>À sa dernière session, le Groupe de travail a remercié les 23</w:t>
      </w:r>
      <w:r w:rsidR="00953A77">
        <w:rPr>
          <w:spacing w:val="-2"/>
          <w:lang w:val="fr-FR"/>
        </w:rPr>
        <w:t> </w:t>
      </w:r>
      <w:r w:rsidRPr="000B17D3">
        <w:rPr>
          <w:spacing w:val="-2"/>
          <w:lang w:val="fr-FR"/>
        </w:rPr>
        <w:t>pays qui avaient fourni des données en réponse au questionnaire sur l</w:t>
      </w:r>
      <w:r w:rsidR="003F26C9" w:rsidRPr="000B17D3">
        <w:rPr>
          <w:spacing w:val="-2"/>
          <w:lang w:val="fr-FR"/>
        </w:rPr>
        <w:t>’</w:t>
      </w:r>
      <w:r w:rsidRPr="000B17D3">
        <w:rPr>
          <w:spacing w:val="-2"/>
          <w:lang w:val="fr-FR"/>
        </w:rPr>
        <w:t>application de l</w:t>
      </w:r>
      <w:r w:rsidR="003F26C9" w:rsidRPr="000B17D3">
        <w:rPr>
          <w:spacing w:val="-2"/>
          <w:lang w:val="fr-FR"/>
        </w:rPr>
        <w:t>’</w:t>
      </w:r>
      <w:r w:rsidRPr="000B17D3">
        <w:rPr>
          <w:spacing w:val="-2"/>
          <w:lang w:val="fr-FR"/>
        </w:rPr>
        <w:t>ATP en 2016 et a souligné qu</w:t>
      </w:r>
      <w:r w:rsidR="003F26C9" w:rsidRPr="000B17D3">
        <w:rPr>
          <w:spacing w:val="-2"/>
          <w:lang w:val="fr-FR"/>
        </w:rPr>
        <w:t>’</w:t>
      </w:r>
      <w:r w:rsidRPr="000B17D3">
        <w:rPr>
          <w:spacing w:val="-2"/>
          <w:lang w:val="fr-FR"/>
        </w:rPr>
        <w:t>il était indispensable d</w:t>
      </w:r>
      <w:r w:rsidR="003F26C9" w:rsidRPr="000B17D3">
        <w:rPr>
          <w:spacing w:val="-2"/>
          <w:lang w:val="fr-FR"/>
        </w:rPr>
        <w:t>’</w:t>
      </w:r>
      <w:r w:rsidRPr="000B17D3">
        <w:rPr>
          <w:spacing w:val="-2"/>
          <w:lang w:val="fr-FR"/>
        </w:rPr>
        <w:t>obtenir des informations de toutes les Parties contractantes à l</w:t>
      </w:r>
      <w:r w:rsidR="003F26C9" w:rsidRPr="000B17D3">
        <w:rPr>
          <w:spacing w:val="-2"/>
          <w:lang w:val="fr-FR"/>
        </w:rPr>
        <w:t>’</w:t>
      </w:r>
      <w:r w:rsidRPr="000B17D3">
        <w:rPr>
          <w:spacing w:val="-2"/>
          <w:lang w:val="fr-FR"/>
        </w:rPr>
        <w:t>ATP, et que cela était un moyen d</w:t>
      </w:r>
      <w:r w:rsidR="003F26C9" w:rsidRPr="000B17D3">
        <w:rPr>
          <w:spacing w:val="-2"/>
          <w:lang w:val="fr-FR"/>
        </w:rPr>
        <w:t>’</w:t>
      </w:r>
      <w:r w:rsidRPr="000B17D3">
        <w:rPr>
          <w:spacing w:val="-2"/>
          <w:lang w:val="fr-FR"/>
        </w:rPr>
        <w:t>harmoniser la mise en œuvre de l</w:t>
      </w:r>
      <w:r w:rsidR="003F26C9" w:rsidRPr="000B17D3">
        <w:rPr>
          <w:spacing w:val="-2"/>
          <w:lang w:val="fr-FR"/>
        </w:rPr>
        <w:t>’</w:t>
      </w:r>
      <w:r w:rsidRPr="000B17D3">
        <w:rPr>
          <w:spacing w:val="-2"/>
          <w:lang w:val="fr-FR"/>
        </w:rPr>
        <w:t>Accord. Les informations reçues pour l</w:t>
      </w:r>
      <w:r w:rsidR="003F26C9" w:rsidRPr="000B17D3">
        <w:rPr>
          <w:spacing w:val="-2"/>
          <w:lang w:val="fr-FR"/>
        </w:rPr>
        <w:t>’</w:t>
      </w:r>
      <w:r w:rsidRPr="000B17D3">
        <w:rPr>
          <w:spacing w:val="-2"/>
          <w:lang w:val="fr-FR"/>
        </w:rPr>
        <w:t>année</w:t>
      </w:r>
      <w:r w:rsidR="000B17D3" w:rsidRPr="000B17D3">
        <w:rPr>
          <w:spacing w:val="-2"/>
          <w:lang w:val="fr-FR"/>
        </w:rPr>
        <w:t xml:space="preserve"> 2017 figurent dans le document </w:t>
      </w:r>
      <w:r w:rsidRPr="000B17D3">
        <w:rPr>
          <w:spacing w:val="-2"/>
          <w:lang w:val="fr-FR"/>
        </w:rPr>
        <w:t>ECE/TRANS/WP.11/2018/1. Les pays ont également été priés de répondre à des questions supplémentaires concernant l</w:t>
      </w:r>
      <w:r w:rsidR="003F26C9" w:rsidRPr="000B17D3">
        <w:rPr>
          <w:spacing w:val="-2"/>
          <w:lang w:val="fr-FR"/>
        </w:rPr>
        <w:t>’</w:t>
      </w:r>
      <w:r w:rsidRPr="000B17D3">
        <w:rPr>
          <w:spacing w:val="-2"/>
          <w:lang w:val="fr-FR"/>
        </w:rPr>
        <w:t>application de l</w:t>
      </w:r>
      <w:r w:rsidR="003F26C9" w:rsidRPr="000B17D3">
        <w:rPr>
          <w:spacing w:val="-2"/>
          <w:lang w:val="fr-FR"/>
        </w:rPr>
        <w:t>’</w:t>
      </w:r>
      <w:r w:rsidR="006B34A1" w:rsidRPr="000B17D3">
        <w:rPr>
          <w:spacing w:val="-2"/>
          <w:lang w:val="fr-FR"/>
        </w:rPr>
        <w:t>ATP </w:t>
      </w:r>
      <w:r w:rsidRPr="000B17D3">
        <w:rPr>
          <w:spacing w:val="-2"/>
          <w:lang w:val="fr-FR"/>
        </w:rPr>
        <w:t>; les réponses reçues par le secrétariat figurent dans les annexes du document ECE/TRANS/WP.11/2018/1.</w:t>
      </w:r>
    </w:p>
    <w:p w:rsidR="00432C3F" w:rsidRPr="00432C3F" w:rsidRDefault="00432C3F" w:rsidP="00432C3F">
      <w:pPr>
        <w:pStyle w:val="SingleTxtG"/>
        <w:ind w:firstLine="567"/>
        <w:rPr>
          <w:spacing w:val="-2"/>
        </w:rPr>
      </w:pPr>
      <w:r w:rsidRPr="00432C3F">
        <w:rPr>
          <w:spacing w:val="-2"/>
          <w:lang w:val="fr-FR"/>
        </w:rPr>
        <w:lastRenderedPageBreak/>
        <w:t>À sa soixante-treizième session, le Groupe de travail a prié le secrétariat d</w:t>
      </w:r>
      <w:r w:rsidR="003F26C9">
        <w:rPr>
          <w:spacing w:val="-2"/>
          <w:lang w:val="fr-FR"/>
        </w:rPr>
        <w:t>’</w:t>
      </w:r>
      <w:r w:rsidRPr="00432C3F">
        <w:rPr>
          <w:spacing w:val="-2"/>
          <w:lang w:val="fr-FR"/>
        </w:rPr>
        <w:t>envoyer une lettre à toutes les Parties contractantes, leur demandant de s</w:t>
      </w:r>
      <w:r w:rsidR="003F26C9">
        <w:rPr>
          <w:spacing w:val="-2"/>
          <w:lang w:val="fr-FR"/>
        </w:rPr>
        <w:t>’</w:t>
      </w:r>
      <w:r w:rsidRPr="00432C3F">
        <w:rPr>
          <w:spacing w:val="-2"/>
          <w:lang w:val="fr-FR"/>
        </w:rPr>
        <w:t>acquitter de l</w:t>
      </w:r>
      <w:r w:rsidR="003F26C9">
        <w:rPr>
          <w:spacing w:val="-2"/>
          <w:lang w:val="fr-FR"/>
        </w:rPr>
        <w:t>’</w:t>
      </w:r>
      <w:r w:rsidRPr="00432C3F">
        <w:rPr>
          <w:spacing w:val="-2"/>
          <w:lang w:val="fr-FR"/>
        </w:rPr>
        <w:t>obligation qui leur est faite par</w:t>
      </w:r>
      <w:r>
        <w:rPr>
          <w:spacing w:val="-2"/>
          <w:lang w:val="fr-FR"/>
        </w:rPr>
        <w:t xml:space="preserve"> l</w:t>
      </w:r>
      <w:r w:rsidR="003F26C9">
        <w:rPr>
          <w:spacing w:val="-2"/>
          <w:lang w:val="fr-FR"/>
        </w:rPr>
        <w:t>’</w:t>
      </w:r>
      <w:r>
        <w:rPr>
          <w:spacing w:val="-2"/>
          <w:lang w:val="fr-FR"/>
        </w:rPr>
        <w:t>article </w:t>
      </w:r>
      <w:r w:rsidRPr="00432C3F">
        <w:rPr>
          <w:spacing w:val="-2"/>
          <w:lang w:val="fr-FR"/>
        </w:rPr>
        <w:t>6 de l</w:t>
      </w:r>
      <w:r w:rsidR="003F26C9">
        <w:rPr>
          <w:spacing w:val="-2"/>
          <w:lang w:val="fr-FR"/>
        </w:rPr>
        <w:t>’</w:t>
      </w:r>
      <w:r w:rsidRPr="00432C3F">
        <w:rPr>
          <w:spacing w:val="-2"/>
          <w:lang w:val="fr-FR"/>
        </w:rPr>
        <w:t>ATP de répondre au questionnaire qui leur est adressé chaque année et de mettre à jour les informations de contact des autorités compétentes et des stations d</w:t>
      </w:r>
      <w:r w:rsidR="003F26C9">
        <w:rPr>
          <w:spacing w:val="-2"/>
          <w:lang w:val="fr-FR"/>
        </w:rPr>
        <w:t>’</w:t>
      </w:r>
      <w:r w:rsidRPr="00432C3F">
        <w:rPr>
          <w:spacing w:val="-2"/>
          <w:lang w:val="fr-FR"/>
        </w:rPr>
        <w:t>essai. Toutes les informations parvenues au secrétariat ont été ajoutées à la liste des autorités compétentes et des stations d</w:t>
      </w:r>
      <w:r w:rsidR="003F26C9">
        <w:rPr>
          <w:spacing w:val="-2"/>
          <w:lang w:val="fr-FR"/>
        </w:rPr>
        <w:t>’</w:t>
      </w:r>
      <w:r w:rsidRPr="00432C3F">
        <w:rPr>
          <w:spacing w:val="-2"/>
          <w:lang w:val="fr-FR"/>
        </w:rPr>
        <w:t>essai officiellement désignées, qui peut être consultée à l</w:t>
      </w:r>
      <w:r w:rsidR="003F26C9">
        <w:rPr>
          <w:spacing w:val="-2"/>
          <w:lang w:val="fr-FR"/>
        </w:rPr>
        <w:t>’</w:t>
      </w:r>
      <w:r w:rsidR="006B34A1">
        <w:rPr>
          <w:spacing w:val="-2"/>
          <w:lang w:val="fr-FR"/>
        </w:rPr>
        <w:t>adresse suivante </w:t>
      </w:r>
      <w:r w:rsidRPr="00432C3F">
        <w:rPr>
          <w:spacing w:val="-2"/>
          <w:lang w:val="fr-FR"/>
        </w:rPr>
        <w:t>: http://www.unece.org/trans/main/wp11/teststationsnew.html.</w:t>
      </w:r>
    </w:p>
    <w:p w:rsidR="00432C3F" w:rsidRPr="00C81A3D" w:rsidRDefault="00432C3F" w:rsidP="00432C3F">
      <w:pPr>
        <w:pStyle w:val="H23G"/>
      </w:pPr>
      <w:r>
        <w:rPr>
          <w:lang w:val="fr-FR"/>
        </w:rPr>
        <w:tab/>
        <w:t>e)</w:t>
      </w:r>
      <w:r>
        <w:rPr>
          <w:lang w:val="fr-FR"/>
        </w:rPr>
        <w:tab/>
        <w:t>Échange de bonnes pratiques pour une meilleure application de l</w:t>
      </w:r>
      <w:r w:rsidR="003F26C9">
        <w:rPr>
          <w:lang w:val="fr-FR"/>
        </w:rPr>
        <w:t>’</w:t>
      </w:r>
      <w:r>
        <w:rPr>
          <w:lang w:val="fr-FR"/>
        </w:rPr>
        <w:t>ATP</w:t>
      </w:r>
    </w:p>
    <w:p w:rsidR="00432C3F" w:rsidRPr="00C81A3D" w:rsidRDefault="00432C3F" w:rsidP="00432C3F">
      <w:pPr>
        <w:pStyle w:val="SingleTxtG"/>
        <w:ind w:firstLine="567"/>
      </w:pPr>
      <w:r>
        <w:rPr>
          <w:lang w:val="fr-FR"/>
        </w:rPr>
        <w:t>Le Groupe de travail voudra sans doute examiner toute information ou question concernant les bonnes pratiques qui relève de ce point de l</w:t>
      </w:r>
      <w:r w:rsidR="003F26C9">
        <w:rPr>
          <w:lang w:val="fr-FR"/>
        </w:rPr>
        <w:t>’</w:t>
      </w:r>
      <w:r>
        <w:rPr>
          <w:lang w:val="fr-FR"/>
        </w:rPr>
        <w:t>ordre du jour.</w:t>
      </w:r>
    </w:p>
    <w:p w:rsidR="00432C3F" w:rsidRPr="00C81A3D" w:rsidRDefault="002C51F2" w:rsidP="002C51F2">
      <w:pPr>
        <w:pStyle w:val="H23G"/>
      </w:pPr>
      <w:r>
        <w:rPr>
          <w:lang w:val="fr-FR"/>
        </w:rPr>
        <w:tab/>
        <w:t>f)</w:t>
      </w:r>
      <w:r w:rsidR="00432C3F">
        <w:rPr>
          <w:lang w:val="fr-FR"/>
        </w:rPr>
        <w:tab/>
      </w:r>
      <w:r w:rsidR="00432C3F" w:rsidRPr="002C51F2">
        <w:rPr>
          <w:lang w:val="fr-FR"/>
        </w:rPr>
        <w:t>Interprétation</w:t>
      </w:r>
      <w:r w:rsidR="00432C3F">
        <w:rPr>
          <w:bCs/>
          <w:lang w:val="fr-FR"/>
        </w:rPr>
        <w:t xml:space="preserve"> de l</w:t>
      </w:r>
      <w:r w:rsidR="003F26C9">
        <w:rPr>
          <w:bCs/>
          <w:lang w:val="fr-FR"/>
        </w:rPr>
        <w:t>’</w:t>
      </w:r>
      <w:r w:rsidR="00432C3F">
        <w:rPr>
          <w:bCs/>
          <w:lang w:val="fr-FR"/>
        </w:rPr>
        <w:t>ATP</w:t>
      </w:r>
    </w:p>
    <w:p w:rsidR="00432C3F" w:rsidRPr="00C81A3D" w:rsidRDefault="002C51F2" w:rsidP="002C51F2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 w:rsidR="00432C3F">
        <w:rPr>
          <w:lang w:val="fr-FR"/>
        </w:rPr>
        <w:t xml:space="preserve">Explications sur la procédure de </w:t>
      </w:r>
      <w:r w:rsidR="00432C3F" w:rsidRPr="00432C3F">
        <w:rPr>
          <w:lang w:val="fr-FR"/>
        </w:rPr>
        <w:t>contrôle</w:t>
      </w:r>
      <w:r w:rsidR="00432C3F">
        <w:rPr>
          <w:lang w:val="fr-FR"/>
        </w:rPr>
        <w:t xml:space="preserve"> des engins frigorifiques </w:t>
      </w:r>
      <w:r>
        <w:rPr>
          <w:lang w:val="fr-FR"/>
        </w:rPr>
        <w:br/>
      </w:r>
      <w:r w:rsidR="00432C3F">
        <w:rPr>
          <w:lang w:val="fr-FR"/>
        </w:rPr>
        <w:t>en service prod</w:t>
      </w:r>
      <w:r>
        <w:rPr>
          <w:lang w:val="fr-FR"/>
        </w:rPr>
        <w:t>uits après le 2 </w:t>
      </w:r>
      <w:r w:rsidR="00432C3F">
        <w:rPr>
          <w:lang w:val="fr-FR"/>
        </w:rPr>
        <w:t>janvier 2012</w:t>
      </w:r>
    </w:p>
    <w:p w:rsidR="00432C3F" w:rsidRPr="00C81A3D" w:rsidRDefault="00432C3F" w:rsidP="002C51F2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Proposi</w:t>
      </w:r>
      <w:r w:rsidR="002C51F2">
        <w:rPr>
          <w:lang w:val="fr-FR"/>
        </w:rPr>
        <w:t>tion d</w:t>
      </w:r>
      <w:r w:rsidR="003F26C9">
        <w:rPr>
          <w:lang w:val="fr-FR"/>
        </w:rPr>
        <w:t>’</w:t>
      </w:r>
      <w:r w:rsidR="002C51F2">
        <w:rPr>
          <w:lang w:val="fr-FR"/>
        </w:rPr>
        <w:t>amendement au paragraphe </w:t>
      </w:r>
      <w:r>
        <w:rPr>
          <w:lang w:val="fr-FR"/>
        </w:rPr>
        <w:t>6.5</w:t>
      </w:r>
      <w:r w:rsidR="002C51F2">
        <w:rPr>
          <w:lang w:val="fr-FR"/>
        </w:rPr>
        <w:t xml:space="preserve"> de l</w:t>
      </w:r>
      <w:r w:rsidR="003F26C9">
        <w:rPr>
          <w:lang w:val="fr-FR"/>
        </w:rPr>
        <w:t>’</w:t>
      </w:r>
      <w:r w:rsidR="002C51F2">
        <w:rPr>
          <w:lang w:val="fr-FR"/>
        </w:rPr>
        <w:t>appendice 2 de l</w:t>
      </w:r>
      <w:r w:rsidR="003F26C9">
        <w:rPr>
          <w:lang w:val="fr-FR"/>
        </w:rPr>
        <w:t>’</w:t>
      </w:r>
      <w:r w:rsidR="002C51F2">
        <w:rPr>
          <w:lang w:val="fr-FR"/>
        </w:rPr>
        <w:t>annexe 1 </w:t>
      </w:r>
      <w:r>
        <w:rPr>
          <w:lang w:val="fr-FR"/>
        </w:rPr>
        <w:t>: mesure de la température à l</w:t>
      </w:r>
      <w:r w:rsidR="003F26C9">
        <w:rPr>
          <w:lang w:val="fr-FR"/>
        </w:rPr>
        <w:t>’</w:t>
      </w:r>
      <w:r>
        <w:rPr>
          <w:lang w:val="fr-FR"/>
        </w:rPr>
        <w:t>extérieur au cours</w:t>
      </w:r>
      <w:r w:rsidRPr="002A36D6">
        <w:rPr>
          <w:lang w:val="fr-FR"/>
        </w:rPr>
        <w:t xml:space="preserve"> </w:t>
      </w:r>
      <w:r>
        <w:rPr>
          <w:lang w:val="fr-FR"/>
        </w:rPr>
        <w:t>d</w:t>
      </w:r>
      <w:r w:rsidR="003F26C9">
        <w:rPr>
          <w:lang w:val="fr-FR"/>
        </w:rPr>
        <w:t>’</w:t>
      </w:r>
      <w:r>
        <w:rPr>
          <w:lang w:val="fr-FR"/>
        </w:rPr>
        <w:t>essais de descente en température</w:t>
      </w:r>
    </w:p>
    <w:p w:rsidR="00432C3F" w:rsidRPr="00C81A3D" w:rsidRDefault="00432C3F" w:rsidP="002C51F2">
      <w:pPr>
        <w:pStyle w:val="SingleTxtG"/>
        <w:ind w:firstLine="567"/>
      </w:pPr>
      <w:r>
        <w:rPr>
          <w:lang w:val="fr-FR"/>
        </w:rPr>
        <w:t>Le Groupe de travail voudra sans doute examiner la proposition de la Finlande (ECE/TRANS/WP.11/2018/15).</w:t>
      </w:r>
    </w:p>
    <w:p w:rsidR="00432C3F" w:rsidRPr="00C81A3D" w:rsidRDefault="00432C3F" w:rsidP="002C51F2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 xml:space="preserve">Explications sur la procédure de contrôle des engins frigorifiques </w:t>
      </w:r>
      <w:r w:rsidR="002C51F2">
        <w:rPr>
          <w:lang w:val="fr-FR"/>
        </w:rPr>
        <w:br/>
      </w:r>
      <w:r>
        <w:rPr>
          <w:lang w:val="fr-FR"/>
        </w:rPr>
        <w:t>en service produits après le 2 janvier 2012</w:t>
      </w:r>
    </w:p>
    <w:p w:rsidR="00432C3F" w:rsidRPr="00C81A3D" w:rsidRDefault="00432C3F" w:rsidP="002C51F2">
      <w:pPr>
        <w:pStyle w:val="SingleTxtG"/>
        <w:ind w:firstLine="567"/>
      </w:pPr>
      <w:r>
        <w:rPr>
          <w:lang w:val="fr-FR"/>
        </w:rPr>
        <w:t>Le Groupe de travail voudra sans doute examiner les questions d</w:t>
      </w:r>
      <w:r w:rsidR="003F26C9">
        <w:rPr>
          <w:lang w:val="fr-FR"/>
        </w:rPr>
        <w:t>’</w:t>
      </w:r>
      <w:r>
        <w:rPr>
          <w:lang w:val="fr-FR"/>
        </w:rPr>
        <w:t>interprétation soumises par la Fédération de Russie (document informel INF.3).</w:t>
      </w:r>
    </w:p>
    <w:p w:rsidR="00432C3F" w:rsidRPr="00C81A3D" w:rsidRDefault="002C51F2" w:rsidP="002C51F2">
      <w:pPr>
        <w:pStyle w:val="H1G"/>
      </w:pPr>
      <w:r>
        <w:rPr>
          <w:lang w:val="fr-FR"/>
        </w:rPr>
        <w:tab/>
      </w:r>
      <w:r w:rsidR="00432C3F">
        <w:rPr>
          <w:lang w:val="fr-FR"/>
        </w:rPr>
        <w:t>6.</w:t>
      </w:r>
      <w:r w:rsidR="00432C3F">
        <w:rPr>
          <w:lang w:val="fr-FR"/>
        </w:rPr>
        <w:tab/>
        <w:t>Propositions d</w:t>
      </w:r>
      <w:r w:rsidR="003F26C9">
        <w:rPr>
          <w:lang w:val="fr-FR"/>
        </w:rPr>
        <w:t>’</w:t>
      </w:r>
      <w:r w:rsidR="00432C3F">
        <w:rPr>
          <w:lang w:val="fr-FR"/>
        </w:rPr>
        <w:t>amendements à l</w:t>
      </w:r>
      <w:r w:rsidR="003F26C9">
        <w:rPr>
          <w:lang w:val="fr-FR"/>
        </w:rPr>
        <w:t>’</w:t>
      </w:r>
      <w:r w:rsidR="00432C3F">
        <w:rPr>
          <w:lang w:val="fr-FR"/>
        </w:rPr>
        <w:t>ATP</w:t>
      </w:r>
    </w:p>
    <w:p w:rsidR="00432C3F" w:rsidRPr="00C81A3D" w:rsidRDefault="002C51F2" w:rsidP="002C51F2">
      <w:pPr>
        <w:pStyle w:val="H23G"/>
      </w:pPr>
      <w:r>
        <w:rPr>
          <w:lang w:val="fr-FR"/>
        </w:rPr>
        <w:tab/>
        <w:t>a)</w:t>
      </w:r>
      <w:r w:rsidR="00432C3F">
        <w:rPr>
          <w:lang w:val="fr-FR"/>
        </w:rPr>
        <w:tab/>
        <w:t>Propositions en suspens</w:t>
      </w:r>
    </w:p>
    <w:p w:rsidR="00432C3F" w:rsidRPr="00C81A3D" w:rsidRDefault="002C51F2" w:rsidP="002C51F2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Amendements à l</w:t>
      </w:r>
      <w:r w:rsidR="003F26C9">
        <w:rPr>
          <w:lang w:val="fr-FR"/>
        </w:rPr>
        <w:t>’</w:t>
      </w:r>
      <w:r>
        <w:rPr>
          <w:lang w:val="fr-FR"/>
        </w:rPr>
        <w:t>appendice 1 de l</w:t>
      </w:r>
      <w:r w:rsidR="003F26C9">
        <w:rPr>
          <w:lang w:val="fr-FR"/>
        </w:rPr>
        <w:t>’</w:t>
      </w:r>
      <w:r>
        <w:rPr>
          <w:lang w:val="fr-FR"/>
        </w:rPr>
        <w:t>annexe </w:t>
      </w:r>
      <w:r w:rsidR="00432C3F">
        <w:rPr>
          <w:lang w:val="fr-FR"/>
        </w:rPr>
        <w:t>2 de l</w:t>
      </w:r>
      <w:r w:rsidR="003F26C9">
        <w:rPr>
          <w:lang w:val="fr-FR"/>
        </w:rPr>
        <w:t>’</w:t>
      </w:r>
      <w:r w:rsidR="00432C3F">
        <w:rPr>
          <w:lang w:val="fr-FR"/>
        </w:rPr>
        <w:t xml:space="preserve">ATP visant à faire figurer des renvois aux normes nationales de la Fédération de Russie avec les renvois </w:t>
      </w:r>
      <w:r>
        <w:rPr>
          <w:lang w:val="fr-FR"/>
        </w:rPr>
        <w:br/>
      </w:r>
      <w:r w:rsidR="00432C3F">
        <w:rPr>
          <w:lang w:val="fr-FR"/>
        </w:rPr>
        <w:t>aux normes régionales européennes</w:t>
      </w:r>
    </w:p>
    <w:p w:rsidR="00432C3F" w:rsidRPr="00C81A3D" w:rsidRDefault="00432C3F" w:rsidP="002C51F2">
      <w:pPr>
        <w:pStyle w:val="SingleTxtG"/>
        <w:ind w:firstLine="567"/>
      </w:pPr>
      <w:r>
        <w:rPr>
          <w:lang w:val="fr-FR"/>
        </w:rPr>
        <w:t>Le Groupe de travail voudra sans doute examiner la proposition de la Fédération de Russie (ECE/TRANS/WP.11/2018/3).</w:t>
      </w:r>
    </w:p>
    <w:p w:rsidR="00432C3F" w:rsidRPr="00C81A3D" w:rsidRDefault="00432C3F" w:rsidP="002C51F2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 w:rsidR="002C51F2">
        <w:rPr>
          <w:bCs/>
          <w:lang w:val="fr-FR"/>
        </w:rPr>
        <w:t>Amendements au paragraphe </w:t>
      </w:r>
      <w:r>
        <w:rPr>
          <w:bCs/>
          <w:lang w:val="fr-FR"/>
        </w:rPr>
        <w:t xml:space="preserve">3.2.6 de </w:t>
      </w:r>
      <w:r w:rsidRPr="002C51F2">
        <w:rPr>
          <w:lang w:val="fr-FR"/>
        </w:rPr>
        <w:t>l</w:t>
      </w:r>
      <w:r w:rsidR="003F26C9">
        <w:rPr>
          <w:lang w:val="fr-FR"/>
        </w:rPr>
        <w:t>’</w:t>
      </w:r>
      <w:r w:rsidRPr="002C51F2">
        <w:rPr>
          <w:lang w:val="fr-FR"/>
        </w:rPr>
        <w:t>appendice</w:t>
      </w:r>
      <w:r w:rsidR="002C51F2">
        <w:rPr>
          <w:bCs/>
          <w:lang w:val="fr-FR"/>
        </w:rPr>
        <w:t> 2 de l</w:t>
      </w:r>
      <w:r w:rsidR="003F26C9">
        <w:rPr>
          <w:bCs/>
          <w:lang w:val="fr-FR"/>
        </w:rPr>
        <w:t>’</w:t>
      </w:r>
      <w:r w:rsidR="002C51F2">
        <w:rPr>
          <w:bCs/>
          <w:lang w:val="fr-FR"/>
        </w:rPr>
        <w:t>annexe </w:t>
      </w:r>
      <w:r>
        <w:rPr>
          <w:bCs/>
          <w:lang w:val="fr-FR"/>
        </w:rPr>
        <w:t xml:space="preserve">1 </w:t>
      </w:r>
      <w:r w:rsidR="002C51F2">
        <w:rPr>
          <w:bCs/>
          <w:lang w:val="fr-FR"/>
        </w:rPr>
        <w:br/>
        <w:t>et à l</w:t>
      </w:r>
      <w:r w:rsidR="003F26C9">
        <w:rPr>
          <w:bCs/>
          <w:lang w:val="fr-FR"/>
        </w:rPr>
        <w:t>’</w:t>
      </w:r>
      <w:r w:rsidR="002C51F2">
        <w:rPr>
          <w:bCs/>
          <w:lang w:val="fr-FR"/>
        </w:rPr>
        <w:t>appendice 3 de l</w:t>
      </w:r>
      <w:r w:rsidR="003F26C9">
        <w:rPr>
          <w:bCs/>
          <w:lang w:val="fr-FR"/>
        </w:rPr>
        <w:t>’</w:t>
      </w:r>
      <w:r w:rsidR="002C51F2">
        <w:rPr>
          <w:bCs/>
          <w:lang w:val="fr-FR"/>
        </w:rPr>
        <w:t>annexe </w:t>
      </w:r>
      <w:r>
        <w:rPr>
          <w:bCs/>
          <w:lang w:val="fr-FR"/>
        </w:rPr>
        <w:t>1</w:t>
      </w:r>
    </w:p>
    <w:p w:rsidR="00432C3F" w:rsidRPr="00C81A3D" w:rsidRDefault="00432C3F" w:rsidP="002C51F2">
      <w:pPr>
        <w:pStyle w:val="SingleTxtG"/>
        <w:ind w:firstLine="567"/>
      </w:pPr>
      <w:r>
        <w:rPr>
          <w:lang w:val="fr-FR"/>
        </w:rPr>
        <w:t>Le Groupe de travail voudra sans doute examiner la proposition du Royaume-Uni (ECE/TRANS/WP.11/2018/5).</w:t>
      </w:r>
    </w:p>
    <w:p w:rsidR="00432C3F" w:rsidRPr="00C81A3D" w:rsidRDefault="00432C3F" w:rsidP="002C51F2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Précisions dans l</w:t>
      </w:r>
      <w:r w:rsidR="003F26C9">
        <w:rPr>
          <w:lang w:val="fr-FR"/>
        </w:rPr>
        <w:t>’</w:t>
      </w:r>
      <w:r>
        <w:rPr>
          <w:lang w:val="fr-FR"/>
        </w:rPr>
        <w:t>ATP au sujet du coefficient global de transmission thermique (ci</w:t>
      </w:r>
      <w:r>
        <w:rPr>
          <w:lang w:val="fr-FR"/>
        </w:rPr>
        <w:noBreakHyphen/>
        <w:t>après coefficient K) de la caisse d</w:t>
      </w:r>
      <w:r w:rsidR="003F26C9">
        <w:rPr>
          <w:lang w:val="fr-FR"/>
        </w:rPr>
        <w:t>’</w:t>
      </w:r>
      <w:r>
        <w:rPr>
          <w:lang w:val="fr-FR"/>
        </w:rPr>
        <w:t>un engin de transport spécial, visant à remplacer la marge d</w:t>
      </w:r>
      <w:r w:rsidR="003F26C9">
        <w:rPr>
          <w:lang w:val="fr-FR"/>
        </w:rPr>
        <w:t>’</w:t>
      </w:r>
      <w:r>
        <w:rPr>
          <w:lang w:val="fr-FR"/>
        </w:rPr>
        <w:t>erreur de mesure par l</w:t>
      </w:r>
      <w:r w:rsidR="003F26C9">
        <w:rPr>
          <w:lang w:val="fr-FR"/>
        </w:rPr>
        <w:t>’</w:t>
      </w:r>
      <w:r>
        <w:rPr>
          <w:lang w:val="fr-FR"/>
        </w:rPr>
        <w:t>incertitude de mesure, et explications dans le Manuel ATP concernant les méthodes recommandées pour déterminer l</w:t>
      </w:r>
      <w:r w:rsidR="003F26C9">
        <w:rPr>
          <w:lang w:val="fr-FR"/>
        </w:rPr>
        <w:t>’</w:t>
      </w:r>
      <w:r>
        <w:rPr>
          <w:lang w:val="fr-FR"/>
        </w:rPr>
        <w:t>incertitude de mesure du coefficient K</w:t>
      </w:r>
    </w:p>
    <w:p w:rsidR="00432C3F" w:rsidRPr="00C81A3D" w:rsidRDefault="00432C3F" w:rsidP="002C51F2">
      <w:pPr>
        <w:pStyle w:val="SingleTxtG"/>
        <w:ind w:firstLine="567"/>
      </w:pPr>
      <w:r>
        <w:rPr>
          <w:lang w:val="fr-FR"/>
        </w:rPr>
        <w:t>Le Groupe de travail voudra sans doute examiner la proposition de la Fédération de Russie (ECE/TRANS/WP.11/2018/20).</w:t>
      </w:r>
    </w:p>
    <w:p w:rsidR="00432C3F" w:rsidRPr="00C81A3D" w:rsidRDefault="00432C3F" w:rsidP="002C51F2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Modifications et ajouts aux définitions proposées dans le document ECE/TRANS/WP.11/2015/17, pour introduction dans l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annexe 1 de l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ATP</w:t>
      </w:r>
    </w:p>
    <w:p w:rsidR="00432C3F" w:rsidRPr="00C81A3D" w:rsidRDefault="00432C3F" w:rsidP="002C51F2">
      <w:pPr>
        <w:pStyle w:val="SingleTxtG"/>
        <w:ind w:firstLine="567"/>
      </w:pPr>
      <w:r>
        <w:rPr>
          <w:lang w:val="fr-FR"/>
        </w:rPr>
        <w:t>Le Groupe de travail voudra sans doute examiner la proposition de la Fédération de Russie (ECE/TRANS/WP.11/2018/21).</w:t>
      </w:r>
    </w:p>
    <w:p w:rsidR="00432C3F" w:rsidRPr="00C81A3D" w:rsidRDefault="00432C3F" w:rsidP="002C51F2">
      <w:pPr>
        <w:pStyle w:val="H23G"/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>
        <w:rPr>
          <w:bCs/>
          <w:lang w:val="fr-FR"/>
        </w:rPr>
        <w:t>Amendement à l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appendice 2 de l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annexe 1 de l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ATP visant à prendre en compte les erreurs (l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inexactitude) de mesure du coefficient global de transmission thermique lors de la détermination de la catégorie dans laquelle entre un engin de transport spécial et correction d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un erratum dans la version russe du 2.3.1 à l</w:t>
      </w:r>
      <w:r w:rsidR="003F26C9">
        <w:rPr>
          <w:bCs/>
          <w:lang w:val="fr-FR"/>
        </w:rPr>
        <w:t>’</w:t>
      </w:r>
      <w:r w:rsidR="000B17D3">
        <w:rPr>
          <w:bCs/>
          <w:lang w:val="fr-FR"/>
        </w:rPr>
        <w:t>appendice 2 de </w:t>
      </w:r>
      <w:r>
        <w:rPr>
          <w:bCs/>
          <w:lang w:val="fr-FR"/>
        </w:rPr>
        <w:t>l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annexe 1</w:t>
      </w:r>
    </w:p>
    <w:p w:rsidR="00432C3F" w:rsidRPr="00C81A3D" w:rsidRDefault="00432C3F" w:rsidP="002C51F2">
      <w:pPr>
        <w:pStyle w:val="SingleTxtG"/>
        <w:ind w:firstLine="567"/>
      </w:pPr>
      <w:r>
        <w:rPr>
          <w:lang w:val="fr-FR"/>
        </w:rPr>
        <w:t>Le Groupe de travail voudra sans doute examiner la proposition de la Fédération de Russie (ECE/TRANS/WP.11/2018/22).</w:t>
      </w:r>
    </w:p>
    <w:p w:rsidR="00432C3F" w:rsidRPr="00C81A3D" w:rsidRDefault="00432C3F" w:rsidP="002C51F2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Modification concernant les modèles de procès-verbaux d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essai de mesure du coefficient K, découlant de la nécessité de prendre en compte l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énergie des ventilateurs utilisés dans les essais thermiques qui produit de la chaleur à l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intérieur de la caisse des engins de transport spéciaux</w:t>
      </w:r>
    </w:p>
    <w:p w:rsidR="00432C3F" w:rsidRPr="00C81A3D" w:rsidRDefault="00432C3F" w:rsidP="002C51F2">
      <w:pPr>
        <w:pStyle w:val="SingleTxtG"/>
        <w:ind w:firstLine="567"/>
      </w:pPr>
      <w:r>
        <w:rPr>
          <w:lang w:val="fr-FR"/>
        </w:rPr>
        <w:t>Le Groupe de travail voudra sans doute examiner la proposition de la Fédération de Russie (ECE/TRANS/WP.11/2018/23).</w:t>
      </w:r>
    </w:p>
    <w:p w:rsidR="00432C3F" w:rsidRPr="00C81A3D" w:rsidRDefault="00432C3F" w:rsidP="002C51F2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Amendements</w:t>
      </w:r>
      <w:r w:rsidR="003F26C9">
        <w:rPr>
          <w:bCs/>
          <w:lang w:val="fr-FR"/>
        </w:rPr>
        <w:t xml:space="preserve"> au paragraphe 1 de l’article </w:t>
      </w:r>
      <w:r>
        <w:rPr>
          <w:bCs/>
          <w:lang w:val="fr-FR"/>
        </w:rPr>
        <w:t>3 de l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ATP</w:t>
      </w:r>
    </w:p>
    <w:p w:rsidR="00432C3F" w:rsidRPr="00C81A3D" w:rsidRDefault="00432C3F" w:rsidP="002C51F2">
      <w:pPr>
        <w:pStyle w:val="SingleTxtG"/>
        <w:ind w:firstLine="567"/>
      </w:pPr>
      <w:r>
        <w:rPr>
          <w:lang w:val="fr-FR"/>
        </w:rPr>
        <w:t>Le Groupe de travail voudra sans doute examiner la proposition de la Fédération de Russie (ECE/TRANS/WP.11/2018/24).</w:t>
      </w:r>
    </w:p>
    <w:p w:rsidR="00432C3F" w:rsidRPr="00C81A3D" w:rsidRDefault="00432C3F" w:rsidP="002C51F2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Modification rédactionnelle concernant une erreur dans la version russe de l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ATP</w:t>
      </w:r>
    </w:p>
    <w:p w:rsidR="00432C3F" w:rsidRPr="00C81A3D" w:rsidRDefault="00432C3F" w:rsidP="002C51F2">
      <w:pPr>
        <w:pStyle w:val="SingleTxtG"/>
        <w:ind w:firstLine="567"/>
      </w:pPr>
      <w:r>
        <w:rPr>
          <w:lang w:val="fr-FR"/>
        </w:rPr>
        <w:t>Le Groupe de travail voudra sans doute examiner la proposition de la Fédération de Russie (ECE/TRANS/WP.11/2018/25).</w:t>
      </w:r>
    </w:p>
    <w:p w:rsidR="00432C3F" w:rsidRPr="00C81A3D" w:rsidRDefault="00432C3F" w:rsidP="002C51F2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Proposition d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amendement à l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ATP visant à attribuer, au stade de l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agrément de nouveaux équipements, une catégorie aux engins isothermes, frigorifiques, calorifiques et frigorifiques et calorifiques</w:t>
      </w:r>
    </w:p>
    <w:p w:rsidR="00432C3F" w:rsidRPr="00C81A3D" w:rsidRDefault="00432C3F" w:rsidP="002C51F2">
      <w:pPr>
        <w:pStyle w:val="SingleTxtG"/>
        <w:ind w:firstLine="567"/>
      </w:pPr>
      <w:r>
        <w:rPr>
          <w:lang w:val="fr-FR"/>
        </w:rPr>
        <w:t>Le Groupe de travail voudra sans doute examiner la proposition de la Fédération de Russie (ECE/TRANS/WP.11/2018/26).</w:t>
      </w:r>
    </w:p>
    <w:p w:rsidR="00432C3F" w:rsidRPr="00C81A3D" w:rsidRDefault="002C51F2" w:rsidP="002C51F2">
      <w:pPr>
        <w:pStyle w:val="H23G"/>
      </w:pPr>
      <w:r>
        <w:rPr>
          <w:lang w:val="fr-FR"/>
        </w:rPr>
        <w:tab/>
        <w:t>b)</w:t>
      </w:r>
      <w:r w:rsidR="00432C3F">
        <w:rPr>
          <w:lang w:val="fr-FR"/>
        </w:rPr>
        <w:tab/>
        <w:t>Nouvelles propositions</w:t>
      </w:r>
    </w:p>
    <w:p w:rsidR="00432C3F" w:rsidRPr="00C81A3D" w:rsidRDefault="00432C3F" w:rsidP="002C51F2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 w:rsidRPr="002C51F2">
        <w:rPr>
          <w:bCs/>
          <w:lang w:val="fr-FR"/>
        </w:rPr>
        <w:t>Amendements</w:t>
      </w:r>
      <w:r>
        <w:rPr>
          <w:lang w:val="fr-FR"/>
        </w:rPr>
        <w:t xml:space="preserve"> à l</w:t>
      </w:r>
      <w:r w:rsidR="003F26C9">
        <w:rPr>
          <w:lang w:val="fr-FR"/>
        </w:rPr>
        <w:t>’</w:t>
      </w:r>
      <w:r>
        <w:rPr>
          <w:lang w:val="fr-FR"/>
        </w:rPr>
        <w:t>appendice 1 de l</w:t>
      </w:r>
      <w:r w:rsidR="003F26C9">
        <w:rPr>
          <w:lang w:val="fr-FR"/>
        </w:rPr>
        <w:t>’</w:t>
      </w:r>
      <w:r>
        <w:rPr>
          <w:lang w:val="fr-FR"/>
        </w:rPr>
        <w:t>annexe 2 de l</w:t>
      </w:r>
      <w:r w:rsidR="003F26C9">
        <w:rPr>
          <w:lang w:val="fr-FR"/>
        </w:rPr>
        <w:t>’</w:t>
      </w:r>
      <w:r>
        <w:rPr>
          <w:lang w:val="fr-FR"/>
        </w:rPr>
        <w:t>ATP visant à faire figurer des renvois aux normes nationales de la Fédération de Russie avec les renvois aux normes régionales européennes</w:t>
      </w:r>
    </w:p>
    <w:p w:rsidR="00432C3F" w:rsidRPr="00C81A3D" w:rsidRDefault="00432C3F" w:rsidP="002C51F2">
      <w:pPr>
        <w:pStyle w:val="SingleTxtG"/>
        <w:ind w:firstLine="567"/>
      </w:pPr>
      <w:r>
        <w:rPr>
          <w:lang w:val="fr-FR"/>
        </w:rPr>
        <w:t>Le Groupe de travail voudra sans doute examiner la proposition de la Fédération de Russie (ECE/TRANS/WP.11/2018/3).</w:t>
      </w:r>
    </w:p>
    <w:p w:rsidR="00432C3F" w:rsidRPr="00C81A3D" w:rsidRDefault="00432C3F" w:rsidP="002C51F2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Anne</w:t>
      </w:r>
      <w:r w:rsidR="000B17D3">
        <w:rPr>
          <w:bCs/>
          <w:lang w:val="fr-FR"/>
        </w:rPr>
        <w:t>xe 1, appendice 2, paragraphe 1.</w:t>
      </w:r>
      <w:r>
        <w:rPr>
          <w:bCs/>
          <w:lang w:val="fr-FR"/>
        </w:rPr>
        <w:t>2</w:t>
      </w:r>
    </w:p>
    <w:p w:rsidR="00432C3F" w:rsidRPr="00C81A3D" w:rsidRDefault="00432C3F" w:rsidP="002C51F2">
      <w:pPr>
        <w:pStyle w:val="SingleTxtG"/>
        <w:ind w:firstLine="567"/>
      </w:pPr>
      <w:r>
        <w:rPr>
          <w:lang w:val="fr-FR"/>
        </w:rPr>
        <w:t>Le Groupe de travail voudra sans doute examiner la proposition de l</w:t>
      </w:r>
      <w:r w:rsidR="003F26C9">
        <w:rPr>
          <w:lang w:val="fr-FR"/>
        </w:rPr>
        <w:t>’</w:t>
      </w:r>
      <w:r>
        <w:rPr>
          <w:lang w:val="fr-FR"/>
        </w:rPr>
        <w:t>Allemagne et du Royaume-Uni (ECE/TRANS/WP.11/2018/7).</w:t>
      </w:r>
    </w:p>
    <w:p w:rsidR="00432C3F" w:rsidRPr="00C81A3D" w:rsidRDefault="00432C3F" w:rsidP="002C51F2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Ajout d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un nouveau sous-titre</w:t>
      </w:r>
    </w:p>
    <w:p w:rsidR="00432C3F" w:rsidRPr="00C81A3D" w:rsidRDefault="00432C3F" w:rsidP="002C51F2">
      <w:pPr>
        <w:pStyle w:val="SingleTxtG"/>
        <w:ind w:firstLine="567"/>
      </w:pPr>
      <w:r>
        <w:rPr>
          <w:lang w:val="fr-FR"/>
        </w:rPr>
        <w:t>Le Groupe de travail voudra sans doute examiner la proposition de l</w:t>
      </w:r>
      <w:r w:rsidR="003F26C9">
        <w:rPr>
          <w:lang w:val="fr-FR"/>
        </w:rPr>
        <w:t>’</w:t>
      </w:r>
      <w:r>
        <w:rPr>
          <w:lang w:val="fr-FR"/>
        </w:rPr>
        <w:t>Espagne (ECE/TRANS/WP.11/2018/8).</w:t>
      </w:r>
    </w:p>
    <w:p w:rsidR="00432C3F" w:rsidRPr="00C81A3D" w:rsidRDefault="00432C3F" w:rsidP="002C51F2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Proposition d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amendement à l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ATP visant à introduire des dispositions spéciales applicables aux colis et aux véhicules et conteneurs contenant des matières présentant un risque d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asphyxie lorsqu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elles sont utilisées à des fins de réfrigération ou de conditionnement (telles que la neige carbonique (No ONU 1845) ou l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azote liquide réfrigéré (No ONU 1977) ou l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argon liquide réfrigéré (No ONU 1951))</w:t>
      </w:r>
    </w:p>
    <w:p w:rsidR="00432C3F" w:rsidRPr="00C81A3D" w:rsidRDefault="00432C3F" w:rsidP="002C51F2">
      <w:pPr>
        <w:pStyle w:val="SingleTxtG"/>
        <w:ind w:firstLine="567"/>
      </w:pPr>
      <w:r>
        <w:rPr>
          <w:lang w:val="fr-FR"/>
        </w:rPr>
        <w:t>Le Groupe de travail voudra sans doute examiner la proposition de la Suisse (ECE/TRANS/WP.11/2018/9).</w:t>
      </w:r>
    </w:p>
    <w:p w:rsidR="00432C3F" w:rsidRPr="00C81A3D" w:rsidRDefault="00432C3F" w:rsidP="002C51F2">
      <w:pPr>
        <w:pStyle w:val="H23G"/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>
        <w:rPr>
          <w:bCs/>
          <w:lang w:val="fr-FR"/>
        </w:rPr>
        <w:t>Proposi</w:t>
      </w:r>
      <w:r w:rsidR="00A460A6">
        <w:rPr>
          <w:bCs/>
          <w:lang w:val="fr-FR"/>
        </w:rPr>
        <w:t>tion d</w:t>
      </w:r>
      <w:r w:rsidR="003F26C9">
        <w:rPr>
          <w:bCs/>
          <w:lang w:val="fr-FR"/>
        </w:rPr>
        <w:t>’</w:t>
      </w:r>
      <w:r w:rsidR="00A460A6">
        <w:rPr>
          <w:bCs/>
          <w:lang w:val="fr-FR"/>
        </w:rPr>
        <w:t>amendement au paragraphe 6 de l</w:t>
      </w:r>
      <w:r w:rsidR="003F26C9">
        <w:rPr>
          <w:bCs/>
          <w:lang w:val="fr-FR"/>
        </w:rPr>
        <w:t>’</w:t>
      </w:r>
      <w:r w:rsidR="00A460A6">
        <w:rPr>
          <w:bCs/>
          <w:lang w:val="fr-FR"/>
        </w:rPr>
        <w:t>appendice 2 de l</w:t>
      </w:r>
      <w:r w:rsidR="003F26C9">
        <w:rPr>
          <w:bCs/>
          <w:lang w:val="fr-FR"/>
        </w:rPr>
        <w:t>’</w:t>
      </w:r>
      <w:r w:rsidR="00A460A6">
        <w:rPr>
          <w:bCs/>
          <w:lang w:val="fr-FR"/>
        </w:rPr>
        <w:t>annexe 1 :</w:t>
      </w:r>
      <w:r>
        <w:rPr>
          <w:bCs/>
          <w:lang w:val="fr-FR"/>
        </w:rPr>
        <w:t xml:space="preserve"> remplacement des fluides frigorigènes existants par de nouveaux fluides frigorigènes présentant un PRG inférieur</w:t>
      </w:r>
    </w:p>
    <w:p w:rsidR="00432C3F" w:rsidRPr="00C81A3D" w:rsidRDefault="00432C3F" w:rsidP="002C51F2">
      <w:pPr>
        <w:pStyle w:val="SingleTxtG"/>
        <w:ind w:firstLine="567"/>
      </w:pPr>
      <w:r>
        <w:rPr>
          <w:lang w:val="fr-FR"/>
        </w:rPr>
        <w:t>Le Groupe de travail voudra sans doute examiner la proposition de l</w:t>
      </w:r>
      <w:r w:rsidR="003F26C9">
        <w:rPr>
          <w:lang w:val="fr-FR"/>
        </w:rPr>
        <w:t>’</w:t>
      </w:r>
      <w:r>
        <w:rPr>
          <w:lang w:val="fr-FR"/>
        </w:rPr>
        <w:t>Allemagne (ECE/TRANS/WP.11/2018/10).</w:t>
      </w:r>
    </w:p>
    <w:p w:rsidR="00432C3F" w:rsidRPr="00C81A3D" w:rsidRDefault="00432C3F" w:rsidP="002C51F2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Proposi</w:t>
      </w:r>
      <w:r w:rsidR="00A460A6">
        <w:rPr>
          <w:bCs/>
          <w:lang w:val="fr-FR"/>
        </w:rPr>
        <w:t>tion d</w:t>
      </w:r>
      <w:r w:rsidR="003F26C9">
        <w:rPr>
          <w:bCs/>
          <w:lang w:val="fr-FR"/>
        </w:rPr>
        <w:t>’</w:t>
      </w:r>
      <w:r w:rsidR="00A460A6">
        <w:rPr>
          <w:bCs/>
          <w:lang w:val="fr-FR"/>
        </w:rPr>
        <w:t>amendement au paragraphe 3.4 de l</w:t>
      </w:r>
      <w:r w:rsidR="003F26C9">
        <w:rPr>
          <w:bCs/>
          <w:lang w:val="fr-FR"/>
        </w:rPr>
        <w:t>’</w:t>
      </w:r>
      <w:r w:rsidR="00A460A6">
        <w:rPr>
          <w:bCs/>
          <w:lang w:val="fr-FR"/>
        </w:rPr>
        <w:t>appendice 2 de l</w:t>
      </w:r>
      <w:r w:rsidR="003F26C9">
        <w:rPr>
          <w:bCs/>
          <w:lang w:val="fr-FR"/>
        </w:rPr>
        <w:t>’</w:t>
      </w:r>
      <w:r w:rsidR="00A460A6">
        <w:rPr>
          <w:bCs/>
          <w:lang w:val="fr-FR"/>
        </w:rPr>
        <w:t>annexe </w:t>
      </w:r>
      <w:r w:rsidR="006B34A1">
        <w:rPr>
          <w:bCs/>
          <w:lang w:val="fr-FR"/>
        </w:rPr>
        <w:t>1 </w:t>
      </w:r>
      <w:r>
        <w:rPr>
          <w:bCs/>
          <w:lang w:val="fr-FR"/>
        </w:rPr>
        <w:t xml:space="preserve">: </w:t>
      </w:r>
      <w:r w:rsidR="00A460A6">
        <w:rPr>
          <w:bCs/>
          <w:lang w:val="fr-FR"/>
        </w:rPr>
        <w:br/>
      </w:r>
      <w:r>
        <w:rPr>
          <w:bCs/>
          <w:lang w:val="fr-FR"/>
        </w:rPr>
        <w:t>mesure de la puissance calorifique utile</w:t>
      </w:r>
    </w:p>
    <w:p w:rsidR="00432C3F" w:rsidRPr="00C81A3D" w:rsidRDefault="00432C3F" w:rsidP="002C51F2">
      <w:pPr>
        <w:pStyle w:val="SingleTxtG"/>
        <w:ind w:firstLine="567"/>
      </w:pPr>
      <w:r>
        <w:rPr>
          <w:lang w:val="fr-FR"/>
        </w:rPr>
        <w:t>Le Groupe de travail voudra sans doute examiner la proposition de l</w:t>
      </w:r>
      <w:r w:rsidR="003F26C9">
        <w:rPr>
          <w:lang w:val="fr-FR"/>
        </w:rPr>
        <w:t>’</w:t>
      </w:r>
      <w:r>
        <w:rPr>
          <w:lang w:val="fr-FR"/>
        </w:rPr>
        <w:t>Allemagne (ECE/TRANS/WP.11/2018/11).</w:t>
      </w:r>
    </w:p>
    <w:p w:rsidR="00432C3F" w:rsidRPr="00C81A3D" w:rsidRDefault="00432C3F" w:rsidP="002C51F2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Proposi</w:t>
      </w:r>
      <w:r w:rsidR="00A460A6">
        <w:rPr>
          <w:bCs/>
          <w:lang w:val="fr-FR"/>
        </w:rPr>
        <w:t>tion d</w:t>
      </w:r>
      <w:r w:rsidR="003F26C9">
        <w:rPr>
          <w:bCs/>
          <w:lang w:val="fr-FR"/>
        </w:rPr>
        <w:t>’</w:t>
      </w:r>
      <w:r w:rsidR="00A460A6">
        <w:rPr>
          <w:bCs/>
          <w:lang w:val="fr-FR"/>
        </w:rPr>
        <w:t>amendement au paragraphe 4.3.4 ii) de l</w:t>
      </w:r>
      <w:r w:rsidR="003F26C9">
        <w:rPr>
          <w:bCs/>
          <w:lang w:val="fr-FR"/>
        </w:rPr>
        <w:t>’</w:t>
      </w:r>
      <w:r w:rsidR="00A460A6">
        <w:rPr>
          <w:bCs/>
          <w:lang w:val="fr-FR"/>
        </w:rPr>
        <w:t>appendice 2 de l</w:t>
      </w:r>
      <w:r w:rsidR="003F26C9">
        <w:rPr>
          <w:bCs/>
          <w:lang w:val="fr-FR"/>
        </w:rPr>
        <w:t>’</w:t>
      </w:r>
      <w:r w:rsidR="00A460A6">
        <w:rPr>
          <w:bCs/>
          <w:lang w:val="fr-FR"/>
        </w:rPr>
        <w:t>annexe </w:t>
      </w:r>
      <w:r w:rsidR="006B34A1">
        <w:rPr>
          <w:bCs/>
          <w:lang w:val="fr-FR"/>
        </w:rPr>
        <w:t>1 </w:t>
      </w:r>
      <w:r>
        <w:rPr>
          <w:bCs/>
          <w:lang w:val="fr-FR"/>
        </w:rPr>
        <w:t>: normes concernant la mesure du débit d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air</w:t>
      </w:r>
    </w:p>
    <w:p w:rsidR="00432C3F" w:rsidRPr="00C81A3D" w:rsidRDefault="00432C3F" w:rsidP="002C51F2">
      <w:pPr>
        <w:pStyle w:val="SingleTxtG"/>
        <w:ind w:firstLine="567"/>
      </w:pPr>
      <w:r>
        <w:rPr>
          <w:lang w:val="fr-FR"/>
        </w:rPr>
        <w:t>Le Groupe de travail voudra sans doute examiner la proposition de l</w:t>
      </w:r>
      <w:r w:rsidR="003F26C9">
        <w:rPr>
          <w:lang w:val="fr-FR"/>
        </w:rPr>
        <w:t>’</w:t>
      </w:r>
      <w:r>
        <w:rPr>
          <w:lang w:val="fr-FR"/>
        </w:rPr>
        <w:t>Allemagne (ECE/TRANS/WP.11/2018/12).</w:t>
      </w:r>
    </w:p>
    <w:p w:rsidR="00432C3F" w:rsidRPr="00C81A3D" w:rsidRDefault="00432C3F" w:rsidP="002C51F2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Proposition visant à modifier le modèle n</w:t>
      </w:r>
      <w:r>
        <w:rPr>
          <w:bCs/>
          <w:vertAlign w:val="superscript"/>
          <w:lang w:val="fr-FR"/>
        </w:rPr>
        <w:t>o</w:t>
      </w:r>
      <w:r w:rsidR="00A460A6">
        <w:rPr>
          <w:bCs/>
          <w:lang w:val="fr-FR"/>
        </w:rPr>
        <w:t> 12 de l</w:t>
      </w:r>
      <w:r w:rsidR="003F26C9">
        <w:rPr>
          <w:bCs/>
          <w:lang w:val="fr-FR"/>
        </w:rPr>
        <w:t>’</w:t>
      </w:r>
      <w:r w:rsidR="00A460A6">
        <w:rPr>
          <w:bCs/>
          <w:lang w:val="fr-FR"/>
        </w:rPr>
        <w:t>appendice 2 de l</w:t>
      </w:r>
      <w:r w:rsidR="003F26C9">
        <w:rPr>
          <w:bCs/>
          <w:lang w:val="fr-FR"/>
        </w:rPr>
        <w:t>’</w:t>
      </w:r>
      <w:r w:rsidR="00A460A6">
        <w:rPr>
          <w:bCs/>
          <w:lang w:val="fr-FR"/>
        </w:rPr>
        <w:t>annexe </w:t>
      </w:r>
      <w:r>
        <w:rPr>
          <w:bCs/>
          <w:lang w:val="fr-FR"/>
        </w:rPr>
        <w:t>1</w:t>
      </w:r>
      <w:r w:rsidR="00A460A6">
        <w:rPr>
          <w:bCs/>
          <w:lang w:val="fr-FR"/>
        </w:rPr>
        <w:t> :</w:t>
      </w:r>
      <w:r>
        <w:rPr>
          <w:bCs/>
          <w:lang w:val="fr-FR"/>
        </w:rPr>
        <w:t xml:space="preserve"> </w:t>
      </w:r>
      <w:r w:rsidR="00A460A6">
        <w:rPr>
          <w:bCs/>
          <w:lang w:val="fr-FR"/>
        </w:rPr>
        <w:br/>
      </w:r>
      <w:r>
        <w:rPr>
          <w:bCs/>
          <w:lang w:val="fr-FR"/>
        </w:rPr>
        <w:t>validité des procès-verbaux d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essai pour les groupes frigorifiques</w:t>
      </w:r>
    </w:p>
    <w:p w:rsidR="00432C3F" w:rsidRPr="00C81A3D" w:rsidRDefault="00432C3F" w:rsidP="002C51F2">
      <w:pPr>
        <w:pStyle w:val="SingleTxtG"/>
        <w:ind w:firstLine="567"/>
      </w:pPr>
      <w:r>
        <w:rPr>
          <w:lang w:val="fr-FR"/>
        </w:rPr>
        <w:t>Le Groupe de travail voudra sans doute examiner la proposition de l</w:t>
      </w:r>
      <w:r w:rsidR="003F26C9">
        <w:rPr>
          <w:lang w:val="fr-FR"/>
        </w:rPr>
        <w:t>’</w:t>
      </w:r>
      <w:r>
        <w:rPr>
          <w:lang w:val="fr-FR"/>
        </w:rPr>
        <w:t>Allemagne (ECE/TRANS/WP.11/2018/13).</w:t>
      </w:r>
    </w:p>
    <w:p w:rsidR="00432C3F" w:rsidRPr="00C81A3D" w:rsidRDefault="00432C3F" w:rsidP="002C51F2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Proposi</w:t>
      </w:r>
      <w:r w:rsidR="00A460A6">
        <w:rPr>
          <w:bCs/>
          <w:lang w:val="fr-FR"/>
        </w:rPr>
        <w:t>tion d</w:t>
      </w:r>
      <w:r w:rsidR="003F26C9">
        <w:rPr>
          <w:bCs/>
          <w:lang w:val="fr-FR"/>
        </w:rPr>
        <w:t>’</w:t>
      </w:r>
      <w:r w:rsidR="00A460A6">
        <w:rPr>
          <w:bCs/>
          <w:lang w:val="fr-FR"/>
        </w:rPr>
        <w:t>amendement au paragraphe 4.2.1 de l</w:t>
      </w:r>
      <w:r w:rsidR="003F26C9">
        <w:rPr>
          <w:bCs/>
          <w:lang w:val="fr-FR"/>
        </w:rPr>
        <w:t>’</w:t>
      </w:r>
      <w:r w:rsidR="00A460A6">
        <w:rPr>
          <w:bCs/>
          <w:lang w:val="fr-FR"/>
        </w:rPr>
        <w:t>appendice 2 de l</w:t>
      </w:r>
      <w:r w:rsidR="003F26C9">
        <w:rPr>
          <w:bCs/>
          <w:lang w:val="fr-FR"/>
        </w:rPr>
        <w:t>’</w:t>
      </w:r>
      <w:r w:rsidR="00A460A6">
        <w:rPr>
          <w:bCs/>
          <w:lang w:val="fr-FR"/>
        </w:rPr>
        <w:t>Annexe 1 :</w:t>
      </w:r>
      <w:r>
        <w:rPr>
          <w:bCs/>
          <w:lang w:val="fr-FR"/>
        </w:rPr>
        <w:t xml:space="preserve"> spécification des caissons calorimétriques</w:t>
      </w:r>
    </w:p>
    <w:p w:rsidR="00432C3F" w:rsidRPr="00C81A3D" w:rsidRDefault="00432C3F" w:rsidP="002C51F2">
      <w:pPr>
        <w:pStyle w:val="SingleTxtG"/>
        <w:ind w:firstLine="567"/>
      </w:pPr>
      <w:r>
        <w:rPr>
          <w:lang w:val="fr-FR"/>
        </w:rPr>
        <w:t>Le Groupe de travail voudra sans doute examiner la proposition de l</w:t>
      </w:r>
      <w:r w:rsidR="003F26C9">
        <w:rPr>
          <w:lang w:val="fr-FR"/>
        </w:rPr>
        <w:t>’</w:t>
      </w:r>
      <w:r>
        <w:rPr>
          <w:lang w:val="fr-FR"/>
        </w:rPr>
        <w:t>Allemagne (ECE/TRANS/WP.11/2018/14).</w:t>
      </w:r>
    </w:p>
    <w:p w:rsidR="00432C3F" w:rsidRPr="00C81A3D" w:rsidRDefault="00432C3F" w:rsidP="002C51F2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Modification rédactionnelle concernant une erreur dans la version anglaise de l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ATP</w:t>
      </w:r>
    </w:p>
    <w:p w:rsidR="00432C3F" w:rsidRPr="00C81A3D" w:rsidRDefault="00432C3F" w:rsidP="002C51F2">
      <w:pPr>
        <w:pStyle w:val="SingleTxtG"/>
        <w:ind w:firstLine="567"/>
      </w:pPr>
      <w:r>
        <w:rPr>
          <w:lang w:val="fr-FR"/>
        </w:rPr>
        <w:t>Le Groupe de travail voudra sans doute examiner la proposition de l</w:t>
      </w:r>
      <w:r w:rsidR="003F26C9">
        <w:rPr>
          <w:lang w:val="fr-FR"/>
        </w:rPr>
        <w:t>’</w:t>
      </w:r>
      <w:r>
        <w:rPr>
          <w:lang w:val="fr-FR"/>
        </w:rPr>
        <w:t>Italie (ECE/TRANS/WP.11/2018/16).</w:t>
      </w:r>
    </w:p>
    <w:p w:rsidR="00432C3F" w:rsidRPr="00C81A3D" w:rsidRDefault="00432C3F" w:rsidP="002C51F2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Amendement au modèle de procès-verbal d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essai n</w:t>
      </w:r>
      <w:r w:rsidR="00A460A6">
        <w:rPr>
          <w:bCs/>
          <w:vertAlign w:val="superscript"/>
          <w:lang w:val="fr-FR"/>
        </w:rPr>
        <w:t>o</w:t>
      </w:r>
      <w:r w:rsidR="00A460A6" w:rsidRPr="00A460A6">
        <w:rPr>
          <w:bCs/>
          <w:lang w:val="fr-FR"/>
        </w:rPr>
        <w:t> </w:t>
      </w:r>
      <w:r>
        <w:rPr>
          <w:bCs/>
          <w:lang w:val="fr-FR"/>
        </w:rPr>
        <w:t>12</w:t>
      </w:r>
    </w:p>
    <w:p w:rsidR="00432C3F" w:rsidRPr="00C81A3D" w:rsidRDefault="00432C3F" w:rsidP="002C51F2">
      <w:pPr>
        <w:pStyle w:val="SingleTxtG"/>
        <w:ind w:firstLine="567"/>
      </w:pPr>
      <w:r>
        <w:rPr>
          <w:lang w:val="fr-FR"/>
        </w:rPr>
        <w:t>Le Groupe de travail voudra sans doute examiner la proposition du Royaume-Uni (ECE/TRANS/WP.11/2018/18).</w:t>
      </w:r>
    </w:p>
    <w:p w:rsidR="00432C3F" w:rsidRPr="00C81A3D" w:rsidRDefault="00432C3F" w:rsidP="002C51F2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Rectification de l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ATP</w:t>
      </w:r>
    </w:p>
    <w:p w:rsidR="00432C3F" w:rsidRPr="00C81A3D" w:rsidRDefault="00432C3F" w:rsidP="002C51F2">
      <w:pPr>
        <w:pStyle w:val="SingleTxtG"/>
        <w:ind w:firstLine="567"/>
      </w:pPr>
      <w:r>
        <w:rPr>
          <w:lang w:val="fr-FR"/>
        </w:rPr>
        <w:t>Le Groupe de travail voudra sans doute examiner la proposition du secrétariat (ECE/TRANS/WP.11/2018/19).</w:t>
      </w:r>
    </w:p>
    <w:p w:rsidR="00432C3F" w:rsidRPr="00C81A3D" w:rsidRDefault="002C51F2" w:rsidP="002C51F2">
      <w:pPr>
        <w:pStyle w:val="H1G"/>
      </w:pPr>
      <w:r>
        <w:rPr>
          <w:lang w:val="fr-FR"/>
        </w:rPr>
        <w:tab/>
        <w:t>7.</w:t>
      </w:r>
      <w:r w:rsidR="00432C3F">
        <w:rPr>
          <w:lang w:val="fr-FR"/>
        </w:rPr>
        <w:tab/>
        <w:t>Manuel ATP</w:t>
      </w:r>
    </w:p>
    <w:p w:rsidR="00432C3F" w:rsidRPr="00C81A3D" w:rsidRDefault="00432C3F" w:rsidP="002C51F2">
      <w:pPr>
        <w:pStyle w:val="SingleTxtG"/>
        <w:ind w:firstLine="567"/>
      </w:pPr>
      <w:r>
        <w:rPr>
          <w:lang w:val="fr-FR"/>
        </w:rPr>
        <w:t>La dernière version du Manuel ATP peut être consultée en anglais, en français et en russe sur le site Web de la Division des t</w:t>
      </w:r>
      <w:r w:rsidR="002C51F2">
        <w:rPr>
          <w:lang w:val="fr-FR"/>
        </w:rPr>
        <w:t>ransports, à l</w:t>
      </w:r>
      <w:r w:rsidR="003F26C9">
        <w:rPr>
          <w:lang w:val="fr-FR"/>
        </w:rPr>
        <w:t>’</w:t>
      </w:r>
      <w:r w:rsidR="002C51F2">
        <w:rPr>
          <w:lang w:val="fr-FR"/>
        </w:rPr>
        <w:t>adresse suivante </w:t>
      </w:r>
      <w:r>
        <w:rPr>
          <w:lang w:val="fr-FR"/>
        </w:rPr>
        <w:t>: http://www.unece.org/trans/main/wp11/atp_handbook.html.</w:t>
      </w:r>
    </w:p>
    <w:p w:rsidR="00432C3F" w:rsidRPr="00C81A3D" w:rsidRDefault="00432C3F" w:rsidP="002C51F2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 xml:space="preserve">Manuel ATP : </w:t>
      </w:r>
      <w:r w:rsidR="00A460A6">
        <w:rPr>
          <w:bCs/>
          <w:lang w:val="fr-FR"/>
        </w:rPr>
        <w:t>Annexe 1, appendice 2, paragraphe </w:t>
      </w:r>
      <w:r>
        <w:rPr>
          <w:bCs/>
          <w:lang w:val="fr-FR"/>
        </w:rPr>
        <w:t>1.2</w:t>
      </w:r>
    </w:p>
    <w:p w:rsidR="00432C3F" w:rsidRPr="00C81A3D" w:rsidRDefault="00432C3F" w:rsidP="002C51F2">
      <w:pPr>
        <w:pStyle w:val="SingleTxtG"/>
        <w:ind w:firstLine="567"/>
      </w:pPr>
      <w:r>
        <w:rPr>
          <w:lang w:val="fr-FR"/>
        </w:rPr>
        <w:t>Le Groupe de travail voudra sans doute examiner la proposition du Royaume-Uni (ECE/TRANS/WP.11/2018/6).</w:t>
      </w:r>
    </w:p>
    <w:p w:rsidR="00432C3F" w:rsidRPr="00C81A3D" w:rsidRDefault="00432C3F" w:rsidP="002C51F2">
      <w:pPr>
        <w:pStyle w:val="H23G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Précisions dans l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ATP au sujet du coefficient global de transmission thermique (ci-après coefficient K) de la caisse d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un engin de transport spécial, visant à remplacer la marge d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erreur de mesure par l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incertitude de mesure, et explications dans le Manuel ATP concernant les méthodes recommandées pour déterminer l</w:t>
      </w:r>
      <w:r w:rsidR="003F26C9">
        <w:rPr>
          <w:bCs/>
          <w:lang w:val="fr-FR"/>
        </w:rPr>
        <w:t>’</w:t>
      </w:r>
      <w:r>
        <w:rPr>
          <w:bCs/>
          <w:lang w:val="fr-FR"/>
        </w:rPr>
        <w:t>incertitude de mesure du coefficient K</w:t>
      </w:r>
    </w:p>
    <w:p w:rsidR="00432C3F" w:rsidRPr="00C81A3D" w:rsidRDefault="00432C3F" w:rsidP="002C51F2">
      <w:pPr>
        <w:pStyle w:val="SingleTxtG"/>
        <w:ind w:firstLine="567"/>
      </w:pPr>
      <w:r>
        <w:rPr>
          <w:lang w:val="fr-FR"/>
        </w:rPr>
        <w:t>Le Groupe de travail voudra sans doute examiner la proposition de la Fédération de Russie (ECE/TRANS/WP.11/2018/20).</w:t>
      </w:r>
    </w:p>
    <w:p w:rsidR="00432C3F" w:rsidRPr="00C81A3D" w:rsidRDefault="002C51F2" w:rsidP="002C51F2">
      <w:pPr>
        <w:pStyle w:val="H1G"/>
      </w:pPr>
      <w:r>
        <w:rPr>
          <w:lang w:val="fr-FR"/>
        </w:rPr>
        <w:tab/>
        <w:t>8.</w:t>
      </w:r>
      <w:r w:rsidR="00432C3F">
        <w:rPr>
          <w:lang w:val="fr-FR"/>
        </w:rPr>
        <w:tab/>
        <w:t>Portée de L</w:t>
      </w:r>
      <w:r w:rsidR="003F26C9">
        <w:rPr>
          <w:lang w:val="fr-FR"/>
        </w:rPr>
        <w:t>’</w:t>
      </w:r>
      <w:r w:rsidR="00432C3F">
        <w:rPr>
          <w:lang w:val="fr-FR"/>
        </w:rPr>
        <w:t>ATP</w:t>
      </w:r>
    </w:p>
    <w:p w:rsidR="00432C3F" w:rsidRPr="00C81A3D" w:rsidRDefault="00432C3F" w:rsidP="002C51F2">
      <w:pPr>
        <w:pStyle w:val="SingleTxtG"/>
        <w:ind w:firstLine="567"/>
      </w:pPr>
      <w:r>
        <w:rPr>
          <w:lang w:val="fr-FR"/>
        </w:rPr>
        <w:t>Le Groupe de travail pourra examiner tout fait nouveau relatif à la portée de l</w:t>
      </w:r>
      <w:r w:rsidR="003F26C9">
        <w:rPr>
          <w:lang w:val="fr-FR"/>
        </w:rPr>
        <w:t>’</w:t>
      </w:r>
      <w:r>
        <w:rPr>
          <w:lang w:val="fr-FR"/>
        </w:rPr>
        <w:t>ATP ayant une incidence sur ses travaux.</w:t>
      </w:r>
    </w:p>
    <w:p w:rsidR="00432C3F" w:rsidRPr="00C81A3D" w:rsidRDefault="00432C3F" w:rsidP="002C51F2">
      <w:pPr>
        <w:pStyle w:val="SingleTxtG"/>
        <w:ind w:firstLine="567"/>
      </w:pPr>
      <w:r>
        <w:rPr>
          <w:lang w:val="fr-FR"/>
        </w:rPr>
        <w:t>Le plan par étapes concernant l</w:t>
      </w:r>
      <w:r w:rsidR="003F26C9">
        <w:rPr>
          <w:lang w:val="fr-FR"/>
        </w:rPr>
        <w:t>’</w:t>
      </w:r>
      <w:r>
        <w:rPr>
          <w:lang w:val="fr-FR"/>
        </w:rPr>
        <w:t>adhésion à l</w:t>
      </w:r>
      <w:r w:rsidR="003F26C9">
        <w:rPr>
          <w:lang w:val="fr-FR"/>
        </w:rPr>
        <w:t>’</w:t>
      </w:r>
      <w:r>
        <w:rPr>
          <w:lang w:val="fr-FR"/>
        </w:rPr>
        <w:t>ATP et la mise en œuvre de celui-ci tel qu</w:t>
      </w:r>
      <w:r w:rsidR="003F26C9">
        <w:rPr>
          <w:lang w:val="fr-FR"/>
        </w:rPr>
        <w:t>’</w:t>
      </w:r>
      <w:r>
        <w:rPr>
          <w:lang w:val="fr-FR"/>
        </w:rPr>
        <w:t>établi par le projet EuroMed de transports urbains, ferroviaires et routiers avec des contributions du secrétariat et des présidents du Groupe de travail a été publié et peut être consulté sur le site Web de la CEE : http://www.unece.org/trans/areas-of-work/transport-of-perishable-foodstuffs/road-map-for-accession-and-implementation-of-atp.html.</w:t>
      </w:r>
    </w:p>
    <w:p w:rsidR="00432C3F" w:rsidRPr="00C81A3D" w:rsidRDefault="002C51F2" w:rsidP="002C51F2">
      <w:pPr>
        <w:pStyle w:val="H1G"/>
      </w:pPr>
      <w:r>
        <w:rPr>
          <w:lang w:val="fr-FR"/>
        </w:rPr>
        <w:tab/>
        <w:t>9.</w:t>
      </w:r>
      <w:r>
        <w:rPr>
          <w:lang w:val="fr-FR"/>
        </w:rPr>
        <w:tab/>
      </w:r>
      <w:r w:rsidR="00432C3F">
        <w:rPr>
          <w:lang w:val="fr-FR"/>
        </w:rPr>
        <w:t>Étiquetage énergétique, fluides frigorigènes et agents d</w:t>
      </w:r>
      <w:r w:rsidR="003F26C9">
        <w:rPr>
          <w:lang w:val="fr-FR"/>
        </w:rPr>
        <w:t>’</w:t>
      </w:r>
      <w:r w:rsidR="00432C3F">
        <w:rPr>
          <w:lang w:val="fr-FR"/>
        </w:rPr>
        <w:t>expansion</w:t>
      </w:r>
    </w:p>
    <w:p w:rsidR="00432C3F" w:rsidRPr="00C81A3D" w:rsidRDefault="00432C3F" w:rsidP="002C51F2">
      <w:pPr>
        <w:pStyle w:val="SingleTxtG"/>
        <w:ind w:firstLine="567"/>
      </w:pPr>
      <w:r>
        <w:rPr>
          <w:lang w:val="fr-FR"/>
        </w:rPr>
        <w:t>Le Groupe de travail pourra examiner tout fait nouveau dans le domaine de l</w:t>
      </w:r>
      <w:r w:rsidR="003F26C9">
        <w:rPr>
          <w:lang w:val="fr-FR"/>
        </w:rPr>
        <w:t>’</w:t>
      </w:r>
      <w:r>
        <w:rPr>
          <w:lang w:val="fr-FR"/>
        </w:rPr>
        <w:t>étiquetage énergétique, des fluides frigorigènes et des agents d</w:t>
      </w:r>
      <w:r w:rsidR="003F26C9">
        <w:rPr>
          <w:lang w:val="fr-FR"/>
        </w:rPr>
        <w:t>’</w:t>
      </w:r>
      <w:r>
        <w:rPr>
          <w:lang w:val="fr-FR"/>
        </w:rPr>
        <w:t xml:space="preserve">expansion ayant une incidence sur ses travaux. </w:t>
      </w:r>
    </w:p>
    <w:p w:rsidR="00432C3F" w:rsidRPr="00C81A3D" w:rsidRDefault="002C51F2" w:rsidP="002C51F2">
      <w:pPr>
        <w:pStyle w:val="H1G"/>
      </w:pPr>
      <w:r>
        <w:rPr>
          <w:lang w:val="fr-FR"/>
        </w:rPr>
        <w:tab/>
        <w:t>10.</w:t>
      </w:r>
      <w:r>
        <w:rPr>
          <w:lang w:val="fr-FR"/>
        </w:rPr>
        <w:tab/>
      </w:r>
      <w:r w:rsidR="00432C3F">
        <w:rPr>
          <w:bCs/>
          <w:lang w:val="fr-FR"/>
        </w:rPr>
        <w:t>Programme de travail et évaluation bisannuelle</w:t>
      </w:r>
    </w:p>
    <w:p w:rsidR="00432C3F" w:rsidRPr="00C81A3D" w:rsidRDefault="00432C3F" w:rsidP="002C51F2">
      <w:pPr>
        <w:pStyle w:val="SingleTxtG"/>
        <w:ind w:firstLine="567"/>
      </w:pPr>
      <w:r>
        <w:rPr>
          <w:lang w:val="fr-FR"/>
        </w:rPr>
        <w:t>Le Groupe de travail examinera cette question à sa session de 2019, mais il lui est rappelé que le programme de travail qu</w:t>
      </w:r>
      <w:r w:rsidR="003F26C9">
        <w:rPr>
          <w:lang w:val="fr-FR"/>
        </w:rPr>
        <w:t>’</w:t>
      </w:r>
      <w:r>
        <w:rPr>
          <w:lang w:val="fr-FR"/>
        </w:rPr>
        <w:t>il a adopté pour 2018-2019 et l</w:t>
      </w:r>
      <w:r w:rsidR="003F26C9">
        <w:rPr>
          <w:lang w:val="fr-FR"/>
        </w:rPr>
        <w:t>’</w:t>
      </w:r>
      <w:r>
        <w:rPr>
          <w:lang w:val="fr-FR"/>
        </w:rPr>
        <w:t>évaluation bisann</w:t>
      </w:r>
      <w:r w:rsidR="00A460A6">
        <w:rPr>
          <w:lang w:val="fr-FR"/>
        </w:rPr>
        <w:t>uelle figurent dans les annexes </w:t>
      </w:r>
      <w:r>
        <w:rPr>
          <w:lang w:val="fr-FR"/>
        </w:rPr>
        <w:t>IV et V du document ECE/TRANS/WP.11/237.</w:t>
      </w:r>
    </w:p>
    <w:p w:rsidR="00432C3F" w:rsidRPr="00C81A3D" w:rsidRDefault="002C51F2" w:rsidP="002C51F2">
      <w:pPr>
        <w:pStyle w:val="H1G"/>
      </w:pPr>
      <w:r>
        <w:rPr>
          <w:lang w:val="fr-FR"/>
        </w:rPr>
        <w:tab/>
        <w:t>11.</w:t>
      </w:r>
      <w:r w:rsidR="00432C3F">
        <w:rPr>
          <w:lang w:val="fr-FR"/>
        </w:rPr>
        <w:tab/>
      </w:r>
      <w:r w:rsidR="00432C3F">
        <w:rPr>
          <w:bCs/>
          <w:lang w:val="fr-FR"/>
        </w:rPr>
        <w:t xml:space="preserve">Élection </w:t>
      </w:r>
      <w:r w:rsidR="00432C3F" w:rsidRPr="002C51F2">
        <w:rPr>
          <w:lang w:val="fr-FR"/>
        </w:rPr>
        <w:t>du</w:t>
      </w:r>
      <w:r w:rsidR="00432C3F">
        <w:rPr>
          <w:bCs/>
          <w:lang w:val="fr-FR"/>
        </w:rPr>
        <w:t xml:space="preserve"> bureau</w:t>
      </w:r>
    </w:p>
    <w:p w:rsidR="00432C3F" w:rsidRPr="00C81A3D" w:rsidRDefault="00432C3F" w:rsidP="002C51F2">
      <w:pPr>
        <w:pStyle w:val="SingleTxtG"/>
        <w:ind w:firstLine="567"/>
      </w:pPr>
      <w:r>
        <w:rPr>
          <w:lang w:val="fr-FR"/>
        </w:rPr>
        <w:t>Le Groupe de travail aura à élire le (la) Président(e) et le (la) Vice-Président(e) de sa soixante</w:t>
      </w:r>
      <w:r>
        <w:rPr>
          <w:lang w:val="fr-FR"/>
        </w:rPr>
        <w:noBreakHyphen/>
        <w:t>quinzième session, prévue en 2019.</w:t>
      </w:r>
    </w:p>
    <w:p w:rsidR="00432C3F" w:rsidRPr="00C81A3D" w:rsidRDefault="002C51F2" w:rsidP="002C51F2">
      <w:pPr>
        <w:pStyle w:val="H1G"/>
      </w:pPr>
      <w:r>
        <w:rPr>
          <w:lang w:val="fr-FR"/>
        </w:rPr>
        <w:tab/>
        <w:t>12.</w:t>
      </w:r>
      <w:r>
        <w:rPr>
          <w:lang w:val="fr-FR"/>
        </w:rPr>
        <w:tab/>
      </w:r>
      <w:r w:rsidR="00432C3F" w:rsidRPr="002C51F2">
        <w:rPr>
          <w:lang w:val="fr-FR"/>
        </w:rPr>
        <w:t>Questions</w:t>
      </w:r>
      <w:r w:rsidR="00432C3F">
        <w:rPr>
          <w:bCs/>
          <w:lang w:val="fr-FR"/>
        </w:rPr>
        <w:t xml:space="preserve"> diverses</w:t>
      </w:r>
    </w:p>
    <w:p w:rsidR="00432C3F" w:rsidRPr="00C81A3D" w:rsidRDefault="00432C3F" w:rsidP="002C51F2">
      <w:pPr>
        <w:pStyle w:val="SingleTxtG"/>
        <w:ind w:firstLine="567"/>
      </w:pPr>
      <w:r>
        <w:rPr>
          <w:lang w:val="fr-FR"/>
        </w:rPr>
        <w:t>Le Groupe de travail pourra examiner toute autre question au titre de ce point de l</w:t>
      </w:r>
      <w:r w:rsidR="003F26C9">
        <w:rPr>
          <w:lang w:val="fr-FR"/>
        </w:rPr>
        <w:t>’</w:t>
      </w:r>
      <w:r>
        <w:rPr>
          <w:lang w:val="fr-FR"/>
        </w:rPr>
        <w:t>ordre du jour.</w:t>
      </w:r>
    </w:p>
    <w:p w:rsidR="00432C3F" w:rsidRPr="00C81A3D" w:rsidRDefault="00432C3F" w:rsidP="002C51F2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Dates de la soixante-quinzième session</w:t>
      </w:r>
    </w:p>
    <w:p w:rsidR="00432C3F" w:rsidRPr="00C81A3D" w:rsidRDefault="002C51F2" w:rsidP="002C51F2">
      <w:pPr>
        <w:pStyle w:val="SingleTxtG"/>
        <w:ind w:firstLine="567"/>
      </w:pPr>
      <w:r>
        <w:rPr>
          <w:lang w:val="fr-FR"/>
        </w:rPr>
        <w:t>Les dates du 8 au 11 </w:t>
      </w:r>
      <w:r w:rsidR="00432C3F">
        <w:rPr>
          <w:lang w:val="fr-FR"/>
        </w:rPr>
        <w:t>octobre 2019 (mardi à vendredi) ont été retenues pour la soixante</w:t>
      </w:r>
      <w:r w:rsidR="00432C3F">
        <w:rPr>
          <w:lang w:val="fr-FR"/>
        </w:rPr>
        <w:noBreakHyphen/>
        <w:t>quinzième session du Groupe de travail.</w:t>
      </w:r>
    </w:p>
    <w:p w:rsidR="00432C3F" w:rsidRPr="00C81A3D" w:rsidRDefault="002C51F2" w:rsidP="002C51F2">
      <w:pPr>
        <w:pStyle w:val="H1G"/>
      </w:pPr>
      <w:r>
        <w:rPr>
          <w:lang w:val="fr-FR"/>
        </w:rPr>
        <w:tab/>
        <w:t>13.</w:t>
      </w:r>
      <w:r w:rsidR="00432C3F">
        <w:rPr>
          <w:lang w:val="fr-FR"/>
        </w:rPr>
        <w:tab/>
      </w:r>
      <w:r w:rsidR="00432C3F" w:rsidRPr="002C51F2">
        <w:rPr>
          <w:lang w:val="fr-FR"/>
        </w:rPr>
        <w:t>Adoption</w:t>
      </w:r>
      <w:r w:rsidR="00432C3F">
        <w:rPr>
          <w:bCs/>
          <w:lang w:val="fr-FR"/>
        </w:rPr>
        <w:t xml:space="preserve"> du </w:t>
      </w:r>
      <w:r w:rsidR="00432C3F" w:rsidRPr="002C51F2">
        <w:t>rapport</w:t>
      </w:r>
    </w:p>
    <w:p w:rsidR="00F9573C" w:rsidRDefault="00432C3F" w:rsidP="002C51F2">
      <w:pPr>
        <w:pStyle w:val="SingleTxtG"/>
        <w:ind w:firstLine="567"/>
        <w:rPr>
          <w:lang w:val="fr-FR"/>
        </w:rPr>
      </w:pPr>
      <w:r>
        <w:rPr>
          <w:lang w:val="fr-FR"/>
        </w:rPr>
        <w:t>Le Groupe de travail devrait adopter le rapport sur sa soixante-quatorzième session sur la base d</w:t>
      </w:r>
      <w:r w:rsidR="003F26C9">
        <w:rPr>
          <w:lang w:val="fr-FR"/>
        </w:rPr>
        <w:t>’</w:t>
      </w:r>
      <w:r>
        <w:rPr>
          <w:lang w:val="fr-FR"/>
        </w:rPr>
        <w:t>un projet établi par le secrétariat.</w:t>
      </w:r>
    </w:p>
    <w:p w:rsidR="002C51F2" w:rsidRPr="002C51F2" w:rsidRDefault="002C51F2" w:rsidP="002C51F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C51F2" w:rsidRPr="002C51F2" w:rsidSect="00432C3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C36" w:rsidRDefault="00722C36" w:rsidP="00F95C08">
      <w:pPr>
        <w:spacing w:line="240" w:lineRule="auto"/>
      </w:pPr>
    </w:p>
  </w:endnote>
  <w:endnote w:type="continuationSeparator" w:id="0">
    <w:p w:rsidR="00722C36" w:rsidRPr="00AC3823" w:rsidRDefault="00722C36" w:rsidP="00AC3823">
      <w:pPr>
        <w:pStyle w:val="Footer"/>
      </w:pPr>
    </w:p>
  </w:endnote>
  <w:endnote w:type="continuationNotice" w:id="1">
    <w:p w:rsidR="00722C36" w:rsidRDefault="00722C3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3F" w:rsidRPr="00432C3F" w:rsidRDefault="00432C3F" w:rsidP="00432C3F">
    <w:pPr>
      <w:pStyle w:val="Footer"/>
      <w:tabs>
        <w:tab w:val="right" w:pos="9638"/>
      </w:tabs>
    </w:pPr>
    <w:r w:rsidRPr="00432C3F">
      <w:rPr>
        <w:b/>
        <w:sz w:val="18"/>
      </w:rPr>
      <w:fldChar w:fldCharType="begin"/>
    </w:r>
    <w:r w:rsidRPr="00432C3F">
      <w:rPr>
        <w:b/>
        <w:sz w:val="18"/>
      </w:rPr>
      <w:instrText xml:space="preserve"> PAGE  \* MERGEFORMAT </w:instrText>
    </w:r>
    <w:r w:rsidRPr="00432C3F">
      <w:rPr>
        <w:b/>
        <w:sz w:val="18"/>
      </w:rPr>
      <w:fldChar w:fldCharType="separate"/>
    </w:r>
    <w:r w:rsidR="00BC331F">
      <w:rPr>
        <w:b/>
        <w:noProof/>
        <w:sz w:val="18"/>
      </w:rPr>
      <w:t>4</w:t>
    </w:r>
    <w:r w:rsidRPr="00432C3F">
      <w:rPr>
        <w:b/>
        <w:sz w:val="18"/>
      </w:rPr>
      <w:fldChar w:fldCharType="end"/>
    </w:r>
    <w:r>
      <w:rPr>
        <w:b/>
        <w:sz w:val="18"/>
      </w:rPr>
      <w:tab/>
    </w:r>
    <w:r>
      <w:t>GE.18-12489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3F" w:rsidRPr="00432C3F" w:rsidRDefault="00432C3F" w:rsidP="00432C3F">
    <w:pPr>
      <w:pStyle w:val="Footer"/>
      <w:tabs>
        <w:tab w:val="right" w:pos="9638"/>
      </w:tabs>
      <w:rPr>
        <w:b/>
        <w:sz w:val="18"/>
      </w:rPr>
    </w:pPr>
    <w:r>
      <w:t>GE.18-12489</w:t>
    </w:r>
    <w:r>
      <w:tab/>
    </w:r>
    <w:r w:rsidRPr="00432C3F">
      <w:rPr>
        <w:b/>
        <w:sz w:val="18"/>
      </w:rPr>
      <w:fldChar w:fldCharType="begin"/>
    </w:r>
    <w:r w:rsidRPr="00432C3F">
      <w:rPr>
        <w:b/>
        <w:sz w:val="18"/>
      </w:rPr>
      <w:instrText xml:space="preserve"> PAGE  \* MERGEFORMAT </w:instrText>
    </w:r>
    <w:r w:rsidRPr="00432C3F">
      <w:rPr>
        <w:b/>
        <w:sz w:val="18"/>
      </w:rPr>
      <w:fldChar w:fldCharType="separate"/>
    </w:r>
    <w:r w:rsidR="00BC331F">
      <w:rPr>
        <w:b/>
        <w:noProof/>
        <w:sz w:val="18"/>
      </w:rPr>
      <w:t>3</w:t>
    </w:r>
    <w:r w:rsidRPr="00432C3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432C3F" w:rsidRDefault="00432C3F" w:rsidP="00432C3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18-12489  (F)</w:t>
    </w:r>
    <w:r w:rsidR="003F26C9">
      <w:rPr>
        <w:sz w:val="20"/>
      </w:rPr>
      <w:t xml:space="preserve">    170818    200818</w:t>
    </w:r>
    <w:r>
      <w:rPr>
        <w:sz w:val="20"/>
      </w:rPr>
      <w:br/>
    </w:r>
    <w:r w:rsidRPr="00432C3F">
      <w:rPr>
        <w:rFonts w:ascii="C39T30Lfz" w:hAnsi="C39T30Lfz"/>
        <w:sz w:val="56"/>
      </w:rPr>
      <w:t></w:t>
    </w:r>
    <w:r w:rsidRPr="00432C3F">
      <w:rPr>
        <w:rFonts w:ascii="C39T30Lfz" w:hAnsi="C39T30Lfz"/>
        <w:sz w:val="56"/>
      </w:rPr>
      <w:t></w:t>
    </w:r>
    <w:r w:rsidRPr="00432C3F">
      <w:rPr>
        <w:rFonts w:ascii="C39T30Lfz" w:hAnsi="C39T30Lfz"/>
        <w:sz w:val="56"/>
      </w:rPr>
      <w:t></w:t>
    </w:r>
    <w:r w:rsidRPr="00432C3F">
      <w:rPr>
        <w:rFonts w:ascii="C39T30Lfz" w:hAnsi="C39T30Lfz"/>
        <w:sz w:val="56"/>
      </w:rPr>
      <w:t></w:t>
    </w:r>
    <w:r w:rsidRPr="00432C3F">
      <w:rPr>
        <w:rFonts w:ascii="C39T30Lfz" w:hAnsi="C39T30Lfz"/>
        <w:sz w:val="56"/>
      </w:rPr>
      <w:t></w:t>
    </w:r>
    <w:r w:rsidRPr="00432C3F">
      <w:rPr>
        <w:rFonts w:ascii="C39T30Lfz" w:hAnsi="C39T30Lfz"/>
        <w:sz w:val="56"/>
      </w:rPr>
      <w:t></w:t>
    </w:r>
    <w:r w:rsidRPr="00432C3F">
      <w:rPr>
        <w:rFonts w:ascii="C39T30Lfz" w:hAnsi="C39T30Lfz"/>
        <w:sz w:val="56"/>
      </w:rPr>
      <w:t></w:t>
    </w:r>
    <w:r w:rsidRPr="00432C3F">
      <w:rPr>
        <w:rFonts w:ascii="C39T30Lfz" w:hAnsi="C39T30Lfz"/>
        <w:sz w:val="56"/>
      </w:rPr>
      <w:t></w:t>
    </w:r>
    <w:r w:rsidRPr="00432C3F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38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38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C36" w:rsidRPr="00AC3823" w:rsidRDefault="00722C3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22C36" w:rsidRPr="00AC3823" w:rsidRDefault="00722C3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22C36" w:rsidRPr="00AC3823" w:rsidRDefault="00722C36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3F" w:rsidRPr="00432C3F" w:rsidRDefault="00BC331F">
    <w:pPr>
      <w:pStyle w:val="Header"/>
    </w:pPr>
    <w:fldSimple w:instr=" TITLE  \* MERGEFORMAT ">
      <w:r w:rsidR="006E0DCB">
        <w:t>ECE/TRANS/WP.11/238/Add.1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3F" w:rsidRPr="00432C3F" w:rsidRDefault="00BC331F" w:rsidP="00432C3F">
    <w:pPr>
      <w:pStyle w:val="Header"/>
      <w:jc w:val="right"/>
    </w:pPr>
    <w:fldSimple w:instr=" TITLE  \* MERGEFORMAT ">
      <w:r w:rsidR="006E0DCB">
        <w:t>ECE/TRANS/WP.11/238/Add.1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C36"/>
    <w:rsid w:val="00017F94"/>
    <w:rsid w:val="00023842"/>
    <w:rsid w:val="000334F9"/>
    <w:rsid w:val="00045FEB"/>
    <w:rsid w:val="0007796D"/>
    <w:rsid w:val="000B17D3"/>
    <w:rsid w:val="000B7790"/>
    <w:rsid w:val="00111F2F"/>
    <w:rsid w:val="00127311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C51F2"/>
    <w:rsid w:val="002D7C93"/>
    <w:rsid w:val="00305801"/>
    <w:rsid w:val="0033335B"/>
    <w:rsid w:val="003916DE"/>
    <w:rsid w:val="003F26C9"/>
    <w:rsid w:val="00421996"/>
    <w:rsid w:val="00432C3F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B34A1"/>
    <w:rsid w:val="006E0DCB"/>
    <w:rsid w:val="0071601D"/>
    <w:rsid w:val="00722C36"/>
    <w:rsid w:val="007A62E6"/>
    <w:rsid w:val="007F20FA"/>
    <w:rsid w:val="0080684C"/>
    <w:rsid w:val="00871C75"/>
    <w:rsid w:val="008776DC"/>
    <w:rsid w:val="00914F3B"/>
    <w:rsid w:val="009446C0"/>
    <w:rsid w:val="00953A77"/>
    <w:rsid w:val="009705C8"/>
    <w:rsid w:val="009C1CF4"/>
    <w:rsid w:val="009F6B74"/>
    <w:rsid w:val="00A3029F"/>
    <w:rsid w:val="00A30353"/>
    <w:rsid w:val="00A460A6"/>
    <w:rsid w:val="00AC3823"/>
    <w:rsid w:val="00AD0A42"/>
    <w:rsid w:val="00AE323C"/>
    <w:rsid w:val="00AF0CB5"/>
    <w:rsid w:val="00B00181"/>
    <w:rsid w:val="00B00B0D"/>
    <w:rsid w:val="00B45F2E"/>
    <w:rsid w:val="00B765F7"/>
    <w:rsid w:val="00BA0CA9"/>
    <w:rsid w:val="00BC331F"/>
    <w:rsid w:val="00C02897"/>
    <w:rsid w:val="00C97039"/>
    <w:rsid w:val="00D3439C"/>
    <w:rsid w:val="00D5795C"/>
    <w:rsid w:val="00DB1831"/>
    <w:rsid w:val="00DD3BFD"/>
    <w:rsid w:val="00DF6678"/>
    <w:rsid w:val="00E0299A"/>
    <w:rsid w:val="00E85C74"/>
    <w:rsid w:val="00EA6547"/>
    <w:rsid w:val="00EF2E22"/>
    <w:rsid w:val="00F021E9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ABEF595-3A64-442D-A9F8-F0560B8D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2650</Words>
  <Characters>15108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ECE/TRANS/WP.11/238/Add.1</vt:lpstr>
      <vt:lpstr>ECE/TRANS/WP.11/238/Add.1</vt:lpstr>
    </vt:vector>
  </TitlesOfParts>
  <Company>DCM</Company>
  <LinksUpToDate>false</LinksUpToDate>
  <CharactersWithSpaces>17723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ECE/TRANS/WP.11/238/Add.1</dc:title>
  <dc:subject/>
  <dc:creator>Julien OKRZESIK</dc:creator>
  <cp:keywords/>
  <cp:lastModifiedBy>Secretariat</cp:lastModifiedBy>
  <cp:revision>2</cp:revision>
  <cp:lastPrinted>2018-08-20T12:45:00Z</cp:lastPrinted>
  <dcterms:created xsi:type="dcterms:W3CDTF">2018-08-27T13:57:00Z</dcterms:created>
  <dcterms:modified xsi:type="dcterms:W3CDTF">2018-08-27T13:57:00Z</dcterms:modified>
</cp:coreProperties>
</file>