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25B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425BB5" w:rsidRDefault="00F35BAF" w:rsidP="004F089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425BB5" w:rsidRDefault="00F35BAF" w:rsidP="00C97039">
            <w:pPr>
              <w:spacing w:after="80" w:line="300" w:lineRule="exact"/>
              <w:rPr>
                <w:sz w:val="28"/>
              </w:rPr>
            </w:pPr>
            <w:r w:rsidRPr="00425BB5">
              <w:rPr>
                <w:sz w:val="28"/>
              </w:rPr>
              <w:t>Nations</w:t>
            </w:r>
            <w:r w:rsidR="00F246E8" w:rsidRPr="00425BB5">
              <w:rPr>
                <w:sz w:val="28"/>
              </w:rPr>
              <w:t xml:space="preserve"> </w:t>
            </w:r>
            <w:r w:rsidRPr="00425B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25BB5" w:rsidRDefault="004F089D" w:rsidP="004F089D">
            <w:pPr>
              <w:jc w:val="right"/>
            </w:pPr>
            <w:r w:rsidRPr="00425BB5">
              <w:rPr>
                <w:sz w:val="40"/>
              </w:rPr>
              <w:t>ECE</w:t>
            </w:r>
            <w:r w:rsidRPr="00425BB5">
              <w:t>/TRANS/270/Add.1</w:t>
            </w:r>
          </w:p>
        </w:tc>
      </w:tr>
      <w:tr w:rsidR="00F35BAF" w:rsidRPr="00425B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25BB5" w:rsidRDefault="00F35BAF" w:rsidP="00C97039">
            <w:pPr>
              <w:spacing w:before="120"/>
              <w:jc w:val="center"/>
            </w:pPr>
            <w:r w:rsidRPr="00425BB5"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25BB5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25BB5">
              <w:rPr>
                <w:b/>
                <w:sz w:val="40"/>
                <w:szCs w:val="40"/>
              </w:rPr>
              <w:t>Conseil</w:t>
            </w:r>
            <w:r w:rsidR="00F246E8" w:rsidRPr="00425BB5">
              <w:rPr>
                <w:b/>
                <w:sz w:val="40"/>
                <w:szCs w:val="40"/>
              </w:rPr>
              <w:t xml:space="preserve"> </w:t>
            </w:r>
            <w:r w:rsidRPr="00425BB5">
              <w:rPr>
                <w:b/>
                <w:sz w:val="40"/>
                <w:szCs w:val="40"/>
              </w:rPr>
              <w:t>économique</w:t>
            </w:r>
            <w:r w:rsidR="00F246E8" w:rsidRPr="00425BB5">
              <w:rPr>
                <w:b/>
                <w:sz w:val="40"/>
                <w:szCs w:val="40"/>
              </w:rPr>
              <w:t xml:space="preserve"> </w:t>
            </w:r>
            <w:r w:rsidRPr="00425BB5">
              <w:rPr>
                <w:b/>
                <w:sz w:val="40"/>
                <w:szCs w:val="40"/>
              </w:rPr>
              <w:t>et</w:t>
            </w:r>
            <w:r w:rsidR="00F246E8" w:rsidRPr="00425BB5">
              <w:rPr>
                <w:b/>
                <w:sz w:val="40"/>
                <w:szCs w:val="40"/>
              </w:rPr>
              <w:t xml:space="preserve"> </w:t>
            </w:r>
            <w:r w:rsidRPr="00425BB5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25BB5" w:rsidRDefault="004F089D" w:rsidP="00C97039">
            <w:pPr>
              <w:spacing w:before="240"/>
            </w:pPr>
            <w:r w:rsidRPr="00425BB5">
              <w:t>Distr.</w:t>
            </w:r>
            <w:r w:rsidR="00F246E8" w:rsidRPr="00425BB5">
              <w:t xml:space="preserve"> </w:t>
            </w:r>
            <w:r w:rsidRPr="00425BB5">
              <w:t>générale</w:t>
            </w:r>
          </w:p>
          <w:p w:rsidR="004F089D" w:rsidRPr="00425BB5" w:rsidRDefault="004F089D" w:rsidP="004F089D">
            <w:pPr>
              <w:spacing w:line="240" w:lineRule="exact"/>
            </w:pPr>
            <w:r w:rsidRPr="00425BB5">
              <w:t>12</w:t>
            </w:r>
            <w:r w:rsidR="00F246E8" w:rsidRPr="00425BB5">
              <w:t xml:space="preserve"> </w:t>
            </w:r>
            <w:r w:rsidRPr="00425BB5">
              <w:t>juillet</w:t>
            </w:r>
            <w:r w:rsidR="00F246E8" w:rsidRPr="00425BB5">
              <w:t xml:space="preserve"> </w:t>
            </w:r>
            <w:r w:rsidRPr="00425BB5">
              <w:t>2017</w:t>
            </w:r>
          </w:p>
          <w:p w:rsidR="004F089D" w:rsidRPr="00425BB5" w:rsidRDefault="004F089D" w:rsidP="004F089D">
            <w:pPr>
              <w:spacing w:line="240" w:lineRule="exact"/>
            </w:pPr>
            <w:r w:rsidRPr="00425BB5">
              <w:t>Français</w:t>
            </w:r>
          </w:p>
          <w:p w:rsidR="004F089D" w:rsidRPr="00425BB5" w:rsidRDefault="004F089D" w:rsidP="004F089D">
            <w:pPr>
              <w:spacing w:line="240" w:lineRule="exact"/>
            </w:pPr>
            <w:r w:rsidRPr="00425BB5">
              <w:t>Original</w:t>
            </w:r>
            <w:r w:rsidR="00733A90" w:rsidRPr="00425BB5">
              <w:t> :</w:t>
            </w:r>
            <w:r w:rsidR="00F246E8" w:rsidRPr="00425BB5">
              <w:t xml:space="preserve"> </w:t>
            </w:r>
            <w:r w:rsidRPr="00425BB5">
              <w:t>anglais</w:t>
            </w:r>
          </w:p>
        </w:tc>
      </w:tr>
    </w:tbl>
    <w:p w:rsidR="007F20FA" w:rsidRPr="00425BB5" w:rsidRDefault="007F20FA" w:rsidP="007F20FA">
      <w:pPr>
        <w:spacing w:before="120"/>
        <w:rPr>
          <w:b/>
          <w:sz w:val="28"/>
          <w:szCs w:val="28"/>
        </w:rPr>
      </w:pPr>
      <w:r w:rsidRPr="00425BB5">
        <w:rPr>
          <w:b/>
          <w:sz w:val="28"/>
          <w:szCs w:val="28"/>
        </w:rPr>
        <w:t>Commission</w:t>
      </w:r>
      <w:r w:rsidR="00F246E8" w:rsidRPr="00425BB5">
        <w:rPr>
          <w:b/>
          <w:sz w:val="28"/>
          <w:szCs w:val="28"/>
        </w:rPr>
        <w:t xml:space="preserve"> </w:t>
      </w:r>
      <w:r w:rsidRPr="00425BB5">
        <w:rPr>
          <w:b/>
          <w:sz w:val="28"/>
          <w:szCs w:val="28"/>
        </w:rPr>
        <w:t>économique</w:t>
      </w:r>
      <w:r w:rsidR="00F246E8" w:rsidRPr="00425BB5">
        <w:rPr>
          <w:b/>
          <w:sz w:val="28"/>
          <w:szCs w:val="28"/>
        </w:rPr>
        <w:t xml:space="preserve"> </w:t>
      </w:r>
      <w:r w:rsidRPr="00425BB5">
        <w:rPr>
          <w:b/>
          <w:sz w:val="28"/>
          <w:szCs w:val="28"/>
        </w:rPr>
        <w:t>pour</w:t>
      </w:r>
      <w:r w:rsidR="00F246E8" w:rsidRPr="00425BB5">
        <w:rPr>
          <w:b/>
          <w:sz w:val="28"/>
          <w:szCs w:val="28"/>
        </w:rPr>
        <w:t xml:space="preserve"> </w:t>
      </w:r>
      <w:r w:rsidRPr="00425BB5">
        <w:rPr>
          <w:b/>
          <w:sz w:val="28"/>
          <w:szCs w:val="28"/>
        </w:rPr>
        <w:t>l’Europe</w:t>
      </w:r>
    </w:p>
    <w:p w:rsidR="007F20FA" w:rsidRPr="00425BB5" w:rsidRDefault="007F20FA" w:rsidP="007F20FA">
      <w:pPr>
        <w:spacing w:before="120"/>
        <w:rPr>
          <w:sz w:val="28"/>
          <w:szCs w:val="28"/>
        </w:rPr>
      </w:pPr>
      <w:r w:rsidRPr="00425BB5">
        <w:rPr>
          <w:sz w:val="28"/>
          <w:szCs w:val="28"/>
        </w:rPr>
        <w:t>Comité</w:t>
      </w:r>
      <w:r w:rsidR="00F246E8" w:rsidRPr="00425BB5">
        <w:rPr>
          <w:sz w:val="28"/>
          <w:szCs w:val="28"/>
        </w:rPr>
        <w:t xml:space="preserve"> </w:t>
      </w:r>
      <w:r w:rsidRPr="00425BB5">
        <w:rPr>
          <w:sz w:val="28"/>
          <w:szCs w:val="28"/>
        </w:rPr>
        <w:t>des</w:t>
      </w:r>
      <w:r w:rsidR="00F246E8" w:rsidRPr="00425BB5">
        <w:rPr>
          <w:sz w:val="28"/>
          <w:szCs w:val="28"/>
        </w:rPr>
        <w:t xml:space="preserve"> </w:t>
      </w:r>
      <w:r w:rsidRPr="00425BB5">
        <w:rPr>
          <w:sz w:val="28"/>
          <w:szCs w:val="28"/>
        </w:rPr>
        <w:t>transports</w:t>
      </w:r>
      <w:r w:rsidR="00F246E8" w:rsidRPr="00425BB5">
        <w:rPr>
          <w:sz w:val="28"/>
          <w:szCs w:val="28"/>
        </w:rPr>
        <w:t xml:space="preserve"> </w:t>
      </w:r>
      <w:r w:rsidRPr="00425BB5">
        <w:rPr>
          <w:sz w:val="28"/>
          <w:szCs w:val="28"/>
        </w:rPr>
        <w:t>intérieurs</w:t>
      </w:r>
    </w:p>
    <w:p w:rsidR="00AA599D" w:rsidRPr="00425BB5" w:rsidRDefault="00AA599D" w:rsidP="00AA599D">
      <w:pPr>
        <w:spacing w:before="120"/>
        <w:rPr>
          <w:b/>
          <w:bCs/>
        </w:rPr>
      </w:pPr>
      <w:r w:rsidRPr="00425BB5">
        <w:rPr>
          <w:b/>
        </w:rPr>
        <w:t>Soixante-dix-neuvième</w:t>
      </w:r>
      <w:r w:rsidR="00F246E8" w:rsidRPr="00425BB5">
        <w:rPr>
          <w:b/>
        </w:rPr>
        <w:t xml:space="preserve"> </w:t>
      </w:r>
      <w:r w:rsidRPr="00425BB5">
        <w:rPr>
          <w:b/>
        </w:rPr>
        <w:t>session</w:t>
      </w:r>
    </w:p>
    <w:p w:rsidR="00AA599D" w:rsidRPr="00425BB5" w:rsidRDefault="00AA599D" w:rsidP="00AA599D">
      <w:pPr>
        <w:rPr>
          <w:b/>
          <w:bCs/>
        </w:rPr>
      </w:pPr>
      <w:r w:rsidRPr="00425BB5">
        <w:t>Genève,</w:t>
      </w:r>
      <w:r w:rsidR="00F246E8" w:rsidRPr="00425BB5">
        <w:t xml:space="preserve"> </w:t>
      </w:r>
      <w:r w:rsidRPr="00425BB5">
        <w:t>21-24</w:t>
      </w:r>
      <w:r w:rsidR="00F246E8" w:rsidRPr="00425BB5">
        <w:t xml:space="preserve"> </w:t>
      </w:r>
      <w:r w:rsidRPr="00425BB5">
        <w:t>février</w:t>
      </w:r>
      <w:r w:rsidR="00F246E8" w:rsidRPr="00425BB5">
        <w:t xml:space="preserve"> </w:t>
      </w:r>
      <w:r w:rsidRPr="00425BB5">
        <w:t>2017</w:t>
      </w:r>
    </w:p>
    <w:p w:rsidR="00AA599D" w:rsidRPr="00425BB5" w:rsidRDefault="00AA599D" w:rsidP="00D93BEC">
      <w:pPr>
        <w:pStyle w:val="HChG"/>
      </w:pPr>
      <w:r w:rsidRPr="00425BB5">
        <w:tab/>
      </w:r>
      <w:r w:rsidRPr="00425BB5">
        <w:tab/>
        <w:t>Rapport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615254">
        <w:br/>
      </w:r>
      <w:r w:rsidRPr="00425BB5">
        <w:t>sur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soixante-dix-neuvième</w:t>
      </w:r>
      <w:r w:rsidR="00F246E8" w:rsidRPr="00425BB5">
        <w:t xml:space="preserve"> </w:t>
      </w:r>
      <w:r w:rsidRPr="00425BB5">
        <w:t>session</w:t>
      </w:r>
    </w:p>
    <w:p w:rsidR="00AA599D" w:rsidRPr="00425BB5" w:rsidRDefault="00AA599D" w:rsidP="00D93BEC">
      <w:pPr>
        <w:pStyle w:val="H1G"/>
      </w:pPr>
      <w:r w:rsidRPr="00425BB5">
        <w:tab/>
      </w:r>
      <w:r w:rsidRPr="00425BB5">
        <w:tab/>
        <w:t>Additif</w:t>
      </w:r>
      <w:r w:rsidR="00F246E8" w:rsidRPr="00425BB5">
        <w:t xml:space="preserve"> </w:t>
      </w:r>
    </w:p>
    <w:p w:rsidR="00D93BEC" w:rsidRPr="00425BB5" w:rsidRDefault="00D93BEC" w:rsidP="00D93BEC">
      <w:pPr>
        <w:spacing w:after="120"/>
        <w:rPr>
          <w:sz w:val="28"/>
        </w:rPr>
      </w:pPr>
      <w:r w:rsidRPr="00425BB5">
        <w:rPr>
          <w:sz w:val="28"/>
        </w:rPr>
        <w:t>Table</w:t>
      </w:r>
      <w:r w:rsidR="00F246E8" w:rsidRPr="00425BB5">
        <w:rPr>
          <w:sz w:val="28"/>
        </w:rPr>
        <w:t xml:space="preserve"> </w:t>
      </w:r>
      <w:r w:rsidRPr="00425BB5">
        <w:rPr>
          <w:sz w:val="28"/>
        </w:rPr>
        <w:t>des</w:t>
      </w:r>
      <w:r w:rsidR="00F246E8" w:rsidRPr="00425BB5">
        <w:rPr>
          <w:sz w:val="28"/>
        </w:rPr>
        <w:t xml:space="preserve"> </w:t>
      </w:r>
      <w:r w:rsidRPr="00425BB5">
        <w:rPr>
          <w:sz w:val="28"/>
        </w:rPr>
        <w:t>matières</w:t>
      </w:r>
    </w:p>
    <w:p w:rsidR="00D93BEC" w:rsidRPr="00425BB5" w:rsidRDefault="00D93BEC" w:rsidP="00D93BEC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425BB5">
        <w:rPr>
          <w:i/>
          <w:sz w:val="18"/>
        </w:rPr>
        <w:tab/>
        <w:t>Page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>Annexes</w:t>
      </w:r>
      <w:r w:rsidR="00F246E8" w:rsidRPr="00425BB5">
        <w:t xml:space="preserve"> </w:t>
      </w:r>
      <w:r w:rsidRPr="00425BB5">
        <w:t>(suite)</w:t>
      </w:r>
      <w:r w:rsidRPr="00425BB5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VI.</w:t>
      </w:r>
      <w:r w:rsidRPr="00425BB5">
        <w:tab/>
      </w:r>
      <w:r w:rsidR="00733A90" w:rsidRPr="00425BB5">
        <w:t xml:space="preserve">Réunion ministérielle sur le thème </w:t>
      </w:r>
      <w:r w:rsidR="000E6882" w:rsidRPr="00425BB5">
        <w:t>« </w:t>
      </w:r>
      <w:r w:rsidR="00733A90" w:rsidRPr="00425BB5">
        <w:t xml:space="preserve">Passé et avenir du Comité des transports intérieurs </w:t>
      </w:r>
      <w:r w:rsidR="00733A90" w:rsidRPr="00425BB5">
        <w:br/>
        <w:t>de la CEE</w:t>
      </w:r>
      <w:r w:rsidR="00321D58" w:rsidRPr="00425BB5">
        <w:t> »</w:t>
      </w:r>
      <w:r w:rsidR="00733A90" w:rsidRPr="00425BB5">
        <w:t xml:space="preserve"> (Salle XVII, Palais des Nations, Genève, le 21 février 2017)</w:t>
      </w:r>
      <w:r w:rsidRPr="00425BB5">
        <w:tab/>
      </w:r>
      <w:r w:rsidRPr="00425BB5">
        <w:tab/>
      </w:r>
      <w:r w:rsidR="001C1922">
        <w:t>2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VII.</w:t>
      </w:r>
      <w:r w:rsidRPr="00425BB5">
        <w:tab/>
      </w:r>
      <w:r w:rsidR="001C1922" w:rsidRPr="00425BB5">
        <w:t xml:space="preserve">Rapport sur les travaux de la septième réunion des présidents des organes subsidiaires </w:t>
      </w:r>
      <w:r w:rsidR="001C1922">
        <w:br/>
      </w:r>
      <w:r w:rsidR="001C1922" w:rsidRPr="00425BB5">
        <w:t xml:space="preserve">du Comité des transports intérieurs et des comités de gestion des instruments juridiques </w:t>
      </w:r>
      <w:r w:rsidR="001C1922">
        <w:br/>
      </w:r>
      <w:r w:rsidR="001C1922" w:rsidRPr="00425BB5">
        <w:t xml:space="preserve">de l’ONU relatifs aux transports sous l’égide du Comité des transports intérieurs </w:t>
      </w:r>
      <w:r w:rsidR="001C1922">
        <w:br/>
      </w:r>
      <w:r w:rsidR="001C1922" w:rsidRPr="00425BB5">
        <w:t>(réunion réservée aux représentants des gouvernements, tenue le 22 février 2017)</w:t>
      </w:r>
      <w:r w:rsidRPr="00425BB5">
        <w:tab/>
      </w:r>
      <w:r w:rsidRPr="00425BB5">
        <w:tab/>
      </w:r>
      <w:r w:rsidR="001C1922">
        <w:t>10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VIII.</w:t>
      </w:r>
      <w:r w:rsidRPr="00425BB5">
        <w:tab/>
      </w:r>
      <w:r w:rsidR="001C1922" w:rsidRPr="00425BB5">
        <w:t xml:space="preserve">Conférence de haut niveau sur les transports par voie navigable − « Sur la voie du Programme </w:t>
      </w:r>
      <w:r w:rsidR="00340CCC">
        <w:br/>
      </w:r>
      <w:r w:rsidR="001C1922" w:rsidRPr="00425BB5">
        <w:t xml:space="preserve">de développement durable à l’horizon 2030 : rôle, enjeux et perspectives pour le transport </w:t>
      </w:r>
      <w:r w:rsidR="00340CCC">
        <w:br/>
      </w:r>
      <w:r w:rsidR="001C1922" w:rsidRPr="00425BB5">
        <w:t>par voie navigable » (22 février 2017)</w:t>
      </w:r>
      <w:r w:rsidRPr="00425BB5">
        <w:tab/>
      </w:r>
      <w:r w:rsidRPr="00425BB5">
        <w:tab/>
      </w:r>
      <w:r w:rsidR="00340CCC">
        <w:t>15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IX.</w:t>
      </w:r>
      <w:r w:rsidRPr="00425BB5">
        <w:tab/>
      </w:r>
      <w:r w:rsidR="00340CCC" w:rsidRPr="00425BB5">
        <w:t xml:space="preserve">Conférence du Comité des transports intérieurs de la CEE et du Programme des Nations Unies </w:t>
      </w:r>
      <w:r w:rsidR="00340CCC">
        <w:br/>
      </w:r>
      <w:r w:rsidR="00340CCC" w:rsidRPr="00425BB5">
        <w:t xml:space="preserve">pour l’environnement (PNUE) sur le thème « Ensuring Better Air Quality and Reduced </w:t>
      </w:r>
      <w:r w:rsidR="00340CCC">
        <w:br/>
      </w:r>
      <w:r w:rsidR="00340CCC" w:rsidRPr="00425BB5">
        <w:t xml:space="preserve">Climate Emissions through Cleaner Used Vehicles » (Pour une meilleure qualité de l’air </w:t>
      </w:r>
      <w:r w:rsidR="00340CCC">
        <w:br/>
      </w:r>
      <w:r w:rsidR="00340CCC" w:rsidRPr="00425BB5">
        <w:t xml:space="preserve">et la réduction des émissions ayant une incidence sur le climat grâce à l’utilisation </w:t>
      </w:r>
      <w:r w:rsidR="00340CCC">
        <w:br/>
      </w:r>
      <w:r w:rsidR="00340CCC" w:rsidRPr="00425BB5">
        <w:t>de véhicules d’occasion moins polluants) (20 février 2017)</w:t>
      </w:r>
      <w:r w:rsidRPr="00425BB5">
        <w:tab/>
      </w:r>
      <w:r w:rsidRPr="00425BB5">
        <w:tab/>
      </w:r>
      <w:r w:rsidR="00340CCC">
        <w:t>18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X.</w:t>
      </w:r>
      <w:r w:rsidRPr="00425BB5">
        <w:tab/>
      </w:r>
      <w:r w:rsidR="00340CCC" w:rsidRPr="00425BB5">
        <w:t xml:space="preserve">Atelier commun CEE-Banque islamique de développement (BID) sur les conventions </w:t>
      </w:r>
      <w:r w:rsidR="00340CCC">
        <w:br/>
      </w:r>
      <w:r w:rsidR="00340CCC" w:rsidRPr="00425BB5">
        <w:t xml:space="preserve">des Nations Unies relatives aux transports intérieurs et réunion de lancement du projet </w:t>
      </w:r>
      <w:r w:rsidR="00340CCC">
        <w:br/>
      </w:r>
      <w:r w:rsidR="00340CCC" w:rsidRPr="00425BB5">
        <w:t xml:space="preserve">commun CEE-BID sur le renforcement de la connectivité régionale au moyen </w:t>
      </w:r>
      <w:r w:rsidR="00340CCC">
        <w:br/>
      </w:r>
      <w:r w:rsidR="00340CCC" w:rsidRPr="00425BB5">
        <w:t>d’un système d’information géographique (SIG) (22</w:t>
      </w:r>
      <w:r w:rsidR="00340CCC">
        <w:t> </w:t>
      </w:r>
      <w:r w:rsidR="00340CCC" w:rsidRPr="00425BB5">
        <w:t>février 2017)</w:t>
      </w:r>
      <w:r w:rsidRPr="00425BB5">
        <w:tab/>
      </w:r>
      <w:r w:rsidRPr="00425BB5">
        <w:tab/>
      </w:r>
      <w:r w:rsidR="00340CCC">
        <w:t>27</w:t>
      </w:r>
    </w:p>
    <w:p w:rsidR="0061158A" w:rsidRPr="00425BB5" w:rsidRDefault="0061158A" w:rsidP="0061158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425BB5">
        <w:tab/>
        <w:t>XI.</w:t>
      </w:r>
      <w:r w:rsidRPr="00425BB5">
        <w:tab/>
      </w:r>
      <w:r w:rsidR="00340CCC" w:rsidRPr="00425BB5">
        <w:t>Festival mondial du film sur la sécurité routière (20</w:t>
      </w:r>
      <w:r w:rsidR="00340CCC" w:rsidRPr="00425BB5">
        <w:noBreakHyphen/>
        <w:t>21</w:t>
      </w:r>
      <w:r w:rsidR="00340CCC">
        <w:t> </w:t>
      </w:r>
      <w:r w:rsidR="00340CCC" w:rsidRPr="00425BB5">
        <w:t>février 2017)</w:t>
      </w:r>
      <w:r w:rsidRPr="00425BB5">
        <w:tab/>
      </w:r>
      <w:r w:rsidRPr="00425BB5">
        <w:tab/>
      </w:r>
      <w:r w:rsidR="00340CCC">
        <w:t>30</w:t>
      </w:r>
    </w:p>
    <w:p w:rsidR="00AA599D" w:rsidRPr="00425BB5" w:rsidRDefault="00AA599D" w:rsidP="001156DF">
      <w:pPr>
        <w:pStyle w:val="HChG"/>
      </w:pPr>
      <w:r w:rsidRPr="00425BB5">
        <w:br w:type="page"/>
      </w:r>
      <w:bookmarkStart w:id="1" w:name="bookmark_23"/>
      <w:bookmarkStart w:id="2" w:name="bookmark_97"/>
      <w:r w:rsidRPr="00425BB5">
        <w:lastRenderedPageBreak/>
        <w:t>Annexe</w:t>
      </w:r>
      <w:r w:rsidR="00F246E8" w:rsidRPr="00425BB5">
        <w:t xml:space="preserve"> </w:t>
      </w:r>
      <w:r w:rsidRPr="00425BB5">
        <w:t>VI</w:t>
      </w:r>
      <w:bookmarkEnd w:id="1"/>
    </w:p>
    <w:p w:rsidR="00AA599D" w:rsidRPr="00425BB5" w:rsidRDefault="00AA599D" w:rsidP="001156DF">
      <w:pPr>
        <w:pStyle w:val="HChG"/>
      </w:pPr>
      <w:bookmarkStart w:id="3" w:name="bookmark_24"/>
      <w:r w:rsidRPr="00425BB5">
        <w:tab/>
      </w:r>
      <w:r w:rsidRPr="00425BB5">
        <w:tab/>
        <w:t>Réunion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="000E6882" w:rsidRPr="00425BB5">
        <w:t>« </w:t>
      </w:r>
      <w:r w:rsidRPr="00425BB5">
        <w:t>Passé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avenir</w:t>
      </w:r>
      <w:r w:rsidR="00615254">
        <w:br/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321D58" w:rsidRPr="00425BB5">
        <w:t> »</w:t>
      </w:r>
      <w:r w:rsidR="00615254">
        <w:br/>
      </w:r>
      <w:r w:rsidRPr="00425BB5">
        <w:t>(Salle</w:t>
      </w:r>
      <w:r w:rsidR="00F246E8" w:rsidRPr="00425BB5">
        <w:t xml:space="preserve"> </w:t>
      </w:r>
      <w:r w:rsidRPr="00425BB5">
        <w:t>XVII,</w:t>
      </w:r>
      <w:r w:rsidR="00F246E8" w:rsidRPr="00425BB5">
        <w:t xml:space="preserve"> </w:t>
      </w:r>
      <w:r w:rsidRPr="00425BB5">
        <w:t>Palais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Nations,</w:t>
      </w:r>
      <w:r w:rsidR="00F246E8" w:rsidRPr="00425BB5">
        <w:t xml:space="preserve"> </w:t>
      </w:r>
      <w:r w:rsidRPr="00425BB5">
        <w:t>Genève,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21</w:t>
      </w:r>
      <w:r w:rsidR="00733A90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  <w:bookmarkEnd w:id="3"/>
    </w:p>
    <w:p w:rsidR="00AA599D" w:rsidRPr="00425BB5" w:rsidRDefault="00AA599D" w:rsidP="001156DF">
      <w:pPr>
        <w:pStyle w:val="HChG"/>
      </w:pPr>
      <w:bookmarkStart w:id="4" w:name="bookmark_25"/>
      <w:r w:rsidRPr="00425BB5">
        <w:tab/>
        <w:t>I.</w:t>
      </w:r>
      <w:r w:rsidRPr="00425BB5">
        <w:tab/>
        <w:t>Introduction</w:t>
      </w:r>
      <w:bookmarkEnd w:id="4"/>
    </w:p>
    <w:p w:rsidR="00AA599D" w:rsidRPr="00425BB5" w:rsidRDefault="00AA599D" w:rsidP="001156DF">
      <w:pPr>
        <w:pStyle w:val="SingleTxtG"/>
      </w:pPr>
      <w:bookmarkStart w:id="5" w:name="bookmark_26"/>
      <w:r w:rsidRPr="00425BB5">
        <w:t>1.</w:t>
      </w:r>
      <w:r w:rsidRPr="00425BB5">
        <w:tab/>
        <w:t>Des</w:t>
      </w:r>
      <w:r w:rsidR="00F246E8" w:rsidRPr="00425BB5">
        <w:t xml:space="preserve"> </w:t>
      </w:r>
      <w:r w:rsidRPr="00425BB5">
        <w:t>ministres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monde</w:t>
      </w:r>
      <w:r w:rsidR="00F246E8" w:rsidRPr="00425BB5">
        <w:t xml:space="preserve"> </w:t>
      </w:r>
      <w:r w:rsidRPr="00425BB5">
        <w:t>entier,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500</w:t>
      </w:r>
      <w:r w:rsidR="00733A90" w:rsidRPr="00425BB5">
        <w:t> </w:t>
      </w:r>
      <w:r w:rsidRPr="00425BB5">
        <w:t>participants</w:t>
      </w:r>
      <w:r w:rsidR="00F246E8" w:rsidRPr="00425BB5">
        <w:t xml:space="preserve"> </w:t>
      </w:r>
      <w:r w:rsidRPr="00425BB5">
        <w:t>venus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90</w:t>
      </w:r>
      <w:r w:rsidR="00733A90" w:rsidRPr="00425BB5">
        <w:t> </w:t>
      </w:r>
      <w:r w:rsidRPr="00425BB5">
        <w:t>pays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responsables</w:t>
      </w:r>
      <w:r w:rsidR="00F246E8" w:rsidRPr="00425BB5">
        <w:t xml:space="preserve"> </w:t>
      </w:r>
      <w:r w:rsidRPr="00425BB5">
        <w:t>d’organisations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compétentes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rassemblés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="000E6882" w:rsidRPr="00425BB5">
        <w:t>« </w:t>
      </w:r>
      <w:r w:rsidRPr="00425BB5">
        <w:t>Passé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avenir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321D58" w:rsidRPr="00425BB5">
        <w:t> »</w:t>
      </w:r>
      <w:r w:rsidR="00F246E8" w:rsidRPr="00425BB5">
        <w:t xml:space="preserve"> </w:t>
      </w:r>
      <w:r w:rsidRPr="00425BB5">
        <w:t>(21</w:t>
      </w:r>
      <w:r w:rsidR="00733A90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2017,</w:t>
      </w:r>
      <w:r w:rsidR="00F246E8" w:rsidRPr="00425BB5">
        <w:t xml:space="preserve"> </w:t>
      </w:r>
      <w:r w:rsidRPr="00425BB5">
        <w:t>Genève).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s’agissait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célébrer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bilan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contributions</w:t>
      </w:r>
      <w:r w:rsidR="00F246E8" w:rsidRPr="00425BB5">
        <w:t xml:space="preserve"> </w:t>
      </w:r>
      <w:r w:rsidRPr="00425BB5">
        <w:t>passées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définir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mission</w:t>
      </w:r>
      <w:r w:rsidR="00F246E8" w:rsidRPr="00425BB5">
        <w:t xml:space="preserve"> </w:t>
      </w:r>
      <w:r w:rsidRPr="00425BB5">
        <w:t>jusqu’en</w:t>
      </w:r>
      <w:r w:rsidR="00F246E8" w:rsidRPr="00425BB5">
        <w:t xml:space="preserve"> </w:t>
      </w:r>
      <w:r w:rsidRPr="00425BB5">
        <w:t>2030,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époque</w:t>
      </w:r>
      <w:r w:rsidR="00F246E8" w:rsidRPr="00425BB5">
        <w:t xml:space="preserve"> </w:t>
      </w:r>
      <w:r w:rsidRPr="00425BB5">
        <w:t>marquée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profonds</w:t>
      </w:r>
      <w:r w:rsidR="00F246E8" w:rsidRPr="00425BB5">
        <w:t xml:space="preserve"> </w:t>
      </w:r>
      <w:r w:rsidRPr="00425BB5">
        <w:t>changements,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offertes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mondiale.</w:t>
      </w:r>
      <w:r w:rsidR="00F246E8" w:rsidRPr="00425BB5">
        <w:t xml:space="preserve"> </w:t>
      </w:r>
      <w:bookmarkEnd w:id="5"/>
    </w:p>
    <w:p w:rsidR="00AA599D" w:rsidRPr="00425BB5" w:rsidRDefault="00AA599D" w:rsidP="001156DF">
      <w:pPr>
        <w:pStyle w:val="HChG"/>
      </w:pPr>
      <w:bookmarkStart w:id="6" w:name="bookmark_27"/>
      <w:r w:rsidRPr="00425BB5">
        <w:tab/>
        <w:t>II.</w:t>
      </w:r>
      <w:r w:rsidRPr="00425BB5">
        <w:tab/>
        <w:t>Ouverture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exposé</w:t>
      </w:r>
      <w:r w:rsidR="00F246E8" w:rsidRPr="00425BB5">
        <w:t xml:space="preserve"> </w:t>
      </w:r>
      <w:r w:rsidRPr="00425BB5">
        <w:t>liminaire</w:t>
      </w:r>
      <w:bookmarkEnd w:id="6"/>
    </w:p>
    <w:p w:rsidR="00AA599D" w:rsidRPr="00425BB5" w:rsidRDefault="00AA599D" w:rsidP="001156DF">
      <w:pPr>
        <w:pStyle w:val="SingleTxtG"/>
      </w:pPr>
      <w:bookmarkStart w:id="7" w:name="bookmark_28"/>
      <w:r w:rsidRPr="00425BB5">
        <w:t>2.</w:t>
      </w:r>
      <w:r w:rsidRPr="00425BB5">
        <w:tab/>
        <w:t>M.</w:t>
      </w:r>
      <w:r w:rsidR="00C26B15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Sokolov,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Russie,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troïka</w:t>
      </w:r>
      <w:r w:rsidR="00F246E8" w:rsidRPr="00425BB5">
        <w:t xml:space="preserve"> </w:t>
      </w:r>
      <w:r w:rsidRPr="00425BB5">
        <w:t>formée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vice-présidents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(CTI),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ouvert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réunion.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déclarations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faites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C26B15" w:rsidRPr="00425BB5">
        <w:t> </w:t>
      </w:r>
      <w:r w:rsidRPr="00425BB5">
        <w:t>Z.</w:t>
      </w:r>
      <w:r w:rsidR="00F246E8" w:rsidRPr="00425BB5">
        <w:t xml:space="preserve"> </w:t>
      </w:r>
      <w:r w:rsidRPr="00425BB5">
        <w:t>Aitzhanova,</w:t>
      </w:r>
      <w:r w:rsidR="00F246E8" w:rsidRPr="00425BB5">
        <w:t xml:space="preserve"> </w:t>
      </w:r>
      <w:r w:rsidRPr="00425BB5">
        <w:t>Représentante</w:t>
      </w:r>
      <w:r w:rsidR="00F246E8" w:rsidRPr="00425BB5">
        <w:t xml:space="preserve"> </w:t>
      </w:r>
      <w:r w:rsidRPr="00425BB5">
        <w:t>permanente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Kazakhstan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Présidente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C.</w:t>
      </w:r>
      <w:r w:rsidR="00F246E8" w:rsidRPr="00425BB5">
        <w:t xml:space="preserve"> </w:t>
      </w:r>
      <w:r w:rsidRPr="00425BB5">
        <w:t>Friis</w:t>
      </w:r>
      <w:r w:rsidR="00F246E8" w:rsidRPr="00425BB5">
        <w:t xml:space="preserve"> </w:t>
      </w:r>
      <w:r w:rsidRPr="00425BB5">
        <w:t>Bach,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C26B15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Molnar,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CEE.</w:t>
      </w:r>
      <w:bookmarkEnd w:id="7"/>
    </w:p>
    <w:p w:rsidR="00AA599D" w:rsidRPr="00425BB5" w:rsidRDefault="00AA599D" w:rsidP="001156DF">
      <w:pPr>
        <w:pStyle w:val="SingleTxtG"/>
      </w:pPr>
      <w:bookmarkStart w:id="8" w:name="bookmark_29"/>
      <w:r w:rsidRPr="00425BB5">
        <w:t>3.</w:t>
      </w:r>
      <w:r w:rsidR="00F246E8" w:rsidRPr="00425BB5">
        <w:t xml:space="preserve"> </w:t>
      </w:r>
      <w:r w:rsidRPr="00425BB5">
        <w:tab/>
        <w:t>L’exposé</w:t>
      </w:r>
      <w:r w:rsidR="00F246E8" w:rsidRPr="00425BB5">
        <w:t xml:space="preserve"> </w:t>
      </w:r>
      <w:r w:rsidRPr="00425BB5">
        <w:t>liminaire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bienvenue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hôte,</w:t>
      </w:r>
      <w:r w:rsidR="00F246E8" w:rsidRPr="00425BB5">
        <w:t xml:space="preserve"> </w:t>
      </w:r>
      <w:r w:rsidRPr="00425BB5">
        <w:t>intitulé</w:t>
      </w:r>
      <w:r w:rsidR="00F246E8" w:rsidRPr="00425BB5">
        <w:t xml:space="preserve"> </w:t>
      </w:r>
      <w:r w:rsidR="000E6882" w:rsidRPr="00425BB5">
        <w:t>« </w:t>
      </w:r>
      <w:r w:rsidRPr="00425BB5">
        <w:t>L’importance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l’économie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politique</w:t>
      </w:r>
      <w:r w:rsidR="00F246E8" w:rsidRPr="00425BB5">
        <w:t xml:space="preserve"> </w:t>
      </w:r>
      <w:r w:rsidRPr="00425BB5">
        <w:t>mondiale</w:t>
      </w:r>
      <w:r w:rsidR="00321D58" w:rsidRPr="00425BB5">
        <w:t> »</w:t>
      </w:r>
      <w:r w:rsidRPr="00425BB5">
        <w:t>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D.</w:t>
      </w:r>
      <w:r w:rsidR="00C26B15" w:rsidRPr="00425BB5">
        <w:t> </w:t>
      </w:r>
      <w:r w:rsidRPr="00425BB5">
        <w:t>Chambovey,</w:t>
      </w:r>
      <w:r w:rsidR="00F246E8" w:rsidRPr="00425BB5">
        <w:t xml:space="preserve"> </w:t>
      </w:r>
      <w:r w:rsidRPr="00425BB5">
        <w:t>Ambassadeur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permanent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Suisse,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nom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C26B15" w:rsidRPr="00425BB5">
        <w:t> </w:t>
      </w:r>
      <w:r w:rsidRPr="00425BB5">
        <w:t>D.</w:t>
      </w:r>
      <w:r w:rsidR="00F246E8" w:rsidRPr="00425BB5">
        <w:t xml:space="preserve"> </w:t>
      </w:r>
      <w:r w:rsidRPr="00425BB5">
        <w:t>Leuthard,</w:t>
      </w:r>
      <w:r w:rsidR="00F246E8" w:rsidRPr="00425BB5">
        <w:t xml:space="preserve"> </w:t>
      </w:r>
      <w:r w:rsidRPr="00425BB5">
        <w:t>Présidente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Confédération</w:t>
      </w:r>
      <w:r w:rsidR="00F246E8" w:rsidRPr="00425BB5">
        <w:t xml:space="preserve"> </w:t>
      </w:r>
      <w:r w:rsidRPr="00425BB5">
        <w:t>suisse.</w:t>
      </w:r>
      <w:r w:rsidR="00F246E8" w:rsidRPr="00425BB5">
        <w:t xml:space="preserve"> </w:t>
      </w:r>
      <w:bookmarkEnd w:id="8"/>
    </w:p>
    <w:p w:rsidR="00AA599D" w:rsidRPr="00425BB5" w:rsidRDefault="00AA599D" w:rsidP="001156DF">
      <w:pPr>
        <w:pStyle w:val="SingleTxtG"/>
      </w:pPr>
      <w:bookmarkStart w:id="9" w:name="bookmark_30"/>
      <w:r w:rsidRPr="00425BB5">
        <w:t>4.</w:t>
      </w:r>
      <w:r w:rsidRPr="00425BB5">
        <w:tab/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achevée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allocution</w:t>
      </w:r>
      <w:r w:rsidR="00F246E8" w:rsidRPr="00425BB5">
        <w:t xml:space="preserve"> </w:t>
      </w:r>
      <w:r w:rsidRPr="00425BB5">
        <w:t>finale</w:t>
      </w:r>
      <w:r w:rsidR="00F246E8" w:rsidRPr="00425BB5">
        <w:t xml:space="preserve"> </w:t>
      </w:r>
      <w:r w:rsidRPr="00425BB5">
        <w:t>prononcée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J.</w:t>
      </w:r>
      <w:r w:rsidR="00F246E8" w:rsidRPr="00425BB5">
        <w:t xml:space="preserve"> </w:t>
      </w:r>
      <w:r w:rsidRPr="00425BB5">
        <w:t>Kleniewski,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bookmarkEnd w:id="9"/>
    </w:p>
    <w:p w:rsidR="00AA599D" w:rsidRPr="00425BB5" w:rsidRDefault="00AA599D" w:rsidP="001156DF">
      <w:pPr>
        <w:pStyle w:val="HChG"/>
      </w:pPr>
      <w:bookmarkStart w:id="10" w:name="bookmark_31"/>
      <w:r w:rsidRPr="00425BB5">
        <w:tab/>
        <w:t>III.</w:t>
      </w:r>
      <w:r w:rsidRPr="00425BB5">
        <w:tab/>
        <w:t>Tables</w:t>
      </w:r>
      <w:r w:rsidR="00F246E8" w:rsidRPr="00425BB5">
        <w:t xml:space="preserve"> </w:t>
      </w:r>
      <w:r w:rsidRPr="00425BB5">
        <w:t>rondes</w:t>
      </w:r>
      <w:r w:rsidR="00F246E8" w:rsidRPr="00425BB5">
        <w:t xml:space="preserve"> </w:t>
      </w:r>
      <w:r w:rsidRPr="00425BB5">
        <w:t>ministérielles</w:t>
      </w:r>
      <w:bookmarkEnd w:id="10"/>
    </w:p>
    <w:p w:rsidR="00AA599D" w:rsidRPr="00425BB5" w:rsidRDefault="00AA599D" w:rsidP="001156DF">
      <w:pPr>
        <w:pStyle w:val="H1G"/>
      </w:pPr>
      <w:bookmarkStart w:id="11" w:name="bookmark_32"/>
      <w:r w:rsidRPr="00425BB5">
        <w:tab/>
        <w:t>A.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passerelle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renforcée</w:t>
      </w:r>
      <w:bookmarkEnd w:id="11"/>
    </w:p>
    <w:p w:rsidR="00AA599D" w:rsidRPr="00425BB5" w:rsidRDefault="00AA599D" w:rsidP="001156DF">
      <w:pPr>
        <w:pStyle w:val="SingleTxtG"/>
      </w:pPr>
      <w:bookmarkStart w:id="12" w:name="bookmark_33"/>
      <w:r w:rsidRPr="00425BB5">
        <w:t>5.</w:t>
      </w:r>
      <w:r w:rsidRPr="00425BB5">
        <w:tab/>
        <w:t>La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traité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continuer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améliorer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abordant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options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classiques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effet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modifier</w:t>
      </w:r>
      <w:r w:rsidR="00F246E8" w:rsidRPr="00425BB5">
        <w:t xml:space="preserve"> </w:t>
      </w:r>
      <w:r w:rsidRPr="00425BB5">
        <w:t>rapidement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plan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particulièrement</w:t>
      </w:r>
      <w:r w:rsidR="00F246E8" w:rsidRPr="00425BB5">
        <w:t xml:space="preserve"> </w:t>
      </w:r>
      <w:r w:rsidRPr="00425BB5">
        <w:t>attachés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lesquelles</w:t>
      </w:r>
      <w:r w:rsidR="00F246E8" w:rsidRPr="00425BB5">
        <w:t xml:space="preserve"> </w:t>
      </w:r>
      <w:r w:rsidRPr="00425BB5">
        <w:t>bute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locale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internationale,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opportunités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pouvant</w:t>
      </w:r>
      <w:r w:rsidR="00F246E8" w:rsidRPr="00425BB5">
        <w:t xml:space="preserve"> </w:t>
      </w:r>
      <w:r w:rsidRPr="00425BB5">
        <w:t>s’offrir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matière,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débattre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CTI.</w:t>
      </w:r>
      <w:bookmarkEnd w:id="12"/>
    </w:p>
    <w:p w:rsidR="00AA599D" w:rsidRPr="00425BB5" w:rsidRDefault="00AA599D" w:rsidP="001156DF">
      <w:pPr>
        <w:pStyle w:val="SingleTxtG"/>
      </w:pPr>
      <w:bookmarkStart w:id="13" w:name="bookmark_34"/>
      <w:r w:rsidRPr="00425BB5">
        <w:t>6.</w:t>
      </w:r>
      <w:r w:rsidRPr="00425BB5">
        <w:tab/>
        <w:t>M.</w:t>
      </w:r>
      <w:r w:rsidR="00C26B15" w:rsidRPr="00425BB5">
        <w:t> </w:t>
      </w:r>
      <w:r w:rsidRPr="00425BB5">
        <w:t>S.</w:t>
      </w:r>
      <w:r w:rsidR="00F246E8" w:rsidRPr="00425BB5">
        <w:t xml:space="preserve"> </w:t>
      </w:r>
      <w:r w:rsidRPr="00425BB5">
        <w:t>Aqa,</w:t>
      </w:r>
      <w:r w:rsidR="00F246E8" w:rsidRPr="00425BB5">
        <w:t xml:space="preserve"> </w:t>
      </w:r>
      <w:r w:rsidRPr="00425BB5">
        <w:t>Vice-Président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animé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débat.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discours</w:t>
      </w:r>
      <w:r w:rsidR="00F246E8" w:rsidRPr="00425BB5">
        <w:t xml:space="preserve"> </w:t>
      </w:r>
      <w:r w:rsidRPr="00425BB5">
        <w:t>d’ouverture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Sokolov,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Russie.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Akhoundi,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charge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routes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urbain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d’Iran,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Zhunusov,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chargé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l’énergie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eurasienne,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C26B15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Kosayev,</w:t>
      </w:r>
      <w:r w:rsidR="00F246E8" w:rsidRPr="00425BB5">
        <w:t xml:space="preserve"> </w:t>
      </w:r>
      <w:r w:rsidRPr="00425BB5">
        <w:t>Vice-Ministre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automobiles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Turkménistan,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ensuite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interventions.</w:t>
      </w:r>
      <w:bookmarkEnd w:id="13"/>
    </w:p>
    <w:p w:rsidR="00AA599D" w:rsidRPr="00425BB5" w:rsidRDefault="00AA599D" w:rsidP="00C26B15">
      <w:pPr>
        <w:pStyle w:val="SingleTxtG"/>
        <w:keepNext/>
      </w:pPr>
      <w:bookmarkStart w:id="14" w:name="bookmark_35"/>
      <w:r w:rsidRPr="00425BB5">
        <w:lastRenderedPageBreak/>
        <w:t>7.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suivants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</w:t>
      </w:r>
      <w:r w:rsidR="00733A90" w:rsidRPr="00425BB5">
        <w:t> :</w:t>
      </w:r>
      <w:bookmarkEnd w:id="14"/>
    </w:p>
    <w:p w:rsidR="00AA599D" w:rsidRPr="00425BB5" w:rsidRDefault="00AA599D" w:rsidP="001156DF">
      <w:pPr>
        <w:pStyle w:val="Bullet1G"/>
      </w:pPr>
      <w:bookmarkStart w:id="15" w:name="bookmark_36"/>
      <w:r w:rsidRPr="00425BB5">
        <w:t>M.</w:t>
      </w:r>
      <w:r w:rsidR="00C26B15" w:rsidRPr="00425BB5">
        <w:t> </w:t>
      </w:r>
      <w:r w:rsidRPr="00425BB5">
        <w:t>O.</w:t>
      </w:r>
      <w:r w:rsidR="00F246E8" w:rsidRPr="00425BB5">
        <w:t xml:space="preserve"> </w:t>
      </w:r>
      <w:r w:rsidRPr="00425BB5">
        <w:t>Nurkovic,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affaires</w:t>
      </w:r>
      <w:r w:rsidR="00F246E8" w:rsidRPr="00425BB5">
        <w:t xml:space="preserve"> </w:t>
      </w:r>
      <w:r w:rsidRPr="00425BB5">
        <w:t>maritimes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Monténégro</w:t>
      </w:r>
      <w:r w:rsidR="00733A90" w:rsidRPr="00425BB5">
        <w:t> ;</w:t>
      </w:r>
      <w:bookmarkEnd w:id="15"/>
    </w:p>
    <w:p w:rsidR="00AA599D" w:rsidRPr="00425BB5" w:rsidRDefault="00AA599D" w:rsidP="001156DF">
      <w:pPr>
        <w:pStyle w:val="Bullet1G"/>
      </w:pPr>
      <w:bookmarkStart w:id="16" w:name="bookmark_37"/>
      <w:r w:rsidRPr="00425BB5">
        <w:t>M.</w:t>
      </w:r>
      <w:r w:rsidR="00C26B15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Hammoud,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Syrie</w:t>
      </w:r>
      <w:r w:rsidR="00733A90" w:rsidRPr="00425BB5">
        <w:t> ;</w:t>
      </w:r>
      <w:bookmarkEnd w:id="16"/>
    </w:p>
    <w:p w:rsidR="00AA599D" w:rsidRPr="00425BB5" w:rsidRDefault="00AA599D" w:rsidP="001156DF">
      <w:pPr>
        <w:pStyle w:val="Bullet1G"/>
      </w:pPr>
      <w:bookmarkStart w:id="17" w:name="bookmark_38"/>
      <w:r w:rsidRPr="00425BB5">
        <w:t>M.</w:t>
      </w:r>
      <w:r w:rsidR="00C26B15" w:rsidRPr="00425BB5">
        <w:t> </w:t>
      </w:r>
      <w:r w:rsidRPr="00425BB5">
        <w:t>Datuk</w:t>
      </w:r>
      <w:r w:rsidR="00F246E8" w:rsidRPr="00425BB5">
        <w:t xml:space="preserve"> </w:t>
      </w:r>
      <w:r w:rsidRPr="00425BB5">
        <w:t>Ab.</w:t>
      </w:r>
      <w:r w:rsidR="00F246E8" w:rsidRPr="00425BB5">
        <w:t xml:space="preserve"> </w:t>
      </w:r>
      <w:r w:rsidRPr="00425BB5">
        <w:t>Aziz</w:t>
      </w:r>
      <w:r w:rsidR="00F246E8" w:rsidRPr="00425BB5">
        <w:t xml:space="preserve"> </w:t>
      </w:r>
      <w:r w:rsidRPr="00425BB5">
        <w:t>bin</w:t>
      </w:r>
      <w:r w:rsidR="00F246E8" w:rsidRPr="00425BB5">
        <w:t xml:space="preserve"> </w:t>
      </w:r>
      <w:r w:rsidRPr="00425BB5">
        <w:t>Kaprawi,</w:t>
      </w:r>
      <w:r w:rsidR="00F246E8" w:rsidRPr="00425BB5">
        <w:t xml:space="preserve"> </w:t>
      </w:r>
      <w:r w:rsidRPr="00425BB5">
        <w:t>Vice-Ministre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Malaisie</w:t>
      </w:r>
      <w:r w:rsidR="00733A90" w:rsidRPr="00425BB5">
        <w:t> ;</w:t>
      </w:r>
      <w:bookmarkEnd w:id="17"/>
    </w:p>
    <w:p w:rsidR="00AA599D" w:rsidRPr="002D179B" w:rsidRDefault="00AA599D" w:rsidP="001156DF">
      <w:pPr>
        <w:pStyle w:val="Bullet1G"/>
        <w:rPr>
          <w:spacing w:val="-2"/>
        </w:rPr>
      </w:pPr>
      <w:bookmarkStart w:id="18" w:name="bookmark_39"/>
      <w:r w:rsidRPr="002D179B">
        <w:rPr>
          <w:spacing w:val="-2"/>
        </w:rPr>
        <w:t>M.</w:t>
      </w:r>
      <w:r w:rsidR="00C26B15" w:rsidRPr="002D179B">
        <w:rPr>
          <w:spacing w:val="-2"/>
        </w:rPr>
        <w:t> </w:t>
      </w:r>
      <w:r w:rsidRPr="002D179B">
        <w:rPr>
          <w:spacing w:val="-2"/>
        </w:rPr>
        <w:t>G.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W.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d’Oliveira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Martins,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Secrétaire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d’État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chargé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des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infrastructures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du</w:t>
      </w:r>
      <w:r w:rsidR="00F246E8" w:rsidRPr="002D179B">
        <w:rPr>
          <w:spacing w:val="-2"/>
        </w:rPr>
        <w:t xml:space="preserve"> </w:t>
      </w:r>
      <w:r w:rsidRPr="002D179B">
        <w:rPr>
          <w:spacing w:val="-2"/>
        </w:rPr>
        <w:t>Portugal</w:t>
      </w:r>
      <w:r w:rsidR="00733A90" w:rsidRPr="002D179B">
        <w:rPr>
          <w:spacing w:val="-2"/>
        </w:rPr>
        <w:t> ;</w:t>
      </w:r>
      <w:bookmarkEnd w:id="18"/>
    </w:p>
    <w:p w:rsidR="00AA599D" w:rsidRPr="00425BB5" w:rsidRDefault="00AA599D" w:rsidP="001156DF">
      <w:pPr>
        <w:pStyle w:val="Bullet1G"/>
      </w:pPr>
      <w:bookmarkStart w:id="19" w:name="bookmark_40"/>
      <w:r w:rsidRPr="00425BB5">
        <w:t>M.</w:t>
      </w:r>
      <w:r w:rsidR="00C26B15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Mosóczi,</w:t>
      </w:r>
      <w:r w:rsidR="00F246E8" w:rsidRPr="00425BB5">
        <w:t xml:space="preserve"> </w:t>
      </w:r>
      <w:r w:rsidRPr="00425BB5">
        <w:t>Vice-Secrétaire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chargé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Hongrie</w:t>
      </w:r>
      <w:r w:rsidR="00733A90" w:rsidRPr="00425BB5">
        <w:t> ;</w:t>
      </w:r>
      <w:bookmarkEnd w:id="19"/>
    </w:p>
    <w:p w:rsidR="00AA599D" w:rsidRPr="00425BB5" w:rsidRDefault="00AA599D" w:rsidP="001156DF">
      <w:pPr>
        <w:pStyle w:val="Bullet1G"/>
      </w:pPr>
      <w:bookmarkStart w:id="20" w:name="bookmark_41"/>
      <w:r w:rsidRPr="00425BB5">
        <w:t>M</w:t>
      </w:r>
      <w:r w:rsidRPr="00425BB5">
        <w:rPr>
          <w:vertAlign w:val="superscript"/>
        </w:rPr>
        <w:t>me</w:t>
      </w:r>
      <w:r w:rsidR="00C26B15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M.</w:t>
      </w:r>
      <w:r w:rsidR="00F246E8" w:rsidRPr="00425BB5">
        <w:t xml:space="preserve"> </w:t>
      </w:r>
      <w:r w:rsidRPr="00425BB5">
        <w:t>Grigore,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Roumanie</w:t>
      </w:r>
      <w:r w:rsidR="00733A90" w:rsidRPr="00425BB5">
        <w:t> ;</w:t>
      </w:r>
      <w:bookmarkEnd w:id="20"/>
    </w:p>
    <w:p w:rsidR="00AA599D" w:rsidRPr="00425BB5" w:rsidRDefault="00AA599D" w:rsidP="001156DF">
      <w:pPr>
        <w:pStyle w:val="Bullet1G"/>
      </w:pPr>
      <w:bookmarkStart w:id="21" w:name="bookmark_42"/>
      <w:r w:rsidRPr="00425BB5">
        <w:t>M.</w:t>
      </w:r>
      <w:r w:rsidR="00C26B15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A.</w:t>
      </w:r>
      <w:r w:rsidR="00F246E8" w:rsidRPr="00425BB5">
        <w:t xml:space="preserve"> </w:t>
      </w:r>
      <w:r w:rsidRPr="00425BB5">
        <w:t>Qureshi,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permanent</w:t>
      </w:r>
      <w:r w:rsidR="00F246E8" w:rsidRPr="00425BB5">
        <w:t xml:space="preserve"> </w:t>
      </w:r>
      <w:r w:rsidRPr="00425BB5">
        <w:t>adjoint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Pakistan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l’Office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Genève</w:t>
      </w:r>
      <w:r w:rsidR="00733A90" w:rsidRPr="00425BB5">
        <w:t> ;</w:t>
      </w:r>
      <w:bookmarkEnd w:id="21"/>
    </w:p>
    <w:p w:rsidR="00AA599D" w:rsidRPr="00425BB5" w:rsidRDefault="00AA599D" w:rsidP="001156DF">
      <w:pPr>
        <w:pStyle w:val="Bullet1G"/>
      </w:pPr>
      <w:bookmarkStart w:id="22" w:name="bookmark_43"/>
      <w:r w:rsidRPr="00425BB5">
        <w:t>M.</w:t>
      </w:r>
      <w:r w:rsidR="00C26B15" w:rsidRPr="00425BB5">
        <w:t> </w:t>
      </w:r>
      <w:r w:rsidRPr="00425BB5">
        <w:t>J.-P.</w:t>
      </w:r>
      <w:r w:rsidR="00F246E8" w:rsidRPr="00425BB5">
        <w:t xml:space="preserve"> </w:t>
      </w:r>
      <w:r w:rsidRPr="00425BB5">
        <w:t>Loubinoux,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chemins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fer</w:t>
      </w:r>
      <w:r w:rsidR="00F246E8" w:rsidRPr="00425BB5">
        <w:t xml:space="preserve"> </w:t>
      </w:r>
      <w:r w:rsidRPr="00425BB5">
        <w:t>(UIC).</w:t>
      </w:r>
      <w:bookmarkEnd w:id="22"/>
    </w:p>
    <w:p w:rsidR="00AA599D" w:rsidRPr="00425BB5" w:rsidRDefault="00AA599D" w:rsidP="001156DF">
      <w:pPr>
        <w:pStyle w:val="H1G"/>
      </w:pPr>
      <w:bookmarkStart w:id="23" w:name="bookmark_44"/>
      <w:r w:rsidRPr="00425BB5">
        <w:tab/>
        <w:t>B.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faisant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lien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C26B15" w:rsidRPr="00425BB5">
        <w:t> </w:t>
      </w:r>
      <w:r w:rsidRPr="00425BB5">
        <w:t>autorités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innovateurs</w:t>
      </w:r>
      <w:r w:rsidR="00733A90" w:rsidRPr="00425BB5">
        <w:t> :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au</w:t>
      </w:r>
      <w:r w:rsidR="00C26B15" w:rsidRPr="00425BB5">
        <w:t> </w:t>
      </w:r>
      <w:r w:rsidRPr="00425BB5">
        <w:t>service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durable</w:t>
      </w:r>
      <w:bookmarkEnd w:id="23"/>
    </w:p>
    <w:p w:rsidR="00AA599D" w:rsidRPr="00425BB5" w:rsidRDefault="00AA599D" w:rsidP="001156DF">
      <w:pPr>
        <w:pStyle w:val="SingleTxtG"/>
      </w:pPr>
      <w:bookmarkStart w:id="24" w:name="bookmark_45"/>
      <w:r w:rsidRPr="00425BB5">
        <w:t>8.</w:t>
      </w:r>
      <w:r w:rsidRPr="00425BB5">
        <w:tab/>
        <w:t>Le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départ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quatrième</w:t>
      </w:r>
      <w:r w:rsidR="00F246E8" w:rsidRPr="00425BB5">
        <w:t xml:space="preserve"> </w:t>
      </w:r>
      <w:r w:rsidRPr="00425BB5">
        <w:t>révolution</w:t>
      </w:r>
      <w:r w:rsidR="00F246E8" w:rsidRPr="00425BB5">
        <w:t xml:space="preserve"> </w:t>
      </w:r>
      <w:r w:rsidRPr="00425BB5">
        <w:t>industrielle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potentiels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l’avenir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étudié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réponses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l’évolution</w:t>
      </w:r>
      <w:r w:rsidR="00F246E8" w:rsidRPr="00425BB5">
        <w:t xml:space="preserve"> </w:t>
      </w:r>
      <w:r w:rsidRPr="00425BB5">
        <w:t>technologique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conditions</w:t>
      </w:r>
      <w:r w:rsidR="00F246E8" w:rsidRPr="00425BB5">
        <w:t xml:space="preserve"> </w:t>
      </w:r>
      <w:r w:rsidRPr="00425BB5">
        <w:t>nécessaires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environnement</w:t>
      </w:r>
      <w:r w:rsidR="00F246E8" w:rsidRPr="00425BB5">
        <w:t xml:space="preserve"> </w:t>
      </w:r>
      <w:r w:rsidRPr="00425BB5">
        <w:t>propice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l’innovation,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pouvait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transition.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sujets</w:t>
      </w:r>
      <w:r w:rsidR="00F246E8" w:rsidRPr="00425BB5">
        <w:t xml:space="preserve"> </w:t>
      </w:r>
      <w:r w:rsidRPr="00425BB5">
        <w:t>abordés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suivants</w:t>
      </w:r>
      <w:r w:rsidR="00733A90" w:rsidRPr="00425BB5">
        <w:t> :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accrue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automatisée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autonomes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incidences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733A90" w:rsidRPr="00425BB5">
        <w:t> ;</w:t>
      </w:r>
      <w:r w:rsidR="00F246E8" w:rsidRPr="00425BB5">
        <w:t xml:space="preserve"> </w:t>
      </w:r>
      <w:r w:rsidRPr="00425BB5">
        <w:t>l’électrification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seulement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routiers,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intérieur</w:t>
      </w:r>
      <w:r w:rsidR="00733A90" w:rsidRPr="00425BB5">
        <w:t> ;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intelligents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recours</w:t>
      </w:r>
      <w:r w:rsidR="00F246E8" w:rsidRPr="00425BB5">
        <w:t xml:space="preserve"> </w:t>
      </w:r>
      <w:r w:rsidRPr="00425BB5">
        <w:t>croissant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l’information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communication</w:t>
      </w:r>
      <w:r w:rsidR="00733A90" w:rsidRPr="00425BB5">
        <w:t> ;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retirer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technologiques,</w:t>
      </w:r>
      <w:r w:rsidR="00F246E8" w:rsidRPr="00425BB5">
        <w:t xml:space="preserve"> </w:t>
      </w:r>
      <w:r w:rsidRPr="00425BB5">
        <w:t>s’agissant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cybersécurité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protection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données,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posant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matière.</w:t>
      </w:r>
      <w:bookmarkEnd w:id="24"/>
    </w:p>
    <w:p w:rsidR="00AA599D" w:rsidRPr="00425BB5" w:rsidRDefault="00AA599D" w:rsidP="001156DF">
      <w:pPr>
        <w:pStyle w:val="SingleTxtG"/>
      </w:pPr>
      <w:bookmarkStart w:id="25" w:name="bookmark_46"/>
      <w:r w:rsidRPr="00425BB5">
        <w:t>9.</w:t>
      </w:r>
      <w:r w:rsidRPr="00425BB5">
        <w:tab/>
        <w:t>M.</w:t>
      </w:r>
      <w:r w:rsidR="006942D7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Pesut,</w:t>
      </w:r>
      <w:r w:rsidR="00F246E8" w:rsidRPr="00425BB5">
        <w:t xml:space="preserve"> </w:t>
      </w:r>
      <w:r w:rsidRPr="00425BB5">
        <w:t>Chef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facilitation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l’économie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animé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débat.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6942D7" w:rsidRPr="00425BB5">
        <w:t> </w:t>
      </w:r>
      <w:r w:rsidRPr="00425BB5">
        <w:t>V.</w:t>
      </w:r>
      <w:r w:rsidR="00F246E8" w:rsidRPr="00425BB5">
        <w:t xml:space="preserve"> </w:t>
      </w:r>
      <w:r w:rsidRPr="00425BB5">
        <w:t>Bulc,</w:t>
      </w:r>
      <w:r w:rsidR="00F246E8" w:rsidRPr="00425BB5">
        <w:t xml:space="preserve"> </w:t>
      </w:r>
      <w:r w:rsidRPr="00425BB5">
        <w:t>Commissaire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discours</w:t>
      </w:r>
      <w:r w:rsidR="00F246E8" w:rsidRPr="00425BB5">
        <w:t xml:space="preserve"> </w:t>
      </w:r>
      <w:r w:rsidRPr="00425BB5">
        <w:t>d’ouverture.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6942D7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Johansson,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Suède,</w:t>
      </w:r>
      <w:r w:rsidR="00F246E8" w:rsidRPr="00425BB5">
        <w:t xml:space="preserve"> </w:t>
      </w:r>
      <w:r w:rsidRPr="00425BB5">
        <w:t>M.</w:t>
      </w:r>
      <w:r w:rsidR="006942D7" w:rsidRPr="00425BB5">
        <w:t> </w:t>
      </w:r>
      <w:r w:rsidRPr="00425BB5">
        <w:t>F.</w:t>
      </w:r>
      <w:r w:rsidR="00F246E8" w:rsidRPr="00425BB5">
        <w:t xml:space="preserve"> </w:t>
      </w:r>
      <w:r w:rsidRPr="00425BB5">
        <w:t>Bellot,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Belgique,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6942D7" w:rsidRPr="00425BB5">
        <w:t> </w:t>
      </w:r>
      <w:r w:rsidRPr="00425BB5">
        <w:t>V.</w:t>
      </w:r>
      <w:r w:rsidR="00F246E8" w:rsidRPr="00425BB5">
        <w:t xml:space="preserve"> </w:t>
      </w:r>
      <w:r w:rsidRPr="00425BB5">
        <w:t>Omelyan,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l’Ukraine,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allocutions.</w:t>
      </w:r>
      <w:bookmarkEnd w:id="25"/>
    </w:p>
    <w:p w:rsidR="00AA599D" w:rsidRPr="00425BB5" w:rsidRDefault="00AA599D" w:rsidP="006942D7">
      <w:pPr>
        <w:pStyle w:val="SingleTxtG"/>
        <w:keepNext/>
      </w:pPr>
      <w:bookmarkStart w:id="26" w:name="bookmark_47"/>
      <w:r w:rsidRPr="00425BB5">
        <w:t>10.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suivants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</w:t>
      </w:r>
      <w:r w:rsidR="00733A90" w:rsidRPr="00425BB5">
        <w:t> :</w:t>
      </w:r>
      <w:bookmarkEnd w:id="26"/>
    </w:p>
    <w:p w:rsidR="00AA599D" w:rsidRPr="00425BB5" w:rsidRDefault="00AA599D" w:rsidP="001156DF">
      <w:pPr>
        <w:pStyle w:val="Bullet1G"/>
      </w:pPr>
      <w:bookmarkStart w:id="27" w:name="bookmark_48"/>
      <w:r w:rsidRPr="00425BB5">
        <w:t>M.</w:t>
      </w:r>
      <w:r w:rsidR="006942D7" w:rsidRPr="00425BB5">
        <w:t> </w:t>
      </w:r>
      <w:r w:rsidRPr="00425BB5">
        <w:t>P.</w:t>
      </w:r>
      <w:r w:rsidR="00F246E8" w:rsidRPr="00425BB5">
        <w:t xml:space="preserve"> </w:t>
      </w:r>
      <w:r w:rsidRPr="00425BB5">
        <w:t>Gašperšič,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Slovénie</w:t>
      </w:r>
      <w:r w:rsidR="00733A90" w:rsidRPr="00425BB5">
        <w:t> ;</w:t>
      </w:r>
      <w:bookmarkEnd w:id="27"/>
    </w:p>
    <w:p w:rsidR="00AA599D" w:rsidRPr="00425BB5" w:rsidRDefault="00AA599D" w:rsidP="001156DF">
      <w:pPr>
        <w:pStyle w:val="Bullet1G"/>
      </w:pPr>
      <w:bookmarkStart w:id="28" w:name="bookmark_49"/>
      <w:r w:rsidRPr="00425BB5">
        <w:t>M.</w:t>
      </w:r>
      <w:r w:rsidR="006942D7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M.</w:t>
      </w:r>
      <w:r w:rsidR="00F246E8" w:rsidRPr="00425BB5">
        <w:t xml:space="preserve"> </w:t>
      </w:r>
      <w:r w:rsidRPr="00425BB5">
        <w:t>Henry,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mines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Jamaïque</w:t>
      </w:r>
      <w:r w:rsidR="00733A90" w:rsidRPr="00425BB5">
        <w:t> ;</w:t>
      </w:r>
      <w:bookmarkEnd w:id="28"/>
    </w:p>
    <w:p w:rsidR="00AA599D" w:rsidRPr="00425BB5" w:rsidRDefault="00AA599D" w:rsidP="001156DF">
      <w:pPr>
        <w:pStyle w:val="Bullet1G"/>
      </w:pPr>
      <w:bookmarkStart w:id="29" w:name="bookmark_50"/>
      <w:r w:rsidRPr="00425BB5">
        <w:t>M.</w:t>
      </w:r>
      <w:r w:rsidR="006942D7" w:rsidRPr="00425BB5">
        <w:t> </w:t>
      </w:r>
      <w:r w:rsidRPr="00425BB5">
        <w:t>N.</w:t>
      </w:r>
      <w:r w:rsidR="00F246E8" w:rsidRPr="00425BB5">
        <w:t xml:space="preserve"> </w:t>
      </w:r>
      <w:r w:rsidRPr="00425BB5">
        <w:t>Mavraganis,</w:t>
      </w:r>
      <w:r w:rsidR="00F246E8" w:rsidRPr="00425BB5">
        <w:t xml:space="preserve"> </w:t>
      </w:r>
      <w:r w:rsidRPr="00425BB5">
        <w:t>Vice-Ministre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Grèce</w:t>
      </w:r>
      <w:r w:rsidR="00733A90" w:rsidRPr="00425BB5">
        <w:t> ;</w:t>
      </w:r>
      <w:bookmarkEnd w:id="29"/>
    </w:p>
    <w:p w:rsidR="00AA599D" w:rsidRPr="00425BB5" w:rsidRDefault="00AA599D" w:rsidP="001156DF">
      <w:pPr>
        <w:pStyle w:val="Bullet1G"/>
      </w:pPr>
      <w:bookmarkStart w:id="30" w:name="bookmark_51"/>
      <w:r w:rsidRPr="00425BB5">
        <w:t>M.</w:t>
      </w:r>
      <w:r w:rsidR="006942D7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Mihotić,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chargé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mer,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Croatie</w:t>
      </w:r>
      <w:r w:rsidR="00733A90" w:rsidRPr="00425BB5">
        <w:t> ;</w:t>
      </w:r>
      <w:r w:rsidR="00F246E8" w:rsidRPr="00425BB5">
        <w:t xml:space="preserve"> </w:t>
      </w:r>
      <w:bookmarkEnd w:id="30"/>
    </w:p>
    <w:p w:rsidR="00AA599D" w:rsidRPr="00425BB5" w:rsidRDefault="00AA599D" w:rsidP="001156DF">
      <w:pPr>
        <w:pStyle w:val="Bullet1G"/>
      </w:pPr>
      <w:bookmarkStart w:id="31" w:name="bookmark_52"/>
      <w:r w:rsidRPr="00425BB5">
        <w:t>M.</w:t>
      </w:r>
      <w:r w:rsidR="006942D7" w:rsidRPr="00425BB5">
        <w:t> </w:t>
      </w:r>
      <w:r w:rsidRPr="00425BB5">
        <w:t>H.</w:t>
      </w:r>
      <w:r w:rsidR="00F246E8" w:rsidRPr="00425BB5">
        <w:t xml:space="preserve"> </w:t>
      </w:r>
      <w:r w:rsidRPr="00425BB5">
        <w:t>Inomata,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planification</w:t>
      </w:r>
      <w:r w:rsidR="00F246E8" w:rsidRPr="00425BB5">
        <w:t xml:space="preserve"> </w:t>
      </w:r>
      <w:r w:rsidRPr="00425BB5">
        <w:t>technique,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l’aménagement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territoire,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l’infrastructure,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tourisme</w:t>
      </w:r>
      <w:r w:rsidR="00F246E8" w:rsidRPr="00425BB5">
        <w:t xml:space="preserve"> </w:t>
      </w:r>
      <w:r w:rsidRPr="00425BB5">
        <w:t>(MLIT)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Japon</w:t>
      </w:r>
      <w:r w:rsidR="00733A90" w:rsidRPr="00425BB5">
        <w:t> ;</w:t>
      </w:r>
      <w:r w:rsidR="00F246E8" w:rsidRPr="00425BB5">
        <w:t xml:space="preserve"> </w:t>
      </w:r>
      <w:bookmarkEnd w:id="31"/>
    </w:p>
    <w:p w:rsidR="00AA599D" w:rsidRPr="00425BB5" w:rsidRDefault="00AA599D" w:rsidP="001156DF">
      <w:pPr>
        <w:pStyle w:val="Bullet1G"/>
      </w:pPr>
      <w:bookmarkStart w:id="32" w:name="bookmark_53"/>
      <w:r w:rsidRPr="00425BB5">
        <w:t>M.</w:t>
      </w:r>
      <w:r w:rsidR="006942D7" w:rsidRPr="00425BB5">
        <w:t> </w:t>
      </w:r>
      <w:r w:rsidRPr="00425BB5">
        <w:t>S.</w:t>
      </w:r>
      <w:r w:rsidR="00F246E8" w:rsidRPr="00425BB5">
        <w:t xml:space="preserve"> </w:t>
      </w:r>
      <w:r w:rsidRPr="00425BB5">
        <w:t>van</w:t>
      </w:r>
      <w:r w:rsidR="00F246E8" w:rsidRPr="00425BB5">
        <w:t xml:space="preserve"> </w:t>
      </w:r>
      <w:r w:rsidRPr="00425BB5">
        <w:t>Dam,</w:t>
      </w:r>
      <w:r w:rsidR="00F246E8" w:rsidRPr="00425BB5">
        <w:t xml:space="preserve"> </w:t>
      </w:r>
      <w:r w:rsidRPr="00425BB5">
        <w:t>Conseiller</w:t>
      </w:r>
      <w:r w:rsidR="00F246E8" w:rsidRPr="00425BB5">
        <w:t xml:space="preserve"> </w:t>
      </w:r>
      <w:r w:rsidRPr="00425BB5">
        <w:t>principal,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Pays-Bas</w:t>
      </w:r>
      <w:r w:rsidR="00733A90" w:rsidRPr="00425BB5">
        <w:t> ;</w:t>
      </w:r>
      <w:bookmarkEnd w:id="32"/>
    </w:p>
    <w:p w:rsidR="00AA599D" w:rsidRPr="00425BB5" w:rsidRDefault="00AA599D" w:rsidP="001156DF">
      <w:pPr>
        <w:pStyle w:val="Bullet1G"/>
        <w:rPr>
          <w:spacing w:val="-1"/>
        </w:rPr>
      </w:pPr>
      <w:bookmarkStart w:id="33" w:name="bookmark_54"/>
      <w:r w:rsidRPr="00425BB5">
        <w:rPr>
          <w:spacing w:val="-1"/>
        </w:rPr>
        <w:t>M.</w:t>
      </w:r>
      <w:r w:rsidR="006942D7" w:rsidRPr="00425BB5">
        <w:rPr>
          <w:spacing w:val="-1"/>
        </w:rPr>
        <w:t> </w:t>
      </w:r>
      <w:r w:rsidRPr="00425BB5">
        <w:rPr>
          <w:spacing w:val="-1"/>
        </w:rPr>
        <w:t>N.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Frandi,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Conseiller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Représentant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permanent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adjoint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auprès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l’OMC,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Italie</w:t>
      </w:r>
      <w:r w:rsidR="00733A90" w:rsidRPr="00425BB5">
        <w:rPr>
          <w:spacing w:val="-1"/>
        </w:rPr>
        <w:t> ;</w:t>
      </w:r>
      <w:bookmarkEnd w:id="33"/>
    </w:p>
    <w:p w:rsidR="00AA599D" w:rsidRPr="00425BB5" w:rsidRDefault="00AA599D" w:rsidP="001156DF">
      <w:pPr>
        <w:pStyle w:val="Bullet1G"/>
      </w:pPr>
      <w:bookmarkStart w:id="34" w:name="bookmark_55"/>
      <w:r w:rsidRPr="00425BB5">
        <w:t>M.</w:t>
      </w:r>
      <w:r w:rsidR="006942D7" w:rsidRPr="00425BB5">
        <w:t> </w:t>
      </w:r>
      <w:r w:rsidRPr="00425BB5">
        <w:t>J.</w:t>
      </w:r>
      <w:r w:rsidR="00F246E8" w:rsidRPr="00425BB5">
        <w:t xml:space="preserve"> </w:t>
      </w:r>
      <w:r w:rsidRPr="00425BB5">
        <w:t>Viegas,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Forum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(FIT).</w:t>
      </w:r>
      <w:bookmarkEnd w:id="34"/>
    </w:p>
    <w:p w:rsidR="00AA599D" w:rsidRPr="00425BB5" w:rsidRDefault="00AA599D" w:rsidP="001156DF">
      <w:pPr>
        <w:pStyle w:val="H1G"/>
      </w:pPr>
      <w:bookmarkStart w:id="35" w:name="bookmark_56"/>
      <w:r w:rsidRPr="00425BB5">
        <w:lastRenderedPageBreak/>
        <w:tab/>
        <w:t>C.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III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centre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des</w:t>
      </w:r>
      <w:r w:rsidR="00044B24" w:rsidRPr="00425BB5">
        <w:t> </w:t>
      </w:r>
      <w:r w:rsidRPr="00425BB5">
        <w:t>conventions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733A90" w:rsidRPr="00425BB5">
        <w:t> :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d’une</w:t>
      </w:r>
      <w:r w:rsidR="00044B24" w:rsidRPr="00425BB5">
        <w:t> </w:t>
      </w:r>
      <w:r w:rsidRPr="00425BB5">
        <w:t>gouvernance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harmonisée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internationale</w:t>
      </w:r>
      <w:bookmarkEnd w:id="35"/>
    </w:p>
    <w:p w:rsidR="00AA599D" w:rsidRPr="00425BB5" w:rsidRDefault="00AA599D" w:rsidP="001156DF">
      <w:pPr>
        <w:pStyle w:val="SingleTxtG"/>
      </w:pPr>
      <w:bookmarkStart w:id="36" w:name="bookmark_57"/>
      <w:r w:rsidRPr="00425BB5">
        <w:t>11.</w:t>
      </w:r>
      <w:r w:rsidRPr="00425BB5">
        <w:tab/>
        <w:t>Les</w:t>
      </w:r>
      <w:r w:rsidR="00F246E8" w:rsidRPr="00425BB5">
        <w:t xml:space="preserve"> </w:t>
      </w:r>
      <w:r w:rsidRPr="00425BB5">
        <w:t>débats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centrés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réglementaire</w:t>
      </w:r>
      <w:r w:rsidR="00F246E8" w:rsidRPr="00425BB5">
        <w:t xml:space="preserve"> </w:t>
      </w:r>
      <w:r w:rsidRPr="00425BB5">
        <w:t>national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l’optique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transformer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façon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s’engage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réponde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mette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lutte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Décennie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améliorant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nationale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bookmarkEnd w:id="36"/>
    </w:p>
    <w:p w:rsidR="00AA599D" w:rsidRPr="00425BB5" w:rsidRDefault="00AA599D" w:rsidP="001156DF">
      <w:pPr>
        <w:pStyle w:val="SingleTxtG"/>
      </w:pPr>
      <w:bookmarkStart w:id="37" w:name="bookmark_58"/>
      <w:r w:rsidRPr="00425BB5">
        <w:t>12.</w:t>
      </w:r>
      <w:r w:rsidRPr="00425BB5">
        <w:tab/>
        <w:t>M</w:t>
      </w:r>
      <w:r w:rsidRPr="00425BB5">
        <w:rPr>
          <w:vertAlign w:val="superscript"/>
        </w:rPr>
        <w:t>me</w:t>
      </w:r>
      <w:r w:rsidR="00044B24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Molnar,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animé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débats.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discours</w:t>
      </w:r>
      <w:r w:rsidR="00F246E8" w:rsidRPr="00425BB5">
        <w:t xml:space="preserve"> </w:t>
      </w:r>
      <w:r w:rsidRPr="00425BB5">
        <w:t>d’ouverture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Ghedira,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Tunisie,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allocutions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Z</w:t>
      </w:r>
      <w:r w:rsidR="006874C3" w:rsidRPr="00425BB5">
        <w:t>.</w:t>
      </w:r>
      <w:r w:rsidR="00F246E8" w:rsidRPr="00425BB5">
        <w:t xml:space="preserve"> </w:t>
      </w:r>
      <w:r w:rsidRPr="00425BB5">
        <w:t>Kalilov,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Kirghizistan,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R.</w:t>
      </w:r>
      <w:r w:rsidR="00F246E8" w:rsidRPr="00425BB5">
        <w:t xml:space="preserve"> </w:t>
      </w:r>
      <w:r w:rsidRPr="00425BB5">
        <w:t>Amaechi,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fédérale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Nigéria,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Avramenko,</w:t>
      </w:r>
      <w:r w:rsidR="00F246E8" w:rsidRPr="00425BB5">
        <w:t xml:space="preserve"> </w:t>
      </w:r>
      <w:r w:rsidRPr="00425BB5">
        <w:t>Premier</w:t>
      </w:r>
      <w:r w:rsidR="00F246E8" w:rsidRPr="00425BB5">
        <w:t xml:space="preserve"> </w:t>
      </w:r>
      <w:r w:rsidRPr="00425BB5">
        <w:t>Vice-Ministre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communications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Bélarus,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Aguilera</w:t>
      </w:r>
      <w:r w:rsidR="00F246E8" w:rsidRPr="00425BB5">
        <w:t xml:space="preserve"> </w:t>
      </w:r>
      <w:r w:rsidRPr="00425BB5">
        <w:t>Ruiz,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l’intérieur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l’Espagne,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J.</w:t>
      </w:r>
      <w:r w:rsidR="00F246E8" w:rsidRPr="00425BB5">
        <w:t xml:space="preserve"> </w:t>
      </w:r>
      <w:r w:rsidRPr="00425BB5">
        <w:t>Todt,</w:t>
      </w:r>
      <w:r w:rsidR="00F246E8" w:rsidRPr="00425BB5">
        <w:t xml:space="preserve"> </w:t>
      </w:r>
      <w:r w:rsidRPr="00425BB5">
        <w:t>Envoyé</w:t>
      </w:r>
      <w:r w:rsidR="00F246E8" w:rsidRPr="00425BB5">
        <w:t xml:space="preserve"> </w:t>
      </w:r>
      <w:r w:rsidRPr="00425BB5">
        <w:t>spécial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bookmarkEnd w:id="37"/>
    </w:p>
    <w:p w:rsidR="00AA599D" w:rsidRPr="00425BB5" w:rsidRDefault="00AA599D" w:rsidP="006874C3">
      <w:pPr>
        <w:pStyle w:val="SingleTxtG"/>
        <w:keepNext/>
      </w:pPr>
      <w:bookmarkStart w:id="38" w:name="bookmark_59"/>
      <w:r w:rsidRPr="00425BB5">
        <w:t>13.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suivants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</w:t>
      </w:r>
      <w:r w:rsidR="00733A90" w:rsidRPr="00425BB5">
        <w:t> :</w:t>
      </w:r>
      <w:bookmarkEnd w:id="38"/>
    </w:p>
    <w:p w:rsidR="00AA599D" w:rsidRPr="00425BB5" w:rsidRDefault="00AA599D" w:rsidP="001156DF">
      <w:pPr>
        <w:pStyle w:val="Bullet1G"/>
      </w:pPr>
      <w:bookmarkStart w:id="39" w:name="bookmark_60"/>
      <w:r w:rsidRPr="00425BB5">
        <w:t>M.</w:t>
      </w:r>
      <w:r w:rsidR="006874C3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A.</w:t>
      </w:r>
      <w:r w:rsidR="00F246E8" w:rsidRPr="00425BB5">
        <w:t xml:space="preserve"> </w:t>
      </w:r>
      <w:r w:rsidRPr="00425BB5">
        <w:t>Lashley,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publics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Barbade</w:t>
      </w:r>
      <w:r w:rsidR="00733A90" w:rsidRPr="00425BB5">
        <w:t> ;</w:t>
      </w:r>
      <w:bookmarkEnd w:id="39"/>
    </w:p>
    <w:p w:rsidR="00AA599D" w:rsidRPr="00425BB5" w:rsidRDefault="00AA599D" w:rsidP="001156DF">
      <w:pPr>
        <w:pStyle w:val="Bullet1G"/>
      </w:pPr>
      <w:bookmarkStart w:id="40" w:name="bookmark_61"/>
      <w:r w:rsidRPr="00425BB5">
        <w:t>M.</w:t>
      </w:r>
      <w:r w:rsidR="006874C3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Bataash,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l’Afghanistan</w:t>
      </w:r>
      <w:r w:rsidR="00733A90" w:rsidRPr="00425BB5">
        <w:t> ;</w:t>
      </w:r>
      <w:bookmarkEnd w:id="40"/>
    </w:p>
    <w:p w:rsidR="00AA599D" w:rsidRPr="00425BB5" w:rsidRDefault="00AA599D" w:rsidP="001156DF">
      <w:pPr>
        <w:pStyle w:val="Bullet1G"/>
      </w:pPr>
      <w:bookmarkStart w:id="41" w:name="bookmark_62"/>
      <w:r w:rsidRPr="00425BB5">
        <w:t>M.</w:t>
      </w:r>
      <w:r w:rsidR="006874C3" w:rsidRPr="00425BB5">
        <w:t> </w:t>
      </w:r>
      <w:r w:rsidRPr="00425BB5">
        <w:t>S.</w:t>
      </w:r>
      <w:r w:rsidR="00F246E8" w:rsidRPr="00425BB5">
        <w:t xml:space="preserve"> </w:t>
      </w:r>
      <w:r w:rsidRPr="00425BB5">
        <w:t>Bucataru,</w:t>
      </w:r>
      <w:r w:rsidR="00F246E8" w:rsidRPr="00425BB5">
        <w:t xml:space="preserve"> </w:t>
      </w:r>
      <w:r w:rsidRPr="00425BB5">
        <w:t>Vice-Ministre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Moldova</w:t>
      </w:r>
      <w:r w:rsidR="00733A90" w:rsidRPr="00425BB5">
        <w:t> ;</w:t>
      </w:r>
      <w:r w:rsidR="00F246E8" w:rsidRPr="00425BB5">
        <w:t xml:space="preserve"> </w:t>
      </w:r>
      <w:bookmarkEnd w:id="41"/>
    </w:p>
    <w:p w:rsidR="00AA599D" w:rsidRPr="00425BB5" w:rsidRDefault="00AA599D" w:rsidP="001156DF">
      <w:pPr>
        <w:pStyle w:val="Bullet1G"/>
      </w:pPr>
      <w:bookmarkStart w:id="42" w:name="bookmark_63"/>
      <w:r w:rsidRPr="00425BB5">
        <w:t>M.</w:t>
      </w:r>
      <w:r w:rsidR="006874C3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Wagner,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permanent</w:t>
      </w:r>
      <w:r w:rsidR="00F246E8" w:rsidRPr="00425BB5">
        <w:t xml:space="preserve"> </w:t>
      </w:r>
      <w:r w:rsidRPr="00425BB5">
        <w:t>adjoint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France</w:t>
      </w:r>
      <w:r w:rsidR="00733A90" w:rsidRPr="00425BB5">
        <w:t> ;</w:t>
      </w:r>
      <w:bookmarkEnd w:id="42"/>
    </w:p>
    <w:p w:rsidR="00AA599D" w:rsidRPr="00425BB5" w:rsidRDefault="00AA599D" w:rsidP="001156DF">
      <w:pPr>
        <w:pStyle w:val="Bullet1G"/>
      </w:pPr>
      <w:bookmarkStart w:id="43" w:name="bookmark_64"/>
      <w:r w:rsidRPr="00425BB5">
        <w:t>M.</w:t>
      </w:r>
      <w:r w:rsidR="006874C3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Szozda,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chemins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fer</w:t>
      </w:r>
      <w:r w:rsidR="00F246E8" w:rsidRPr="00425BB5">
        <w:t xml:space="preserve"> </w:t>
      </w:r>
      <w:r w:rsidRPr="00425BB5">
        <w:t>(OSJD)</w:t>
      </w:r>
      <w:r w:rsidR="00733A90" w:rsidRPr="00425BB5">
        <w:t> ;</w:t>
      </w:r>
      <w:bookmarkEnd w:id="43"/>
    </w:p>
    <w:p w:rsidR="00AA599D" w:rsidRPr="00425BB5" w:rsidRDefault="00AA599D" w:rsidP="001156DF">
      <w:pPr>
        <w:pStyle w:val="Bullet1G"/>
      </w:pPr>
      <w:bookmarkStart w:id="44" w:name="bookmark_65"/>
      <w:r w:rsidRPr="00425BB5">
        <w:t>M</w:t>
      </w:r>
      <w:r w:rsidRPr="00425BB5">
        <w:rPr>
          <w:vertAlign w:val="superscript"/>
        </w:rPr>
        <w:t>me</w:t>
      </w:r>
      <w:r w:rsidR="006874C3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Meksi,</w:t>
      </w:r>
      <w:r w:rsidR="00F246E8" w:rsidRPr="00425BB5">
        <w:t xml:space="preserve"> </w:t>
      </w:r>
      <w:r w:rsidRPr="00425BB5">
        <w:t>Coordonnatrice</w:t>
      </w:r>
      <w:r w:rsidR="00F246E8" w:rsidRPr="00425BB5">
        <w:t xml:space="preserve"> </w:t>
      </w:r>
      <w:r w:rsidRPr="00425BB5">
        <w:t>adjointe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économiques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Europe</w:t>
      </w:r>
      <w:r w:rsidR="00F246E8" w:rsidRPr="00425BB5">
        <w:t xml:space="preserve"> </w:t>
      </w:r>
      <w:r w:rsidRPr="00425BB5">
        <w:t>(OSCE)</w:t>
      </w:r>
      <w:r w:rsidR="00733A90" w:rsidRPr="00425BB5">
        <w:t> ;</w:t>
      </w:r>
      <w:bookmarkEnd w:id="44"/>
    </w:p>
    <w:p w:rsidR="00AA599D" w:rsidRPr="00425BB5" w:rsidRDefault="00AA599D" w:rsidP="001156DF">
      <w:pPr>
        <w:pStyle w:val="Bullet1G"/>
      </w:pPr>
      <w:bookmarkStart w:id="45" w:name="bookmark_66"/>
      <w:r w:rsidRPr="00425BB5">
        <w:t>M.</w:t>
      </w:r>
      <w:r w:rsidR="006874C3" w:rsidRPr="00425BB5">
        <w:t> </w:t>
      </w:r>
      <w:r w:rsidRPr="00425BB5">
        <w:t>U.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Pretto,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routiers</w:t>
      </w:r>
      <w:r w:rsidR="00F246E8" w:rsidRPr="00425BB5">
        <w:t xml:space="preserve"> </w:t>
      </w:r>
      <w:r w:rsidRPr="00425BB5">
        <w:t>(IRU)</w:t>
      </w:r>
      <w:r w:rsidR="00733A90" w:rsidRPr="00425BB5">
        <w:t> ;</w:t>
      </w:r>
      <w:bookmarkEnd w:id="45"/>
    </w:p>
    <w:p w:rsidR="00AA599D" w:rsidRPr="00425BB5" w:rsidRDefault="00AA599D" w:rsidP="001156DF">
      <w:pPr>
        <w:pStyle w:val="Bullet1G"/>
      </w:pPr>
      <w:bookmarkStart w:id="46" w:name="bookmark_67"/>
      <w:r w:rsidRPr="00425BB5">
        <w:t>M.</w:t>
      </w:r>
      <w:r w:rsidR="006874C3" w:rsidRPr="00425BB5">
        <w:t> </w:t>
      </w:r>
      <w:r w:rsidRPr="00425BB5">
        <w:t>K.</w:t>
      </w:r>
      <w:r w:rsidR="00F246E8" w:rsidRPr="00425BB5">
        <w:t xml:space="preserve"> </w:t>
      </w:r>
      <w:r w:rsidRPr="00425BB5">
        <w:t>Kapila,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(FRI)</w:t>
      </w:r>
      <w:r w:rsidR="00F246E8" w:rsidRPr="00425BB5">
        <w:t xml:space="preserve"> </w:t>
      </w:r>
      <w:r w:rsidRPr="00425BB5">
        <w:t>(Genève)</w:t>
      </w:r>
      <w:r w:rsidR="00733A90" w:rsidRPr="00425BB5">
        <w:t> ;</w:t>
      </w:r>
      <w:bookmarkEnd w:id="46"/>
    </w:p>
    <w:p w:rsidR="00AA599D" w:rsidRPr="00425BB5" w:rsidRDefault="00AA599D" w:rsidP="001156DF">
      <w:pPr>
        <w:pStyle w:val="Bullet1G"/>
      </w:pPr>
      <w:bookmarkStart w:id="47" w:name="bookmark_68"/>
      <w:r w:rsidRPr="00425BB5">
        <w:t>M.</w:t>
      </w:r>
      <w:r w:rsidR="006874C3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Ciopraga,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général,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TRACECA</w:t>
      </w:r>
      <w:r w:rsidR="00F246E8" w:rsidRPr="00425BB5">
        <w:t xml:space="preserve"> </w:t>
      </w:r>
      <w:r w:rsidRPr="00425BB5">
        <w:t>(couloir</w:t>
      </w:r>
      <w:r w:rsidR="00F246E8" w:rsidRPr="00425BB5">
        <w:t xml:space="preserve"> </w:t>
      </w:r>
      <w:r w:rsidRPr="00425BB5">
        <w:t>Europe-Caucase-Asie)</w:t>
      </w:r>
      <w:r w:rsidR="00733A90" w:rsidRPr="00425BB5">
        <w:t> ;</w:t>
      </w:r>
      <w:bookmarkEnd w:id="47"/>
    </w:p>
    <w:p w:rsidR="00AA599D" w:rsidRPr="00425BB5" w:rsidRDefault="00AA599D" w:rsidP="001156DF">
      <w:pPr>
        <w:pStyle w:val="Bullet1G"/>
      </w:pPr>
      <w:bookmarkStart w:id="48" w:name="bookmark_69"/>
      <w:r w:rsidRPr="00425BB5">
        <w:t>M.</w:t>
      </w:r>
      <w:r w:rsidR="006874C3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Isawa,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adjoint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Département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sectorielles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(BIT)</w:t>
      </w:r>
      <w:bookmarkEnd w:id="48"/>
      <w:r w:rsidRPr="00425BB5">
        <w:t>.</w:t>
      </w:r>
    </w:p>
    <w:p w:rsidR="00AA599D" w:rsidRPr="00425BB5" w:rsidRDefault="00AA599D" w:rsidP="001156DF">
      <w:pPr>
        <w:pStyle w:val="HChG"/>
      </w:pPr>
      <w:bookmarkStart w:id="49" w:name="bookmark_70"/>
      <w:r w:rsidRPr="00425BB5">
        <w:tab/>
        <w:t>IV.</w:t>
      </w:r>
      <w:r w:rsidRPr="00425BB5">
        <w:tab/>
      </w:r>
      <w:bookmarkEnd w:id="49"/>
      <w:r w:rsidRPr="00425BB5">
        <w:t>Principales</w:t>
      </w:r>
      <w:r w:rsidR="00F246E8" w:rsidRPr="00425BB5">
        <w:t xml:space="preserve"> </w:t>
      </w:r>
      <w:r w:rsidRPr="00425BB5">
        <w:t>observations</w:t>
      </w:r>
    </w:p>
    <w:p w:rsidR="00AA599D" w:rsidRPr="00425BB5" w:rsidRDefault="00AA599D" w:rsidP="001156DF">
      <w:pPr>
        <w:pStyle w:val="H1G"/>
      </w:pPr>
      <w:bookmarkStart w:id="50" w:name="bookmark_71"/>
      <w:r w:rsidRPr="00425BB5">
        <w:tab/>
        <w:t>A.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passerelle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renforcée</w:t>
      </w:r>
      <w:bookmarkEnd w:id="50"/>
    </w:p>
    <w:p w:rsidR="00AA599D" w:rsidRPr="00425BB5" w:rsidRDefault="00AA599D" w:rsidP="001156DF">
      <w:pPr>
        <w:pStyle w:val="SingleTxtG"/>
      </w:pPr>
      <w:bookmarkStart w:id="51" w:name="bookmark_72"/>
      <w:r w:rsidRPr="00425BB5">
        <w:t>14.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importance</w:t>
      </w:r>
      <w:r w:rsidR="00F246E8" w:rsidRPr="00425BB5">
        <w:t xml:space="preserve"> </w:t>
      </w:r>
      <w:r w:rsidRPr="00425BB5">
        <w:t>capitale,</w:t>
      </w:r>
      <w:r w:rsidR="00F246E8" w:rsidRPr="00425BB5">
        <w:t xml:space="preserve"> </w:t>
      </w:r>
      <w:r w:rsidRPr="00425BB5">
        <w:t>offrant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accès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locaux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biens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commerce</w:t>
      </w:r>
      <w:r w:rsidR="00F246E8" w:rsidRPr="00425BB5">
        <w:t xml:space="preserve"> </w:t>
      </w:r>
      <w:r w:rsidRPr="00425BB5">
        <w:t>extérieur.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personnelle,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donc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permet</w:t>
      </w:r>
      <w:r w:rsidR="00F246E8" w:rsidRPr="00425BB5">
        <w:t xml:space="preserve"> </w:t>
      </w:r>
      <w:r w:rsidRPr="00425BB5">
        <w:t>d’accéder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l’emploi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qu’aux</w:t>
      </w:r>
      <w:r w:rsidR="00F246E8" w:rsidRPr="00425BB5">
        <w:t xml:space="preserve"> </w:t>
      </w:r>
      <w:r w:rsidRPr="00425BB5">
        <w:t>services</w:t>
      </w:r>
      <w:r w:rsidR="00F246E8" w:rsidRPr="00425BB5">
        <w:t xml:space="preserve"> </w:t>
      </w:r>
      <w:r w:rsidRPr="00425BB5">
        <w:t>sociaux,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favorise</w:t>
      </w:r>
      <w:r w:rsidR="00F246E8" w:rsidRPr="00425BB5">
        <w:t xml:space="preserve"> </w:t>
      </w:r>
      <w:r w:rsidRPr="00425BB5">
        <w:t>par-dessus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l’accès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existantes.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tel,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revêt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importance</w:t>
      </w:r>
      <w:r w:rsidR="00F246E8" w:rsidRPr="00425BB5">
        <w:t xml:space="preserve"> </w:t>
      </w:r>
      <w:r w:rsidRPr="00425BB5">
        <w:t>essentielle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croissance</w:t>
      </w:r>
      <w:r w:rsidR="00F246E8" w:rsidRPr="00425BB5">
        <w:t xml:space="preserve"> </w:t>
      </w:r>
      <w:r w:rsidRPr="00425BB5">
        <w:t>économique,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lutte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pauvreté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bien-être</w:t>
      </w:r>
      <w:r w:rsidR="00F246E8" w:rsidRPr="00425BB5">
        <w:t xml:space="preserve"> </w:t>
      </w:r>
      <w:r w:rsidRPr="00425BB5">
        <w:t>général.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étape</w:t>
      </w:r>
      <w:r w:rsidR="00F246E8" w:rsidRPr="00425BB5">
        <w:t xml:space="preserve"> </w:t>
      </w:r>
      <w:r w:rsidRPr="00425BB5">
        <w:t>importante,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s’accompagner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services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correspondance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facilitation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franchissement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frontières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entreprises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personnes.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lastRenderedPageBreak/>
        <w:t>développement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littoral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touchés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problèmes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transit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goulets</w:t>
      </w:r>
      <w:r w:rsidR="00F246E8" w:rsidRPr="00425BB5">
        <w:t xml:space="preserve"> </w:t>
      </w:r>
      <w:r w:rsidRPr="00425BB5">
        <w:t>d’étranglement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produisant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passage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frontières.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résilience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élément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protéger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risques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assurer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continuité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opérations,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aider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communautés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économie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reconstruire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catastrophe.</w:t>
      </w:r>
      <w:bookmarkEnd w:id="51"/>
    </w:p>
    <w:p w:rsidR="00AA599D" w:rsidRPr="00425BB5" w:rsidRDefault="00AA599D" w:rsidP="001156DF">
      <w:pPr>
        <w:pStyle w:val="SingleTxtG"/>
      </w:pPr>
      <w:bookmarkStart w:id="52" w:name="bookmark_73"/>
      <w:r w:rsidRPr="00425BB5">
        <w:t>15.</w:t>
      </w:r>
      <w:r w:rsidRPr="00425BB5">
        <w:tab/>
        <w:t>M.</w:t>
      </w:r>
      <w:r w:rsidR="006874C3" w:rsidRPr="00425BB5">
        <w:t> </w:t>
      </w:r>
      <w:r w:rsidRPr="00425BB5">
        <w:t>Sokolov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insisté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compétitifs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ajouté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faisait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Eurasie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priorité.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paneuropéenne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conclu</w:t>
      </w:r>
      <w:r w:rsidR="00F246E8" w:rsidRPr="00425BB5">
        <w:t xml:space="preserve"> </w:t>
      </w:r>
      <w:r w:rsidRPr="00425BB5">
        <w:t>qu’une</w:t>
      </w:r>
      <w:r w:rsidR="00F246E8" w:rsidRPr="00425BB5">
        <w:t xml:space="preserve"> </w:t>
      </w:r>
      <w:r w:rsidRPr="00425BB5">
        <w:t>collaboration</w:t>
      </w:r>
      <w:r w:rsidR="00F246E8" w:rsidRPr="00425BB5">
        <w:t xml:space="preserve"> </w:t>
      </w:r>
      <w:r w:rsidRPr="00425BB5">
        <w:t>étroite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essentielle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domaine.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Akhoundi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progrès</w:t>
      </w:r>
      <w:r w:rsidR="00F246E8" w:rsidRPr="00425BB5">
        <w:t xml:space="preserve"> </w:t>
      </w:r>
      <w:r w:rsidRPr="00425BB5">
        <w:t>notables</w:t>
      </w:r>
      <w:r w:rsidR="00F246E8" w:rsidRPr="00425BB5">
        <w:t xml:space="preserve"> </w:t>
      </w:r>
      <w:r w:rsidRPr="00425BB5">
        <w:t>réalisés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douanes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contribution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TIR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1975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facilitation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l’expansion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commerce.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observer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d’Iran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informatisé</w:t>
      </w:r>
      <w:r w:rsidR="00F246E8" w:rsidRPr="00425BB5">
        <w:t xml:space="preserve"> </w:t>
      </w:r>
      <w:r w:rsidRPr="00425BB5">
        <w:t>l’ensemble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procédures</w:t>
      </w:r>
      <w:r w:rsidR="00F246E8" w:rsidRPr="00425BB5">
        <w:t xml:space="preserve"> </w:t>
      </w:r>
      <w:r w:rsidRPr="00425BB5">
        <w:t>douanières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l’application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douanier</w:t>
      </w:r>
      <w:r w:rsidR="00F246E8" w:rsidRPr="00425BB5">
        <w:t xml:space="preserve"> </w:t>
      </w:r>
      <w:r w:rsidRPr="00425BB5">
        <w:t>généralisé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guichets</w:t>
      </w:r>
      <w:r w:rsidR="00F246E8" w:rsidRPr="00425BB5">
        <w:t xml:space="preserve"> </w:t>
      </w:r>
      <w:r w:rsidRPr="00425BB5">
        <w:t>uniques,</w:t>
      </w:r>
      <w:r w:rsidR="00F246E8" w:rsidRPr="00425BB5">
        <w:t xml:space="preserve"> </w:t>
      </w:r>
      <w:r w:rsidRPr="00425BB5">
        <w:t>facilitant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bureaux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départ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destination.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Zhunusov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décrit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concrètes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eurasienne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lever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appliquées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différents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marchandises.</w:t>
      </w:r>
      <w:r w:rsidR="00F246E8" w:rsidRPr="00425BB5">
        <w:t xml:space="preserve"> </w:t>
      </w:r>
      <w:r w:rsidRPr="00425BB5">
        <w:t>M.</w:t>
      </w:r>
      <w:r w:rsidR="006874C3" w:rsidRPr="00425BB5">
        <w:t> </w:t>
      </w:r>
      <w:r w:rsidRPr="00425BB5">
        <w:t>Kosayev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contribution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Turkménistan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l’ouverture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large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couloirs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résolutions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l’Assemblée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adoptées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2014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2015,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appuyées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grand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pays.</w:t>
      </w:r>
      <w:r w:rsidR="00F246E8" w:rsidRPr="00425BB5">
        <w:t xml:space="preserve"> </w:t>
      </w:r>
      <w:bookmarkEnd w:id="52"/>
    </w:p>
    <w:p w:rsidR="00AA599D" w:rsidRPr="00425BB5" w:rsidRDefault="00AA599D" w:rsidP="001156DF">
      <w:pPr>
        <w:pStyle w:val="H1G"/>
      </w:pPr>
      <w:bookmarkStart w:id="53" w:name="bookmark_74"/>
      <w:r w:rsidRPr="00425BB5">
        <w:tab/>
        <w:t>B.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faisant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lien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6874C3" w:rsidRPr="00425BB5">
        <w:t> </w:t>
      </w:r>
      <w:r w:rsidRPr="00425BB5">
        <w:t>autorités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innovateurs</w:t>
      </w:r>
      <w:r w:rsidR="00733A90" w:rsidRPr="00425BB5">
        <w:t> :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au</w:t>
      </w:r>
      <w:r w:rsidR="006874C3" w:rsidRPr="00425BB5">
        <w:t> </w:t>
      </w:r>
      <w:r w:rsidRPr="00425BB5">
        <w:t>service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durable</w:t>
      </w:r>
      <w:bookmarkEnd w:id="53"/>
    </w:p>
    <w:p w:rsidR="00AA599D" w:rsidRPr="00425BB5" w:rsidRDefault="00AA599D" w:rsidP="001156DF">
      <w:pPr>
        <w:pStyle w:val="SingleTxtG"/>
        <w:rPr>
          <w:spacing w:val="-1"/>
        </w:rPr>
      </w:pPr>
      <w:bookmarkStart w:id="54" w:name="bookmark_75"/>
      <w:r w:rsidRPr="00425BB5">
        <w:rPr>
          <w:spacing w:val="-1"/>
        </w:rPr>
        <w:t>16.</w:t>
      </w:r>
      <w:r w:rsidRPr="00425BB5">
        <w:rPr>
          <w:spacing w:val="-1"/>
        </w:rPr>
        <w:tab/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participants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deuxième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ronde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estimé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nous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l’aube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ère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nouvelle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s’agissant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mobilité,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examiné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conditions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l’orientation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l’évolution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technologique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mobilité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durables.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L’innovation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révolutionné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mobilité,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modifiant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toutes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habitudes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déplacement,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communication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paiement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services,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mais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aussi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manière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concevoir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législation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matière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</w:t>
      </w:r>
      <w:r w:rsidRPr="00425BB5">
        <w:rPr>
          <w:spacing w:val="-1"/>
          <w:vertAlign w:val="superscript"/>
        </w:rPr>
        <w:t>me</w:t>
      </w:r>
      <w:r w:rsidR="00D7655C" w:rsidRPr="00425BB5">
        <w:rPr>
          <w:spacing w:val="-1"/>
        </w:rPr>
        <w:t> </w:t>
      </w:r>
      <w:r w:rsidRPr="00425BB5">
        <w:rPr>
          <w:spacing w:val="-1"/>
        </w:rPr>
        <w:t>Bulc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insisté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nécessité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d’accorder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priorité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numérisation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est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considérée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niveau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comme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l’un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principaux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moteurs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croissance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création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d’emplois,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ainsi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qu’aux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véhicules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autonomes,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puisque,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bout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compte,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moteurs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pouvoir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transformer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société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ensemble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d’améliorer,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même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occasion,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vie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citoyens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monde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entier.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</w:t>
      </w:r>
      <w:r w:rsidRPr="00425BB5">
        <w:rPr>
          <w:spacing w:val="-1"/>
          <w:vertAlign w:val="superscript"/>
        </w:rPr>
        <w:t>me</w:t>
      </w:r>
      <w:r w:rsidR="00D7655C" w:rsidRPr="00425BB5">
        <w:rPr>
          <w:spacing w:val="-1"/>
        </w:rPr>
        <w:t> </w:t>
      </w:r>
      <w:r w:rsidRPr="00425BB5">
        <w:rPr>
          <w:spacing w:val="-1"/>
        </w:rPr>
        <w:t>Johansson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expliqué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l’échange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données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d’expérience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pays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essentiel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pouvoir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tirer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pleinement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connaissances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acquises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ainsi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accélérer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mise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service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véhicules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entièrement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connectés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automatisés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niveau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4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5,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doter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systèmes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d’un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nombre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satisfaisant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véhicules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automatisés.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M.</w:t>
      </w:r>
      <w:r w:rsidR="00D7655C" w:rsidRPr="00425BB5">
        <w:rPr>
          <w:spacing w:val="-1"/>
        </w:rPr>
        <w:t> </w:t>
      </w:r>
      <w:r w:rsidRPr="00425BB5">
        <w:rPr>
          <w:spacing w:val="-1"/>
        </w:rPr>
        <w:t>Bellot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estimé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progrès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domaine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véhicules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autonomes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constituaient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véritable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révolution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invité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accélérer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travaux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cette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question.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M.</w:t>
      </w:r>
      <w:r w:rsidR="00D7655C" w:rsidRPr="00425BB5">
        <w:rPr>
          <w:spacing w:val="-1"/>
        </w:rPr>
        <w:t> </w:t>
      </w:r>
      <w:r w:rsidRPr="00425BB5">
        <w:rPr>
          <w:spacing w:val="-1"/>
        </w:rPr>
        <w:t>Omelyan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souligné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potentiel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développement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pourrait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être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pleinement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exploité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qu’une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fois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transformation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numérique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constituerait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fondement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sociétés,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économies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entreprises.</w:t>
      </w:r>
      <w:bookmarkEnd w:id="54"/>
    </w:p>
    <w:p w:rsidR="00AA599D" w:rsidRPr="00425BB5" w:rsidRDefault="00AA599D" w:rsidP="001156DF">
      <w:pPr>
        <w:pStyle w:val="SingleTxtG"/>
      </w:pPr>
      <w:bookmarkStart w:id="55" w:name="bookmark_76"/>
      <w:r w:rsidRPr="00425BB5">
        <w:t>17.</w:t>
      </w:r>
      <w:r w:rsidRPr="00425BB5">
        <w:tab/>
        <w:t>De</w:t>
      </w:r>
      <w:r w:rsidR="00F246E8" w:rsidRPr="00425BB5">
        <w:t xml:space="preserve"> </w:t>
      </w:r>
      <w:r w:rsidRPr="00425BB5">
        <w:t>l’avis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participants,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pierre</w:t>
      </w:r>
      <w:r w:rsidR="00F246E8" w:rsidRPr="00425BB5">
        <w:t xml:space="preserve"> </w:t>
      </w:r>
      <w:r w:rsidRPr="00425BB5">
        <w:t>angulaire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favorisait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échanges</w:t>
      </w:r>
      <w:r w:rsidR="00F246E8" w:rsidRPr="00425BB5">
        <w:t xml:space="preserve"> </w:t>
      </w:r>
      <w:r w:rsidRPr="00425BB5">
        <w:t>régionaux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mondiaux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capacité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rassembler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d’édifier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vision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commune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reflétant</w:t>
      </w:r>
      <w:r w:rsidR="00F246E8" w:rsidRPr="00425BB5">
        <w:t xml:space="preserve"> </w:t>
      </w:r>
      <w:r w:rsidRPr="00425BB5">
        <w:t>particulièrement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incidence</w:t>
      </w:r>
      <w:r w:rsidR="00F246E8" w:rsidRPr="00425BB5">
        <w:t xml:space="preserve"> </w:t>
      </w:r>
      <w:r w:rsidRPr="00425BB5">
        <w:t>importante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fort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celui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autonomes.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noté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jouait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cl</w:t>
      </w:r>
      <w:r w:rsidR="008A1D68">
        <w:t>ef</w:t>
      </w:r>
      <w:r w:rsidRPr="00425BB5">
        <w:t>,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bonnes</w:t>
      </w:r>
      <w:r w:rsidR="00F246E8" w:rsidRPr="00425BB5">
        <w:t xml:space="preserve"> </w:t>
      </w:r>
      <w:r w:rsidRPr="00425BB5">
        <w:t>pratiques,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reconnaissant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n’existait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solution</w:t>
      </w:r>
      <w:r w:rsidR="00F246E8" w:rsidRPr="00425BB5">
        <w:t xml:space="preserve"> </w:t>
      </w:r>
      <w:r w:rsidRPr="00425BB5">
        <w:t>universelle,</w:t>
      </w:r>
      <w:r w:rsidR="00F246E8" w:rsidRPr="00425BB5">
        <w:t xml:space="preserve"> </w:t>
      </w:r>
      <w:r w:rsidRPr="00425BB5">
        <w:t>et,</w:t>
      </w:r>
      <w:r w:rsidR="00F246E8" w:rsidRPr="00425BB5">
        <w:t xml:space="preserve"> </w:t>
      </w:r>
      <w:r w:rsidRPr="00425BB5">
        <w:t>d’autre</w:t>
      </w:r>
      <w:r w:rsidR="00F246E8" w:rsidRPr="00425BB5">
        <w:t xml:space="preserve"> </w:t>
      </w:r>
      <w:r w:rsidRPr="00425BB5">
        <w:t>part,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techniques,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généralisant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offerts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mondiales</w:t>
      </w:r>
      <w:r w:rsidR="00F246E8" w:rsidRPr="00425BB5">
        <w:t xml:space="preserve"> </w:t>
      </w:r>
      <w:r w:rsidRPr="00425BB5">
        <w:t>communes,</w:t>
      </w:r>
      <w:r w:rsidR="00F246E8" w:rsidRPr="00425BB5">
        <w:t xml:space="preserve"> </w:t>
      </w:r>
      <w:r w:rsidRPr="00425BB5">
        <w:t>l’interopérabilité</w:t>
      </w:r>
      <w:r w:rsidR="00F246E8" w:rsidRPr="00425BB5">
        <w:t xml:space="preserve"> </w:t>
      </w:r>
      <w:r w:rsidRPr="00425BB5">
        <w:lastRenderedPageBreak/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différents</w:t>
      </w:r>
      <w:r w:rsidR="00F246E8" w:rsidRPr="00425BB5">
        <w:t xml:space="preserve"> </w:t>
      </w:r>
      <w:r w:rsidRPr="00425BB5">
        <w:t>pays,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chaîne</w:t>
      </w:r>
      <w:r w:rsidR="00F246E8" w:rsidRPr="00425BB5">
        <w:t xml:space="preserve"> </w:t>
      </w:r>
      <w:r w:rsidRPr="00425BB5">
        <w:t>d’approvisionnement.</w:t>
      </w:r>
      <w:bookmarkEnd w:id="55"/>
    </w:p>
    <w:p w:rsidR="00AA599D" w:rsidRPr="00425BB5" w:rsidRDefault="00AA599D" w:rsidP="00015E6A">
      <w:pPr>
        <w:pStyle w:val="H1G"/>
      </w:pPr>
      <w:bookmarkStart w:id="56" w:name="bookmark_77"/>
      <w:r w:rsidRPr="00425BB5">
        <w:tab/>
        <w:t>C.</w:t>
      </w:r>
      <w:r w:rsidRPr="00425BB5">
        <w:tab/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III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CTI,</w:t>
      </w:r>
      <w:r w:rsidR="00F246E8" w:rsidRPr="00425BB5">
        <w:t xml:space="preserve"> </w:t>
      </w:r>
      <w:r w:rsidRPr="00425BB5">
        <w:t>centre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des</w:t>
      </w:r>
      <w:r w:rsidR="001F069B" w:rsidRPr="00425BB5">
        <w:t> </w:t>
      </w:r>
      <w:r w:rsidRPr="00425BB5">
        <w:t>conventions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733A90" w:rsidRPr="00425BB5">
        <w:t> :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d’une</w:t>
      </w:r>
      <w:r w:rsidR="001F069B" w:rsidRPr="00425BB5">
        <w:t> </w:t>
      </w:r>
      <w:r w:rsidRPr="00425BB5">
        <w:t>gouvernance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harmonisée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internationale</w:t>
      </w:r>
      <w:bookmarkEnd w:id="56"/>
    </w:p>
    <w:p w:rsidR="00AA599D" w:rsidRPr="00425BB5" w:rsidRDefault="00AA599D" w:rsidP="00015E6A">
      <w:pPr>
        <w:pStyle w:val="SingleTxtG"/>
      </w:pPr>
      <w:bookmarkStart w:id="57" w:name="bookmark_78"/>
      <w:r w:rsidRPr="00425BB5">
        <w:t>18.</w:t>
      </w:r>
      <w:r w:rsidRPr="00425BB5">
        <w:tab/>
        <w:t>Les</w:t>
      </w:r>
      <w:r w:rsidR="00F246E8" w:rsidRPr="00425BB5">
        <w:t xml:space="preserve"> </w:t>
      </w:r>
      <w:r w:rsidRPr="00425BB5">
        <w:t>débats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porté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centrés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cadres</w:t>
      </w:r>
      <w:r w:rsidR="00F246E8" w:rsidRPr="00425BB5">
        <w:t xml:space="preserve"> </w:t>
      </w:r>
      <w:r w:rsidRPr="00425BB5">
        <w:t>réglementaires</w:t>
      </w:r>
      <w:r w:rsidR="00F246E8" w:rsidRPr="00425BB5">
        <w:t xml:space="preserve"> </w:t>
      </w:r>
      <w:r w:rsidRPr="00425BB5">
        <w:t>nationaux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l’optique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transformer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façon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s’engage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réponde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mette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lutte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Décennie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améliorant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nationale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r w:rsidR="00F246E8" w:rsidRPr="00425BB5">
        <w:t xml:space="preserve"> </w:t>
      </w:r>
      <w:bookmarkEnd w:id="57"/>
    </w:p>
    <w:p w:rsidR="00AA599D" w:rsidRPr="00425BB5" w:rsidRDefault="00AA599D" w:rsidP="00015E6A">
      <w:pPr>
        <w:pStyle w:val="SingleTxtG"/>
      </w:pPr>
      <w:bookmarkStart w:id="58" w:name="bookmark_79"/>
      <w:r w:rsidRPr="00425BB5">
        <w:t>19.</w:t>
      </w:r>
      <w:r w:rsidRPr="00425BB5">
        <w:tab/>
        <w:t>Les</w:t>
      </w:r>
      <w:r w:rsidR="00F246E8" w:rsidRPr="00425BB5">
        <w:t xml:space="preserve"> </w:t>
      </w:r>
      <w:r w:rsidRPr="00425BB5">
        <w:t>intervenants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nous</w:t>
      </w:r>
      <w:r w:rsidR="00F246E8" w:rsidRPr="00425BB5">
        <w:t xml:space="preserve"> </w:t>
      </w:r>
      <w:r w:rsidRPr="00425BB5">
        <w:t>étions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l’aube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ère</w:t>
      </w:r>
      <w:r w:rsidR="00F246E8" w:rsidRPr="00425BB5">
        <w:t xml:space="preserve"> </w:t>
      </w:r>
      <w:r w:rsidRPr="00425BB5">
        <w:t>nouvelle</w:t>
      </w:r>
      <w:r w:rsidR="00F246E8" w:rsidRPr="00425BB5">
        <w:t xml:space="preserve"> </w:t>
      </w:r>
      <w:r w:rsidRPr="00425BB5">
        <w:t>s’agissant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nationale,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caractérisait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demande</w:t>
      </w:r>
      <w:r w:rsidR="00F246E8" w:rsidRPr="00425BB5">
        <w:t xml:space="preserve"> </w:t>
      </w:r>
      <w:r w:rsidRPr="00425BB5">
        <w:t>croissante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prévisibles,</w:t>
      </w:r>
      <w:r w:rsidR="00F246E8" w:rsidRPr="00425BB5">
        <w:t xml:space="preserve"> </w:t>
      </w:r>
      <w:r w:rsidRPr="00425BB5">
        <w:t>l’évolution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relations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gouvernements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organismes</w:t>
      </w:r>
      <w:r w:rsidR="00F246E8" w:rsidRPr="00425BB5">
        <w:t xml:space="preserve"> </w:t>
      </w:r>
      <w:r w:rsidRPr="00425BB5">
        <w:t>d’intégration</w:t>
      </w:r>
      <w:r w:rsidR="00F246E8" w:rsidRPr="00425BB5">
        <w:t xml:space="preserve"> </w:t>
      </w:r>
      <w:r w:rsidRPr="00425BB5">
        <w:t>régionale,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croissante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revendiquaient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mégalopoles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force.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Ghedira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évoqué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Tunisie,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membre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adhéré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grand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décrit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raisons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lesquelles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expliqué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cela</w:t>
      </w:r>
      <w:r w:rsidR="00F246E8" w:rsidRPr="00425BB5">
        <w:t xml:space="preserve"> </w:t>
      </w:r>
      <w:r w:rsidRPr="00425BB5">
        <w:t>lui</w:t>
      </w:r>
      <w:r w:rsidR="00F246E8" w:rsidRPr="00425BB5">
        <w:t xml:space="preserve"> </w:t>
      </w:r>
      <w:r w:rsidRPr="00425BB5">
        <w:t>permettrait</w:t>
      </w:r>
      <w:r w:rsidR="00F246E8" w:rsidRPr="00425BB5">
        <w:t xml:space="preserve"> </w:t>
      </w:r>
      <w:r w:rsidRPr="00425BB5">
        <w:t>d’améliorer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performances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dangereuses,</w:t>
      </w:r>
      <w:r w:rsidR="00F246E8" w:rsidRPr="00425BB5">
        <w:t xml:space="preserve"> </w:t>
      </w:r>
      <w:r w:rsidRPr="00425BB5">
        <w:t>l’inspection</w:t>
      </w:r>
      <w:r w:rsidR="00F246E8" w:rsidRPr="00425BB5">
        <w:t xml:space="preserve"> </w:t>
      </w:r>
      <w:r w:rsidRPr="00425BB5">
        <w:t>périodique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conducteurs</w:t>
      </w:r>
      <w:r w:rsidR="00F246E8" w:rsidRPr="00425BB5">
        <w:t xml:space="preserve"> </w:t>
      </w:r>
      <w:r w:rsidRPr="00425BB5">
        <w:t>professionnels.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Kalilov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mentionné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joué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Kirghizistan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pont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l’Est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l’Ouest,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d’adhérer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principales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routier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juridique</w:t>
      </w:r>
      <w:r w:rsidR="00F246E8" w:rsidRPr="00425BB5">
        <w:t xml:space="preserve"> </w:t>
      </w:r>
      <w:r w:rsidRPr="00425BB5">
        <w:t>national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conformité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instruments.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Amaechi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évoqué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réglementaires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garantir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caractère</w:t>
      </w:r>
      <w:r w:rsidR="00F246E8" w:rsidRPr="00425BB5">
        <w:t xml:space="preserve"> </w:t>
      </w:r>
      <w:r w:rsidRPr="00425BB5">
        <w:t>inclusif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d’appuyer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compétence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Avramenko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remarquer</w:t>
      </w:r>
      <w:r w:rsidR="00F246E8" w:rsidRPr="00425BB5">
        <w:t xml:space="preserve"> </w:t>
      </w:r>
      <w:r w:rsidRPr="00425BB5">
        <w:t>l’existence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lien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cause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effet</w:t>
      </w:r>
      <w:r w:rsidR="00F246E8" w:rsidRPr="00425BB5">
        <w:t xml:space="preserve"> </w:t>
      </w:r>
      <w:r w:rsidRPr="00425BB5">
        <w:t>direct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auxquelles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Bélarus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adhéré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améliorations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performances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toutefois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d’élaborer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permettant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voyageurs,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concernait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respectueux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rail.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Aguilera</w:t>
      </w:r>
      <w:r w:rsidR="00F246E8" w:rsidRPr="00425BB5">
        <w:t xml:space="preserve"> </w:t>
      </w:r>
      <w:r w:rsidRPr="00425BB5">
        <w:t>Louis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observer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révolution</w:t>
      </w:r>
      <w:r w:rsidR="00F246E8" w:rsidRPr="00425BB5">
        <w:t xml:space="preserve"> </w:t>
      </w:r>
      <w:r w:rsidRPr="00425BB5">
        <w:t>technologique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laquelle</w:t>
      </w:r>
      <w:r w:rsidR="00F246E8" w:rsidRPr="00425BB5">
        <w:t xml:space="preserve"> </w:t>
      </w:r>
      <w:r w:rsidRPr="00425BB5">
        <w:t>nous</w:t>
      </w:r>
      <w:r w:rsidR="00F246E8" w:rsidRPr="00425BB5">
        <w:t xml:space="preserve"> </w:t>
      </w:r>
      <w:r w:rsidRPr="00425BB5">
        <w:t>assistions</w:t>
      </w:r>
      <w:r w:rsidR="00F246E8" w:rsidRPr="00425BB5">
        <w:t xml:space="preserve"> </w:t>
      </w:r>
      <w:r w:rsidRPr="00425BB5">
        <w:t>pouvait</w:t>
      </w:r>
      <w:r w:rsidR="00F246E8" w:rsidRPr="00425BB5">
        <w:t xml:space="preserve"> </w:t>
      </w:r>
      <w:r w:rsidRPr="00425BB5">
        <w:t>grandement</w:t>
      </w:r>
      <w:r w:rsidR="00F246E8" w:rsidRPr="00425BB5">
        <w:t xml:space="preserve"> </w:t>
      </w:r>
      <w:r w:rsidRPr="00425BB5">
        <w:t>contribuer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décès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traumatismes</w:t>
      </w:r>
      <w:r w:rsidR="00F246E8" w:rsidRPr="00425BB5">
        <w:t xml:space="preserve"> </w:t>
      </w:r>
      <w:r w:rsidRPr="00425BB5">
        <w:t>imputables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accidents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nouvel</w:t>
      </w:r>
      <w:r w:rsidR="00F246E8" w:rsidRPr="00425BB5">
        <w:t xml:space="preserve"> </w:t>
      </w:r>
      <w:r w:rsidRPr="00425BB5">
        <w:t>environnement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sûre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exigeait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flexible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ouverte.</w:t>
      </w:r>
      <w:r w:rsidR="00F246E8" w:rsidRPr="00425BB5">
        <w:t xml:space="preserve"> </w:t>
      </w:r>
      <w:r w:rsidRPr="00425BB5">
        <w:t>M.</w:t>
      </w:r>
      <w:r w:rsidR="001F069B" w:rsidRPr="00425BB5">
        <w:t> </w:t>
      </w:r>
      <w:r w:rsidRPr="00425BB5">
        <w:t>Todt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freiner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tendances</w:t>
      </w:r>
      <w:r w:rsidR="00F246E8" w:rsidRPr="00425BB5">
        <w:t xml:space="preserve"> </w:t>
      </w:r>
      <w:r w:rsidRPr="00425BB5">
        <w:t>inquiétantes</w:t>
      </w:r>
      <w:r w:rsidR="00F246E8" w:rsidRPr="00425BB5">
        <w:t xml:space="preserve"> </w:t>
      </w:r>
      <w:r w:rsidRPr="00425BB5">
        <w:t>observées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atteindre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ambitieux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alors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milliard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personnes</w:t>
      </w:r>
      <w:r w:rsidR="00F246E8" w:rsidRPr="00425BB5">
        <w:t xml:space="preserve"> </w:t>
      </w:r>
      <w:r w:rsidRPr="00425BB5">
        <w:t>vivaient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n’avaient</w:t>
      </w:r>
      <w:r w:rsidR="00F246E8" w:rsidRPr="00425BB5">
        <w:t xml:space="preserve"> </w:t>
      </w:r>
      <w:r w:rsidRPr="00425BB5">
        <w:t>encore</w:t>
      </w:r>
      <w:r w:rsidR="00F246E8" w:rsidRPr="00425BB5">
        <w:t xml:space="preserve"> </w:t>
      </w:r>
      <w:r w:rsidRPr="00425BB5">
        <w:t>adhéré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aucune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intéressant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bookmarkEnd w:id="58"/>
    </w:p>
    <w:p w:rsidR="00AA599D" w:rsidRPr="00425BB5" w:rsidRDefault="00AA599D" w:rsidP="00015E6A">
      <w:pPr>
        <w:pStyle w:val="SingleTxtG"/>
      </w:pPr>
      <w:bookmarkStart w:id="59" w:name="bookmark_80"/>
      <w:r w:rsidRPr="00425BB5">
        <w:t>20.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conclu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majeur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jouer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2030.</w:t>
      </w:r>
      <w:r w:rsidR="00F246E8" w:rsidRPr="00425BB5">
        <w:t xml:space="preserve"> </w:t>
      </w:r>
      <w:r w:rsidRPr="00425BB5">
        <w:t>On</w:t>
      </w:r>
      <w:r w:rsidR="00F246E8" w:rsidRPr="00425BB5">
        <w:t xml:space="preserve"> </w:t>
      </w:r>
      <w:r w:rsidRPr="00425BB5">
        <w:t>voyait</w:t>
      </w:r>
      <w:r w:rsidR="00F246E8" w:rsidRPr="00425BB5">
        <w:t xml:space="preserve"> </w:t>
      </w:r>
      <w:r w:rsidRPr="00425BB5">
        <w:t>bien,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exemple,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l’accélération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démarches</w:t>
      </w:r>
      <w:r w:rsidR="00F246E8" w:rsidRPr="00425BB5">
        <w:t xml:space="preserve"> </w:t>
      </w:r>
      <w:r w:rsidRPr="00425BB5">
        <w:t>d’adoption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clefs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s’accompagnait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satisfaisante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ceux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trait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</w:t>
      </w:r>
      <w:r w:rsidR="00F246E8" w:rsidRPr="00425BB5">
        <w:t xml:space="preserve"> </w:t>
      </w:r>
      <w:r w:rsidRPr="00425BB5">
        <w:t>égard,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jouait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déterminant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bonne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performances</w:t>
      </w:r>
      <w:r w:rsidR="00F246E8" w:rsidRPr="00425BB5">
        <w:t xml:space="preserve"> </w:t>
      </w:r>
      <w:r w:rsidRPr="00425BB5">
        <w:t>environnementales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encourageant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compétitivité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technologies.</w:t>
      </w:r>
      <w:r w:rsidR="00F246E8" w:rsidRPr="00425BB5">
        <w:t xml:space="preserve"> </w:t>
      </w:r>
      <w:bookmarkEnd w:id="59"/>
    </w:p>
    <w:p w:rsidR="00AA599D" w:rsidRPr="00425BB5" w:rsidRDefault="00AA599D" w:rsidP="00015E6A">
      <w:pPr>
        <w:pStyle w:val="HChG"/>
      </w:pPr>
      <w:bookmarkStart w:id="60" w:name="bookmark_81"/>
      <w:r w:rsidRPr="00425BB5">
        <w:lastRenderedPageBreak/>
        <w:tab/>
        <w:t>V.</w:t>
      </w:r>
      <w:r w:rsidRPr="00425BB5">
        <w:tab/>
        <w:t>Conclusion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dans</w:t>
      </w:r>
      <w:r w:rsidR="001F069B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bookmarkEnd w:id="60"/>
    </w:p>
    <w:p w:rsidR="00AA599D" w:rsidRPr="00425BB5" w:rsidRDefault="00AA599D" w:rsidP="00015E6A">
      <w:pPr>
        <w:pStyle w:val="SingleTxtG"/>
      </w:pPr>
      <w:bookmarkStart w:id="61" w:name="bookmark_82"/>
      <w:r w:rsidRPr="00425BB5">
        <w:t>21.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arrivés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conclusion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nous</w:t>
      </w:r>
      <w:r w:rsidR="00F246E8" w:rsidRPr="00425BB5">
        <w:t xml:space="preserve"> </w:t>
      </w:r>
      <w:r w:rsidRPr="00425BB5">
        <w:t>étions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veille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quatrième</w:t>
      </w:r>
      <w:r w:rsidR="00F246E8" w:rsidRPr="00425BB5">
        <w:t xml:space="preserve"> </w:t>
      </w:r>
      <w:r w:rsidRPr="00425BB5">
        <w:t>révolution</w:t>
      </w:r>
      <w:r w:rsidR="00F246E8" w:rsidRPr="00425BB5">
        <w:t xml:space="preserve"> </w:t>
      </w:r>
      <w:r w:rsidRPr="00425BB5">
        <w:t>industrielle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technologiques</w:t>
      </w:r>
      <w:r w:rsidR="00F246E8" w:rsidRPr="00425BB5">
        <w:t xml:space="preserve"> </w:t>
      </w:r>
      <w:r w:rsidRPr="00425BB5">
        <w:t>allaient</w:t>
      </w:r>
      <w:r w:rsidR="00F246E8" w:rsidRPr="00425BB5">
        <w:t xml:space="preserve"> </w:t>
      </w:r>
      <w:r w:rsidRPr="00425BB5">
        <w:t>déterminer</w:t>
      </w:r>
      <w:r w:rsidR="00F246E8" w:rsidRPr="00425BB5">
        <w:t xml:space="preserve"> </w:t>
      </w:r>
      <w:r w:rsidRPr="00425BB5">
        <w:t>l’impact</w:t>
      </w:r>
      <w:r w:rsidR="00F246E8" w:rsidRPr="00425BB5">
        <w:t xml:space="preserve"> </w:t>
      </w:r>
      <w:r w:rsidRPr="00425BB5">
        <w:t>qu’aurait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avancées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numérisation,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autonome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connectée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devenaient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pierres</w:t>
      </w:r>
      <w:r w:rsidR="00F246E8" w:rsidRPr="00425BB5">
        <w:t xml:space="preserve"> </w:t>
      </w:r>
      <w:r w:rsidRPr="00425BB5">
        <w:t>angulaires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révolutionneraient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mouvements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personnes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rendant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respectueux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l’environnement.</w:t>
      </w:r>
      <w:r w:rsidR="00F246E8" w:rsidRPr="00425BB5">
        <w:t xml:space="preserve"> </w:t>
      </w:r>
      <w:r w:rsidRPr="00425BB5">
        <w:t>Toutefois,</w:t>
      </w:r>
      <w:r w:rsidR="00F246E8" w:rsidRPr="00425BB5">
        <w:t xml:space="preserve"> </w:t>
      </w:r>
      <w:r w:rsidRPr="00425BB5">
        <w:t>bien</w:t>
      </w:r>
      <w:r w:rsidR="00F246E8" w:rsidRPr="00425BB5">
        <w:t xml:space="preserve"> </w:t>
      </w:r>
      <w:r w:rsidRPr="00425BB5">
        <w:t>qu’offrant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exceptionnelles,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progrès</w:t>
      </w:r>
      <w:r w:rsidR="00F246E8" w:rsidRPr="00425BB5">
        <w:t xml:space="preserve"> </w:t>
      </w:r>
      <w:r w:rsidRPr="00425BB5">
        <w:t>posaient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certains</w:t>
      </w:r>
      <w:r w:rsidR="00F246E8" w:rsidRPr="00425BB5">
        <w:t xml:space="preserve"> </w:t>
      </w:r>
      <w:r w:rsidRPr="00425BB5">
        <w:t>problèmes.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pouvoir</w:t>
      </w:r>
      <w:r w:rsidR="00F246E8" w:rsidRPr="00425BB5">
        <w:t xml:space="preserve"> </w:t>
      </w:r>
      <w:r w:rsidRPr="00425BB5">
        <w:t>tirer</w:t>
      </w:r>
      <w:r w:rsidR="00F246E8" w:rsidRPr="00425BB5">
        <w:t xml:space="preserve"> </w:t>
      </w:r>
      <w:r w:rsidRPr="00425BB5">
        <w:t>profit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s’attaquant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qu’ils</w:t>
      </w:r>
      <w:r w:rsidR="00F246E8" w:rsidRPr="00425BB5">
        <w:t xml:space="preserve"> </w:t>
      </w:r>
      <w:r w:rsidRPr="00425BB5">
        <w:t>posaient,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communauté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devait</w:t>
      </w:r>
      <w:r w:rsidR="00F246E8" w:rsidRPr="00425BB5">
        <w:t xml:space="preserve"> </w:t>
      </w:r>
      <w:r w:rsidRPr="00425BB5">
        <w:t>impérativement</w:t>
      </w:r>
      <w:r w:rsidR="00F246E8" w:rsidRPr="00425BB5">
        <w:t xml:space="preserve"> </w:t>
      </w:r>
      <w:r w:rsidRPr="00425BB5">
        <w:t>adopter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soit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fragmentée,</w:t>
      </w:r>
      <w:r w:rsidR="00F246E8" w:rsidRPr="00425BB5">
        <w:t xml:space="preserve"> </w:t>
      </w:r>
      <w:r w:rsidRPr="00425BB5">
        <w:t>c’est-à-dire</w:t>
      </w:r>
      <w:r w:rsidR="00F246E8" w:rsidRPr="00425BB5">
        <w:t xml:space="preserve"> </w:t>
      </w:r>
      <w:r w:rsidRPr="00425BB5">
        <w:t>œuvrer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concert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efficaces,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performante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compétitivité.</w:t>
      </w:r>
      <w:r w:rsidR="00F246E8" w:rsidRPr="00425BB5">
        <w:t xml:space="preserve"> </w:t>
      </w:r>
      <w:bookmarkEnd w:id="61"/>
    </w:p>
    <w:p w:rsidR="00AA599D" w:rsidRPr="00425BB5" w:rsidRDefault="00AA599D" w:rsidP="00015E6A">
      <w:pPr>
        <w:pStyle w:val="SingleTxtG"/>
      </w:pPr>
      <w:bookmarkStart w:id="62" w:name="bookmark_83"/>
      <w:r w:rsidRPr="00425BB5">
        <w:t>22.</w:t>
      </w:r>
      <w:r w:rsidRPr="00425BB5">
        <w:tab/>
        <w:t>À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fin,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fonction</w:t>
      </w:r>
      <w:r w:rsidR="00F246E8" w:rsidRPr="00425BB5">
        <w:t xml:space="preserve"> </w:t>
      </w:r>
      <w:r w:rsidRPr="00425BB5">
        <w:t>réglementaire</w:t>
      </w:r>
      <w:r w:rsidR="00F246E8" w:rsidRPr="00425BB5">
        <w:t xml:space="preserve"> </w:t>
      </w:r>
      <w:r w:rsidRPr="00425BB5">
        <w:t>assurée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dépositaire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58</w:t>
      </w:r>
      <w:r w:rsidR="001F069B" w:rsidRPr="00425BB5">
        <w:t> 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essentielle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pouvoir</w:t>
      </w:r>
      <w:r w:rsidR="00F246E8" w:rsidRPr="00425BB5">
        <w:t xml:space="preserve"> </w:t>
      </w:r>
      <w:r w:rsidRPr="00425BB5">
        <w:t>mener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bien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transformation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assurer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déplacement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personnes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années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venir.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interventions,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ministres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outre</w:t>
      </w:r>
      <w:r w:rsidR="00F246E8" w:rsidRPr="00425BB5">
        <w:t xml:space="preserve"> </w:t>
      </w:r>
      <w:r w:rsidRPr="00425BB5">
        <w:t>mis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évidence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pouvait</w:t>
      </w:r>
      <w:r w:rsidR="00F246E8" w:rsidRPr="00425BB5">
        <w:t xml:space="preserve"> </w:t>
      </w:r>
      <w:r w:rsidRPr="00425BB5">
        <w:t>jouer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internationale,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fournissant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appui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décideurs,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diffusant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meilleures</w:t>
      </w:r>
      <w:r w:rsidR="00F246E8" w:rsidRPr="00425BB5">
        <w:t xml:space="preserve"> </w:t>
      </w:r>
      <w:r w:rsidRPr="00425BB5">
        <w:t>pratiques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menant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d’analyse.</w:t>
      </w:r>
      <w:r w:rsidR="00F246E8" w:rsidRPr="00425BB5">
        <w:t xml:space="preserve"> </w:t>
      </w:r>
      <w:r w:rsidRPr="00425BB5">
        <w:t>C’est</w:t>
      </w:r>
      <w:r w:rsidR="00F246E8" w:rsidRPr="00425BB5">
        <w:t xml:space="preserve"> </w:t>
      </w:r>
      <w:r w:rsidRPr="00425BB5">
        <w:t>pourquoi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soulignait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maintenir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régulier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transformation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transformation</w:t>
      </w:r>
      <w:r w:rsidR="00F246E8" w:rsidRPr="00425BB5">
        <w:t xml:space="preserve"> </w:t>
      </w:r>
      <w:r w:rsidRPr="00425BB5">
        <w:t>impliquerait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d’apprendre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expériences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autres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d’adapter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connaissances</w:t>
      </w:r>
      <w:r w:rsidR="00F246E8" w:rsidRPr="00425BB5">
        <w:t xml:space="preserve"> </w:t>
      </w:r>
      <w:r w:rsidRPr="00425BB5">
        <w:t>acquises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locale,</w:t>
      </w:r>
      <w:r w:rsidR="00F246E8" w:rsidRPr="00425BB5">
        <w:t xml:space="preserve"> </w:t>
      </w:r>
      <w:r w:rsidRPr="00425BB5">
        <w:t>puisqu’il</w:t>
      </w:r>
      <w:r w:rsidR="00F246E8" w:rsidRPr="00425BB5">
        <w:t xml:space="preserve"> </w:t>
      </w:r>
      <w:r w:rsidRPr="00425BB5">
        <w:t>n’existait</w:t>
      </w:r>
      <w:r w:rsidR="00F246E8" w:rsidRPr="00425BB5">
        <w:t xml:space="preserve"> </w:t>
      </w:r>
      <w:r w:rsidRPr="00425BB5">
        <w:t>aucune</w:t>
      </w:r>
      <w:r w:rsidR="00F246E8" w:rsidRPr="00425BB5">
        <w:t xml:space="preserve"> </w:t>
      </w:r>
      <w:r w:rsidRPr="00425BB5">
        <w:t>solution</w:t>
      </w:r>
      <w:r w:rsidR="00F246E8" w:rsidRPr="00425BB5">
        <w:t xml:space="preserve"> </w:t>
      </w:r>
      <w:r w:rsidRPr="00425BB5">
        <w:t>universelle.</w:t>
      </w:r>
      <w:bookmarkEnd w:id="62"/>
    </w:p>
    <w:p w:rsidR="00AA599D" w:rsidRPr="00425BB5" w:rsidRDefault="00AA599D" w:rsidP="00015E6A">
      <w:pPr>
        <w:pStyle w:val="SingleTxtG"/>
      </w:pPr>
      <w:bookmarkStart w:id="63" w:name="bookmark_84"/>
      <w:r w:rsidRPr="00425BB5">
        <w:t>23.</w:t>
      </w:r>
      <w:r w:rsidRPr="00425BB5">
        <w:tab/>
        <w:t>Plus</w:t>
      </w:r>
      <w:r w:rsidR="00F246E8" w:rsidRPr="00425BB5">
        <w:t xml:space="preserve"> </w:t>
      </w:r>
      <w:r w:rsidRPr="00425BB5">
        <w:t>concrètement,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joue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consistant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appuyer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promouvoir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réseau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l’international.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1947,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joué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pionnier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facilitant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mouvements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personnes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l’aide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moyens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terrestres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améliorant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compétitivité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économies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concernés.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parvenu</w:t>
      </w:r>
      <w:r w:rsidR="00F246E8" w:rsidRPr="00425BB5">
        <w:t xml:space="preserve"> </w:t>
      </w:r>
      <w:r w:rsidRPr="00425BB5">
        <w:t>principalement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encouragé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réseaux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cohérents,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procédures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franchissement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frontières</w:t>
      </w:r>
      <w:r w:rsidR="00F246E8" w:rsidRPr="00425BB5">
        <w:t xml:space="preserve"> </w:t>
      </w:r>
      <w:r w:rsidRPr="00425BB5">
        <w:t>uniformes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simplifiées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réglementations</w:t>
      </w:r>
      <w:r w:rsidR="00F246E8" w:rsidRPr="00425BB5">
        <w:t xml:space="preserve"> </w:t>
      </w:r>
      <w:r w:rsidRPr="00425BB5">
        <w:t>internationales</w:t>
      </w:r>
      <w:r w:rsidR="00F246E8" w:rsidRPr="00425BB5">
        <w:t xml:space="preserve"> </w:t>
      </w:r>
      <w:r w:rsidRPr="00425BB5">
        <w:t>normalisées,</w:t>
      </w:r>
      <w:r w:rsidR="00F246E8" w:rsidRPr="00425BB5">
        <w:t xml:space="preserve"> </w:t>
      </w:r>
      <w:r w:rsidRPr="00425BB5">
        <w:t>garantes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d’efficacité,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respect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route,</w:t>
      </w:r>
      <w:r w:rsidR="00F246E8" w:rsidRPr="00425BB5">
        <w:t xml:space="preserve"> </w:t>
      </w:r>
      <w:r w:rsidRPr="00425BB5">
        <w:t>rail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intermodal.</w:t>
      </w:r>
      <w:r w:rsidR="00F246E8" w:rsidRPr="00425BB5">
        <w:t xml:space="preserve"> </w:t>
      </w:r>
      <w:bookmarkEnd w:id="63"/>
    </w:p>
    <w:p w:rsidR="00AA599D" w:rsidRPr="00425BB5" w:rsidRDefault="00AA599D" w:rsidP="00015E6A">
      <w:pPr>
        <w:pStyle w:val="H23G"/>
      </w:pPr>
      <w:bookmarkStart w:id="64" w:name="bookmark_85"/>
      <w:r w:rsidRPr="00425BB5">
        <w:tab/>
      </w:r>
      <w:r w:rsidRPr="00425BB5">
        <w:tab/>
        <w:t>Promotion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733A90" w:rsidRPr="00425BB5">
        <w:t> :</w:t>
      </w:r>
      <w:bookmarkEnd w:id="64"/>
    </w:p>
    <w:p w:rsidR="00AA599D" w:rsidRPr="00425BB5" w:rsidRDefault="00AA599D" w:rsidP="00015E6A">
      <w:pPr>
        <w:pStyle w:val="Bullet1G"/>
      </w:pPr>
      <w:bookmarkStart w:id="65" w:name="bookmark_86"/>
      <w:r w:rsidRPr="00425BB5">
        <w:t>Accords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(AGR,</w:t>
      </w:r>
      <w:r w:rsidR="00F246E8" w:rsidRPr="00425BB5">
        <w:t xml:space="preserve"> </w:t>
      </w:r>
      <w:r w:rsidRPr="00425BB5">
        <w:t>AGN,</w:t>
      </w:r>
      <w:r w:rsidR="00F246E8" w:rsidRPr="00425BB5">
        <w:t xml:space="preserve"> </w:t>
      </w:r>
      <w:r w:rsidRPr="00425BB5">
        <w:t>AGC,</w:t>
      </w:r>
      <w:r w:rsidR="00F246E8" w:rsidRPr="00425BB5">
        <w:t xml:space="preserve"> </w:t>
      </w:r>
      <w:r w:rsidRPr="00425BB5">
        <w:t>AGTC)</w:t>
      </w:r>
      <w:bookmarkEnd w:id="65"/>
      <w:r w:rsidR="00733A90" w:rsidRPr="00425BB5">
        <w:t> ;</w:t>
      </w:r>
    </w:p>
    <w:p w:rsidR="00AA599D" w:rsidRPr="00425BB5" w:rsidRDefault="00AA599D" w:rsidP="00015E6A">
      <w:pPr>
        <w:pStyle w:val="Bullet1G"/>
      </w:pPr>
      <w:bookmarkStart w:id="66" w:name="bookmark_87"/>
      <w:r w:rsidRPr="00425BB5">
        <w:t>Plan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TEM,</w:t>
      </w:r>
      <w:r w:rsidR="00F246E8" w:rsidRPr="00425BB5">
        <w:t xml:space="preserve"> </w:t>
      </w:r>
      <w:r w:rsidRPr="00425BB5">
        <w:t>TER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LTEA</w:t>
      </w:r>
      <w:r w:rsidR="00733A90" w:rsidRPr="00425BB5">
        <w:t> ;</w:t>
      </w:r>
      <w:bookmarkEnd w:id="66"/>
    </w:p>
    <w:p w:rsidR="00AA599D" w:rsidRPr="00425BB5" w:rsidRDefault="00AA599D" w:rsidP="00015E6A">
      <w:pPr>
        <w:pStyle w:val="Bullet1G"/>
      </w:pPr>
      <w:bookmarkStart w:id="67" w:name="bookmark_88"/>
      <w:r w:rsidRPr="00425BB5">
        <w:t>Documents</w:t>
      </w:r>
      <w:r w:rsidR="00F246E8" w:rsidRPr="00425BB5">
        <w:t xml:space="preserve"> </w:t>
      </w:r>
      <w:r w:rsidRPr="00425BB5">
        <w:t>analytiques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liaisons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ports</w:t>
      </w:r>
      <w:r w:rsidR="00F246E8" w:rsidRPr="00425BB5">
        <w:t xml:space="preserve"> </w:t>
      </w:r>
      <w:r w:rsidRPr="00425BB5">
        <w:t>maritimes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l’arrière-pays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goulets</w:t>
      </w:r>
      <w:r w:rsidR="00F246E8" w:rsidRPr="00425BB5">
        <w:t xml:space="preserve"> </w:t>
      </w:r>
      <w:r w:rsidRPr="00425BB5">
        <w:t>d’étranglement,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liaisons</w:t>
      </w:r>
      <w:r w:rsidR="00F246E8" w:rsidRPr="00425BB5">
        <w:t xml:space="preserve"> </w:t>
      </w:r>
      <w:r w:rsidRPr="00425BB5">
        <w:t>manquantes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réseaux</w:t>
      </w:r>
      <w:r w:rsidR="00733A90" w:rsidRPr="00425BB5">
        <w:t> ;</w:t>
      </w:r>
      <w:r w:rsidR="00F246E8" w:rsidRPr="00425BB5">
        <w:t xml:space="preserve"> </w:t>
      </w:r>
      <w:bookmarkEnd w:id="67"/>
    </w:p>
    <w:p w:rsidR="00AA599D" w:rsidRPr="00425BB5" w:rsidRDefault="00AA599D" w:rsidP="00015E6A">
      <w:pPr>
        <w:pStyle w:val="Bullet1G"/>
      </w:pPr>
      <w:bookmarkStart w:id="68" w:name="bookmark_89"/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d’Almaty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Vienne</w:t>
      </w:r>
      <w:bookmarkEnd w:id="68"/>
      <w:r w:rsidRPr="00425BB5">
        <w:t>.</w:t>
      </w:r>
    </w:p>
    <w:p w:rsidR="00AA599D" w:rsidRPr="00425BB5" w:rsidRDefault="00AA599D" w:rsidP="00015E6A">
      <w:pPr>
        <w:pStyle w:val="H23G"/>
      </w:pPr>
      <w:bookmarkStart w:id="69" w:name="bookmark_90"/>
      <w:r w:rsidRPr="00425BB5">
        <w:tab/>
      </w:r>
      <w:r w:rsidRPr="00425BB5">
        <w:tab/>
        <w:t>Promotion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services,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facilitation</w:t>
      </w:r>
      <w:r w:rsidR="00F246E8" w:rsidRPr="00425BB5">
        <w:t xml:space="preserve"> </w:t>
      </w:r>
      <w:r w:rsidRPr="00425BB5">
        <w:t>du</w:t>
      </w:r>
      <w:r w:rsidR="001F069B" w:rsidRPr="00425BB5">
        <w:t> </w:t>
      </w:r>
      <w:r w:rsidRPr="00425BB5">
        <w:t>passage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frontières</w:t>
      </w:r>
      <w:r w:rsidR="00733A90" w:rsidRPr="00425BB5">
        <w:t> :</w:t>
      </w:r>
      <w:r w:rsidR="00F246E8" w:rsidRPr="00425BB5">
        <w:t xml:space="preserve"> </w:t>
      </w:r>
      <w:bookmarkEnd w:id="69"/>
    </w:p>
    <w:p w:rsidR="00AA599D" w:rsidRPr="00425BB5" w:rsidRDefault="00AA599D" w:rsidP="00015E6A">
      <w:pPr>
        <w:pStyle w:val="Bullet1G"/>
      </w:pPr>
      <w:bookmarkStart w:id="70" w:name="bookmark_91"/>
      <w:r w:rsidRPr="00425BB5">
        <w:t>Convention</w:t>
      </w:r>
      <w:r w:rsidR="00F246E8" w:rsidRPr="00425BB5">
        <w:t xml:space="preserve"> </w:t>
      </w:r>
      <w:r w:rsidRPr="00425BB5">
        <w:t>TIR</w:t>
      </w:r>
      <w:r w:rsidR="00F246E8" w:rsidRPr="00425BB5">
        <w:t xml:space="preserve"> </w:t>
      </w:r>
      <w:r w:rsidRPr="00425BB5">
        <w:t>(1975)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(1982)</w:t>
      </w:r>
      <w:r w:rsidR="00733A90" w:rsidRPr="00425BB5">
        <w:t> ;</w:t>
      </w:r>
      <w:bookmarkEnd w:id="70"/>
    </w:p>
    <w:p w:rsidR="00AA599D" w:rsidRPr="00425BB5" w:rsidRDefault="00AA599D" w:rsidP="00015E6A">
      <w:pPr>
        <w:pStyle w:val="Bullet1G"/>
      </w:pPr>
      <w:bookmarkStart w:id="71" w:name="bookmark_92"/>
      <w:r w:rsidRPr="00425BB5">
        <w:t>Autres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route,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rail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voies</w:t>
      </w:r>
      <w:r w:rsidR="00F246E8" w:rsidRPr="00425BB5">
        <w:t xml:space="preserve"> </w:t>
      </w:r>
      <w:r w:rsidRPr="00425BB5">
        <w:t>navigables,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intermodal,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733A90" w:rsidRPr="00425BB5">
        <w:t> ;</w:t>
      </w:r>
      <w:bookmarkEnd w:id="71"/>
    </w:p>
    <w:p w:rsidR="00AA599D" w:rsidRPr="00425BB5" w:rsidRDefault="00AA599D" w:rsidP="00015E6A">
      <w:pPr>
        <w:pStyle w:val="Bullet1G"/>
      </w:pPr>
      <w:bookmarkStart w:id="72" w:name="bookmark_93"/>
      <w:r w:rsidRPr="00425BB5">
        <w:lastRenderedPageBreak/>
        <w:t>Droit</w:t>
      </w:r>
      <w:r w:rsidR="00F246E8" w:rsidRPr="00425BB5">
        <w:t xml:space="preserve"> </w:t>
      </w:r>
      <w:r w:rsidRPr="00425BB5">
        <w:t>unifié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ferroviaire</w:t>
      </w:r>
      <w:r w:rsidR="00733A90" w:rsidRPr="00425BB5">
        <w:t> ;</w:t>
      </w:r>
      <w:bookmarkEnd w:id="72"/>
    </w:p>
    <w:p w:rsidR="00AA599D" w:rsidRPr="00425BB5" w:rsidRDefault="00AA599D" w:rsidP="00015E6A">
      <w:pPr>
        <w:pStyle w:val="Bullet1G"/>
      </w:pPr>
      <w:bookmarkStart w:id="73" w:name="bookmark_94"/>
      <w:r w:rsidRPr="00425BB5">
        <w:t>Débats</w:t>
      </w:r>
      <w:r w:rsidR="00F246E8" w:rsidRPr="00425BB5">
        <w:t xml:space="preserve"> </w:t>
      </w:r>
      <w:r w:rsidRPr="00425BB5">
        <w:t>d’orientation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(projet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communication</w:t>
      </w:r>
      <w:r w:rsidR="00F246E8" w:rsidRPr="00425BB5">
        <w:t xml:space="preserve"> </w:t>
      </w:r>
      <w:r w:rsidRPr="00425BB5">
        <w:t>électronique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administrations</w:t>
      </w:r>
      <w:r w:rsidR="00F246E8" w:rsidRPr="00425BB5">
        <w:t xml:space="preserve"> </w:t>
      </w:r>
      <w:r w:rsidRPr="00425BB5">
        <w:t>douanières,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exemple).</w:t>
      </w:r>
      <w:r w:rsidR="00F246E8" w:rsidRPr="00425BB5">
        <w:t xml:space="preserve"> </w:t>
      </w:r>
      <w:bookmarkEnd w:id="73"/>
    </w:p>
    <w:p w:rsidR="00AA599D" w:rsidRPr="00425BB5" w:rsidRDefault="00AA599D" w:rsidP="00015E6A">
      <w:pPr>
        <w:pStyle w:val="SingleTxtG"/>
      </w:pPr>
      <w:bookmarkStart w:id="74" w:name="bookmark_95"/>
      <w:r w:rsidRPr="00425BB5">
        <w:t>24.</w:t>
      </w:r>
      <w:r w:rsidRPr="00425BB5">
        <w:tab/>
        <w:t>En</w:t>
      </w:r>
      <w:r w:rsidR="00F246E8" w:rsidRPr="00425BB5">
        <w:t xml:space="preserve"> </w:t>
      </w:r>
      <w:r w:rsidRPr="00425BB5">
        <w:t>outre,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favorise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renforce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consacrés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novateurs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engagé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d’analyse.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subsidiaires</w:t>
      </w:r>
      <w:r w:rsidR="00F246E8" w:rsidRPr="00425BB5">
        <w:t xml:space="preserve"> </w:t>
      </w:r>
      <w:r w:rsidRPr="00425BB5">
        <w:t>œuvrent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relâche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accélérer</w:t>
      </w:r>
      <w:r w:rsidR="00F246E8" w:rsidRPr="00425BB5">
        <w:t xml:space="preserve"> </w:t>
      </w:r>
      <w:r w:rsidRPr="00425BB5">
        <w:t>l’introduction</w:t>
      </w:r>
      <w:r w:rsidR="00F246E8" w:rsidRPr="00425BB5">
        <w:t xml:space="preserve"> </w:t>
      </w:r>
      <w:r w:rsidRPr="00425BB5">
        <w:t>réussie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infrastructures,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mobilité,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qui,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retour,</w:t>
      </w:r>
      <w:r w:rsidR="00F246E8" w:rsidRPr="00425BB5">
        <w:t xml:space="preserve"> </w:t>
      </w:r>
      <w:r w:rsidRPr="00425BB5">
        <w:t>rendra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sûre,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respectueuse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bookmarkEnd w:id="74"/>
      <w:r w:rsidR="000F7147" w:rsidRPr="00425BB5">
        <w:t>.</w:t>
      </w:r>
    </w:p>
    <w:p w:rsidR="00AA599D" w:rsidRPr="00425BB5" w:rsidRDefault="00AA599D" w:rsidP="00015E6A">
      <w:pPr>
        <w:pStyle w:val="Bullet1G"/>
      </w:pPr>
      <w:bookmarkStart w:id="75" w:name="bookmark_96"/>
      <w:r w:rsidRPr="00425BB5">
        <w:t>Utilisation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TIC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intérieur</w:t>
      </w:r>
      <w:r w:rsidR="00733A90" w:rsidRPr="00425BB5">
        <w:t> :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2012,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adopté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plan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intelligents.</w:t>
      </w:r>
      <w:r w:rsidR="00F246E8" w:rsidRPr="00425BB5">
        <w:t xml:space="preserve"> </w:t>
      </w:r>
      <w:r w:rsidRPr="00425BB5">
        <w:t>Depuis,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organise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annuelle</w:t>
      </w:r>
      <w:r w:rsidR="00F246E8" w:rsidRPr="00425BB5">
        <w:t xml:space="preserve"> </w:t>
      </w:r>
      <w:r w:rsidRPr="00425BB5">
        <w:t>phare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partenariat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hôtes,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qu’un</w:t>
      </w:r>
      <w:r w:rsidR="00F246E8" w:rsidRPr="00425BB5">
        <w:t xml:space="preserve"> </w:t>
      </w:r>
      <w:r w:rsidRPr="00425BB5">
        <w:t>colloque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voiture</w:t>
      </w:r>
      <w:r w:rsidR="00F246E8" w:rsidRPr="00425BB5">
        <w:t xml:space="preserve"> </w:t>
      </w:r>
      <w:r w:rsidRPr="00425BB5">
        <w:t>connectée,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collaboration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l’UIT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Salon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l’automobile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Genève.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événements</w:t>
      </w:r>
      <w:r w:rsidR="00F246E8" w:rsidRPr="00425BB5">
        <w:t xml:space="preserve"> </w:t>
      </w:r>
      <w:r w:rsidRPr="00425BB5">
        <w:t>réunissent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experts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décideurs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ouvert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tourné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l’avenir.</w:t>
      </w:r>
      <w:bookmarkEnd w:id="75"/>
    </w:p>
    <w:bookmarkEnd w:id="2"/>
    <w:p w:rsidR="00AA599D" w:rsidRPr="00425BB5" w:rsidRDefault="00AA599D" w:rsidP="00015E6A">
      <w:pPr>
        <w:pStyle w:val="Bullet1G"/>
      </w:pP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plan</w:t>
      </w:r>
      <w:r w:rsidR="00F246E8" w:rsidRPr="00425BB5">
        <w:t xml:space="preserve"> </w:t>
      </w:r>
      <w:r w:rsidRPr="00425BB5">
        <w:t>réglementaire,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exemple,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Forum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(WP.29)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fourni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résultats</w:t>
      </w:r>
      <w:r w:rsidR="00F246E8" w:rsidRPr="00425BB5">
        <w:t xml:space="preserve"> </w:t>
      </w:r>
      <w:r w:rsidRPr="00425BB5">
        <w:t>tangibles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efficaces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dispositions</w:t>
      </w:r>
      <w:r w:rsidR="00F246E8" w:rsidRPr="00425BB5">
        <w:t xml:space="preserve"> </w:t>
      </w:r>
      <w:r w:rsidRPr="00425BB5">
        <w:t>réglementaires</w:t>
      </w:r>
      <w:r w:rsidR="00F246E8" w:rsidRPr="00425BB5">
        <w:t xml:space="preserve"> </w:t>
      </w:r>
      <w:r w:rsidRPr="00425BB5">
        <w:t>harmonisées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automobile.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générale,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1958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prescriptions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applicables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1998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applicables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périodique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permettent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commercialisation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innovantes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améliorant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mondiale.</w:t>
      </w:r>
      <w:r w:rsidR="00F246E8" w:rsidRPr="00425BB5">
        <w:t xml:space="preserve"> </w:t>
      </w:r>
    </w:p>
    <w:p w:rsidR="00AA599D" w:rsidRPr="00425BB5" w:rsidRDefault="00AA599D" w:rsidP="00015E6A">
      <w:pPr>
        <w:pStyle w:val="Bullet1G"/>
      </w:pPr>
      <w:bookmarkStart w:id="76" w:name="bookmark_98"/>
      <w:r w:rsidRPr="00425BB5">
        <w:t>Électrification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WP.29</w:t>
      </w:r>
      <w:r w:rsidR="00F246E8" w:rsidRPr="00425BB5">
        <w:t xml:space="preserve"> </w:t>
      </w:r>
      <w:r w:rsidRPr="00425BB5">
        <w:t>mène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mondiales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réglementaire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entièrement</w:t>
      </w:r>
      <w:r w:rsidR="00F246E8" w:rsidRPr="00425BB5">
        <w:t xml:space="preserve"> </w:t>
      </w:r>
      <w:r w:rsidRPr="00425BB5">
        <w:t>électriques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semi-électriques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hydrogène,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représentent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élément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processus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décarbonisation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bookmarkEnd w:id="76"/>
    </w:p>
    <w:p w:rsidR="00AA599D" w:rsidRPr="00425BB5" w:rsidRDefault="00AA599D" w:rsidP="00015E6A">
      <w:pPr>
        <w:pStyle w:val="Bullet1G"/>
      </w:pPr>
      <w:bookmarkStart w:id="77" w:name="bookmark_99"/>
      <w:r w:rsidRPr="00425BB5">
        <w:t>Conduite</w:t>
      </w:r>
      <w:r w:rsidR="00F246E8" w:rsidRPr="00425BB5">
        <w:t xml:space="preserve"> </w:t>
      </w:r>
      <w:r w:rsidRPr="00425BB5">
        <w:t>automatisée,</w:t>
      </w:r>
      <w:r w:rsidR="00F246E8" w:rsidRPr="00425BB5">
        <w:t xml:space="preserve"> </w:t>
      </w:r>
      <w:r w:rsidRPr="00425BB5">
        <w:t>voire</w:t>
      </w:r>
      <w:r w:rsidR="00F246E8" w:rsidRPr="00425BB5">
        <w:t xml:space="preserve"> </w:t>
      </w:r>
      <w:r w:rsidRPr="00425BB5">
        <w:t>autonome</w:t>
      </w:r>
      <w:r w:rsidR="00733A90" w:rsidRPr="00425BB5">
        <w:t> :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Forum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(WP.1)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convenu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modifier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Vienne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intéressé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conséquences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automatisation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poussée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circulation.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WP.29</w:t>
      </w:r>
      <w:r w:rsidR="00F246E8" w:rsidRPr="00425BB5">
        <w:t xml:space="preserve"> </w:t>
      </w:r>
      <w:r w:rsidRPr="00425BB5">
        <w:t>(règlements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WP.1</w:t>
      </w:r>
      <w:r w:rsidR="00F246E8" w:rsidRPr="00425BB5">
        <w:t xml:space="preserve"> </w:t>
      </w:r>
      <w:r w:rsidRPr="00425BB5">
        <w:t>(règles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circulation)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déjà</w:t>
      </w:r>
      <w:r w:rsidR="00F246E8" w:rsidRPr="00425BB5">
        <w:t xml:space="preserve"> </w:t>
      </w:r>
      <w:r w:rsidRPr="00425BB5">
        <w:t>commencé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travailler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étroite</w:t>
      </w:r>
      <w:r w:rsidR="00F246E8" w:rsidRPr="00425BB5">
        <w:t xml:space="preserve"> </w:t>
      </w:r>
      <w:r w:rsidRPr="00425BB5">
        <w:t>concertation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répondre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posés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automatisée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adoptant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horizontale.</w:t>
      </w:r>
      <w:bookmarkEnd w:id="77"/>
    </w:p>
    <w:p w:rsidR="00AA599D" w:rsidRPr="00425BB5" w:rsidRDefault="00F246E8" w:rsidP="00015E6A">
      <w:pPr>
        <w:pStyle w:val="Bullet1G"/>
      </w:pPr>
      <w:bookmarkStart w:id="78" w:name="bookmark_100"/>
      <w:r w:rsidRPr="00425BB5">
        <w:t xml:space="preserve"> </w:t>
      </w:r>
      <w:r w:rsidR="00AA599D" w:rsidRPr="00425BB5">
        <w:t>Simplification</w:t>
      </w:r>
      <w:r w:rsidRPr="00425BB5">
        <w:t xml:space="preserve"> </w:t>
      </w:r>
      <w:r w:rsidR="00AA599D" w:rsidRPr="00425BB5">
        <w:t>des</w:t>
      </w:r>
      <w:r w:rsidRPr="00425BB5">
        <w:t xml:space="preserve"> </w:t>
      </w:r>
      <w:r w:rsidR="00AA599D" w:rsidRPr="00425BB5">
        <w:t>procédures</w:t>
      </w:r>
      <w:r w:rsidRPr="00425BB5">
        <w:t xml:space="preserve"> </w:t>
      </w:r>
      <w:r w:rsidR="00AA599D" w:rsidRPr="00425BB5">
        <w:t>administratives</w:t>
      </w:r>
      <w:r w:rsidRPr="00425BB5">
        <w:t xml:space="preserve"> </w:t>
      </w:r>
      <w:r w:rsidR="00AA599D" w:rsidRPr="00425BB5">
        <w:t>grâce</w:t>
      </w:r>
      <w:r w:rsidRPr="00425BB5">
        <w:t xml:space="preserve"> </w:t>
      </w:r>
      <w:r w:rsidR="00AA599D" w:rsidRPr="00425BB5">
        <w:t>à</w:t>
      </w:r>
      <w:r w:rsidRPr="00425BB5">
        <w:t xml:space="preserve"> </w:t>
      </w:r>
      <w:r w:rsidR="00AA599D" w:rsidRPr="00425BB5">
        <w:t>la</w:t>
      </w:r>
      <w:r w:rsidRPr="00425BB5">
        <w:t xml:space="preserve"> </w:t>
      </w:r>
      <w:r w:rsidR="00AA599D" w:rsidRPr="00425BB5">
        <w:t>numérisation</w:t>
      </w:r>
      <w:r w:rsidR="00733A90" w:rsidRPr="00425BB5">
        <w:t> :</w:t>
      </w:r>
      <w:r w:rsidRPr="00425BB5">
        <w:t xml:space="preserve"> </w:t>
      </w:r>
      <w:r w:rsidR="00AA599D" w:rsidRPr="00425BB5">
        <w:t>Le</w:t>
      </w:r>
      <w:r w:rsidRPr="00425BB5">
        <w:t xml:space="preserve"> </w:t>
      </w:r>
      <w:r w:rsidR="00AA599D" w:rsidRPr="00425BB5">
        <w:t>système</w:t>
      </w:r>
      <w:r w:rsidRPr="00425BB5">
        <w:t xml:space="preserve"> </w:t>
      </w:r>
      <w:r w:rsidR="00AA599D" w:rsidRPr="00425BB5">
        <w:t>eTIR</w:t>
      </w:r>
      <w:r w:rsidRPr="00425BB5">
        <w:t xml:space="preserve"> </w:t>
      </w:r>
      <w:r w:rsidR="00AA599D" w:rsidRPr="00425BB5">
        <w:t>permet</w:t>
      </w:r>
      <w:r w:rsidRPr="00425BB5">
        <w:t xml:space="preserve"> </w:t>
      </w:r>
      <w:r w:rsidR="00AA599D" w:rsidRPr="00425BB5">
        <w:t>d’améliorer</w:t>
      </w:r>
      <w:r w:rsidRPr="00425BB5">
        <w:t xml:space="preserve"> </w:t>
      </w:r>
      <w:r w:rsidR="00AA599D" w:rsidRPr="00425BB5">
        <w:t>considérablement</w:t>
      </w:r>
      <w:r w:rsidRPr="00425BB5">
        <w:t xml:space="preserve"> </w:t>
      </w:r>
      <w:r w:rsidR="00AA599D" w:rsidRPr="00425BB5">
        <w:t>l’efficacité,</w:t>
      </w:r>
      <w:r w:rsidRPr="00425BB5">
        <w:t xml:space="preserve"> </w:t>
      </w:r>
      <w:r w:rsidR="00AA599D" w:rsidRPr="00425BB5">
        <w:t>la</w:t>
      </w:r>
      <w:r w:rsidRPr="00425BB5">
        <w:t xml:space="preserve"> </w:t>
      </w:r>
      <w:r w:rsidR="00AA599D" w:rsidRPr="00425BB5">
        <w:t>rapidité</w:t>
      </w:r>
      <w:r w:rsidRPr="00425BB5">
        <w:t xml:space="preserve"> </w:t>
      </w:r>
      <w:r w:rsidR="00AA599D" w:rsidRPr="00425BB5">
        <w:t>et</w:t>
      </w:r>
      <w:r w:rsidRPr="00425BB5">
        <w:t xml:space="preserve"> </w:t>
      </w:r>
      <w:r w:rsidR="00AA599D" w:rsidRPr="00425BB5">
        <w:t>la</w:t>
      </w:r>
      <w:r w:rsidRPr="00425BB5">
        <w:t xml:space="preserve"> </w:t>
      </w:r>
      <w:r w:rsidR="00AA599D" w:rsidRPr="00425BB5">
        <w:t>transparence</w:t>
      </w:r>
      <w:r w:rsidRPr="00425BB5">
        <w:t xml:space="preserve"> </w:t>
      </w:r>
      <w:r w:rsidR="00AA599D" w:rsidRPr="00425BB5">
        <w:t>du</w:t>
      </w:r>
      <w:r w:rsidRPr="00425BB5">
        <w:t xml:space="preserve"> </w:t>
      </w:r>
      <w:r w:rsidR="00AA599D" w:rsidRPr="00425BB5">
        <w:t>régime</w:t>
      </w:r>
      <w:r w:rsidRPr="00425BB5">
        <w:t xml:space="preserve"> </w:t>
      </w:r>
      <w:r w:rsidR="00AA599D" w:rsidRPr="00425BB5">
        <w:t>TIR,</w:t>
      </w:r>
      <w:r w:rsidRPr="00425BB5">
        <w:t xml:space="preserve"> </w:t>
      </w:r>
      <w:r w:rsidR="00AA599D" w:rsidRPr="00425BB5">
        <w:t>de</w:t>
      </w:r>
      <w:r w:rsidRPr="00425BB5">
        <w:t xml:space="preserve"> </w:t>
      </w:r>
      <w:r w:rsidR="00AA599D" w:rsidRPr="00425BB5">
        <w:t>réduire</w:t>
      </w:r>
      <w:r w:rsidRPr="00425BB5">
        <w:t xml:space="preserve"> </w:t>
      </w:r>
      <w:r w:rsidR="00AA599D" w:rsidRPr="00425BB5">
        <w:t>les</w:t>
      </w:r>
      <w:r w:rsidRPr="00425BB5">
        <w:t xml:space="preserve"> </w:t>
      </w:r>
      <w:r w:rsidR="00AA599D" w:rsidRPr="00425BB5">
        <w:t>charges</w:t>
      </w:r>
      <w:r w:rsidRPr="00425BB5">
        <w:t xml:space="preserve"> </w:t>
      </w:r>
      <w:r w:rsidR="00AA599D" w:rsidRPr="00425BB5">
        <w:t>administratives</w:t>
      </w:r>
      <w:r w:rsidRPr="00425BB5">
        <w:t xml:space="preserve"> </w:t>
      </w:r>
      <w:r w:rsidR="00AA599D" w:rsidRPr="00425BB5">
        <w:t>et</w:t>
      </w:r>
      <w:r w:rsidRPr="00425BB5">
        <w:t xml:space="preserve"> </w:t>
      </w:r>
      <w:r w:rsidR="00AA599D" w:rsidRPr="00425BB5">
        <w:t>d’augmenter</w:t>
      </w:r>
      <w:r w:rsidRPr="00425BB5">
        <w:t xml:space="preserve"> </w:t>
      </w:r>
      <w:r w:rsidR="00AA599D" w:rsidRPr="00425BB5">
        <w:t>l’efficacité</w:t>
      </w:r>
      <w:r w:rsidRPr="00425BB5">
        <w:t xml:space="preserve"> </w:t>
      </w:r>
      <w:r w:rsidR="00AA599D" w:rsidRPr="00425BB5">
        <w:t>des</w:t>
      </w:r>
      <w:r w:rsidR="006A7885">
        <w:t> </w:t>
      </w:r>
      <w:r w:rsidR="00AA599D" w:rsidRPr="00425BB5">
        <w:t>opérations</w:t>
      </w:r>
      <w:r w:rsidRPr="00425BB5">
        <w:t xml:space="preserve"> </w:t>
      </w:r>
      <w:r w:rsidR="00AA599D" w:rsidRPr="00425BB5">
        <w:t>de</w:t>
      </w:r>
      <w:r w:rsidRPr="00425BB5">
        <w:t xml:space="preserve"> </w:t>
      </w:r>
      <w:r w:rsidR="00AA599D" w:rsidRPr="00425BB5">
        <w:t>transport</w:t>
      </w:r>
      <w:r w:rsidRPr="00425BB5">
        <w:t xml:space="preserve"> </w:t>
      </w:r>
      <w:r w:rsidR="00AA599D" w:rsidRPr="00425BB5">
        <w:t>international</w:t>
      </w:r>
      <w:r w:rsidRPr="00425BB5">
        <w:t xml:space="preserve"> </w:t>
      </w:r>
      <w:r w:rsidR="00AA599D" w:rsidRPr="00425BB5">
        <w:t>de</w:t>
      </w:r>
      <w:r w:rsidRPr="00425BB5">
        <w:t xml:space="preserve"> </w:t>
      </w:r>
      <w:r w:rsidR="00AA599D" w:rsidRPr="00425BB5">
        <w:t>marchandises.</w:t>
      </w:r>
      <w:r w:rsidRPr="00425BB5">
        <w:t xml:space="preserve"> </w:t>
      </w:r>
      <w:r w:rsidR="00AA599D" w:rsidRPr="00425BB5">
        <w:t>En</w:t>
      </w:r>
      <w:r w:rsidRPr="00425BB5">
        <w:t xml:space="preserve"> </w:t>
      </w:r>
      <w:r w:rsidR="00AA599D" w:rsidRPr="00425BB5">
        <w:t>outre,</w:t>
      </w:r>
      <w:r w:rsidRPr="00425BB5">
        <w:t xml:space="preserve"> </w:t>
      </w:r>
      <w:r w:rsidR="00AA599D" w:rsidRPr="00425BB5">
        <w:t>le</w:t>
      </w:r>
      <w:r w:rsidRPr="00425BB5">
        <w:t xml:space="preserve"> </w:t>
      </w:r>
      <w:r w:rsidR="00AA599D" w:rsidRPr="00425BB5">
        <w:t>Protocole</w:t>
      </w:r>
      <w:r w:rsidRPr="00425BB5">
        <w:t xml:space="preserve"> </w:t>
      </w:r>
      <w:r w:rsidR="00AA599D" w:rsidRPr="00425BB5">
        <w:t>e-CMR</w:t>
      </w:r>
      <w:r w:rsidRPr="00425BB5">
        <w:t xml:space="preserve"> </w:t>
      </w:r>
      <w:r w:rsidR="00AA599D" w:rsidRPr="00425BB5">
        <w:t>constitue</w:t>
      </w:r>
      <w:r w:rsidRPr="00425BB5">
        <w:t xml:space="preserve"> </w:t>
      </w:r>
      <w:r w:rsidR="00AA599D" w:rsidRPr="00425BB5">
        <w:t>l’une</w:t>
      </w:r>
      <w:r w:rsidRPr="00425BB5">
        <w:t xml:space="preserve"> </w:t>
      </w:r>
      <w:r w:rsidR="00AA599D" w:rsidRPr="00425BB5">
        <w:t>des</w:t>
      </w:r>
      <w:r w:rsidRPr="00425BB5">
        <w:t xml:space="preserve"> </w:t>
      </w:r>
      <w:r w:rsidR="00AA599D" w:rsidRPr="00425BB5">
        <w:t>cl</w:t>
      </w:r>
      <w:r w:rsidR="006A7885">
        <w:t>ef</w:t>
      </w:r>
      <w:r w:rsidR="00AA599D" w:rsidRPr="00425BB5">
        <w:t>s</w:t>
      </w:r>
      <w:r w:rsidRPr="00425BB5">
        <w:t xml:space="preserve"> </w:t>
      </w:r>
      <w:r w:rsidR="00AA599D" w:rsidRPr="00425BB5">
        <w:t>du</w:t>
      </w:r>
      <w:r w:rsidRPr="00425BB5">
        <w:t xml:space="preserve"> </w:t>
      </w:r>
      <w:r w:rsidR="00AA599D" w:rsidRPr="00425BB5">
        <w:t>renforcement</w:t>
      </w:r>
      <w:r w:rsidRPr="00425BB5">
        <w:t xml:space="preserve"> </w:t>
      </w:r>
      <w:r w:rsidR="00AA599D" w:rsidRPr="00425BB5">
        <w:t>de</w:t>
      </w:r>
      <w:r w:rsidRPr="00425BB5">
        <w:t xml:space="preserve"> </w:t>
      </w:r>
      <w:r w:rsidR="00AA599D" w:rsidRPr="00425BB5">
        <w:t>l’efficacité</w:t>
      </w:r>
      <w:r w:rsidRPr="00425BB5">
        <w:t xml:space="preserve"> </w:t>
      </w:r>
      <w:r w:rsidR="00AA599D" w:rsidRPr="00425BB5">
        <w:t>des</w:t>
      </w:r>
      <w:r w:rsidRPr="00425BB5">
        <w:t xml:space="preserve"> </w:t>
      </w:r>
      <w:r w:rsidR="00AA599D" w:rsidRPr="00425BB5">
        <w:t>services</w:t>
      </w:r>
      <w:r w:rsidRPr="00425BB5">
        <w:t xml:space="preserve"> </w:t>
      </w:r>
      <w:r w:rsidR="00AA599D" w:rsidRPr="00425BB5">
        <w:t>de</w:t>
      </w:r>
      <w:r w:rsidRPr="00425BB5">
        <w:t xml:space="preserve"> </w:t>
      </w:r>
      <w:r w:rsidR="00AA599D" w:rsidRPr="00425BB5">
        <w:t>transport</w:t>
      </w:r>
      <w:r w:rsidRPr="00425BB5">
        <w:t xml:space="preserve"> </w:t>
      </w:r>
      <w:r w:rsidR="00AA599D" w:rsidRPr="00425BB5">
        <w:t>routier.</w:t>
      </w:r>
      <w:bookmarkEnd w:id="78"/>
    </w:p>
    <w:p w:rsidR="00AA599D" w:rsidRPr="00425BB5" w:rsidRDefault="00AA599D" w:rsidP="00015E6A">
      <w:pPr>
        <w:pStyle w:val="SingleTxtG"/>
      </w:pPr>
      <w:bookmarkStart w:id="79" w:name="bookmark_101"/>
      <w:r w:rsidRPr="00425BB5">
        <w:t>25.</w:t>
      </w:r>
      <w:r w:rsidRPr="00425BB5">
        <w:tab/>
        <w:t>S’agissant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fourni,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1947,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intergouvernementale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concertation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l’action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permis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58</w:t>
      </w:r>
      <w:r w:rsidR="000E6882" w:rsidRPr="00425BB5">
        <w:t> </w:t>
      </w:r>
      <w:r w:rsidRPr="00425BB5">
        <w:t>accords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transport.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forment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structure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réglementaire</w:t>
      </w:r>
      <w:r w:rsidR="00F246E8" w:rsidRPr="00425BB5">
        <w:t xml:space="preserve"> </w:t>
      </w:r>
      <w:r w:rsidRPr="00425BB5">
        <w:t>nationale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fournissent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juridique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routier,</w:t>
      </w:r>
      <w:r w:rsidR="00F246E8" w:rsidRPr="00425BB5">
        <w:t xml:space="preserve"> </w:t>
      </w:r>
      <w:r w:rsidRPr="00425BB5">
        <w:t>ferroviaire,</w:t>
      </w:r>
      <w:r w:rsidR="00F246E8" w:rsidRPr="00425BB5">
        <w:t xml:space="preserve"> </w:t>
      </w:r>
      <w:r w:rsidRPr="00425BB5">
        <w:t>fluvial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intermodal,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fragiles,</w:t>
      </w:r>
      <w:r w:rsidR="00F246E8" w:rsidRPr="00425BB5">
        <w:t xml:space="preserve"> </w:t>
      </w:r>
      <w:r w:rsidRPr="00425BB5">
        <w:t>telles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denrées</w:t>
      </w:r>
      <w:r w:rsidR="00F246E8" w:rsidRPr="00425BB5">
        <w:t xml:space="preserve"> </w:t>
      </w:r>
      <w:r w:rsidRPr="00425BB5">
        <w:t>périssables.</w:t>
      </w:r>
      <w:r w:rsidR="00F246E8" w:rsidRPr="00425BB5">
        <w:t xml:space="preserve"> </w:t>
      </w:r>
      <w:bookmarkEnd w:id="79"/>
    </w:p>
    <w:p w:rsidR="00AA599D" w:rsidRPr="00425BB5" w:rsidRDefault="00AA599D" w:rsidP="00015E6A">
      <w:pPr>
        <w:pStyle w:val="SingleTxtG"/>
      </w:pPr>
      <w:bookmarkStart w:id="80" w:name="bookmark_102"/>
      <w:r w:rsidRPr="00425BB5">
        <w:t>26.</w:t>
      </w:r>
      <w:r w:rsidRPr="00425BB5">
        <w:tab/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assure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20</w:t>
      </w:r>
      <w:r w:rsidR="000E6882" w:rsidRPr="00425BB5">
        <w:t> 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d’experts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harmonisé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classification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lastRenderedPageBreak/>
        <w:t>d’étiquetage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produits</w:t>
      </w:r>
      <w:r w:rsidR="00F246E8" w:rsidRPr="00425BB5">
        <w:t xml:space="preserve"> </w:t>
      </w:r>
      <w:r w:rsidRPr="00425BB5">
        <w:t>chimiques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Conseil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social.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mai</w:t>
      </w:r>
      <w:r w:rsidR="00F246E8" w:rsidRPr="00425BB5">
        <w:t xml:space="preserve"> </w:t>
      </w:r>
      <w:r w:rsidRPr="00425BB5">
        <w:t>2015,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fournit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services</w:t>
      </w:r>
      <w:r w:rsidR="00F246E8" w:rsidRPr="00425BB5">
        <w:t xml:space="preserve"> </w:t>
      </w:r>
      <w:r w:rsidRPr="00425BB5">
        <w:t>extrabudgétaires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l’Envoyé</w:t>
      </w:r>
      <w:r w:rsidR="00F246E8" w:rsidRPr="00425BB5">
        <w:t xml:space="preserve"> </w:t>
      </w:r>
      <w:r w:rsidRPr="00425BB5">
        <w:t>spécial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bookmarkEnd w:id="80"/>
    </w:p>
    <w:p w:rsidR="00AA599D" w:rsidRPr="00425BB5" w:rsidRDefault="00AA599D" w:rsidP="00015E6A">
      <w:pPr>
        <w:pStyle w:val="H23G"/>
      </w:pPr>
      <w:bookmarkStart w:id="81" w:name="bookmark_103"/>
      <w:r w:rsidRPr="00425BB5">
        <w:tab/>
      </w:r>
      <w:r w:rsidRPr="00425BB5">
        <w:tab/>
        <w:t>Gouvernance</w:t>
      </w:r>
      <w:r w:rsidR="00F246E8" w:rsidRPr="00425BB5">
        <w:t xml:space="preserve"> </w:t>
      </w:r>
      <w:r w:rsidRPr="00425BB5">
        <w:t>réglementaire</w:t>
      </w:r>
      <w:r w:rsidR="00733A90" w:rsidRPr="00425BB5">
        <w:t> :</w:t>
      </w:r>
      <w:r w:rsidR="00F246E8" w:rsidRPr="00425BB5">
        <w:t xml:space="preserve"> </w:t>
      </w:r>
      <w:bookmarkEnd w:id="81"/>
    </w:p>
    <w:p w:rsidR="00AA599D" w:rsidRPr="00425BB5" w:rsidRDefault="00AA599D" w:rsidP="000E6882">
      <w:pPr>
        <w:pStyle w:val="Bullet1G"/>
        <w:keepNext/>
      </w:pPr>
      <w:bookmarkStart w:id="82" w:name="bookmark_104"/>
      <w:r w:rsidRPr="00425BB5">
        <w:t>Centre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normalisation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traités</w:t>
      </w:r>
      <w:r w:rsidR="00F246E8" w:rsidRPr="00425BB5">
        <w:t xml:space="preserve"> </w:t>
      </w:r>
      <w:r w:rsidRPr="00425BB5">
        <w:t>multilatéraux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</w:t>
      </w:r>
      <w:r w:rsidR="00733A90" w:rsidRPr="00425BB5">
        <w:t> :</w:t>
      </w:r>
      <w:r w:rsidR="00F246E8" w:rsidRPr="00425BB5">
        <w:t xml:space="preserve"> </w:t>
      </w:r>
      <w:bookmarkEnd w:id="82"/>
    </w:p>
    <w:p w:rsidR="00AA599D" w:rsidRPr="00425BB5" w:rsidRDefault="00AA599D" w:rsidP="00015E6A">
      <w:pPr>
        <w:pStyle w:val="Bullet2G"/>
      </w:pPr>
      <w:bookmarkStart w:id="83" w:name="bookmark_105"/>
      <w:r w:rsidRPr="00425BB5">
        <w:t>Prescriptions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internationale</w:t>
      </w:r>
      <w:r w:rsidR="00733A90" w:rsidRPr="00425BB5">
        <w:t> ;</w:t>
      </w:r>
      <w:bookmarkEnd w:id="83"/>
    </w:p>
    <w:p w:rsidR="00AA599D" w:rsidRPr="00425BB5" w:rsidRDefault="00AA599D" w:rsidP="00015E6A">
      <w:pPr>
        <w:pStyle w:val="Bullet2G"/>
      </w:pPr>
      <w:bookmarkStart w:id="84" w:name="bookmark_106"/>
      <w:r w:rsidRPr="00425BB5">
        <w:t>Règlements</w:t>
      </w:r>
      <w:r w:rsidR="00F246E8" w:rsidRPr="00425BB5">
        <w:t xml:space="preserve"> </w:t>
      </w:r>
      <w:r w:rsidRPr="00425BB5">
        <w:t>applicables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routiers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mondial</w:t>
      </w:r>
      <w:r w:rsidR="00733A90" w:rsidRPr="00425BB5">
        <w:t> ;</w:t>
      </w:r>
      <w:bookmarkEnd w:id="84"/>
    </w:p>
    <w:p w:rsidR="00AA599D" w:rsidRPr="00425BB5" w:rsidRDefault="00AA599D" w:rsidP="00015E6A">
      <w:pPr>
        <w:pStyle w:val="Bullet2G"/>
      </w:pPr>
      <w:bookmarkStart w:id="85" w:name="bookmark_107"/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réseaux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cohérents</w:t>
      </w:r>
      <w:r w:rsidR="00733A90" w:rsidRPr="00425BB5">
        <w:t> ;</w:t>
      </w:r>
      <w:bookmarkEnd w:id="85"/>
    </w:p>
    <w:p w:rsidR="00AA599D" w:rsidRPr="00425BB5" w:rsidRDefault="00AA599D" w:rsidP="00015E6A">
      <w:pPr>
        <w:pStyle w:val="Bullet2G"/>
      </w:pPr>
      <w:bookmarkStart w:id="86" w:name="bookmark_108"/>
      <w:r w:rsidRPr="00425BB5">
        <w:t>Procédures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franchissement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frontières</w:t>
      </w:r>
      <w:r w:rsidR="00F246E8" w:rsidRPr="00425BB5">
        <w:t xml:space="preserve"> </w:t>
      </w:r>
      <w:r w:rsidRPr="00425BB5">
        <w:t>uniformes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simplifiées.</w:t>
      </w:r>
      <w:bookmarkEnd w:id="86"/>
    </w:p>
    <w:p w:rsidR="00AA599D" w:rsidRPr="00425BB5" w:rsidRDefault="00AA599D" w:rsidP="00015E6A">
      <w:pPr>
        <w:pStyle w:val="H23G"/>
      </w:pPr>
      <w:bookmarkStart w:id="87" w:name="bookmark_109"/>
      <w:r w:rsidRPr="00425BB5">
        <w:tab/>
      </w:r>
      <w:r w:rsidRPr="00425BB5">
        <w:tab/>
        <w:t>Mobilité</w:t>
      </w:r>
      <w:r w:rsidR="00F246E8" w:rsidRPr="00425BB5">
        <w:t xml:space="preserve"> </w:t>
      </w:r>
      <w:r w:rsidRPr="00425BB5">
        <w:t>sûre</w:t>
      </w:r>
      <w:r w:rsidR="00733A90" w:rsidRPr="00425BB5">
        <w:t> :</w:t>
      </w:r>
      <w:bookmarkEnd w:id="87"/>
    </w:p>
    <w:p w:rsidR="00AA599D" w:rsidRPr="00425BB5" w:rsidRDefault="00AA599D" w:rsidP="00015E6A">
      <w:pPr>
        <w:pStyle w:val="Bullet2G"/>
      </w:pPr>
      <w:bookmarkStart w:id="88" w:name="bookmark_110"/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intéressant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733A90" w:rsidRPr="00425BB5">
        <w:t> ;</w:t>
      </w:r>
      <w:bookmarkEnd w:id="88"/>
    </w:p>
    <w:p w:rsidR="00AA599D" w:rsidRPr="00425BB5" w:rsidRDefault="00AA599D" w:rsidP="00015E6A">
      <w:pPr>
        <w:pStyle w:val="Bullet2G"/>
      </w:pPr>
      <w:bookmarkStart w:id="89" w:name="bookmark_111"/>
      <w:r w:rsidRPr="00425BB5">
        <w:t>Études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(projet</w:t>
      </w:r>
      <w:r w:rsidR="00F246E8" w:rsidRPr="00425BB5">
        <w:t xml:space="preserve"> </w:t>
      </w:r>
      <w:r w:rsidRPr="00425BB5">
        <w:t>financé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SafeFITS)</w:t>
      </w:r>
      <w:r w:rsidR="00733A90" w:rsidRPr="00425BB5">
        <w:t> ;</w:t>
      </w:r>
      <w:bookmarkEnd w:id="89"/>
    </w:p>
    <w:p w:rsidR="00AA599D" w:rsidRPr="00425BB5" w:rsidRDefault="00AA599D" w:rsidP="00015E6A">
      <w:pPr>
        <w:pStyle w:val="Bullet2G"/>
      </w:pPr>
      <w:bookmarkStart w:id="90" w:name="bookmark_112"/>
      <w:r w:rsidRPr="00425BB5">
        <w:t>Statistiques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733A90" w:rsidRPr="00425BB5">
        <w:t> ;</w:t>
      </w:r>
      <w:bookmarkEnd w:id="90"/>
    </w:p>
    <w:p w:rsidR="00AA599D" w:rsidRPr="00425BB5" w:rsidRDefault="00AA599D" w:rsidP="00015E6A">
      <w:pPr>
        <w:pStyle w:val="Bullet2G"/>
      </w:pPr>
      <w:bookmarkStart w:id="91" w:name="bookmark_113"/>
      <w:r w:rsidRPr="00425BB5">
        <w:t>Code</w:t>
      </w:r>
      <w:r w:rsidR="00F246E8" w:rsidRPr="00425BB5">
        <w:t xml:space="preserve"> </w:t>
      </w:r>
      <w:r w:rsidRPr="00425BB5">
        <w:t>CTU.</w:t>
      </w:r>
      <w:bookmarkEnd w:id="91"/>
    </w:p>
    <w:p w:rsidR="00AA599D" w:rsidRPr="00425BB5" w:rsidRDefault="00AA599D" w:rsidP="00015E6A">
      <w:pPr>
        <w:pStyle w:val="HChG"/>
      </w:pPr>
      <w:r w:rsidRPr="00425BB5">
        <w:br w:type="page"/>
      </w:r>
      <w:bookmarkStart w:id="92" w:name="bookmark_114"/>
      <w:r w:rsidRPr="00425BB5">
        <w:lastRenderedPageBreak/>
        <w:t>Annexe</w:t>
      </w:r>
      <w:r w:rsidR="00F246E8" w:rsidRPr="00425BB5">
        <w:t xml:space="preserve"> </w:t>
      </w:r>
      <w:r w:rsidRPr="00425BB5">
        <w:t>VII</w:t>
      </w:r>
      <w:bookmarkEnd w:id="92"/>
    </w:p>
    <w:p w:rsidR="00AA599D" w:rsidRPr="00425BB5" w:rsidRDefault="00AA599D" w:rsidP="00523D88">
      <w:pPr>
        <w:pStyle w:val="HChG"/>
        <w:rPr>
          <w:szCs w:val="28"/>
        </w:rPr>
      </w:pPr>
      <w:bookmarkStart w:id="93" w:name="bookmark_115"/>
      <w:r w:rsidRPr="00425BB5">
        <w:tab/>
      </w:r>
      <w:r w:rsidRPr="00425BB5">
        <w:tab/>
        <w:t>Rapport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septième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présidents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subsidiaires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</w:t>
      </w:r>
      <w:r w:rsidR="000E6882" w:rsidRPr="00425BB5">
        <w:t> </w:t>
      </w:r>
      <w:r w:rsidRPr="00425BB5">
        <w:t>l’ONU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sous</w:t>
      </w:r>
      <w:r w:rsidR="00F246E8" w:rsidRPr="00425BB5">
        <w:t xml:space="preserve"> </w:t>
      </w:r>
      <w:r w:rsidRPr="00425BB5">
        <w:t>l’égide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0E6882" w:rsidRPr="00425BB5">
        <w:t> 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(réunion</w:t>
      </w:r>
      <w:r w:rsidR="00F246E8" w:rsidRPr="00425BB5">
        <w:t xml:space="preserve"> </w:t>
      </w:r>
      <w:r w:rsidRPr="00425BB5">
        <w:t>réservée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gouvernements,</w:t>
      </w:r>
      <w:r w:rsidR="00F246E8" w:rsidRPr="00425BB5">
        <w:t xml:space="preserve"> </w:t>
      </w:r>
      <w:r w:rsidRPr="00425BB5">
        <w:t>tenue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22</w:t>
      </w:r>
      <w:r w:rsidR="000E6882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  <w:bookmarkEnd w:id="93"/>
    </w:p>
    <w:p w:rsidR="00AA599D" w:rsidRPr="00425BB5" w:rsidRDefault="00AA599D" w:rsidP="00523D88">
      <w:pPr>
        <w:pStyle w:val="H1G"/>
      </w:pPr>
      <w:bookmarkStart w:id="94" w:name="bookmark_116"/>
      <w:r w:rsidRPr="00425BB5">
        <w:tab/>
      </w:r>
      <w:r w:rsidRPr="00425BB5">
        <w:tab/>
        <w:t>Communication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bookmarkEnd w:id="94"/>
    </w:p>
    <w:p w:rsidR="00AA599D" w:rsidRPr="00425BB5" w:rsidRDefault="00AA599D" w:rsidP="00523D88">
      <w:pPr>
        <w:pStyle w:val="HChG"/>
      </w:pPr>
      <w:bookmarkStart w:id="95" w:name="bookmark_117"/>
      <w:r w:rsidRPr="00425BB5">
        <w:tab/>
        <w:t>I.</w:t>
      </w:r>
      <w:r w:rsidRPr="00425BB5">
        <w:tab/>
        <w:t>Introduction</w:t>
      </w:r>
      <w:bookmarkEnd w:id="95"/>
    </w:p>
    <w:p w:rsidR="00AA599D" w:rsidRPr="00425BB5" w:rsidRDefault="00AA599D" w:rsidP="00523D88">
      <w:pPr>
        <w:pStyle w:val="SingleTxtG"/>
      </w:pPr>
      <w:bookmarkStart w:id="96" w:name="bookmark_118"/>
      <w:r w:rsidRPr="00425BB5">
        <w:t>1.</w:t>
      </w:r>
      <w:r w:rsidRPr="00425BB5">
        <w:tab/>
        <w:t>La</w:t>
      </w:r>
      <w:r w:rsidR="00F246E8" w:rsidRPr="00425BB5">
        <w:t xml:space="preserve"> </w:t>
      </w:r>
      <w:r w:rsidRPr="00425BB5">
        <w:t>septième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présidents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subsidiaires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assure</w:t>
      </w:r>
      <w:r w:rsidR="00F246E8" w:rsidRPr="00425BB5">
        <w:t xml:space="preserve"> </w:t>
      </w:r>
      <w:r w:rsidRPr="00425BB5">
        <w:t>l’administration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tenue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22</w:t>
      </w:r>
      <w:r w:rsidR="000E6882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soixante-dix-neuvième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  <w:bookmarkEnd w:id="96"/>
    </w:p>
    <w:p w:rsidR="00AA599D" w:rsidRPr="00425BB5" w:rsidRDefault="00AA599D" w:rsidP="00523D88">
      <w:pPr>
        <w:pStyle w:val="SingleTxtG"/>
      </w:pPr>
      <w:bookmarkStart w:id="97" w:name="bookmark_119"/>
      <w:r w:rsidRPr="00425BB5">
        <w:t>2.</w:t>
      </w:r>
      <w:r w:rsidRPr="00425BB5">
        <w:tab/>
        <w:t>Les</w:t>
      </w:r>
      <w:r w:rsidR="00F246E8" w:rsidRPr="00425BB5">
        <w:t xml:space="preserve"> </w:t>
      </w:r>
      <w:r w:rsidRPr="00425BB5">
        <w:t>présidents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subsidiaires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assure</w:t>
      </w:r>
      <w:r w:rsidR="00F246E8" w:rsidRPr="00425BB5">
        <w:t xml:space="preserve"> </w:t>
      </w:r>
      <w:r w:rsidRPr="00425BB5">
        <w:t>l’administration,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gouvernements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contractantes</w:t>
      </w:r>
      <w:r w:rsidR="00F246E8" w:rsidRPr="00425BB5">
        <w:t xml:space="preserve"> </w:t>
      </w:r>
      <w:r w:rsidRPr="00425BB5">
        <w:t>participant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réunion.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total,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70</w:t>
      </w:r>
      <w:r w:rsidR="000E6882" w:rsidRPr="00425BB5">
        <w:t> </w:t>
      </w:r>
      <w:r w:rsidRPr="00425BB5">
        <w:t>représentants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35</w:t>
      </w:r>
      <w:r w:rsidR="000E6882" w:rsidRPr="00425BB5">
        <w:t> </w:t>
      </w:r>
      <w:r w:rsidRPr="00425BB5">
        <w:t>États,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11</w:t>
      </w:r>
      <w:r w:rsidR="000E6882" w:rsidRPr="00425BB5">
        <w:t> </w:t>
      </w:r>
      <w:r w:rsidRPr="00425BB5">
        <w:t>États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22</w:t>
      </w:r>
      <w:r w:rsidR="000E6882" w:rsidRPr="00425BB5">
        <w:t> </w:t>
      </w:r>
      <w:r w:rsidRPr="00425BB5">
        <w:t>présidents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vice-présidents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participé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réunion.</w:t>
      </w:r>
      <w:r w:rsidR="00F246E8" w:rsidRPr="00425BB5">
        <w:t xml:space="preserve"> </w:t>
      </w:r>
      <w:bookmarkEnd w:id="97"/>
    </w:p>
    <w:p w:rsidR="00AA599D" w:rsidRPr="00425BB5" w:rsidRDefault="00AA599D" w:rsidP="00523D88">
      <w:pPr>
        <w:pStyle w:val="SingleTxtG"/>
      </w:pPr>
      <w:bookmarkStart w:id="98" w:name="bookmark_120"/>
      <w:r w:rsidRPr="00425BB5">
        <w:t>3.</w:t>
      </w:r>
      <w:r w:rsidRPr="00425BB5">
        <w:tab/>
        <w:t>Cette</w:t>
      </w:r>
      <w:r w:rsidR="00F246E8" w:rsidRPr="00425BB5">
        <w:t xml:space="preserve"> </w:t>
      </w:r>
      <w:r w:rsidRPr="00425BB5">
        <w:t>année,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porté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attention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l’examen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orientations</w:t>
      </w:r>
      <w:r w:rsidR="00F246E8" w:rsidRPr="00425BB5">
        <w:t xml:space="preserve"> </w:t>
      </w:r>
      <w:r w:rsidRPr="00425BB5">
        <w:t>futures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adopter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mieux</w:t>
      </w:r>
      <w:r w:rsidR="00F246E8" w:rsidRPr="00425BB5">
        <w:t xml:space="preserve"> </w:t>
      </w:r>
      <w:r w:rsidRPr="00425BB5">
        <w:t>s’adapter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environnement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plein</w:t>
      </w:r>
      <w:r w:rsidR="00F246E8" w:rsidRPr="00425BB5">
        <w:t xml:space="preserve"> </w:t>
      </w:r>
      <w:r w:rsidRPr="00425BB5">
        <w:t>bouleversement.</w:t>
      </w:r>
      <w:bookmarkEnd w:id="98"/>
    </w:p>
    <w:p w:rsidR="00AA599D" w:rsidRPr="00425BB5" w:rsidRDefault="00AA599D" w:rsidP="00523D88">
      <w:pPr>
        <w:pStyle w:val="SingleTxtG"/>
      </w:pPr>
      <w:bookmarkStart w:id="99" w:name="bookmark_121"/>
      <w:r w:rsidRPr="00425BB5">
        <w:t>4.</w:t>
      </w:r>
      <w:r w:rsidRPr="00425BB5">
        <w:tab/>
        <w:t>Les</w:t>
      </w:r>
      <w:r w:rsidR="00F246E8" w:rsidRPr="00425BB5">
        <w:t xml:space="preserve"> </w:t>
      </w:r>
      <w:r w:rsidRPr="00425BB5">
        <w:t>discussions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appuyées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avant-projet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(ECE/TRANS/2017/R.1).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note</w:t>
      </w:r>
      <w:r w:rsidR="00F246E8" w:rsidRPr="00425BB5">
        <w:t xml:space="preserve"> </w:t>
      </w:r>
      <w:r w:rsidRPr="00425BB5">
        <w:t>d’information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préparation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lumière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principaux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mondiaux,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reconnaissant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transformer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d’avancer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décidé,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soixante-dix-huitième</w:t>
      </w:r>
      <w:r w:rsidR="00F246E8" w:rsidRPr="00425BB5">
        <w:t xml:space="preserve"> </w:t>
      </w:r>
      <w:r w:rsidRPr="00425BB5">
        <w:t>session,</w:t>
      </w:r>
      <w:r w:rsidR="00F246E8" w:rsidRPr="00425BB5">
        <w:t xml:space="preserve"> </w:t>
      </w:r>
      <w:r w:rsidRPr="00425BB5">
        <w:t>d’examiner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priorités,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perspectives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exploiter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surmonter.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prié</w:t>
      </w:r>
      <w:r w:rsidR="00F246E8" w:rsidRPr="00425BB5">
        <w:t xml:space="preserve"> </w:t>
      </w:r>
      <w:r w:rsidRPr="00425BB5">
        <w:t>d’établir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stratégique,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étroite</w:t>
      </w:r>
      <w:r w:rsidR="00F246E8" w:rsidRPr="00425BB5">
        <w:t xml:space="preserve"> </w:t>
      </w:r>
      <w:r w:rsidRPr="00425BB5">
        <w:t>coordination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débats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2017.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fortement</w:t>
      </w:r>
      <w:r w:rsidR="00F246E8" w:rsidRPr="00425BB5">
        <w:t xml:space="preserve"> </w:t>
      </w:r>
      <w:r w:rsidRPr="00425BB5">
        <w:t>sollicité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ministérielle,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n’a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mesure</w:t>
      </w:r>
      <w:r w:rsidR="00F246E8" w:rsidRPr="00425BB5">
        <w:t xml:space="preserve"> </w:t>
      </w:r>
      <w:r w:rsidRPr="00425BB5">
        <w:t>d’établir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version</w:t>
      </w:r>
      <w:r w:rsidR="00F246E8" w:rsidRPr="00425BB5">
        <w:t xml:space="preserve"> </w:t>
      </w:r>
      <w:r w:rsidRPr="00425BB5">
        <w:t>définitive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annuelle,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prévoyait</w:t>
      </w:r>
      <w:r w:rsidR="00F246E8" w:rsidRPr="00425BB5">
        <w:t xml:space="preserve"> </w:t>
      </w:r>
      <w:r w:rsidRPr="00425BB5">
        <w:t>idéalement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finaliser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délai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mois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compter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annuelle,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principales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prenantes</w:t>
      </w:r>
      <w:r w:rsidR="00F246E8" w:rsidRPr="00425BB5">
        <w:t xml:space="preserve"> </w:t>
      </w:r>
      <w:r w:rsidRPr="00425BB5">
        <w:t>disposent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suffisamment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l’examiner.</w:t>
      </w:r>
      <w:r w:rsidR="00F246E8" w:rsidRPr="00425BB5">
        <w:t xml:space="preserve"> </w:t>
      </w:r>
      <w:bookmarkEnd w:id="99"/>
    </w:p>
    <w:p w:rsidR="00AA599D" w:rsidRPr="00425BB5" w:rsidRDefault="00AA599D" w:rsidP="00523D88">
      <w:pPr>
        <w:pStyle w:val="SingleTxtG"/>
      </w:pPr>
      <w:bookmarkStart w:id="100" w:name="bookmark_122"/>
      <w:r w:rsidRPr="00425BB5">
        <w:t>5.</w:t>
      </w:r>
      <w:r w:rsidRPr="00425BB5">
        <w:tab/>
        <w:t>La</w:t>
      </w:r>
      <w:r w:rsidR="00F246E8" w:rsidRPr="00425BB5">
        <w:t xml:space="preserve"> </w:t>
      </w:r>
      <w:r w:rsidRPr="00425BB5">
        <w:t>présente</w:t>
      </w:r>
      <w:r w:rsidR="00F246E8" w:rsidRPr="00425BB5">
        <w:t xml:space="preserve"> </w:t>
      </w:r>
      <w:r w:rsidRPr="00425BB5">
        <w:t>annexe</w:t>
      </w:r>
      <w:r w:rsidR="00F246E8" w:rsidRPr="00425BB5">
        <w:t xml:space="preserve"> </w:t>
      </w:r>
      <w:r w:rsidRPr="00425BB5">
        <w:t>constitue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présente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conclusions,</w:t>
      </w:r>
      <w:r w:rsidR="00F246E8" w:rsidRPr="00425BB5">
        <w:t xml:space="preserve"> </w:t>
      </w:r>
      <w:r w:rsidRPr="00425BB5">
        <w:t>issues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échanges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vues.</w:t>
      </w:r>
      <w:r w:rsidR="00F246E8" w:rsidRPr="00425BB5">
        <w:t xml:space="preserve"> </w:t>
      </w:r>
      <w:bookmarkEnd w:id="100"/>
    </w:p>
    <w:p w:rsidR="00AA599D" w:rsidRPr="00425BB5" w:rsidRDefault="00AA599D" w:rsidP="00523D88">
      <w:pPr>
        <w:pStyle w:val="SingleTxtG"/>
      </w:pPr>
      <w:bookmarkStart w:id="101" w:name="bookmark_123"/>
      <w:r w:rsidRPr="00425BB5">
        <w:t>6.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décidé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serait</w:t>
      </w:r>
      <w:r w:rsidR="00F246E8" w:rsidRPr="00425BB5">
        <w:t xml:space="preserve"> </w:t>
      </w:r>
      <w:r w:rsidRPr="00425BB5">
        <w:t>annexé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sous</w:t>
      </w:r>
      <w:r w:rsidR="00F246E8" w:rsidRPr="00425BB5">
        <w:t xml:space="preserve"> </w:t>
      </w:r>
      <w:r w:rsidRPr="00425BB5">
        <w:t>forme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note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Président,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avoir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approuvé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gouvernementaux</w:t>
      </w:r>
      <w:r w:rsidR="00F246E8" w:rsidRPr="00425BB5">
        <w:t xml:space="preserve"> </w:t>
      </w:r>
      <w:r w:rsidRPr="00425BB5">
        <w:t>présents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réunion.</w:t>
      </w:r>
      <w:bookmarkEnd w:id="101"/>
    </w:p>
    <w:p w:rsidR="00AA599D" w:rsidRPr="00425BB5" w:rsidRDefault="00AA599D" w:rsidP="00523D88">
      <w:pPr>
        <w:pStyle w:val="HChG"/>
      </w:pPr>
      <w:bookmarkStart w:id="102" w:name="bookmark_124"/>
      <w:r w:rsidRPr="00425BB5">
        <w:tab/>
        <w:t>II.</w:t>
      </w:r>
      <w:r w:rsidRPr="00425BB5">
        <w:tab/>
        <w:t>Présentation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l’examen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bookmarkEnd w:id="102"/>
    </w:p>
    <w:p w:rsidR="00AA599D" w:rsidRPr="00425BB5" w:rsidRDefault="00AA599D" w:rsidP="00523D88">
      <w:pPr>
        <w:pStyle w:val="SingleTxtG"/>
      </w:pPr>
      <w:bookmarkStart w:id="103" w:name="bookmark_125"/>
      <w:r w:rsidRPr="00425BB5">
        <w:t>7.</w:t>
      </w:r>
      <w:r w:rsidRPr="00425BB5">
        <w:tab/>
        <w:t>Au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débats,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consensus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dégagé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idées</w:t>
      </w:r>
      <w:r w:rsidR="00F246E8" w:rsidRPr="00425BB5">
        <w:t xml:space="preserve"> </w:t>
      </w:r>
      <w:r w:rsidRPr="00425BB5">
        <w:t>suivantes</w:t>
      </w:r>
      <w:r w:rsidR="00733A90" w:rsidRPr="00425BB5">
        <w:t> :</w:t>
      </w:r>
      <w:r w:rsidR="00F246E8" w:rsidRPr="00425BB5">
        <w:t xml:space="preserve"> </w:t>
      </w:r>
      <w:r w:rsidRPr="00425BB5">
        <w:t>a)</w:t>
      </w:r>
      <w:r w:rsidR="000E6882" w:rsidRPr="00425BB5">
        <w:t> </w:t>
      </w:r>
      <w:r w:rsidRPr="00425BB5">
        <w:t>le</w:t>
      </w:r>
      <w:r w:rsidR="00F246E8" w:rsidRPr="00425BB5">
        <w:t xml:space="preserve"> </w:t>
      </w:r>
      <w:r w:rsidRPr="00425BB5">
        <w:t>contexte</w:t>
      </w:r>
      <w:r w:rsidR="00F246E8" w:rsidRPr="00425BB5">
        <w:t xml:space="preserve"> </w:t>
      </w:r>
      <w:r w:rsidRPr="00425BB5">
        <w:t>actuel,</w:t>
      </w:r>
      <w:r w:rsidR="00F246E8" w:rsidRPr="00425BB5">
        <w:t xml:space="preserve"> </w:t>
      </w:r>
      <w:r w:rsidRPr="00425BB5">
        <w:t>marqué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facteurs</w:t>
      </w:r>
      <w:r w:rsidR="00F246E8" w:rsidRPr="00425BB5">
        <w:t xml:space="preserve"> </w:t>
      </w:r>
      <w:r w:rsidR="000E6882" w:rsidRPr="00425BB5">
        <w:t>« </w:t>
      </w:r>
      <w:r w:rsidRPr="00425BB5">
        <w:t>incitatifs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dissuasifs</w:t>
      </w:r>
      <w:r w:rsidR="00321D58" w:rsidRPr="00425BB5">
        <w:t> »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précédent,</w:t>
      </w:r>
      <w:r w:rsidR="00F246E8" w:rsidRPr="00425BB5">
        <w:t xml:space="preserve"> </w:t>
      </w:r>
      <w:r w:rsidRPr="00425BB5">
        <w:t>exige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importants,</w:t>
      </w:r>
      <w:r w:rsidR="00F246E8" w:rsidRPr="00425BB5">
        <w:t xml:space="preserve"> </w:t>
      </w:r>
      <w:r w:rsidRPr="00425BB5">
        <w:t>nécessaires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l’optique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lastRenderedPageBreak/>
        <w:t>développement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soient</w:t>
      </w:r>
      <w:r w:rsidR="00F246E8" w:rsidRPr="00425BB5">
        <w:t xml:space="preserve"> </w:t>
      </w:r>
      <w:r w:rsidRPr="00425BB5">
        <w:t>apportés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prestation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transport,</w:t>
      </w:r>
      <w:r w:rsidR="00F246E8" w:rsidRPr="00425BB5">
        <w:t xml:space="preserve"> </w:t>
      </w:r>
      <w:r w:rsidRPr="00425BB5">
        <w:t>impliquant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conséquent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repositionnement</w:t>
      </w:r>
      <w:r w:rsidR="00F246E8" w:rsidRPr="00425BB5">
        <w:t xml:space="preserve"> </w:t>
      </w:r>
      <w:r w:rsidRPr="00425BB5">
        <w:t>institutionnel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organisations</w:t>
      </w:r>
      <w:r w:rsidR="00F246E8" w:rsidRPr="00425BB5">
        <w:t xml:space="preserve"> </w:t>
      </w:r>
      <w:r w:rsidRPr="00425BB5">
        <w:t>s’occupant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internationale</w:t>
      </w:r>
      <w:r w:rsidR="00321D58" w:rsidRPr="00425BB5">
        <w:t> ;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b)</w:t>
      </w:r>
      <w:r w:rsidR="00321D58" w:rsidRPr="00425BB5">
        <w:t> </w:t>
      </w:r>
      <w:r w:rsidRPr="00425BB5">
        <w:t>l’examen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s’ancrer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contexte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large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transformation,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simplement</w:t>
      </w:r>
      <w:r w:rsidR="00F246E8" w:rsidRPr="00425BB5">
        <w:t xml:space="preserve"> </w:t>
      </w:r>
      <w:r w:rsidRPr="00425BB5">
        <w:t>calqué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actions</w:t>
      </w:r>
      <w:r w:rsidR="00F246E8" w:rsidRPr="00425BB5">
        <w:t xml:space="preserve"> </w:t>
      </w:r>
      <w:r w:rsidRPr="00425BB5">
        <w:t>passées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suivre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même</w:t>
      </w:r>
      <w:r w:rsidR="00F246E8" w:rsidRPr="00425BB5">
        <w:t xml:space="preserve"> </w:t>
      </w:r>
      <w:r w:rsidRPr="00425BB5">
        <w:t>trajectoire.</w:t>
      </w:r>
      <w:r w:rsidR="00F246E8" w:rsidRPr="00425BB5">
        <w:t xml:space="preserve"> </w:t>
      </w:r>
      <w:bookmarkEnd w:id="103"/>
    </w:p>
    <w:p w:rsidR="00AA599D" w:rsidRPr="00425BB5" w:rsidRDefault="00AA599D" w:rsidP="00523D88">
      <w:pPr>
        <w:pStyle w:val="SingleTxtG"/>
      </w:pPr>
      <w:bookmarkStart w:id="104" w:name="bookmark_126"/>
      <w:r w:rsidRPr="00425BB5">
        <w:t>8.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présidents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considéré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condition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viabilité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l’écomobilité.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ailleurs,</w:t>
      </w:r>
      <w:r w:rsidR="00F246E8" w:rsidRPr="00425BB5">
        <w:t xml:space="preserve"> </w:t>
      </w:r>
      <w:r w:rsidRPr="00425BB5">
        <w:t>ils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rencontrées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liées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l’économie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nombreuses,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qu’elles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train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s’aggraver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nombreuses</w:t>
      </w:r>
      <w:r w:rsidR="00F246E8" w:rsidRPr="00425BB5">
        <w:t xml:space="preserve"> </w:t>
      </w:r>
      <w:r w:rsidRPr="00425BB5">
        <w:t>régions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monde.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admis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l’année</w:t>
      </w:r>
      <w:r w:rsidR="00F246E8" w:rsidRPr="00425BB5">
        <w:t xml:space="preserve"> </w:t>
      </w:r>
      <w:r w:rsidRPr="00425BB5">
        <w:t>2015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marqué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tournant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internationale,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conclusion</w:t>
      </w:r>
      <w:r w:rsidR="00F246E8" w:rsidRPr="00425BB5">
        <w:t xml:space="preserve"> </w:t>
      </w:r>
      <w:r w:rsidRPr="00425BB5">
        <w:t>d’accords</w:t>
      </w:r>
      <w:r w:rsidR="00F246E8" w:rsidRPr="00425BB5">
        <w:t xml:space="preserve"> </w:t>
      </w:r>
      <w:r w:rsidRPr="00425BB5">
        <w:t>mondiaux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l’atténuation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l’adaptation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changements,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l’appui</w:t>
      </w:r>
      <w:r w:rsidR="00F246E8" w:rsidRPr="00425BB5">
        <w:t xml:space="preserve"> </w:t>
      </w:r>
      <w:r w:rsidRPr="00425BB5">
        <w:t>financier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Nouveau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villes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2016.</w:t>
      </w:r>
      <w:r w:rsidR="00F246E8" w:rsidRPr="00425BB5">
        <w:t xml:space="preserve"> </w:t>
      </w:r>
      <w:bookmarkEnd w:id="104"/>
    </w:p>
    <w:p w:rsidR="00AA599D" w:rsidRPr="00425BB5" w:rsidRDefault="00AA599D" w:rsidP="00523D88">
      <w:pPr>
        <w:pStyle w:val="SingleTxtG"/>
        <w:rPr>
          <w:spacing w:val="-1"/>
        </w:rPr>
      </w:pPr>
      <w:bookmarkStart w:id="105" w:name="bookmark_127"/>
      <w:r w:rsidRPr="00425BB5">
        <w:rPr>
          <w:spacing w:val="-1"/>
        </w:rPr>
        <w:t>9.</w:t>
      </w:r>
      <w:r w:rsidRPr="00425BB5">
        <w:rPr>
          <w:spacing w:val="-1"/>
        </w:rPr>
        <w:tab/>
        <w:t>Tous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accords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comprennent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="000E6882" w:rsidRPr="00425BB5">
        <w:rPr>
          <w:spacing w:val="-1"/>
        </w:rPr>
        <w:t>« </w:t>
      </w:r>
      <w:r w:rsidRPr="00425BB5">
        <w:rPr>
          <w:spacing w:val="-1"/>
        </w:rPr>
        <w:t>facteurs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incitatifs</w:t>
      </w:r>
      <w:r w:rsidR="00321D58" w:rsidRPr="00425BB5">
        <w:rPr>
          <w:spacing w:val="-1"/>
        </w:rPr>
        <w:t> »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attribuent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secteur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responsabilité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concrétisation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objectifs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développement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relatifs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réduction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émissions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gaz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effet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serre,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l’adaptation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changements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climatiques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mobilité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urbaine.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traduisent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également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obligation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morale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œuvrer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relâche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l’accroissement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durabilité.</w:t>
      </w:r>
      <w:bookmarkEnd w:id="105"/>
    </w:p>
    <w:p w:rsidR="00AA599D" w:rsidRPr="00425BB5" w:rsidRDefault="00AA599D" w:rsidP="00523D88">
      <w:pPr>
        <w:pStyle w:val="SingleTxtG"/>
      </w:pPr>
      <w:bookmarkStart w:id="106" w:name="bookmark_128"/>
      <w:r w:rsidRPr="00425BB5">
        <w:t>10.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intéressés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facteurs</w:t>
      </w:r>
      <w:r w:rsidR="00F246E8" w:rsidRPr="00425BB5">
        <w:t xml:space="preserve"> </w:t>
      </w:r>
      <w:r w:rsidRPr="00425BB5">
        <w:t>incitatifs,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quatrième</w:t>
      </w:r>
      <w:r w:rsidR="00F246E8" w:rsidRPr="00425BB5">
        <w:t xml:space="preserve"> </w:t>
      </w:r>
      <w:r w:rsidRPr="00425BB5">
        <w:t>révolution</w:t>
      </w:r>
      <w:r w:rsidR="00F246E8" w:rsidRPr="00425BB5">
        <w:t xml:space="preserve"> </w:t>
      </w:r>
      <w:r w:rsidRPr="00425BB5">
        <w:t>industrielle.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numérisation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l’électrification,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passant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autonomes,</w:t>
      </w:r>
      <w:r w:rsidR="00F246E8" w:rsidRPr="00425BB5">
        <w:t xml:space="preserve"> </w:t>
      </w:r>
      <w:r w:rsidRPr="00425BB5">
        <w:t>l’ampleur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portée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technologiques</w:t>
      </w:r>
      <w:r w:rsidR="00F246E8" w:rsidRPr="00425BB5">
        <w:t xml:space="preserve"> </w:t>
      </w:r>
      <w:r w:rsidRPr="00425BB5">
        <w:t>impliquent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transformation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entiers,</w:t>
      </w:r>
      <w:r w:rsidR="00F246E8" w:rsidRPr="00425BB5">
        <w:t xml:space="preserve"> </w:t>
      </w:r>
      <w:r w:rsidRPr="00425BB5">
        <w:t>y</w:t>
      </w:r>
      <w:r w:rsidR="00321D58" w:rsidRPr="00425BB5">
        <w:t> </w:t>
      </w:r>
      <w:r w:rsidRPr="00425BB5">
        <w:t>compris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transport.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transformations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ailleurs</w:t>
      </w:r>
      <w:r w:rsidR="00F246E8" w:rsidRPr="00425BB5">
        <w:t xml:space="preserve"> </w:t>
      </w:r>
      <w:r w:rsidRPr="00425BB5">
        <w:t>entraîné</w:t>
      </w:r>
      <w:r w:rsidR="00F246E8" w:rsidRPr="00425BB5">
        <w:t xml:space="preserve"> </w:t>
      </w:r>
      <w:r w:rsidRPr="00425BB5">
        <w:t>l’apparition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modèles</w:t>
      </w:r>
      <w:r w:rsidR="00F246E8" w:rsidRPr="00425BB5">
        <w:t xml:space="preserve"> </w:t>
      </w:r>
      <w:r w:rsidRPr="00425BB5">
        <w:t>économiques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remettant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cause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rompant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statu</w:t>
      </w:r>
      <w:r w:rsidR="00F246E8" w:rsidRPr="00425BB5">
        <w:t xml:space="preserve"> </w:t>
      </w:r>
      <w:r w:rsidRPr="00425BB5">
        <w:t>quo,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strictement</w:t>
      </w:r>
      <w:r w:rsidR="00F246E8" w:rsidRPr="00425BB5">
        <w:t xml:space="preserve"> </w:t>
      </w:r>
      <w:r w:rsidRPr="00425BB5">
        <w:t>réglementés.</w:t>
      </w:r>
      <w:bookmarkEnd w:id="106"/>
    </w:p>
    <w:p w:rsidR="00AA599D" w:rsidRPr="00425BB5" w:rsidRDefault="00AA599D" w:rsidP="00523D88">
      <w:pPr>
        <w:pStyle w:val="SingleTxtG"/>
      </w:pPr>
      <w:bookmarkStart w:id="107" w:name="bookmark_129"/>
      <w:r w:rsidRPr="00425BB5">
        <w:t>11.</w:t>
      </w:r>
      <w:r w:rsidRPr="00425BB5">
        <w:tab/>
        <w:t>Les</w:t>
      </w:r>
      <w:r w:rsidR="00F246E8" w:rsidRPr="00425BB5">
        <w:t xml:space="preserve"> </w:t>
      </w:r>
      <w:r w:rsidRPr="00425BB5">
        <w:t>considérations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associent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autres</w:t>
      </w:r>
      <w:r w:rsidR="00F246E8" w:rsidRPr="00425BB5">
        <w:t xml:space="preserve"> </w:t>
      </w:r>
      <w:r w:rsidRPr="00425BB5">
        <w:t>secteurs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l’économie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économique,</w:t>
      </w:r>
      <w:r w:rsidR="00F246E8" w:rsidRPr="00425BB5">
        <w:t xml:space="preserve"> </w:t>
      </w:r>
      <w:r w:rsidRPr="00425BB5">
        <w:t>social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environnemental</w:t>
      </w:r>
      <w:r w:rsidR="00F246E8" w:rsidRPr="00425BB5">
        <w:t xml:space="preserve"> </w:t>
      </w:r>
      <w:r w:rsidRPr="00425BB5">
        <w:t>durable.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appellent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nouvelles.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certain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d’initiatives</w:t>
      </w:r>
      <w:r w:rsidR="00F246E8" w:rsidRPr="00425BB5">
        <w:t xml:space="preserve"> </w:t>
      </w:r>
      <w:r w:rsidRPr="00425BB5">
        <w:t>mondiales</w:t>
      </w:r>
      <w:r w:rsidR="00F246E8" w:rsidRPr="00425BB5">
        <w:t xml:space="preserve"> </w:t>
      </w:r>
      <w:r w:rsidRPr="00425BB5">
        <w:t>tendent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instaurer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acteurs</w:t>
      </w:r>
      <w:r w:rsidR="00F246E8" w:rsidRPr="00425BB5">
        <w:t xml:space="preserve"> </w:t>
      </w:r>
      <w:r w:rsidRPr="00425BB5">
        <w:t>internationaux,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offrir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vision</w:t>
      </w:r>
      <w:r w:rsidR="00F246E8" w:rsidRPr="00425BB5">
        <w:t xml:space="preserve"> </w:t>
      </w:r>
      <w:r w:rsidRPr="00425BB5">
        <w:t>commune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dispositifs</w:t>
      </w:r>
      <w:r w:rsidR="00F246E8" w:rsidRPr="00425BB5">
        <w:t xml:space="preserve"> </w:t>
      </w:r>
      <w:r w:rsidRPr="00425BB5">
        <w:t>facilitant</w:t>
      </w:r>
      <w:r w:rsidR="00F246E8" w:rsidRPr="00425BB5">
        <w:t xml:space="preserve"> </w:t>
      </w:r>
      <w:r w:rsidRPr="00425BB5">
        <w:t>l’action.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comment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doit-il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positionner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cela</w:t>
      </w:r>
      <w:r w:rsidR="00186471">
        <w:t> </w:t>
      </w:r>
      <w:r w:rsidRPr="00425BB5">
        <w:t>?</w:t>
      </w:r>
      <w:bookmarkEnd w:id="107"/>
    </w:p>
    <w:p w:rsidR="00AA599D" w:rsidRPr="00425BB5" w:rsidRDefault="00AA599D" w:rsidP="00523D88">
      <w:pPr>
        <w:pStyle w:val="H1G"/>
      </w:pPr>
      <w:bookmarkStart w:id="108" w:name="bookmark_130"/>
      <w:r w:rsidRPr="00425BB5">
        <w:tab/>
        <w:t>A.</w:t>
      </w:r>
      <w:r w:rsidRPr="00425BB5">
        <w:tab/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réglementation,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politique,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analytiques</w:t>
      </w:r>
      <w:r w:rsidR="00F246E8" w:rsidRPr="00425BB5">
        <w:t xml:space="preserve"> </w:t>
      </w:r>
      <w:r w:rsidRPr="00425BB5">
        <w:t>et</w:t>
      </w:r>
      <w:r w:rsidR="00321D58" w:rsidRPr="00425BB5">
        <w:t> </w:t>
      </w:r>
      <w:r w:rsidRPr="00425BB5">
        <w:t>assistance</w:t>
      </w:r>
      <w:r w:rsidR="00F246E8" w:rsidRPr="00425BB5">
        <w:t xml:space="preserve"> </w:t>
      </w:r>
      <w:r w:rsidRPr="00425BB5">
        <w:t>technique</w:t>
      </w:r>
      <w:r w:rsidR="00733A90" w:rsidRPr="00425BB5">
        <w:t> :</w:t>
      </w:r>
      <w:r w:rsidR="00F246E8" w:rsidRPr="00425BB5">
        <w:t xml:space="preserve"> </w:t>
      </w:r>
      <w:r w:rsidRPr="00425BB5">
        <w:t>quels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devront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apportés</w:t>
      </w:r>
      <w:r w:rsidR="00E87F86">
        <w:br/>
      </w:r>
      <w:r w:rsidRPr="00425BB5">
        <w:t>d’ici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2030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date</w:t>
      </w:r>
      <w:r w:rsidR="00321D58" w:rsidRPr="00425BB5">
        <w:t> </w:t>
      </w:r>
      <w:r w:rsidRPr="00425BB5">
        <w:t>?</w:t>
      </w:r>
      <w:bookmarkEnd w:id="108"/>
    </w:p>
    <w:p w:rsidR="00AA599D" w:rsidRPr="00425BB5" w:rsidRDefault="00AA599D" w:rsidP="00523D88">
      <w:pPr>
        <w:pStyle w:val="SingleTxtG"/>
      </w:pPr>
      <w:bookmarkStart w:id="109" w:name="bookmark_131"/>
      <w:r w:rsidRPr="00425BB5">
        <w:t>12.</w:t>
      </w:r>
      <w:r w:rsidRPr="00425BB5">
        <w:tab/>
        <w:t>Les</w:t>
      </w:r>
      <w:r w:rsidR="00F246E8" w:rsidRPr="00425BB5">
        <w:t xml:space="preserve"> </w:t>
      </w:r>
      <w:r w:rsidRPr="00425BB5">
        <w:t>intervenants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accordés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dire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l’atout</w:t>
      </w:r>
      <w:r w:rsidR="00F246E8" w:rsidRPr="00425BB5">
        <w:t xml:space="preserve"> </w:t>
      </w:r>
      <w:r w:rsidRPr="00425BB5">
        <w:t>fondamental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travail.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gouvernementaux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normalisation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prioritaires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devaient</w:t>
      </w:r>
      <w:r w:rsidR="00F246E8" w:rsidRPr="00425BB5">
        <w:t xml:space="preserve"> </w:t>
      </w:r>
      <w:r w:rsidRPr="00425BB5">
        <w:t>rester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cœur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l’action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  <w:r w:rsidR="00F246E8" w:rsidRPr="00425BB5">
        <w:t xml:space="preserve"> </w:t>
      </w:r>
      <w:bookmarkEnd w:id="109"/>
    </w:p>
    <w:p w:rsidR="00AA599D" w:rsidRPr="00425BB5" w:rsidRDefault="00AA599D" w:rsidP="00523D88">
      <w:pPr>
        <w:pStyle w:val="SingleTxtG"/>
      </w:pPr>
      <w:bookmarkStart w:id="110" w:name="bookmark_132"/>
      <w:r w:rsidRPr="00425BB5">
        <w:t>13.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d’avis</w:t>
      </w:r>
      <w:r w:rsidR="00F246E8" w:rsidRPr="00425BB5">
        <w:t xml:space="preserve"> </w:t>
      </w:r>
      <w:r w:rsidRPr="00425BB5">
        <w:t>qu’en</w:t>
      </w:r>
      <w:r w:rsidR="00F246E8" w:rsidRPr="00425BB5">
        <w:t xml:space="preserve"> </w:t>
      </w:r>
      <w:r w:rsidRPr="00425BB5">
        <w:t>substance,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principale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ensemble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cesse</w:t>
      </w:r>
      <w:r w:rsidR="00F246E8" w:rsidRPr="00425BB5">
        <w:t xml:space="preserve"> </w:t>
      </w:r>
      <w:r w:rsidRPr="00425BB5">
        <w:t>renouvelé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actualisé</w:t>
      </w:r>
      <w:r w:rsidR="00F246E8" w:rsidRPr="00425BB5">
        <w:t xml:space="preserve"> </w:t>
      </w:r>
      <w:r w:rsidRPr="00425BB5">
        <w:t>d’accords,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internationaux,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recommandations</w:t>
      </w:r>
      <w:r w:rsidR="00F246E8" w:rsidRPr="00425BB5">
        <w:t xml:space="preserve"> </w:t>
      </w:r>
      <w:r w:rsidRPr="00425BB5">
        <w:t>portant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grand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58</w:t>
      </w:r>
      <w:r w:rsidR="00321D58" w:rsidRPr="00425BB5">
        <w:t> 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s’occupe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auxquelles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adhéré</w:t>
      </w:r>
      <w:r w:rsidR="00F246E8" w:rsidRPr="00425BB5">
        <w:t xml:space="preserve"> </w:t>
      </w:r>
      <w:r w:rsidRPr="00425BB5">
        <w:t>1</w:t>
      </w:r>
      <w:r w:rsidR="00321D58" w:rsidRPr="00425BB5">
        <w:t> </w:t>
      </w:r>
      <w:r w:rsidRPr="00425BB5">
        <w:t>725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contractantes,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portée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qu’elles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dès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vigueur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qu’elles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acquise</w:t>
      </w:r>
      <w:r w:rsidR="00F246E8" w:rsidRPr="00425BB5">
        <w:t xml:space="preserve"> </w:t>
      </w:r>
      <w:r w:rsidRPr="00425BB5">
        <w:t>parce</w:t>
      </w:r>
      <w:r w:rsidR="00F246E8" w:rsidRPr="00425BB5">
        <w:t xml:space="preserve"> </w:t>
      </w:r>
      <w:r w:rsidRPr="00425BB5">
        <w:t>qu’elles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utilisées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dehors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admis</w:t>
      </w:r>
      <w:r w:rsidR="00F246E8" w:rsidRPr="00425BB5">
        <w:t xml:space="preserve"> </w:t>
      </w:r>
      <w:r w:rsidRPr="00425BB5">
        <w:t>que,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seulement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participait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négociation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amendements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textes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vigueur,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contribuait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l’heure</w:t>
      </w:r>
      <w:r w:rsidR="00F246E8" w:rsidRPr="00425BB5">
        <w:t xml:space="preserve"> </w:t>
      </w:r>
      <w:r w:rsidRPr="00425BB5">
        <w:t>actuelle,</w:t>
      </w:r>
      <w:r w:rsidR="00F246E8" w:rsidRPr="00425BB5">
        <w:t xml:space="preserve"> </w:t>
      </w:r>
      <w:r w:rsidRPr="00425BB5">
        <w:t>trois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l’étude.</w:t>
      </w:r>
      <w:r w:rsidR="00F246E8" w:rsidRPr="00425BB5">
        <w:t xml:space="preserve"> </w:t>
      </w:r>
      <w:bookmarkEnd w:id="110"/>
    </w:p>
    <w:p w:rsidR="00AA599D" w:rsidRPr="00425BB5" w:rsidRDefault="00AA599D" w:rsidP="00321D58">
      <w:pPr>
        <w:pStyle w:val="SingleTxtG"/>
        <w:keepLines/>
      </w:pPr>
      <w:bookmarkStart w:id="111" w:name="bookmark_133"/>
      <w:r w:rsidRPr="00425BB5">
        <w:lastRenderedPageBreak/>
        <w:t>14.</w:t>
      </w:r>
      <w:r w:rsidRPr="00425BB5">
        <w:tab/>
        <w:t>Compte</w:t>
      </w:r>
      <w:r w:rsidR="00F246E8" w:rsidRPr="00425BB5">
        <w:t xml:space="preserve"> </w:t>
      </w:r>
      <w:r w:rsidRPr="00425BB5">
        <w:t>tenu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précède,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deviennent</w:t>
      </w:r>
      <w:r w:rsidR="00F246E8" w:rsidRPr="00425BB5">
        <w:t xml:space="preserve"> </w:t>
      </w:r>
      <w:r w:rsidRPr="00425BB5">
        <w:t>viables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obligatoirement</w:t>
      </w:r>
      <w:r w:rsidR="00F246E8" w:rsidRPr="00425BB5">
        <w:t xml:space="preserve"> </w:t>
      </w:r>
      <w:r w:rsidRPr="00425BB5">
        <w:t>obtenir</w:t>
      </w:r>
      <w:r w:rsidR="00F246E8" w:rsidRPr="00425BB5">
        <w:t xml:space="preserve"> </w:t>
      </w:r>
      <w:r w:rsidRPr="00425BB5">
        <w:t>l’adhésion</w:t>
      </w:r>
      <w:r w:rsidR="00F246E8" w:rsidRPr="00425BB5">
        <w:t xml:space="preserve"> </w:t>
      </w:r>
      <w:r w:rsidRPr="00425BB5">
        <w:t>universelle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concernant,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aériens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maritimes.</w:t>
      </w:r>
      <w:r w:rsidR="00F246E8" w:rsidRPr="00425BB5">
        <w:t xml:space="preserve"> </w:t>
      </w:r>
      <w:r w:rsidRPr="00425BB5">
        <w:t>Si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invité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reprises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donner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portée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toutefois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rappelé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certaines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élaborées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l’expérience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donc</w:t>
      </w:r>
      <w:r w:rsidR="00F246E8" w:rsidRPr="00425BB5">
        <w:t xml:space="preserve"> </w:t>
      </w:r>
      <w:r w:rsidRPr="00425BB5">
        <w:t>nécessaire</w:t>
      </w:r>
      <w:r w:rsidR="00F246E8" w:rsidRPr="00425BB5">
        <w:t xml:space="preserve"> </w:t>
      </w:r>
      <w:r w:rsidRPr="00425BB5">
        <w:t>d’examiner</w:t>
      </w:r>
      <w:r w:rsidR="00F246E8" w:rsidRPr="00425BB5">
        <w:t xml:space="preserve"> </w:t>
      </w:r>
      <w:r w:rsidRPr="00425BB5">
        <w:t>attentivement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adéquation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situation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régions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pays.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ailleurs,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mondiales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compétence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créent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conditions</w:t>
      </w:r>
      <w:r w:rsidR="00F246E8" w:rsidRPr="00425BB5">
        <w:t xml:space="preserve"> </w:t>
      </w:r>
      <w:r w:rsidRPr="00425BB5">
        <w:t>propices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l’instauration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harmonisé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intérieurs.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regard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enjeux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période</w:t>
      </w:r>
      <w:r w:rsidR="00F246E8" w:rsidRPr="00425BB5">
        <w:t xml:space="preserve"> </w:t>
      </w:r>
      <w:r w:rsidRPr="00425BB5">
        <w:t>historique,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constituent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composante</w:t>
      </w:r>
      <w:r w:rsidR="00F246E8" w:rsidRPr="00425BB5">
        <w:t xml:space="preserve"> </w:t>
      </w:r>
      <w:r w:rsidRPr="00425BB5">
        <w:t>fondamentale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l’architecture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aider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communauté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atteindre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ambitieux.</w:t>
      </w:r>
      <w:r w:rsidR="00F246E8" w:rsidRPr="00425BB5">
        <w:t xml:space="preserve"> </w:t>
      </w:r>
      <w:r w:rsidRPr="00425BB5">
        <w:t>Lorsque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circonstances</w:t>
      </w:r>
      <w:r w:rsidR="00F246E8" w:rsidRPr="00425BB5">
        <w:t xml:space="preserve"> </w:t>
      </w:r>
      <w:r w:rsidRPr="00425BB5">
        <w:t>s’y</w:t>
      </w:r>
      <w:r w:rsidR="00F246E8" w:rsidRPr="00425BB5">
        <w:t xml:space="preserve"> </w:t>
      </w:r>
      <w:r w:rsidRPr="00425BB5">
        <w:t>prêtaient,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préconisé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réaffirmer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comprenant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gouvernance,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méthodes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même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changement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nom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certaines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renforcer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portée</w:t>
      </w:r>
      <w:r w:rsidR="00F246E8" w:rsidRPr="00425BB5">
        <w:t xml:space="preserve"> </w:t>
      </w:r>
      <w:r w:rsidRPr="00425BB5">
        <w:t>mondiale.</w:t>
      </w:r>
      <w:bookmarkEnd w:id="111"/>
    </w:p>
    <w:p w:rsidR="00AA599D" w:rsidRPr="00425BB5" w:rsidRDefault="00AA599D" w:rsidP="00523D88">
      <w:pPr>
        <w:pStyle w:val="SingleTxtG"/>
      </w:pPr>
      <w:bookmarkStart w:id="112" w:name="bookmark_134"/>
      <w:r w:rsidRPr="00425BB5">
        <w:t>15.</w:t>
      </w:r>
      <w:r w:rsidRPr="00425BB5">
        <w:tab/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nécessaire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donner</w:t>
      </w:r>
      <w:r w:rsidR="00F246E8" w:rsidRPr="00425BB5">
        <w:t xml:space="preserve"> </w:t>
      </w:r>
      <w:r w:rsidRPr="00425BB5">
        <w:t>davantage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visibilité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="000E6882" w:rsidRPr="00425BB5">
        <w:t>« </w:t>
      </w:r>
      <w:r w:rsidRPr="00425BB5">
        <w:t>produits</w:t>
      </w:r>
      <w:r w:rsidR="00321D58" w:rsidRPr="00425BB5">
        <w:t> »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évidence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parvenir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vision</w:t>
      </w:r>
      <w:r w:rsidR="00F246E8" w:rsidRPr="00425BB5">
        <w:t xml:space="preserve"> </w:t>
      </w:r>
      <w:r w:rsidRPr="00425BB5">
        <w:t>commune.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étape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sens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déjà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franchie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résolution</w:t>
      </w:r>
      <w:r w:rsidR="00F246E8" w:rsidRPr="00425BB5">
        <w:t xml:space="preserve"> </w:t>
      </w:r>
      <w:r w:rsidRPr="00425BB5">
        <w:t>ministérielle,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demandait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rapports</w:t>
      </w:r>
      <w:r w:rsidR="00F246E8" w:rsidRPr="00425BB5">
        <w:t xml:space="preserve"> </w:t>
      </w:r>
      <w:r w:rsidRPr="00425BB5">
        <w:t>parallèles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Conseil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social.</w:t>
      </w:r>
      <w:bookmarkEnd w:id="112"/>
    </w:p>
    <w:p w:rsidR="00AA599D" w:rsidRPr="00425BB5" w:rsidRDefault="00AA599D" w:rsidP="00523D88">
      <w:pPr>
        <w:pStyle w:val="SingleTxtG"/>
      </w:pPr>
      <w:bookmarkStart w:id="113" w:name="bookmark_135"/>
      <w:r w:rsidRPr="00425BB5">
        <w:t>16.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principalement</w:t>
      </w:r>
      <w:r w:rsidR="00F246E8" w:rsidRPr="00425BB5">
        <w:t xml:space="preserve"> </w:t>
      </w:r>
      <w:r w:rsidRPr="00425BB5">
        <w:t>intéressés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autonomes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numérisation,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raison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avancées</w:t>
      </w:r>
      <w:r w:rsidR="00F246E8" w:rsidRPr="00425BB5">
        <w:t xml:space="preserve"> </w:t>
      </w:r>
      <w:r w:rsidRPr="00425BB5">
        <w:t>technologiques</w:t>
      </w:r>
      <w:r w:rsidR="00F246E8" w:rsidRPr="00425BB5">
        <w:t xml:space="preserve"> </w:t>
      </w:r>
      <w:r w:rsidRPr="00425BB5">
        <w:t>observées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domaines,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pose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déploiement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intersectoriel,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concerne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sûreté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compétences</w:t>
      </w:r>
      <w:r w:rsidR="00F246E8" w:rsidRPr="00425BB5">
        <w:t xml:space="preserve"> </w:t>
      </w:r>
      <w:r w:rsidRPr="00425BB5">
        <w:t>institutionnelles.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toutefois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noté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="009B55D8" w:rsidRPr="00425BB5">
        <w:t>dix</w:t>
      </w:r>
      <w:r w:rsidR="00F246E8" w:rsidRPr="00425BB5">
        <w:t xml:space="preserve"> </w:t>
      </w:r>
      <w:r w:rsidRPr="00425BB5">
        <w:t>ans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l’ère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équivalaient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="000E6882" w:rsidRPr="00425BB5">
        <w:t>« </w:t>
      </w:r>
      <w:r w:rsidRPr="00425BB5">
        <w:t>un</w:t>
      </w:r>
      <w:r w:rsidR="00F246E8" w:rsidRPr="00425BB5">
        <w:t xml:space="preserve"> </w:t>
      </w:r>
      <w:r w:rsidRPr="00425BB5">
        <w:t>siècle</w:t>
      </w:r>
      <w:r w:rsidR="00321D58" w:rsidRPr="00425BB5">
        <w:t> »</w:t>
      </w:r>
      <w:r w:rsidRPr="00425BB5">
        <w:t>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fallait</w:t>
      </w:r>
      <w:r w:rsidR="00F246E8" w:rsidRPr="00425BB5">
        <w:t xml:space="preserve"> </w:t>
      </w:r>
      <w:r w:rsidRPr="00425BB5">
        <w:t>donc</w:t>
      </w:r>
      <w:r w:rsidR="00F246E8" w:rsidRPr="00425BB5">
        <w:t xml:space="preserve"> </w:t>
      </w:r>
      <w:r w:rsidRPr="00425BB5">
        <w:t>veiller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institutions</w:t>
      </w:r>
      <w:r w:rsidR="00F246E8" w:rsidRPr="00425BB5">
        <w:t xml:space="preserve"> </w:t>
      </w:r>
      <w:r w:rsidRPr="00425BB5">
        <w:t>soient</w:t>
      </w:r>
      <w:r w:rsidR="00F246E8" w:rsidRPr="00425BB5">
        <w:t xml:space="preserve"> </w:t>
      </w:r>
      <w:r w:rsidRPr="00425BB5">
        <w:t>suffisamment</w:t>
      </w:r>
      <w:r w:rsidR="00F246E8" w:rsidRPr="00425BB5">
        <w:t xml:space="preserve"> </w:t>
      </w:r>
      <w:r w:rsidRPr="00425BB5">
        <w:t>souples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entraver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progrès</w:t>
      </w:r>
      <w:r w:rsidR="00F246E8" w:rsidRPr="00425BB5">
        <w:t xml:space="preserve"> </w:t>
      </w:r>
      <w:r w:rsidRPr="00425BB5">
        <w:t>accomplis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secteurs</w:t>
      </w:r>
      <w:r w:rsidR="00F246E8" w:rsidRPr="00425BB5">
        <w:t xml:space="preserve"> </w:t>
      </w:r>
      <w:r w:rsidRPr="00425BB5">
        <w:t>économiques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l’industrie.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d’élaborer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efficaces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évoquée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reprises.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numérisation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soulignée,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posées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façon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l’architecture</w:t>
      </w:r>
      <w:r w:rsidR="00F246E8" w:rsidRPr="00425BB5">
        <w:t xml:space="preserve"> </w:t>
      </w:r>
      <w:r w:rsidRPr="00425BB5">
        <w:t>réglementaire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actuelle</w:t>
      </w:r>
      <w:r w:rsidR="00F246E8" w:rsidRPr="00425BB5">
        <w:t xml:space="preserve"> </w:t>
      </w:r>
      <w:r w:rsidRPr="00425BB5">
        <w:t>appuyait</w:t>
      </w:r>
      <w:r w:rsidR="00F246E8" w:rsidRPr="00425BB5">
        <w:t xml:space="preserve"> </w:t>
      </w:r>
      <w:r w:rsidRPr="00425BB5">
        <w:t>l’évolution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technologie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déjà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cours,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faisant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considérations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sécurité.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plus,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fallait</w:t>
      </w:r>
      <w:r w:rsidR="00F246E8" w:rsidRPr="00425BB5">
        <w:t xml:space="preserve"> </w:t>
      </w:r>
      <w:r w:rsidRPr="00425BB5">
        <w:t>considérer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numérisation,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collecte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bases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hautement</w:t>
      </w:r>
      <w:r w:rsidR="00F246E8" w:rsidRPr="00425BB5">
        <w:t xml:space="preserve"> </w:t>
      </w:r>
      <w:r w:rsidRPr="00425BB5">
        <w:t>prioritaires.</w:t>
      </w:r>
      <w:r w:rsidR="00F246E8" w:rsidRPr="00425BB5">
        <w:t xml:space="preserve"> </w:t>
      </w:r>
      <w:bookmarkEnd w:id="113"/>
    </w:p>
    <w:p w:rsidR="00AA599D" w:rsidRPr="00425BB5" w:rsidRDefault="00AA599D" w:rsidP="00523D88">
      <w:pPr>
        <w:pStyle w:val="SingleTxtG"/>
      </w:pPr>
      <w:bookmarkStart w:id="114" w:name="bookmark_136"/>
      <w:r w:rsidRPr="00425BB5">
        <w:t>17.</w:t>
      </w:r>
      <w:r w:rsidRPr="00425BB5">
        <w:tab/>
        <w:t>Les</w:t>
      </w:r>
      <w:r w:rsidR="00F246E8" w:rsidRPr="00425BB5">
        <w:t xml:space="preserve"> </w:t>
      </w:r>
      <w:r w:rsidRPr="00425BB5">
        <w:t>intervenants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exprimé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appui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l’idée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flexibilité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capacité</w:t>
      </w:r>
      <w:r w:rsidR="00F246E8" w:rsidRPr="00425BB5">
        <w:t xml:space="preserve"> </w:t>
      </w:r>
      <w:r w:rsidRPr="00425BB5">
        <w:t>d’adaptation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intersectorielle,</w:t>
      </w:r>
      <w:r w:rsidR="00F246E8" w:rsidRPr="00425BB5">
        <w:t xml:space="preserve"> </w:t>
      </w:r>
      <w:r w:rsidRPr="00425BB5">
        <w:t>étant</w:t>
      </w:r>
      <w:r w:rsidR="00F246E8" w:rsidRPr="00425BB5">
        <w:t xml:space="preserve"> </w:t>
      </w:r>
      <w:r w:rsidRPr="00425BB5">
        <w:t>donné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difficile</w:t>
      </w:r>
      <w:r w:rsidR="00F246E8" w:rsidRPr="00425BB5">
        <w:t xml:space="preserve"> </w:t>
      </w:r>
      <w:r w:rsidRPr="00425BB5">
        <w:t>d’attribuer</w:t>
      </w:r>
      <w:r w:rsidR="00F246E8" w:rsidRPr="00425BB5">
        <w:t xml:space="preserve"> </w:t>
      </w:r>
      <w:r w:rsidRPr="00425BB5">
        <w:t>certaines</w:t>
      </w:r>
      <w:r w:rsidR="00F246E8" w:rsidRPr="00425BB5">
        <w:t xml:space="preserve"> </w:t>
      </w:r>
      <w:r w:rsidRPr="00425BB5">
        <w:t>tâches</w:t>
      </w:r>
      <w:r w:rsidR="00F246E8" w:rsidRPr="00425BB5">
        <w:t xml:space="preserve"> </w:t>
      </w:r>
      <w:r w:rsidRPr="00425BB5">
        <w:t>correspondant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réglementaires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émergents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seul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travail.</w:t>
      </w:r>
      <w:bookmarkEnd w:id="114"/>
    </w:p>
    <w:p w:rsidR="00AA599D" w:rsidRPr="00425BB5" w:rsidRDefault="00AA599D" w:rsidP="00523D88">
      <w:pPr>
        <w:pStyle w:val="SingleTxtG"/>
      </w:pPr>
      <w:bookmarkStart w:id="115" w:name="bookmark_137"/>
      <w:r w:rsidRPr="00425BB5">
        <w:t>18.</w:t>
      </w:r>
      <w:r w:rsidRPr="00425BB5">
        <w:tab/>
        <w:t>En</w:t>
      </w:r>
      <w:r w:rsidR="00F246E8" w:rsidRPr="00425BB5">
        <w:t xml:space="preserve"> </w:t>
      </w:r>
      <w:r w:rsidRPr="00425BB5">
        <w:t>outre,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cause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limitées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disposait,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risquait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mesure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s’occuper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continuant</w:t>
      </w:r>
      <w:r w:rsidR="00F246E8" w:rsidRPr="00425BB5">
        <w:t xml:space="preserve"> </w:t>
      </w:r>
      <w:r w:rsidRPr="00425BB5">
        <w:t>d’assurer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existants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répondre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demandes</w:t>
      </w:r>
      <w:r w:rsidR="00F246E8" w:rsidRPr="00425BB5">
        <w:t xml:space="preserve"> </w:t>
      </w:r>
      <w:r w:rsidRPr="00425BB5">
        <w:t>d’appui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budgétaires</w:t>
      </w:r>
      <w:r w:rsidR="00F246E8" w:rsidRPr="00425BB5">
        <w:t xml:space="preserve"> </w:t>
      </w:r>
      <w:r w:rsidRPr="00425BB5">
        <w:t>pourraient</w:t>
      </w:r>
      <w:r w:rsidR="00F246E8" w:rsidRPr="00425BB5">
        <w:t xml:space="preserve"> </w:t>
      </w:r>
      <w:r w:rsidRPr="00425BB5">
        <w:t>compromettre</w:t>
      </w:r>
      <w:r w:rsidR="00F246E8" w:rsidRPr="00425BB5">
        <w:t xml:space="preserve"> </w:t>
      </w:r>
      <w:r w:rsidRPr="00425BB5">
        <w:t>l’élargissement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fonctions</w:t>
      </w:r>
      <w:r w:rsidR="00F246E8" w:rsidRPr="00425BB5">
        <w:t xml:space="preserve"> </w:t>
      </w:r>
      <w:r w:rsidRPr="00425BB5">
        <w:t>réglementaires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nécessaires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puissent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dégagées.</w:t>
      </w:r>
      <w:r w:rsidR="00F246E8" w:rsidRPr="00425BB5">
        <w:t xml:space="preserve"> </w:t>
      </w:r>
      <w:r w:rsidRPr="00425BB5">
        <w:t>Malgré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diminution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budgétaires</w:t>
      </w:r>
      <w:r w:rsidR="00F246E8" w:rsidRPr="00425BB5">
        <w:t xml:space="preserve"> </w:t>
      </w:r>
      <w:r w:rsidRPr="00425BB5">
        <w:t>disponibles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l’exécution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sous-programme</w:t>
      </w:r>
      <w:r w:rsidR="00F246E8" w:rsidRPr="00425BB5">
        <w:t xml:space="preserve"> </w:t>
      </w:r>
      <w:r w:rsidR="000E6882" w:rsidRPr="00425BB5">
        <w:t>« </w:t>
      </w:r>
      <w:r w:rsidRPr="00425BB5">
        <w:t>Transports</w:t>
      </w:r>
      <w:r w:rsidR="00321D58" w:rsidRPr="00425BB5">
        <w:t> »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2016-2017,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dernier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trois</w:t>
      </w:r>
      <w:r w:rsidR="00F246E8" w:rsidRPr="00425BB5">
        <w:t xml:space="preserve"> </w:t>
      </w:r>
      <w:r w:rsidRPr="00425BB5">
        <w:t>scénarios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disponibles</w:t>
      </w:r>
      <w:r w:rsidR="00F246E8" w:rsidRPr="00425BB5">
        <w:t xml:space="preserve"> </w:t>
      </w:r>
      <w:r w:rsidRPr="00425BB5">
        <w:t>présentés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section</w:t>
      </w:r>
      <w:r w:rsidR="00F246E8" w:rsidRPr="00425BB5">
        <w:t xml:space="preserve"> </w:t>
      </w:r>
      <w:r w:rsidRPr="00425BB5">
        <w:t>P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ECE/TRANS/2017/R.1</w:t>
      </w:r>
      <w:r w:rsidR="00F246E8" w:rsidRPr="00425BB5">
        <w:t xml:space="preserve"> </w:t>
      </w:r>
      <w:r w:rsidRPr="00425BB5">
        <w:t>(supposant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budgets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transfert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fonctions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organes)</w:t>
      </w:r>
      <w:r w:rsidR="00F246E8" w:rsidRPr="00425BB5">
        <w:t xml:space="preserve"> </w:t>
      </w:r>
      <w:r w:rsidRPr="00425BB5">
        <w:t>n’a</w:t>
      </w:r>
      <w:r w:rsidR="00F246E8" w:rsidRPr="00425BB5">
        <w:t xml:space="preserve"> </w:t>
      </w:r>
      <w:r w:rsidRPr="00425BB5">
        <w:t>obtenu</w:t>
      </w:r>
      <w:r w:rsidR="00F246E8" w:rsidRPr="00425BB5">
        <w:t xml:space="preserve"> </w:t>
      </w:r>
      <w:r w:rsidRPr="00425BB5">
        <w:t>aucun</w:t>
      </w:r>
      <w:r w:rsidR="00F246E8" w:rsidRPr="00425BB5">
        <w:t xml:space="preserve"> </w:t>
      </w:r>
      <w:r w:rsidRPr="00425BB5">
        <w:t>appui.</w:t>
      </w:r>
      <w:r w:rsidR="00F246E8" w:rsidRPr="00425BB5">
        <w:t xml:space="preserve"> </w:t>
      </w:r>
      <w:bookmarkEnd w:id="115"/>
    </w:p>
    <w:p w:rsidR="00AA599D" w:rsidRPr="00425BB5" w:rsidRDefault="00AA599D" w:rsidP="00523D88">
      <w:pPr>
        <w:pStyle w:val="SingleTxtG"/>
      </w:pPr>
      <w:bookmarkStart w:id="116" w:name="bookmark_138"/>
      <w:r w:rsidRPr="00425BB5">
        <w:t>19.</w:t>
      </w:r>
      <w:r w:rsidRPr="00425BB5">
        <w:tab/>
        <w:t>Actuellement,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considérable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consacré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réunions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conventions,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l’administration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communication.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certain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consacré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l’assistance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capacités,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qu’impose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modicité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que,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atteindre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susmentionnés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exécuter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tâches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cours,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convenait</w:t>
      </w:r>
      <w:r w:rsidR="00F246E8" w:rsidRPr="00425BB5">
        <w:t xml:space="preserve"> </w:t>
      </w:r>
      <w:r w:rsidRPr="00425BB5">
        <w:t>d’envisager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transition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politique</w:t>
      </w:r>
      <w:r w:rsidR="00F246E8" w:rsidRPr="00425BB5">
        <w:t xml:space="preserve"> </w:t>
      </w:r>
      <w:r w:rsidRPr="00425BB5">
        <w:t>générale,</w:t>
      </w:r>
      <w:r w:rsidR="00F246E8" w:rsidRPr="00425BB5">
        <w:t xml:space="preserve"> </w:t>
      </w:r>
      <w:r w:rsidRPr="00425BB5">
        <w:t>d’analyse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requis.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lastRenderedPageBreak/>
        <w:t>travail,</w:t>
      </w:r>
      <w:r w:rsidR="00F246E8" w:rsidRPr="00425BB5">
        <w:t xml:space="preserve"> </w:t>
      </w:r>
      <w:r w:rsidRPr="00425BB5">
        <w:t>riches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connaissances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expérience,</w:t>
      </w:r>
      <w:r w:rsidR="00F246E8" w:rsidRPr="00425BB5">
        <w:t xml:space="preserve"> </w:t>
      </w:r>
      <w:r w:rsidRPr="00425BB5">
        <w:t>devaient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efficacement</w:t>
      </w:r>
      <w:r w:rsidR="00F246E8" w:rsidRPr="00425BB5">
        <w:t xml:space="preserve"> </w:t>
      </w:r>
      <w:r w:rsidRPr="00425BB5">
        <w:t>associés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l’encouragement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l’adhésion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autres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compétence,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œuvre.</w:t>
      </w:r>
      <w:bookmarkEnd w:id="116"/>
    </w:p>
    <w:p w:rsidR="00AA599D" w:rsidRPr="00425BB5" w:rsidRDefault="00AA599D" w:rsidP="00523D88">
      <w:pPr>
        <w:pStyle w:val="SingleTxtG"/>
      </w:pPr>
      <w:bookmarkStart w:id="117" w:name="bookmark_139"/>
      <w:r w:rsidRPr="00425BB5">
        <w:t>20.</w:t>
      </w:r>
      <w:r w:rsidRPr="00425BB5">
        <w:tab/>
        <w:t>De</w:t>
      </w:r>
      <w:r w:rsidR="00F246E8" w:rsidRPr="00425BB5">
        <w:t xml:space="preserve"> </w:t>
      </w:r>
      <w:r w:rsidRPr="00425BB5">
        <w:t>nombreux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interventions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l’assistance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permettaient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et,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suite,</w:t>
      </w:r>
      <w:r w:rsidR="00F246E8" w:rsidRPr="00425BB5">
        <w:t xml:space="preserve"> </w:t>
      </w:r>
      <w:r w:rsidRPr="00425BB5">
        <w:t>l’application</w:t>
      </w:r>
      <w:r w:rsidR="00F246E8" w:rsidRPr="00425BB5">
        <w:t xml:space="preserve"> </w:t>
      </w:r>
      <w:r w:rsidRPr="00425BB5">
        <w:t>adéquate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relevant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compétence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composante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s’occupe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concertation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fournit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assistance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étayée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analytiques,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priorité</w:t>
      </w:r>
      <w:r w:rsidR="00F246E8" w:rsidRPr="00425BB5">
        <w:t xml:space="preserve"> </w:t>
      </w:r>
      <w:r w:rsidRPr="00425BB5">
        <w:t>étant</w:t>
      </w:r>
      <w:r w:rsidR="00F246E8" w:rsidRPr="00425BB5">
        <w:t xml:space="preserve"> </w:t>
      </w:r>
      <w:r w:rsidRPr="00425BB5">
        <w:t>donnée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sous-régionale</w:t>
      </w:r>
      <w:r w:rsidR="00733A90" w:rsidRPr="00425BB5">
        <w:t> ;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charge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fins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l’adhésion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œuvre.</w:t>
      </w:r>
      <w:r w:rsidR="00F246E8" w:rsidRPr="00425BB5">
        <w:t xml:space="preserve"> </w:t>
      </w:r>
      <w:r w:rsidRPr="00425BB5">
        <w:t>Néanmoins,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effectifs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limités</w:t>
      </w:r>
      <w:r w:rsidR="00F246E8" w:rsidRPr="00425BB5">
        <w:t xml:space="preserve"> </w:t>
      </w:r>
      <w:r w:rsidRPr="00425BB5">
        <w:t>empêchent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s’acquitter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fonctions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rythme</w:t>
      </w:r>
      <w:r w:rsidR="00F246E8" w:rsidRPr="00425BB5">
        <w:t xml:space="preserve"> </w:t>
      </w:r>
      <w:r w:rsidRPr="00425BB5">
        <w:t>suffisamment</w:t>
      </w:r>
      <w:r w:rsidR="00F246E8" w:rsidRPr="00425BB5">
        <w:t xml:space="preserve"> </w:t>
      </w:r>
      <w:r w:rsidRPr="00425BB5">
        <w:t>élevé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lui</w:t>
      </w:r>
      <w:r w:rsidR="00F246E8" w:rsidRPr="00425BB5">
        <w:t xml:space="preserve"> </w:t>
      </w:r>
      <w:r w:rsidRPr="00425BB5">
        <w:t>permettre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répondre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d’adhésion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effective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instruments.</w:t>
      </w:r>
      <w:bookmarkEnd w:id="117"/>
    </w:p>
    <w:p w:rsidR="00AA599D" w:rsidRPr="00425BB5" w:rsidRDefault="00AA599D" w:rsidP="00523D88">
      <w:pPr>
        <w:pStyle w:val="H1G"/>
      </w:pPr>
      <w:bookmarkStart w:id="118" w:name="bookmark_140"/>
      <w:r w:rsidRPr="00425BB5">
        <w:tab/>
        <w:t>B.</w:t>
      </w:r>
      <w:r w:rsidRPr="00425BB5">
        <w:tab/>
        <w:t>Questions</w:t>
      </w:r>
      <w:r w:rsidR="00F246E8" w:rsidRPr="00425BB5">
        <w:t xml:space="preserve"> </w:t>
      </w:r>
      <w:r w:rsidRPr="00425BB5">
        <w:t>d’ordre</w:t>
      </w:r>
      <w:r w:rsidR="00F246E8" w:rsidRPr="00425BB5">
        <w:t xml:space="preserve"> </w:t>
      </w:r>
      <w:r w:rsidRPr="00425BB5">
        <w:t>institutionnel</w:t>
      </w:r>
      <w:bookmarkEnd w:id="118"/>
    </w:p>
    <w:p w:rsidR="00AA599D" w:rsidRPr="00425BB5" w:rsidRDefault="00AA599D" w:rsidP="00523D88">
      <w:pPr>
        <w:pStyle w:val="SingleTxtG"/>
      </w:pPr>
      <w:bookmarkStart w:id="119" w:name="bookmark_141"/>
      <w:r w:rsidRPr="00425BB5">
        <w:t>21.</w:t>
      </w:r>
      <w:r w:rsidRPr="00425BB5">
        <w:tab/>
        <w:t>Les</w:t>
      </w:r>
      <w:r w:rsidR="00F246E8" w:rsidRPr="00425BB5">
        <w:t xml:space="preserve"> </w:t>
      </w:r>
      <w:r w:rsidRPr="00425BB5">
        <w:t>discussions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clairement</w:t>
      </w:r>
      <w:r w:rsidR="00F246E8" w:rsidRPr="00425BB5">
        <w:t xml:space="preserve"> </w:t>
      </w:r>
      <w:r w:rsidRPr="00425BB5">
        <w:t>montré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pouvaient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évalués</w:t>
      </w:r>
      <w:r w:rsidR="00F246E8" w:rsidRPr="00425BB5">
        <w:t xml:space="preserve"> </w:t>
      </w:r>
      <w:r w:rsidRPr="00425BB5">
        <w:t>séparément.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20</w:t>
      </w:r>
      <w:r w:rsidR="009B55D8" w:rsidRPr="00425BB5">
        <w:t> 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40</w:t>
      </w:r>
      <w:r w:rsidR="009B55D8" w:rsidRPr="00425BB5">
        <w:t> </w:t>
      </w:r>
      <w:r w:rsidRPr="00425BB5">
        <w:t>groupes</w:t>
      </w:r>
      <w:r w:rsidR="00F246E8" w:rsidRPr="00425BB5">
        <w:t xml:space="preserve"> </w:t>
      </w:r>
      <w:r w:rsidRPr="00425BB5">
        <w:t>d’experts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informels,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principales</w:t>
      </w:r>
      <w:r w:rsidR="00F246E8" w:rsidRPr="00425BB5">
        <w:t xml:space="preserve"> </w:t>
      </w:r>
      <w:r w:rsidRPr="00425BB5">
        <w:t>consistent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administrer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renforcer</w:t>
      </w:r>
      <w:r w:rsidR="00F246E8" w:rsidRPr="00425BB5">
        <w:t xml:space="preserve"> </w:t>
      </w:r>
      <w:r w:rsidRPr="00425BB5">
        <w:t>l’ensemble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12</w:t>
      </w:r>
      <w:r w:rsidR="009B55D8" w:rsidRPr="00425BB5">
        <w:t> </w:t>
      </w:r>
      <w:r w:rsidRPr="00425BB5">
        <w:t>organes</w:t>
      </w:r>
      <w:r w:rsidR="00F246E8" w:rsidRPr="00425BB5">
        <w:t xml:space="preserve"> </w:t>
      </w:r>
      <w:r w:rsidRPr="00425BB5">
        <w:t>conventionnels</w:t>
      </w:r>
      <w:r w:rsidR="00F246E8" w:rsidRPr="00425BB5">
        <w:t xml:space="preserve"> </w:t>
      </w:r>
      <w:r w:rsidRPr="00425BB5">
        <w:t>(les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d’administration),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devenu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dépositaire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58</w:t>
      </w:r>
      <w:r w:rsidR="009B55D8" w:rsidRPr="00425BB5">
        <w:t> 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sessions</w:t>
      </w:r>
      <w:r w:rsidR="00F246E8" w:rsidRPr="00425BB5">
        <w:t xml:space="preserve"> </w:t>
      </w:r>
      <w:r w:rsidRPr="00425BB5">
        <w:t>annuelles,</w:t>
      </w:r>
      <w:r w:rsidR="00F246E8" w:rsidRPr="00425BB5">
        <w:t xml:space="preserve"> </w:t>
      </w:r>
      <w:r w:rsidRPr="00425BB5">
        <w:t>où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résultats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présentés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membres,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fort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activité.</w:t>
      </w:r>
      <w:r w:rsidR="00F246E8" w:rsidRPr="00425BB5">
        <w:t xml:space="preserve"> </w:t>
      </w:r>
      <w:r w:rsidRPr="00425BB5">
        <w:t>Ainsi,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d’avoir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vision</w:t>
      </w:r>
      <w:r w:rsidR="00F246E8" w:rsidRPr="00425BB5">
        <w:t xml:space="preserve"> </w:t>
      </w:r>
      <w:r w:rsidRPr="00425BB5">
        <w:t>d’ensemble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considérer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prenant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(sous-programme</w:t>
      </w:r>
      <w:r w:rsidR="00F246E8" w:rsidRPr="00425BB5">
        <w:t xml:space="preserve"> </w:t>
      </w:r>
      <w:r w:rsidR="000E6882" w:rsidRPr="00425BB5">
        <w:t>« </w:t>
      </w:r>
      <w:r w:rsidRPr="00425BB5">
        <w:t>Transports</w:t>
      </w:r>
      <w:r w:rsidR="00321D58" w:rsidRPr="00425BB5">
        <w:t> »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CEE).</w:t>
      </w:r>
      <w:r w:rsidR="00F246E8" w:rsidRPr="00425BB5">
        <w:t xml:space="preserve"> </w:t>
      </w:r>
      <w:r w:rsidRPr="00425BB5">
        <w:t>Ledit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intergouvernementaux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Conseil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social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d’experts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harmonisé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classification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d’étiquetage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produits</w:t>
      </w:r>
      <w:r w:rsidR="00F246E8" w:rsidRPr="00425BB5">
        <w:t xml:space="preserve"> </w:t>
      </w:r>
      <w:r w:rsidRPr="00425BB5">
        <w:t>chimiques,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d’organes</w:t>
      </w:r>
      <w:r w:rsidR="00F246E8" w:rsidRPr="00425BB5">
        <w:t xml:space="preserve"> </w:t>
      </w:r>
      <w:r w:rsidRPr="00425BB5">
        <w:t>conventionnels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d’administration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12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TIR.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appuie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spécial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d’Asie</w:t>
      </w:r>
      <w:r w:rsidR="00F246E8" w:rsidRPr="00425BB5">
        <w:t xml:space="preserve"> </w:t>
      </w:r>
      <w:r w:rsidRPr="00425BB5">
        <w:t>centrale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CESAP,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laquelle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assure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alternance,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ans,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spécial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économies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d’Asie</w:t>
      </w:r>
      <w:r w:rsidR="00F246E8" w:rsidRPr="00425BB5">
        <w:t xml:space="preserve"> </w:t>
      </w:r>
      <w:r w:rsidRPr="00425BB5">
        <w:t>centrale</w:t>
      </w:r>
      <w:r w:rsidR="00F246E8" w:rsidRPr="00425BB5">
        <w:t xml:space="preserve"> </w:t>
      </w:r>
      <w:r w:rsidRPr="00425BB5">
        <w:t>(SPECA)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mouvements</w:t>
      </w:r>
      <w:r w:rsidR="00F246E8" w:rsidRPr="00425BB5">
        <w:t xml:space="preserve"> </w:t>
      </w:r>
      <w:r w:rsidRPr="00425BB5">
        <w:t>transfrontières.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outre,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régional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l’OMS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l’Europe</w:t>
      </w:r>
      <w:r w:rsidR="00F246E8" w:rsidRPr="00425BB5">
        <w:t xml:space="preserve"> </w:t>
      </w:r>
      <w:r w:rsidRPr="00425BB5">
        <w:t>(OMS/Europe),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travaille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paneuropéen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santé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(PPE-TSE).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assure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d’autoroute</w:t>
      </w:r>
      <w:r w:rsidR="00F246E8" w:rsidRPr="00425BB5">
        <w:t xml:space="preserve"> </w:t>
      </w:r>
      <w:r w:rsidRPr="00425BB5">
        <w:t>transeuropéenne</w:t>
      </w:r>
      <w:r w:rsidR="00F246E8" w:rsidRPr="00425BB5">
        <w:t xml:space="preserve"> </w:t>
      </w:r>
      <w:r w:rsidRPr="00425BB5">
        <w:t>(TEM)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chemin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fer</w:t>
      </w:r>
      <w:r w:rsidR="00F246E8" w:rsidRPr="00425BB5">
        <w:t xml:space="preserve"> </w:t>
      </w:r>
      <w:r w:rsidRPr="00425BB5">
        <w:t>transeuropéen</w:t>
      </w:r>
      <w:r w:rsidR="00F246E8" w:rsidRPr="00425BB5">
        <w:t xml:space="preserve"> </w:t>
      </w:r>
      <w:r w:rsidRPr="00425BB5">
        <w:t>(TER).</w:t>
      </w:r>
      <w:r w:rsidR="00F246E8" w:rsidRPr="00425BB5">
        <w:t xml:space="preserve"> </w:t>
      </w:r>
      <w:r w:rsidRPr="00425BB5">
        <w:t>Enfin,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héberge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2015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l’Envoyé</w:t>
      </w:r>
      <w:r w:rsidR="00F246E8" w:rsidRPr="00425BB5">
        <w:t xml:space="preserve"> </w:t>
      </w:r>
      <w:r w:rsidRPr="00425BB5">
        <w:t>spécial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l’ONU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travaillent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symbiose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collaboration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facilitée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qu’ils</w:t>
      </w:r>
      <w:r w:rsidR="00F246E8" w:rsidRPr="00425BB5">
        <w:t xml:space="preserve"> </w:t>
      </w:r>
      <w:r w:rsidRPr="00425BB5">
        <w:t>disposent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secrétariat</w:t>
      </w:r>
      <w:r w:rsidR="00F246E8" w:rsidRPr="00425BB5">
        <w:t xml:space="preserve"> </w:t>
      </w:r>
      <w:r w:rsidRPr="00425BB5">
        <w:t>commun.</w:t>
      </w:r>
      <w:bookmarkEnd w:id="119"/>
    </w:p>
    <w:p w:rsidR="00AA599D" w:rsidRPr="00425BB5" w:rsidRDefault="00AA599D" w:rsidP="00523D88">
      <w:pPr>
        <w:pStyle w:val="SingleTxtG"/>
        <w:rPr>
          <w:spacing w:val="-1"/>
        </w:rPr>
      </w:pPr>
      <w:bookmarkStart w:id="120" w:name="bookmark_142"/>
      <w:r w:rsidRPr="00425BB5">
        <w:rPr>
          <w:spacing w:val="-1"/>
        </w:rPr>
        <w:t>22.</w:t>
      </w:r>
      <w:r w:rsidRPr="00425BB5">
        <w:rPr>
          <w:spacing w:val="-1"/>
        </w:rPr>
        <w:tab/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Compte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tenu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tout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cela,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souligné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disposait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aujourd’hui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expérience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considérable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base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solide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l’avenir.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possède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également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mécanismes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politiques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institutionnels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jouit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possibilité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mener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tâches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existantes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celles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venir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contribuer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ainsi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création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systèmes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durables.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participants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jugé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qu’il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important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document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stratégique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examine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liens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échelons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mondial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régional,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lesquels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renforcés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conventions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mondiales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régionales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gérées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également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indiqué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aspects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régionaux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travaux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devaient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être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considérés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comme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charge,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puisqu’ils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témoignaient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richesse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diversité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portefeuille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travaux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Comité.</w:t>
      </w:r>
      <w:r w:rsidR="00F246E8" w:rsidRPr="00425BB5">
        <w:rPr>
          <w:spacing w:val="-1"/>
        </w:rPr>
        <w:t xml:space="preserve"> </w:t>
      </w:r>
      <w:bookmarkEnd w:id="120"/>
    </w:p>
    <w:p w:rsidR="00AA599D" w:rsidRPr="00425BB5" w:rsidRDefault="00AA599D" w:rsidP="00523D88">
      <w:pPr>
        <w:pStyle w:val="SingleTxtG"/>
      </w:pPr>
      <w:bookmarkStart w:id="121" w:name="bookmark_143"/>
      <w:r w:rsidRPr="00425BB5">
        <w:t>23.</w:t>
      </w:r>
      <w:r w:rsidRPr="00425BB5">
        <w:tab/>
        <w:t>Par</w:t>
      </w:r>
      <w:r w:rsidR="00F246E8" w:rsidRPr="00425BB5">
        <w:t xml:space="preserve"> </w:t>
      </w:r>
      <w:r w:rsidRPr="00425BB5">
        <w:t>ailleurs,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prendre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considération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budget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coût-efficacité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moment</w:t>
      </w:r>
      <w:r w:rsidR="00F246E8" w:rsidRPr="00425BB5">
        <w:t xml:space="preserve"> </w:t>
      </w:r>
      <w:r w:rsidRPr="00425BB5">
        <w:t>d’envisager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organes,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tenant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contraintes</w:t>
      </w:r>
      <w:r w:rsidR="00F246E8" w:rsidRPr="00425BB5">
        <w:t xml:space="preserve"> </w:t>
      </w:r>
      <w:r w:rsidRPr="00425BB5">
        <w:t>budgétaires</w:t>
      </w:r>
      <w:r w:rsidR="00F246E8" w:rsidRPr="00425BB5">
        <w:t xml:space="preserve"> </w:t>
      </w:r>
      <w:r w:rsidRPr="00425BB5">
        <w:t>existantes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d’éviter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doubles</w:t>
      </w:r>
      <w:r w:rsidR="00F246E8" w:rsidRPr="00425BB5">
        <w:t xml:space="preserve"> </w:t>
      </w:r>
      <w:r w:rsidRPr="00425BB5">
        <w:t>emplois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organismes</w:t>
      </w:r>
      <w:r w:rsidR="00F246E8" w:rsidRPr="00425BB5">
        <w:t xml:space="preserve"> </w:t>
      </w:r>
      <w:r w:rsidRPr="00425BB5">
        <w:t>internationaux.</w:t>
      </w:r>
      <w:bookmarkEnd w:id="121"/>
    </w:p>
    <w:p w:rsidR="00AA599D" w:rsidRPr="00425BB5" w:rsidRDefault="00AA599D" w:rsidP="00523D88">
      <w:pPr>
        <w:pStyle w:val="SingleTxtG"/>
      </w:pPr>
      <w:bookmarkStart w:id="122" w:name="bookmark_144"/>
      <w:r w:rsidRPr="00425BB5">
        <w:lastRenderedPageBreak/>
        <w:t>24.</w:t>
      </w:r>
      <w:r w:rsidRPr="00425BB5">
        <w:tab/>
        <w:t>Plusieurs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tardaient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apporter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modifications</w:t>
      </w:r>
      <w:r w:rsidR="00F246E8" w:rsidRPr="00425BB5">
        <w:t xml:space="preserve"> </w:t>
      </w:r>
      <w:r w:rsidRPr="00425BB5">
        <w:t>pourtant</w:t>
      </w:r>
      <w:r w:rsidR="00F246E8" w:rsidRPr="00425BB5">
        <w:t xml:space="preserve"> </w:t>
      </w:r>
      <w:r w:rsidRPr="00425BB5">
        <w:t>indispensables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préservation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actualisation,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problème</w:t>
      </w:r>
      <w:r w:rsidR="00F246E8" w:rsidRPr="00425BB5">
        <w:t xml:space="preserve"> </w:t>
      </w:r>
      <w:r w:rsidRPr="00425BB5">
        <w:t>d’autant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regard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rapidité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l’innovation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progrès</w:t>
      </w:r>
      <w:r w:rsidR="00F246E8" w:rsidRPr="00425BB5">
        <w:t xml:space="preserve"> </w:t>
      </w:r>
      <w:r w:rsidRPr="00425BB5">
        <w:t>technologique.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termes,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retards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l’adaptation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rendaient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pertinents.</w:t>
      </w:r>
      <w:r w:rsidR="00F246E8" w:rsidRPr="00425BB5">
        <w:t xml:space="preserve"> </w:t>
      </w:r>
      <w:bookmarkEnd w:id="122"/>
    </w:p>
    <w:p w:rsidR="00AA599D" w:rsidRPr="00425BB5" w:rsidRDefault="00AA599D" w:rsidP="00523D88">
      <w:pPr>
        <w:pStyle w:val="SingleTxtG"/>
      </w:pPr>
      <w:bookmarkStart w:id="123" w:name="bookmark_145"/>
      <w:r w:rsidRPr="00425BB5">
        <w:t>25.</w:t>
      </w:r>
      <w:r w:rsidRPr="00425BB5">
        <w:tab/>
        <w:t>La</w:t>
      </w:r>
      <w:r w:rsidR="00F246E8" w:rsidRPr="00425BB5">
        <w:t xml:space="preserve"> </w:t>
      </w:r>
      <w:r w:rsidRPr="00425BB5">
        <w:t>question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soulignée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reconnue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dimension</w:t>
      </w:r>
      <w:r w:rsidR="00F246E8" w:rsidRPr="00425BB5">
        <w:t xml:space="preserve"> </w:t>
      </w:r>
      <w:r w:rsidRPr="00425BB5">
        <w:t>essentielle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laquelle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serait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possible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définir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ensemble</w:t>
      </w:r>
      <w:r w:rsidR="00F246E8" w:rsidRPr="00425BB5">
        <w:t xml:space="preserve"> </w:t>
      </w:r>
      <w:r w:rsidRPr="00425BB5">
        <w:t>cohérent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priorités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réalistes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souhaitables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  <w:bookmarkEnd w:id="123"/>
    </w:p>
    <w:p w:rsidR="00AA599D" w:rsidRPr="00425BB5" w:rsidRDefault="00AA599D" w:rsidP="00523D88">
      <w:pPr>
        <w:pStyle w:val="SingleTxtG"/>
        <w:rPr>
          <w:spacing w:val="-2"/>
        </w:rPr>
      </w:pPr>
      <w:bookmarkStart w:id="124" w:name="bookmark_146"/>
      <w:r w:rsidRPr="00425BB5">
        <w:rPr>
          <w:spacing w:val="-2"/>
        </w:rPr>
        <w:t>26.</w:t>
      </w:r>
      <w:r w:rsidRPr="00425BB5">
        <w:rPr>
          <w:spacing w:val="-2"/>
        </w:rPr>
        <w:tab/>
        <w:t>Enfin,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intervenants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sont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convenus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que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l’examen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stratégique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devait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être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aussi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ouvert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transparent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que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possible,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qu’il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était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par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conséquent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souhaitable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que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groupes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travail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aient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la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possibilité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d’examiner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documents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stratégiques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faire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suggestions.</w:t>
      </w:r>
      <w:r w:rsidR="00F246E8" w:rsidRPr="00425BB5">
        <w:rPr>
          <w:spacing w:val="-2"/>
        </w:rPr>
        <w:t xml:space="preserve"> </w:t>
      </w:r>
      <w:bookmarkEnd w:id="124"/>
    </w:p>
    <w:p w:rsidR="00AA599D" w:rsidRPr="00425BB5" w:rsidRDefault="00AA599D" w:rsidP="00523D88">
      <w:pPr>
        <w:pStyle w:val="HChG"/>
      </w:pPr>
      <w:bookmarkStart w:id="125" w:name="bookmark_147"/>
      <w:r w:rsidRPr="00425BB5">
        <w:tab/>
        <w:t>III.</w:t>
      </w:r>
      <w:r w:rsidRPr="00425BB5">
        <w:tab/>
        <w:t>Suite</w:t>
      </w:r>
      <w:r w:rsidR="00F246E8" w:rsidRPr="00425BB5">
        <w:t xml:space="preserve"> </w:t>
      </w:r>
      <w:r w:rsidRPr="00425BB5">
        <w:t>donnée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célébration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étapes</w:t>
      </w:r>
      <w:r w:rsidR="00F246E8" w:rsidRPr="00425BB5">
        <w:t xml:space="preserve"> </w:t>
      </w:r>
      <w:r w:rsidRPr="00425BB5">
        <w:t>suivantes</w:t>
      </w:r>
      <w:bookmarkEnd w:id="125"/>
    </w:p>
    <w:p w:rsidR="00AA599D" w:rsidRPr="00425BB5" w:rsidRDefault="00AA599D" w:rsidP="00523D88">
      <w:pPr>
        <w:pStyle w:val="SingleTxtG"/>
      </w:pPr>
      <w:bookmarkStart w:id="126" w:name="bookmark_148"/>
      <w:r w:rsidRPr="00425BB5">
        <w:t>27.</w:t>
      </w:r>
      <w:r w:rsidRPr="00425BB5">
        <w:tab/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lumière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délibérations,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rPr>
          <w:b/>
          <w:bCs/>
        </w:rPr>
        <w:t>s’est</w:t>
      </w:r>
      <w:r w:rsidR="00F246E8" w:rsidRPr="00425BB5">
        <w:rPr>
          <w:b/>
          <w:bCs/>
        </w:rPr>
        <w:t xml:space="preserve"> </w:t>
      </w:r>
      <w:r w:rsidRPr="00425BB5">
        <w:rPr>
          <w:b/>
          <w:bCs/>
        </w:rPr>
        <w:t>félicité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consacré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tenu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présidents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mutations</w:t>
      </w:r>
      <w:r w:rsidR="00F246E8" w:rsidRPr="00425BB5">
        <w:t xml:space="preserve"> </w:t>
      </w:r>
      <w:r w:rsidRPr="00425BB5">
        <w:t>rapides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conjoncture</w:t>
      </w:r>
      <w:r w:rsidR="00F246E8" w:rsidRPr="00425BB5">
        <w:t xml:space="preserve"> </w:t>
      </w:r>
      <w:r w:rsidRPr="00425BB5">
        <w:t>mondiale.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résolution</w:t>
      </w:r>
      <w:r w:rsidR="00F246E8" w:rsidRPr="00425BB5">
        <w:t xml:space="preserve"> </w:t>
      </w:r>
      <w:r w:rsidRPr="00425BB5">
        <w:t>ministérielle</w:t>
      </w:r>
      <w:r w:rsidR="00F246E8" w:rsidRPr="00425BB5">
        <w:t xml:space="preserve"> </w:t>
      </w:r>
      <w:r w:rsidRPr="00425BB5">
        <w:t>adoptée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soixante-dix-neuvième</w:t>
      </w:r>
      <w:r w:rsidR="00F246E8" w:rsidRPr="00425BB5">
        <w:t xml:space="preserve"> </w:t>
      </w:r>
      <w:r w:rsidRPr="00425BB5">
        <w:t>session,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21</w:t>
      </w:r>
      <w:r w:rsidR="009B55D8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rPr>
          <w:b/>
          <w:bCs/>
        </w:rPr>
        <w:t>a</w:t>
      </w:r>
      <w:r w:rsidR="00F246E8" w:rsidRPr="00425BB5">
        <w:rPr>
          <w:b/>
          <w:bCs/>
        </w:rPr>
        <w:t xml:space="preserve"> </w:t>
      </w:r>
      <w:r w:rsidRPr="00425BB5">
        <w:rPr>
          <w:b/>
          <w:bCs/>
        </w:rPr>
        <w:t>réfléchi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moyens</w:t>
      </w:r>
      <w:r w:rsidR="00F246E8" w:rsidRPr="00425BB5">
        <w:t xml:space="preserve"> </w:t>
      </w:r>
      <w:r w:rsidRPr="00425BB5">
        <w:t>d’accroître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influence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celle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gérer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mieux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actuels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s’offrent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="009B55D8" w:rsidRPr="00425BB5">
        <w:t>−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l’inclusion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mandat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enjeux</w:t>
      </w:r>
      <w:r w:rsidR="00F246E8" w:rsidRPr="00425BB5">
        <w:t xml:space="preserve"> </w:t>
      </w:r>
      <w:r w:rsidRPr="00425BB5">
        <w:t>liés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l’accomplissement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intéressant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</w:t>
      </w:r>
      <w:r w:rsidR="00F246E8" w:rsidRPr="00425BB5">
        <w:t xml:space="preserve"> </w:t>
      </w:r>
      <w:r w:rsidRPr="00425BB5">
        <w:t>égard,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envisager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préparer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contributions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l’avant</w:t>
      </w:r>
      <w:r w:rsidR="0062239C">
        <w:noBreakHyphen/>
      </w:r>
      <w:r w:rsidRPr="00425BB5">
        <w:t>projet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Comité,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celui-ci</w:t>
      </w:r>
      <w:r w:rsidR="00F246E8" w:rsidRPr="00425BB5">
        <w:t xml:space="preserve"> </w:t>
      </w:r>
      <w:r w:rsidRPr="00425BB5">
        <w:t>examinera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2018</w:t>
      </w:r>
      <w:r w:rsidR="00F246E8" w:rsidRPr="00425BB5">
        <w:t xml:space="preserve"> </w:t>
      </w:r>
      <w:r w:rsidRPr="00425BB5">
        <w:t>et,</w:t>
      </w:r>
      <w:r w:rsidR="00F246E8" w:rsidRPr="00425BB5">
        <w:t xml:space="preserve"> </w:t>
      </w:r>
      <w:r w:rsidRPr="00425BB5">
        <w:t>si</w:t>
      </w:r>
      <w:r w:rsidR="00F246E8" w:rsidRPr="00425BB5">
        <w:t xml:space="preserve"> </w:t>
      </w:r>
      <w:r w:rsidRPr="00425BB5">
        <w:t>nécessaire,</w:t>
      </w:r>
      <w:r w:rsidR="00F246E8" w:rsidRPr="00425BB5">
        <w:t xml:space="preserve"> </w:t>
      </w:r>
      <w:r w:rsidRPr="00425BB5">
        <w:t>d’établir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plans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étapes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l’accomplissement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</w:t>
      </w:r>
      <w:r w:rsidR="00F246E8" w:rsidRPr="00425BB5">
        <w:t xml:space="preserve"> </w:t>
      </w:r>
      <w:r w:rsidRPr="00425BB5">
        <w:t>effet,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décidé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communiquer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(ECE/TRANS/2017/R.1)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invités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soumettre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commentaires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recommandations.</w:t>
      </w:r>
      <w:r w:rsidR="00F246E8" w:rsidRPr="00425BB5">
        <w:t xml:space="preserve"> </w:t>
      </w:r>
      <w:r w:rsidRPr="00425BB5">
        <w:t>Lorsqu’ils</w:t>
      </w:r>
      <w:r w:rsidR="00F246E8" w:rsidRPr="00425BB5">
        <w:t xml:space="preserve"> </w:t>
      </w:r>
      <w:r w:rsidRPr="00425BB5">
        <w:t>établiraient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stratégique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plans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étapes,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garder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l’esprit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disponibles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limitées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mener</w:t>
      </w:r>
      <w:r w:rsidR="00F246E8" w:rsidRPr="00425BB5">
        <w:t xml:space="preserve"> </w:t>
      </w:r>
      <w:r w:rsidRPr="00425BB5">
        <w:t>devront</w:t>
      </w:r>
      <w:r w:rsidR="00F246E8" w:rsidRPr="00425BB5">
        <w:t xml:space="preserve"> </w:t>
      </w:r>
      <w:r w:rsidRPr="00425BB5">
        <w:t>s’accompagner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cessation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autres</w:t>
      </w:r>
      <w:r w:rsidR="00F246E8" w:rsidRPr="00425BB5">
        <w:t xml:space="preserve"> </w:t>
      </w:r>
      <w:r w:rsidRPr="00425BB5">
        <w:t>activités,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extrabudgétaires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soient</w:t>
      </w:r>
      <w:r w:rsidR="00F246E8" w:rsidRPr="00425BB5">
        <w:t xml:space="preserve"> </w:t>
      </w:r>
      <w:r w:rsidRPr="00425BB5">
        <w:t>mobilisées.</w:t>
      </w:r>
      <w:bookmarkEnd w:id="126"/>
    </w:p>
    <w:p w:rsidR="00AA599D" w:rsidRPr="00425BB5" w:rsidRDefault="00AA599D" w:rsidP="00523D88">
      <w:pPr>
        <w:pStyle w:val="SingleTxtG"/>
      </w:pPr>
      <w:bookmarkStart w:id="127" w:name="bookmark_149"/>
      <w:r w:rsidRPr="00425BB5">
        <w:t>28.</w:t>
      </w:r>
      <w:r w:rsidRPr="00425BB5">
        <w:tab/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rPr>
          <w:b/>
          <w:bCs/>
        </w:rPr>
        <w:t>a</w:t>
      </w:r>
      <w:r w:rsidR="00F246E8" w:rsidRPr="00425BB5">
        <w:rPr>
          <w:b/>
          <w:bCs/>
        </w:rPr>
        <w:t xml:space="preserve"> </w:t>
      </w:r>
      <w:r w:rsidRPr="00425BB5">
        <w:rPr>
          <w:b/>
          <w:bCs/>
        </w:rPr>
        <w:t>noté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délibérations</w:t>
      </w:r>
      <w:r w:rsidR="00F246E8" w:rsidRPr="00425BB5">
        <w:t xml:space="preserve"> </w:t>
      </w:r>
      <w:r w:rsidR="00062B74" w:rsidRPr="00425BB5">
        <w:t>−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savoir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note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="00062B74" w:rsidRPr="00425BB5">
        <w:t>−</w:t>
      </w:r>
      <w:r w:rsidR="00F246E8" w:rsidRPr="00425BB5">
        <w:t xml:space="preserve"> </w:t>
      </w:r>
      <w:r w:rsidRPr="00425BB5">
        <w:t>serait</w:t>
      </w:r>
      <w:r w:rsidR="00F246E8" w:rsidRPr="00425BB5">
        <w:t xml:space="preserve"> </w:t>
      </w:r>
      <w:r w:rsidRPr="00425BB5">
        <w:t>annexé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approbation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participé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session</w:t>
      </w:r>
      <w:r w:rsidR="00F246E8" w:rsidRPr="00425BB5">
        <w:t xml:space="preserve"> </w:t>
      </w:r>
      <w:r w:rsidRPr="00425BB5">
        <w:t>restreinte.</w:t>
      </w:r>
      <w:bookmarkEnd w:id="127"/>
    </w:p>
    <w:p w:rsidR="00D700BF" w:rsidRPr="00425BB5" w:rsidRDefault="00D700BF" w:rsidP="00AF0CB5"/>
    <w:p w:rsidR="00523D88" w:rsidRPr="00425BB5" w:rsidRDefault="00523D88" w:rsidP="00AF0CB5">
      <w:pPr>
        <w:sectPr w:rsidR="00523D88" w:rsidRPr="00425BB5" w:rsidSect="004F089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7A30B4" w:rsidRPr="00425BB5" w:rsidRDefault="007A30B4" w:rsidP="00523D88">
      <w:pPr>
        <w:pStyle w:val="HChG"/>
      </w:pPr>
      <w:bookmarkStart w:id="128" w:name="bookmark_5"/>
      <w:r w:rsidRPr="00425BB5">
        <w:lastRenderedPageBreak/>
        <w:t>Annexe</w:t>
      </w:r>
      <w:r w:rsidR="00F246E8" w:rsidRPr="00425BB5">
        <w:t xml:space="preserve"> </w:t>
      </w:r>
      <w:r w:rsidRPr="00425BB5">
        <w:t>VIII</w:t>
      </w:r>
      <w:bookmarkEnd w:id="128"/>
    </w:p>
    <w:p w:rsidR="007A30B4" w:rsidRPr="00425BB5" w:rsidRDefault="007A30B4" w:rsidP="00523D88">
      <w:pPr>
        <w:pStyle w:val="HChG"/>
      </w:pPr>
      <w:bookmarkStart w:id="129" w:name="bookmark_6"/>
      <w:r w:rsidRPr="00425BB5">
        <w:tab/>
      </w:r>
      <w:r w:rsidRPr="00425BB5">
        <w:tab/>
        <w:t>Conférence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="00062B74" w:rsidRPr="00425BB5">
        <w:t>−</w:t>
      </w:r>
      <w:r w:rsidR="00F246E8" w:rsidRPr="00425BB5">
        <w:t xml:space="preserve"> </w:t>
      </w:r>
      <w:r w:rsidR="000E6882" w:rsidRPr="00425BB5">
        <w:t>« 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l’horizon</w:t>
      </w:r>
      <w:r w:rsidR="00F246E8" w:rsidRPr="00425BB5">
        <w:t xml:space="preserve"> </w:t>
      </w:r>
      <w:r w:rsidRPr="00425BB5">
        <w:t>2030</w:t>
      </w:r>
      <w:r w:rsidR="00733A90" w:rsidRPr="00425BB5">
        <w:t> :</w:t>
      </w:r>
      <w:r w:rsidR="00F246E8" w:rsidRPr="00425BB5">
        <w:t xml:space="preserve"> </w:t>
      </w:r>
      <w:r w:rsidRPr="00425BB5">
        <w:t>rôle,</w:t>
      </w:r>
      <w:r w:rsidR="00F246E8" w:rsidRPr="00425BB5">
        <w:t xml:space="preserve"> </w:t>
      </w:r>
      <w:r w:rsidRPr="00425BB5">
        <w:t>enjeux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perspectives</w:t>
      </w:r>
      <w:r w:rsidR="00E87F86">
        <w:br/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062B74" w:rsidRPr="00425BB5">
        <w:t> </w:t>
      </w:r>
      <w:r w:rsidRPr="00425BB5">
        <w:t>transport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321D58" w:rsidRPr="00425BB5">
        <w:t> »</w:t>
      </w:r>
      <w:r w:rsidR="00F246E8" w:rsidRPr="00425BB5">
        <w:t xml:space="preserve"> </w:t>
      </w:r>
      <w:r w:rsidRPr="00425BB5">
        <w:t>(22</w:t>
      </w:r>
      <w:r w:rsidR="00062B74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  <w:r w:rsidRPr="00425BB5">
        <w:rPr>
          <w:rStyle w:val="FootnoteReference"/>
          <w:b w:val="0"/>
        </w:rPr>
        <w:footnoteReference w:id="3"/>
      </w:r>
      <w:bookmarkEnd w:id="129"/>
    </w:p>
    <w:p w:rsidR="007A30B4" w:rsidRPr="00425BB5" w:rsidRDefault="007A30B4" w:rsidP="00523D88">
      <w:pPr>
        <w:pStyle w:val="H1G"/>
      </w:pPr>
      <w:bookmarkStart w:id="130" w:name="bookmark_8"/>
      <w:r w:rsidRPr="00425BB5">
        <w:tab/>
      </w:r>
      <w:r w:rsidRPr="00425BB5">
        <w:tab/>
        <w:t>Conclusions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modérateur</w:t>
      </w:r>
      <w:bookmarkEnd w:id="130"/>
    </w:p>
    <w:p w:rsidR="007A30B4" w:rsidRPr="00425BB5" w:rsidRDefault="00523D88" w:rsidP="00523D88">
      <w:pPr>
        <w:pStyle w:val="HChG"/>
      </w:pPr>
      <w:bookmarkStart w:id="131" w:name="bookmark_9"/>
      <w:r w:rsidRPr="00425BB5">
        <w:tab/>
      </w:r>
      <w:r w:rsidR="007A30B4" w:rsidRPr="00425BB5">
        <w:t>I.</w:t>
      </w:r>
      <w:r w:rsidR="007A30B4" w:rsidRPr="00425BB5">
        <w:tab/>
        <w:t>Introduction</w:t>
      </w:r>
      <w:bookmarkEnd w:id="131"/>
    </w:p>
    <w:p w:rsidR="007A30B4" w:rsidRPr="00425BB5" w:rsidRDefault="007A30B4" w:rsidP="00523D88">
      <w:pPr>
        <w:pStyle w:val="SingleTxtG"/>
      </w:pPr>
      <w:bookmarkStart w:id="132" w:name="bookmark_10"/>
      <w:r w:rsidRPr="00425BB5">
        <w:t>1.</w:t>
      </w:r>
      <w:r w:rsidRPr="00425BB5">
        <w:tab/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tenue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22</w:t>
      </w:r>
      <w:r w:rsidR="00062B74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(CTI)</w:t>
      </w:r>
      <w:r w:rsidRPr="00425BB5">
        <w:rPr>
          <w:rStyle w:val="FootnoteReference"/>
        </w:rPr>
        <w:footnoteReference w:id="4"/>
      </w:r>
      <w:r w:rsidRPr="00425BB5">
        <w:t>.</w:t>
      </w:r>
      <w:bookmarkEnd w:id="132"/>
    </w:p>
    <w:p w:rsidR="007A30B4" w:rsidRPr="00425BB5" w:rsidRDefault="007A30B4" w:rsidP="00523D88">
      <w:pPr>
        <w:pStyle w:val="SingleTxtG"/>
        <w:rPr>
          <w:spacing w:val="-2"/>
        </w:rPr>
      </w:pPr>
      <w:bookmarkStart w:id="133" w:name="bookmark_12"/>
      <w:r w:rsidRPr="00425BB5">
        <w:rPr>
          <w:spacing w:val="-2"/>
        </w:rPr>
        <w:t>2.</w:t>
      </w:r>
      <w:r w:rsidRPr="00425BB5">
        <w:rPr>
          <w:spacing w:val="-2"/>
        </w:rPr>
        <w:tab/>
        <w:t>Plus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60</w:t>
      </w:r>
      <w:r w:rsidR="00D309F0" w:rsidRPr="00425BB5">
        <w:rPr>
          <w:spacing w:val="-2"/>
        </w:rPr>
        <w:t> </w:t>
      </w:r>
      <w:r w:rsidRPr="00425BB5">
        <w:rPr>
          <w:spacing w:val="-2"/>
        </w:rPr>
        <w:t>participants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originaires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16</w:t>
      </w:r>
      <w:r w:rsidR="00D309F0" w:rsidRPr="00425BB5">
        <w:rPr>
          <w:spacing w:val="-2"/>
        </w:rPr>
        <w:t> </w:t>
      </w:r>
      <w:r w:rsidRPr="00425BB5">
        <w:rPr>
          <w:spacing w:val="-2"/>
        </w:rPr>
        <w:t>pays,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dont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8</w:t>
      </w:r>
      <w:r w:rsidR="00D309F0" w:rsidRPr="00425BB5">
        <w:rPr>
          <w:spacing w:val="-2"/>
        </w:rPr>
        <w:t> </w:t>
      </w:r>
      <w:r w:rsidRPr="00425BB5">
        <w:rPr>
          <w:spacing w:val="-2"/>
        </w:rPr>
        <w:t>pays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extérieurs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à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la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région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la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CEE,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y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compris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représentants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l’Union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européenne,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Commissions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fluviales,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l’Organisation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internationale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du</w:t>
      </w:r>
      <w:r w:rsidR="00F246E8" w:rsidRPr="00425BB5">
        <w:rPr>
          <w:spacing w:val="-2"/>
        </w:rPr>
        <w:t xml:space="preserve"> </w:t>
      </w:r>
      <w:r w:rsidR="00544FE2" w:rsidRPr="00425BB5">
        <w:rPr>
          <w:spacing w:val="-2"/>
        </w:rPr>
        <w:t>Travail</w:t>
      </w:r>
      <w:r w:rsidRPr="00425BB5">
        <w:rPr>
          <w:spacing w:val="-2"/>
        </w:rPr>
        <w:t>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la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Commission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économique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eurasienne,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représentants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d’associations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professionnelles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européennes,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d’associations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propriétaires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navire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d’institutions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financières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internationales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et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d’autres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acteurs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clefs,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y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ont</w:t>
      </w:r>
      <w:r w:rsidR="00F246E8" w:rsidRPr="00425BB5">
        <w:rPr>
          <w:spacing w:val="-2"/>
        </w:rPr>
        <w:t xml:space="preserve"> </w:t>
      </w:r>
      <w:r w:rsidRPr="00425BB5">
        <w:rPr>
          <w:spacing w:val="-2"/>
        </w:rPr>
        <w:t>participé.</w:t>
      </w:r>
      <w:bookmarkEnd w:id="133"/>
    </w:p>
    <w:p w:rsidR="007A30B4" w:rsidRPr="00425BB5" w:rsidRDefault="007A30B4" w:rsidP="00523D88">
      <w:pPr>
        <w:pStyle w:val="SingleTxtG"/>
      </w:pPr>
      <w:bookmarkStart w:id="134" w:name="bookmark_13"/>
      <w:r w:rsidRPr="00425BB5">
        <w:t>3.</w:t>
      </w:r>
      <w:r w:rsidRPr="00425BB5">
        <w:tab/>
        <w:t>Les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Conférence,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modérateur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Bustinduy</w:t>
      </w:r>
      <w:r w:rsidR="00F246E8" w:rsidRPr="00425BB5">
        <w:t xml:space="preserve"> </w:t>
      </w:r>
      <w:r w:rsidRPr="00425BB5">
        <w:t>Navas,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reconstruction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entendu</w:t>
      </w:r>
      <w:r w:rsidR="00F246E8" w:rsidRPr="00425BB5">
        <w:t xml:space="preserve"> </w:t>
      </w:r>
      <w:r w:rsidRPr="00425BB5">
        <w:t>plusieurs</w:t>
      </w:r>
      <w:r w:rsidR="00F246E8" w:rsidRPr="00425BB5">
        <w:t xml:space="preserve"> </w:t>
      </w:r>
      <w:r w:rsidRPr="00425BB5">
        <w:t>allocutions</w:t>
      </w:r>
      <w:r w:rsidR="00F246E8" w:rsidRPr="00425BB5">
        <w:t xml:space="preserve"> </w:t>
      </w:r>
      <w:r w:rsidRPr="00425BB5">
        <w:t>ministérielles</w:t>
      </w:r>
      <w:r w:rsidR="00F246E8" w:rsidRPr="00425BB5">
        <w:t xml:space="preserve"> </w:t>
      </w:r>
      <w:r w:rsidRPr="00425BB5">
        <w:t>liminaires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participé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tables</w:t>
      </w:r>
      <w:r w:rsidR="00F246E8" w:rsidRPr="00425BB5">
        <w:t xml:space="preserve"> </w:t>
      </w:r>
      <w:r w:rsidRPr="00425BB5">
        <w:t>rondes</w:t>
      </w:r>
      <w:r w:rsidR="00733A90" w:rsidRPr="00425BB5">
        <w:t> :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gouvernementale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d’aujourd’hui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demain,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qu’une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Pr="00425BB5">
        <w:t>«</w:t>
      </w:r>
      <w:r w:rsidR="00384C9B">
        <w:t> </w:t>
      </w:r>
      <w:r w:rsidRPr="00425BB5">
        <w:t>Relever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différents</w:t>
      </w:r>
      <w:r w:rsidR="00F246E8" w:rsidRPr="00425BB5">
        <w:t xml:space="preserve"> </w:t>
      </w:r>
      <w:r w:rsidRPr="00425BB5">
        <w:t>bassins</w:t>
      </w:r>
      <w:r w:rsidR="00F246E8" w:rsidRPr="00425BB5">
        <w:t xml:space="preserve"> </w:t>
      </w:r>
      <w:r w:rsidRPr="00425BB5">
        <w:t>fluviaux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l’intégration</w:t>
      </w:r>
      <w:r w:rsidR="00F246E8" w:rsidRPr="00425BB5">
        <w:t xml:space="preserve"> </w:t>
      </w:r>
      <w:r w:rsidRPr="00425BB5">
        <w:t>régionale</w:t>
      </w:r>
      <w:r w:rsidR="00384C9B">
        <w:t> </w:t>
      </w:r>
      <w:r w:rsidRPr="00425BB5">
        <w:t>».</w:t>
      </w:r>
      <w:bookmarkEnd w:id="134"/>
    </w:p>
    <w:p w:rsidR="007A30B4" w:rsidRPr="00425BB5" w:rsidRDefault="007A30B4" w:rsidP="00523D88">
      <w:pPr>
        <w:pStyle w:val="SingleTxtG"/>
      </w:pPr>
      <w:bookmarkStart w:id="135" w:name="bookmark_14"/>
      <w:r w:rsidRPr="00425BB5">
        <w:t>4.</w:t>
      </w:r>
      <w:r w:rsidRPr="00425BB5">
        <w:tab/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ouverte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D309F0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Molnar,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Vasilyev,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adjoint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CEE.</w:t>
      </w:r>
      <w:bookmarkEnd w:id="135"/>
    </w:p>
    <w:p w:rsidR="007A30B4" w:rsidRPr="00425BB5" w:rsidRDefault="00523D88" w:rsidP="00523D88">
      <w:pPr>
        <w:pStyle w:val="HChG"/>
      </w:pPr>
      <w:bookmarkStart w:id="136" w:name="bookmark_15"/>
      <w:r w:rsidRPr="00425BB5">
        <w:tab/>
      </w:r>
      <w:r w:rsidR="007A30B4" w:rsidRPr="00425BB5">
        <w:t>II.</w:t>
      </w:r>
      <w:r w:rsidR="007A30B4" w:rsidRPr="00425BB5">
        <w:tab/>
        <w:t>Principales</w:t>
      </w:r>
      <w:r w:rsidR="00F246E8" w:rsidRPr="00425BB5">
        <w:t xml:space="preserve"> </w:t>
      </w:r>
      <w:r w:rsidR="007A30B4" w:rsidRPr="00425BB5">
        <w:t>observations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conclusions</w:t>
      </w:r>
      <w:bookmarkEnd w:id="136"/>
    </w:p>
    <w:p w:rsidR="007A30B4" w:rsidRPr="00425BB5" w:rsidRDefault="007A30B4" w:rsidP="00523D88">
      <w:pPr>
        <w:pStyle w:val="SingleTxtG"/>
        <w:rPr>
          <w:rFonts w:eastAsia="Arial Unicode MS"/>
        </w:rPr>
      </w:pPr>
      <w:bookmarkStart w:id="137" w:name="bookmark_16"/>
      <w:r w:rsidRPr="00425BB5">
        <w:t>5.</w:t>
      </w:r>
      <w:r w:rsidRPr="00425BB5">
        <w:tab/>
        <w:t>M.</w:t>
      </w:r>
      <w:r w:rsidR="00D309F0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Sokolov,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Russie,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allocution</w:t>
      </w:r>
      <w:r w:rsidR="00F246E8" w:rsidRPr="00425BB5">
        <w:t xml:space="preserve"> </w:t>
      </w:r>
      <w:r w:rsidRPr="00425BB5">
        <w:t>ministérielle,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O.</w:t>
      </w:r>
      <w:r w:rsidR="00F246E8" w:rsidRPr="00425BB5">
        <w:t xml:space="preserve"> </w:t>
      </w:r>
      <w:r w:rsidRPr="00425BB5">
        <w:t>H.</w:t>
      </w:r>
      <w:r w:rsidR="00F246E8" w:rsidRPr="00425BB5">
        <w:t xml:space="preserve"> </w:t>
      </w:r>
      <w:r w:rsidRPr="00425BB5">
        <w:t>Tchiana,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Ministre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Niger.</w:t>
      </w:r>
      <w:r w:rsidR="00F246E8" w:rsidRPr="00425BB5">
        <w:t xml:space="preserve"> </w:t>
      </w:r>
      <w:bookmarkEnd w:id="137"/>
    </w:p>
    <w:p w:rsidR="007A30B4" w:rsidRPr="00425BB5" w:rsidRDefault="007A30B4" w:rsidP="00523D88">
      <w:pPr>
        <w:pStyle w:val="SingleTxtG"/>
      </w:pPr>
      <w:bookmarkStart w:id="138" w:name="bookmark_17"/>
      <w:r w:rsidRPr="00425BB5">
        <w:t>6.</w:t>
      </w:r>
      <w:r w:rsidRPr="00425BB5">
        <w:tab/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ouverte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Hoang</w:t>
      </w:r>
      <w:r w:rsidR="00F246E8" w:rsidRPr="00425BB5">
        <w:t xml:space="preserve"> </w:t>
      </w:r>
      <w:r w:rsidRPr="00425BB5">
        <w:t>H.</w:t>
      </w:r>
      <w:r w:rsidR="00D309F0" w:rsidRPr="00425BB5">
        <w:t> </w:t>
      </w:r>
      <w:r w:rsidRPr="00425BB5">
        <w:t>G.,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Département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Viet</w:t>
      </w:r>
      <w:r w:rsidR="00F246E8" w:rsidRPr="00425BB5">
        <w:t xml:space="preserve"> </w:t>
      </w:r>
      <w:r w:rsidRPr="00425BB5">
        <w:t>Nam.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D309F0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Niemiec-Butryn,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Département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polonais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l’économie</w:t>
      </w:r>
      <w:r w:rsidR="00F246E8" w:rsidRPr="00425BB5">
        <w:t xml:space="preserve"> </w:t>
      </w:r>
      <w:r w:rsidRPr="00425BB5">
        <w:t>maritime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ensuite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parole,</w:t>
      </w:r>
      <w:r w:rsidR="00F246E8" w:rsidRPr="00425BB5">
        <w:t xml:space="preserve"> </w:t>
      </w:r>
      <w:r w:rsidRPr="00425BB5">
        <w:t>puis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Mihotić,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d’État</w:t>
      </w:r>
      <w:r w:rsidR="00F246E8" w:rsidRPr="00425BB5">
        <w:t xml:space="preserve"> </w:t>
      </w:r>
      <w:r w:rsidRPr="00425BB5">
        <w:t>chargé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auprès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mer,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Croatie,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intervention.</w:t>
      </w:r>
      <w:bookmarkEnd w:id="138"/>
    </w:p>
    <w:p w:rsidR="007A30B4" w:rsidRPr="00425BB5" w:rsidRDefault="007A30B4" w:rsidP="00523D88">
      <w:pPr>
        <w:pStyle w:val="SingleTxtG"/>
        <w:rPr>
          <w:rFonts w:eastAsia="Arial Unicode MS"/>
        </w:rPr>
      </w:pPr>
      <w:bookmarkStart w:id="139" w:name="bookmark_18"/>
      <w:r w:rsidRPr="00425BB5">
        <w:t>7.</w:t>
      </w:r>
      <w:r w:rsidRPr="00425BB5">
        <w:tab/>
        <w:t>La</w:t>
      </w:r>
      <w:r w:rsidR="00F246E8" w:rsidRPr="00425BB5">
        <w:t xml:space="preserve"> </w:t>
      </w:r>
      <w:r w:rsidRPr="00425BB5">
        <w:t>deuxième</w:t>
      </w:r>
      <w:r w:rsidR="00F246E8" w:rsidRPr="00425BB5">
        <w:t xml:space="preserve"> </w:t>
      </w:r>
      <w:r w:rsidRPr="00425BB5">
        <w:t>table</w:t>
      </w:r>
      <w:r w:rsidR="00F246E8" w:rsidRPr="00425BB5">
        <w:t xml:space="preserve"> </w:t>
      </w:r>
      <w:r w:rsidRPr="00425BB5">
        <w:t>ronde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ouverte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M.</w:t>
      </w:r>
      <w:r w:rsidR="00F246E8" w:rsidRPr="00425BB5">
        <w:t xml:space="preserve"> </w:t>
      </w:r>
      <w:r w:rsidRPr="00425BB5">
        <w:t>Baldwin,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adjoint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Direction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européenne.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Commissions</w:t>
      </w:r>
      <w:r w:rsidR="00F246E8" w:rsidRPr="00425BB5">
        <w:t xml:space="preserve"> </w:t>
      </w:r>
      <w:r w:rsidRPr="00425BB5">
        <w:t>fluviales,</w:t>
      </w:r>
      <w:r w:rsidR="00F246E8" w:rsidRPr="00425BB5">
        <w:t xml:space="preserve"> </w:t>
      </w:r>
      <w:r w:rsidRPr="00425BB5">
        <w:t>M.</w:t>
      </w:r>
      <w:r w:rsidR="00D309F0" w:rsidRPr="00425BB5">
        <w:t> B</w:t>
      </w:r>
      <w:r w:rsidRPr="00425BB5">
        <w:t>.</w:t>
      </w:r>
      <w:r w:rsidR="00F246E8" w:rsidRPr="00425BB5">
        <w:t xml:space="preserve"> </w:t>
      </w:r>
      <w:r w:rsidRPr="00425BB5">
        <w:t>Georges,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centrale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Rhin</w:t>
      </w:r>
      <w:r w:rsidR="00F246E8" w:rsidRPr="00425BB5">
        <w:t xml:space="preserve"> </w:t>
      </w:r>
      <w:r w:rsidRPr="00425BB5">
        <w:t>(CCNR),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D309F0" w:rsidRPr="00425BB5">
        <w:t> </w:t>
      </w:r>
      <w:r w:rsidRPr="00425BB5">
        <w:t>P.</w:t>
      </w:r>
      <w:r w:rsidR="00F246E8" w:rsidRPr="00425BB5">
        <w:t xml:space="preserve"> </w:t>
      </w:r>
      <w:r w:rsidRPr="00425BB5">
        <w:t>Margić,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Danube,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ensuite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parole.</w:t>
      </w:r>
      <w:bookmarkEnd w:id="139"/>
    </w:p>
    <w:p w:rsidR="007A30B4" w:rsidRPr="00425BB5" w:rsidRDefault="007A30B4" w:rsidP="00523D88">
      <w:pPr>
        <w:pStyle w:val="SingleTxtG"/>
        <w:rPr>
          <w:rFonts w:eastAsia="Arial Unicode MS"/>
        </w:rPr>
      </w:pPr>
      <w:bookmarkStart w:id="140" w:name="bookmark_19"/>
      <w:r w:rsidRPr="00425BB5">
        <w:t>8.</w:t>
      </w:r>
      <w:r w:rsidRPr="00425BB5">
        <w:tab/>
        <w:t>M.</w:t>
      </w:r>
      <w:r w:rsidR="00977B5F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Van</w:t>
      </w:r>
      <w:r w:rsidR="00F246E8" w:rsidRPr="00425BB5">
        <w:t xml:space="preserve"> </w:t>
      </w:r>
      <w:r w:rsidRPr="00425BB5">
        <w:t>Den</w:t>
      </w:r>
      <w:r w:rsidR="00F246E8" w:rsidRPr="00425BB5">
        <w:t xml:space="preserve"> </w:t>
      </w:r>
      <w:r w:rsidRPr="00425BB5">
        <w:t>Bosch,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M.</w:t>
      </w:r>
      <w:r w:rsidR="00977B5F" w:rsidRPr="00425BB5">
        <w:t> </w:t>
      </w:r>
      <w:r w:rsidRPr="00425BB5">
        <w:t>F.</w:t>
      </w:r>
      <w:r w:rsidR="00F246E8" w:rsidRPr="00425BB5">
        <w:t xml:space="preserve"> </w:t>
      </w:r>
      <w:r w:rsidRPr="00425BB5">
        <w:t>Zachariae,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l’Association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signalisation</w:t>
      </w:r>
      <w:r w:rsidR="00F246E8" w:rsidRPr="00425BB5">
        <w:t xml:space="preserve"> </w:t>
      </w:r>
      <w:r w:rsidRPr="00425BB5">
        <w:t>maritime</w:t>
      </w:r>
      <w:r w:rsidR="00F246E8" w:rsidRPr="00425BB5">
        <w:t xml:space="preserve"> </w:t>
      </w:r>
      <w:r w:rsidRPr="00425BB5">
        <w:t>(AISM),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977B5F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Hacksteiner,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fluviale</w:t>
      </w:r>
      <w:r w:rsidR="00F246E8" w:rsidRPr="00425BB5">
        <w:t xml:space="preserve"> </w:t>
      </w:r>
      <w:r w:rsidRPr="00425BB5">
        <w:t>(UENF)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l’Association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défense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intérêts</w:t>
      </w:r>
      <w:r w:rsidR="00F246E8" w:rsidRPr="00425BB5">
        <w:t xml:space="preserve"> </w:t>
      </w:r>
      <w:r w:rsidRPr="00425BB5">
        <w:t>communs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secteurs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l’assurance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tenue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registre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bateaux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Europe,</w:t>
      </w:r>
      <w:r w:rsidR="00F246E8" w:rsidRPr="00425BB5">
        <w:t xml:space="preserve"> </w:t>
      </w:r>
      <w:r w:rsidRPr="00425BB5">
        <w:t>M.</w:t>
      </w:r>
      <w:r w:rsidR="00977B5F" w:rsidRPr="00425BB5">
        <w:t> </w:t>
      </w:r>
      <w:r w:rsidRPr="00425BB5">
        <w:t>A.</w:t>
      </w:r>
      <w:r w:rsidR="00F246E8" w:rsidRPr="00425BB5">
        <w:t xml:space="preserve"> </w:t>
      </w:r>
      <w:r w:rsidRPr="00425BB5">
        <w:t>Klyavin,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Chambre</w:t>
      </w:r>
      <w:r w:rsidR="00F246E8" w:rsidRPr="00425BB5">
        <w:t xml:space="preserve"> </w:t>
      </w:r>
      <w:r w:rsidRPr="00425BB5">
        <w:t>russe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marine</w:t>
      </w:r>
      <w:r w:rsidR="00F246E8" w:rsidRPr="00425BB5">
        <w:t xml:space="preserve"> </w:t>
      </w:r>
      <w:r w:rsidRPr="00425BB5">
        <w:t>marchande,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977B5F" w:rsidRPr="00425BB5">
        <w:t> </w:t>
      </w:r>
      <w:r w:rsidRPr="00425BB5">
        <w:t>B.</w:t>
      </w:r>
      <w:r w:rsidR="00F246E8" w:rsidRPr="00425BB5">
        <w:t xml:space="preserve"> </w:t>
      </w:r>
      <w:r w:rsidRPr="00425BB5">
        <w:t>Aritua,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interventions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nom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maritimes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institutions</w:t>
      </w:r>
      <w:r w:rsidR="00F246E8" w:rsidRPr="00425BB5">
        <w:t xml:space="preserve"> </w:t>
      </w:r>
      <w:r w:rsidRPr="00425BB5">
        <w:t>financières.</w:t>
      </w:r>
      <w:bookmarkEnd w:id="140"/>
    </w:p>
    <w:p w:rsidR="007A30B4" w:rsidRPr="00425BB5" w:rsidRDefault="007A30B4" w:rsidP="00523D88">
      <w:pPr>
        <w:pStyle w:val="SingleTxtG"/>
        <w:rPr>
          <w:spacing w:val="-1"/>
        </w:rPr>
      </w:pPr>
      <w:bookmarkStart w:id="141" w:name="bookmark_20"/>
      <w:r w:rsidRPr="00425BB5">
        <w:rPr>
          <w:spacing w:val="-1"/>
        </w:rPr>
        <w:t>9.</w:t>
      </w:r>
      <w:r w:rsidRPr="00425BB5">
        <w:rPr>
          <w:spacing w:val="-1"/>
        </w:rPr>
        <w:tab/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participants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souligné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contribuait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beaucoup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fonctionnement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systèmes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nationaux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développement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économique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social,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particulier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régions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enclavées.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ajouté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intérieure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constituaient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solution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remplacement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routiers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permettaient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d’optimiser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flux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réduire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embouteillages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diminuer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coûts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logistique,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lorsque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cette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solution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associée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l’adoption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décisions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stratégiques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nature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augmenter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modale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exploiter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maximum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potentiel,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tout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tirant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possibilités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offertes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pleine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intégration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d’eau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d’importance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internationale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couloirs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internationaux.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vision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durables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constituait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un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élément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essentiel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stratégies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nationales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pays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disposant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navigables.</w:t>
      </w:r>
      <w:bookmarkEnd w:id="141"/>
    </w:p>
    <w:p w:rsidR="007A30B4" w:rsidRPr="00425BB5" w:rsidRDefault="007A30B4" w:rsidP="00523D88">
      <w:pPr>
        <w:pStyle w:val="SingleTxtG"/>
      </w:pPr>
      <w:bookmarkStart w:id="142" w:name="bookmark_21"/>
      <w:r w:rsidRPr="00425BB5">
        <w:t>10.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noté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situation</w:t>
      </w:r>
      <w:r w:rsidR="00F246E8" w:rsidRPr="00425BB5">
        <w:t xml:space="preserve"> </w:t>
      </w:r>
      <w:r w:rsidRPr="00425BB5">
        <w:t>actuelle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pouvait</w:t>
      </w:r>
      <w:r w:rsidR="00F246E8" w:rsidRPr="00425BB5">
        <w:t xml:space="preserve"> </w:t>
      </w:r>
      <w:r w:rsidRPr="00425BB5">
        <w:t>varier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fonction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situation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pays,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priorités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engagements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d’investissement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mode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toutefois</w:t>
      </w:r>
      <w:r w:rsidR="00F246E8" w:rsidRPr="00425BB5">
        <w:t xml:space="preserve"> </w:t>
      </w:r>
      <w:r w:rsidRPr="00425BB5">
        <w:t>possible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recenser</w:t>
      </w:r>
      <w:r w:rsidR="00F246E8" w:rsidRPr="00425BB5">
        <w:t xml:space="preserve"> </w:t>
      </w:r>
      <w:r w:rsidRPr="00425BB5">
        <w:t>certains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communs</w:t>
      </w:r>
      <w:r w:rsidR="00F246E8" w:rsidRPr="00425BB5">
        <w:t xml:space="preserve"> </w:t>
      </w:r>
      <w:r w:rsidRPr="00425BB5">
        <w:t>,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rénovation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modernisation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suppression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goulets</w:t>
      </w:r>
      <w:r w:rsidR="00F246E8" w:rsidRPr="00425BB5">
        <w:t xml:space="preserve"> </w:t>
      </w:r>
      <w:r w:rsidRPr="00425BB5">
        <w:t>d’étranglement,</w:t>
      </w:r>
      <w:r w:rsidR="00F246E8" w:rsidRPr="00425BB5">
        <w:t xml:space="preserve"> </w:t>
      </w:r>
      <w:r w:rsidRPr="00425BB5">
        <w:t>l’augmentation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ports</w:t>
      </w:r>
      <w:r w:rsidR="00F246E8" w:rsidRPr="00425BB5">
        <w:t xml:space="preserve"> </w:t>
      </w:r>
      <w:r w:rsidRPr="00425BB5">
        <w:t>intérieurs,</w:t>
      </w:r>
      <w:r w:rsidR="00F246E8" w:rsidRPr="00425BB5">
        <w:t xml:space="preserve"> </w:t>
      </w:r>
      <w:r w:rsidRPr="00425BB5">
        <w:t>l’entretien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état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principaux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d’eau,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administratives,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récentes,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stimulation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navale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l’innovation,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="00977B5F" w:rsidRPr="00425BB5">
        <w:t>œuvre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d’investissement</w:t>
      </w:r>
      <w:r w:rsidR="00F246E8" w:rsidRPr="00425BB5">
        <w:t xml:space="preserve"> </w:t>
      </w:r>
      <w:r w:rsidRPr="00425BB5">
        <w:t>appropriées.</w:t>
      </w:r>
      <w:bookmarkEnd w:id="142"/>
    </w:p>
    <w:p w:rsidR="007A30B4" w:rsidRPr="00425BB5" w:rsidRDefault="007A30B4" w:rsidP="00523D88">
      <w:pPr>
        <w:pStyle w:val="SingleTxtG"/>
      </w:pPr>
      <w:bookmarkStart w:id="143" w:name="bookmark_22"/>
      <w:r w:rsidRPr="00425BB5">
        <w:t>11.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convenu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essentielle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durabilité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l’intégration</w:t>
      </w:r>
      <w:r w:rsidR="00F246E8" w:rsidRPr="00425BB5">
        <w:t xml:space="preserve"> </w:t>
      </w:r>
      <w:r w:rsidRPr="00425BB5">
        <w:t>régionale,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inclus</w:t>
      </w:r>
      <w:r w:rsidR="00F246E8" w:rsidRPr="00425BB5">
        <w:t xml:space="preserve"> </w:t>
      </w:r>
      <w:r w:rsidRPr="00425BB5">
        <w:t>sous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couloirs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connexions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modes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transport.</w:t>
      </w:r>
      <w:bookmarkEnd w:id="143"/>
    </w:p>
    <w:p w:rsidR="007A30B4" w:rsidRPr="00425BB5" w:rsidRDefault="007A30B4" w:rsidP="00523D88">
      <w:pPr>
        <w:pStyle w:val="SingleTxtG"/>
      </w:pPr>
      <w:r w:rsidRPr="00425BB5">
        <w:t>12.</w:t>
      </w:r>
      <w:r w:rsidRPr="00425BB5">
        <w:tab/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indiqué</w:t>
      </w:r>
      <w:r w:rsidR="00F246E8" w:rsidRPr="00425BB5">
        <w:t xml:space="preserve"> </w:t>
      </w:r>
      <w:r w:rsidRPr="00425BB5">
        <w:t>que,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raison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caractère</w:t>
      </w:r>
      <w:r w:rsidR="00F246E8" w:rsidRPr="00425BB5">
        <w:t xml:space="preserve"> </w:t>
      </w:r>
      <w:r w:rsidRPr="00425BB5">
        <w:t>régional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priorités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bassins</w:t>
      </w:r>
      <w:r w:rsidR="00F246E8" w:rsidRPr="00425BB5">
        <w:t xml:space="preserve"> </w:t>
      </w:r>
      <w:r w:rsidRPr="00425BB5">
        <w:t>fluviaux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fixées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fonction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besoins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problèmes</w:t>
      </w:r>
      <w:r w:rsidR="00F246E8" w:rsidRPr="00425BB5">
        <w:t xml:space="preserve"> </w:t>
      </w:r>
      <w:r w:rsidRPr="00425BB5">
        <w:t>actuels.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contexte,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commissions</w:t>
      </w:r>
      <w:r w:rsidR="00F246E8" w:rsidRPr="00425BB5">
        <w:t xml:space="preserve"> </w:t>
      </w:r>
      <w:r w:rsidRPr="00425BB5">
        <w:t>fluviales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contribution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manifestaient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travers</w:t>
      </w:r>
      <w:r w:rsidR="00F246E8" w:rsidRPr="00425BB5">
        <w:t xml:space="preserve"> </w:t>
      </w:r>
      <w:r w:rsidRPr="00425BB5">
        <w:t>d’instruments</w:t>
      </w:r>
      <w:r w:rsidR="00F246E8" w:rsidRPr="00425BB5">
        <w:t xml:space="preserve"> </w:t>
      </w:r>
      <w:r w:rsidRPr="00425BB5">
        <w:t>juridiques,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l’uniformisation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exigences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qualifications</w:t>
      </w:r>
      <w:r w:rsidR="00F246E8" w:rsidRPr="00425BB5">
        <w:t xml:space="preserve"> </w:t>
      </w:r>
      <w:r w:rsidRPr="00425BB5">
        <w:t>professionnelles,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appui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régional,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efforts</w:t>
      </w:r>
      <w:r w:rsidR="00F246E8" w:rsidRPr="00425BB5">
        <w:t xml:space="preserve"> </w:t>
      </w:r>
      <w:r w:rsidRPr="00425BB5">
        <w:t>faits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assurer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conditions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optimales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lutter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fin,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qu’un</w:t>
      </w:r>
      <w:r w:rsidR="00F246E8" w:rsidRPr="00425BB5">
        <w:t xml:space="preserve"> </w:t>
      </w:r>
      <w:r w:rsidRPr="00425BB5">
        <w:t>engagement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actif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privé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faveur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souhaitable.</w:t>
      </w:r>
    </w:p>
    <w:p w:rsidR="007A30B4" w:rsidRPr="00425BB5" w:rsidRDefault="007A30B4" w:rsidP="00523D88">
      <w:pPr>
        <w:pStyle w:val="SingleTxtG"/>
        <w:rPr>
          <w:rFonts w:eastAsia="Arial Unicode MS"/>
        </w:rPr>
      </w:pPr>
      <w:r w:rsidRPr="00425BB5">
        <w:t>13.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potentiel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recelait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n’avait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encore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pleinement</w:t>
      </w:r>
      <w:r w:rsidR="00F246E8" w:rsidRPr="00425BB5">
        <w:t xml:space="preserve"> </w:t>
      </w:r>
      <w:r w:rsidRPr="00425BB5">
        <w:t>exploité.</w:t>
      </w:r>
      <w:r w:rsidR="00F246E8" w:rsidRPr="00425BB5">
        <w:t xml:space="preserve"> </w:t>
      </w:r>
      <w:r w:rsidRPr="00425BB5">
        <w:t>Ils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convenu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fallait</w:t>
      </w:r>
      <w:r w:rsidR="00F246E8" w:rsidRPr="00425BB5">
        <w:t xml:space="preserve"> </w:t>
      </w:r>
      <w:r w:rsidRPr="00425BB5">
        <w:t>s’employer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accroître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modale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compétitivité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secteur.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d’atteindre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objectifs,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convenait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l’accent</w:t>
      </w:r>
      <w:r w:rsidR="00F246E8" w:rsidRPr="00425BB5">
        <w:t xml:space="preserve"> </w:t>
      </w:r>
      <w:r w:rsidRPr="00425BB5">
        <w:t>sur</w:t>
      </w:r>
      <w:r w:rsidR="00733A90" w:rsidRPr="00425BB5">
        <w:t> :</w:t>
      </w:r>
    </w:p>
    <w:p w:rsidR="007A30B4" w:rsidRPr="00425BB5" w:rsidRDefault="007A30B4" w:rsidP="00523D88">
      <w:pPr>
        <w:pStyle w:val="Bullet1G"/>
      </w:pP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intégrante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chaînes</w:t>
      </w:r>
      <w:r w:rsidR="00F246E8" w:rsidRPr="00425BB5">
        <w:t xml:space="preserve"> </w:t>
      </w:r>
      <w:r w:rsidRPr="00425BB5">
        <w:t>d’approvisionnement</w:t>
      </w:r>
      <w:r w:rsidR="00F246E8" w:rsidRPr="00425BB5">
        <w:t xml:space="preserve"> </w:t>
      </w:r>
      <w:r w:rsidRPr="00425BB5">
        <w:t>intermodales,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l’intermodalité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ports</w:t>
      </w:r>
      <w:r w:rsidR="00F246E8" w:rsidRPr="00425BB5">
        <w:t xml:space="preserve"> </w:t>
      </w:r>
      <w:r w:rsidRPr="00425BB5">
        <w:t>intérieurs</w:t>
      </w:r>
      <w:r w:rsidR="00733A90" w:rsidRPr="00425BB5">
        <w:t> ;</w:t>
      </w:r>
    </w:p>
    <w:p w:rsidR="007A30B4" w:rsidRPr="00425BB5" w:rsidRDefault="007A30B4" w:rsidP="00523D88">
      <w:pPr>
        <w:pStyle w:val="Bullet1G"/>
      </w:pPr>
      <w:r w:rsidRPr="00425BB5">
        <w:t>La</w:t>
      </w:r>
      <w:r w:rsidR="00F246E8" w:rsidRPr="00425BB5">
        <w:t xml:space="preserve"> </w:t>
      </w:r>
      <w:r w:rsidRPr="00425BB5">
        <w:t>suppression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goulets</w:t>
      </w:r>
      <w:r w:rsidR="00F246E8" w:rsidRPr="00425BB5">
        <w:t xml:space="preserve"> </w:t>
      </w:r>
      <w:r w:rsidRPr="00425BB5">
        <w:t>d’étranglement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l’assurance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fonctionnement</w:t>
      </w:r>
      <w:r w:rsidR="00F246E8" w:rsidRPr="00425BB5">
        <w:t xml:space="preserve"> </w:t>
      </w:r>
      <w:r w:rsidRPr="00425BB5">
        <w:t>sûr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fluide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voies</w:t>
      </w:r>
      <w:r w:rsidR="00F246E8" w:rsidRPr="00425BB5">
        <w:t xml:space="preserve"> </w:t>
      </w:r>
      <w:r w:rsidRPr="00425BB5">
        <w:t>navigables</w:t>
      </w:r>
      <w:r w:rsidR="00F246E8" w:rsidRPr="00425BB5">
        <w:t xml:space="preserve"> </w:t>
      </w:r>
      <w:r w:rsidRPr="00425BB5">
        <w:t>durant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période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navigation</w:t>
      </w:r>
      <w:r w:rsidR="00733A90" w:rsidRPr="00425BB5">
        <w:t> ;</w:t>
      </w:r>
    </w:p>
    <w:p w:rsidR="007A30B4" w:rsidRPr="00425BB5" w:rsidRDefault="007A30B4" w:rsidP="00523D88">
      <w:pPr>
        <w:pStyle w:val="Bullet1G"/>
      </w:pPr>
      <w:r w:rsidRPr="00425BB5">
        <w:t>L’augmentation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investissements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secteur,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favorables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finances,</w:t>
      </w:r>
      <w:r w:rsidR="00F246E8" w:rsidRPr="00425BB5">
        <w:t xml:space="preserve"> </w:t>
      </w:r>
      <w:r w:rsidRPr="00425BB5">
        <w:t>d’assurances,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tarifs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budgets,</w:t>
      </w:r>
      <w:r w:rsidR="00F246E8" w:rsidRPr="00425BB5">
        <w:t xml:space="preserve"> </w:t>
      </w:r>
      <w:r w:rsidRPr="00425BB5">
        <w:t>accompagnées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renouvellement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flotte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bateaux</w:t>
      </w:r>
      <w:r w:rsidR="00733A90" w:rsidRPr="00425BB5">
        <w:t> ;</w:t>
      </w:r>
    </w:p>
    <w:p w:rsidR="007A30B4" w:rsidRPr="00425BB5" w:rsidRDefault="007A30B4" w:rsidP="00523D88">
      <w:pPr>
        <w:pStyle w:val="Bullet1G"/>
      </w:pPr>
      <w:r w:rsidRPr="00425BB5">
        <w:t>L’élimination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obstacles</w:t>
      </w:r>
      <w:r w:rsidR="00F246E8" w:rsidRPr="00425BB5">
        <w:t xml:space="preserve"> </w:t>
      </w:r>
      <w:r w:rsidRPr="00425BB5">
        <w:t>administratifs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législatif</w:t>
      </w:r>
      <w:r w:rsidR="00733A90" w:rsidRPr="00425BB5">
        <w:t> ;</w:t>
      </w:r>
    </w:p>
    <w:p w:rsidR="007A30B4" w:rsidRPr="00425BB5" w:rsidRDefault="007A30B4" w:rsidP="00523D88">
      <w:pPr>
        <w:pStyle w:val="Bullet1G"/>
      </w:pPr>
      <w:r w:rsidRPr="00425BB5">
        <w:t>L’intégration</w:t>
      </w:r>
      <w:r w:rsidR="00F246E8" w:rsidRPr="00425BB5">
        <w:t xml:space="preserve"> </w:t>
      </w:r>
      <w:r w:rsidRPr="00425BB5">
        <w:t>d’innovations,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modernes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l’échange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733A90" w:rsidRPr="00425BB5">
        <w:t> ;</w:t>
      </w:r>
    </w:p>
    <w:p w:rsidR="007A30B4" w:rsidRPr="00425BB5" w:rsidRDefault="007A30B4" w:rsidP="00523D88">
      <w:pPr>
        <w:pStyle w:val="Bullet1G"/>
      </w:pPr>
      <w:r w:rsidRPr="00425BB5">
        <w:t>La</w:t>
      </w:r>
      <w:r w:rsidR="00F246E8" w:rsidRPr="00425BB5">
        <w:t xml:space="preserve"> </w:t>
      </w:r>
      <w:r w:rsidRPr="00425BB5">
        <w:t>mobilisation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appui</w:t>
      </w:r>
      <w:r w:rsidR="00F246E8" w:rsidRPr="00425BB5">
        <w:t xml:space="preserve"> </w:t>
      </w:r>
      <w:r w:rsidRPr="00425BB5">
        <w:t>politique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fort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représentation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intérêts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public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privé.</w:t>
      </w:r>
    </w:p>
    <w:p w:rsidR="007A30B4" w:rsidRPr="00425BB5" w:rsidRDefault="007A30B4" w:rsidP="00523D88">
      <w:pPr>
        <w:pStyle w:val="SingleTxtG"/>
      </w:pPr>
      <w:r w:rsidRPr="00425BB5">
        <w:t>14.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valoir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sûreté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innovations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modernes,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types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bateaux</w:t>
      </w:r>
      <w:r w:rsidR="00F246E8" w:rsidRPr="00425BB5">
        <w:t xml:space="preserve"> </w:t>
      </w:r>
      <w:r w:rsidRPr="00425BB5">
        <w:t>utilisant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combustibles</w:t>
      </w:r>
      <w:r w:rsidR="00F246E8" w:rsidRPr="00425BB5">
        <w:t xml:space="preserve"> </w:t>
      </w:r>
      <w:r w:rsidRPr="00425BB5">
        <w:t>inoffensifs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l’environnement,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flotte</w:t>
      </w:r>
      <w:r w:rsidR="00F246E8" w:rsidRPr="00425BB5">
        <w:t xml:space="preserve"> </w:t>
      </w:r>
      <w:r w:rsidRPr="00425BB5">
        <w:t>respecte</w:t>
      </w:r>
      <w:r w:rsidR="00F246E8" w:rsidRPr="00425BB5">
        <w:t xml:space="preserve"> </w:t>
      </w:r>
      <w:r w:rsidRPr="00425BB5">
        <w:t>mieux</w:t>
      </w:r>
      <w:r w:rsidR="00F246E8" w:rsidRPr="00425BB5">
        <w:t xml:space="preserve"> </w:t>
      </w:r>
      <w:r w:rsidRPr="00425BB5">
        <w:t>l’environnement,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services</w:t>
      </w:r>
      <w:r w:rsidR="00F246E8" w:rsidRPr="00425BB5">
        <w:t xml:space="preserve"> </w:t>
      </w:r>
      <w:r w:rsidRPr="00425BB5">
        <w:t>logistiques</w:t>
      </w:r>
      <w:r w:rsidR="00F246E8" w:rsidRPr="00425BB5">
        <w:t xml:space="preserve"> </w:t>
      </w:r>
      <w:r w:rsidRPr="00425BB5">
        <w:t>écologiques</w:t>
      </w:r>
      <w:r w:rsidR="00F246E8" w:rsidRPr="00425BB5">
        <w:t xml:space="preserve"> </w:t>
      </w:r>
      <w:r w:rsidRPr="00425BB5">
        <w:t>offrait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croissance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contribuait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lutte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climatiques.</w:t>
      </w:r>
    </w:p>
    <w:p w:rsidR="007A30B4" w:rsidRPr="00425BB5" w:rsidRDefault="007A30B4" w:rsidP="00523D88">
      <w:pPr>
        <w:pStyle w:val="SingleTxtG"/>
        <w:rPr>
          <w:spacing w:val="-1"/>
        </w:rPr>
      </w:pPr>
      <w:r w:rsidRPr="00425BB5">
        <w:rPr>
          <w:spacing w:val="-1"/>
        </w:rPr>
        <w:t>15.</w:t>
      </w:r>
      <w:r w:rsidRPr="00425BB5">
        <w:rPr>
          <w:spacing w:val="-1"/>
        </w:rPr>
        <w:tab/>
        <w:t>Ils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souligné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rôle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intérieurs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organes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subsidiaires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(en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particulier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Groupe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travail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navigable)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que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lieux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d’échange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d’expériences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bonnes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pratiques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dans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secteur,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l’accent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étant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mis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sur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dimension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paneuropéenne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intérieurs,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l’harmonisation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règles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prescriptions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techniques,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promotion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d’un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développement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coordonné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infrastructures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fluviales,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l’élaboration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recommandations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stratégiques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gestion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conventions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internationales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relatives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navigable.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participants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félicités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avancées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importantes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réalisées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grâce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à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collaboration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entre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Commission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européenne,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Commissions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fluviales,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CEE,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associations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internationales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d’autres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acteurs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clefs,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ont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souligné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nécessité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poursuivre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efforts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afin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favoriser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la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croissance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du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transport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par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voies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navigables</w:t>
      </w:r>
      <w:r w:rsidR="00F246E8" w:rsidRPr="00425BB5">
        <w:rPr>
          <w:spacing w:val="-1"/>
        </w:rPr>
        <w:t xml:space="preserve"> </w:t>
      </w:r>
      <w:r w:rsidRPr="00425BB5">
        <w:rPr>
          <w:spacing w:val="-1"/>
        </w:rPr>
        <w:t>intérieures.</w:t>
      </w:r>
    </w:p>
    <w:p w:rsidR="007A30B4" w:rsidRPr="00425BB5" w:rsidRDefault="007A30B4" w:rsidP="00523D88">
      <w:pPr>
        <w:pStyle w:val="SingleTxtG"/>
        <w:rPr>
          <w:rFonts w:eastAsia="Arial Unicode MS"/>
        </w:rPr>
      </w:pPr>
      <w:r w:rsidRPr="00425BB5">
        <w:t>16.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mentionné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durable.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promouvoir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mondial,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proposé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réfléchir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laquelle</w:t>
      </w:r>
      <w:r w:rsidR="00F246E8" w:rsidRPr="00425BB5">
        <w:t xml:space="preserve"> </w:t>
      </w:r>
      <w:r w:rsidRPr="00425BB5">
        <w:t>seraient</w:t>
      </w:r>
      <w:r w:rsidR="00F246E8" w:rsidRPr="00425BB5">
        <w:t xml:space="preserve"> </w:t>
      </w:r>
      <w:r w:rsidRPr="00425BB5">
        <w:t>répertoriées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cartes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différentes</w:t>
      </w:r>
      <w:r w:rsidR="00F246E8" w:rsidRPr="00425BB5">
        <w:t xml:space="preserve"> </w:t>
      </w:r>
      <w:r w:rsidRPr="00425BB5">
        <w:t>voies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navigation</w:t>
      </w:r>
      <w:r w:rsidR="00F246E8" w:rsidRPr="00425BB5">
        <w:t xml:space="preserve"> </w:t>
      </w:r>
      <w:r w:rsidRPr="00425BB5">
        <w:t>intérieure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réseau</w:t>
      </w:r>
      <w:r w:rsidR="00F246E8" w:rsidRPr="00425BB5">
        <w:t xml:space="preserve"> </w:t>
      </w:r>
      <w:r w:rsidRPr="00425BB5">
        <w:t>réunissant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experts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fluvial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d’autres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prenantes,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régulière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manifestations</w:t>
      </w:r>
      <w:r w:rsidR="00F246E8" w:rsidRPr="00425BB5">
        <w:t xml:space="preserve"> </w:t>
      </w:r>
      <w:r w:rsidRPr="00425BB5">
        <w:t>telles</w:t>
      </w:r>
      <w:r w:rsidR="00F246E8" w:rsidRPr="00425BB5">
        <w:t xml:space="preserve"> </w:t>
      </w:r>
      <w:r w:rsidRPr="00425BB5">
        <w:t>qu’une</w:t>
      </w:r>
      <w:r w:rsidR="00F246E8" w:rsidRPr="00425BB5">
        <w:t xml:space="preserve"> </w:t>
      </w:r>
      <w:r w:rsidR="006A3580">
        <w:t>c</w:t>
      </w:r>
      <w:r w:rsidRPr="00425BB5">
        <w:t>onférence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navigable,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connexion</w:t>
      </w:r>
      <w:r w:rsidR="00F246E8" w:rsidRPr="00425BB5">
        <w:t xml:space="preserve"> </w:t>
      </w:r>
      <w:r w:rsidRPr="00425BB5">
        <w:t>virtuelle.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convenu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toutes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abordées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pourraient</w:t>
      </w:r>
      <w:r w:rsidR="00F246E8" w:rsidRPr="00425BB5">
        <w:t xml:space="preserve"> </w:t>
      </w:r>
      <w:r w:rsidRPr="00425BB5">
        <w:t>fournir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solide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servirait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préparer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="006A3580">
        <w:t>c</w:t>
      </w:r>
      <w:r w:rsidRPr="00425BB5">
        <w:t>onférence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progresser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secteur.</w:t>
      </w:r>
    </w:p>
    <w:p w:rsidR="007A30B4" w:rsidRPr="00425BB5" w:rsidRDefault="007A30B4" w:rsidP="00523D88">
      <w:pPr>
        <w:pStyle w:val="SingleTxtG"/>
      </w:pPr>
      <w:r w:rsidRPr="00425BB5">
        <w:t>17.</w:t>
      </w:r>
      <w:r w:rsidRPr="00425BB5">
        <w:tab/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préparatoire</w:t>
      </w:r>
      <w:r w:rsidR="00F246E8" w:rsidRPr="00425BB5">
        <w:t xml:space="preserve"> </w:t>
      </w:r>
      <w:r w:rsidRPr="00425BB5">
        <w:t>d’experts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navigable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tenue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22</w:t>
      </w:r>
      <w:r w:rsidR="00E34FD4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2017,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l’après-midi.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publié</w:t>
      </w:r>
      <w:r w:rsidR="00F246E8" w:rsidRPr="00425BB5">
        <w:t xml:space="preserve"> </w:t>
      </w:r>
      <w:r w:rsidRPr="00425BB5">
        <w:t>sous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cote</w:t>
      </w:r>
      <w:r w:rsidR="00F246E8" w:rsidRPr="00425BB5">
        <w:t xml:space="preserve"> </w:t>
      </w:r>
      <w:r w:rsidRPr="00425BB5">
        <w:t>ECE/TRANS/SC.3/WP.3/2017/19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peut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consulté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site</w:t>
      </w:r>
      <w:r w:rsidR="00F246E8" w:rsidRPr="00425BB5">
        <w:t xml:space="preserve"> </w:t>
      </w:r>
      <w:r w:rsidRPr="00425BB5">
        <w:t>Web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l’adresse</w:t>
      </w:r>
      <w:r w:rsidR="00F246E8" w:rsidRPr="00425BB5">
        <w:t xml:space="preserve"> </w:t>
      </w:r>
      <w:r w:rsidRPr="00425BB5">
        <w:t>suivante</w:t>
      </w:r>
      <w:r w:rsidR="00733A90" w:rsidRPr="00425BB5">
        <w:t> :</w:t>
      </w:r>
      <w:r w:rsidR="00F246E8" w:rsidRPr="00425BB5">
        <w:t xml:space="preserve"> </w:t>
      </w:r>
      <w:r w:rsidRPr="00425BB5">
        <w:t>www.unece.org/trans/main/sc3/</w:t>
      </w:r>
      <w:r w:rsidR="00E34FD4" w:rsidRPr="00425BB5">
        <w:t xml:space="preserve"> </w:t>
      </w:r>
      <w:r w:rsidRPr="00425BB5">
        <w:t>wp3/wp3doc_2017.html.</w:t>
      </w:r>
    </w:p>
    <w:p w:rsidR="007A30B4" w:rsidRPr="00425BB5" w:rsidRDefault="007A30B4" w:rsidP="006036CA">
      <w:pPr>
        <w:pStyle w:val="HChG"/>
      </w:pPr>
      <w:r w:rsidRPr="00425BB5">
        <w:br w:type="page"/>
        <w:t>Annexe</w:t>
      </w:r>
      <w:r w:rsidR="00F246E8" w:rsidRPr="00425BB5">
        <w:t xml:space="preserve"> </w:t>
      </w:r>
      <w:r w:rsidRPr="00425BB5">
        <w:t>IX</w:t>
      </w:r>
    </w:p>
    <w:p w:rsidR="007A30B4" w:rsidRPr="00425BB5" w:rsidRDefault="007A30B4" w:rsidP="006036CA">
      <w:pPr>
        <w:pStyle w:val="HChG"/>
      </w:pPr>
      <w:r w:rsidRPr="00425BB5">
        <w:tab/>
      </w:r>
      <w:r w:rsidRPr="00425BB5">
        <w:tab/>
        <w:t>Conférence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633ABE" w:rsidRPr="00425BB5">
        <w:t> 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(PNUE)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Pr="00425BB5">
        <w:t>«</w:t>
      </w:r>
      <w:r w:rsidR="00633ABE" w:rsidRPr="00425BB5">
        <w:t> </w:t>
      </w:r>
      <w:r w:rsidRPr="00425BB5">
        <w:t>Ensuring</w:t>
      </w:r>
      <w:r w:rsidR="00F246E8" w:rsidRPr="00425BB5">
        <w:t xml:space="preserve"> </w:t>
      </w:r>
      <w:r w:rsidRPr="00425BB5">
        <w:t>Better</w:t>
      </w:r>
      <w:r w:rsidR="00F246E8" w:rsidRPr="00425BB5">
        <w:t xml:space="preserve"> </w:t>
      </w:r>
      <w:r w:rsidRPr="00425BB5">
        <w:t>Air</w:t>
      </w:r>
      <w:r w:rsidR="00F246E8" w:rsidRPr="00425BB5">
        <w:t xml:space="preserve"> </w:t>
      </w:r>
      <w:r w:rsidRPr="00425BB5">
        <w:t>Quality</w:t>
      </w:r>
      <w:r w:rsidR="00F246E8" w:rsidRPr="00425BB5">
        <w:t xml:space="preserve"> </w:t>
      </w:r>
      <w:r w:rsidRPr="00425BB5">
        <w:t>and</w:t>
      </w:r>
      <w:r w:rsidR="00F246E8" w:rsidRPr="00425BB5">
        <w:t xml:space="preserve"> </w:t>
      </w:r>
      <w:r w:rsidRPr="00425BB5">
        <w:t>Reduced</w:t>
      </w:r>
      <w:r w:rsidR="00F246E8" w:rsidRPr="00425BB5">
        <w:t xml:space="preserve"> </w:t>
      </w:r>
      <w:r w:rsidRPr="00425BB5">
        <w:t>Climate</w:t>
      </w:r>
      <w:r w:rsidR="00F246E8" w:rsidRPr="00425BB5">
        <w:t xml:space="preserve"> </w:t>
      </w:r>
      <w:r w:rsidRPr="00425BB5">
        <w:t>Emissions</w:t>
      </w:r>
      <w:r w:rsidR="00F246E8" w:rsidRPr="00425BB5">
        <w:t xml:space="preserve"> </w:t>
      </w:r>
      <w:r w:rsidRPr="00425BB5">
        <w:t>through</w:t>
      </w:r>
      <w:r w:rsidR="00F246E8" w:rsidRPr="00425BB5">
        <w:t xml:space="preserve"> </w:t>
      </w:r>
      <w:r w:rsidRPr="00425BB5">
        <w:t>Cleaner</w:t>
      </w:r>
      <w:r w:rsidR="00F246E8" w:rsidRPr="00425BB5">
        <w:t xml:space="preserve"> </w:t>
      </w:r>
      <w:r w:rsidRPr="00425BB5">
        <w:t>Used</w:t>
      </w:r>
      <w:r w:rsidR="00F246E8" w:rsidRPr="00425BB5">
        <w:t xml:space="preserve"> </w:t>
      </w:r>
      <w:r w:rsidRPr="00425BB5">
        <w:t>Vehicles</w:t>
      </w:r>
      <w:r w:rsidR="00633ABE" w:rsidRPr="00425BB5">
        <w:t> </w:t>
      </w:r>
      <w:r w:rsidRPr="00425BB5">
        <w:t>»</w:t>
      </w:r>
      <w:r w:rsidR="00F246E8" w:rsidRPr="00425BB5">
        <w:t xml:space="preserve"> </w:t>
      </w:r>
      <w:r w:rsidRPr="00425BB5">
        <w:t>(Pour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meilleure</w:t>
      </w:r>
      <w:r w:rsidR="00F246E8" w:rsidRPr="00425BB5">
        <w:t xml:space="preserve"> </w:t>
      </w:r>
      <w:r w:rsidRPr="00425BB5">
        <w:t>qualité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l’air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des</w:t>
      </w:r>
      <w:r w:rsidR="00633ABE" w:rsidRPr="00425BB5">
        <w:t> </w:t>
      </w:r>
      <w:r w:rsidRPr="00425BB5">
        <w:t>émissions</w:t>
      </w:r>
      <w:r w:rsidR="00F246E8" w:rsidRPr="00425BB5">
        <w:t xml:space="preserve"> </w:t>
      </w:r>
      <w:r w:rsidRPr="00425BB5">
        <w:t>ayant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incidence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climat</w:t>
      </w:r>
      <w:r w:rsidR="00F246E8" w:rsidRPr="00425BB5">
        <w:t xml:space="preserve"> </w:t>
      </w:r>
      <w:r w:rsidRPr="00425BB5">
        <w:t>grâce</w:t>
      </w:r>
      <w:r w:rsidR="00F246E8" w:rsidRPr="00425BB5">
        <w:t xml:space="preserve"> </w:t>
      </w:r>
      <w:r w:rsidRPr="00425BB5">
        <w:t>à</w:t>
      </w:r>
      <w:r w:rsidR="00633ABE" w:rsidRPr="00425BB5">
        <w:t> 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polluants)</w:t>
      </w:r>
      <w:r w:rsidR="00F246E8" w:rsidRPr="00425BB5">
        <w:t xml:space="preserve"> </w:t>
      </w:r>
      <w:r w:rsidRPr="00425BB5">
        <w:t>(20</w:t>
      </w:r>
      <w:r w:rsidR="00633ABE" w:rsidRPr="00425BB5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</w:p>
    <w:p w:rsidR="007A30B4" w:rsidRPr="00425BB5" w:rsidRDefault="007A30B4" w:rsidP="006036CA">
      <w:pPr>
        <w:pStyle w:val="H1G"/>
      </w:pPr>
      <w:r w:rsidRPr="00425BB5">
        <w:tab/>
      </w:r>
      <w:r w:rsidRPr="00425BB5">
        <w:tab/>
        <w:t>Conclusions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modérateur</w:t>
      </w:r>
    </w:p>
    <w:p w:rsidR="007A30B4" w:rsidRPr="00425BB5" w:rsidRDefault="006036CA" w:rsidP="006036CA">
      <w:pPr>
        <w:pStyle w:val="HChG"/>
      </w:pPr>
      <w:r w:rsidRPr="00425BB5">
        <w:tab/>
      </w:r>
      <w:r w:rsidR="007A30B4" w:rsidRPr="00425BB5">
        <w:t>I.</w:t>
      </w:r>
      <w:r w:rsidR="007A30B4" w:rsidRPr="00425BB5">
        <w:tab/>
        <w:t>Introduction</w:t>
      </w:r>
    </w:p>
    <w:p w:rsidR="007A30B4" w:rsidRPr="00425BB5" w:rsidRDefault="007A30B4" w:rsidP="006036CA">
      <w:pPr>
        <w:pStyle w:val="SingleTxtG"/>
      </w:pPr>
      <w:r w:rsidRPr="00425BB5">
        <w:t>1.</w:t>
      </w:r>
      <w:r w:rsidRPr="00425BB5">
        <w:tab/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CTI/CEE-PNUE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ouverte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633ABE" w:rsidRPr="00425BB5">
        <w:t> </w:t>
      </w:r>
      <w:r w:rsidRPr="00425BB5">
        <w:t>C.</w:t>
      </w:r>
      <w:r w:rsidR="00F246E8" w:rsidRPr="00425BB5">
        <w:t xml:space="preserve"> </w:t>
      </w:r>
      <w:r w:rsidRPr="00425BB5">
        <w:t>Friis</w:t>
      </w:r>
      <w:r w:rsidR="00F246E8" w:rsidRPr="00425BB5">
        <w:t xml:space="preserve"> </w:t>
      </w:r>
      <w:r w:rsidRPr="00425BB5">
        <w:t>Bach,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clef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particuliers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entreprises,</w:t>
      </w:r>
      <w:r w:rsidR="00F246E8" w:rsidRPr="00425BB5">
        <w:t xml:space="preserve"> </w:t>
      </w:r>
      <w:r w:rsidRPr="00425BB5">
        <w:t>permettant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premiers</w:t>
      </w:r>
      <w:r w:rsidR="00F246E8" w:rsidRPr="00425BB5">
        <w:t xml:space="preserve"> </w:t>
      </w:r>
      <w:r w:rsidRPr="00425BB5">
        <w:t>d’avoir</w:t>
      </w:r>
      <w:r w:rsidR="00F246E8" w:rsidRPr="00425BB5">
        <w:t xml:space="preserve"> </w:t>
      </w:r>
      <w:r w:rsidRPr="00425BB5">
        <w:t>accès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l’emploi,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santé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l’éducation,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seconds</w:t>
      </w:r>
      <w:r w:rsidR="00F246E8" w:rsidRPr="00425BB5">
        <w:t xml:space="preserve"> </w:t>
      </w:r>
      <w:r w:rsidRPr="00425BB5">
        <w:t>d’avoir</w:t>
      </w:r>
      <w:r w:rsidR="00F246E8" w:rsidRPr="00425BB5">
        <w:t xml:space="preserve"> </w:t>
      </w:r>
      <w:r w:rsidRPr="00425BB5">
        <w:t>accès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chaînes</w:t>
      </w:r>
      <w:r w:rsidR="00F246E8" w:rsidRPr="00425BB5">
        <w:t xml:space="preserve"> </w:t>
      </w:r>
      <w:r w:rsidRPr="00425BB5">
        <w:t>d’approvisionnement.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devaient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continuellement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lutter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négatifs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santé</w:t>
      </w:r>
      <w:r w:rsidR="00F246E8" w:rsidRPr="00425BB5">
        <w:t xml:space="preserve"> </w:t>
      </w:r>
      <w:r w:rsidRPr="00425BB5">
        <w:t>humaine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l’environnement,</w:t>
      </w:r>
      <w:r w:rsidR="00F246E8" w:rsidRPr="00425BB5">
        <w:t xml:space="preserve"> </w:t>
      </w:r>
      <w:r w:rsidRPr="00425BB5">
        <w:t>résultant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dépendance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l’égard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combustibles</w:t>
      </w:r>
      <w:r w:rsidR="00F246E8" w:rsidRPr="00425BB5">
        <w:t xml:space="preserve"> </w:t>
      </w:r>
      <w:r w:rsidRPr="00425BB5">
        <w:t>dérivés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pétrole.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décrit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organe</w:t>
      </w:r>
      <w:r w:rsidR="00F246E8" w:rsidRPr="00425BB5">
        <w:t xml:space="preserve"> </w:t>
      </w:r>
      <w:r w:rsidRPr="00425BB5">
        <w:t>subsidiaire,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Forum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(WP.29),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limiter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négatifs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moteurs</w:t>
      </w:r>
      <w:r w:rsidR="00F246E8" w:rsidRPr="00425BB5">
        <w:t xml:space="preserve"> </w:t>
      </w:r>
      <w:r w:rsidRPr="00425BB5">
        <w:t>diesel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essence,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mis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édictées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calendrier</w:t>
      </w:r>
      <w:r w:rsidR="00F246E8" w:rsidRPr="00425BB5">
        <w:t xml:space="preserve"> </w:t>
      </w:r>
      <w:r w:rsidRPr="00425BB5">
        <w:t>élaboré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sein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instances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application.</w:t>
      </w:r>
      <w:r w:rsidR="00F246E8" w:rsidRPr="00425BB5">
        <w:t xml:space="preserve"> </w:t>
      </w:r>
      <w:r w:rsidRPr="00425BB5">
        <w:t>M.</w:t>
      </w:r>
      <w:r w:rsidR="00F246E8" w:rsidRPr="00425BB5">
        <w:t xml:space="preserve"> </w:t>
      </w:r>
      <w:r w:rsidRPr="00425BB5">
        <w:t>Bach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observer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continuer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imposer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prescriptions</w:t>
      </w:r>
      <w:r w:rsidR="00F246E8" w:rsidRPr="00425BB5">
        <w:t xml:space="preserve"> </w:t>
      </w:r>
      <w:r w:rsidRPr="00425BB5">
        <w:t>rigoureuses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limiter</w:t>
      </w:r>
      <w:r w:rsidR="00F246E8" w:rsidRPr="00425BB5">
        <w:t xml:space="preserve"> </w:t>
      </w:r>
      <w:r w:rsidRPr="00425BB5">
        <w:t>l’impact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règle</w:t>
      </w:r>
      <w:r w:rsidR="00F246E8" w:rsidRPr="00425BB5">
        <w:t xml:space="preserve"> </w:t>
      </w:r>
      <w:r w:rsidR="00362FAB" w:rsidRPr="00425BB5">
        <w:rPr>
          <w:rFonts w:eastAsia="MS Mincho"/>
        </w:rPr>
        <w:t>n</w:t>
      </w:r>
      <w:r w:rsidR="00362FAB" w:rsidRPr="00425BB5">
        <w:rPr>
          <w:rFonts w:eastAsia="MS Mincho"/>
          <w:vertAlign w:val="superscript"/>
        </w:rPr>
        <w:t>o</w:t>
      </w:r>
      <w:r w:rsidR="00362FAB" w:rsidRPr="00425BB5">
        <w:t> </w:t>
      </w:r>
      <w:r w:rsidRPr="00425BB5">
        <w:t>1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périodiques</w:t>
      </w:r>
      <w:r w:rsidR="00F246E8" w:rsidRPr="00425BB5">
        <w:t xml:space="preserve"> </w:t>
      </w:r>
      <w:r w:rsidRPr="00425BB5">
        <w:t>constituait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régime</w:t>
      </w:r>
      <w:r w:rsidR="00F246E8" w:rsidRPr="00425BB5">
        <w:t xml:space="preserve"> </w:t>
      </w:r>
      <w:r w:rsidRPr="00425BB5">
        <w:t>approprié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pouvaient</w:t>
      </w:r>
      <w:r w:rsidR="00F246E8" w:rsidRPr="00425BB5">
        <w:t xml:space="preserve"> </w:t>
      </w:r>
      <w:r w:rsidRPr="00425BB5">
        <w:t>appliquer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fin.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mis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évidence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actif</w:t>
      </w:r>
      <w:r w:rsidR="00F246E8" w:rsidRPr="00425BB5">
        <w:t xml:space="preserve"> </w:t>
      </w:r>
      <w:r w:rsidRPr="00425BB5">
        <w:t>joué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PNUE,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soutient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transition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performants,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initiatives</w:t>
      </w:r>
      <w:r w:rsidR="00F246E8" w:rsidRPr="00425BB5">
        <w:t xml:space="preserve"> </w:t>
      </w:r>
      <w:r w:rsidRPr="00425BB5">
        <w:t>adoptées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l’organisation,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l’Initiative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économies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carburant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Partenariat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carburants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propres,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aide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adopter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rendre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promouvoir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propres.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rappelé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environnementale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élément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série</w:t>
      </w:r>
      <w:r w:rsidR="00F246E8" w:rsidRPr="00425BB5">
        <w:t xml:space="preserve"> </w:t>
      </w:r>
      <w:r w:rsidRPr="00425BB5">
        <w:t>d’objectifs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définis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l’horizon</w:t>
      </w:r>
      <w:r w:rsidR="00F246E8" w:rsidRPr="00425BB5">
        <w:t xml:space="preserve"> </w:t>
      </w:r>
      <w:r w:rsidRPr="00425BB5">
        <w:t>2030</w:t>
      </w:r>
      <w:r w:rsidR="00F246E8" w:rsidRPr="00425BB5">
        <w:t xml:space="preserve"> </w:t>
      </w:r>
      <w:r w:rsidRPr="00425BB5">
        <w:t>(le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2030),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urgentes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particulièrement</w:t>
      </w:r>
      <w:r w:rsidR="00F246E8" w:rsidRPr="00425BB5">
        <w:t xml:space="preserve"> </w:t>
      </w:r>
      <w:r w:rsidRPr="00425BB5">
        <w:t>nécessaire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faible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intermédiaire.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conclu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insistant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devaient</w:t>
      </w:r>
      <w:r w:rsidR="00F246E8" w:rsidRPr="00425BB5">
        <w:t xml:space="preserve"> </w:t>
      </w:r>
      <w:r w:rsidRPr="00425BB5">
        <w:t>partager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responsabilités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="00362FAB" w:rsidRPr="00425BB5">
        <w:t>œuvrer</w:t>
      </w:r>
      <w:r w:rsidR="00F246E8" w:rsidRPr="00425BB5">
        <w:t xml:space="preserve"> </w:t>
      </w:r>
      <w:r w:rsidRPr="00425BB5">
        <w:t>ensemble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efficaces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bon</w:t>
      </w:r>
      <w:r w:rsidR="00F246E8" w:rsidRPr="00425BB5">
        <w:t xml:space="preserve"> </w:t>
      </w:r>
      <w:r w:rsidRPr="00425BB5">
        <w:t>fonctionnement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lequel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exportés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élevé,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importés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faible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intermédiaire,</w:t>
      </w:r>
      <w:r w:rsidR="00F246E8" w:rsidRPr="00425BB5">
        <w:t xml:space="preserve"> </w:t>
      </w:r>
      <w:r w:rsidRPr="00425BB5">
        <w:t>quittent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lieu</w:t>
      </w:r>
      <w:r w:rsidR="00F246E8" w:rsidRPr="00425BB5">
        <w:t xml:space="preserve"> </w:t>
      </w:r>
      <w:r w:rsidRPr="00425BB5">
        <w:t>d’origine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parviennent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destination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état</w:t>
      </w:r>
      <w:r w:rsidR="00F246E8" w:rsidRPr="00425BB5">
        <w:t xml:space="preserve"> </w:t>
      </w:r>
      <w:r w:rsidRPr="00425BB5">
        <w:t>satisfaisant,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risques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santé</w:t>
      </w:r>
      <w:r w:rsidR="00F246E8" w:rsidRPr="00425BB5">
        <w:t xml:space="preserve"> </w:t>
      </w:r>
      <w:r w:rsidRPr="00425BB5">
        <w:t>humaine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l’environnement.</w:t>
      </w:r>
    </w:p>
    <w:p w:rsidR="007A30B4" w:rsidRPr="00425BB5" w:rsidRDefault="007A30B4" w:rsidP="000A649C">
      <w:pPr>
        <w:pStyle w:val="SingleTxtG"/>
        <w:keepNext/>
      </w:pPr>
      <w:r w:rsidRPr="00425BB5">
        <w:t>2.</w:t>
      </w:r>
      <w:r w:rsidRPr="00425BB5">
        <w:tab/>
        <w:t>Le</w:t>
      </w:r>
      <w:r w:rsidR="00F246E8" w:rsidRPr="00425BB5">
        <w:t xml:space="preserve"> </w:t>
      </w:r>
      <w:r w:rsidRPr="00425BB5">
        <w:t>modérateur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conférence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M.</w:t>
      </w:r>
      <w:r w:rsidR="00362FAB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Fulton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l’Institut</w:t>
      </w:r>
      <w:r w:rsidR="00F246E8" w:rsidRPr="00425BB5">
        <w:t xml:space="preserve"> </w:t>
      </w:r>
      <w:r w:rsidRPr="00425BB5">
        <w:t>d’études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l’Université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Californie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Davis.</w:t>
      </w:r>
      <w:r w:rsidR="00F246E8" w:rsidRPr="00425BB5">
        <w:t xml:space="preserve"> </w:t>
      </w:r>
      <w:r w:rsidRPr="00425BB5">
        <w:t>Trois</w:t>
      </w:r>
      <w:r w:rsidR="00F246E8" w:rsidRPr="00425BB5">
        <w:t xml:space="preserve"> </w:t>
      </w:r>
      <w:r w:rsidRPr="00425BB5">
        <w:t>séances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organisées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cadre,</w:t>
      </w:r>
      <w:r w:rsidR="00F246E8" w:rsidRPr="00425BB5">
        <w:t xml:space="preserve"> </w:t>
      </w:r>
      <w:r w:rsidRPr="00425BB5">
        <w:t>comportant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exposé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séance</w:t>
      </w:r>
      <w:r w:rsidR="00F246E8" w:rsidRPr="00425BB5">
        <w:t xml:space="preserve"> </w:t>
      </w:r>
      <w:r w:rsidRPr="00425BB5">
        <w:t>réservée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observations</w:t>
      </w:r>
      <w:r w:rsidR="00F246E8" w:rsidRPr="00425BB5">
        <w:t xml:space="preserve"> </w:t>
      </w:r>
      <w:r w:rsidRPr="00425BB5">
        <w:t>finales</w:t>
      </w:r>
      <w:r w:rsidR="00733A90" w:rsidRPr="00425BB5">
        <w:t> :</w:t>
      </w:r>
    </w:p>
    <w:p w:rsidR="007A30B4" w:rsidRPr="00425BB5" w:rsidRDefault="007A30B4" w:rsidP="00362FAB">
      <w:pPr>
        <w:pStyle w:val="SingleTxtG"/>
        <w:keepNext/>
        <w:ind w:left="2268" w:hanging="567"/>
      </w:pPr>
      <w:r w:rsidRPr="00425BB5">
        <w:t>a)</w:t>
      </w:r>
      <w:r w:rsidRPr="00425BB5">
        <w:tab/>
        <w:t>Séance</w:t>
      </w:r>
      <w:r w:rsidR="00F246E8" w:rsidRPr="00425BB5">
        <w:t xml:space="preserve"> </w:t>
      </w:r>
      <w:r w:rsidRPr="00425BB5">
        <w:t>I</w:t>
      </w:r>
      <w:r w:rsidR="00733A90" w:rsidRPr="00425BB5">
        <w:t> :</w:t>
      </w:r>
      <w:r w:rsidR="00F246E8" w:rsidRPr="00425BB5">
        <w:t xml:space="preserve"> </w:t>
      </w:r>
      <w:r w:rsidRPr="00425BB5">
        <w:t>Situation</w:t>
      </w:r>
      <w:r w:rsidR="00F246E8" w:rsidRPr="00425BB5">
        <w:t xml:space="preserve"> </w:t>
      </w:r>
      <w:r w:rsidRPr="00425BB5">
        <w:t>actuelle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domaine</w:t>
      </w:r>
      <w:r w:rsidR="00AB1245" w:rsidRPr="00425BB5">
        <w:t> :</w:t>
      </w:r>
    </w:p>
    <w:p w:rsidR="007A30B4" w:rsidRPr="00425BB5" w:rsidRDefault="007A30B4" w:rsidP="006036CA">
      <w:pPr>
        <w:pStyle w:val="Bullet2G"/>
      </w:pPr>
      <w:r w:rsidRPr="00425BB5">
        <w:t>M.</w:t>
      </w:r>
      <w:r w:rsidR="00AB1245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Fulton,</w:t>
      </w:r>
      <w:r w:rsidR="00F246E8" w:rsidRPr="00425BB5">
        <w:t xml:space="preserve"> </w:t>
      </w:r>
      <w:r w:rsidRPr="00425BB5">
        <w:t>Institut</w:t>
      </w:r>
      <w:r w:rsidR="00F246E8" w:rsidRPr="00425BB5">
        <w:t xml:space="preserve"> </w:t>
      </w:r>
      <w:r w:rsidRPr="00425BB5">
        <w:t>d’études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l’UC</w:t>
      </w:r>
      <w:r w:rsidR="00F246E8" w:rsidRPr="00425BB5">
        <w:t xml:space="preserve"> </w:t>
      </w:r>
      <w:r w:rsidRPr="00425BB5">
        <w:t>Davis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Incidences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changements</w:t>
      </w:r>
      <w:r w:rsidR="00F246E8" w:rsidRPr="00425BB5">
        <w:t xml:space="preserve"> </w:t>
      </w:r>
      <w:r w:rsidRPr="00425BB5">
        <w:t>climatiques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pollution</w:t>
      </w:r>
      <w:r w:rsidR="00F246E8" w:rsidRPr="00425BB5">
        <w:t xml:space="preserve"> </w:t>
      </w:r>
      <w:r w:rsidRPr="00425BB5">
        <w:t>atmosphérique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monde</w:t>
      </w:r>
      <w:r w:rsidR="00733A90" w:rsidRPr="00425BB5">
        <w:t> ;</w:t>
      </w:r>
    </w:p>
    <w:p w:rsidR="007A30B4" w:rsidRPr="00425BB5" w:rsidRDefault="007A30B4" w:rsidP="006036CA">
      <w:pPr>
        <w:pStyle w:val="Bullet2G"/>
      </w:pPr>
      <w:r w:rsidRPr="00425BB5">
        <w:t>M.</w:t>
      </w:r>
      <w:r w:rsidR="00AB1245" w:rsidRPr="00425BB5">
        <w:t> </w:t>
      </w:r>
      <w:r w:rsidRPr="00425BB5">
        <w:t>R.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Jong,</w:t>
      </w:r>
      <w:r w:rsidR="00F246E8" w:rsidRPr="00425BB5">
        <w:t xml:space="preserve"> </w:t>
      </w:r>
      <w:r w:rsidRPr="00425BB5">
        <w:t>Chef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PNUE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Présentation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actuelles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développés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travers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monde</w:t>
      </w:r>
      <w:r w:rsidR="00733A90" w:rsidRPr="00425BB5">
        <w:t> ;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</w:p>
    <w:p w:rsidR="007A30B4" w:rsidRPr="00425BB5" w:rsidRDefault="007A30B4" w:rsidP="006036CA">
      <w:pPr>
        <w:pStyle w:val="Bullet2G"/>
      </w:pPr>
      <w:r w:rsidRPr="00425BB5">
        <w:t>M</w:t>
      </w:r>
      <w:r w:rsidRPr="00425BB5">
        <w:rPr>
          <w:vertAlign w:val="superscript"/>
        </w:rPr>
        <w:t>me</w:t>
      </w:r>
      <w:r w:rsidR="00AB1245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Molnar,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changement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modèle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notre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733A90" w:rsidRPr="00425BB5">
        <w:t> ;</w:t>
      </w:r>
    </w:p>
    <w:p w:rsidR="007A30B4" w:rsidRPr="00425BB5" w:rsidRDefault="007A30B4" w:rsidP="000A649C">
      <w:pPr>
        <w:pStyle w:val="SingleTxtG"/>
        <w:keepNext/>
        <w:ind w:left="2268" w:hanging="567"/>
      </w:pPr>
      <w:r w:rsidRPr="00425BB5">
        <w:t>b)</w:t>
      </w:r>
      <w:r w:rsidRPr="00425BB5">
        <w:tab/>
        <w:t>Séance</w:t>
      </w:r>
      <w:r w:rsidR="00F246E8" w:rsidRPr="00425BB5">
        <w:t xml:space="preserve"> </w:t>
      </w:r>
      <w:r w:rsidRPr="00425BB5">
        <w:t>II</w:t>
      </w:r>
      <w:r w:rsidR="00733A90" w:rsidRPr="00425BB5">
        <w:t> :</w:t>
      </w:r>
      <w:r w:rsidR="00F246E8" w:rsidRPr="00425BB5">
        <w:t xml:space="preserve"> </w:t>
      </w:r>
      <w:r w:rsidRPr="00425BB5">
        <w:t>Exemples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développés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développement</w:t>
      </w:r>
      <w:r w:rsidR="00AB1245" w:rsidRPr="00425BB5">
        <w:t> ;</w:t>
      </w:r>
    </w:p>
    <w:p w:rsidR="007A30B4" w:rsidRPr="00425BB5" w:rsidRDefault="007A30B4" w:rsidP="00291D4D">
      <w:pPr>
        <w:pStyle w:val="Bullet2G"/>
      </w:pPr>
      <w:r w:rsidRPr="00425BB5">
        <w:t>M</w:t>
      </w:r>
      <w:r w:rsidRPr="00425BB5">
        <w:rPr>
          <w:vertAlign w:val="superscript"/>
        </w:rPr>
        <w:t>me</w:t>
      </w:r>
      <w:r w:rsidR="00AB1245" w:rsidRPr="00425BB5">
        <w:t> </w:t>
      </w:r>
      <w:r w:rsidRPr="00425BB5">
        <w:t>B.</w:t>
      </w:r>
      <w:r w:rsidR="00F246E8" w:rsidRPr="00425BB5">
        <w:t xml:space="preserve"> </w:t>
      </w:r>
      <w:r w:rsidRPr="00425BB5">
        <w:t>Lorz,</w:t>
      </w:r>
      <w:r w:rsidR="00F246E8" w:rsidRPr="00425BB5">
        <w:t xml:space="preserve"> </w:t>
      </w:r>
      <w:r w:rsidRPr="00425BB5">
        <w:t>Direction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Commission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Directive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valeurs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d’émission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Lignes</w:t>
      </w:r>
      <w:r w:rsidR="00F246E8" w:rsidRPr="00425BB5">
        <w:t xml:space="preserve"> </w:t>
      </w:r>
      <w:r w:rsidRPr="00425BB5">
        <w:t>directrices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l’application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Règlement</w:t>
      </w:r>
      <w:r w:rsidR="00F246E8" w:rsidRPr="00425BB5">
        <w:t xml:space="preserve"> </w:t>
      </w:r>
      <w:r w:rsidRPr="00425BB5">
        <w:t>européen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transfert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déchets</w:t>
      </w:r>
      <w:r w:rsidR="00733A90" w:rsidRPr="00425BB5">
        <w:t> ;</w:t>
      </w:r>
    </w:p>
    <w:p w:rsidR="007A30B4" w:rsidRPr="00425BB5" w:rsidRDefault="007A30B4" w:rsidP="00291D4D">
      <w:pPr>
        <w:pStyle w:val="Bullet2G"/>
      </w:pPr>
      <w:r w:rsidRPr="00425BB5">
        <w:t>M</w:t>
      </w:r>
      <w:r w:rsidRPr="00425BB5">
        <w:rPr>
          <w:vertAlign w:val="superscript"/>
        </w:rPr>
        <w:t>me</w:t>
      </w:r>
      <w:r w:rsidR="00AB1245" w:rsidRPr="00425BB5">
        <w:t> </w:t>
      </w:r>
      <w:r w:rsidRPr="00425BB5">
        <w:t>S.</w:t>
      </w:r>
      <w:r w:rsidR="00F246E8" w:rsidRPr="00425BB5">
        <w:t xml:space="preserve"> </w:t>
      </w:r>
      <w:r w:rsidRPr="00425BB5">
        <w:t>Gomez</w:t>
      </w:r>
      <w:r w:rsidR="00F246E8" w:rsidRPr="00425BB5">
        <w:t xml:space="preserve"> </w:t>
      </w:r>
      <w:r w:rsidRPr="00425BB5">
        <w:t>Garrido,</w:t>
      </w:r>
      <w:r w:rsidR="00F246E8" w:rsidRPr="00425BB5">
        <w:t xml:space="preserve"> </w:t>
      </w:r>
      <w:r w:rsidRPr="00425BB5">
        <w:t>Direction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Espagne</w:t>
      </w:r>
      <w:r w:rsidR="00733A90" w:rsidRPr="00425BB5">
        <w:t> :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législation</w:t>
      </w:r>
      <w:r w:rsidR="00F246E8" w:rsidRPr="00425BB5">
        <w:t xml:space="preserve"> </w:t>
      </w:r>
      <w:r w:rsidRPr="00425BB5">
        <w:t>espagnole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d’exportation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733A90" w:rsidRPr="00425BB5">
        <w:t> ;</w:t>
      </w:r>
    </w:p>
    <w:p w:rsidR="007A30B4" w:rsidRPr="00425BB5" w:rsidRDefault="007A30B4" w:rsidP="00291D4D">
      <w:pPr>
        <w:pStyle w:val="Bullet2G"/>
      </w:pPr>
      <w:r w:rsidRPr="00425BB5">
        <w:t>M.</w:t>
      </w:r>
      <w:r w:rsidR="00AB1245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Fernandez,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l’inspection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automobile</w:t>
      </w:r>
      <w:r w:rsidR="00F246E8" w:rsidRPr="00425BB5">
        <w:t xml:space="preserve"> </w:t>
      </w:r>
      <w:r w:rsidRPr="00425BB5">
        <w:t>(CITA)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périodiques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sûrs</w:t>
      </w:r>
      <w:r w:rsidR="00733A90" w:rsidRPr="00425BB5">
        <w:t> ;</w:t>
      </w:r>
    </w:p>
    <w:p w:rsidR="007A30B4" w:rsidRPr="00425BB5" w:rsidRDefault="007A30B4" w:rsidP="00291D4D">
      <w:pPr>
        <w:pStyle w:val="Bullet2G"/>
      </w:pPr>
      <w:r w:rsidRPr="00425BB5">
        <w:t>M.</w:t>
      </w:r>
      <w:r w:rsidR="00AB1245" w:rsidRPr="00425BB5">
        <w:t> </w:t>
      </w:r>
      <w:r w:rsidRPr="00425BB5">
        <w:t>G.</w:t>
      </w:r>
      <w:r w:rsidR="00F246E8" w:rsidRPr="00425BB5">
        <w:t xml:space="preserve"> </w:t>
      </w:r>
      <w:r w:rsidRPr="00425BB5">
        <w:t>Mehlhart,</w:t>
      </w:r>
      <w:r w:rsidR="00F246E8" w:rsidRPr="00425BB5">
        <w:t xml:space="preserve"> </w:t>
      </w:r>
      <w:r w:rsidRPr="00425BB5">
        <w:t>OEKO</w:t>
      </w:r>
      <w:r w:rsidR="00F246E8" w:rsidRPr="00425BB5">
        <w:t xml:space="preserve"> </w:t>
      </w:r>
      <w:r w:rsidRPr="00425BB5">
        <w:t>Institut,</w:t>
      </w:r>
      <w:r w:rsidR="00F246E8" w:rsidRPr="00425BB5">
        <w:t xml:space="preserve"> </w:t>
      </w:r>
      <w:r w:rsidRPr="00425BB5">
        <w:t>Allemagne</w:t>
      </w:r>
      <w:r w:rsidR="00F246E8" w:rsidRPr="00425BB5">
        <w:t xml:space="preserve"> </w:t>
      </w:r>
      <w:r w:rsidR="00AB1245" w:rsidRPr="00425BB5">
        <w:t>−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pouvant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face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problème</w:t>
      </w:r>
      <w:r w:rsidR="00F246E8" w:rsidRPr="00425BB5">
        <w:t xml:space="preserve"> </w:t>
      </w:r>
      <w:r w:rsidRPr="00425BB5">
        <w:t>environnemental</w:t>
      </w:r>
      <w:r w:rsidR="00F246E8" w:rsidRPr="00425BB5">
        <w:t xml:space="preserve"> </w:t>
      </w:r>
      <w:r w:rsidRPr="00425BB5">
        <w:t>lié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faible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intermédiaire</w:t>
      </w:r>
      <w:r w:rsidR="00733A90" w:rsidRPr="00425BB5">
        <w:t> ;</w:t>
      </w:r>
    </w:p>
    <w:p w:rsidR="007A30B4" w:rsidRPr="00425BB5" w:rsidRDefault="007A30B4" w:rsidP="00291D4D">
      <w:pPr>
        <w:pStyle w:val="Bullet2G"/>
      </w:pPr>
      <w:r w:rsidRPr="00425BB5">
        <w:t>M.</w:t>
      </w:r>
      <w:r w:rsidR="00325F33" w:rsidRPr="00425BB5">
        <w:t> </w:t>
      </w:r>
      <w:r w:rsidRPr="00425BB5">
        <w:t>T.</w:t>
      </w:r>
      <w:r w:rsidR="00F246E8" w:rsidRPr="00425BB5">
        <w:t xml:space="preserve"> </w:t>
      </w:r>
      <w:r w:rsidRPr="00425BB5">
        <w:t>Shynar,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l’Asie</w:t>
      </w:r>
      <w:r w:rsidR="00F246E8" w:rsidRPr="00425BB5">
        <w:t xml:space="preserve"> </w:t>
      </w:r>
      <w:r w:rsidRPr="00425BB5">
        <w:t>centrale</w:t>
      </w:r>
      <w:r w:rsidR="00F246E8" w:rsidRPr="00425BB5">
        <w:t xml:space="preserve"> </w:t>
      </w:r>
      <w:r w:rsidRPr="00425BB5">
        <w:t>(CAREC)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Kazakhstan</w:t>
      </w:r>
      <w:r w:rsidR="00F246E8" w:rsidRPr="00425BB5">
        <w:t xml:space="preserve"> </w:t>
      </w:r>
      <w:r w:rsidR="00325F33" w:rsidRPr="00425BB5">
        <w:t>−</w:t>
      </w:r>
      <w:r w:rsidR="00F246E8" w:rsidRPr="00425BB5">
        <w:t xml:space="preserve"> </w:t>
      </w:r>
      <w:r w:rsidRPr="00425BB5">
        <w:t>Importation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renouveler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flotte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introduire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nouvelles</w:t>
      </w:r>
      <w:r w:rsidR="00F246E8" w:rsidRPr="00425BB5">
        <w:t xml:space="preserve"> </w:t>
      </w:r>
      <w:r w:rsidRPr="00425BB5">
        <w:t>technologies</w:t>
      </w:r>
      <w:r w:rsidR="00733A90" w:rsidRPr="00425BB5">
        <w:t> ;</w:t>
      </w:r>
    </w:p>
    <w:p w:rsidR="007A30B4" w:rsidRPr="00425BB5" w:rsidRDefault="007A30B4" w:rsidP="00291D4D">
      <w:pPr>
        <w:pStyle w:val="Bullet2G"/>
      </w:pPr>
      <w:r w:rsidRPr="00425BB5">
        <w:t>M.</w:t>
      </w:r>
      <w:r w:rsidR="00325F33" w:rsidRPr="00425BB5">
        <w:t> </w:t>
      </w:r>
      <w:r w:rsidRPr="00425BB5">
        <w:t>G.</w:t>
      </w:r>
      <w:r w:rsidR="00F246E8" w:rsidRPr="00425BB5">
        <w:t xml:space="preserve"> </w:t>
      </w:r>
      <w:r w:rsidRPr="00425BB5">
        <w:t>Banaga</w:t>
      </w:r>
      <w:r w:rsidR="00F246E8" w:rsidRPr="00425BB5">
        <w:t xml:space="preserve"> </w:t>
      </w:r>
      <w:r w:rsidRPr="00425BB5">
        <w:t>Baingi,</w:t>
      </w:r>
      <w:r w:rsidR="00F246E8" w:rsidRPr="00425BB5">
        <w:t xml:space="preserve"> </w:t>
      </w:r>
      <w:r w:rsidRPr="00425BB5">
        <w:t>Commissaire</w:t>
      </w:r>
      <w:r w:rsidR="00F246E8" w:rsidRPr="00425BB5">
        <w:t xml:space="preserve"> </w:t>
      </w:r>
      <w:r w:rsidRPr="00425BB5">
        <w:t>adjoint,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l’énergie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minier</w:t>
      </w:r>
      <w:r w:rsidR="00F246E8" w:rsidRPr="00425BB5">
        <w:t xml:space="preserve"> </w:t>
      </w:r>
      <w:r w:rsidR="00325F33" w:rsidRPr="00425BB5">
        <w:t>−</w:t>
      </w:r>
      <w:r w:rsidR="00F246E8" w:rsidRPr="00425BB5">
        <w:t xml:space="preserve"> </w:t>
      </w:r>
      <w:r w:rsidRPr="00425BB5">
        <w:t>Problèmes</w:t>
      </w:r>
      <w:r w:rsidR="00F246E8" w:rsidRPr="00425BB5">
        <w:t xml:space="preserve"> </w:t>
      </w:r>
      <w:r w:rsidRPr="00425BB5">
        <w:t>rencontrés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l’Ouganda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raison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importées</w:t>
      </w:r>
      <w:r w:rsidR="00F246E8" w:rsidRPr="00425BB5">
        <w:t xml:space="preserve"> </w:t>
      </w:r>
      <w:r w:rsidRPr="00425BB5">
        <w:t>(16,5</w:t>
      </w:r>
      <w:r w:rsidR="00325F33" w:rsidRPr="00425BB5">
        <w:t> </w:t>
      </w:r>
      <w:r w:rsidRPr="00425BB5">
        <w:t>ans)</w:t>
      </w:r>
      <w:r w:rsidR="00733A90" w:rsidRPr="00425BB5">
        <w:t> ;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</w:p>
    <w:p w:rsidR="007A30B4" w:rsidRPr="00425BB5" w:rsidRDefault="007A30B4" w:rsidP="00291D4D">
      <w:pPr>
        <w:pStyle w:val="Bullet2G"/>
      </w:pPr>
      <w:r w:rsidRPr="00425BB5">
        <w:t>M.</w:t>
      </w:r>
      <w:r w:rsidR="00325F33" w:rsidRPr="00425BB5">
        <w:t> </w:t>
      </w:r>
      <w:r w:rsidRPr="00425BB5">
        <w:t>C.</w:t>
      </w:r>
      <w:r w:rsidR="00F246E8" w:rsidRPr="00425BB5">
        <w:t xml:space="preserve"> </w:t>
      </w:r>
      <w:r w:rsidRPr="00425BB5">
        <w:t>Man</w:t>
      </w:r>
      <w:r w:rsidR="00F246E8" w:rsidRPr="00425BB5">
        <w:t xml:space="preserve"> </w:t>
      </w:r>
      <w:r w:rsidRPr="00425BB5">
        <w:t>Shrestha,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général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Département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Népal</w:t>
      </w:r>
      <w:r w:rsidR="00F246E8" w:rsidRPr="00425BB5">
        <w:t xml:space="preserve"> </w:t>
      </w:r>
      <w:r w:rsidR="00325F33" w:rsidRPr="00425BB5">
        <w:t>−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élaborer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politique</w:t>
      </w:r>
      <w:r w:rsidR="00F246E8" w:rsidRPr="00425BB5">
        <w:t xml:space="preserve"> </w:t>
      </w:r>
      <w:r w:rsidRPr="00425BB5">
        <w:t>nationale</w:t>
      </w:r>
      <w:r w:rsidR="00F246E8" w:rsidRPr="00425BB5">
        <w:t xml:space="preserve"> </w:t>
      </w:r>
      <w:r w:rsidRPr="00425BB5">
        <w:t>relative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Népal</w:t>
      </w:r>
      <w:r w:rsidR="00733A90" w:rsidRPr="00425BB5">
        <w:t> ;</w:t>
      </w:r>
    </w:p>
    <w:p w:rsidR="007A30B4" w:rsidRPr="00425BB5" w:rsidRDefault="007A30B4" w:rsidP="000A649C">
      <w:pPr>
        <w:pStyle w:val="SingleTxtG"/>
        <w:keepNext/>
        <w:ind w:left="2268" w:hanging="567"/>
        <w:rPr>
          <w:szCs w:val="24"/>
        </w:rPr>
      </w:pPr>
      <w:r w:rsidRPr="00425BB5">
        <w:rPr>
          <w:szCs w:val="24"/>
        </w:rPr>
        <w:t>c)</w:t>
      </w:r>
      <w:r w:rsidRPr="00425BB5">
        <w:rPr>
          <w:szCs w:val="24"/>
        </w:rPr>
        <w:tab/>
        <w:t>Séance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III</w:t>
      </w:r>
      <w:r w:rsidR="00733A90" w:rsidRPr="00425BB5">
        <w:rPr>
          <w:szCs w:val="24"/>
        </w:rPr>
        <w:t> :</w:t>
      </w:r>
      <w:r w:rsidR="00F246E8" w:rsidRPr="00425BB5">
        <w:rPr>
          <w:szCs w:val="24"/>
        </w:rPr>
        <w:t xml:space="preserve"> </w:t>
      </w:r>
      <w:r w:rsidRPr="00425BB5">
        <w:t>Récapitulatif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solutions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possibles</w:t>
      </w:r>
      <w:r w:rsidR="00325F33" w:rsidRPr="00425BB5">
        <w:rPr>
          <w:szCs w:val="24"/>
        </w:rPr>
        <w:t> :</w:t>
      </w:r>
    </w:p>
    <w:p w:rsidR="007A30B4" w:rsidRPr="00425BB5" w:rsidRDefault="006036CA" w:rsidP="00291D4D">
      <w:pPr>
        <w:pStyle w:val="SingleTxtG"/>
        <w:keepNext/>
        <w:ind w:left="2835" w:hanging="567"/>
      </w:pPr>
      <w:r w:rsidRPr="00425BB5">
        <w:t>i)</w:t>
      </w:r>
      <w:r w:rsidRPr="00425BB5">
        <w:tab/>
      </w:r>
      <w:r w:rsidR="007A30B4" w:rsidRPr="00425BB5">
        <w:t>Initiatives</w:t>
      </w:r>
      <w:r w:rsidR="00F246E8" w:rsidRPr="00425BB5">
        <w:t xml:space="preserve"> </w:t>
      </w:r>
      <w:r w:rsidR="007A30B4" w:rsidRPr="00425BB5">
        <w:t>en</w:t>
      </w:r>
      <w:r w:rsidR="00F246E8" w:rsidRPr="00425BB5">
        <w:t xml:space="preserve"> </w:t>
      </w:r>
      <w:r w:rsidR="007A30B4" w:rsidRPr="00425BB5">
        <w:t>cours</w:t>
      </w:r>
      <w:r w:rsidR="00F246E8" w:rsidRPr="00425BB5">
        <w:t xml:space="preserve"> </w:t>
      </w:r>
      <w:r w:rsidR="007A30B4" w:rsidRPr="00425BB5">
        <w:t>pour</w:t>
      </w:r>
      <w:r w:rsidR="00F246E8" w:rsidRPr="00425BB5">
        <w:t xml:space="preserve"> </w:t>
      </w:r>
      <w:r w:rsidR="007A30B4" w:rsidRPr="00425BB5">
        <w:t>la</w:t>
      </w:r>
      <w:r w:rsidR="00F246E8" w:rsidRPr="00425BB5">
        <w:t xml:space="preserve"> </w:t>
      </w:r>
      <w:r w:rsidR="007A30B4" w:rsidRPr="00425BB5">
        <w:t>promotion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véhicules</w:t>
      </w:r>
      <w:r w:rsidR="00F246E8" w:rsidRPr="00425BB5">
        <w:t xml:space="preserve"> </w:t>
      </w:r>
      <w:r w:rsidR="007A30B4" w:rsidRPr="00425BB5">
        <w:t>d’occasion</w:t>
      </w:r>
      <w:r w:rsidR="00F246E8" w:rsidRPr="00425BB5">
        <w:t xml:space="preserve"> </w:t>
      </w:r>
      <w:r w:rsidR="007A30B4" w:rsidRPr="00425BB5">
        <w:t>moins</w:t>
      </w:r>
      <w:r w:rsidR="00F246E8" w:rsidRPr="00425BB5">
        <w:t xml:space="preserve"> </w:t>
      </w:r>
      <w:r w:rsidR="007A30B4" w:rsidRPr="00425BB5">
        <w:t>polluants</w:t>
      </w:r>
      <w:r w:rsidR="00325F33" w:rsidRPr="00425BB5">
        <w:t> :</w:t>
      </w:r>
    </w:p>
    <w:p w:rsidR="007A30B4" w:rsidRPr="00425BB5" w:rsidRDefault="007A30B4" w:rsidP="00291D4D">
      <w:pPr>
        <w:pStyle w:val="Bullet2G"/>
        <w:ind w:left="2835"/>
      </w:pPr>
      <w:r w:rsidRPr="00425BB5">
        <w:t>M.</w:t>
      </w:r>
      <w:r w:rsidR="00325F33" w:rsidRPr="00425BB5">
        <w:t> </w:t>
      </w:r>
      <w:r w:rsidRPr="00425BB5">
        <w:t>W.</w:t>
      </w:r>
      <w:r w:rsidR="00F246E8" w:rsidRPr="00425BB5">
        <w:t xml:space="preserve"> </w:t>
      </w:r>
      <w:r w:rsidRPr="00425BB5">
        <w:t>Nissler,</w:t>
      </w:r>
      <w:r w:rsidR="00F246E8" w:rsidRPr="00425BB5">
        <w:t xml:space="preserve"> </w:t>
      </w:r>
      <w:r w:rsidRPr="00425BB5">
        <w:t>CEE</w:t>
      </w:r>
      <w:r w:rsidR="00325F33" w:rsidRPr="00425BB5">
        <w:t> ;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</w:p>
    <w:p w:rsidR="007A30B4" w:rsidRPr="00425BB5" w:rsidRDefault="007A30B4" w:rsidP="00291D4D">
      <w:pPr>
        <w:pStyle w:val="Bullet2G"/>
        <w:ind w:left="2835"/>
      </w:pPr>
      <w:r w:rsidRPr="00425BB5">
        <w:t>M</w:t>
      </w:r>
      <w:r w:rsidRPr="00425BB5">
        <w:rPr>
          <w:vertAlign w:val="superscript"/>
        </w:rPr>
        <w:t>me</w:t>
      </w:r>
      <w:r w:rsidR="00325F33" w:rsidRPr="00425BB5">
        <w:t> </w:t>
      </w:r>
      <w:r w:rsidRPr="00425BB5">
        <w:t>E.</w:t>
      </w:r>
      <w:r w:rsidR="00F246E8" w:rsidRPr="00425BB5">
        <w:t xml:space="preserve"> </w:t>
      </w:r>
      <w:r w:rsidRPr="00425BB5">
        <w:t>Dumitrescu,</w:t>
      </w:r>
      <w:r w:rsidR="00F246E8" w:rsidRPr="00425BB5">
        <w:t xml:space="preserve"> </w:t>
      </w:r>
      <w:r w:rsidRPr="00425BB5">
        <w:t>PNUE</w:t>
      </w:r>
      <w:r w:rsidR="00325F33" w:rsidRPr="00425BB5">
        <w:t> ;</w:t>
      </w:r>
    </w:p>
    <w:p w:rsidR="007A30B4" w:rsidRPr="00425BB5" w:rsidRDefault="006036CA" w:rsidP="00291D4D">
      <w:pPr>
        <w:pStyle w:val="SingleTxtG"/>
        <w:keepNext/>
        <w:ind w:left="2835" w:hanging="567"/>
      </w:pPr>
      <w:r w:rsidRPr="00425BB5">
        <w:t>ii)</w:t>
      </w:r>
      <w:r w:rsidRPr="00425BB5">
        <w:tab/>
      </w:r>
      <w:r w:rsidR="007A30B4" w:rsidRPr="00425BB5">
        <w:t>Point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vue</w:t>
      </w:r>
      <w:r w:rsidR="00F246E8" w:rsidRPr="00425BB5">
        <w:t xml:space="preserve"> </w:t>
      </w:r>
      <w:r w:rsidR="007A30B4" w:rsidRPr="00425BB5">
        <w:t>des</w:t>
      </w:r>
      <w:r w:rsidR="00F246E8" w:rsidRPr="00425BB5">
        <w:t xml:space="preserve"> </w:t>
      </w:r>
      <w:r w:rsidR="007A30B4" w:rsidRPr="00425BB5">
        <w:t>pays</w:t>
      </w:r>
      <w:r w:rsidR="00F246E8" w:rsidRPr="00425BB5">
        <w:t xml:space="preserve"> </w:t>
      </w:r>
      <w:r w:rsidR="007A30B4" w:rsidRPr="00425BB5">
        <w:t>réglementant</w:t>
      </w:r>
      <w:r w:rsidR="00F246E8" w:rsidRPr="00425BB5">
        <w:t xml:space="preserve"> </w:t>
      </w:r>
      <w:r w:rsidR="007A30B4" w:rsidRPr="00425BB5">
        <w:t>les</w:t>
      </w:r>
      <w:r w:rsidR="00F246E8" w:rsidRPr="00425BB5">
        <w:t xml:space="preserve"> </w:t>
      </w:r>
      <w:r w:rsidR="007A30B4" w:rsidRPr="00425BB5">
        <w:t>véhicules</w:t>
      </w:r>
      <w:r w:rsidR="00F246E8" w:rsidRPr="00425BB5">
        <w:t xml:space="preserve"> </w:t>
      </w:r>
      <w:r w:rsidR="007A30B4" w:rsidRPr="00425BB5">
        <w:t>d’occasion</w:t>
      </w:r>
      <w:r w:rsidR="00325F33" w:rsidRPr="00425BB5">
        <w:t> :</w:t>
      </w:r>
    </w:p>
    <w:p w:rsidR="007A30B4" w:rsidRPr="00425BB5" w:rsidRDefault="007A30B4" w:rsidP="00291D4D">
      <w:pPr>
        <w:pStyle w:val="Bullet2G"/>
        <w:ind w:left="2835"/>
      </w:pPr>
      <w:r w:rsidRPr="00425BB5">
        <w:t>M.</w:t>
      </w:r>
      <w:r w:rsidR="00325F33" w:rsidRPr="00425BB5">
        <w:t> </w:t>
      </w:r>
      <w:r w:rsidRPr="00425BB5">
        <w:t>S.</w:t>
      </w:r>
      <w:r w:rsidR="00F246E8" w:rsidRPr="00425BB5">
        <w:t xml:space="preserve"> </w:t>
      </w:r>
      <w:r w:rsidRPr="00425BB5">
        <w:t>Yalegama,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planification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affaires</w:t>
      </w:r>
      <w:r w:rsidR="00F246E8" w:rsidRPr="00425BB5">
        <w:t xml:space="preserve"> </w:t>
      </w:r>
      <w:r w:rsidRPr="00425BB5">
        <w:t>économiques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nationales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Sri</w:t>
      </w:r>
      <w:r w:rsidR="00325F33" w:rsidRPr="00425BB5">
        <w:t> </w:t>
      </w:r>
      <w:r w:rsidRPr="00425BB5">
        <w:t>Lanka</w:t>
      </w:r>
      <w:r w:rsidR="00733A90" w:rsidRPr="00425BB5">
        <w:t> ;</w:t>
      </w:r>
    </w:p>
    <w:p w:rsidR="007A30B4" w:rsidRPr="00425BB5" w:rsidRDefault="007A30B4" w:rsidP="00291D4D">
      <w:pPr>
        <w:pStyle w:val="Bullet2G"/>
        <w:ind w:left="2835"/>
      </w:pPr>
      <w:r w:rsidRPr="00425BB5">
        <w:t>M</w:t>
      </w:r>
      <w:r w:rsidRPr="00425BB5">
        <w:rPr>
          <w:vertAlign w:val="superscript"/>
        </w:rPr>
        <w:t>me</w:t>
      </w:r>
      <w:r w:rsidR="00325F33" w:rsidRPr="00425BB5">
        <w:t> </w:t>
      </w:r>
      <w:r w:rsidRPr="00425BB5">
        <w:t>R.</w:t>
      </w:r>
      <w:r w:rsidR="00F246E8" w:rsidRPr="00425BB5">
        <w:t xml:space="preserve"> </w:t>
      </w:r>
      <w:r w:rsidRPr="00425BB5">
        <w:t>Asariotis,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Section</w:t>
      </w:r>
      <w:r w:rsidR="00F246E8" w:rsidRPr="00425BB5">
        <w:t xml:space="preserve"> </w:t>
      </w:r>
      <w:r w:rsidRPr="00425BB5">
        <w:t>politiques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législation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CNUCED</w:t>
      </w:r>
      <w:r w:rsidR="00325F33" w:rsidRPr="00425BB5">
        <w:t> ;</w:t>
      </w:r>
    </w:p>
    <w:p w:rsidR="007A30B4" w:rsidRPr="00425BB5" w:rsidRDefault="007A30B4" w:rsidP="000A649C">
      <w:pPr>
        <w:pStyle w:val="SingleTxtG"/>
        <w:keepNext/>
        <w:ind w:left="2268" w:hanging="567"/>
      </w:pPr>
      <w:r w:rsidRPr="00425BB5">
        <w:t>d)</w:t>
      </w:r>
      <w:r w:rsidRPr="00425BB5">
        <w:tab/>
        <w:t>Séance</w:t>
      </w:r>
      <w:r w:rsidR="00F246E8" w:rsidRPr="00425BB5">
        <w:t xml:space="preserve"> </w:t>
      </w:r>
      <w:r w:rsidRPr="00425BB5">
        <w:t>finale/débat</w:t>
      </w:r>
      <w:r w:rsidR="00733A90" w:rsidRPr="00425BB5">
        <w:t> :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harmonisé</w:t>
      </w:r>
      <w:r w:rsidR="00325F33" w:rsidRPr="00425BB5">
        <w:t> :</w:t>
      </w:r>
    </w:p>
    <w:p w:rsidR="007A30B4" w:rsidRPr="00425BB5" w:rsidRDefault="007A30B4" w:rsidP="006036CA">
      <w:pPr>
        <w:pStyle w:val="Bullet2G"/>
      </w:pPr>
      <w:r w:rsidRPr="00425BB5">
        <w:tab/>
        <w:t>Modérateur</w:t>
      </w:r>
      <w:r w:rsidR="00733A90" w:rsidRPr="00425BB5">
        <w:t> :</w:t>
      </w:r>
      <w:r w:rsidR="00F246E8" w:rsidRPr="00425BB5">
        <w:t xml:space="preserve"> </w:t>
      </w:r>
      <w:r w:rsidRPr="00425BB5">
        <w:t>M.</w:t>
      </w:r>
      <w:r w:rsidR="00325F33" w:rsidRPr="00425BB5">
        <w:t> </w:t>
      </w:r>
      <w:r w:rsidRPr="00425BB5">
        <w:t>L.</w:t>
      </w:r>
      <w:r w:rsidR="00F246E8" w:rsidRPr="00425BB5">
        <w:t xml:space="preserve"> </w:t>
      </w:r>
      <w:r w:rsidRPr="00425BB5">
        <w:t>Fulton,</w:t>
      </w:r>
      <w:r w:rsidR="00F246E8" w:rsidRPr="00425BB5">
        <w:t xml:space="preserve"> </w:t>
      </w:r>
      <w:r w:rsidRPr="00425BB5">
        <w:t>Institut</w:t>
      </w:r>
      <w:r w:rsidR="00F246E8" w:rsidRPr="00425BB5">
        <w:t xml:space="preserve"> </w:t>
      </w:r>
      <w:r w:rsidRPr="00425BB5">
        <w:t>d’études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l’UC</w:t>
      </w:r>
      <w:r w:rsidR="00F246E8" w:rsidRPr="00425BB5">
        <w:t xml:space="preserve"> </w:t>
      </w:r>
      <w:r w:rsidR="00325F33" w:rsidRPr="00425BB5">
        <w:t>Davis ;</w:t>
      </w:r>
    </w:p>
    <w:p w:rsidR="007A30B4" w:rsidRPr="00425BB5" w:rsidRDefault="007A30B4" w:rsidP="000A649C">
      <w:pPr>
        <w:pStyle w:val="SingleTxtG"/>
        <w:keepNext/>
        <w:ind w:left="2268" w:hanging="567"/>
      </w:pPr>
      <w:r w:rsidRPr="00425BB5">
        <w:t>e)</w:t>
      </w:r>
      <w:r w:rsidRPr="00425BB5">
        <w:tab/>
        <w:t>Mesures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prendre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prochaines</w:t>
      </w:r>
      <w:r w:rsidR="00F246E8" w:rsidRPr="00425BB5">
        <w:t xml:space="preserve"> </w:t>
      </w:r>
      <w:r w:rsidRPr="00425BB5">
        <w:t>étapes</w:t>
      </w:r>
      <w:r w:rsidR="00325F33" w:rsidRPr="00425BB5">
        <w:t> :</w:t>
      </w:r>
    </w:p>
    <w:p w:rsidR="007A30B4" w:rsidRPr="00425BB5" w:rsidRDefault="007A30B4" w:rsidP="006036CA">
      <w:pPr>
        <w:pStyle w:val="Bullet2G"/>
      </w:pPr>
      <w:r w:rsidRPr="00425BB5">
        <w:t>M.</w:t>
      </w:r>
      <w:r w:rsidR="00325F33" w:rsidRPr="00425BB5">
        <w:t> </w:t>
      </w:r>
      <w:r w:rsidRPr="00425BB5">
        <w:t>J.</w:t>
      </w:r>
      <w:r w:rsidR="00F246E8" w:rsidRPr="00425BB5">
        <w:t xml:space="preserve"> </w:t>
      </w:r>
      <w:r w:rsidRPr="00425BB5">
        <w:t>Dusik,</w:t>
      </w:r>
      <w:r w:rsidR="00F246E8" w:rsidRPr="00425BB5">
        <w:t xml:space="preserve"> </w:t>
      </w:r>
      <w:r w:rsidRPr="00425BB5">
        <w:t>Directeur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Bureau</w:t>
      </w:r>
      <w:r w:rsidR="00F246E8" w:rsidRPr="00425BB5">
        <w:t xml:space="preserve"> </w:t>
      </w:r>
      <w:r w:rsidRPr="00425BB5">
        <w:t>régional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l’Europe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l’environnement</w:t>
      </w:r>
      <w:r w:rsidR="00291D4D" w:rsidRPr="00425BB5">
        <w:t>.</w:t>
      </w:r>
    </w:p>
    <w:p w:rsidR="007A30B4" w:rsidRPr="00425BB5" w:rsidRDefault="007A30B4" w:rsidP="00B362A4">
      <w:pPr>
        <w:pStyle w:val="SingleTxtG"/>
      </w:pPr>
      <w:r w:rsidRPr="00425BB5">
        <w:t>3.</w:t>
      </w:r>
      <w:r w:rsidRPr="00425BB5">
        <w:tab/>
        <w:t>Près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100</w:t>
      </w:r>
      <w:r w:rsidR="00325F33" w:rsidRPr="00425BB5">
        <w:t> </w:t>
      </w:r>
      <w:r w:rsidRPr="00425BB5">
        <w:t>participants</w:t>
      </w:r>
      <w:r w:rsidR="00F246E8" w:rsidRPr="00425BB5">
        <w:t xml:space="preserve"> </w:t>
      </w:r>
      <w:r w:rsidRPr="00425BB5">
        <w:t>originaires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30</w:t>
      </w:r>
      <w:r w:rsidR="00325F33" w:rsidRPr="00425BB5">
        <w:t> </w:t>
      </w:r>
      <w:r w:rsidRPr="00425BB5">
        <w:t>pays,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21</w:t>
      </w:r>
      <w:r w:rsidR="00325F33" w:rsidRPr="00425BB5">
        <w:t> </w:t>
      </w:r>
      <w:r w:rsidRPr="00425BB5">
        <w:t>pays</w:t>
      </w:r>
      <w:r w:rsidR="00F246E8" w:rsidRPr="00425BB5">
        <w:t xml:space="preserve"> </w:t>
      </w:r>
      <w:r w:rsidRPr="00425BB5">
        <w:t>extérieurs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départements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d’institutions</w:t>
      </w:r>
      <w:r w:rsidR="00F246E8" w:rsidRPr="00425BB5">
        <w:t xml:space="preserve"> </w:t>
      </w:r>
      <w:r w:rsidRPr="00425BB5">
        <w:t>spécialisées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européenne,</w:t>
      </w:r>
      <w:r w:rsidR="00F246E8" w:rsidRPr="00425BB5">
        <w:t xml:space="preserve"> </w:t>
      </w:r>
      <w:r w:rsidRPr="00425BB5">
        <w:t>d’organisations</w:t>
      </w:r>
      <w:r w:rsidR="00F246E8" w:rsidRPr="00425BB5">
        <w:t xml:space="preserve"> </w:t>
      </w:r>
      <w:r w:rsidRPr="00425BB5">
        <w:t>intergouvernementales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gouvernementales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milieux</w:t>
      </w:r>
      <w:r w:rsidR="00F246E8" w:rsidRPr="00425BB5">
        <w:t xml:space="preserve"> </w:t>
      </w:r>
      <w:r w:rsidRPr="00425BB5">
        <w:t>universitaires,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assisté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manifestation.</w:t>
      </w:r>
    </w:p>
    <w:p w:rsidR="007A30B4" w:rsidRPr="008D29CA" w:rsidRDefault="00B362A4" w:rsidP="00B362A4">
      <w:pPr>
        <w:pStyle w:val="HChG"/>
      </w:pPr>
      <w:r w:rsidRPr="00425BB5">
        <w:tab/>
      </w:r>
      <w:r w:rsidR="007A30B4" w:rsidRPr="008D29CA">
        <w:t>II.</w:t>
      </w:r>
      <w:r w:rsidR="007A30B4" w:rsidRPr="008D29CA">
        <w:tab/>
        <w:t>Principales</w:t>
      </w:r>
      <w:r w:rsidR="00F246E8" w:rsidRPr="008D29CA">
        <w:t xml:space="preserve"> </w:t>
      </w:r>
      <w:r w:rsidR="007A30B4" w:rsidRPr="008D29CA">
        <w:t>observations</w:t>
      </w:r>
    </w:p>
    <w:p w:rsidR="007A30B4" w:rsidRPr="008D29CA" w:rsidRDefault="00B362A4" w:rsidP="00B362A4">
      <w:pPr>
        <w:pStyle w:val="H1G"/>
      </w:pPr>
      <w:r w:rsidRPr="008D29CA">
        <w:tab/>
      </w:r>
      <w:r w:rsidR="007A30B4" w:rsidRPr="008D29CA">
        <w:t>A.</w:t>
      </w:r>
      <w:r w:rsidR="007A30B4" w:rsidRPr="008D29CA">
        <w:tab/>
        <w:t>Séance</w:t>
      </w:r>
      <w:r w:rsidR="00F246E8" w:rsidRPr="008D29CA">
        <w:t xml:space="preserve"> </w:t>
      </w:r>
      <w:r w:rsidR="007A30B4" w:rsidRPr="008D29CA">
        <w:t>I</w:t>
      </w:r>
      <w:r w:rsidR="00733A90" w:rsidRPr="008D29CA">
        <w:t> :</w:t>
      </w:r>
      <w:r w:rsidR="00F246E8" w:rsidRPr="008D29CA">
        <w:t xml:space="preserve"> </w:t>
      </w:r>
      <w:r w:rsidR="007A30B4" w:rsidRPr="008D29CA">
        <w:t>Situation</w:t>
      </w:r>
      <w:r w:rsidR="00F246E8" w:rsidRPr="008D29CA">
        <w:t xml:space="preserve"> </w:t>
      </w:r>
      <w:r w:rsidR="007A30B4" w:rsidRPr="008D29CA">
        <w:t>actuelle</w:t>
      </w:r>
      <w:r w:rsidR="00F246E8" w:rsidRPr="008D29CA">
        <w:t xml:space="preserve"> </w:t>
      </w:r>
      <w:r w:rsidR="007A30B4" w:rsidRPr="008D29CA">
        <w:t>des</w:t>
      </w:r>
      <w:r w:rsidR="00F246E8" w:rsidRPr="008D29CA">
        <w:t xml:space="preserve"> </w:t>
      </w:r>
      <w:r w:rsidR="007A30B4" w:rsidRPr="008D29CA">
        <w:t>flux</w:t>
      </w:r>
      <w:r w:rsidR="00F246E8" w:rsidRPr="008D29CA">
        <w:t xml:space="preserve"> </w:t>
      </w:r>
      <w:r w:rsidR="007A30B4" w:rsidRPr="008D29CA">
        <w:t>de</w:t>
      </w:r>
      <w:r w:rsidR="00F246E8" w:rsidRPr="008D29CA">
        <w:t xml:space="preserve"> </w:t>
      </w:r>
      <w:r w:rsidR="007A30B4" w:rsidRPr="008D29CA">
        <w:t>véhicules</w:t>
      </w:r>
      <w:r w:rsidR="00F246E8" w:rsidRPr="008D29CA">
        <w:t xml:space="preserve"> </w:t>
      </w:r>
      <w:r w:rsidR="007A30B4" w:rsidRPr="008D29CA">
        <w:t>d’occasion</w:t>
      </w:r>
      <w:r w:rsidR="00F246E8" w:rsidRPr="008D29CA">
        <w:t xml:space="preserve"> </w:t>
      </w:r>
      <w:r w:rsidR="007A30B4" w:rsidRPr="008D29CA">
        <w:t>et</w:t>
      </w:r>
      <w:r w:rsidR="00F246E8" w:rsidRPr="008D29CA">
        <w:t xml:space="preserve"> </w:t>
      </w:r>
      <w:r w:rsidR="007A30B4" w:rsidRPr="008D29CA">
        <w:t>mesures</w:t>
      </w:r>
      <w:r w:rsidR="00F246E8" w:rsidRPr="008D29CA">
        <w:t xml:space="preserve"> </w:t>
      </w:r>
      <w:r w:rsidR="007A30B4" w:rsidRPr="008D29CA">
        <w:t>prises</w:t>
      </w:r>
      <w:r w:rsidR="00F246E8" w:rsidRPr="008D29CA">
        <w:t xml:space="preserve"> </w:t>
      </w:r>
      <w:r w:rsidR="007A30B4" w:rsidRPr="008D29CA">
        <w:t>dans</w:t>
      </w:r>
      <w:r w:rsidR="00F246E8" w:rsidRPr="008D29CA">
        <w:t xml:space="preserve"> </w:t>
      </w:r>
      <w:r w:rsidR="007A30B4" w:rsidRPr="008D29CA">
        <w:t>ce</w:t>
      </w:r>
      <w:r w:rsidR="00F246E8" w:rsidRPr="008D29CA">
        <w:t xml:space="preserve"> </w:t>
      </w:r>
      <w:r w:rsidR="007A30B4" w:rsidRPr="008D29CA">
        <w:t>domaine</w:t>
      </w:r>
    </w:p>
    <w:p w:rsidR="007A30B4" w:rsidRPr="00425BB5" w:rsidRDefault="007A30B4" w:rsidP="00B362A4">
      <w:pPr>
        <w:pStyle w:val="SingleTxtG"/>
      </w:pPr>
      <w:r w:rsidRPr="008D29CA">
        <w:t>4.</w:t>
      </w:r>
      <w:r w:rsidRPr="008D29CA">
        <w:tab/>
        <w:t>Le</w:t>
      </w:r>
      <w:r w:rsidR="00F246E8" w:rsidRPr="008D29CA">
        <w:t xml:space="preserve"> </w:t>
      </w:r>
      <w:r w:rsidRPr="008D29CA">
        <w:t>modérateur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conférence,</w:t>
      </w:r>
      <w:r w:rsidR="00F246E8" w:rsidRPr="008D29CA">
        <w:t xml:space="preserve"> </w:t>
      </w:r>
      <w:r w:rsidRPr="008D29CA">
        <w:t>M.</w:t>
      </w:r>
      <w:r w:rsidR="00325F33" w:rsidRPr="008D29CA">
        <w:t> </w:t>
      </w:r>
      <w:r w:rsidRPr="008D29CA">
        <w:t>Fulton,</w:t>
      </w:r>
      <w:r w:rsidR="00F246E8" w:rsidRPr="008D29CA">
        <w:t xml:space="preserve"> </w:t>
      </w:r>
      <w:r w:rsidRPr="008D29CA">
        <w:t>a</w:t>
      </w:r>
      <w:r w:rsidR="00F246E8" w:rsidRPr="008D29CA">
        <w:t xml:space="preserve"> </w:t>
      </w:r>
      <w:r w:rsidRPr="008D29CA">
        <w:t>présenté</w:t>
      </w:r>
      <w:r w:rsidR="00F246E8" w:rsidRPr="008D29CA">
        <w:t xml:space="preserve"> </w:t>
      </w:r>
      <w:r w:rsidRPr="008D29CA">
        <w:t>un</w:t>
      </w:r>
      <w:r w:rsidR="00F246E8" w:rsidRPr="008D29CA">
        <w:t xml:space="preserve"> </w:t>
      </w:r>
      <w:r w:rsidRPr="008D29CA">
        <w:t>aperçu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tendances</w:t>
      </w:r>
      <w:r w:rsidR="00F246E8" w:rsidRPr="008D29CA">
        <w:t xml:space="preserve"> </w:t>
      </w:r>
      <w:r w:rsidRPr="008D29CA">
        <w:t>mondiales</w:t>
      </w:r>
      <w:r w:rsidR="00F246E8" w:rsidRPr="008D29CA">
        <w:t xml:space="preserve"> </w:t>
      </w:r>
      <w:r w:rsidRPr="008D29CA">
        <w:t>du</w:t>
      </w:r>
      <w:r w:rsidR="00F246E8" w:rsidRPr="008D29CA">
        <w:t xml:space="preserve"> </w:t>
      </w:r>
      <w:r w:rsidRPr="008D29CA">
        <w:t>commerce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d’occasion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leur</w:t>
      </w:r>
      <w:r w:rsidR="00F246E8" w:rsidRPr="008D29CA">
        <w:t xml:space="preserve"> </w:t>
      </w:r>
      <w:r w:rsidRPr="008D29CA">
        <w:t>importance</w:t>
      </w:r>
      <w:r w:rsidR="00F246E8" w:rsidRPr="008D29CA">
        <w:t xml:space="preserve"> </w:t>
      </w:r>
      <w:r w:rsidRPr="008D29CA">
        <w:t>pour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qualité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l’air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l’environnement.</w:t>
      </w:r>
      <w:r w:rsidR="00F246E8" w:rsidRPr="008D29CA">
        <w:t xml:space="preserve"> </w:t>
      </w:r>
      <w:r w:rsidRPr="008D29CA">
        <w:t>Il</w:t>
      </w:r>
      <w:r w:rsidR="00F246E8" w:rsidRPr="008D29CA">
        <w:t xml:space="preserve"> </w:t>
      </w:r>
      <w:r w:rsidRPr="008D29CA">
        <w:t>a</w:t>
      </w:r>
      <w:r w:rsidR="00F246E8" w:rsidRPr="008D29CA">
        <w:t xml:space="preserve"> </w:t>
      </w:r>
      <w:r w:rsidRPr="008D29CA">
        <w:t>décrit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mesures</w:t>
      </w:r>
      <w:r w:rsidR="00F246E8" w:rsidRPr="008D29CA">
        <w:t xml:space="preserve"> </w:t>
      </w:r>
      <w:r w:rsidRPr="008D29CA">
        <w:t>généralement</w:t>
      </w:r>
      <w:r w:rsidR="00F246E8" w:rsidRPr="008D29CA">
        <w:t xml:space="preserve"> </w:t>
      </w:r>
      <w:r w:rsidRPr="008D29CA">
        <w:t>prises</w:t>
      </w:r>
      <w:r w:rsidR="00F246E8" w:rsidRPr="008D29CA">
        <w:t xml:space="preserve"> </w:t>
      </w:r>
      <w:r w:rsidRPr="008D29CA">
        <w:t>dans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pays</w:t>
      </w:r>
      <w:r w:rsidR="00F246E8" w:rsidRPr="008D29CA">
        <w:t xml:space="preserve"> </w:t>
      </w:r>
      <w:r w:rsidRPr="008D29CA">
        <w:t>préoccupés</w:t>
      </w:r>
      <w:r w:rsidR="00F246E8" w:rsidRPr="008D29CA">
        <w:t xml:space="preserve"> </w:t>
      </w:r>
      <w:r w:rsidRPr="008D29CA">
        <w:t>par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qualité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d’occasion</w:t>
      </w:r>
      <w:r w:rsidR="00F246E8" w:rsidRPr="008D29CA">
        <w:t xml:space="preserve"> </w:t>
      </w:r>
      <w:r w:rsidRPr="008D29CA">
        <w:t>importés,</w:t>
      </w:r>
      <w:r w:rsidR="00F246E8" w:rsidRPr="008D29CA">
        <w:t xml:space="preserve"> </w:t>
      </w:r>
      <w:r w:rsidRPr="008D29CA">
        <w:t>notamment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mise</w:t>
      </w:r>
      <w:r w:rsidR="00F246E8" w:rsidRPr="008D29CA">
        <w:t xml:space="preserve"> </w:t>
      </w:r>
      <w:r w:rsidRPr="008D29CA">
        <w:t>en</w:t>
      </w:r>
      <w:r w:rsidR="00F246E8" w:rsidRPr="008D29CA">
        <w:t xml:space="preserve"> </w:t>
      </w:r>
      <w:r w:rsidR="00325F33" w:rsidRPr="008D29CA">
        <w:t>œuvre</w:t>
      </w:r>
      <w:r w:rsidR="00F246E8" w:rsidRPr="008D29CA">
        <w:t xml:space="preserve"> </w:t>
      </w:r>
      <w:r w:rsidRPr="008D29CA">
        <w:t>d’une</w:t>
      </w:r>
      <w:r w:rsidR="00F246E8" w:rsidRPr="008D29CA">
        <w:t xml:space="preserve"> </w:t>
      </w:r>
      <w:r w:rsidRPr="008D29CA">
        <w:t>législation</w:t>
      </w:r>
      <w:r w:rsidR="00F246E8" w:rsidRPr="008D29CA">
        <w:t xml:space="preserve"> </w:t>
      </w:r>
      <w:r w:rsidRPr="008D29CA">
        <w:t>établissant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restrictions</w:t>
      </w:r>
      <w:r w:rsidR="00F246E8" w:rsidRPr="008D29CA">
        <w:t xml:space="preserve"> </w:t>
      </w:r>
      <w:r w:rsidRPr="008D29CA">
        <w:t>relatives</w:t>
      </w:r>
      <w:r w:rsidR="00F246E8" w:rsidRPr="008D29CA">
        <w:t xml:space="preserve"> </w:t>
      </w:r>
      <w:r w:rsidRPr="008D29CA">
        <w:t>à</w:t>
      </w:r>
      <w:r w:rsidR="00F246E8" w:rsidRPr="008D29CA">
        <w:t xml:space="preserve"> </w:t>
      </w:r>
      <w:r w:rsidRPr="008D29CA">
        <w:t>l’âge</w:t>
      </w:r>
      <w:r w:rsidR="00F246E8" w:rsidRPr="008D29CA">
        <w:t xml:space="preserve"> </w:t>
      </w:r>
      <w:r w:rsidRPr="008D29CA">
        <w:t>d’importation,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interdictions,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prescriptions</w:t>
      </w:r>
      <w:r w:rsidR="00F246E8" w:rsidRPr="008D29CA">
        <w:t xml:space="preserve"> </w:t>
      </w:r>
      <w:r w:rsidRPr="008D29CA">
        <w:t>garantissant</w:t>
      </w:r>
      <w:r w:rsidR="00F246E8" w:rsidRPr="008D29CA">
        <w:t xml:space="preserve"> </w:t>
      </w:r>
      <w:r w:rsidRPr="008D29CA">
        <w:t>le</w:t>
      </w:r>
      <w:r w:rsidR="00F246E8" w:rsidRPr="008D29CA">
        <w:t xml:space="preserve"> </w:t>
      </w:r>
      <w:r w:rsidRPr="008D29CA">
        <w:t>respect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normes</w:t>
      </w:r>
      <w:r w:rsidR="00F246E8" w:rsidRPr="008D29CA">
        <w:t xml:space="preserve"> </w:t>
      </w:r>
      <w:r w:rsidRPr="008D29CA">
        <w:t>environnementales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incitations</w:t>
      </w:r>
      <w:r w:rsidR="00F246E8" w:rsidRPr="008D29CA">
        <w:t xml:space="preserve"> </w:t>
      </w:r>
      <w:r w:rsidRPr="008D29CA">
        <w:t>à</w:t>
      </w:r>
      <w:r w:rsidR="00F246E8" w:rsidRPr="008D29CA">
        <w:t xml:space="preserve"> </w:t>
      </w:r>
      <w:r w:rsidRPr="008D29CA">
        <w:t>l’utilisation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à</w:t>
      </w:r>
      <w:r w:rsidR="00F246E8" w:rsidRPr="008D29CA">
        <w:t xml:space="preserve"> </w:t>
      </w:r>
      <w:r w:rsidRPr="008D29CA">
        <w:t>carburant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substitution.</w:t>
      </w:r>
      <w:r w:rsidR="00F246E8" w:rsidRPr="008D29CA">
        <w:t xml:space="preserve"> </w:t>
      </w:r>
      <w:r w:rsidRPr="008D29CA">
        <w:t>Le</w:t>
      </w:r>
      <w:r w:rsidR="00F246E8" w:rsidRPr="008D29CA">
        <w:t xml:space="preserve"> </w:t>
      </w:r>
      <w:r w:rsidRPr="008D29CA">
        <w:t>commerce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d’occasion</w:t>
      </w:r>
      <w:r w:rsidR="00F246E8" w:rsidRPr="008D29CA">
        <w:t xml:space="preserve"> </w:t>
      </w:r>
      <w:r w:rsidRPr="008D29CA">
        <w:t>est</w:t>
      </w:r>
      <w:r w:rsidR="00F246E8" w:rsidRPr="008D29CA">
        <w:t xml:space="preserve"> </w:t>
      </w:r>
      <w:r w:rsidRPr="008D29CA">
        <w:t>une</w:t>
      </w:r>
      <w:r w:rsidR="00F246E8" w:rsidRPr="008D29CA">
        <w:t xml:space="preserve"> </w:t>
      </w:r>
      <w:r w:rsidRPr="008D29CA">
        <w:t>source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préoccupations,</w:t>
      </w:r>
      <w:r w:rsidR="00F246E8" w:rsidRPr="008D29CA">
        <w:t xml:space="preserve"> </w:t>
      </w:r>
      <w:r w:rsidRPr="008D29CA">
        <w:t>car</w:t>
      </w:r>
      <w:r w:rsidR="00F246E8" w:rsidRPr="008D29CA">
        <w:t xml:space="preserve"> </w:t>
      </w:r>
      <w:r w:rsidRPr="008D29CA">
        <w:t>il</w:t>
      </w:r>
      <w:r w:rsidR="00F246E8" w:rsidRPr="008D29CA">
        <w:t xml:space="preserve"> </w:t>
      </w:r>
      <w:r w:rsidRPr="008D29CA">
        <w:t>s’agit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moins</w:t>
      </w:r>
      <w:r w:rsidR="00F246E8" w:rsidRPr="008D29CA">
        <w:t xml:space="preserve"> </w:t>
      </w:r>
      <w:r w:rsidRPr="008D29CA">
        <w:t>bonne</w:t>
      </w:r>
      <w:r w:rsidR="00F246E8" w:rsidRPr="008D29CA">
        <w:t xml:space="preserve"> </w:t>
      </w:r>
      <w:r w:rsidRPr="008D29CA">
        <w:t>qualité,</w:t>
      </w:r>
      <w:r w:rsidR="00F246E8" w:rsidRPr="008D29CA">
        <w:t xml:space="preserve"> </w:t>
      </w:r>
      <w:r w:rsidRPr="008D29CA">
        <w:t>tant</w:t>
      </w:r>
      <w:r w:rsidR="00F246E8" w:rsidRPr="008D29CA">
        <w:t xml:space="preserve"> </w:t>
      </w:r>
      <w:r w:rsidRPr="008D29CA">
        <w:t>en</w:t>
      </w:r>
      <w:r w:rsidR="00F246E8" w:rsidRPr="008D29CA">
        <w:t xml:space="preserve"> </w:t>
      </w:r>
      <w:r w:rsidRPr="008D29CA">
        <w:t>termes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sécurité</w:t>
      </w:r>
      <w:r w:rsidR="00F246E8" w:rsidRPr="008D29CA">
        <w:t xml:space="preserve"> </w:t>
      </w:r>
      <w:r w:rsidRPr="008D29CA">
        <w:t>que</w:t>
      </w:r>
      <w:r w:rsidR="00F246E8" w:rsidRPr="008D29CA">
        <w:t xml:space="preserve"> </w:t>
      </w:r>
      <w:r w:rsidRPr="008D29CA">
        <w:t>d’impact</w:t>
      </w:r>
      <w:r w:rsidR="00F246E8" w:rsidRPr="008D29CA">
        <w:t xml:space="preserve"> </w:t>
      </w:r>
      <w:r w:rsidRPr="008D29CA">
        <w:t>sur</w:t>
      </w:r>
      <w:r w:rsidR="00F246E8" w:rsidRPr="008D29CA">
        <w:t xml:space="preserve"> </w:t>
      </w:r>
      <w:r w:rsidRPr="008D29CA">
        <w:t>l’environnement.</w:t>
      </w:r>
      <w:r w:rsidR="00F246E8" w:rsidRPr="008D29CA">
        <w:t xml:space="preserve"> </w:t>
      </w:r>
      <w:r w:rsidRPr="008D29CA">
        <w:t>Une</w:t>
      </w:r>
      <w:r w:rsidR="00F246E8" w:rsidRPr="008D29CA">
        <w:t xml:space="preserve"> </w:t>
      </w:r>
      <w:r w:rsidRPr="008D29CA">
        <w:t>corrélation</w:t>
      </w:r>
      <w:r w:rsidR="00F246E8" w:rsidRPr="008D29CA">
        <w:t xml:space="preserve"> </w:t>
      </w:r>
      <w:r w:rsidRPr="008D29CA">
        <w:t>entre</w:t>
      </w:r>
      <w:r w:rsidR="00F246E8" w:rsidRPr="008D29CA">
        <w:t xml:space="preserve"> </w:t>
      </w:r>
      <w:r w:rsidRPr="008D29CA">
        <w:t>l’âge</w:t>
      </w:r>
      <w:r w:rsidR="00F246E8" w:rsidRPr="008D29CA">
        <w:t xml:space="preserve"> </w:t>
      </w:r>
      <w:r w:rsidRPr="008D29CA">
        <w:t>du</w:t>
      </w:r>
      <w:r w:rsidR="00F246E8" w:rsidRPr="008D29CA">
        <w:t xml:space="preserve"> </w:t>
      </w:r>
      <w:r w:rsidRPr="008D29CA">
        <w:t>véhicule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émissions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CO</w:t>
      </w:r>
      <w:r w:rsidRPr="008D29CA">
        <w:rPr>
          <w:vertAlign w:val="subscript"/>
        </w:rPr>
        <w:t>2</w:t>
      </w:r>
      <w:r w:rsidR="00F246E8" w:rsidRPr="008D29CA">
        <w:t xml:space="preserve"> </w:t>
      </w:r>
      <w:r w:rsidRPr="008D29CA">
        <w:t>a</w:t>
      </w:r>
      <w:r w:rsidR="00F246E8" w:rsidRPr="008D29CA">
        <w:t xml:space="preserve"> </w:t>
      </w:r>
      <w:r w:rsidRPr="008D29CA">
        <w:t>été</w:t>
      </w:r>
      <w:r w:rsidR="00F246E8" w:rsidRPr="008D29CA">
        <w:t xml:space="preserve"> </w:t>
      </w:r>
      <w:r w:rsidRPr="008D29CA">
        <w:t>établie</w:t>
      </w:r>
      <w:r w:rsidR="00F246E8" w:rsidRPr="008D29CA">
        <w:t xml:space="preserve"> </w:t>
      </w:r>
      <w:r w:rsidRPr="008D29CA">
        <w:t>grâce</w:t>
      </w:r>
      <w:r w:rsidR="00F246E8" w:rsidRPr="008D29CA">
        <w:t xml:space="preserve"> </w:t>
      </w:r>
      <w:r w:rsidRPr="008D29CA">
        <w:t>aux</w:t>
      </w:r>
      <w:r w:rsidR="00F246E8" w:rsidRPr="008D29CA">
        <w:t xml:space="preserve"> </w:t>
      </w:r>
      <w:r w:rsidRPr="008D29CA">
        <w:t>efforts</w:t>
      </w:r>
      <w:r w:rsidR="00F246E8" w:rsidRPr="008D29CA">
        <w:t xml:space="preserve"> </w:t>
      </w:r>
      <w:r w:rsidRPr="008D29CA">
        <w:t>du</w:t>
      </w:r>
      <w:r w:rsidR="00F246E8" w:rsidRPr="008D29CA">
        <w:t xml:space="preserve"> </w:t>
      </w:r>
      <w:r w:rsidRPr="008D29CA">
        <w:t>Japon,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États-Unis</w:t>
      </w:r>
      <w:r w:rsidR="00F246E8" w:rsidRPr="008D29CA">
        <w:t xml:space="preserve"> </w:t>
      </w:r>
      <w:r w:rsidRPr="008D29CA">
        <w:t>d’Amérique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l’Europe</w:t>
      </w:r>
      <w:r w:rsidR="00F246E8" w:rsidRPr="008D29CA">
        <w:t xml:space="preserve"> </w:t>
      </w:r>
      <w:r w:rsidRPr="008D29CA">
        <w:t>pour</w:t>
      </w:r>
      <w:r w:rsidR="00F246E8" w:rsidRPr="008D29CA">
        <w:t xml:space="preserve"> </w:t>
      </w:r>
      <w:r w:rsidRPr="008D29CA">
        <w:t>réduire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émissions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véhicules.</w:t>
      </w:r>
      <w:r w:rsidR="00F246E8" w:rsidRPr="008D29CA">
        <w:t xml:space="preserve"> </w:t>
      </w:r>
      <w:r w:rsidRPr="008D29CA">
        <w:t>M.</w:t>
      </w:r>
      <w:r w:rsidR="00F246E8" w:rsidRPr="008D29CA">
        <w:t xml:space="preserve"> </w:t>
      </w:r>
      <w:r w:rsidRPr="008D29CA">
        <w:t>Fulton</w:t>
      </w:r>
      <w:r w:rsidR="00F246E8" w:rsidRPr="008D29CA">
        <w:t xml:space="preserve"> </w:t>
      </w:r>
      <w:r w:rsidRPr="008D29CA">
        <w:t>a</w:t>
      </w:r>
      <w:r w:rsidR="00F246E8" w:rsidRPr="008D29CA">
        <w:t xml:space="preserve"> </w:t>
      </w:r>
      <w:r w:rsidRPr="008D29CA">
        <w:t>fait</w:t>
      </w:r>
      <w:r w:rsidR="00F246E8" w:rsidRPr="008D29CA">
        <w:t xml:space="preserve"> </w:t>
      </w:r>
      <w:r w:rsidRPr="008D29CA">
        <w:t>remarquer</w:t>
      </w:r>
      <w:r w:rsidR="00F246E8" w:rsidRPr="008D29CA">
        <w:t xml:space="preserve"> </w:t>
      </w:r>
      <w:r w:rsidRPr="008D29CA">
        <w:t>que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qualité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carburants</w:t>
      </w:r>
      <w:r w:rsidR="00F246E8" w:rsidRPr="008D29CA">
        <w:t xml:space="preserve"> </w:t>
      </w:r>
      <w:r w:rsidRPr="008D29CA">
        <w:t>était</w:t>
      </w:r>
      <w:r w:rsidR="00F246E8" w:rsidRPr="008D29CA">
        <w:t xml:space="preserve"> </w:t>
      </w:r>
      <w:r w:rsidRPr="008D29CA">
        <w:t>désormais</w:t>
      </w:r>
      <w:r w:rsidR="00F246E8" w:rsidRPr="008D29CA">
        <w:t xml:space="preserve"> </w:t>
      </w:r>
      <w:r w:rsidRPr="008D29CA">
        <w:t>conforme</w:t>
      </w:r>
      <w:r w:rsidR="00F246E8" w:rsidRPr="008D29CA">
        <w:t xml:space="preserve"> </w:t>
      </w:r>
      <w:r w:rsidRPr="008D29CA">
        <w:t>aux</w:t>
      </w:r>
      <w:r w:rsidR="00F246E8" w:rsidRPr="008D29CA">
        <w:t xml:space="preserve"> </w:t>
      </w:r>
      <w:r w:rsidRPr="008D29CA">
        <w:t>normes</w:t>
      </w:r>
      <w:r w:rsidR="00F246E8" w:rsidRPr="008D29CA">
        <w:t xml:space="preserve"> </w:t>
      </w:r>
      <w:r w:rsidRPr="008D29CA">
        <w:t>minimales</w:t>
      </w:r>
      <w:r w:rsidR="00F246E8" w:rsidRPr="008D29CA">
        <w:t xml:space="preserve"> </w:t>
      </w:r>
      <w:r w:rsidRPr="008D29CA">
        <w:t>acceptables</w:t>
      </w:r>
      <w:r w:rsidR="00F246E8" w:rsidRPr="008D29CA">
        <w:t xml:space="preserve"> </w:t>
      </w:r>
      <w:r w:rsidRPr="008D29CA">
        <w:t>dans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plupart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pays.</w:t>
      </w:r>
      <w:r w:rsidR="00F246E8" w:rsidRPr="008D29CA">
        <w:t xml:space="preserve"> </w:t>
      </w:r>
      <w:r w:rsidRPr="008D29CA">
        <w:t>Par</w:t>
      </w:r>
      <w:r w:rsidR="00F246E8" w:rsidRPr="008D29CA">
        <w:t xml:space="preserve"> </w:t>
      </w:r>
      <w:r w:rsidRPr="008D29CA">
        <w:t>conséquent,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question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savoir</w:t>
      </w:r>
      <w:r w:rsidR="00F246E8" w:rsidRPr="008D29CA">
        <w:t xml:space="preserve"> </w:t>
      </w:r>
      <w:r w:rsidRPr="008D29CA">
        <w:t>si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carburants</w:t>
      </w:r>
      <w:r w:rsidR="00F246E8" w:rsidRPr="008D29CA">
        <w:t xml:space="preserve"> </w:t>
      </w:r>
      <w:r w:rsidRPr="008D29CA">
        <w:t>locaux</w:t>
      </w:r>
      <w:r w:rsidR="00F246E8" w:rsidRPr="008D29CA">
        <w:t xml:space="preserve"> </w:t>
      </w:r>
      <w:r w:rsidRPr="008D29CA">
        <w:t>annulaient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effets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réduction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émissions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moteurs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modernes</w:t>
      </w:r>
      <w:r w:rsidR="00F246E8" w:rsidRPr="008D29CA">
        <w:t xml:space="preserve"> </w:t>
      </w:r>
      <w:r w:rsidRPr="008D29CA">
        <w:t>ou</w:t>
      </w:r>
      <w:r w:rsidR="00F246E8" w:rsidRPr="008D29CA">
        <w:t xml:space="preserve"> </w:t>
      </w:r>
      <w:r w:rsidRPr="008D29CA">
        <w:t>endommageaient</w:t>
      </w:r>
      <w:r w:rsidR="00F246E8" w:rsidRPr="008D29CA">
        <w:t xml:space="preserve"> </w:t>
      </w:r>
      <w:r w:rsidRPr="008D29CA">
        <w:t>d’autres</w:t>
      </w:r>
      <w:r w:rsidR="00F246E8" w:rsidRPr="008D29CA">
        <w:t xml:space="preserve"> </w:t>
      </w:r>
      <w:r w:rsidRPr="008D29CA">
        <w:t>parties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ne</w:t>
      </w:r>
      <w:r w:rsidR="00F246E8" w:rsidRPr="008D29CA">
        <w:t xml:space="preserve"> </w:t>
      </w:r>
      <w:r w:rsidRPr="008D29CA">
        <w:t>se</w:t>
      </w:r>
      <w:r w:rsidR="00F246E8" w:rsidRPr="008D29CA">
        <w:t xml:space="preserve"> </w:t>
      </w:r>
      <w:r w:rsidRPr="008D29CA">
        <w:t>posait</w:t>
      </w:r>
      <w:r w:rsidR="00F246E8" w:rsidRPr="008D29CA">
        <w:t xml:space="preserve"> </w:t>
      </w:r>
      <w:r w:rsidRPr="008D29CA">
        <w:t>plus.</w:t>
      </w:r>
      <w:r w:rsidR="00F246E8" w:rsidRPr="008D29CA">
        <w:t xml:space="preserve"> </w:t>
      </w:r>
      <w:r w:rsidRPr="008D29CA">
        <w:t>Il</w:t>
      </w:r>
      <w:r w:rsidR="00F246E8" w:rsidRPr="008D29CA">
        <w:t xml:space="preserve"> </w:t>
      </w:r>
      <w:r w:rsidRPr="008D29CA">
        <w:t>a</w:t>
      </w:r>
      <w:r w:rsidR="00F246E8" w:rsidRPr="008D29CA">
        <w:t xml:space="preserve"> </w:t>
      </w:r>
      <w:r w:rsidRPr="008D29CA">
        <w:t>en</w:t>
      </w:r>
      <w:r w:rsidR="00F246E8" w:rsidRPr="008D29CA">
        <w:t xml:space="preserve"> </w:t>
      </w:r>
      <w:r w:rsidRPr="008D29CA">
        <w:t>outre</w:t>
      </w:r>
      <w:r w:rsidR="00F246E8" w:rsidRPr="008D29CA">
        <w:t xml:space="preserve"> </w:t>
      </w:r>
      <w:r w:rsidRPr="008D29CA">
        <w:t>soulevé</w:t>
      </w:r>
      <w:r w:rsidR="00F246E8" w:rsidRPr="008D29CA">
        <w:t xml:space="preserve"> </w:t>
      </w:r>
      <w:r w:rsidRPr="008D29CA">
        <w:t>la</w:t>
      </w:r>
      <w:r w:rsidR="00F246E8" w:rsidRPr="008D29CA">
        <w:t xml:space="preserve"> </w:t>
      </w:r>
      <w:r w:rsidRPr="008D29CA">
        <w:t>question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nouveaux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ne</w:t>
      </w:r>
      <w:r w:rsidR="00F246E8" w:rsidRPr="008D29CA">
        <w:t xml:space="preserve"> </w:t>
      </w:r>
      <w:r w:rsidRPr="008D29CA">
        <w:t>répondant</w:t>
      </w:r>
      <w:r w:rsidR="00F246E8" w:rsidRPr="008D29CA">
        <w:t xml:space="preserve"> </w:t>
      </w:r>
      <w:r w:rsidRPr="008D29CA">
        <w:t>pas</w:t>
      </w:r>
      <w:r w:rsidR="00F246E8" w:rsidRPr="008D29CA">
        <w:t xml:space="preserve"> </w:t>
      </w:r>
      <w:r w:rsidRPr="008D29CA">
        <w:t>aux</w:t>
      </w:r>
      <w:r w:rsidR="00F246E8" w:rsidRPr="008D29CA">
        <w:t xml:space="preserve"> </w:t>
      </w:r>
      <w:r w:rsidRPr="008D29CA">
        <w:t>normes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sécurité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aux</w:t>
      </w:r>
      <w:r w:rsidR="00F246E8" w:rsidRPr="008D29CA">
        <w:t xml:space="preserve"> </w:t>
      </w:r>
      <w:r w:rsidRPr="008D29CA">
        <w:t>normes</w:t>
      </w:r>
      <w:r w:rsidR="00F246E8" w:rsidRPr="008D29CA">
        <w:t xml:space="preserve"> </w:t>
      </w:r>
      <w:r w:rsidRPr="008D29CA">
        <w:t>environnementales</w:t>
      </w:r>
      <w:r w:rsidR="00F246E8" w:rsidRPr="008D29CA">
        <w:t xml:space="preserve"> </w:t>
      </w:r>
      <w:r w:rsidRPr="008D29CA">
        <w:t>de</w:t>
      </w:r>
      <w:r w:rsidR="00F246E8" w:rsidRPr="008D29CA">
        <w:t xml:space="preserve"> </w:t>
      </w:r>
      <w:r w:rsidRPr="008D29CA">
        <w:t>base,</w:t>
      </w:r>
      <w:r w:rsidR="00F246E8" w:rsidRPr="008D29CA">
        <w:t xml:space="preserve"> </w:t>
      </w:r>
      <w:r w:rsidRPr="008D29CA">
        <w:t>à</w:t>
      </w:r>
      <w:r w:rsidR="00F246E8" w:rsidRPr="008D29CA">
        <w:t xml:space="preserve"> </w:t>
      </w:r>
      <w:r w:rsidRPr="008D29CA">
        <w:t>savoir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conçus</w:t>
      </w:r>
      <w:r w:rsidR="00F246E8" w:rsidRPr="008D29CA">
        <w:t xml:space="preserve"> </w:t>
      </w:r>
      <w:r w:rsidRPr="008D29CA">
        <w:t>spécifiquement</w:t>
      </w:r>
      <w:r w:rsidR="00F246E8" w:rsidRPr="008D29CA">
        <w:t xml:space="preserve"> </w:t>
      </w:r>
      <w:r w:rsidRPr="008D29CA">
        <w:t>pour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pays</w:t>
      </w:r>
      <w:r w:rsidR="00F246E8" w:rsidRPr="008D29CA">
        <w:t xml:space="preserve"> </w:t>
      </w:r>
      <w:r w:rsidRPr="008D29CA">
        <w:t>en</w:t>
      </w:r>
      <w:r w:rsidR="00F246E8" w:rsidRPr="008D29CA">
        <w:t xml:space="preserve"> </w:t>
      </w:r>
      <w:r w:rsidRPr="008D29CA">
        <w:t>développement,</w:t>
      </w:r>
      <w:r w:rsidR="00F246E8" w:rsidRPr="008D29CA">
        <w:t xml:space="preserve"> </w:t>
      </w:r>
      <w:r w:rsidRPr="008D29CA">
        <w:t>qui</w:t>
      </w:r>
      <w:r w:rsidR="00F246E8" w:rsidRPr="008D29CA">
        <w:t xml:space="preserve"> </w:t>
      </w:r>
      <w:r w:rsidRPr="008D29CA">
        <w:t>coexistent</w:t>
      </w:r>
      <w:r w:rsidR="00F246E8" w:rsidRPr="008D29CA">
        <w:t xml:space="preserve"> </w:t>
      </w:r>
      <w:r w:rsidRPr="008D29CA">
        <w:t>avec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véhicules</w:t>
      </w:r>
      <w:r w:rsidR="00F246E8" w:rsidRPr="008D29CA">
        <w:t xml:space="preserve"> </w:t>
      </w:r>
      <w:r w:rsidRPr="008D29CA">
        <w:t>d’occasion</w:t>
      </w:r>
      <w:r w:rsidR="00F246E8" w:rsidRPr="008D29CA">
        <w:t xml:space="preserve"> </w:t>
      </w:r>
      <w:r w:rsidRPr="008D29CA">
        <w:t>plus</w:t>
      </w:r>
      <w:r w:rsidR="00F246E8" w:rsidRPr="008D29CA">
        <w:t xml:space="preserve"> </w:t>
      </w:r>
      <w:r w:rsidRPr="008D29CA">
        <w:t>récents</w:t>
      </w:r>
      <w:r w:rsidR="00F246E8" w:rsidRPr="008D29CA">
        <w:t xml:space="preserve"> </w:t>
      </w:r>
      <w:r w:rsidRPr="008D29CA">
        <w:t>en</w:t>
      </w:r>
      <w:r w:rsidR="00F246E8" w:rsidRPr="008D29CA">
        <w:t xml:space="preserve"> </w:t>
      </w:r>
      <w:r w:rsidRPr="008D29CA">
        <w:t>provenance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marchés</w:t>
      </w:r>
      <w:r w:rsidR="00F246E8" w:rsidRPr="008D29CA">
        <w:t xml:space="preserve"> </w:t>
      </w:r>
      <w:r w:rsidRPr="008D29CA">
        <w:t>japonais,</w:t>
      </w:r>
      <w:r w:rsidR="00F246E8" w:rsidRPr="008D29CA">
        <w:t xml:space="preserve"> </w:t>
      </w:r>
      <w:r w:rsidRPr="008D29CA">
        <w:t>américain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européen,</w:t>
      </w:r>
      <w:r w:rsidR="00F246E8" w:rsidRPr="008D29CA">
        <w:t xml:space="preserve"> </w:t>
      </w:r>
      <w:r w:rsidRPr="008D29CA">
        <w:t>lesquels</w:t>
      </w:r>
      <w:r w:rsidR="00F246E8" w:rsidRPr="008D29CA">
        <w:t xml:space="preserve"> </w:t>
      </w:r>
      <w:r w:rsidRPr="008D29CA">
        <w:t>respectent</w:t>
      </w:r>
      <w:r w:rsidR="00F246E8" w:rsidRPr="008D29CA">
        <w:t xml:space="preserve"> </w:t>
      </w:r>
      <w:r w:rsidRPr="008D29CA">
        <w:t>ces</w:t>
      </w:r>
      <w:r w:rsidR="00F246E8" w:rsidRPr="008D29CA">
        <w:t xml:space="preserve"> </w:t>
      </w:r>
      <w:r w:rsidRPr="008D29CA">
        <w:t>normes</w:t>
      </w:r>
      <w:r w:rsidR="00F246E8" w:rsidRPr="008D29CA">
        <w:t xml:space="preserve"> </w:t>
      </w:r>
      <w:r w:rsidRPr="008D29CA">
        <w:t>et</w:t>
      </w:r>
      <w:r w:rsidR="00F246E8" w:rsidRPr="008D29CA">
        <w:t xml:space="preserve"> </w:t>
      </w:r>
      <w:r w:rsidRPr="008D29CA">
        <w:t>sont</w:t>
      </w:r>
      <w:r w:rsidR="00F246E8" w:rsidRPr="008D29CA">
        <w:t xml:space="preserve"> </w:t>
      </w:r>
      <w:r w:rsidRPr="008D29CA">
        <w:t>équipés</w:t>
      </w:r>
      <w:r w:rsidR="00F246E8" w:rsidRPr="008D29CA">
        <w:t xml:space="preserve"> </w:t>
      </w:r>
      <w:r w:rsidRPr="008D29CA">
        <w:t>des</w:t>
      </w:r>
      <w:r w:rsidR="00F246E8" w:rsidRPr="008D29CA">
        <w:t xml:space="preserve"> </w:t>
      </w:r>
      <w:r w:rsidRPr="008D29CA">
        <w:t>technologies</w:t>
      </w:r>
      <w:r w:rsidR="00F246E8" w:rsidRPr="008D29CA">
        <w:t xml:space="preserve"> </w:t>
      </w:r>
      <w:r w:rsidRPr="008D29CA">
        <w:t>les</w:t>
      </w:r>
      <w:r w:rsidR="00F246E8" w:rsidRPr="008D29CA">
        <w:t xml:space="preserve"> </w:t>
      </w:r>
      <w:r w:rsidRPr="008D29CA">
        <w:t>plus</w:t>
      </w:r>
      <w:r w:rsidR="00F246E8" w:rsidRPr="008D29CA">
        <w:t xml:space="preserve"> </w:t>
      </w:r>
      <w:r w:rsidRPr="008D29CA">
        <w:t>récentes.</w:t>
      </w:r>
    </w:p>
    <w:p w:rsidR="007A30B4" w:rsidRPr="00425BB5" w:rsidRDefault="007A30B4" w:rsidP="00B362A4">
      <w:pPr>
        <w:pStyle w:val="SingleTxtG"/>
      </w:pPr>
      <w:r w:rsidRPr="00425BB5">
        <w:t>5.</w:t>
      </w:r>
      <w:r w:rsidRPr="00425BB5">
        <w:tab/>
        <w:t>M.</w:t>
      </w:r>
      <w:r w:rsidR="00425BB5" w:rsidRPr="00425BB5">
        <w:t> </w:t>
      </w:r>
      <w:r w:rsidRPr="00425BB5">
        <w:t>de</w:t>
      </w:r>
      <w:r w:rsidR="00F246E8" w:rsidRPr="00425BB5">
        <w:t xml:space="preserve"> </w:t>
      </w:r>
      <w:r w:rsidRPr="00425BB5">
        <w:t>Jong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remarquer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augmentaient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raison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l’accroissement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disponible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habitants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importateurs.</w:t>
      </w:r>
      <w:r w:rsidR="00F246E8" w:rsidRPr="00425BB5">
        <w:t xml:space="preserve"> </w:t>
      </w:r>
      <w:r w:rsidRPr="00425BB5">
        <w:t>Toutefois,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niveaux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permettaient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l’achat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anciens</w:t>
      </w:r>
      <w:r w:rsidR="00F246E8" w:rsidRPr="00425BB5">
        <w:t xml:space="preserve"> </w:t>
      </w:r>
      <w:r w:rsidRPr="00425BB5">
        <w:t>affichant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coefficients</w:t>
      </w:r>
      <w:r w:rsidR="00F246E8" w:rsidRPr="00425BB5">
        <w:t xml:space="preserve"> </w:t>
      </w:r>
      <w:r w:rsidRPr="00425BB5">
        <w:t>d’émission</w:t>
      </w:r>
      <w:r w:rsidR="00F246E8" w:rsidRPr="00425BB5">
        <w:t xml:space="preserve"> </w:t>
      </w:r>
      <w:r w:rsidRPr="00425BB5">
        <w:t>élevés.</w:t>
      </w:r>
      <w:r w:rsidR="00F246E8" w:rsidRPr="00425BB5">
        <w:t xml:space="preserve"> </w:t>
      </w:r>
      <w:r w:rsidRPr="00425BB5">
        <w:t>M.</w:t>
      </w:r>
      <w:r w:rsidR="00425BB5" w:rsidRPr="00425BB5">
        <w:t> </w:t>
      </w:r>
      <w:r w:rsidRPr="00425BB5">
        <w:t>de</w:t>
      </w:r>
      <w:r w:rsidR="00F246E8" w:rsidRPr="00425BB5">
        <w:t xml:space="preserve"> </w:t>
      </w:r>
      <w:r w:rsidRPr="00425BB5">
        <w:t>Jong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rappelé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n’avait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objet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restreindre</w:t>
      </w:r>
      <w:r w:rsidR="00F246E8" w:rsidRPr="00425BB5">
        <w:t xml:space="preserve"> </w:t>
      </w:r>
      <w:r w:rsidRPr="00425BB5">
        <w:t>l’acquisition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limiter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rendre</w:t>
      </w:r>
      <w:r w:rsidR="00F246E8" w:rsidRPr="00425BB5">
        <w:t xml:space="preserve"> </w:t>
      </w:r>
      <w:r w:rsidRPr="00425BB5">
        <w:t>ceux-ci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propres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respectueux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nombreux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s’étaient</w:t>
      </w:r>
      <w:r w:rsidR="00F246E8" w:rsidRPr="00425BB5">
        <w:t xml:space="preserve"> </w:t>
      </w:r>
      <w:r w:rsidRPr="00425BB5">
        <w:t>dotés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relative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normes,</w:t>
      </w:r>
      <w:r w:rsidR="00F246E8" w:rsidRPr="00425BB5">
        <w:t xml:space="preserve"> </w:t>
      </w:r>
      <w:r w:rsidRPr="00425BB5">
        <w:t>l’imposition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l’âge,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incitations</w:t>
      </w:r>
      <w:r w:rsidR="00F246E8" w:rsidRPr="00425BB5">
        <w:t xml:space="preserve"> </w:t>
      </w:r>
      <w:r w:rsidRPr="00425BB5">
        <w:t>fiscales</w:t>
      </w:r>
      <w:r w:rsidR="00F246E8" w:rsidRPr="00425BB5">
        <w:t xml:space="preserve"> </w:t>
      </w:r>
      <w:r w:rsidRPr="00425BB5">
        <w:t>et,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côté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l’offre,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l’établissement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d’exportation</w:t>
      </w:r>
      <w:r w:rsidR="00F246E8" w:rsidRPr="00425BB5">
        <w:t xml:space="preserve"> </w:t>
      </w:r>
      <w:r w:rsidRPr="00425BB5">
        <w:t>font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nationales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même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réduire</w:t>
      </w:r>
      <w:r w:rsidR="00F246E8" w:rsidRPr="00425BB5">
        <w:t xml:space="preserve"> </w:t>
      </w:r>
      <w:r w:rsidRPr="00425BB5">
        <w:t>l’impact</w:t>
      </w:r>
      <w:r w:rsidR="00F246E8" w:rsidRPr="00425BB5">
        <w:t xml:space="preserve"> </w:t>
      </w:r>
      <w:r w:rsidRPr="00425BB5">
        <w:t>environnemental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Toutefois,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nombreux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prennent</w:t>
      </w:r>
      <w:r w:rsidR="00F246E8" w:rsidRPr="00425BB5">
        <w:t xml:space="preserve"> </w:t>
      </w:r>
      <w:r w:rsidRPr="00425BB5">
        <w:t>aucune</w:t>
      </w:r>
      <w:r w:rsidR="00F246E8" w:rsidRPr="00425BB5">
        <w:t xml:space="preserve"> </w:t>
      </w:r>
      <w:r w:rsidRPr="00425BB5">
        <w:t>mesure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domaine,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Afrique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Amérique</w:t>
      </w:r>
      <w:r w:rsidR="00F246E8" w:rsidRPr="00425BB5">
        <w:t xml:space="preserve"> </w:t>
      </w:r>
      <w:r w:rsidRPr="00425BB5">
        <w:t>centrale.</w:t>
      </w:r>
      <w:r w:rsidR="00F246E8" w:rsidRPr="00425BB5">
        <w:t xml:space="preserve"> </w:t>
      </w:r>
      <w:r w:rsidRPr="00425BB5">
        <w:t>M.</w:t>
      </w:r>
      <w:r w:rsidR="00425BB5" w:rsidRPr="00425BB5">
        <w:t> </w:t>
      </w:r>
      <w:r w:rsidRPr="00425BB5">
        <w:t>de</w:t>
      </w:r>
      <w:r w:rsidR="00F246E8" w:rsidRPr="00425BB5">
        <w:t xml:space="preserve"> </w:t>
      </w:r>
      <w:r w:rsidRPr="00425BB5">
        <w:t>Jong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</w:t>
      </w:r>
      <w:r w:rsidR="00F246E8" w:rsidRPr="00425BB5">
        <w:t xml:space="preserve"> </w:t>
      </w:r>
      <w:r w:rsidRPr="00425BB5">
        <w:t>égard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collecte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effet</w:t>
      </w:r>
      <w:r w:rsidR="00F246E8" w:rsidRPr="00425BB5">
        <w:t xml:space="preserve"> </w:t>
      </w:r>
      <w:r w:rsidRPr="00425BB5">
        <w:t>difficile</w:t>
      </w:r>
      <w:r w:rsidR="00F246E8" w:rsidRPr="00425BB5">
        <w:t xml:space="preserve"> </w:t>
      </w:r>
      <w:r w:rsidRPr="00425BB5">
        <w:t>d’obtenir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serait-ce</w:t>
      </w:r>
      <w:r w:rsidR="00F246E8" w:rsidRPr="00425BB5">
        <w:t xml:space="preserve"> </w:t>
      </w:r>
      <w:r w:rsidRPr="00425BB5">
        <w:t>qu’une</w:t>
      </w:r>
      <w:r w:rsidR="00F246E8" w:rsidRPr="00425BB5">
        <w:t xml:space="preserve"> </w:t>
      </w:r>
      <w:r w:rsidRPr="00425BB5">
        <w:t>idée</w:t>
      </w:r>
      <w:r w:rsidR="00F246E8" w:rsidRPr="00425BB5">
        <w:t xml:space="preserve"> </w:t>
      </w:r>
      <w:r w:rsidRPr="00425BB5">
        <w:t>sommaire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car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existe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peu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disponibles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conclusion,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mis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évidence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présenterait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globale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lutter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négatifs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économies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termes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carburant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d’entretien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véhicule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effets</w:t>
      </w:r>
      <w:r w:rsidR="00F246E8" w:rsidRPr="00425BB5">
        <w:t xml:space="preserve"> </w:t>
      </w:r>
      <w:r w:rsidRPr="00425BB5">
        <w:t>positifs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santé.</w:t>
      </w:r>
    </w:p>
    <w:p w:rsidR="007A30B4" w:rsidRPr="00425BB5" w:rsidRDefault="007A30B4" w:rsidP="00B362A4">
      <w:pPr>
        <w:pStyle w:val="SingleTxtG"/>
      </w:pPr>
      <w:r w:rsidRPr="00425BB5">
        <w:t>6.</w:t>
      </w:r>
      <w:r w:rsidRPr="00425BB5">
        <w:tab/>
        <w:t>M</w:t>
      </w:r>
      <w:r w:rsidRPr="00425BB5">
        <w:rPr>
          <w:vertAlign w:val="superscript"/>
        </w:rPr>
        <w:t>me</w:t>
      </w:r>
      <w:r w:rsidR="00425BB5" w:rsidRPr="00425BB5">
        <w:t> </w:t>
      </w:r>
      <w:r w:rsidRPr="00425BB5">
        <w:t>Molnar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mis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nécessaire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croissance</w:t>
      </w:r>
      <w:r w:rsidR="00F246E8" w:rsidRPr="00425BB5">
        <w:t xml:space="preserve"> </w:t>
      </w:r>
      <w:r w:rsidRPr="00425BB5">
        <w:t>économique.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veiller,</w:t>
      </w:r>
      <w:r w:rsidR="00F246E8" w:rsidRPr="00425BB5">
        <w:t xml:space="preserve"> </w:t>
      </w:r>
      <w:r w:rsidRPr="00425BB5">
        <w:t>lorsque</w:t>
      </w:r>
      <w:r w:rsidR="00F246E8" w:rsidRPr="00425BB5">
        <w:t xml:space="preserve"> </w:t>
      </w:r>
      <w:r w:rsidRPr="00425BB5">
        <w:t>l’on</w:t>
      </w:r>
      <w:r w:rsidR="00F246E8" w:rsidRPr="00425BB5">
        <w:t xml:space="preserve"> </w:t>
      </w:r>
      <w:r w:rsidRPr="00425BB5">
        <w:t>élabore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celles-ci</w:t>
      </w:r>
      <w:r w:rsidR="00F246E8" w:rsidRPr="00425BB5">
        <w:t xml:space="preserve"> </w:t>
      </w:r>
      <w:r w:rsidRPr="00425BB5">
        <w:t>favorisent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croissance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s’ajustant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demande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répondant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préoccupations</w:t>
      </w:r>
      <w:r w:rsidR="00F246E8" w:rsidRPr="00425BB5">
        <w:t xml:space="preserve"> </w:t>
      </w:r>
      <w:r w:rsidRPr="00425BB5">
        <w:t>environnementales.</w:t>
      </w:r>
      <w:r w:rsidR="00F246E8" w:rsidRPr="00425BB5">
        <w:t xml:space="preserve"> </w:t>
      </w:r>
      <w:r w:rsidRPr="00425BB5">
        <w:t>M</w:t>
      </w:r>
      <w:r w:rsidRPr="00425BB5">
        <w:rPr>
          <w:vertAlign w:val="superscript"/>
        </w:rPr>
        <w:t>me</w:t>
      </w:r>
      <w:r w:rsidR="00425BB5" w:rsidRPr="00425BB5">
        <w:t> </w:t>
      </w:r>
      <w:r w:rsidRPr="00425BB5">
        <w:t>Molnar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succinctement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programmes,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outils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gérés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aider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élaborer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périodiques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l’outil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modélisation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futurs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intérieur</w:t>
      </w:r>
      <w:r w:rsidR="00F246E8" w:rsidRPr="00425BB5">
        <w:t xml:space="preserve"> </w:t>
      </w:r>
      <w:r w:rsidRPr="00425BB5">
        <w:t>(ForFITS)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évaluer</w:t>
      </w:r>
      <w:r w:rsidR="00F246E8" w:rsidRPr="00425BB5">
        <w:t xml:space="preserve"> </w:t>
      </w:r>
      <w:r w:rsidRPr="00425BB5">
        <w:t>l’effet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adoptées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des</w:t>
      </w:r>
      <w:r w:rsidR="00425BB5" w:rsidRPr="00425BB5">
        <w:t> </w:t>
      </w:r>
      <w:r w:rsidRPr="00425BB5">
        <w:t>émissions.</w:t>
      </w:r>
    </w:p>
    <w:p w:rsidR="007A30B4" w:rsidRPr="00425BB5" w:rsidRDefault="007A30B4" w:rsidP="00B362A4">
      <w:pPr>
        <w:pStyle w:val="SingleTxtG"/>
      </w:pPr>
      <w:r w:rsidRPr="00425BB5">
        <w:t>7.</w:t>
      </w:r>
      <w:r w:rsidRPr="00425BB5">
        <w:tab/>
        <w:t>Le</w:t>
      </w:r>
      <w:r w:rsidR="00F246E8" w:rsidRPr="00425BB5">
        <w:t xml:space="preserve"> </w:t>
      </w:r>
      <w:r w:rsidRPr="00425BB5">
        <w:t>modérateur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ouvert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débat.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pollution</w:t>
      </w:r>
      <w:r w:rsidR="00F246E8" w:rsidRPr="00425BB5">
        <w:t xml:space="preserve"> </w:t>
      </w:r>
      <w:r w:rsidRPr="00425BB5">
        <w:t>atmosphérique</w:t>
      </w:r>
      <w:r w:rsidR="00F246E8" w:rsidRPr="00425BB5">
        <w:t xml:space="preserve"> </w:t>
      </w:r>
      <w:r w:rsidRPr="00425BB5">
        <w:t>transfrontière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longue</w:t>
      </w:r>
      <w:r w:rsidR="00F246E8" w:rsidRPr="00425BB5">
        <w:t xml:space="preserve"> </w:t>
      </w:r>
      <w:r w:rsidRPr="00425BB5">
        <w:t>distance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Protocole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Göteborg.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Protocole</w:t>
      </w:r>
      <w:r w:rsidR="00F246E8" w:rsidRPr="00425BB5">
        <w:t xml:space="preserve"> </w:t>
      </w:r>
      <w:r w:rsidRPr="00425BB5">
        <w:t>contient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d’orientation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lutte</w:t>
      </w:r>
      <w:r w:rsidR="00F246E8" w:rsidRPr="00425BB5">
        <w:t xml:space="preserve"> </w:t>
      </w:r>
      <w:r w:rsidRPr="00425BB5">
        <w:t>contre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sources</w:t>
      </w:r>
      <w:r w:rsidR="00F246E8" w:rsidRPr="00425BB5">
        <w:t xml:space="preserve"> </w:t>
      </w:r>
      <w:r w:rsidRPr="00425BB5">
        <w:t>mobiles,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objectif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fournir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contractantes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orientations</w:t>
      </w:r>
      <w:r w:rsidR="00F246E8" w:rsidRPr="00425BB5">
        <w:t xml:space="preserve"> </w:t>
      </w:r>
      <w:r w:rsidRPr="00425BB5">
        <w:t>quant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moyens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déterminer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meilleures</w:t>
      </w:r>
      <w:r w:rsidR="00F246E8" w:rsidRPr="00425BB5">
        <w:t xml:space="preserve"> </w:t>
      </w:r>
      <w:r w:rsidRPr="00425BB5">
        <w:t>options</w:t>
      </w:r>
      <w:r w:rsidR="00F246E8" w:rsidRPr="00425BB5">
        <w:t xml:space="preserve"> </w:t>
      </w:r>
      <w:r w:rsidRPr="00425BB5">
        <w:t>envisageables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réduire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provenant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sources</w:t>
      </w:r>
      <w:r w:rsidR="00F246E8" w:rsidRPr="00425BB5">
        <w:t xml:space="preserve"> </w:t>
      </w:r>
      <w:r w:rsidRPr="00425BB5">
        <w:t>mobiles,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tenu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meilleures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disponibles.</w:t>
      </w:r>
    </w:p>
    <w:p w:rsidR="007A30B4" w:rsidRPr="00425BB5" w:rsidRDefault="007A30B4" w:rsidP="00B362A4">
      <w:pPr>
        <w:pStyle w:val="SingleTxtG"/>
      </w:pPr>
      <w:r w:rsidRPr="00425BB5">
        <w:t>8.</w:t>
      </w:r>
      <w:r w:rsidRPr="00425BB5">
        <w:tab/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d’évaluation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nouveaux</w:t>
      </w:r>
      <w:r w:rsidR="00F246E8" w:rsidRPr="00425BB5">
        <w:t xml:space="preserve"> </w:t>
      </w:r>
      <w:r w:rsidRPr="00425BB5">
        <w:t>modèles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(NCAP)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remarquer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l’impact</w:t>
      </w:r>
      <w:r w:rsidR="00F246E8" w:rsidRPr="00425BB5">
        <w:t xml:space="preserve"> </w:t>
      </w:r>
      <w:r w:rsidRPr="00425BB5">
        <w:t>environnemental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problème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négligé.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ajouté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constituait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problème.</w:t>
      </w:r>
      <w:r w:rsidR="00F246E8" w:rsidRPr="00425BB5">
        <w:t xml:space="preserve"> </w:t>
      </w:r>
      <w:r w:rsidRPr="00425BB5">
        <w:t>S’attaquer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parallèle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prenant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aspects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peut</w:t>
      </w:r>
      <w:r w:rsidR="00F246E8" w:rsidRPr="00425BB5">
        <w:t xml:space="preserve"> </w:t>
      </w:r>
      <w:r w:rsidRPr="00425BB5">
        <w:t>multiplier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rapport</w:t>
      </w:r>
      <w:r w:rsidR="00F246E8" w:rsidRPr="00425BB5">
        <w:t xml:space="preserve"> </w:t>
      </w:r>
      <w:r w:rsidRPr="00425BB5">
        <w:t>coûts-avantages.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systémique</w:t>
      </w:r>
      <w:r w:rsidR="00F246E8" w:rsidRPr="00425BB5">
        <w:t xml:space="preserve"> </w:t>
      </w:r>
      <w:r w:rsidRPr="00425BB5">
        <w:t>prend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carburants,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NCAP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soutenu</w:t>
      </w:r>
      <w:r w:rsidR="00F246E8" w:rsidRPr="00425BB5">
        <w:t xml:space="preserve"> </w:t>
      </w:r>
      <w:r w:rsidRPr="00425BB5">
        <w:t>fermement</w:t>
      </w:r>
      <w:r w:rsidR="00F246E8" w:rsidRPr="00425BB5">
        <w:t xml:space="preserve"> </w:t>
      </w:r>
      <w:r w:rsidRPr="00425BB5">
        <w:t>l’imposition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limite</w:t>
      </w:r>
      <w:r w:rsidR="00F246E8" w:rsidRPr="00425BB5">
        <w:t xml:space="preserve"> </w:t>
      </w:r>
      <w:r w:rsidRPr="00425BB5">
        <w:t>d’âge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="00425BB5" w:rsidRPr="00425BB5">
        <w:t xml:space="preserve">cinq </w:t>
      </w:r>
      <w:r w:rsidRPr="00425BB5">
        <w:t>ans,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indiquant</w:t>
      </w:r>
      <w:r w:rsidR="00F246E8" w:rsidRPr="00425BB5">
        <w:t xml:space="preserve"> </w:t>
      </w:r>
      <w:r w:rsidRPr="00425BB5">
        <w:t>cependant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voiture</w:t>
      </w:r>
      <w:r w:rsidR="00F246E8" w:rsidRPr="00425BB5">
        <w:t xml:space="preserve"> </w:t>
      </w:r>
      <w:r w:rsidRPr="00425BB5">
        <w:t>neuves</w:t>
      </w:r>
      <w:r w:rsidR="00F246E8" w:rsidRPr="00425BB5">
        <w:t xml:space="preserve"> </w:t>
      </w:r>
      <w:r w:rsidRPr="00425BB5">
        <w:t>vendues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émergents</w:t>
      </w:r>
      <w:r w:rsidR="00F246E8" w:rsidRPr="00425BB5">
        <w:t xml:space="preserve"> </w:t>
      </w:r>
      <w:r w:rsidRPr="00425BB5">
        <w:t>pouvaient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pires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termes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d’émissions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neufs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2016</w:t>
      </w:r>
      <w:r w:rsidR="00F246E8" w:rsidRPr="00425BB5">
        <w:t xml:space="preserve"> </w:t>
      </w:r>
      <w:r w:rsidRPr="00425BB5">
        <w:t>vendus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fabriqués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marchés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disposent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toujours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stabilité</w:t>
      </w:r>
      <w:r w:rsidR="00F246E8" w:rsidRPr="00425BB5">
        <w:t xml:space="preserve"> </w:t>
      </w:r>
      <w:r w:rsidRPr="00425BB5">
        <w:t>(ESC),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ceinture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l’invention</w:t>
      </w:r>
      <w:r w:rsidR="00F246E8" w:rsidRPr="00425BB5">
        <w:t xml:space="preserve"> </w:t>
      </w:r>
      <w:r w:rsidRPr="00425BB5">
        <w:t>garantissant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mieux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véhicule,</w:t>
      </w:r>
      <w:r w:rsidR="00F246E8" w:rsidRPr="00425BB5">
        <w:t xml:space="preserve"> </w:t>
      </w:r>
      <w:r w:rsidRPr="00425BB5">
        <w:t>tenant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l’ESC,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critères</w:t>
      </w:r>
      <w:r w:rsidR="00F246E8" w:rsidRPr="00425BB5">
        <w:t xml:space="preserve"> </w:t>
      </w:r>
      <w:r w:rsidRPr="00425BB5">
        <w:t>d’importation.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NCAP</w:t>
      </w:r>
      <w:r w:rsidR="00F246E8" w:rsidRPr="00425BB5">
        <w:t xml:space="preserve"> </w:t>
      </w:r>
      <w:r w:rsidRPr="00425BB5">
        <w:t>dispose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«</w:t>
      </w:r>
      <w:r w:rsidR="00425BB5" w:rsidRPr="00425BB5">
        <w:t> </w:t>
      </w:r>
      <w:r w:rsidRPr="00425BB5">
        <w:t>nouveaux</w:t>
      </w:r>
      <w:r w:rsidR="00425BB5" w:rsidRPr="00425BB5">
        <w:t> </w:t>
      </w:r>
      <w:r w:rsidRPr="00425BB5">
        <w:t>»</w:t>
      </w:r>
      <w:r w:rsidR="00F246E8" w:rsidRPr="00425BB5">
        <w:t xml:space="preserve"> </w:t>
      </w:r>
      <w:r w:rsidRPr="00425BB5">
        <w:t>véhicules.</w:t>
      </w:r>
    </w:p>
    <w:p w:rsidR="007A30B4" w:rsidRPr="00425BB5" w:rsidRDefault="007A30B4" w:rsidP="00B362A4">
      <w:pPr>
        <w:pStyle w:val="SingleTxtG"/>
      </w:pPr>
      <w:r w:rsidRPr="00425BB5">
        <w:t>9.</w:t>
      </w:r>
      <w:r w:rsidRPr="00425BB5">
        <w:tab/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CITAC</w:t>
      </w:r>
      <w:r w:rsidR="00F246E8" w:rsidRPr="00425BB5">
        <w:t xml:space="preserve"> </w:t>
      </w:r>
      <w:r w:rsidRPr="00425BB5">
        <w:t>Africa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organisation</w:t>
      </w:r>
      <w:r w:rsidR="00F246E8" w:rsidRPr="00425BB5">
        <w:t xml:space="preserve"> </w:t>
      </w:r>
      <w:r w:rsidRPr="00425BB5">
        <w:t>partageait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préoccupations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réseaux</w:t>
      </w:r>
      <w:r w:rsidR="00F246E8" w:rsidRPr="00425BB5">
        <w:t xml:space="preserve"> </w:t>
      </w:r>
      <w:r w:rsidRPr="00425BB5">
        <w:t>ferroviaires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Afrique</w:t>
      </w:r>
      <w:r w:rsidR="00F246E8" w:rsidRPr="00425BB5">
        <w:t xml:space="preserve"> </w:t>
      </w:r>
      <w:r w:rsidRPr="00425BB5">
        <w:t>contribuerait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transfert</w:t>
      </w:r>
      <w:r w:rsidR="00F246E8" w:rsidRPr="00425BB5">
        <w:t xml:space="preserve"> </w:t>
      </w:r>
      <w:r w:rsidRPr="00425BB5">
        <w:t>modal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routier,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serait</w:t>
      </w:r>
      <w:r w:rsidR="00F246E8" w:rsidRPr="00425BB5">
        <w:t xml:space="preserve"> </w:t>
      </w:r>
      <w:r w:rsidRPr="00425BB5">
        <w:t>perceptible</w:t>
      </w:r>
      <w:r w:rsidR="00F246E8" w:rsidRPr="00425BB5">
        <w:t xml:space="preserve"> </w:t>
      </w:r>
      <w:r w:rsidRPr="00425BB5">
        <w:t>surtout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termes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volume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fret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aurait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impact</w:t>
      </w:r>
      <w:r w:rsidR="00F246E8" w:rsidRPr="00425BB5">
        <w:t xml:space="preserve"> </w:t>
      </w:r>
      <w:r w:rsidRPr="00425BB5">
        <w:t>positif</w:t>
      </w:r>
      <w:r w:rsidR="00F246E8" w:rsidRPr="00425BB5">
        <w:t xml:space="preserve"> </w:t>
      </w:r>
      <w:r w:rsidRPr="00425BB5">
        <w:t>fort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liées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transport.</w:t>
      </w:r>
    </w:p>
    <w:p w:rsidR="007A30B4" w:rsidRPr="00425BB5" w:rsidRDefault="007A30B4" w:rsidP="00B362A4">
      <w:pPr>
        <w:pStyle w:val="SingleTxtG"/>
      </w:pPr>
      <w:r w:rsidRPr="00425BB5">
        <w:t>10.</w:t>
      </w:r>
      <w:r w:rsidRPr="00425BB5">
        <w:tab/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menées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institution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gouvernements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d’Afrique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face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problèmes</w:t>
      </w:r>
      <w:r w:rsidR="00F246E8" w:rsidRPr="00425BB5">
        <w:t xml:space="preserve"> </w:t>
      </w:r>
      <w:r w:rsidRPr="00425BB5">
        <w:t>liés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fondée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réduire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valoir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conditions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lesquelles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maintenance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cycle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effectuée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incidences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d’émission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nécessité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cohérente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normes.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outre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observer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consommateurs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disposent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justes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l’impact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conséquent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préserver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informations</w:t>
      </w:r>
      <w:r w:rsidR="00F246E8" w:rsidRPr="00425BB5">
        <w:t xml:space="preserve"> </w:t>
      </w:r>
      <w:r w:rsidRPr="00425BB5">
        <w:t>pendant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transfert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véhicule,</w:t>
      </w:r>
      <w:r w:rsidR="00F246E8" w:rsidRPr="00425BB5">
        <w:t xml:space="preserve"> </w:t>
      </w:r>
      <w:r w:rsidRPr="00425BB5">
        <w:t>sachant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bord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dernier</w:t>
      </w:r>
      <w:r w:rsidR="00F246E8" w:rsidRPr="00425BB5">
        <w:t xml:space="preserve"> </w:t>
      </w:r>
      <w:r w:rsidRPr="00425BB5">
        <w:t>pouvaient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altérés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moment</w:t>
      </w:r>
      <w:r w:rsidR="00F246E8" w:rsidRPr="00425BB5">
        <w:t xml:space="preserve"> </w:t>
      </w:r>
      <w:r w:rsidRPr="00425BB5">
        <w:t>avant,</w:t>
      </w:r>
      <w:r w:rsidR="00F246E8" w:rsidRPr="00425BB5">
        <w:t xml:space="preserve"> </w:t>
      </w:r>
      <w:r w:rsidRPr="00425BB5">
        <w:t>pendant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transit.</w:t>
      </w:r>
    </w:p>
    <w:p w:rsidR="007A30B4" w:rsidRPr="00425BB5" w:rsidRDefault="007A30B4" w:rsidP="00B362A4">
      <w:pPr>
        <w:pStyle w:val="SingleTxtG"/>
      </w:pPr>
      <w:r w:rsidRPr="00425BB5">
        <w:t>11.</w:t>
      </w:r>
      <w:r w:rsidRPr="00425BB5">
        <w:tab/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plupart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ventes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s’effectuaient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Internet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informations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n’y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communiquées.</w:t>
      </w:r>
      <w:r w:rsidR="00F246E8" w:rsidRPr="00425BB5">
        <w:t xml:space="preserve"> </w:t>
      </w:r>
      <w:r w:rsidRPr="00425BB5">
        <w:t>Lorsque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véhicule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livré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trop</w:t>
      </w:r>
      <w:r w:rsidR="00F246E8" w:rsidRPr="00425BB5">
        <w:t xml:space="preserve"> </w:t>
      </w:r>
      <w:r w:rsidRPr="00425BB5">
        <w:t>tard.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exportateurs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collaborer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fournir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informations.</w:t>
      </w:r>
      <w:r w:rsidR="00F246E8" w:rsidRPr="00425BB5">
        <w:t xml:space="preserve"> </w:t>
      </w:r>
      <w:r w:rsidRPr="00425BB5">
        <w:t>Outre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pollution</w:t>
      </w:r>
      <w:r w:rsidR="00F246E8" w:rsidRPr="00425BB5">
        <w:t xml:space="preserve"> </w:t>
      </w:r>
      <w:r w:rsidRPr="00425BB5">
        <w:t>atmosphérique,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nombreuses</w:t>
      </w:r>
      <w:r w:rsidR="00F246E8" w:rsidRPr="00425BB5">
        <w:t xml:space="preserve"> </w:t>
      </w:r>
      <w:r w:rsidRPr="00425BB5">
        <w:t>incidences,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s’agissant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aides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subventions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combustibles.</w:t>
      </w:r>
    </w:p>
    <w:p w:rsidR="007A30B4" w:rsidRPr="00425BB5" w:rsidRDefault="007A30B4" w:rsidP="00B362A4">
      <w:pPr>
        <w:pStyle w:val="SingleTxtG"/>
      </w:pPr>
      <w:r w:rsidRPr="00425BB5">
        <w:t>12.</w:t>
      </w:r>
      <w:r w:rsidRPr="00425BB5">
        <w:tab/>
        <w:t>La</w:t>
      </w:r>
      <w:r w:rsidR="00F246E8" w:rsidRPr="00425BB5">
        <w:t xml:space="preserve"> </w:t>
      </w:r>
      <w:r w:rsidRPr="00425BB5">
        <w:t>représentante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rappelé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l’adhésion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Accords</w:t>
      </w:r>
      <w:r w:rsidR="00F246E8" w:rsidRPr="00425BB5">
        <w:t xml:space="preserve"> </w:t>
      </w:r>
      <w:r w:rsidRPr="00425BB5">
        <w:t>mondiaux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1958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1997,</w:t>
      </w:r>
      <w:r w:rsidR="00F246E8" w:rsidRPr="00425BB5">
        <w:t xml:space="preserve"> </w:t>
      </w:r>
      <w:r w:rsidRPr="00425BB5">
        <w:t>fournissait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contractantes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législatives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compenser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incidences</w:t>
      </w:r>
      <w:r w:rsidR="00F246E8" w:rsidRPr="00425BB5">
        <w:t xml:space="preserve"> </w:t>
      </w:r>
      <w:r w:rsidRPr="00425BB5">
        <w:t>négatives</w:t>
      </w:r>
      <w:r w:rsidR="00F246E8" w:rsidRPr="00425BB5">
        <w:t xml:space="preserve"> </w:t>
      </w:r>
      <w:r w:rsidRPr="00425BB5">
        <w:t>actuelles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pays.</w:t>
      </w:r>
    </w:p>
    <w:p w:rsidR="007A30B4" w:rsidRPr="00425BB5" w:rsidRDefault="00B362A4" w:rsidP="00B362A4">
      <w:pPr>
        <w:pStyle w:val="H1G"/>
      </w:pPr>
      <w:r w:rsidRPr="00425BB5">
        <w:tab/>
      </w:r>
      <w:r w:rsidR="007A30B4" w:rsidRPr="00425BB5">
        <w:t>B.</w:t>
      </w:r>
      <w:r w:rsidR="007A30B4" w:rsidRPr="00425BB5">
        <w:tab/>
      </w:r>
      <w:r w:rsidRPr="00425BB5">
        <w:t>S</w:t>
      </w:r>
      <w:r w:rsidR="007A30B4" w:rsidRPr="00425BB5">
        <w:t>éance</w:t>
      </w:r>
      <w:r w:rsidR="00F246E8" w:rsidRPr="00425BB5">
        <w:t xml:space="preserve"> </w:t>
      </w:r>
      <w:r w:rsidR="007A30B4" w:rsidRPr="00425BB5">
        <w:t>II</w:t>
      </w:r>
      <w:r w:rsidR="00733A90" w:rsidRPr="00425BB5">
        <w:t> :</w:t>
      </w:r>
      <w:r w:rsidR="00F246E8" w:rsidRPr="00425BB5">
        <w:t xml:space="preserve"> </w:t>
      </w:r>
      <w:r w:rsidR="007A30B4" w:rsidRPr="00425BB5">
        <w:t>Exemples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mesures</w:t>
      </w:r>
      <w:r w:rsidR="00F246E8" w:rsidRPr="00425BB5">
        <w:t xml:space="preserve"> </w:t>
      </w:r>
      <w:r w:rsidR="007A30B4" w:rsidRPr="00425BB5">
        <w:t>prises</w:t>
      </w:r>
      <w:r w:rsidR="00F246E8" w:rsidRPr="00425BB5">
        <w:t xml:space="preserve"> </w:t>
      </w:r>
      <w:r w:rsidR="007A30B4" w:rsidRPr="00425BB5">
        <w:t>par</w:t>
      </w:r>
      <w:r w:rsidR="00F246E8" w:rsidRPr="00425BB5">
        <w:t xml:space="preserve"> </w:t>
      </w:r>
      <w:r w:rsidR="007A30B4" w:rsidRPr="00425BB5">
        <w:t>les</w:t>
      </w:r>
      <w:r w:rsidR="00F246E8" w:rsidRPr="00425BB5">
        <w:t xml:space="preserve"> </w:t>
      </w:r>
      <w:r w:rsidR="007A30B4" w:rsidRPr="00425BB5">
        <w:t>pays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par</w:t>
      </w:r>
      <w:r w:rsidR="00F246E8" w:rsidRPr="00425BB5">
        <w:t xml:space="preserve"> </w:t>
      </w:r>
      <w:r w:rsidR="007A30B4" w:rsidRPr="00425BB5">
        <w:t>le</w:t>
      </w:r>
      <w:r w:rsidR="00F246E8" w:rsidRPr="00425BB5">
        <w:t xml:space="preserve"> </w:t>
      </w:r>
      <w:r w:rsidR="007A30B4" w:rsidRPr="00425BB5">
        <w:t>secteur</w:t>
      </w:r>
      <w:r w:rsidR="00F246E8" w:rsidRPr="00425BB5">
        <w:t xml:space="preserve"> </w:t>
      </w:r>
      <w:r w:rsidR="007A30B4" w:rsidRPr="00425BB5">
        <w:t>dans</w:t>
      </w:r>
      <w:r w:rsidR="00F246E8" w:rsidRPr="00425BB5">
        <w:t xml:space="preserve"> </w:t>
      </w:r>
      <w:r w:rsidR="007A30B4" w:rsidRPr="00425BB5">
        <w:t>les</w:t>
      </w:r>
      <w:r w:rsidR="00F246E8" w:rsidRPr="00425BB5">
        <w:t xml:space="preserve"> </w:t>
      </w:r>
      <w:r w:rsidR="007A30B4" w:rsidRPr="00425BB5">
        <w:t>pays</w:t>
      </w:r>
      <w:r w:rsidR="00F246E8" w:rsidRPr="00425BB5">
        <w:t xml:space="preserve"> </w:t>
      </w:r>
      <w:r w:rsidR="007A30B4" w:rsidRPr="00425BB5">
        <w:t>développés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en</w:t>
      </w:r>
      <w:r w:rsidR="00F246E8" w:rsidRPr="00425BB5">
        <w:t xml:space="preserve"> </w:t>
      </w:r>
      <w:r w:rsidR="007A30B4" w:rsidRPr="00425BB5">
        <w:t>développement</w:t>
      </w:r>
    </w:p>
    <w:p w:rsidR="007A30B4" w:rsidRPr="00425BB5" w:rsidRDefault="007A30B4" w:rsidP="00B362A4">
      <w:pPr>
        <w:pStyle w:val="SingleTxtG"/>
      </w:pPr>
      <w:r w:rsidRPr="00425BB5">
        <w:t>13.</w:t>
      </w:r>
      <w:r w:rsidRPr="00425BB5">
        <w:tab/>
        <w:t>M</w:t>
      </w:r>
      <w:r w:rsidRPr="0054363F">
        <w:rPr>
          <w:vertAlign w:val="superscript"/>
        </w:rPr>
        <w:t>me</w:t>
      </w:r>
      <w:r w:rsidR="0054363F">
        <w:t> </w:t>
      </w:r>
      <w:r w:rsidRPr="00425BB5">
        <w:t>Lorz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hors</w:t>
      </w:r>
      <w:r w:rsidR="00F246E8" w:rsidRPr="00425BB5">
        <w:t xml:space="preserve"> </w:t>
      </w:r>
      <w:r w:rsidRPr="00425BB5">
        <w:t>d’usage</w:t>
      </w:r>
      <w:r w:rsidR="00F246E8" w:rsidRPr="00425BB5">
        <w:t xml:space="preserve"> </w:t>
      </w:r>
      <w:r w:rsidRPr="00425BB5">
        <w:t>(les</w:t>
      </w:r>
      <w:r w:rsidR="00F246E8" w:rsidRPr="00425BB5">
        <w:t xml:space="preserve"> </w:t>
      </w:r>
      <w:r w:rsidRPr="00425BB5">
        <w:t>épaves).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années</w:t>
      </w:r>
      <w:r w:rsidR="00F246E8" w:rsidRPr="00425BB5">
        <w:t xml:space="preserve"> </w:t>
      </w:r>
      <w:r w:rsidRPr="00425BB5">
        <w:t>1990,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résolu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plupart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problèmes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déchets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introduisant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notion</w:t>
      </w:r>
      <w:r w:rsidR="00F246E8" w:rsidRPr="00425BB5">
        <w:t xml:space="preserve"> </w:t>
      </w:r>
      <w:r w:rsidRPr="00425BB5">
        <w:t>d’extension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responsabilité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producteur,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établissant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recyclage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organisant</w:t>
      </w:r>
      <w:r w:rsidR="00F246E8" w:rsidRPr="00425BB5">
        <w:t xml:space="preserve"> </w:t>
      </w:r>
      <w:r w:rsidRPr="00425BB5">
        <w:t>celui-ci.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producteurs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États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responsabilité</w:t>
      </w:r>
      <w:r w:rsidR="00F246E8" w:rsidRPr="00425BB5">
        <w:t xml:space="preserve"> </w:t>
      </w:r>
      <w:r w:rsidRPr="00425BB5">
        <w:t>d’organiser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collecte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traitement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épaves.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efforts</w:t>
      </w:r>
      <w:r w:rsidR="00F246E8" w:rsidRPr="00425BB5">
        <w:t xml:space="preserve"> </w:t>
      </w:r>
      <w:r w:rsidRPr="00425BB5">
        <w:t>continus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faits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d’augmenter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pourcentage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recyclées.</w:t>
      </w:r>
      <w:r w:rsidR="00F246E8" w:rsidRPr="00425BB5">
        <w:t xml:space="preserve"> </w:t>
      </w:r>
      <w:r w:rsidRPr="00425BB5">
        <w:t>Cependant,</w:t>
      </w:r>
      <w:r w:rsidR="00F246E8" w:rsidRPr="00425BB5">
        <w:t xml:space="preserve"> </w:t>
      </w:r>
      <w:r w:rsidRPr="00425BB5">
        <w:t>on</w:t>
      </w:r>
      <w:r w:rsidR="00F246E8" w:rsidRPr="00425BB5">
        <w:t xml:space="preserve"> </w:t>
      </w:r>
      <w:r w:rsidRPr="00425BB5">
        <w:t>n’a</w:t>
      </w:r>
      <w:r w:rsidR="00F246E8" w:rsidRPr="00425BB5">
        <w:t xml:space="preserve"> </w:t>
      </w:r>
      <w:r w:rsidRPr="00425BB5">
        <w:t>aucune</w:t>
      </w:r>
      <w:r w:rsidR="00F246E8" w:rsidRPr="00425BB5">
        <w:t xml:space="preserve"> </w:t>
      </w:r>
      <w:r w:rsidRPr="00425BB5">
        <w:t>trace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3,5</w:t>
      </w:r>
      <w:r w:rsidR="0054363F">
        <w:t> </w:t>
      </w:r>
      <w:r w:rsidRPr="00425BB5">
        <w:t>millions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="000E6882" w:rsidRPr="00425BB5">
        <w:t>« </w:t>
      </w:r>
      <w:r w:rsidRPr="00425BB5">
        <w:t>disparaissent</w:t>
      </w:r>
      <w:r w:rsidR="00321D58" w:rsidRPr="00425BB5">
        <w:t> »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jamais</w:t>
      </w:r>
      <w:r w:rsidR="00F246E8" w:rsidRPr="00425BB5">
        <w:t xml:space="preserve"> </w:t>
      </w:r>
      <w:r w:rsidRPr="00425BB5">
        <w:t>recyclés.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autorités</w:t>
      </w:r>
      <w:r w:rsidR="00F246E8" w:rsidRPr="00425BB5">
        <w:t xml:space="preserve"> </w:t>
      </w:r>
      <w:r w:rsidRPr="00425BB5">
        <w:t>douanières</w:t>
      </w:r>
      <w:r w:rsidR="00F246E8" w:rsidRPr="00425BB5">
        <w:t xml:space="preserve"> </w:t>
      </w:r>
      <w:r w:rsidRPr="00425BB5">
        <w:t>reçoivent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directives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d’établir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distinction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épaves,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relèvent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Bâle,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document</w:t>
      </w:r>
      <w:r w:rsidR="00F246E8" w:rsidRPr="00425BB5">
        <w:t xml:space="preserve"> </w:t>
      </w:r>
      <w:r w:rsidRPr="00425BB5">
        <w:t>valable</w:t>
      </w:r>
      <w:r w:rsidR="00F246E8" w:rsidRPr="00425BB5">
        <w:t xml:space="preserve"> </w:t>
      </w:r>
      <w:r w:rsidRPr="00425BB5">
        <w:t>d’aptitude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circulation.</w:t>
      </w:r>
    </w:p>
    <w:p w:rsidR="007A30B4" w:rsidRPr="00425BB5" w:rsidRDefault="007A30B4" w:rsidP="00B362A4">
      <w:pPr>
        <w:pStyle w:val="SingleTxtG"/>
      </w:pPr>
      <w:r w:rsidRPr="00425BB5">
        <w:t>14.</w:t>
      </w:r>
      <w:r w:rsidRPr="00425BB5">
        <w:tab/>
        <w:t>M</w:t>
      </w:r>
      <w:r w:rsidRPr="0054363F">
        <w:rPr>
          <w:vertAlign w:val="superscript"/>
        </w:rPr>
        <w:t>me</w:t>
      </w:r>
      <w:r w:rsidR="0054363F">
        <w:t> </w:t>
      </w:r>
      <w:r w:rsidRPr="00425BB5">
        <w:t>Gomez</w:t>
      </w:r>
      <w:r w:rsidR="00F246E8" w:rsidRPr="00425BB5">
        <w:t xml:space="preserve"> </w:t>
      </w:r>
      <w:r w:rsidRPr="00425BB5">
        <w:t>Garrido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loi</w:t>
      </w:r>
      <w:r w:rsidR="00F246E8" w:rsidRPr="00425BB5">
        <w:t xml:space="preserve"> </w:t>
      </w:r>
      <w:r w:rsidRPr="00425BB5">
        <w:t>relative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2015,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prévoit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retrait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respectent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exigences</w:t>
      </w:r>
      <w:r w:rsidR="00F246E8" w:rsidRPr="00425BB5">
        <w:t xml:space="preserve"> </w:t>
      </w:r>
      <w:r w:rsidRPr="00425BB5">
        <w:t>minimales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protection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s’oppose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exportation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autre</w:t>
      </w:r>
      <w:r w:rsidR="00F246E8" w:rsidRPr="00425BB5">
        <w:t xml:space="preserve"> </w:t>
      </w:r>
      <w:r w:rsidRPr="00425BB5">
        <w:t>pays.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véhicule</w:t>
      </w:r>
      <w:r w:rsidR="00F246E8" w:rsidRPr="00425BB5">
        <w:t xml:space="preserve"> </w:t>
      </w:r>
      <w:r w:rsidRPr="00425BB5">
        <w:t>destiné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casse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développé,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n’est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apte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acheminé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autre</w:t>
      </w:r>
      <w:r w:rsidR="00F246E8" w:rsidRPr="00425BB5">
        <w:t xml:space="preserve"> </w:t>
      </w:r>
      <w:r w:rsidRPr="00425BB5">
        <w:t>pays.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l’heure</w:t>
      </w:r>
      <w:r w:rsidR="00F246E8" w:rsidRPr="00425BB5">
        <w:t xml:space="preserve"> </w:t>
      </w:r>
      <w:r w:rsidRPr="00425BB5">
        <w:t>actuelle,</w:t>
      </w:r>
      <w:r w:rsidR="00F246E8" w:rsidRPr="00425BB5">
        <w:t xml:space="preserve"> </w:t>
      </w:r>
      <w:r w:rsidRPr="00425BB5">
        <w:t>l’Espagne</w:t>
      </w:r>
      <w:r w:rsidR="00F246E8" w:rsidRPr="00425BB5">
        <w:t xml:space="preserve"> </w:t>
      </w:r>
      <w:r w:rsidRPr="00425BB5">
        <w:t>élabore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définit</w:t>
      </w:r>
      <w:r w:rsidR="00F246E8" w:rsidRPr="00425BB5">
        <w:t xml:space="preserve"> </w:t>
      </w:r>
      <w:r w:rsidRPr="00425BB5">
        <w:t>quels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pouvant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exportés,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critères</w:t>
      </w:r>
      <w:r w:rsidR="00F246E8" w:rsidRPr="00425BB5">
        <w:t xml:space="preserve"> </w:t>
      </w:r>
      <w:r w:rsidRPr="00425BB5">
        <w:t>tels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d’intégration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systèmes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active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passive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véhicule,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véhicule,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critères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classement</w:t>
      </w:r>
      <w:r w:rsidR="00F246E8" w:rsidRPr="00425BB5">
        <w:t xml:space="preserve"> </w:t>
      </w:r>
      <w:r w:rsidRPr="00425BB5">
        <w:t>(étoiles)</w:t>
      </w:r>
      <w:r w:rsidR="00F246E8" w:rsidRPr="00425BB5">
        <w:t xml:space="preserve"> </w:t>
      </w:r>
      <w:r w:rsidRPr="00425BB5">
        <w:t>d’Euro</w:t>
      </w:r>
      <w:r w:rsidR="00F246E8" w:rsidRPr="00425BB5">
        <w:t xml:space="preserve"> </w:t>
      </w:r>
      <w:r w:rsidRPr="00425BB5">
        <w:t>NCAP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kilométrage.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occupants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âgées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="0054363F">
        <w:t>sept</w:t>
      </w:r>
      <w:r w:rsidR="00F246E8" w:rsidRPr="00425BB5">
        <w:t xml:space="preserve"> </w:t>
      </w:r>
      <w:r w:rsidRPr="00425BB5">
        <w:t>ans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risques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mourir.</w:t>
      </w:r>
      <w:r w:rsidR="00F246E8" w:rsidRPr="00425BB5">
        <w:t xml:space="preserve"> </w:t>
      </w:r>
      <w:r w:rsidRPr="00425BB5">
        <w:t>M</w:t>
      </w:r>
      <w:r w:rsidRPr="008D29CA">
        <w:rPr>
          <w:vertAlign w:val="superscript"/>
        </w:rPr>
        <w:t>me</w:t>
      </w:r>
      <w:r w:rsidR="008D29CA">
        <w:t> </w:t>
      </w:r>
      <w:r w:rsidRPr="00425BB5">
        <w:t>Gomez</w:t>
      </w:r>
      <w:r w:rsidR="00F246E8" w:rsidRPr="00425BB5">
        <w:t xml:space="preserve"> </w:t>
      </w:r>
      <w:r w:rsidRPr="00425BB5">
        <w:t>Garrido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insisté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responsabilité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veiller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danger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occupants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soient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exportés.</w:t>
      </w:r>
      <w:r w:rsidR="00F246E8" w:rsidRPr="00425BB5">
        <w:t xml:space="preserve"> </w:t>
      </w:r>
    </w:p>
    <w:p w:rsidR="007A30B4" w:rsidRPr="00425BB5" w:rsidRDefault="007A30B4" w:rsidP="00B362A4">
      <w:pPr>
        <w:pStyle w:val="SingleTxtG"/>
      </w:pPr>
      <w:r w:rsidRPr="00425BB5">
        <w:t>15.</w:t>
      </w:r>
      <w:r w:rsidRPr="00425BB5">
        <w:tab/>
        <w:t>M.</w:t>
      </w:r>
      <w:r w:rsidR="0054363F">
        <w:t> </w:t>
      </w:r>
      <w:r w:rsidRPr="00425BB5">
        <w:t>Fernandez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conformité</w:t>
      </w:r>
      <w:r w:rsidR="00F246E8" w:rsidRPr="00425BB5">
        <w:t xml:space="preserve"> </w:t>
      </w:r>
      <w:r w:rsidRPr="00425BB5">
        <w:t>permanente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respect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l’enregistrement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rebut,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véhicule</w:t>
      </w:r>
      <w:r w:rsidR="00F246E8" w:rsidRPr="00425BB5">
        <w:t xml:space="preserve"> </w:t>
      </w:r>
      <w:r w:rsidRPr="00425BB5">
        <w:t>entrant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pays.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d’âge</w:t>
      </w:r>
      <w:r w:rsidR="00F246E8" w:rsidRPr="00425BB5">
        <w:t xml:space="preserve"> </w:t>
      </w:r>
      <w:r w:rsidRPr="00425BB5">
        <w:t>imposées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avoir</w:t>
      </w:r>
      <w:r w:rsidR="00F246E8" w:rsidRPr="00425BB5">
        <w:t xml:space="preserve"> </w:t>
      </w:r>
      <w:r w:rsidRPr="00425BB5">
        <w:t>qu’un</w:t>
      </w:r>
      <w:r w:rsidR="00F246E8" w:rsidRPr="00425BB5">
        <w:t xml:space="preserve"> </w:t>
      </w:r>
      <w:r w:rsidRPr="00425BB5">
        <w:t>effet</w:t>
      </w:r>
      <w:r w:rsidR="00F246E8" w:rsidRPr="00425BB5">
        <w:t xml:space="preserve"> </w:t>
      </w:r>
      <w:r w:rsidRPr="00425BB5">
        <w:t>restreint,</w:t>
      </w:r>
      <w:r w:rsidR="00F246E8" w:rsidRPr="00425BB5">
        <w:t xml:space="preserve"> </w:t>
      </w:r>
      <w:r w:rsidRPr="00425BB5">
        <w:t>car</w:t>
      </w:r>
      <w:r w:rsidR="00F246E8" w:rsidRPr="00425BB5">
        <w:t xml:space="preserve"> </w:t>
      </w:r>
      <w:r w:rsidRPr="00425BB5">
        <w:t>elles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tiennent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l’entretien</w:t>
      </w:r>
      <w:r w:rsidR="00F246E8" w:rsidRPr="00425BB5">
        <w:t xml:space="preserve"> </w:t>
      </w:r>
      <w:r w:rsidRPr="00425BB5">
        <w:t>nécessaire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falsification</w:t>
      </w:r>
      <w:r w:rsidR="00F246E8" w:rsidRPr="00425BB5">
        <w:t xml:space="preserve"> </w:t>
      </w:r>
      <w:r w:rsidRPr="00425BB5">
        <w:t>éventuelle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pièces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équipements.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prévention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falsification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pièces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structure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entretien</w:t>
      </w:r>
      <w:r w:rsidR="00F246E8" w:rsidRPr="00425BB5">
        <w:t xml:space="preserve"> </w:t>
      </w:r>
      <w:r w:rsidRPr="00425BB5">
        <w:t>régulier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essentiels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maintien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conformité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requises.</w:t>
      </w:r>
    </w:p>
    <w:p w:rsidR="007A30B4" w:rsidRPr="00425BB5" w:rsidRDefault="007A30B4" w:rsidP="00B362A4">
      <w:pPr>
        <w:pStyle w:val="SingleTxtG"/>
      </w:pPr>
      <w:r w:rsidRPr="00425BB5">
        <w:t>16.</w:t>
      </w:r>
      <w:r w:rsidRPr="00425BB5">
        <w:tab/>
        <w:t>M.</w:t>
      </w:r>
      <w:r w:rsidR="0054363F">
        <w:t> </w:t>
      </w:r>
      <w:r w:rsidRPr="00425BB5">
        <w:t>Mehlhart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analyse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statistiques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2014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portant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valeur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destination.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suppression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exportés</w:t>
      </w:r>
      <w:r w:rsidR="00F246E8" w:rsidRPr="00425BB5">
        <w:t xml:space="preserve"> </w:t>
      </w:r>
      <w:r w:rsidRPr="00425BB5">
        <w:t>restait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problème,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s’agissant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convertisseurs</w:t>
      </w:r>
      <w:r w:rsidR="00F246E8" w:rsidRPr="00425BB5">
        <w:t xml:space="preserve"> </w:t>
      </w:r>
      <w:r w:rsidRPr="00425BB5">
        <w:t>catalytiques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filtres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particules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moteurs</w:t>
      </w:r>
      <w:r w:rsidR="00F246E8" w:rsidRPr="00425BB5">
        <w:t xml:space="preserve"> </w:t>
      </w:r>
      <w:r w:rsidRPr="00425BB5">
        <w:t>diesel.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peut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exportateurs,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indications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caractéristiques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véhicule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vagues</w:t>
      </w:r>
      <w:r w:rsidR="00F246E8" w:rsidRPr="00425BB5">
        <w:t xml:space="preserve"> </w:t>
      </w:r>
      <w:r w:rsidRPr="00425BB5">
        <w:t>(des</w:t>
      </w:r>
      <w:r w:rsidR="00F246E8" w:rsidRPr="00425BB5">
        <w:t xml:space="preserve"> </w:t>
      </w:r>
      <w:r w:rsidRPr="00425BB5">
        <w:t>lignes</w:t>
      </w:r>
      <w:r w:rsidR="00F246E8" w:rsidRPr="00425BB5">
        <w:t xml:space="preserve"> </w:t>
      </w:r>
      <w:r w:rsidRPr="00425BB5">
        <w:t>directrices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correspondances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obligatoires).</w:t>
      </w:r>
      <w:r w:rsidR="00F246E8" w:rsidRPr="00425BB5">
        <w:t xml:space="preserve"> </w:t>
      </w:r>
      <w:r w:rsidRPr="00425BB5">
        <w:t>M.</w:t>
      </w:r>
      <w:r w:rsidR="0054363F">
        <w:t> </w:t>
      </w:r>
      <w:r w:rsidRPr="00425BB5">
        <w:t>Mehlhart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estimé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l’obligation</w:t>
      </w:r>
      <w:r w:rsidR="00F246E8" w:rsidRPr="00425BB5">
        <w:t xml:space="preserve"> </w:t>
      </w:r>
      <w:r w:rsidRPr="00425BB5">
        <w:t>faite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exportés</w:t>
      </w:r>
      <w:r w:rsidR="00F246E8" w:rsidRPr="00425BB5">
        <w:t xml:space="preserve"> </w:t>
      </w:r>
      <w:r w:rsidRPr="00425BB5">
        <w:t>d’être</w:t>
      </w:r>
      <w:r w:rsidR="00F246E8" w:rsidRPr="00425BB5">
        <w:t xml:space="preserve"> </w:t>
      </w:r>
      <w:r w:rsidRPr="00425BB5">
        <w:t>pourvus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certificat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pourrait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l’exportation.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cependant</w:t>
      </w:r>
      <w:r w:rsidR="00F246E8" w:rsidRPr="00425BB5">
        <w:t xml:space="preserve"> </w:t>
      </w:r>
      <w:r w:rsidRPr="00425BB5">
        <w:t>conseillé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veiller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importés</w:t>
      </w:r>
      <w:r w:rsidR="00F246E8" w:rsidRPr="00425BB5">
        <w:t xml:space="preserve"> </w:t>
      </w:r>
      <w:r w:rsidRPr="00425BB5">
        <w:t>soient</w:t>
      </w:r>
      <w:r w:rsidR="00F246E8" w:rsidRPr="00425BB5">
        <w:t xml:space="preserve"> </w:t>
      </w:r>
      <w:r w:rsidRPr="00425BB5">
        <w:t>aptes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conformes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adéquates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protection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l’environnement.</w:t>
      </w:r>
    </w:p>
    <w:p w:rsidR="007A30B4" w:rsidRPr="00425BB5" w:rsidRDefault="007A30B4" w:rsidP="0054363F">
      <w:pPr>
        <w:pStyle w:val="SingleTxtG"/>
        <w:keepLines/>
      </w:pPr>
      <w:r w:rsidRPr="00425BB5">
        <w:t>17.</w:t>
      </w:r>
      <w:r w:rsidRPr="00425BB5">
        <w:tab/>
        <w:t>M</w:t>
      </w:r>
      <w:r w:rsidRPr="0054363F">
        <w:rPr>
          <w:vertAlign w:val="superscript"/>
        </w:rPr>
        <w:t>me</w:t>
      </w:r>
      <w:r w:rsidR="0054363F">
        <w:t> </w:t>
      </w:r>
      <w:r w:rsidRPr="00425BB5">
        <w:t>Shynar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l’Asie</w:t>
      </w:r>
      <w:r w:rsidR="00F246E8" w:rsidRPr="00425BB5">
        <w:t xml:space="preserve"> </w:t>
      </w:r>
      <w:r w:rsidRPr="00425BB5">
        <w:t>centrale</w:t>
      </w:r>
      <w:r w:rsidR="00F246E8" w:rsidRPr="00425BB5">
        <w:t xml:space="preserve"> </w:t>
      </w:r>
      <w:r w:rsidRPr="00425BB5">
        <w:t>(CAREC),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essentiellement</w:t>
      </w:r>
      <w:r w:rsidR="00F246E8" w:rsidRPr="00425BB5">
        <w:t xml:space="preserve"> </w:t>
      </w:r>
      <w:r w:rsidRPr="00425BB5">
        <w:t>porté</w:t>
      </w:r>
      <w:r w:rsidR="00F246E8" w:rsidRPr="00425BB5">
        <w:t xml:space="preserve"> </w:t>
      </w:r>
      <w:r w:rsidRPr="00425BB5">
        <w:t>jusqu’à</w:t>
      </w:r>
      <w:r w:rsidR="00F246E8" w:rsidRPr="00425BB5">
        <w:t xml:space="preserve"> </w:t>
      </w:r>
      <w:r w:rsidRPr="00425BB5">
        <w:t>présent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financement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d’infrastructure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régional,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tenant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prioritaires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particulier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routier.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impact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négatif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région.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outre,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expériences</w:t>
      </w:r>
      <w:r w:rsidR="00F246E8" w:rsidRPr="00425BB5">
        <w:t xml:space="preserve"> </w:t>
      </w:r>
      <w:r w:rsidRPr="00425BB5">
        <w:t>régionales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remarquer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l’entrée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vigueur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norme</w:t>
      </w:r>
      <w:r w:rsidR="00F246E8" w:rsidRPr="00425BB5">
        <w:t xml:space="preserve"> </w:t>
      </w:r>
      <w:r w:rsidRPr="00425BB5">
        <w:t>Euro</w:t>
      </w:r>
      <w:r w:rsidR="0073400F">
        <w:t> </w:t>
      </w:r>
      <w:r w:rsidRPr="00425BB5">
        <w:t>4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permis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renouvellement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flotte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Kazakhstan,</w:t>
      </w:r>
      <w:r w:rsidR="00F246E8" w:rsidRPr="00425BB5">
        <w:t xml:space="preserve"> </w:t>
      </w:r>
      <w:r w:rsidRPr="00425BB5">
        <w:t>qui,</w:t>
      </w:r>
      <w:r w:rsidR="00F246E8" w:rsidRPr="00425BB5">
        <w:t xml:space="preserve"> </w:t>
      </w:r>
      <w:r w:rsidRPr="00425BB5">
        <w:t>conjugué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l’instauration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frais</w:t>
      </w:r>
      <w:r w:rsidR="00F246E8" w:rsidRPr="00425BB5">
        <w:t xml:space="preserve"> </w:t>
      </w:r>
      <w:r w:rsidRPr="00425BB5">
        <w:t>d’immatriculation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fonction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véhicule,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améliorations</w:t>
      </w:r>
      <w:r w:rsidR="00F246E8" w:rsidRPr="00425BB5">
        <w:t xml:space="preserve"> </w:t>
      </w:r>
      <w:r w:rsidRPr="00425BB5">
        <w:t>considérables.</w:t>
      </w:r>
    </w:p>
    <w:p w:rsidR="007A30B4" w:rsidRPr="00425BB5" w:rsidRDefault="007A30B4" w:rsidP="00B362A4">
      <w:pPr>
        <w:pStyle w:val="SingleTxtG"/>
      </w:pPr>
      <w:r w:rsidRPr="00425BB5">
        <w:t>18.</w:t>
      </w:r>
      <w:r w:rsidRPr="00425BB5">
        <w:tab/>
        <w:t>M.</w:t>
      </w:r>
      <w:r w:rsidR="0073400F">
        <w:t> </w:t>
      </w:r>
      <w:r w:rsidRPr="00425BB5">
        <w:t>Ntangegerwa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remarquer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long</w:t>
      </w:r>
      <w:r w:rsidR="00F246E8" w:rsidRPr="00425BB5">
        <w:t xml:space="preserve"> </w:t>
      </w:r>
      <w:r w:rsidRPr="00425BB5">
        <w:t>terme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Communauté</w:t>
      </w:r>
      <w:r w:rsidR="00F246E8" w:rsidRPr="00425BB5">
        <w:t xml:space="preserve"> </w:t>
      </w:r>
      <w:r w:rsidRPr="00425BB5">
        <w:t>d’Afrique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l’Est</w:t>
      </w:r>
      <w:r w:rsidR="00F246E8" w:rsidRPr="00425BB5">
        <w:t xml:space="preserve"> </w:t>
      </w:r>
      <w:r w:rsidRPr="00425BB5">
        <w:t>(CAE)</w:t>
      </w:r>
      <w:r w:rsidR="00F246E8" w:rsidRPr="00425BB5">
        <w:t xml:space="preserve"> </w:t>
      </w:r>
      <w:r w:rsidRPr="00425BB5">
        <w:t>consistait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fixer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ans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limite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importés.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court</w:t>
      </w:r>
      <w:r w:rsidR="00F246E8" w:rsidRPr="00425BB5">
        <w:t xml:space="preserve"> </w:t>
      </w:r>
      <w:r w:rsidRPr="00425BB5">
        <w:t>terme,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centrée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véhicules.</w:t>
      </w:r>
      <w:r w:rsidR="00F246E8" w:rsidRPr="00425BB5">
        <w:t xml:space="preserve"> </w:t>
      </w:r>
      <w:r w:rsidRPr="00425BB5">
        <w:t>M.</w:t>
      </w:r>
      <w:r w:rsidR="0073400F">
        <w:t> </w:t>
      </w:r>
      <w:r w:rsidRPr="00425BB5">
        <w:t>Ntangegerwa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l’importance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minimales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indiqué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stratégie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intermodal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cours,</w:t>
      </w:r>
      <w:r w:rsidR="00F246E8" w:rsidRPr="00425BB5">
        <w:t xml:space="preserve"> </w:t>
      </w:r>
      <w:r w:rsidRPr="00425BB5">
        <w:t>dont</w:t>
      </w:r>
      <w:r w:rsidR="00F246E8" w:rsidRPr="00425BB5">
        <w:t xml:space="preserve"> </w:t>
      </w:r>
      <w:r w:rsidRPr="00425BB5">
        <w:t>l’objectif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d’amorcer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transition</w:t>
      </w:r>
      <w:r w:rsidR="00F246E8" w:rsidRPr="00425BB5">
        <w:t xml:space="preserve"> </w:t>
      </w:r>
      <w:r w:rsidRPr="00425BB5">
        <w:t>vers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routier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durable.</w:t>
      </w:r>
    </w:p>
    <w:p w:rsidR="007A30B4" w:rsidRPr="00425BB5" w:rsidRDefault="007A30B4" w:rsidP="00B362A4">
      <w:pPr>
        <w:pStyle w:val="SingleTxtG"/>
      </w:pPr>
      <w:r w:rsidRPr="00425BB5">
        <w:t>19.</w:t>
      </w:r>
      <w:r w:rsidRPr="00425BB5">
        <w:tab/>
        <w:t>M.</w:t>
      </w:r>
      <w:r w:rsidR="0073400F">
        <w:t> </w:t>
      </w:r>
      <w:r w:rsidRPr="00425BB5">
        <w:t>Banaga</w:t>
      </w:r>
      <w:r w:rsidR="00F246E8" w:rsidRPr="00425BB5">
        <w:t xml:space="preserve"> </w:t>
      </w:r>
      <w:r w:rsidRPr="00425BB5">
        <w:t>Baingi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exposé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situation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routiers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Ouganda.</w:t>
      </w:r>
      <w:r w:rsidR="00F246E8" w:rsidRPr="00425BB5">
        <w:t xml:space="preserve"> </w:t>
      </w:r>
      <w:r w:rsidRPr="00425BB5">
        <w:t>L’évolution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subit</w:t>
      </w:r>
      <w:r w:rsidR="00F246E8" w:rsidRPr="00425BB5">
        <w:t xml:space="preserve"> </w:t>
      </w:r>
      <w:r w:rsidRPr="00425BB5">
        <w:t>l’influence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mauvaise</w:t>
      </w:r>
      <w:r w:rsidR="00F246E8" w:rsidRPr="00425BB5">
        <w:t xml:space="preserve"> </w:t>
      </w:r>
      <w:r w:rsidRPr="00425BB5">
        <w:t>infrastructure,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services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public</w:t>
      </w:r>
      <w:r w:rsidR="00F246E8" w:rsidRPr="00425BB5">
        <w:t xml:space="preserve"> </w:t>
      </w:r>
      <w:r w:rsidRPr="00425BB5">
        <w:t>peu</w:t>
      </w:r>
      <w:r w:rsidR="00F246E8" w:rsidRPr="00425BB5">
        <w:t xml:space="preserve"> </w:t>
      </w:r>
      <w:r w:rsidRPr="00425BB5">
        <w:t>développés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faible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habitants,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majorité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population</w:t>
      </w:r>
      <w:r w:rsidR="00F246E8" w:rsidRPr="00425BB5">
        <w:t xml:space="preserve"> </w:t>
      </w:r>
      <w:r w:rsidRPr="00425BB5">
        <w:t>n’ayant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moyens</w:t>
      </w:r>
      <w:r w:rsidR="00F246E8" w:rsidRPr="00425BB5">
        <w:t xml:space="preserve"> </w:t>
      </w:r>
      <w:r w:rsidRPr="00425BB5">
        <w:t>d’acheter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bonne</w:t>
      </w:r>
      <w:r w:rsidR="00F246E8" w:rsidRPr="00425BB5">
        <w:t xml:space="preserve"> </w:t>
      </w:r>
      <w:r w:rsidRPr="00425BB5">
        <w:t>qualité.</w:t>
      </w:r>
      <w:r w:rsidR="00F246E8" w:rsidRPr="00425BB5">
        <w:t xml:space="preserve"> </w:t>
      </w:r>
      <w:r w:rsidRPr="00425BB5">
        <w:t>M.</w:t>
      </w:r>
      <w:r w:rsidR="0073400F">
        <w:t> </w:t>
      </w:r>
      <w:r w:rsidRPr="00425BB5">
        <w:t>Banaga</w:t>
      </w:r>
      <w:r w:rsidR="00F246E8" w:rsidRPr="00425BB5">
        <w:t xml:space="preserve"> </w:t>
      </w:r>
      <w:r w:rsidRPr="00425BB5">
        <w:t>Baingi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déclaré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problème</w:t>
      </w:r>
      <w:r w:rsidR="00F246E8" w:rsidRPr="00425BB5">
        <w:t xml:space="preserve"> </w:t>
      </w:r>
      <w:r w:rsidRPr="00425BB5">
        <w:t>n’était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dû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présence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soi,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qu’une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élevée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introduits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marché</w:t>
      </w:r>
      <w:r w:rsidR="00F246E8" w:rsidRPr="00425BB5">
        <w:t xml:space="preserve"> </w:t>
      </w:r>
      <w:r w:rsidRPr="00425BB5">
        <w:t>ougandais</w:t>
      </w:r>
      <w:r w:rsidR="00F246E8" w:rsidRPr="00425BB5">
        <w:t xml:space="preserve"> </w:t>
      </w:r>
      <w:r w:rsidRPr="00425BB5">
        <w:t>n’était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conforme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vie</w:t>
      </w:r>
      <w:r w:rsidR="00F246E8" w:rsidRPr="00425BB5">
        <w:t xml:space="preserve"> </w:t>
      </w:r>
      <w:r w:rsidRPr="00425BB5">
        <w:t>utile.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ailleurs,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si</w:t>
      </w:r>
      <w:r w:rsidR="00F246E8" w:rsidRPr="00425BB5">
        <w:t xml:space="preserve"> </w:t>
      </w:r>
      <w:r w:rsidRPr="00425BB5">
        <w:t>l’on</w:t>
      </w:r>
      <w:r w:rsidR="00F246E8" w:rsidRPr="00425BB5">
        <w:t xml:space="preserve"> </w:t>
      </w:r>
      <w:r w:rsidRPr="00425BB5">
        <w:t>procédait</w:t>
      </w:r>
      <w:r w:rsidR="00F246E8" w:rsidRPr="00425BB5">
        <w:t xml:space="preserve"> </w:t>
      </w:r>
      <w:r w:rsidRPr="00425BB5">
        <w:t>régulièrement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stricts,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grande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actuellement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seraient</w:t>
      </w:r>
      <w:r w:rsidR="00F246E8" w:rsidRPr="00425BB5">
        <w:t xml:space="preserve"> </w:t>
      </w:r>
      <w:r w:rsidRPr="00425BB5">
        <w:t>retirés.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sites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vente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Internet,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font</w:t>
      </w:r>
      <w:r w:rsidR="00F246E8" w:rsidRPr="00425BB5">
        <w:t xml:space="preserve"> </w:t>
      </w:r>
      <w:r w:rsidRPr="00425BB5">
        <w:t>partie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principaux</w:t>
      </w:r>
      <w:r w:rsidR="00F246E8" w:rsidRPr="00425BB5">
        <w:t xml:space="preserve"> </w:t>
      </w:r>
      <w:r w:rsidRPr="00425BB5">
        <w:t>circuits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commerce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Ouganda,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donnent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acheteurs</w:t>
      </w:r>
      <w:r w:rsidR="00F246E8" w:rsidRPr="00425BB5">
        <w:t xml:space="preserve"> </w:t>
      </w:r>
      <w:r w:rsidRPr="00425BB5">
        <w:t>potentiels</w:t>
      </w:r>
      <w:r w:rsidR="00F246E8" w:rsidRPr="00425BB5">
        <w:t xml:space="preserve"> </w:t>
      </w:r>
      <w:r w:rsidRPr="00425BB5">
        <w:t>suffisamment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pertinentes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l’état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proposés.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marché,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déjà</w:t>
      </w:r>
      <w:r w:rsidR="00F246E8" w:rsidRPr="00425BB5">
        <w:t xml:space="preserve"> </w:t>
      </w:r>
      <w:r w:rsidRPr="00425BB5">
        <w:t>trop</w:t>
      </w:r>
      <w:r w:rsidR="00F246E8" w:rsidRPr="00425BB5">
        <w:t xml:space="preserve"> </w:t>
      </w:r>
      <w:r w:rsidRPr="00425BB5">
        <w:t>tard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prendre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assurer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conformité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minimales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protection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l’environnement.</w:t>
      </w:r>
      <w:r w:rsidR="00F246E8" w:rsidRPr="00425BB5">
        <w:t xml:space="preserve"> </w:t>
      </w:r>
      <w:r w:rsidRPr="00425BB5">
        <w:t>M.</w:t>
      </w:r>
      <w:r w:rsidR="0073400F">
        <w:t> </w:t>
      </w:r>
      <w:r w:rsidRPr="00425BB5">
        <w:t>Banaga</w:t>
      </w:r>
      <w:r w:rsidR="00F246E8" w:rsidRPr="00425BB5">
        <w:t xml:space="preserve"> </w:t>
      </w:r>
      <w:r w:rsidRPr="00425BB5">
        <w:t>Baingi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conclu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invitant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exportateurs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organisations</w:t>
      </w:r>
      <w:r w:rsidR="00F246E8" w:rsidRPr="00425BB5">
        <w:t xml:space="preserve"> </w:t>
      </w:r>
      <w:r w:rsidRPr="00425BB5">
        <w:t>internationales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="0073400F">
        <w:t>œuvrer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concert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l’élaboration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permettant</w:t>
      </w:r>
      <w:r w:rsidR="00F246E8" w:rsidRPr="00425BB5">
        <w:t xml:space="preserve"> </w:t>
      </w:r>
      <w:r w:rsidRPr="00425BB5">
        <w:t>d’éviter</w:t>
      </w:r>
      <w:r w:rsidR="00F246E8" w:rsidRPr="00425BB5">
        <w:t xml:space="preserve"> </w:t>
      </w:r>
      <w:r w:rsidRPr="00425BB5">
        <w:t>dès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départ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aptes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routière.</w:t>
      </w:r>
    </w:p>
    <w:p w:rsidR="007A30B4" w:rsidRPr="0073400F" w:rsidRDefault="007A30B4" w:rsidP="00B362A4">
      <w:pPr>
        <w:pStyle w:val="SingleTxtG"/>
        <w:rPr>
          <w:spacing w:val="-1"/>
        </w:rPr>
      </w:pPr>
      <w:r w:rsidRPr="0073400F">
        <w:rPr>
          <w:spacing w:val="-1"/>
        </w:rPr>
        <w:t>20.</w:t>
      </w:r>
      <w:r w:rsidRPr="0073400F">
        <w:rPr>
          <w:spacing w:val="-1"/>
        </w:rPr>
        <w:tab/>
        <w:t>M.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Man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Shrestha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présenté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mesures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prises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Népal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concernant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l’importation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d’occasion,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cadre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juridique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émissions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problèmes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auxquels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autorités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étaient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confrontées.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Népal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dépend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entièrement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importés.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deux-roues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motorisés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représentent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78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%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l’ensemble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parc.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Seuls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neufs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peuvent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être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sans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restrictions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Népal,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l’importation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utilisés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ou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d’occasion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étant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interdite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ou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limitée.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doivent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être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conformes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d’émission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Euro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III,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l’importation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électriques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est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encouragée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l’exemption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droits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douane.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propriétaires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l’exception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tracteurs,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bulldozers,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grues,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rouleaux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pelleteuses,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doivent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obtenir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autocollants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verts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qui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attestent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conformité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aux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d’émission.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sont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établies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pour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différents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types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carburants.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M.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Man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Shrestha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indiqué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que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l’imposition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droits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douane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élevés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importations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constituait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l’une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principales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sources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revenu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national.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libéralisation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importations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d’occasion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risquait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donc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réduire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recettes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publiques.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outre,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serait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plus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difficile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maintenir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d’émission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contrôler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l’entrée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vieux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conformes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aux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provenance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pays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voisins,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car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n’existait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l’heure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actuelle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mécanisme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solide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pour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contrôler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l’application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d’émission.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Gouvernement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népalais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décidé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d’interdire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publics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âgés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plus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="0073400F" w:rsidRPr="0073400F">
        <w:rPr>
          <w:spacing w:val="-1"/>
        </w:rPr>
        <w:t xml:space="preserve">vingt </w:t>
      </w:r>
      <w:r w:rsidRPr="0073400F">
        <w:rPr>
          <w:spacing w:val="-1"/>
        </w:rPr>
        <w:t>ans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dans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vallée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Katmandou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compter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1</w:t>
      </w:r>
      <w:r w:rsidRPr="0073400F">
        <w:rPr>
          <w:spacing w:val="-1"/>
          <w:vertAlign w:val="superscript"/>
        </w:rPr>
        <w:t>er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mars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2017.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Cette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mesure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contribuera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réduction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pollution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atmosphérique,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réduction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nombre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d’accidents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route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baisse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coût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total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transports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grâce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coûts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d’entretien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moins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élevés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un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meilleur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rendement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énergétique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plus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récents.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M.</w:t>
      </w:r>
      <w:r w:rsidR="0073400F" w:rsidRPr="0073400F">
        <w:rPr>
          <w:spacing w:val="-1"/>
        </w:rPr>
        <w:t> </w:t>
      </w:r>
      <w:r w:rsidRPr="0073400F">
        <w:rPr>
          <w:spacing w:val="-1"/>
        </w:rPr>
        <w:t>Man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Shrestha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conclu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décrivant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mesures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que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devrait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prendre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Népal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avant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parvenir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à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décision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lever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l’interdiction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importations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d’occasion,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parmi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lesquelles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mise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place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normes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critères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rigoureux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pour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l’importation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d’occasion,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qui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serait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autorisée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qu’en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provenance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pays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développés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comme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l’Allemagne,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Japon,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Royaume-Uni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Grande-Bretagne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d’Irlande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du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Nord,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États-Unis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d’Amérique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d’autres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pays,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et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la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garantie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d’un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contrôle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strict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mouvements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transfrontières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de</w:t>
      </w:r>
      <w:r w:rsidR="00F246E8" w:rsidRPr="0073400F">
        <w:rPr>
          <w:spacing w:val="-1"/>
        </w:rPr>
        <w:t xml:space="preserve"> </w:t>
      </w:r>
      <w:r w:rsidRPr="0073400F">
        <w:rPr>
          <w:spacing w:val="-1"/>
        </w:rPr>
        <w:t>véhicules.</w:t>
      </w:r>
    </w:p>
    <w:p w:rsidR="007A30B4" w:rsidRPr="00425BB5" w:rsidRDefault="007A30B4" w:rsidP="00B362A4">
      <w:pPr>
        <w:pStyle w:val="SingleTxtG"/>
      </w:pPr>
      <w:r w:rsidRPr="00425BB5">
        <w:t>21.</w:t>
      </w:r>
      <w:r w:rsidRPr="00425BB5">
        <w:tab/>
        <w:t>Au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suivi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exposés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intervenants,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évoqué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certain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soulevées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exposés.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d’OEKO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déclaré</w:t>
      </w:r>
      <w:r w:rsidR="00F246E8" w:rsidRPr="00425BB5">
        <w:t xml:space="preserve"> </w:t>
      </w:r>
      <w:r w:rsidRPr="00425BB5">
        <w:t>qu’en</w:t>
      </w:r>
      <w:r w:rsidR="00F246E8" w:rsidRPr="00425BB5">
        <w:t xml:space="preserve"> </w:t>
      </w:r>
      <w:r w:rsidRPr="00425BB5">
        <w:t>réponse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demande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organisation,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autorités</w:t>
      </w:r>
      <w:r w:rsidR="00F246E8" w:rsidRPr="00425BB5">
        <w:t xml:space="preserve"> </w:t>
      </w:r>
      <w:r w:rsidRPr="00425BB5">
        <w:t>portuaires</w:t>
      </w:r>
      <w:r w:rsidR="00F246E8" w:rsidRPr="00425BB5">
        <w:t xml:space="preserve"> </w:t>
      </w:r>
      <w:r w:rsidRPr="00425BB5">
        <w:t>européennes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indiqué</w:t>
      </w:r>
      <w:r w:rsidR="00F246E8" w:rsidRPr="00425BB5">
        <w:t xml:space="preserve"> </w:t>
      </w:r>
      <w:r w:rsidRPr="00425BB5">
        <w:t>qu’elles</w:t>
      </w:r>
      <w:r w:rsidR="00F246E8" w:rsidRPr="00425BB5">
        <w:t xml:space="preserve"> </w:t>
      </w:r>
      <w:r w:rsidRPr="00425BB5">
        <w:t>n’avaient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capacité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procéder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aléatoires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conformité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ports.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Barbade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dit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décision</w:t>
      </w:r>
      <w:r w:rsidR="00F246E8" w:rsidRPr="00425BB5">
        <w:t xml:space="preserve"> </w:t>
      </w:r>
      <w:r w:rsidRPr="00425BB5">
        <w:t>prise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fixer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limite</w:t>
      </w:r>
      <w:r w:rsidR="00F246E8" w:rsidRPr="00425BB5">
        <w:t xml:space="preserve"> </w:t>
      </w:r>
      <w:r w:rsidRPr="00425BB5">
        <w:t>d’âge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quatre</w:t>
      </w:r>
      <w:r w:rsidR="00F246E8" w:rsidRPr="00425BB5">
        <w:t xml:space="preserve"> </w:t>
      </w:r>
      <w:r w:rsidRPr="00425BB5">
        <w:t>ans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préjudiciable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importateurs.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envisageait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porter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cinq</w:t>
      </w:r>
      <w:r w:rsidR="00F246E8" w:rsidRPr="00425BB5">
        <w:t xml:space="preserve"> </w:t>
      </w:r>
      <w:r w:rsidRPr="00425BB5">
        <w:t>ans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limite</w:t>
      </w:r>
      <w:r w:rsidR="00F246E8" w:rsidRPr="00425BB5">
        <w:t xml:space="preserve"> </w:t>
      </w:r>
      <w:r w:rsidRPr="00425BB5">
        <w:t>d’âge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d’associer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mesure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inspections</w:t>
      </w:r>
      <w:r w:rsidR="00F246E8" w:rsidRPr="00425BB5">
        <w:t xml:space="preserve"> </w:t>
      </w:r>
      <w:r w:rsidRPr="00425BB5">
        <w:t>annuelles</w:t>
      </w:r>
      <w:r w:rsidR="00F246E8" w:rsidRPr="00425BB5">
        <w:t xml:space="preserve"> </w:t>
      </w:r>
      <w:r w:rsidRPr="00425BB5">
        <w:t>obligatoires.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mondiale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cité</w:t>
      </w:r>
      <w:r w:rsidR="00F246E8" w:rsidRPr="00425BB5">
        <w:t xml:space="preserve"> </w:t>
      </w:r>
      <w:r w:rsidRPr="00425BB5">
        <w:t>l’exemple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Nouvelle-Zélande,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effectue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ports</w:t>
      </w:r>
      <w:r w:rsidR="00F246E8" w:rsidRPr="00425BB5">
        <w:t xml:space="preserve"> </w:t>
      </w:r>
      <w:r w:rsidRPr="00425BB5">
        <w:t>d’exportation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d’importation.</w:t>
      </w:r>
    </w:p>
    <w:p w:rsidR="007A30B4" w:rsidRPr="00425BB5" w:rsidRDefault="00B362A4" w:rsidP="00E06481">
      <w:pPr>
        <w:pStyle w:val="H1G"/>
      </w:pPr>
      <w:r w:rsidRPr="00425BB5">
        <w:tab/>
      </w:r>
      <w:r w:rsidR="007A30B4" w:rsidRPr="00425BB5">
        <w:t>C.</w:t>
      </w:r>
      <w:r w:rsidR="007A30B4" w:rsidRPr="00425BB5">
        <w:tab/>
        <w:t>Séance</w:t>
      </w:r>
      <w:r w:rsidR="00F246E8" w:rsidRPr="00425BB5">
        <w:t xml:space="preserve"> </w:t>
      </w:r>
      <w:r w:rsidR="007A30B4" w:rsidRPr="00425BB5">
        <w:t>III</w:t>
      </w:r>
      <w:r w:rsidR="00733A90" w:rsidRPr="00425BB5">
        <w:t> :</w:t>
      </w:r>
      <w:r w:rsidR="00F246E8" w:rsidRPr="00425BB5">
        <w:t xml:space="preserve"> </w:t>
      </w:r>
      <w:r w:rsidR="007A30B4" w:rsidRPr="00425BB5">
        <w:t>Récapitulatif</w:t>
      </w:r>
      <w:r w:rsidR="00F246E8" w:rsidRPr="00425BB5">
        <w:t xml:space="preserve"> </w:t>
      </w:r>
      <w:r w:rsidR="007A30B4" w:rsidRPr="00425BB5">
        <w:t>des</w:t>
      </w:r>
      <w:r w:rsidR="00F246E8" w:rsidRPr="00425BB5">
        <w:t xml:space="preserve"> </w:t>
      </w:r>
      <w:r w:rsidR="007A30B4" w:rsidRPr="00425BB5">
        <w:t>solutions</w:t>
      </w:r>
      <w:r w:rsidR="00F246E8" w:rsidRPr="00425BB5">
        <w:t xml:space="preserve"> </w:t>
      </w:r>
      <w:r w:rsidR="007A30B4" w:rsidRPr="00425BB5">
        <w:t>possibles</w:t>
      </w:r>
    </w:p>
    <w:p w:rsidR="007A30B4" w:rsidRPr="00425BB5" w:rsidRDefault="007A30B4" w:rsidP="00B362A4">
      <w:pPr>
        <w:pStyle w:val="SingleTxtG"/>
      </w:pPr>
      <w:r w:rsidRPr="00425BB5">
        <w:t>22.</w:t>
      </w:r>
      <w:r w:rsidRPr="00425BB5">
        <w:tab/>
        <w:t>M.</w:t>
      </w:r>
      <w:r w:rsidR="006F1282">
        <w:t> </w:t>
      </w:r>
      <w:r w:rsidRPr="00425BB5">
        <w:t>Nissler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exposé</w:t>
      </w:r>
      <w:r w:rsidR="00F246E8" w:rsidRPr="00425BB5">
        <w:t xml:space="preserve"> </w:t>
      </w:r>
      <w:r w:rsidRPr="00425BB5">
        <w:t>succinct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Forum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(WP.</w:t>
      </w:r>
      <w:r w:rsidR="00F246E8" w:rsidRPr="00425BB5">
        <w:t xml:space="preserve"> </w:t>
      </w:r>
      <w:r w:rsidRPr="00425BB5">
        <w:t>29),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pollution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l’énergie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émissions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atmosphériques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l’Accord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périodique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principaux</w:t>
      </w:r>
      <w:r w:rsidR="00F246E8" w:rsidRPr="00425BB5">
        <w:t xml:space="preserve"> </w:t>
      </w:r>
      <w:r w:rsidRPr="00425BB5">
        <w:t>éléments,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Règles</w:t>
      </w:r>
      <w:r w:rsidR="00F246E8" w:rsidRPr="00425BB5">
        <w:t xml:space="preserve"> </w:t>
      </w:r>
      <w:r w:rsidRPr="00425BB5">
        <w:t>n</w:t>
      </w:r>
      <w:r w:rsidRPr="006F1282">
        <w:rPr>
          <w:vertAlign w:val="superscript"/>
        </w:rPr>
        <w:t>os</w:t>
      </w:r>
      <w:r w:rsidR="006F1282">
        <w:t> </w:t>
      </w:r>
      <w:r w:rsidRPr="00425BB5">
        <w:t>1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2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respectivement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environnementales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véhicules.</w:t>
      </w:r>
    </w:p>
    <w:p w:rsidR="007A30B4" w:rsidRPr="00425BB5" w:rsidRDefault="007A30B4" w:rsidP="00B362A4">
      <w:pPr>
        <w:pStyle w:val="SingleTxtG"/>
      </w:pPr>
      <w:r w:rsidRPr="00425BB5">
        <w:t>23.</w:t>
      </w:r>
      <w:r w:rsidRPr="00425BB5">
        <w:tab/>
        <w:t>M</w:t>
      </w:r>
      <w:r w:rsidRPr="006F1282">
        <w:rPr>
          <w:vertAlign w:val="superscript"/>
        </w:rPr>
        <w:t>me</w:t>
      </w:r>
      <w:r w:rsidR="006F1282">
        <w:t> </w:t>
      </w:r>
      <w:r w:rsidRPr="00425BB5">
        <w:t>Dumitrescu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d’ensemble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efforts</w:t>
      </w:r>
      <w:r w:rsidR="00F246E8" w:rsidRPr="00425BB5">
        <w:t xml:space="preserve"> </w:t>
      </w:r>
      <w:r w:rsidRPr="00425BB5">
        <w:t>déployés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monde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promotion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valoir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approche</w:t>
      </w:r>
      <w:r w:rsidR="00F246E8" w:rsidRPr="00425BB5">
        <w:t xml:space="preserve"> </w:t>
      </w:r>
      <w:r w:rsidRPr="00425BB5">
        <w:t>globale</w:t>
      </w:r>
      <w:r w:rsidR="00F246E8" w:rsidRPr="00425BB5">
        <w:t xml:space="preserve"> </w:t>
      </w:r>
      <w:r w:rsidRPr="00425BB5">
        <w:t>qui,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efficace,</w:t>
      </w:r>
      <w:r w:rsidR="00F246E8" w:rsidRPr="00425BB5">
        <w:t xml:space="preserve"> </w:t>
      </w:r>
      <w:r w:rsidRPr="00425BB5">
        <w:t>devait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menée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partenariat</w:t>
      </w:r>
      <w:r w:rsidR="00F246E8" w:rsidRPr="00425BB5">
        <w:t xml:space="preserve"> </w:t>
      </w:r>
      <w:r w:rsidRPr="00425BB5">
        <w:t>public-privé.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PNUE</w:t>
      </w:r>
      <w:r w:rsidR="00F246E8" w:rsidRPr="00425BB5">
        <w:t xml:space="preserve"> </w:t>
      </w:r>
      <w:r w:rsidRPr="00425BB5">
        <w:t>prend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certain</w:t>
      </w:r>
      <w:r w:rsidR="00F246E8" w:rsidRPr="00425BB5">
        <w:t xml:space="preserve"> </w:t>
      </w:r>
      <w:r w:rsidRPr="00425BB5">
        <w:t>nombre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partenariats</w:t>
      </w:r>
      <w:r w:rsidR="00F246E8" w:rsidRPr="00425BB5">
        <w:t xml:space="preserve"> </w:t>
      </w:r>
      <w:r w:rsidRPr="00425BB5">
        <w:t>public-privé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premier</w:t>
      </w:r>
      <w:r w:rsidR="00F246E8" w:rsidRPr="00425BB5">
        <w:t xml:space="preserve"> </w:t>
      </w:r>
      <w:r w:rsidRPr="00425BB5">
        <w:t>plan,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commencent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s’intéresser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questions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Partenariat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carburants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propres</w:t>
      </w:r>
      <w:r w:rsidR="00F246E8" w:rsidRPr="00425BB5">
        <w:t xml:space="preserve"> </w:t>
      </w:r>
      <w:r w:rsidRPr="00425BB5">
        <w:t>pourrait</w:t>
      </w:r>
      <w:r w:rsidR="00F246E8" w:rsidRPr="00425BB5">
        <w:t xml:space="preserve"> </w:t>
      </w:r>
      <w:r w:rsidRPr="00425BB5">
        <w:t>servir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="006F1282">
        <w:t>œuvre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programme,</w:t>
      </w:r>
      <w:r w:rsidR="00F246E8" w:rsidRPr="00425BB5">
        <w:t xml:space="preserve"> </w:t>
      </w:r>
      <w:r w:rsidRPr="00425BB5">
        <w:t>harmonisé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l’échelle</w:t>
      </w:r>
      <w:r w:rsidR="00F246E8" w:rsidRPr="00425BB5">
        <w:t xml:space="preserve"> </w:t>
      </w:r>
      <w:r w:rsidRPr="00425BB5">
        <w:t>mondiale,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soutien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l’introduction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polluants.</w:t>
      </w:r>
    </w:p>
    <w:p w:rsidR="007A30B4" w:rsidRPr="00425BB5" w:rsidRDefault="007A30B4" w:rsidP="00B362A4">
      <w:pPr>
        <w:pStyle w:val="SingleTxtG"/>
      </w:pPr>
      <w:r w:rsidRPr="00425BB5">
        <w:t>24.</w:t>
      </w:r>
      <w:r w:rsidRPr="00425BB5">
        <w:tab/>
        <w:t>M.</w:t>
      </w:r>
      <w:r w:rsidR="006F1282">
        <w:t> </w:t>
      </w:r>
      <w:r w:rsidRPr="00425BB5">
        <w:t>Yalegama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expliqué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quelle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initiatives</w:t>
      </w:r>
      <w:r w:rsidR="00F246E8" w:rsidRPr="00425BB5">
        <w:t xml:space="preserve"> </w:t>
      </w:r>
      <w:r w:rsidRPr="00425BB5">
        <w:t>volontaristes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Sri</w:t>
      </w:r>
      <w:r w:rsidR="006F1282">
        <w:t> </w:t>
      </w:r>
      <w:r w:rsidRPr="00425BB5">
        <w:t>Lanka</w:t>
      </w:r>
      <w:r w:rsidR="00F246E8" w:rsidRPr="00425BB5">
        <w:t xml:space="preserve"> </w:t>
      </w:r>
      <w:r w:rsidRPr="00425BB5">
        <w:t>pouvaient</w:t>
      </w:r>
      <w:r w:rsidR="00F246E8" w:rsidRPr="00425BB5">
        <w:t xml:space="preserve"> </w:t>
      </w:r>
      <w:r w:rsidRPr="00425BB5">
        <w:t>garantir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relativement</w:t>
      </w:r>
      <w:r w:rsidR="00F246E8" w:rsidRPr="00425BB5">
        <w:t xml:space="preserve"> </w:t>
      </w:r>
      <w:r w:rsidRPr="00425BB5">
        <w:t>peu</w:t>
      </w:r>
      <w:r w:rsidR="00F246E8" w:rsidRPr="00425BB5">
        <w:t xml:space="preserve"> </w:t>
      </w:r>
      <w:r w:rsidRPr="00425BB5">
        <w:t>polluantes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passage</w:t>
      </w:r>
      <w:r w:rsidR="00F246E8" w:rsidRPr="00425BB5">
        <w:t xml:space="preserve"> </w:t>
      </w:r>
      <w:r w:rsidRPr="00425BB5">
        <w:t>rapide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technologie</w:t>
      </w:r>
      <w:r w:rsidR="00F246E8" w:rsidRPr="00425BB5">
        <w:t xml:space="preserve"> </w:t>
      </w:r>
      <w:r w:rsidRPr="00425BB5">
        <w:t>propre.</w:t>
      </w:r>
      <w:r w:rsidR="00F246E8" w:rsidRPr="00425BB5">
        <w:t xml:space="preserve"> </w:t>
      </w:r>
      <w:r w:rsidRPr="00425BB5">
        <w:t>Sri</w:t>
      </w:r>
      <w:r w:rsidR="00F246E8" w:rsidRPr="00425BB5">
        <w:t xml:space="preserve"> </w:t>
      </w:r>
      <w:r w:rsidRPr="00425BB5">
        <w:t>Lanka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décrété</w:t>
      </w:r>
      <w:r w:rsidR="00F246E8" w:rsidRPr="00425BB5">
        <w:t xml:space="preserve"> </w:t>
      </w:r>
      <w:r w:rsidRPr="00425BB5">
        <w:t>l’imposition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grande</w:t>
      </w:r>
      <w:r w:rsidR="00F246E8" w:rsidRPr="00425BB5">
        <w:t xml:space="preserve"> </w:t>
      </w:r>
      <w:r w:rsidRPr="00425BB5">
        <w:t>taille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imposé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fonction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(moins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="006F1282">
        <w:t xml:space="preserve">trois </w:t>
      </w:r>
      <w:r w:rsidRPr="00425BB5">
        <w:t>ans),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taux</w:t>
      </w:r>
      <w:r w:rsidR="00F246E8" w:rsidRPr="00425BB5">
        <w:t xml:space="preserve"> </w:t>
      </w:r>
      <w:r w:rsidRPr="00425BB5">
        <w:t>d’imposition</w:t>
      </w:r>
      <w:r w:rsidR="00F246E8" w:rsidRPr="00425BB5">
        <w:t xml:space="preserve"> </w:t>
      </w:r>
      <w:r w:rsidRPr="00425BB5">
        <w:t>élevés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moteurs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combustion</w:t>
      </w:r>
      <w:r w:rsidR="00F246E8" w:rsidRPr="00425BB5">
        <w:t xml:space="preserve"> </w:t>
      </w:r>
      <w:r w:rsidRPr="00425BB5">
        <w:t>interne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taux</w:t>
      </w:r>
      <w:r w:rsidR="00F246E8" w:rsidRPr="00425BB5">
        <w:t xml:space="preserve"> </w:t>
      </w:r>
      <w:r w:rsidRPr="00425BB5">
        <w:t>faibles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hybrides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électriques.</w:t>
      </w:r>
      <w:r w:rsidR="00F246E8" w:rsidRPr="00425BB5">
        <w:t xml:space="preserve"> </w:t>
      </w:r>
      <w:r w:rsidRPr="00425BB5">
        <w:t>M.</w:t>
      </w:r>
      <w:r w:rsidR="006F1282">
        <w:t> </w:t>
      </w:r>
      <w:r w:rsidRPr="00425BB5">
        <w:t>Yalegama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expliqué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initiatives</w:t>
      </w:r>
      <w:r w:rsidR="00F246E8" w:rsidRPr="00425BB5">
        <w:t xml:space="preserve"> </w:t>
      </w:r>
      <w:r w:rsidRPr="00425BB5">
        <w:t>(associées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d’entretien)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beaucoup</w:t>
      </w:r>
      <w:r w:rsidR="00F246E8" w:rsidRPr="00425BB5">
        <w:t xml:space="preserve"> </w:t>
      </w:r>
      <w:r w:rsidRPr="00425BB5">
        <w:t>amélioré</w:t>
      </w:r>
      <w:r w:rsidR="00F246E8" w:rsidRPr="00425BB5">
        <w:t xml:space="preserve"> </w:t>
      </w:r>
      <w:r w:rsidRPr="00425BB5">
        <w:t>l’état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voitures,</w:t>
      </w:r>
      <w:r w:rsidR="00F246E8" w:rsidRPr="00425BB5">
        <w:t xml:space="preserve"> </w:t>
      </w:r>
      <w:r w:rsidRPr="00425BB5">
        <w:t>conduit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réduction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taille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fourni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contribution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importante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recettes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l’État.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recettes</w:t>
      </w:r>
      <w:r w:rsidR="00F246E8" w:rsidRPr="00425BB5">
        <w:t xml:space="preserve"> </w:t>
      </w:r>
      <w:r w:rsidRPr="00425BB5">
        <w:t>fiscales</w:t>
      </w:r>
      <w:r w:rsidR="00F246E8" w:rsidRPr="00425BB5">
        <w:t xml:space="preserve"> </w:t>
      </w:r>
      <w:r w:rsidRPr="00425BB5">
        <w:t>correspondantes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atteindre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taux</w:t>
      </w:r>
      <w:r w:rsidR="00F246E8" w:rsidRPr="00425BB5">
        <w:t xml:space="preserve"> </w:t>
      </w:r>
      <w:r w:rsidRPr="00425BB5">
        <w:t>d’avant</w:t>
      </w:r>
      <w:r w:rsidR="00F246E8" w:rsidRPr="00425BB5">
        <w:t xml:space="preserve"> </w:t>
      </w:r>
      <w:r w:rsidRPr="00425BB5">
        <w:t>2015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réduit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embouteillages.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taxes</w:t>
      </w:r>
      <w:r w:rsidR="00F246E8" w:rsidRPr="00425BB5">
        <w:t xml:space="preserve"> </w:t>
      </w:r>
      <w:r w:rsidRPr="00425BB5">
        <w:t>ne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liées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véhicule.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mêmes</w:t>
      </w:r>
      <w:r w:rsidR="00F246E8" w:rsidRPr="00425BB5">
        <w:t xml:space="preserve"> </w:t>
      </w:r>
      <w:r w:rsidRPr="00425BB5">
        <w:t>taxes</w:t>
      </w:r>
      <w:r w:rsidR="00F246E8" w:rsidRPr="00425BB5">
        <w:t xml:space="preserve"> </w:t>
      </w:r>
      <w:r w:rsidRPr="00425BB5">
        <w:t>s’appliquent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dissuasives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anciennes.</w:t>
      </w:r>
    </w:p>
    <w:p w:rsidR="007A30B4" w:rsidRPr="00425BB5" w:rsidRDefault="00B362A4" w:rsidP="00B362A4">
      <w:pPr>
        <w:pStyle w:val="HChG"/>
      </w:pPr>
      <w:r w:rsidRPr="00425BB5">
        <w:tab/>
      </w:r>
      <w:r w:rsidR="007A30B4" w:rsidRPr="00425BB5">
        <w:t>III.</w:t>
      </w:r>
      <w:r w:rsidR="007A30B4" w:rsidRPr="00425BB5">
        <w:tab/>
        <w:t>Séance</w:t>
      </w:r>
      <w:r w:rsidR="00F246E8" w:rsidRPr="00425BB5">
        <w:t xml:space="preserve"> </w:t>
      </w:r>
      <w:r w:rsidR="007A30B4" w:rsidRPr="00425BB5">
        <w:t>finale/débat</w:t>
      </w:r>
      <w:r w:rsidR="00733A90" w:rsidRPr="00425BB5">
        <w:t> :</w:t>
      </w:r>
      <w:r w:rsidR="00F246E8" w:rsidRPr="00425BB5">
        <w:t xml:space="preserve"> </w:t>
      </w:r>
      <w:r w:rsidR="007A30B4" w:rsidRPr="00425BB5">
        <w:t>Vers</w:t>
      </w:r>
      <w:r w:rsidR="00F246E8" w:rsidRPr="00425BB5">
        <w:t xml:space="preserve"> </w:t>
      </w:r>
      <w:r w:rsidR="007A30B4" w:rsidRPr="00425BB5">
        <w:t>un</w:t>
      </w:r>
      <w:r w:rsidR="00F246E8" w:rsidRPr="00425BB5">
        <w:t xml:space="preserve"> </w:t>
      </w:r>
      <w:r w:rsidR="007A30B4" w:rsidRPr="00425BB5">
        <w:t>programme</w:t>
      </w:r>
      <w:r w:rsidR="00F246E8" w:rsidRPr="00425BB5">
        <w:t xml:space="preserve"> </w:t>
      </w:r>
      <w:r w:rsidR="007A30B4" w:rsidRPr="00425BB5">
        <w:t>mondial</w:t>
      </w:r>
      <w:r w:rsidR="00F246E8" w:rsidRPr="00425BB5">
        <w:t xml:space="preserve"> </w:t>
      </w:r>
      <w:r w:rsidR="007A30B4" w:rsidRPr="00425BB5">
        <w:t>harmonisé</w:t>
      </w:r>
    </w:p>
    <w:p w:rsidR="007A30B4" w:rsidRPr="00425BB5" w:rsidRDefault="007A30B4" w:rsidP="00B362A4">
      <w:pPr>
        <w:pStyle w:val="SingleTxtG"/>
      </w:pPr>
      <w:r w:rsidRPr="00425BB5">
        <w:t>25.</w:t>
      </w:r>
      <w:r w:rsidRPr="00425BB5">
        <w:tab/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travaux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journée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suivi,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défini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ensemble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thèmes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pourraient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examinés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débattus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parties</w:t>
      </w:r>
      <w:r w:rsidR="00F246E8" w:rsidRPr="00425BB5">
        <w:t xml:space="preserve"> </w:t>
      </w:r>
      <w:r w:rsidRPr="00425BB5">
        <w:t>prenantes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poursuite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dialogue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polluantes.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modérateur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débat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dégageant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sept</w:t>
      </w:r>
      <w:r w:rsidR="00F246E8" w:rsidRPr="00425BB5">
        <w:t xml:space="preserve"> </w:t>
      </w:r>
      <w:r w:rsidRPr="00425BB5">
        <w:t>grands</w:t>
      </w:r>
      <w:r w:rsidR="00F246E8" w:rsidRPr="00425BB5">
        <w:t xml:space="preserve"> </w:t>
      </w:r>
      <w:r w:rsidRPr="00425BB5">
        <w:t>domaines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feraient</w:t>
      </w:r>
      <w:r w:rsidR="00F246E8" w:rsidRPr="00425BB5">
        <w:t xml:space="preserve"> </w:t>
      </w:r>
      <w:r w:rsidRPr="00425BB5">
        <w:t>l’objet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examen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approfondi</w:t>
      </w:r>
      <w:r w:rsidR="00733A90" w:rsidRPr="00425BB5">
        <w:t> :</w:t>
      </w:r>
    </w:p>
    <w:p w:rsidR="007A30B4" w:rsidRPr="00425BB5" w:rsidRDefault="007A30B4" w:rsidP="00B362A4">
      <w:pPr>
        <w:pStyle w:val="Bullet1G"/>
      </w:pPr>
      <w:r w:rsidRPr="00425BB5">
        <w:t>Les</w:t>
      </w:r>
      <w:r w:rsidR="00F246E8" w:rsidRPr="00425BB5">
        <w:t xml:space="preserve"> </w:t>
      </w:r>
      <w:r w:rsidRPr="00425BB5">
        <w:t>acheteurs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d’importation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mieux</w:t>
      </w:r>
      <w:r w:rsidR="00F246E8" w:rsidRPr="00425BB5">
        <w:t xml:space="preserve"> </w:t>
      </w:r>
      <w:r w:rsidRPr="00425BB5">
        <w:t>informés.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exportateurs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fournir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informations</w:t>
      </w:r>
      <w:r w:rsidR="00F246E8" w:rsidRPr="00425BB5">
        <w:t xml:space="preserve"> </w:t>
      </w:r>
      <w:r w:rsidR="006F1282">
        <w:t>précises</w:t>
      </w:r>
      <w:r w:rsidR="005A0BEB">
        <w:t> ;</w:t>
      </w:r>
    </w:p>
    <w:p w:rsidR="007A30B4" w:rsidRPr="00425BB5" w:rsidRDefault="007A30B4" w:rsidP="00B362A4">
      <w:pPr>
        <w:pStyle w:val="Bullet1G"/>
      </w:pPr>
      <w:r w:rsidRPr="00425BB5">
        <w:t>Il</w:t>
      </w:r>
      <w:r w:rsidR="00F246E8" w:rsidRPr="00425BB5">
        <w:t xml:space="preserve"> </w:t>
      </w:r>
      <w:r w:rsidRPr="00425BB5">
        <w:t>convient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fixer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d’âge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critères</w:t>
      </w:r>
      <w:r w:rsidR="00F246E8" w:rsidRPr="00425BB5">
        <w:t xml:space="preserve"> </w:t>
      </w:r>
      <w:r w:rsidR="005A0BEB">
        <w:t>supplémentaires ;</w:t>
      </w:r>
    </w:p>
    <w:p w:rsidR="007A30B4" w:rsidRPr="00425BB5" w:rsidRDefault="007A30B4" w:rsidP="00B362A4">
      <w:pPr>
        <w:pStyle w:val="Bullet1G"/>
      </w:pP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inciter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acheteurs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opter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polluantes</w:t>
      </w:r>
      <w:r w:rsidR="00733A90" w:rsidRPr="00425BB5">
        <w:t> ;</w:t>
      </w:r>
      <w:r w:rsidR="00F246E8" w:rsidRPr="00425BB5">
        <w:t xml:space="preserve"> </w:t>
      </w:r>
      <w:r w:rsidRPr="00425BB5">
        <w:t>l’accès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crédit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facilité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l’acquisition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neu</w:t>
      </w:r>
      <w:r w:rsidR="005A0BEB">
        <w:t>ves ;</w:t>
      </w:r>
    </w:p>
    <w:p w:rsidR="007A30B4" w:rsidRPr="00425BB5" w:rsidRDefault="007A30B4" w:rsidP="00B362A4">
      <w:pPr>
        <w:pStyle w:val="Bullet1G"/>
      </w:pP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(vérifications</w:t>
      </w:r>
      <w:r w:rsidR="00F246E8" w:rsidRPr="00425BB5">
        <w:t xml:space="preserve"> </w:t>
      </w:r>
      <w:r w:rsidRPr="00425BB5">
        <w:t>ponctuelles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aléatoires)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effectués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l’importation.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l’accent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parc</w:t>
      </w:r>
      <w:r w:rsidR="00F246E8" w:rsidRPr="00425BB5">
        <w:t xml:space="preserve"> </w:t>
      </w:r>
      <w:r w:rsidRPr="00425BB5">
        <w:t>existant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organiser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casse,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réception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="005A0BEB">
        <w:t>véhicules ;</w:t>
      </w:r>
    </w:p>
    <w:p w:rsidR="007A30B4" w:rsidRPr="00425BB5" w:rsidRDefault="007A30B4" w:rsidP="00B362A4">
      <w:pPr>
        <w:pStyle w:val="Bullet1G"/>
      </w:pP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partager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charge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responsabilité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l’amélioration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environnementale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parc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="006F1282">
        <w:t>−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exportateurs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prendre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appropriées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territoires</w:t>
      </w:r>
      <w:r w:rsidR="00F246E8" w:rsidRPr="00425BB5">
        <w:t xml:space="preserve"> </w:t>
      </w:r>
      <w:r w:rsidR="005A0BEB">
        <w:t>respectifs ;</w:t>
      </w:r>
    </w:p>
    <w:p w:rsidR="007A30B4" w:rsidRPr="00425BB5" w:rsidRDefault="007A30B4" w:rsidP="00B362A4">
      <w:pPr>
        <w:pStyle w:val="Bullet1G"/>
      </w:pP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poursuivre</w:t>
      </w:r>
      <w:r w:rsidR="00F246E8" w:rsidRPr="00425BB5">
        <w:t xml:space="preserve"> </w:t>
      </w:r>
      <w:r w:rsidRPr="00425BB5">
        <w:t>l’examen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question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l’élimination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vie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760BA2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examiner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besoins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déchets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élaborer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lignes</w:t>
      </w:r>
      <w:r w:rsidR="00F246E8" w:rsidRPr="00425BB5">
        <w:t xml:space="preserve"> </w:t>
      </w:r>
      <w:r w:rsidRPr="00425BB5">
        <w:t>directrices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="005A0BEB">
        <w:t>domaine ;</w:t>
      </w:r>
    </w:p>
    <w:p w:rsidR="007A30B4" w:rsidRPr="00760BA2" w:rsidRDefault="007A30B4" w:rsidP="00B362A4">
      <w:pPr>
        <w:pStyle w:val="Bullet1G"/>
        <w:rPr>
          <w:spacing w:val="-1"/>
        </w:rPr>
      </w:pPr>
      <w:r w:rsidRPr="00760BA2">
        <w:rPr>
          <w:spacing w:val="-1"/>
        </w:rPr>
        <w:t>Il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n’existe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pas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données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fiables.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recherches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doivent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être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menées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afin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combler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lacunes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concernant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la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circulation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véhicules,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la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diffusion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l’information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sur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véhicules,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l’évaluation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détaillée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mesures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pouvant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être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prises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en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termes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coûts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et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avantages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et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les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possibilités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existantes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suivi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des</w:t>
      </w:r>
      <w:r w:rsidR="00F246E8" w:rsidRPr="00760BA2">
        <w:rPr>
          <w:spacing w:val="-1"/>
        </w:rPr>
        <w:t xml:space="preserve"> </w:t>
      </w:r>
      <w:r w:rsidRPr="00760BA2">
        <w:rPr>
          <w:spacing w:val="-1"/>
        </w:rPr>
        <w:t>véhicules.</w:t>
      </w:r>
    </w:p>
    <w:p w:rsidR="007A30B4" w:rsidRPr="00425BB5" w:rsidRDefault="00B362A4" w:rsidP="00B362A4">
      <w:pPr>
        <w:pStyle w:val="HChG"/>
      </w:pPr>
      <w:r w:rsidRPr="00425BB5">
        <w:tab/>
      </w:r>
      <w:r w:rsidR="007A30B4" w:rsidRPr="00425BB5">
        <w:t>IV.</w:t>
      </w:r>
      <w:r w:rsidR="007A30B4" w:rsidRPr="00425BB5">
        <w:tab/>
        <w:t>Mesures</w:t>
      </w:r>
      <w:r w:rsidR="00F246E8" w:rsidRPr="00425BB5">
        <w:t xml:space="preserve"> </w:t>
      </w:r>
      <w:r w:rsidR="007A30B4" w:rsidRPr="00425BB5">
        <w:t>à</w:t>
      </w:r>
      <w:r w:rsidR="00F246E8" w:rsidRPr="00425BB5">
        <w:t xml:space="preserve"> </w:t>
      </w:r>
      <w:r w:rsidR="007A30B4" w:rsidRPr="00425BB5">
        <w:t>prendre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prochaines</w:t>
      </w:r>
      <w:r w:rsidR="00F246E8" w:rsidRPr="00425BB5">
        <w:t xml:space="preserve"> </w:t>
      </w:r>
      <w:r w:rsidR="007A30B4" w:rsidRPr="00425BB5">
        <w:t>étapes</w:t>
      </w:r>
    </w:p>
    <w:p w:rsidR="007A30B4" w:rsidRPr="00425BB5" w:rsidRDefault="007A30B4" w:rsidP="00B362A4">
      <w:pPr>
        <w:pStyle w:val="SingleTxtG"/>
      </w:pPr>
      <w:r w:rsidRPr="00425BB5">
        <w:t>26.</w:t>
      </w:r>
      <w:r w:rsidRPr="00425BB5">
        <w:tab/>
        <w:t>M.</w:t>
      </w:r>
      <w:r w:rsidR="00760BA2">
        <w:t> </w:t>
      </w:r>
      <w:r w:rsidRPr="00425BB5">
        <w:t>Dusik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résumé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principales</w:t>
      </w:r>
      <w:r w:rsidR="00F246E8" w:rsidRPr="00425BB5">
        <w:t xml:space="preserve"> </w:t>
      </w:r>
      <w:r w:rsidRPr="00425BB5">
        <w:t>conclusions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recommandations</w:t>
      </w:r>
      <w:r w:rsidR="00F246E8" w:rsidRPr="00425BB5">
        <w:t xml:space="preserve"> </w:t>
      </w:r>
      <w:r w:rsidRPr="00425BB5">
        <w:t>issues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débats</w:t>
      </w:r>
      <w:r w:rsidR="00F246E8" w:rsidRPr="00425BB5">
        <w:t xml:space="preserve"> </w:t>
      </w:r>
      <w:r w:rsidRPr="00425BB5">
        <w:t>tenus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conférence</w:t>
      </w:r>
      <w:r w:rsidR="00733A90" w:rsidRPr="00425BB5">
        <w:t> :</w:t>
      </w:r>
    </w:p>
    <w:p w:rsidR="007A30B4" w:rsidRPr="00425BB5" w:rsidRDefault="007A30B4" w:rsidP="006142E7">
      <w:pPr>
        <w:pStyle w:val="Bullet1G"/>
      </w:pP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constituent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problème</w:t>
      </w:r>
      <w:r w:rsidR="00F246E8" w:rsidRPr="00425BB5">
        <w:t xml:space="preserve"> </w:t>
      </w:r>
      <w:r w:rsidRPr="00425BB5">
        <w:t>majeur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compte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seulement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raisons</w:t>
      </w:r>
      <w:r w:rsidR="00F246E8" w:rsidRPr="00425BB5">
        <w:t xml:space="preserve"> </w:t>
      </w:r>
      <w:r w:rsidRPr="00425BB5">
        <w:t>sanitaires,</w:t>
      </w:r>
      <w:r w:rsidR="00F246E8" w:rsidRPr="00425BB5">
        <w:t xml:space="preserve"> </w:t>
      </w:r>
      <w:r w:rsidRPr="00425BB5">
        <w:t>environnementales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climatiques,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aussi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="00E00581">
        <w:t>routière ;</w:t>
      </w:r>
    </w:p>
    <w:p w:rsidR="007A30B4" w:rsidRPr="00425BB5" w:rsidRDefault="007A30B4" w:rsidP="006142E7">
      <w:pPr>
        <w:pStyle w:val="Bullet1G"/>
      </w:pPr>
      <w:r w:rsidRPr="00425BB5">
        <w:t>De</w:t>
      </w:r>
      <w:r w:rsidR="00F246E8" w:rsidRPr="00425BB5">
        <w:t xml:space="preserve"> </w:t>
      </w:r>
      <w:r w:rsidRPr="00425BB5">
        <w:t>nombreuses</w:t>
      </w:r>
      <w:r w:rsidR="00F246E8" w:rsidRPr="00425BB5">
        <w:t xml:space="preserve"> </w:t>
      </w:r>
      <w:r w:rsidRPr="00425BB5">
        <w:t>méthodes</w:t>
      </w:r>
      <w:r w:rsidR="00F246E8" w:rsidRPr="00425BB5">
        <w:t xml:space="preserve"> </w:t>
      </w:r>
      <w:r w:rsidRPr="00425BB5">
        <w:t>existent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national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contrôler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(réglementation,</w:t>
      </w:r>
      <w:r w:rsidR="00F246E8" w:rsidRPr="00425BB5">
        <w:t xml:space="preserve"> </w:t>
      </w:r>
      <w:r w:rsidRPr="00425BB5">
        <w:t>incitations</w:t>
      </w:r>
      <w:r w:rsidR="00F246E8" w:rsidRPr="00425BB5">
        <w:t xml:space="preserve"> </w:t>
      </w:r>
      <w:r w:rsidRPr="00425BB5">
        <w:t>fiscales,</w:t>
      </w:r>
      <w:r w:rsidR="00F246E8" w:rsidRPr="00425BB5">
        <w:t xml:space="preserve"> </w:t>
      </w:r>
      <w:r w:rsidRPr="00425BB5">
        <w:t>campagnes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sensibilisation,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l’âge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interdictions),</w:t>
      </w:r>
      <w:r w:rsidR="00F246E8" w:rsidRPr="00425BB5">
        <w:t xml:space="preserve"> </w:t>
      </w:r>
      <w:r w:rsidRPr="00425BB5">
        <w:t>mais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n’existe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modèle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dénominateur</w:t>
      </w:r>
      <w:r w:rsidR="00F246E8" w:rsidRPr="00425BB5">
        <w:t xml:space="preserve"> </w:t>
      </w:r>
      <w:r w:rsidRPr="00425BB5">
        <w:t>commun.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constatations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expériences</w:t>
      </w:r>
      <w:r w:rsidR="00F246E8" w:rsidRPr="00425BB5">
        <w:t xml:space="preserve"> </w:t>
      </w:r>
      <w:r w:rsidRPr="00425BB5">
        <w:t>faites</w:t>
      </w:r>
      <w:r w:rsidR="00F246E8" w:rsidRPr="00425BB5">
        <w:t xml:space="preserve"> </w:t>
      </w:r>
      <w:r w:rsidRPr="00425BB5">
        <w:t>mènent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conclusion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importations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traitée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manière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="00E00581">
        <w:t>systématique ;</w:t>
      </w:r>
    </w:p>
    <w:p w:rsidR="007A30B4" w:rsidRPr="00425BB5" w:rsidRDefault="007A30B4" w:rsidP="006142E7">
      <w:pPr>
        <w:pStyle w:val="Bullet1G"/>
      </w:pPr>
      <w:r w:rsidRPr="00425BB5">
        <w:t>Il</w:t>
      </w:r>
      <w:r w:rsidR="00F246E8" w:rsidRPr="00425BB5">
        <w:t xml:space="preserve"> </w:t>
      </w:r>
      <w:r w:rsidRPr="00425BB5">
        <w:t>n’existe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d’approche</w:t>
      </w:r>
      <w:r w:rsidR="00F246E8" w:rsidRPr="00425BB5">
        <w:t xml:space="preserve"> </w:t>
      </w:r>
      <w:r w:rsidRPr="00425BB5">
        <w:t>harmonisée</w:t>
      </w:r>
      <w:r w:rsidR="00733A90" w:rsidRPr="00425BB5">
        <w:t> ;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nombreux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appliquent</w:t>
      </w:r>
      <w:r w:rsidR="00F246E8" w:rsidRPr="00425BB5">
        <w:t xml:space="preserve"> </w:t>
      </w:r>
      <w:r w:rsidRPr="00425BB5">
        <w:t>différentes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="00E00581">
        <w:t>différents ;</w:t>
      </w:r>
    </w:p>
    <w:p w:rsidR="007A30B4" w:rsidRPr="00425BB5" w:rsidRDefault="007A30B4" w:rsidP="006142E7">
      <w:pPr>
        <w:pStyle w:val="Bullet1G"/>
      </w:pPr>
      <w:r w:rsidRPr="00425BB5">
        <w:t>La</w:t>
      </w:r>
      <w:r w:rsidR="00F246E8" w:rsidRPr="00425BB5">
        <w:t xml:space="preserve"> </w:t>
      </w:r>
      <w:r w:rsidRPr="00425BB5">
        <w:t>question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disponibilité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qualité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carburants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doit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examinée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parallèle,</w:t>
      </w:r>
      <w:r w:rsidR="00F246E8" w:rsidRPr="00425BB5">
        <w:t xml:space="preserve"> </w:t>
      </w:r>
      <w:r w:rsidRPr="00425BB5">
        <w:t>car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carburants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polluants</w:t>
      </w:r>
      <w:r w:rsidR="00F246E8" w:rsidRPr="00425BB5">
        <w:t xml:space="preserve"> </w:t>
      </w:r>
      <w:r w:rsidRPr="00425BB5">
        <w:t>associée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propres</w:t>
      </w:r>
      <w:r w:rsidR="00F246E8" w:rsidRPr="00425BB5">
        <w:t xml:space="preserve"> </w:t>
      </w:r>
      <w:r w:rsidRPr="00425BB5">
        <w:t>permettra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réductions</w:t>
      </w:r>
      <w:r w:rsidR="00F246E8" w:rsidRPr="00425BB5">
        <w:t xml:space="preserve"> </w:t>
      </w:r>
      <w:r w:rsidRPr="00425BB5">
        <w:t>d’émissions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="00E00581">
        <w:t>importantes ;</w:t>
      </w:r>
    </w:p>
    <w:p w:rsidR="007A30B4" w:rsidRPr="00425BB5" w:rsidRDefault="007A30B4" w:rsidP="006142E7">
      <w:pPr>
        <w:pStyle w:val="Bullet1G"/>
      </w:pPr>
      <w:r w:rsidRPr="00425BB5">
        <w:t>Le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préalable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l’exportation,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restrictions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pays,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retrait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filtres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toute</w:t>
      </w:r>
      <w:r w:rsidR="00F246E8" w:rsidRPr="00425BB5">
        <w:t xml:space="preserve"> </w:t>
      </w:r>
      <w:r w:rsidRPr="00425BB5">
        <w:t>autre</w:t>
      </w:r>
      <w:r w:rsidR="00F246E8" w:rsidRPr="00425BB5">
        <w:t xml:space="preserve"> </w:t>
      </w:r>
      <w:r w:rsidRPr="00425BB5">
        <w:t>forme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modification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autorisée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intégrées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sensibilisation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consommateurs</w:t>
      </w:r>
      <w:r w:rsidR="00F246E8" w:rsidRPr="00425BB5">
        <w:t xml:space="preserve"> </w:t>
      </w:r>
      <w:r w:rsidRPr="00425BB5">
        <w:t>constituent</w:t>
      </w:r>
      <w:r w:rsidR="00F246E8" w:rsidRPr="00425BB5">
        <w:t xml:space="preserve"> </w:t>
      </w:r>
      <w:r w:rsidRPr="00425BB5">
        <w:t>certains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défis</w:t>
      </w:r>
      <w:r w:rsidR="00F246E8" w:rsidRPr="00425BB5">
        <w:t xml:space="preserve"> </w:t>
      </w:r>
      <w:r w:rsidRPr="00425BB5">
        <w:t>auxquels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confrontés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="00E00581">
        <w:t>importateurs ;</w:t>
      </w:r>
    </w:p>
    <w:p w:rsidR="007A30B4" w:rsidRPr="00425BB5" w:rsidRDefault="007A30B4" w:rsidP="006142E7">
      <w:pPr>
        <w:pStyle w:val="Bullet1G"/>
      </w:pP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concertées</w:t>
      </w:r>
      <w:r w:rsidR="00F246E8" w:rsidRPr="00425BB5">
        <w:t xml:space="preserve"> </w:t>
      </w:r>
      <w:r w:rsidRPr="00425BB5">
        <w:t>doivent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d’éviter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="00E00581">
        <w:t>lacunes ;</w:t>
      </w:r>
    </w:p>
    <w:p w:rsidR="00760BA2" w:rsidRDefault="007A30B4" w:rsidP="006142E7">
      <w:pPr>
        <w:pStyle w:val="Bullet1G"/>
      </w:pPr>
      <w:r w:rsidRPr="00425BB5">
        <w:t>L’adhésion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relatifs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fructueuse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importateurs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envisager</w:t>
      </w:r>
      <w:r w:rsidR="00F246E8" w:rsidRPr="00425BB5">
        <w:t xml:space="preserve"> </w:t>
      </w:r>
      <w:r w:rsidRPr="00425BB5">
        <w:t>d’emprunter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Pr="00425BB5">
        <w:t>efforts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contrôler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incidences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l’environnement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caractéristiques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parc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(Accord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="00E00581">
        <w:t>périodiques) ;</w:t>
      </w:r>
    </w:p>
    <w:p w:rsidR="007A30B4" w:rsidRPr="00760BA2" w:rsidRDefault="006142E7" w:rsidP="006142E7">
      <w:pPr>
        <w:pStyle w:val="Bullet1G"/>
      </w:pPr>
      <w:r w:rsidRPr="00425BB5">
        <w:t>L</w:t>
      </w:r>
      <w:r w:rsidR="007A30B4" w:rsidRPr="00425BB5">
        <w:t>e</w:t>
      </w:r>
      <w:r w:rsidR="00F246E8" w:rsidRPr="00425BB5">
        <w:t xml:space="preserve"> </w:t>
      </w:r>
      <w:r w:rsidR="007A30B4" w:rsidRPr="00425BB5">
        <w:t>Partenariat</w:t>
      </w:r>
      <w:r w:rsidR="00F246E8" w:rsidRPr="00425BB5">
        <w:t xml:space="preserve"> </w:t>
      </w:r>
      <w:r w:rsidR="007A30B4" w:rsidRPr="00425BB5">
        <w:t>pour</w:t>
      </w:r>
      <w:r w:rsidR="00F246E8" w:rsidRPr="00425BB5">
        <w:t xml:space="preserve"> </w:t>
      </w:r>
      <w:r w:rsidR="007A30B4" w:rsidRPr="00425BB5">
        <w:t>des</w:t>
      </w:r>
      <w:r w:rsidR="00F246E8" w:rsidRPr="00425BB5">
        <w:t xml:space="preserve"> </w:t>
      </w:r>
      <w:r w:rsidR="007A30B4" w:rsidRPr="00425BB5">
        <w:t>carburants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véhicules</w:t>
      </w:r>
      <w:r w:rsidR="00F246E8" w:rsidRPr="00425BB5">
        <w:t xml:space="preserve"> </w:t>
      </w:r>
      <w:r w:rsidR="007A30B4" w:rsidRPr="00425BB5">
        <w:t>propres</w:t>
      </w:r>
      <w:r w:rsidR="00F246E8" w:rsidRPr="00425BB5">
        <w:t xml:space="preserve"> </w:t>
      </w:r>
      <w:r w:rsidR="007A30B4" w:rsidRPr="00425BB5">
        <w:t>pourrait</w:t>
      </w:r>
      <w:r w:rsidR="00F246E8" w:rsidRPr="00425BB5">
        <w:t xml:space="preserve"> </w:t>
      </w:r>
      <w:r w:rsidR="007A30B4" w:rsidRPr="00425BB5">
        <w:t>être</w:t>
      </w:r>
      <w:r w:rsidR="00F246E8" w:rsidRPr="00425BB5">
        <w:t xml:space="preserve"> </w:t>
      </w:r>
      <w:r w:rsidR="007A30B4" w:rsidRPr="00425BB5">
        <w:t>un</w:t>
      </w:r>
      <w:r w:rsidR="00F246E8" w:rsidRPr="00425BB5">
        <w:t xml:space="preserve"> </w:t>
      </w:r>
      <w:r w:rsidR="007A30B4" w:rsidRPr="00425BB5">
        <w:t>cadre</w:t>
      </w:r>
      <w:r w:rsidR="00F246E8" w:rsidRPr="00425BB5">
        <w:t xml:space="preserve"> </w:t>
      </w:r>
      <w:r w:rsidR="007A30B4" w:rsidRPr="00425BB5">
        <w:t>pour</w:t>
      </w:r>
      <w:r w:rsidR="00F246E8" w:rsidRPr="00425BB5">
        <w:t xml:space="preserve"> </w:t>
      </w:r>
      <w:r w:rsidR="007A30B4" w:rsidRPr="00425BB5">
        <w:t>mettre</w:t>
      </w:r>
      <w:r w:rsidR="00F246E8" w:rsidRPr="00425BB5">
        <w:t xml:space="preserve"> </w:t>
      </w:r>
      <w:r w:rsidR="007A30B4" w:rsidRPr="00425BB5">
        <w:t>en</w:t>
      </w:r>
      <w:r w:rsidR="00F246E8" w:rsidRPr="00425BB5">
        <w:t xml:space="preserve"> </w:t>
      </w:r>
      <w:r w:rsidR="00760BA2">
        <w:t>œuvre</w:t>
      </w:r>
      <w:r w:rsidR="00F246E8" w:rsidRPr="00425BB5">
        <w:t xml:space="preserve"> </w:t>
      </w:r>
      <w:r w:rsidR="007A30B4" w:rsidRPr="00425BB5">
        <w:t>un</w:t>
      </w:r>
      <w:r w:rsidR="00F246E8" w:rsidRPr="00425BB5">
        <w:t xml:space="preserve"> </w:t>
      </w:r>
      <w:r w:rsidR="007A30B4" w:rsidRPr="00425BB5">
        <w:t>programme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soutien</w:t>
      </w:r>
      <w:r w:rsidR="00F246E8" w:rsidRPr="00425BB5">
        <w:t xml:space="preserve"> </w:t>
      </w:r>
      <w:r w:rsidR="007A30B4" w:rsidRPr="00425BB5">
        <w:t>à</w:t>
      </w:r>
      <w:r w:rsidR="00F246E8" w:rsidRPr="00425BB5">
        <w:t xml:space="preserve"> </w:t>
      </w:r>
      <w:r w:rsidR="007A30B4" w:rsidRPr="00425BB5">
        <w:t>la</w:t>
      </w:r>
      <w:r w:rsidR="00F246E8" w:rsidRPr="00425BB5">
        <w:t xml:space="preserve"> </w:t>
      </w:r>
      <w:r w:rsidR="007A30B4" w:rsidRPr="00425BB5">
        <w:t>mise</w:t>
      </w:r>
      <w:r w:rsidR="00F246E8" w:rsidRPr="00425BB5">
        <w:t xml:space="preserve"> </w:t>
      </w:r>
      <w:r w:rsidR="007A30B4" w:rsidRPr="00425BB5">
        <w:t>en</w:t>
      </w:r>
      <w:r w:rsidR="00F246E8" w:rsidRPr="00425BB5">
        <w:t xml:space="preserve"> </w:t>
      </w:r>
      <w:r w:rsidR="007A30B4" w:rsidRPr="00425BB5">
        <w:t>service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véhicules</w:t>
      </w:r>
      <w:r w:rsidR="00F246E8" w:rsidRPr="00425BB5">
        <w:t xml:space="preserve"> </w:t>
      </w:r>
      <w:r w:rsidR="007A30B4" w:rsidRPr="00425BB5">
        <w:t>d’occasion</w:t>
      </w:r>
      <w:r w:rsidR="00F246E8" w:rsidRPr="00425BB5">
        <w:t xml:space="preserve"> </w:t>
      </w:r>
      <w:r w:rsidR="007A30B4" w:rsidRPr="00425BB5">
        <w:t>moins</w:t>
      </w:r>
      <w:r w:rsidR="00F246E8" w:rsidRPr="00425BB5">
        <w:t xml:space="preserve"> </w:t>
      </w:r>
      <w:r w:rsidR="007A30B4" w:rsidRPr="00425BB5">
        <w:t>polluants</w:t>
      </w:r>
      <w:r w:rsidR="00F246E8" w:rsidRPr="00425BB5">
        <w:t xml:space="preserve"> </w:t>
      </w:r>
      <w:r w:rsidR="007A30B4" w:rsidRPr="00425BB5">
        <w:t>harmonisé</w:t>
      </w:r>
      <w:r w:rsidR="00F246E8" w:rsidRPr="00425BB5">
        <w:t xml:space="preserve"> </w:t>
      </w:r>
      <w:r w:rsidR="007A30B4" w:rsidRPr="00425BB5">
        <w:t>à</w:t>
      </w:r>
      <w:r w:rsidR="00F246E8" w:rsidRPr="00425BB5">
        <w:t xml:space="preserve"> </w:t>
      </w:r>
      <w:r w:rsidR="007A30B4" w:rsidRPr="00425BB5">
        <w:t>l’échelle</w:t>
      </w:r>
      <w:r w:rsidR="00F246E8" w:rsidRPr="00425BB5">
        <w:t xml:space="preserve"> </w:t>
      </w:r>
      <w:r w:rsidR="00E00581">
        <w:t>mondiale ;</w:t>
      </w:r>
    </w:p>
    <w:p w:rsidR="007A30B4" w:rsidRPr="00760BA2" w:rsidRDefault="007A30B4" w:rsidP="006142E7">
      <w:pPr>
        <w:pStyle w:val="Bullet1G"/>
        <w:rPr>
          <w:spacing w:val="-2"/>
        </w:rPr>
      </w:pPr>
      <w:r w:rsidRPr="00760BA2">
        <w:rPr>
          <w:spacing w:val="-2"/>
        </w:rPr>
        <w:t>L’exemple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de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Sri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Lanka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prouve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qu’une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approche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volontariste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associant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différentes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mesures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peut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garantir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la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mise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en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circulation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de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voitures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d’occasion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assez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peu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polluantes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et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permettre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le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passage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rapide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à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des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technologies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propres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pour</w:t>
      </w:r>
      <w:r w:rsidR="00F246E8" w:rsidRPr="00760BA2">
        <w:rPr>
          <w:spacing w:val="-2"/>
        </w:rPr>
        <w:t xml:space="preserve"> </w:t>
      </w:r>
      <w:r w:rsidRPr="00760BA2">
        <w:rPr>
          <w:spacing w:val="-2"/>
        </w:rPr>
        <w:t>les</w:t>
      </w:r>
      <w:r w:rsidR="00F246E8" w:rsidRPr="00760BA2">
        <w:rPr>
          <w:spacing w:val="-2"/>
        </w:rPr>
        <w:t xml:space="preserve"> </w:t>
      </w:r>
      <w:r w:rsidR="00E00581">
        <w:rPr>
          <w:spacing w:val="-2"/>
        </w:rPr>
        <w:t>véhicules ;</w:t>
      </w:r>
    </w:p>
    <w:p w:rsidR="007A30B4" w:rsidRPr="00425BB5" w:rsidRDefault="007A30B4" w:rsidP="006142E7">
      <w:pPr>
        <w:pStyle w:val="Bullet1G"/>
      </w:pPr>
      <w:r w:rsidRPr="00425BB5">
        <w:t>Les</w:t>
      </w:r>
      <w:r w:rsidR="00F246E8" w:rsidRPr="00425BB5">
        <w:t xml:space="preserve"> </w:t>
      </w:r>
      <w:r w:rsidRPr="00425BB5">
        <w:t>consommateurs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destination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besoin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performance</w:t>
      </w:r>
      <w:r w:rsidR="00F246E8" w:rsidRPr="00425BB5">
        <w:t xml:space="preserve"> </w:t>
      </w:r>
      <w:r w:rsidRPr="00425BB5">
        <w:t>environnementale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l’achat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l’immatriculation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d’occasion.</w:t>
      </w:r>
      <w:r w:rsidR="00F246E8" w:rsidRPr="00425BB5">
        <w:t xml:space="preserve"> </w:t>
      </w:r>
      <w:r w:rsidRPr="00425BB5">
        <w:t>C’est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sociétés</w:t>
      </w:r>
      <w:r w:rsidR="00F246E8" w:rsidRPr="00425BB5">
        <w:t xml:space="preserve"> </w:t>
      </w:r>
      <w:r w:rsidRPr="00425BB5">
        <w:t>exportatrices</w:t>
      </w:r>
      <w:r w:rsidR="00F246E8" w:rsidRPr="00425BB5">
        <w:t xml:space="preserve"> </w:t>
      </w:r>
      <w:r w:rsidRPr="00425BB5">
        <w:t>qu’incombe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responsabilité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fournir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="00E00581">
        <w:t>informations ;</w:t>
      </w:r>
    </w:p>
    <w:p w:rsidR="007A30B4" w:rsidRPr="00425BB5" w:rsidRDefault="007A30B4" w:rsidP="006142E7">
      <w:pPr>
        <w:pStyle w:val="Bullet1G"/>
      </w:pPr>
      <w:r w:rsidRPr="00425BB5">
        <w:t>Le</w:t>
      </w:r>
      <w:r w:rsidR="00F246E8" w:rsidRPr="00425BB5">
        <w:t xml:space="preserve"> </w:t>
      </w:r>
      <w:r w:rsidRPr="00425BB5">
        <w:t>passage</w:t>
      </w:r>
      <w:r w:rsidR="00F246E8" w:rsidRPr="00425BB5">
        <w:t xml:space="preserve"> </w:t>
      </w:r>
      <w:r w:rsidRPr="00425BB5">
        <w:t>rapide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technologies</w:t>
      </w:r>
      <w:r w:rsidR="00F246E8" w:rsidRPr="00425BB5">
        <w:t xml:space="preserve"> </w:t>
      </w:r>
      <w:r w:rsidRPr="00425BB5">
        <w:t>moins</w:t>
      </w:r>
      <w:r w:rsidR="00F246E8" w:rsidRPr="00425BB5">
        <w:t xml:space="preserve"> </w:t>
      </w:r>
      <w:r w:rsidRPr="00425BB5">
        <w:t>polluantes</w:t>
      </w:r>
      <w:r w:rsidR="00F246E8" w:rsidRPr="00425BB5">
        <w:t xml:space="preserve"> </w:t>
      </w:r>
      <w:r w:rsidRPr="00425BB5">
        <w:t>peut</w:t>
      </w:r>
      <w:r w:rsidR="00F246E8" w:rsidRPr="00425BB5">
        <w:t xml:space="preserve"> </w:t>
      </w:r>
      <w:r w:rsidRPr="00425BB5">
        <w:t>s’effectuer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diversification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prix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taxes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incitations</w:t>
      </w:r>
      <w:r w:rsidR="00F246E8" w:rsidRPr="00425BB5">
        <w:t xml:space="preserve"> </w:t>
      </w:r>
      <w:r w:rsidR="002041A2">
        <w:t>financières ;</w:t>
      </w:r>
    </w:p>
    <w:p w:rsidR="007A30B4" w:rsidRPr="00425BB5" w:rsidRDefault="007A30B4" w:rsidP="006142E7">
      <w:pPr>
        <w:pStyle w:val="Bullet1G"/>
      </w:pPr>
      <w:r w:rsidRPr="00425BB5">
        <w:t>Trois</w:t>
      </w:r>
      <w:r w:rsidR="00F246E8" w:rsidRPr="00425BB5">
        <w:t xml:space="preserve"> </w:t>
      </w:r>
      <w:r w:rsidRPr="00425BB5">
        <w:t>possibilités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déterminées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(y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vérifications</w:t>
      </w:r>
      <w:r w:rsidR="00F246E8" w:rsidRPr="00425BB5">
        <w:t xml:space="preserve"> </w:t>
      </w:r>
      <w:r w:rsidRPr="00425BB5">
        <w:t>ponctuelles)</w:t>
      </w:r>
      <w:r w:rsidR="00733A90" w:rsidRPr="00425BB5">
        <w:t> :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l’exportation,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lors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l’utilisation.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avant</w:t>
      </w:r>
      <w:r w:rsidR="00F246E8" w:rsidRPr="00425BB5">
        <w:t xml:space="preserve"> </w:t>
      </w:r>
      <w:r w:rsidRPr="00425BB5">
        <w:t>l’exportation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="002041A2">
        <w:t>importants ;</w:t>
      </w:r>
    </w:p>
    <w:p w:rsidR="007A30B4" w:rsidRPr="00425BB5" w:rsidRDefault="007A30B4" w:rsidP="006142E7">
      <w:pPr>
        <w:pStyle w:val="Bullet1G"/>
      </w:pPr>
      <w:r w:rsidRPr="00425BB5">
        <w:t>Un</w:t>
      </w:r>
      <w:r w:rsidR="00F246E8" w:rsidRPr="00425BB5">
        <w:t xml:space="preserve"> </w:t>
      </w:r>
      <w:r w:rsidRPr="00425BB5">
        <w:t>partage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responsabilités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réglementation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d’application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entre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d’importation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faible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d’exportation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revenu</w:t>
      </w:r>
      <w:r w:rsidR="00F246E8" w:rsidRPr="00425BB5">
        <w:t xml:space="preserve"> </w:t>
      </w:r>
      <w:r w:rsidRPr="00425BB5">
        <w:t>élevé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essentiel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s’assurer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voitures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arrivent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d’importation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conformes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prescriptions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="002041A2">
        <w:t>d’environnement ;</w:t>
      </w:r>
    </w:p>
    <w:p w:rsidR="007A30B4" w:rsidRPr="00425BB5" w:rsidRDefault="007A30B4" w:rsidP="006142E7">
      <w:pPr>
        <w:pStyle w:val="Bullet1G"/>
      </w:pPr>
      <w:r w:rsidRPr="00425BB5">
        <w:t>Il</w:t>
      </w:r>
      <w:r w:rsidR="00F246E8" w:rsidRPr="00425BB5">
        <w:t xml:space="preserve"> </w:t>
      </w:r>
      <w:r w:rsidRPr="00425BB5">
        <w:t>convient</w:t>
      </w:r>
      <w:r w:rsidR="00F246E8" w:rsidRPr="00425BB5">
        <w:t xml:space="preserve"> </w:t>
      </w:r>
      <w:r w:rsidRPr="00425BB5">
        <w:t>d’effectuer</w:t>
      </w:r>
      <w:r w:rsidR="00F246E8" w:rsidRPr="00425BB5">
        <w:t xml:space="preserve"> </w:t>
      </w:r>
      <w:r w:rsidRPr="00425BB5">
        <w:t>davantage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recherches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d’occasion,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leurs</w:t>
      </w:r>
      <w:r w:rsidR="00F246E8" w:rsidRPr="00425BB5">
        <w:t xml:space="preserve"> </w:t>
      </w:r>
      <w:r w:rsidR="002041A2">
        <w:t>flux ;</w:t>
      </w:r>
    </w:p>
    <w:p w:rsidR="007A30B4" w:rsidRPr="00425BB5" w:rsidRDefault="007A30B4" w:rsidP="006142E7">
      <w:pPr>
        <w:pStyle w:val="Bullet1G"/>
      </w:pPr>
      <w:r w:rsidRPr="00425BB5">
        <w:t>Les</w:t>
      </w:r>
      <w:r w:rsidR="00F246E8" w:rsidRPr="00425BB5">
        <w:t xml:space="preserve"> </w:t>
      </w:r>
      <w:r w:rsidRPr="00425BB5">
        <w:t>interventions</w:t>
      </w:r>
      <w:r w:rsidR="00F246E8" w:rsidRPr="00425BB5">
        <w:t xml:space="preserve"> </w:t>
      </w:r>
      <w:r w:rsidRPr="00425BB5">
        <w:t>mises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considérées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ensemble</w:t>
      </w:r>
      <w:r w:rsidR="00F246E8" w:rsidRPr="00425BB5">
        <w:t xml:space="preserve"> </w:t>
      </w:r>
      <w:r w:rsidRPr="00425BB5">
        <w:t>combinant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telles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limites</w:t>
      </w:r>
      <w:r w:rsidR="00F246E8" w:rsidRPr="00425BB5">
        <w:t xml:space="preserve"> </w:t>
      </w:r>
      <w:r w:rsidRPr="00425BB5">
        <w:t>d’âge,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incitations</w:t>
      </w:r>
      <w:r w:rsidR="00F246E8" w:rsidRPr="00425BB5">
        <w:t xml:space="preserve"> </w:t>
      </w:r>
      <w:r w:rsidRPr="00425BB5">
        <w:t>fiscales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l’application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normes</w:t>
      </w:r>
      <w:r w:rsidR="00F246E8" w:rsidRPr="00425BB5">
        <w:t xml:space="preserve"> </w:t>
      </w:r>
      <w:r w:rsidRPr="00425BB5">
        <w:t>(pour</w:t>
      </w:r>
      <w:r w:rsidR="00F246E8" w:rsidRPr="00425BB5">
        <w:t xml:space="preserve"> </w:t>
      </w:r>
      <w:r w:rsidRPr="00425BB5">
        <w:t>l’exportation,</w:t>
      </w:r>
      <w:r w:rsidR="00F246E8" w:rsidRPr="00425BB5">
        <w:t xml:space="preserve"> </w:t>
      </w:r>
      <w:r w:rsidRPr="00425BB5">
        <w:t>l’importation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l’utilisation).</w:t>
      </w:r>
    </w:p>
    <w:p w:rsidR="007A30B4" w:rsidRPr="00425BB5" w:rsidRDefault="007A30B4" w:rsidP="006142E7">
      <w:pPr>
        <w:pStyle w:val="HChG"/>
      </w:pPr>
      <w:r w:rsidRPr="00425BB5">
        <w:rPr>
          <w:szCs w:val="24"/>
        </w:rPr>
        <w:br w:type="page"/>
      </w:r>
      <w:r w:rsidRPr="00425BB5">
        <w:t>Annexe</w:t>
      </w:r>
      <w:r w:rsidR="00F246E8" w:rsidRPr="00425BB5">
        <w:t xml:space="preserve"> </w:t>
      </w:r>
      <w:r w:rsidRPr="00425BB5">
        <w:t>X</w:t>
      </w:r>
    </w:p>
    <w:p w:rsidR="007A30B4" w:rsidRPr="00425BB5" w:rsidRDefault="007A30B4" w:rsidP="006142E7">
      <w:pPr>
        <w:pStyle w:val="HChG"/>
      </w:pPr>
      <w:r w:rsidRPr="00425BB5">
        <w:tab/>
      </w:r>
      <w:r w:rsidRPr="00425BB5">
        <w:tab/>
        <w:t>Atelier</w:t>
      </w:r>
      <w:r w:rsidR="00F246E8" w:rsidRPr="00425BB5">
        <w:t xml:space="preserve"> </w:t>
      </w:r>
      <w:r w:rsidRPr="00425BB5">
        <w:t>commun</w:t>
      </w:r>
      <w:r w:rsidR="00F246E8" w:rsidRPr="00425BB5">
        <w:t xml:space="preserve"> </w:t>
      </w:r>
      <w:r w:rsidRPr="00425BB5">
        <w:t>CEE-Banque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(BID)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relatives</w:t>
      </w:r>
      <w:r w:rsidR="00E87F86">
        <w:br/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réunion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lancement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commun</w:t>
      </w:r>
      <w:r w:rsidR="00F246E8" w:rsidRPr="00425BB5">
        <w:t xml:space="preserve"> </w:t>
      </w:r>
      <w:r w:rsidRPr="00425BB5">
        <w:t>CEE-BID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d’information</w:t>
      </w:r>
      <w:r w:rsidR="00F246E8" w:rsidRPr="00425BB5">
        <w:t xml:space="preserve"> </w:t>
      </w:r>
      <w:r w:rsidRPr="00425BB5">
        <w:t>géographique</w:t>
      </w:r>
      <w:r w:rsidR="00F246E8" w:rsidRPr="00425BB5">
        <w:t xml:space="preserve"> </w:t>
      </w:r>
      <w:r w:rsidRPr="00425BB5">
        <w:t>(SIG)</w:t>
      </w:r>
      <w:r w:rsidR="00F246E8" w:rsidRPr="00425BB5">
        <w:t xml:space="preserve"> </w:t>
      </w:r>
      <w:r w:rsidRPr="00425BB5">
        <w:t>(22</w:t>
      </w:r>
      <w:r w:rsidR="00F91896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</w:p>
    <w:p w:rsidR="007A30B4" w:rsidRPr="00425BB5" w:rsidRDefault="006142E7" w:rsidP="006142E7">
      <w:pPr>
        <w:pStyle w:val="HChG"/>
      </w:pPr>
      <w:r w:rsidRPr="00425BB5">
        <w:tab/>
      </w:r>
      <w:r w:rsidR="007A30B4" w:rsidRPr="00425BB5">
        <w:t>I.</w:t>
      </w:r>
      <w:r w:rsidR="007A30B4" w:rsidRPr="00425BB5">
        <w:tab/>
        <w:t>Introduction</w:t>
      </w:r>
    </w:p>
    <w:p w:rsidR="007A30B4" w:rsidRPr="00425BB5" w:rsidRDefault="007A30B4" w:rsidP="006142E7">
      <w:pPr>
        <w:pStyle w:val="SingleTxtG"/>
      </w:pPr>
      <w:r w:rsidRPr="00425BB5">
        <w:t>1.</w:t>
      </w:r>
      <w:r w:rsidRPr="00425BB5">
        <w:tab/>
        <w:t>L’atelier</w:t>
      </w:r>
      <w:r w:rsidR="00F246E8" w:rsidRPr="00425BB5">
        <w:t xml:space="preserve"> </w:t>
      </w:r>
      <w:r w:rsidRPr="00425BB5">
        <w:t>commun</w:t>
      </w:r>
      <w:r w:rsidR="00F246E8" w:rsidRPr="00425BB5">
        <w:t xml:space="preserve"> </w:t>
      </w:r>
      <w:r w:rsidRPr="00425BB5">
        <w:t>CEE/BID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ouvert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F91896">
        <w:t> </w:t>
      </w:r>
      <w:r w:rsidRPr="00425BB5">
        <w:t>S.</w:t>
      </w:r>
      <w:r w:rsidR="00F246E8" w:rsidRPr="00425BB5">
        <w:t xml:space="preserve"> </w:t>
      </w:r>
      <w:r w:rsidRPr="00425BB5">
        <w:t>Aqa,</w:t>
      </w:r>
      <w:r w:rsidR="00F246E8" w:rsidRPr="00425BB5">
        <w:t xml:space="preserve"> </w:t>
      </w:r>
      <w:r w:rsidRPr="00425BB5">
        <w:t>Vice-Président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programmation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félicité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souligné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accords,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plans</w:t>
      </w:r>
      <w:r w:rsidR="00F246E8" w:rsidRPr="00425BB5">
        <w:t xml:space="preserve"> </w:t>
      </w:r>
      <w:r w:rsidRPr="00425BB5">
        <w:t>directeurs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fourni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cadres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mobilité</w:t>
      </w:r>
      <w:r w:rsidR="00F246E8" w:rsidRPr="00425BB5">
        <w:t xml:space="preserve"> </w:t>
      </w:r>
      <w:r w:rsidRPr="00425BB5">
        <w:t>transfrontière</w:t>
      </w:r>
      <w:r w:rsidR="00F246E8" w:rsidRPr="00425BB5">
        <w:t xml:space="preserve"> </w:t>
      </w:r>
      <w:r w:rsidRPr="00425BB5">
        <w:t>intégrée.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tant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multilatérale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comptant</w:t>
      </w:r>
      <w:r w:rsidR="00F246E8" w:rsidRPr="00425BB5">
        <w:t xml:space="preserve"> </w:t>
      </w:r>
      <w:r w:rsidRPr="00425BB5">
        <w:t>57</w:t>
      </w:r>
      <w:r w:rsidR="00F91896">
        <w:t> </w:t>
      </w:r>
      <w:r w:rsidRPr="00425BB5">
        <w:t>pays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répartis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quatre</w:t>
      </w:r>
      <w:r w:rsidR="00F246E8" w:rsidRPr="00425BB5">
        <w:t xml:space="preserve"> </w:t>
      </w:r>
      <w:r w:rsidRPr="00425BB5">
        <w:t>continents,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partage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objectifs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CTI.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consacre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grande</w:t>
      </w:r>
      <w:r w:rsidR="00F246E8" w:rsidRPr="00425BB5">
        <w:t xml:space="preserve"> </w:t>
      </w:r>
      <w:r w:rsidRPr="00425BB5">
        <w:t>part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financements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secteur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transports.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dernières</w:t>
      </w:r>
      <w:r w:rsidR="00F246E8" w:rsidRPr="00425BB5">
        <w:t xml:space="preserve"> </w:t>
      </w:r>
      <w:r w:rsidRPr="00425BB5">
        <w:t>années,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montant</w:t>
      </w:r>
      <w:r w:rsidR="00F246E8" w:rsidRPr="00425BB5">
        <w:t xml:space="preserve"> </w:t>
      </w:r>
      <w:r w:rsidRPr="00425BB5">
        <w:t>total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opérations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réalisées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élevé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3,5</w:t>
      </w:r>
      <w:r w:rsidR="00F246E8" w:rsidRPr="00425BB5">
        <w:t xml:space="preserve"> </w:t>
      </w:r>
      <w:r w:rsidRPr="00425BB5">
        <w:t>milliards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dollars.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communique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2014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informations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caractère</w:t>
      </w:r>
      <w:r w:rsidR="00F246E8" w:rsidRPr="00425BB5">
        <w:t xml:space="preserve"> </w:t>
      </w:r>
      <w:r w:rsidRPr="00425BB5">
        <w:t>durable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2015,</w:t>
      </w:r>
      <w:r w:rsidR="00F246E8" w:rsidRPr="00425BB5">
        <w:t xml:space="preserve"> </w:t>
      </w:r>
      <w:r w:rsidRPr="00425BB5">
        <w:t>100</w:t>
      </w:r>
      <w:r w:rsidR="00F91896">
        <w:t> </w:t>
      </w:r>
      <w:r w:rsidRPr="00425BB5">
        <w:t>%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routiers</w:t>
      </w:r>
      <w:r w:rsidR="00F246E8" w:rsidRPr="00425BB5">
        <w:t xml:space="preserve"> </w:t>
      </w:r>
      <w:r w:rsidRPr="00425BB5">
        <w:t>comportaient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volet</w:t>
      </w:r>
      <w:r w:rsidR="00F246E8" w:rsidRPr="00425BB5">
        <w:t xml:space="preserve"> </w:t>
      </w:r>
      <w:r w:rsidRPr="00425BB5">
        <w:t>consacré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Groupe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BID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signé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2011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mémorandum</w:t>
      </w:r>
      <w:r w:rsidR="00F246E8" w:rsidRPr="00425BB5">
        <w:t xml:space="preserve"> </w:t>
      </w:r>
      <w:r w:rsidRPr="00425BB5">
        <w:t>d’accord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donné</w:t>
      </w:r>
      <w:r w:rsidR="00F246E8" w:rsidRPr="00425BB5">
        <w:t xml:space="preserve"> </w:t>
      </w:r>
      <w:r w:rsidRPr="00425BB5">
        <w:t>lieu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concrètes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="00F91896">
        <w:t xml:space="preserve">œuvre </w:t>
      </w:r>
      <w:r w:rsidRPr="00425BB5">
        <w:t>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relatives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BID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établir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d’information</w:t>
      </w:r>
      <w:r w:rsidR="00F246E8" w:rsidRPr="00425BB5">
        <w:t xml:space="preserve"> </w:t>
      </w:r>
      <w:r w:rsidRPr="00425BB5">
        <w:t>géographique</w:t>
      </w:r>
      <w:r w:rsidR="00F246E8" w:rsidRPr="00425BB5">
        <w:t xml:space="preserve"> </w:t>
      </w:r>
      <w:r w:rsidRPr="00425BB5">
        <w:t>(SIG).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SIG</w:t>
      </w:r>
      <w:r w:rsidR="00F246E8" w:rsidRPr="00425BB5">
        <w:t xml:space="preserve"> </w:t>
      </w:r>
      <w:r w:rsidRPr="00425BB5">
        <w:t>devrait</w:t>
      </w:r>
      <w:r w:rsidR="00F246E8" w:rsidRPr="00425BB5">
        <w:t xml:space="preserve"> </w:t>
      </w:r>
      <w:r w:rsidRPr="00425BB5">
        <w:t>devenir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observatoire</w:t>
      </w:r>
      <w:r w:rsidR="00F246E8" w:rsidRPr="00425BB5">
        <w:t xml:space="preserve"> </w:t>
      </w:r>
      <w:r w:rsidRPr="00425BB5">
        <w:t>régional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région.</w:t>
      </w:r>
    </w:p>
    <w:p w:rsidR="007A30B4" w:rsidRPr="00425BB5" w:rsidRDefault="007A30B4" w:rsidP="00F91896">
      <w:pPr>
        <w:pStyle w:val="SingleTxtG"/>
        <w:keepNext/>
      </w:pPr>
      <w:r w:rsidRPr="00425BB5">
        <w:t>2.</w:t>
      </w:r>
      <w:r w:rsidRPr="00425BB5">
        <w:tab/>
        <w:t>L’atelier</w:t>
      </w:r>
      <w:r w:rsidR="00F246E8" w:rsidRPr="00425BB5">
        <w:t xml:space="preserve"> </w:t>
      </w:r>
      <w:r w:rsidRPr="00425BB5">
        <w:t>était</w:t>
      </w:r>
      <w:r w:rsidR="00F246E8" w:rsidRPr="00425BB5">
        <w:t xml:space="preserve"> </w:t>
      </w:r>
      <w:r w:rsidRPr="00425BB5">
        <w:t>animé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M.</w:t>
      </w:r>
      <w:r w:rsidR="00F91896">
        <w:t> </w:t>
      </w:r>
      <w:r w:rsidRPr="00425BB5">
        <w:t>M.</w:t>
      </w:r>
      <w:r w:rsidR="00F246E8" w:rsidRPr="00425BB5">
        <w:t xml:space="preserve"> </w:t>
      </w:r>
      <w:r w:rsidRPr="00425BB5">
        <w:t>Mirzaei</w:t>
      </w:r>
      <w:r w:rsidR="00F246E8" w:rsidRPr="00425BB5">
        <w:t xml:space="preserve"> </w:t>
      </w:r>
      <w:r w:rsidRPr="00425BB5">
        <w:t>Kahagh</w:t>
      </w:r>
      <w:r w:rsidR="00F246E8" w:rsidRPr="00425BB5">
        <w:t xml:space="preserve"> </w:t>
      </w:r>
      <w:r w:rsidRPr="00425BB5">
        <w:t>(BID)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M.</w:t>
      </w:r>
      <w:r w:rsidR="00F91896">
        <w:t> </w:t>
      </w:r>
      <w:r w:rsidRPr="00425BB5">
        <w:t>K.</w:t>
      </w:r>
      <w:r w:rsidR="00F246E8" w:rsidRPr="00425BB5">
        <w:t xml:space="preserve"> </w:t>
      </w:r>
      <w:r w:rsidRPr="00425BB5">
        <w:t>Alexopoulos</w:t>
      </w:r>
      <w:r w:rsidR="00F246E8" w:rsidRPr="00425BB5">
        <w:t xml:space="preserve"> </w:t>
      </w:r>
      <w:r w:rsidRPr="00425BB5">
        <w:t>(CEE).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divisé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séances,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desquelles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exposés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intervenants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suivis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débat</w:t>
      </w:r>
      <w:r w:rsidR="00733A90" w:rsidRPr="00425BB5">
        <w:t> :</w:t>
      </w:r>
    </w:p>
    <w:p w:rsidR="007A30B4" w:rsidRPr="00425BB5" w:rsidRDefault="007A30B4" w:rsidP="006142E7">
      <w:pPr>
        <w:pStyle w:val="SingleTxtG"/>
        <w:ind w:left="2268" w:hanging="567"/>
        <w:rPr>
          <w:szCs w:val="24"/>
        </w:rPr>
      </w:pPr>
      <w:r w:rsidRPr="00425BB5">
        <w:rPr>
          <w:szCs w:val="24"/>
        </w:rPr>
        <w:t>a)</w:t>
      </w:r>
      <w:r w:rsidRPr="00425BB5">
        <w:rPr>
          <w:szCs w:val="24"/>
        </w:rPr>
        <w:tab/>
        <w:t>Séance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I</w:t>
      </w:r>
      <w:r w:rsidR="00733A90" w:rsidRPr="00425BB5">
        <w:rPr>
          <w:szCs w:val="24"/>
        </w:rPr>
        <w:t> :</w:t>
      </w:r>
      <w:r w:rsidR="00F246E8" w:rsidRPr="00425BB5">
        <w:rPr>
          <w:szCs w:val="24"/>
        </w:rPr>
        <w:t xml:space="preserve"> </w:t>
      </w:r>
      <w:r w:rsidRPr="00425BB5">
        <w:t>réunion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lancement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projet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SIG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transports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visant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à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renforcer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connectivité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infrastructures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transport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régionales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à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mettre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place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une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base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données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SIG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="00F91896">
        <w:rPr>
          <w:szCs w:val="24"/>
        </w:rPr>
        <w:t>transports :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F91896">
        <w:t> </w:t>
      </w:r>
      <w:r w:rsidRPr="00425BB5">
        <w:t>M.</w:t>
      </w:r>
      <w:r w:rsidR="00F246E8" w:rsidRPr="00425BB5">
        <w:t xml:space="preserve"> </w:t>
      </w:r>
      <w:r w:rsidRPr="00425BB5">
        <w:t>Mirzaei</w:t>
      </w:r>
      <w:r w:rsidR="00F246E8" w:rsidRPr="00425BB5">
        <w:t xml:space="preserve"> </w:t>
      </w:r>
      <w:r w:rsidRPr="00425BB5">
        <w:t>Kahagh,</w:t>
      </w:r>
      <w:r w:rsidR="00F246E8" w:rsidRPr="00425BB5">
        <w:t xml:space="preserve"> </w:t>
      </w:r>
      <w:r w:rsidRPr="00425BB5">
        <w:t>Expert</w:t>
      </w:r>
      <w:r w:rsidR="00F246E8" w:rsidRPr="00425BB5">
        <w:t xml:space="preserve"> </w:t>
      </w:r>
      <w:r w:rsidRPr="00425BB5">
        <w:t>principal</w:t>
      </w:r>
      <w:r w:rsidR="00F246E8" w:rsidRPr="00425BB5">
        <w:t xml:space="preserve"> </w:t>
      </w:r>
      <w:r w:rsidRPr="00425BB5">
        <w:t>chargé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="00F91896">
        <w:t>−</w:t>
      </w:r>
      <w:r w:rsidR="00F246E8" w:rsidRPr="00425BB5">
        <w:t xml:space="preserve"> </w:t>
      </w:r>
      <w:r w:rsidRPr="00425BB5">
        <w:t>Présentation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commun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BID</w:t>
      </w:r>
      <w:r w:rsidR="00733A90" w:rsidRPr="00425BB5">
        <w:t> ;</w:t>
      </w:r>
      <w:r w:rsidR="00F246E8" w:rsidRPr="00425BB5">
        <w:t xml:space="preserve"> 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F91896">
        <w:t> </w:t>
      </w:r>
      <w:r w:rsidRPr="00425BB5">
        <w:t>K.</w:t>
      </w:r>
      <w:r w:rsidR="00F246E8" w:rsidRPr="00425BB5">
        <w:t xml:space="preserve"> </w:t>
      </w:r>
      <w:r w:rsidRPr="00425BB5">
        <w:t>Alexopoulos,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="00F91896">
        <w:t>−</w:t>
      </w:r>
      <w:r w:rsidR="00F246E8" w:rsidRPr="00425BB5">
        <w:t xml:space="preserve"> </w:t>
      </w:r>
      <w:r w:rsidRPr="00425BB5">
        <w:t>Présentation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études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mener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cadre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733A90" w:rsidRPr="00425BB5">
        <w:t> :</w:t>
      </w:r>
      <w:r w:rsidR="00F246E8" w:rsidRPr="00425BB5">
        <w:t xml:space="preserve"> </w:t>
      </w:r>
      <w:r w:rsidRPr="00425BB5">
        <w:t>solutions</w:t>
      </w:r>
      <w:r w:rsidR="00F246E8" w:rsidRPr="00425BB5">
        <w:t xml:space="preserve"> </w:t>
      </w:r>
      <w:r w:rsidRPr="00425BB5">
        <w:t>novatrices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financer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analyse</w:t>
      </w:r>
      <w:r w:rsidR="00F246E8" w:rsidRPr="00425BB5">
        <w:t xml:space="preserve"> </w:t>
      </w:r>
      <w:r w:rsidRPr="00425BB5">
        <w:t>comparative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733A90" w:rsidRPr="00425BB5">
        <w:t> ;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F91896">
        <w:t> </w:t>
      </w:r>
      <w:r w:rsidRPr="00425BB5">
        <w:t>M.</w:t>
      </w:r>
      <w:r w:rsidR="00F246E8" w:rsidRPr="00425BB5">
        <w:t xml:space="preserve"> </w:t>
      </w:r>
      <w:r w:rsidRPr="00425BB5">
        <w:t>Dagan,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="00F91896">
        <w:t>−</w:t>
      </w:r>
      <w:r w:rsidR="00F246E8" w:rsidRPr="00425BB5">
        <w:t xml:space="preserve"> </w:t>
      </w:r>
      <w:r w:rsidRPr="00425BB5">
        <w:t>Exposé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applications</w:t>
      </w:r>
      <w:r w:rsidR="00F246E8" w:rsidRPr="00425BB5">
        <w:t xml:space="preserve"> </w:t>
      </w:r>
      <w:r w:rsidRPr="00425BB5">
        <w:t>SIG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cartes</w:t>
      </w:r>
      <w:r w:rsidR="00F246E8" w:rsidRPr="00425BB5">
        <w:t xml:space="preserve"> </w:t>
      </w:r>
      <w:r w:rsidRPr="00425BB5">
        <w:t>SIG.</w:t>
      </w:r>
    </w:p>
    <w:p w:rsidR="007A30B4" w:rsidRPr="00425BB5" w:rsidRDefault="007A30B4" w:rsidP="007F478C">
      <w:pPr>
        <w:pStyle w:val="SingleTxtG"/>
        <w:ind w:left="2268" w:hanging="567"/>
      </w:pPr>
      <w:r w:rsidRPr="00425BB5">
        <w:t>b)</w:t>
      </w:r>
      <w:r w:rsidRPr="00425BB5">
        <w:tab/>
        <w:t>Séance</w:t>
      </w:r>
      <w:r w:rsidR="00F246E8" w:rsidRPr="00425BB5">
        <w:t xml:space="preserve"> </w:t>
      </w:r>
      <w:r w:rsidRPr="00425BB5">
        <w:t>II</w:t>
      </w:r>
      <w:r w:rsidR="00733A90" w:rsidRPr="00425BB5">
        <w:t> :</w:t>
      </w:r>
      <w:r w:rsidR="00F246E8" w:rsidRPr="00425BB5">
        <w:t xml:space="preserve"> </w:t>
      </w:r>
      <w:r w:rsidRPr="00425BB5">
        <w:t>Principales</w:t>
      </w:r>
      <w:r w:rsidR="00F246E8" w:rsidRPr="00425BB5">
        <w:t xml:space="preserve"> </w:t>
      </w:r>
      <w:r w:rsidRPr="00425BB5">
        <w:t>conventions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domaine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91896">
        <w:t> :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F91896">
        <w:t> </w:t>
      </w:r>
      <w:r w:rsidRPr="00425BB5">
        <w:t>A.</w:t>
      </w:r>
      <w:r w:rsidR="00F246E8" w:rsidRPr="00425BB5">
        <w:t xml:space="preserve"> </w:t>
      </w:r>
      <w:r w:rsidRPr="00425BB5">
        <w:t>Bouten,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douanière</w:t>
      </w:r>
      <w:r w:rsidR="00F246E8" w:rsidRPr="00425BB5">
        <w:t xml:space="preserve"> </w:t>
      </w:r>
      <w:r w:rsidRPr="00425BB5">
        <w:t>relative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sous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couvert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carnets</w:t>
      </w:r>
      <w:r w:rsidR="00F246E8" w:rsidRPr="00425BB5">
        <w:t xml:space="preserve"> </w:t>
      </w:r>
      <w:r w:rsidRPr="00425BB5">
        <w:t>TIR</w:t>
      </w:r>
      <w:r w:rsidR="00F246E8" w:rsidRPr="00425BB5">
        <w:t xml:space="preserve"> </w:t>
      </w:r>
      <w:r w:rsidRPr="00425BB5">
        <w:t>(Convention</w:t>
      </w:r>
      <w:r w:rsidR="00F246E8" w:rsidRPr="00425BB5">
        <w:t xml:space="preserve"> </w:t>
      </w:r>
      <w:r w:rsidRPr="00425BB5">
        <w:t>TIR)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l’harmonisation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frontières</w:t>
      </w:r>
      <w:r w:rsidR="00F246E8" w:rsidRPr="00425BB5">
        <w:t xml:space="preserve"> </w:t>
      </w:r>
      <w:r w:rsidRPr="00425BB5">
        <w:t>(1982)</w:t>
      </w:r>
      <w:r w:rsidR="00733A90" w:rsidRPr="00425BB5">
        <w:t> ;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C8420A">
        <w:t> </w:t>
      </w:r>
      <w:r w:rsidRPr="00425BB5">
        <w:t>W.</w:t>
      </w:r>
      <w:r w:rsidR="00F246E8" w:rsidRPr="00425BB5">
        <w:t xml:space="preserve"> </w:t>
      </w:r>
      <w:r w:rsidRPr="00425BB5">
        <w:t>Nissler,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1998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Règlements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mondiaux</w:t>
      </w:r>
      <w:r w:rsidR="00F246E8" w:rsidRPr="00425BB5">
        <w:t xml:space="preserve"> </w:t>
      </w:r>
      <w:r w:rsidRPr="00425BB5">
        <w:t>(RTM),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prescriptions</w:t>
      </w:r>
      <w:r w:rsidR="00F246E8" w:rsidRPr="00425BB5">
        <w:t xml:space="preserve"> </w:t>
      </w:r>
      <w:r w:rsidRPr="00425BB5">
        <w:t>techniques</w:t>
      </w:r>
      <w:r w:rsidR="00F246E8" w:rsidRPr="00425BB5">
        <w:t xml:space="preserve"> </w:t>
      </w:r>
      <w:r w:rsidRPr="00425BB5">
        <w:t>uniformes</w:t>
      </w:r>
      <w:r w:rsidR="00F246E8" w:rsidRPr="00425BB5">
        <w:t xml:space="preserve"> </w:t>
      </w:r>
      <w:r w:rsidRPr="00425BB5">
        <w:t>(Accord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1958,</w:t>
      </w:r>
      <w:r w:rsidR="00F246E8" w:rsidRPr="00425BB5">
        <w:t xml:space="preserve"> </w:t>
      </w:r>
      <w:r w:rsidRPr="00425BB5">
        <w:t>deuxième</w:t>
      </w:r>
      <w:r w:rsidR="00F246E8" w:rsidRPr="00425BB5">
        <w:t xml:space="preserve"> </w:t>
      </w:r>
      <w:r w:rsidRPr="00425BB5">
        <w:t>révision)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l’adoption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conditions</w:t>
      </w:r>
      <w:r w:rsidR="00F246E8" w:rsidRPr="00425BB5">
        <w:t xml:space="preserve"> </w:t>
      </w:r>
      <w:r w:rsidRPr="00425BB5">
        <w:t>uniformes</w:t>
      </w:r>
      <w:r w:rsidR="00F246E8" w:rsidRPr="00425BB5">
        <w:t xml:space="preserve"> </w:t>
      </w:r>
      <w:r w:rsidRPr="00425BB5">
        <w:t>applicables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contrôle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périodique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roues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reconnaissance</w:t>
      </w:r>
      <w:r w:rsidR="00F246E8" w:rsidRPr="00425BB5">
        <w:t xml:space="preserve"> </w:t>
      </w:r>
      <w:r w:rsidRPr="00425BB5">
        <w:t>réciproque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contrôles</w:t>
      </w:r>
      <w:r w:rsidR="00F246E8" w:rsidRPr="00425BB5">
        <w:t xml:space="preserve"> </w:t>
      </w:r>
      <w:r w:rsidRPr="00425BB5">
        <w:t>(Accord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1997)</w:t>
      </w:r>
      <w:r w:rsidR="00733A90" w:rsidRPr="00425BB5">
        <w:t> ;</w:t>
      </w:r>
    </w:p>
    <w:p w:rsidR="007A30B4" w:rsidRPr="00425BB5" w:rsidRDefault="007A30B4" w:rsidP="007F478C">
      <w:pPr>
        <w:pStyle w:val="Bullet2G"/>
      </w:pPr>
      <w:r w:rsidRPr="00425BB5">
        <w:t>M</w:t>
      </w:r>
      <w:r w:rsidRPr="00C8420A">
        <w:rPr>
          <w:vertAlign w:val="superscript"/>
        </w:rPr>
        <w:t>me</w:t>
      </w:r>
      <w:r w:rsidR="00C8420A">
        <w:t> </w:t>
      </w:r>
      <w:r w:rsidRPr="00425BB5">
        <w:t>S.</w:t>
      </w:r>
      <w:r w:rsidR="00F246E8" w:rsidRPr="00425BB5">
        <w:t xml:space="preserve"> </w:t>
      </w:r>
      <w:r w:rsidRPr="00425BB5">
        <w:t>Mansion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</w:t>
      </w:r>
      <w:r w:rsidRPr="00C8420A">
        <w:rPr>
          <w:vertAlign w:val="superscript"/>
        </w:rPr>
        <w:t>me</w:t>
      </w:r>
      <w:r w:rsidR="00C8420A">
        <w:t> </w:t>
      </w:r>
      <w:r w:rsidRPr="00425BB5">
        <w:t>A.</w:t>
      </w:r>
      <w:r w:rsidR="00F246E8" w:rsidRPr="00425BB5">
        <w:t xml:space="preserve"> </w:t>
      </w:r>
      <w:r w:rsidRPr="00425BB5">
        <w:t>Mireles</w:t>
      </w:r>
      <w:r w:rsidR="00F246E8" w:rsidRPr="00425BB5">
        <w:t xml:space="preserve"> </w:t>
      </w:r>
      <w:r w:rsidRPr="00425BB5">
        <w:t>Diaz,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européen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dangereuses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route</w:t>
      </w:r>
      <w:r w:rsidR="00F246E8" w:rsidRPr="00425BB5">
        <w:t xml:space="preserve"> </w:t>
      </w:r>
      <w:r w:rsidRPr="00425BB5">
        <w:t>(ADR)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denrées</w:t>
      </w:r>
      <w:r w:rsidR="00F246E8" w:rsidRPr="00425BB5">
        <w:t xml:space="preserve"> </w:t>
      </w:r>
      <w:r w:rsidRPr="00425BB5">
        <w:t>périssables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engins</w:t>
      </w:r>
      <w:r w:rsidR="00F246E8" w:rsidRPr="00425BB5">
        <w:t xml:space="preserve"> </w:t>
      </w:r>
      <w:r w:rsidRPr="00425BB5">
        <w:t>spéciaux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utiliser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(ATP)</w:t>
      </w:r>
      <w:r w:rsidR="00733A90" w:rsidRPr="00425BB5">
        <w:t> ;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C8420A">
        <w:t> </w:t>
      </w:r>
      <w:r w:rsidRPr="00425BB5">
        <w:t>R.</w:t>
      </w:r>
      <w:r w:rsidR="00F246E8" w:rsidRPr="00425BB5">
        <w:t xml:space="preserve"> </w:t>
      </w:r>
      <w:r w:rsidRPr="00425BB5">
        <w:t>Nowak,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1968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1968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signalisation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Accord</w:t>
      </w:r>
      <w:r w:rsidR="00F246E8" w:rsidRPr="00425BB5">
        <w:t xml:space="preserve"> </w:t>
      </w:r>
      <w:r w:rsidRPr="00425BB5">
        <w:t>européen</w:t>
      </w:r>
      <w:r w:rsidR="00F246E8" w:rsidRPr="00425BB5">
        <w:t xml:space="preserve"> </w:t>
      </w:r>
      <w:r w:rsidRPr="00425BB5">
        <w:t>relatif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équipages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effectuant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internationaux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route</w:t>
      </w:r>
      <w:r w:rsidR="00F246E8" w:rsidRPr="00425BB5">
        <w:t xml:space="preserve"> </w:t>
      </w:r>
      <w:r w:rsidRPr="00425BB5">
        <w:t>(AETR)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Convention</w:t>
      </w:r>
      <w:r w:rsidR="00F246E8" w:rsidRPr="00425BB5">
        <w:t xml:space="preserve"> </w:t>
      </w:r>
      <w:r w:rsidRPr="00425BB5">
        <w:t>relative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contrat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route</w:t>
      </w:r>
      <w:r w:rsidR="00F246E8" w:rsidRPr="00425BB5">
        <w:t xml:space="preserve"> </w:t>
      </w:r>
      <w:r w:rsidRPr="00425BB5">
        <w:t>(CMR)</w:t>
      </w:r>
      <w:r w:rsidR="00733A90" w:rsidRPr="00425BB5">
        <w:t> ;</w:t>
      </w:r>
      <w:r w:rsidR="00F246E8" w:rsidRPr="00425BB5">
        <w:t xml:space="preserve"> </w:t>
      </w:r>
    </w:p>
    <w:p w:rsidR="007A30B4" w:rsidRPr="00425BB5" w:rsidRDefault="007A30B4" w:rsidP="007F478C">
      <w:pPr>
        <w:pStyle w:val="Bullet2G"/>
      </w:pPr>
      <w:r w:rsidRPr="00425BB5">
        <w:t>M.</w:t>
      </w:r>
      <w:r w:rsidR="00C8420A">
        <w:t> </w:t>
      </w:r>
      <w:r w:rsidRPr="00425BB5">
        <w:t>K.</w:t>
      </w:r>
      <w:r w:rsidR="00F246E8" w:rsidRPr="00425BB5">
        <w:t xml:space="preserve"> </w:t>
      </w:r>
      <w:r w:rsidRPr="00425BB5">
        <w:t>Alexopoulos,</w:t>
      </w:r>
      <w:r w:rsidR="00F246E8" w:rsidRPr="00425BB5">
        <w:t xml:space="preserve"> </w:t>
      </w:r>
      <w:r w:rsidRPr="00425BB5">
        <w:t>droit</w:t>
      </w:r>
      <w:r w:rsidR="00F246E8" w:rsidRPr="00425BB5">
        <w:t xml:space="preserve"> </w:t>
      </w:r>
      <w:r w:rsidRPr="00425BB5">
        <w:t>unifié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ferroviaire.</w:t>
      </w:r>
    </w:p>
    <w:p w:rsidR="007A30B4" w:rsidRPr="00425BB5" w:rsidRDefault="007A30B4" w:rsidP="007F478C">
      <w:pPr>
        <w:pStyle w:val="SingleTxtG"/>
      </w:pPr>
      <w:r w:rsidRPr="00425BB5">
        <w:t>3.</w:t>
      </w:r>
      <w:r w:rsidRPr="00425BB5">
        <w:tab/>
        <w:t>Près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50</w:t>
      </w:r>
      <w:r w:rsidR="00C8420A">
        <w:t> </w:t>
      </w:r>
      <w:r w:rsidRPr="00425BB5">
        <w:t>participants</w:t>
      </w:r>
      <w:r w:rsidR="00F246E8" w:rsidRPr="00425BB5">
        <w:t xml:space="preserve"> </w:t>
      </w:r>
      <w:r w:rsidRPr="00425BB5">
        <w:t>provenant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13</w:t>
      </w:r>
      <w:r w:rsidR="00C8420A">
        <w:t> </w:t>
      </w:r>
      <w:r w:rsidRPr="00425BB5">
        <w:t>pays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représentant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départements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institutions</w:t>
      </w:r>
      <w:r w:rsidR="00F246E8" w:rsidRPr="00425BB5">
        <w:t xml:space="preserve"> </w:t>
      </w:r>
      <w:r w:rsidRPr="00425BB5">
        <w:t>spécialisées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Unies,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institutions</w:t>
      </w:r>
      <w:r w:rsidR="00F246E8" w:rsidRPr="00425BB5">
        <w:t xml:space="preserve"> </w:t>
      </w:r>
      <w:r w:rsidRPr="00425BB5">
        <w:t>financières</w:t>
      </w:r>
      <w:r w:rsidR="00F246E8" w:rsidRPr="00425BB5">
        <w:t xml:space="preserve"> </w:t>
      </w:r>
      <w:r w:rsidRPr="00425BB5">
        <w:t>internationales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organisations</w:t>
      </w:r>
      <w:r w:rsidR="00F246E8" w:rsidRPr="00425BB5">
        <w:t xml:space="preserve"> </w:t>
      </w:r>
      <w:r w:rsidRPr="00425BB5">
        <w:t>intergouvernementales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gouvernementales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participé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C8420A">
        <w:t> </w:t>
      </w:r>
      <w:r w:rsidRPr="00425BB5">
        <w:t>manifestation.</w:t>
      </w:r>
    </w:p>
    <w:p w:rsidR="007A30B4" w:rsidRPr="00425BB5" w:rsidRDefault="007F478C" w:rsidP="007F478C">
      <w:pPr>
        <w:pStyle w:val="HChG"/>
      </w:pPr>
      <w:r w:rsidRPr="00425BB5">
        <w:tab/>
      </w:r>
      <w:r w:rsidR="007A30B4" w:rsidRPr="00425BB5">
        <w:t>II.</w:t>
      </w:r>
      <w:r w:rsidR="007A30B4" w:rsidRPr="00425BB5">
        <w:tab/>
        <w:t>Principales</w:t>
      </w:r>
      <w:r w:rsidR="00F246E8" w:rsidRPr="00425BB5">
        <w:t xml:space="preserve"> </w:t>
      </w:r>
      <w:r w:rsidR="007A30B4" w:rsidRPr="00425BB5">
        <w:t>observations</w:t>
      </w:r>
    </w:p>
    <w:p w:rsidR="007A30B4" w:rsidRPr="00425BB5" w:rsidRDefault="007F478C" w:rsidP="007F478C">
      <w:pPr>
        <w:pStyle w:val="H1G"/>
      </w:pPr>
      <w:r w:rsidRPr="00425BB5">
        <w:tab/>
      </w:r>
      <w:r w:rsidR="007A30B4" w:rsidRPr="00425BB5">
        <w:t>A.</w:t>
      </w:r>
      <w:r w:rsidR="007A30B4" w:rsidRPr="00425BB5">
        <w:tab/>
        <w:t>Séance</w:t>
      </w:r>
      <w:r w:rsidR="00F246E8" w:rsidRPr="00425BB5">
        <w:t xml:space="preserve"> </w:t>
      </w:r>
      <w:r w:rsidR="007A30B4" w:rsidRPr="00425BB5">
        <w:t>I</w:t>
      </w:r>
      <w:r w:rsidR="00F246E8" w:rsidRPr="00425BB5">
        <w:t xml:space="preserve"> </w:t>
      </w:r>
      <w:r w:rsidRPr="00425BB5">
        <w:t>−</w:t>
      </w:r>
      <w:r w:rsidR="00F246E8" w:rsidRPr="00425BB5">
        <w:t xml:space="preserve"> </w:t>
      </w:r>
      <w:r w:rsidR="007A30B4" w:rsidRPr="00425BB5">
        <w:t>Réunion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lancement</w:t>
      </w:r>
      <w:r w:rsidR="00F246E8" w:rsidRPr="00425BB5">
        <w:t xml:space="preserve"> </w:t>
      </w:r>
      <w:r w:rsidR="007A30B4" w:rsidRPr="00425BB5">
        <w:t>du</w:t>
      </w:r>
      <w:r w:rsidR="00F246E8" w:rsidRPr="00425BB5">
        <w:t xml:space="preserve"> </w:t>
      </w:r>
      <w:r w:rsidR="007A30B4" w:rsidRPr="00425BB5">
        <w:t>projet</w:t>
      </w:r>
      <w:r w:rsidR="00F246E8" w:rsidRPr="00425BB5">
        <w:t xml:space="preserve"> </w:t>
      </w:r>
      <w:r w:rsidR="007A30B4" w:rsidRPr="00425BB5">
        <w:t>commun</w:t>
      </w:r>
      <w:r w:rsidR="00F246E8" w:rsidRPr="00425BB5">
        <w:t xml:space="preserve"> </w:t>
      </w:r>
      <w:r w:rsidR="007A30B4" w:rsidRPr="00425BB5">
        <w:t>CEE-BID</w:t>
      </w:r>
      <w:r w:rsidR="00E87F86">
        <w:br/>
      </w:r>
      <w:r w:rsidR="007A30B4" w:rsidRPr="00425BB5">
        <w:t>sur</w:t>
      </w:r>
      <w:r w:rsidR="00F246E8" w:rsidRPr="00425BB5">
        <w:t xml:space="preserve"> </w:t>
      </w:r>
      <w:r w:rsidR="007A30B4" w:rsidRPr="00425BB5">
        <w:t>le</w:t>
      </w:r>
      <w:r w:rsidR="00C8420A">
        <w:t> </w:t>
      </w:r>
      <w:r w:rsidR="007A30B4" w:rsidRPr="00425BB5">
        <w:t>renforcement</w:t>
      </w:r>
      <w:r w:rsidR="00F246E8" w:rsidRPr="00425BB5">
        <w:t xml:space="preserve"> </w:t>
      </w:r>
      <w:r w:rsidR="007A30B4" w:rsidRPr="00425BB5">
        <w:t>de</w:t>
      </w:r>
      <w:r w:rsidR="00F246E8" w:rsidRPr="00425BB5">
        <w:t xml:space="preserve"> </w:t>
      </w:r>
      <w:r w:rsidR="007A30B4" w:rsidRPr="00425BB5">
        <w:t>la</w:t>
      </w:r>
      <w:r w:rsidR="00F246E8" w:rsidRPr="00425BB5">
        <w:t xml:space="preserve"> </w:t>
      </w:r>
      <w:r w:rsidR="007A30B4" w:rsidRPr="00425BB5">
        <w:t>connectivité</w:t>
      </w:r>
      <w:r w:rsidR="00F246E8" w:rsidRPr="00425BB5">
        <w:t xml:space="preserve"> </w:t>
      </w:r>
      <w:r w:rsidR="007A30B4" w:rsidRPr="00425BB5">
        <w:t>régionale</w:t>
      </w:r>
      <w:r w:rsidR="00F246E8" w:rsidRPr="00425BB5">
        <w:t xml:space="preserve"> </w:t>
      </w:r>
      <w:r w:rsidR="007A30B4" w:rsidRPr="00425BB5">
        <w:t>au</w:t>
      </w:r>
      <w:r w:rsidR="00F246E8" w:rsidRPr="00425BB5">
        <w:t xml:space="preserve"> </w:t>
      </w:r>
      <w:r w:rsidR="007A30B4" w:rsidRPr="00425BB5">
        <w:t>moyen</w:t>
      </w:r>
      <w:r w:rsidR="00E87F86">
        <w:br/>
      </w:r>
      <w:r w:rsidR="007A30B4" w:rsidRPr="00425BB5">
        <w:t>d’un</w:t>
      </w:r>
      <w:r w:rsidR="00F246E8" w:rsidRPr="00425BB5">
        <w:t xml:space="preserve"> </w:t>
      </w:r>
      <w:r w:rsidR="007A30B4" w:rsidRPr="00425BB5">
        <w:t>système</w:t>
      </w:r>
      <w:r w:rsidR="00F246E8" w:rsidRPr="00425BB5">
        <w:t xml:space="preserve"> </w:t>
      </w:r>
      <w:r w:rsidR="007A30B4" w:rsidRPr="00425BB5">
        <w:t>d’information</w:t>
      </w:r>
      <w:r w:rsidR="00F246E8" w:rsidRPr="00425BB5">
        <w:t xml:space="preserve"> </w:t>
      </w:r>
      <w:r w:rsidR="007A30B4" w:rsidRPr="00425BB5">
        <w:t>géographique</w:t>
      </w:r>
      <w:r w:rsidR="00F246E8" w:rsidRPr="00425BB5">
        <w:t xml:space="preserve"> </w:t>
      </w:r>
      <w:r w:rsidR="007A30B4" w:rsidRPr="00425BB5">
        <w:t>(SIG)</w:t>
      </w:r>
    </w:p>
    <w:p w:rsidR="007A30B4" w:rsidRPr="00425BB5" w:rsidRDefault="007A30B4" w:rsidP="007F478C">
      <w:pPr>
        <w:pStyle w:val="SingleTxtG"/>
      </w:pPr>
      <w:r w:rsidRPr="00425BB5">
        <w:t>4.</w:t>
      </w:r>
      <w:r w:rsidRPr="00425BB5">
        <w:tab/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séance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consacrée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commun</w:t>
      </w:r>
      <w:r w:rsidR="00F246E8" w:rsidRPr="00425BB5">
        <w:t xml:space="preserve"> </w:t>
      </w:r>
      <w:r w:rsidRPr="00425BB5">
        <w:t>CEE-BID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renforcement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régionale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d’information</w:t>
      </w:r>
      <w:r w:rsidR="00F246E8" w:rsidRPr="00425BB5">
        <w:t xml:space="preserve"> </w:t>
      </w:r>
      <w:r w:rsidRPr="00425BB5">
        <w:t>géographique.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comportera</w:t>
      </w:r>
      <w:r w:rsidR="00F246E8" w:rsidRPr="00425BB5">
        <w:t xml:space="preserve"> </w:t>
      </w:r>
      <w:r w:rsidRPr="00425BB5">
        <w:t>quatre</w:t>
      </w:r>
      <w:r w:rsidR="00F246E8" w:rsidRPr="00425BB5">
        <w:t xml:space="preserve"> </w:t>
      </w:r>
      <w:r w:rsidRPr="00425BB5">
        <w:t>volets</w:t>
      </w:r>
      <w:r w:rsidR="00733A90" w:rsidRPr="00425BB5">
        <w:t> :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point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SIG,</w:t>
      </w:r>
      <w:r w:rsidR="00F246E8" w:rsidRPr="00425BB5">
        <w:t xml:space="preserve"> </w:t>
      </w:r>
      <w:r w:rsidRPr="00425BB5">
        <w:t>établissement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liste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d’investissement</w:t>
      </w:r>
      <w:r w:rsidR="00F246E8" w:rsidRPr="00425BB5">
        <w:t xml:space="preserve"> </w:t>
      </w:r>
      <w:r w:rsidRPr="00425BB5">
        <w:t>potentiels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ordre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priorité,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élaboration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études</w:t>
      </w:r>
      <w:r w:rsidR="00F246E8" w:rsidRPr="00425BB5">
        <w:t xml:space="preserve"> </w:t>
      </w:r>
      <w:r w:rsidRPr="00425BB5">
        <w:t>régionales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thèmes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l’analyse</w:t>
      </w:r>
      <w:r w:rsidR="00F246E8" w:rsidRPr="00425BB5">
        <w:t xml:space="preserve"> </w:t>
      </w:r>
      <w:r w:rsidRPr="00425BB5">
        <w:t>comparative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mécanismes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financement</w:t>
      </w:r>
      <w:r w:rsidR="00F246E8" w:rsidRPr="00425BB5">
        <w:t xml:space="preserve"> </w:t>
      </w:r>
      <w:r w:rsidRPr="00425BB5">
        <w:t>multidonateurs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fins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l’intégration</w:t>
      </w:r>
      <w:r w:rsidR="00F246E8" w:rsidRPr="00425BB5">
        <w:t xml:space="preserve"> </w:t>
      </w:r>
      <w:r w:rsidRPr="00425BB5">
        <w:t>régionales.</w:t>
      </w:r>
    </w:p>
    <w:p w:rsidR="007A30B4" w:rsidRPr="00425BB5" w:rsidRDefault="007A30B4" w:rsidP="007F478C">
      <w:pPr>
        <w:pStyle w:val="SingleTxtG"/>
      </w:pPr>
      <w:r w:rsidRPr="00425BB5">
        <w:t>5.</w:t>
      </w:r>
      <w:r w:rsidRPr="00425BB5">
        <w:tab/>
        <w:t>Création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SIG</w:t>
      </w:r>
      <w:r w:rsidR="00733A90" w:rsidRPr="00425BB5">
        <w:t> :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application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type</w:t>
      </w:r>
      <w:r w:rsidR="00F246E8" w:rsidRPr="00425BB5">
        <w:t xml:space="preserve"> </w:t>
      </w:r>
      <w:r w:rsidRPr="00425BB5">
        <w:t>système</w:t>
      </w:r>
      <w:r w:rsidR="00F246E8" w:rsidRPr="00425BB5">
        <w:t xml:space="preserve"> </w:t>
      </w:r>
      <w:r w:rsidRPr="00425BB5">
        <w:t>d’information</w:t>
      </w:r>
      <w:r w:rsidR="00F246E8" w:rsidRPr="00425BB5">
        <w:t xml:space="preserve"> </w:t>
      </w:r>
      <w:r w:rsidRPr="00425BB5">
        <w:t>géographique</w:t>
      </w:r>
      <w:r w:rsidR="00F246E8" w:rsidRPr="00425BB5">
        <w:t xml:space="preserve"> </w:t>
      </w:r>
      <w:r w:rsidRPr="00425BB5">
        <w:t>(SIG)</w:t>
      </w:r>
      <w:r w:rsidR="00F246E8" w:rsidRPr="00425BB5">
        <w:t xml:space="preserve"> </w:t>
      </w:r>
      <w:r w:rsidRPr="00425BB5">
        <w:t>sera</w:t>
      </w:r>
      <w:r w:rsidR="00F246E8" w:rsidRPr="00425BB5">
        <w:t xml:space="preserve"> </w:t>
      </w:r>
      <w:r w:rsidRPr="00425BB5">
        <w:t>créée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afin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l’analyse,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diffusion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visualisation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informations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transport,</w:t>
      </w:r>
      <w:r w:rsidR="00F246E8" w:rsidRPr="00425BB5">
        <w:t xml:space="preserve"> </w:t>
      </w:r>
      <w:r w:rsidRPr="00425BB5">
        <w:t>comprenant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opérations</w:t>
      </w:r>
      <w:r w:rsidR="00F246E8" w:rsidRPr="00425BB5">
        <w:t xml:space="preserve"> </w:t>
      </w:r>
      <w:r w:rsidRPr="00425BB5">
        <w:t>internationales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commerciaux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BID,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économique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liaisons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Europe-Asie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CEE.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nécessitera</w:t>
      </w:r>
      <w:r w:rsidR="00F246E8" w:rsidRPr="00425BB5">
        <w:t xml:space="preserve"> </w:t>
      </w:r>
      <w:r w:rsidRPr="00425BB5">
        <w:t>l’acquisition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configuration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logiciel</w:t>
      </w:r>
      <w:r w:rsidR="00F246E8" w:rsidRPr="00425BB5">
        <w:t xml:space="preserve"> </w:t>
      </w:r>
      <w:r w:rsidRPr="00425BB5">
        <w:t>SIG,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base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données</w:t>
      </w:r>
      <w:r w:rsidR="00F246E8" w:rsidRPr="00425BB5">
        <w:t xml:space="preserve"> </w:t>
      </w:r>
      <w:r w:rsidRPr="00425BB5">
        <w:t>SIG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réseaux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d’infrastructures</w:t>
      </w:r>
      <w:r w:rsidR="00F246E8" w:rsidRPr="00425BB5">
        <w:t xml:space="preserve"> </w:t>
      </w:r>
      <w:r w:rsidRPr="00425BB5">
        <w:t>(en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d’élaboration,</w:t>
      </w:r>
      <w:r w:rsidR="00F246E8" w:rsidRPr="00425BB5">
        <w:t xml:space="preserve"> </w:t>
      </w:r>
      <w:r w:rsidRPr="00425BB5">
        <w:t>planifiés,</w:t>
      </w:r>
      <w:r w:rsidR="00F246E8" w:rsidRPr="00425BB5">
        <w:t xml:space="preserve"> </w:t>
      </w:r>
      <w:r w:rsidRPr="00425BB5">
        <w:t>financés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financés),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marchandises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flux</w:t>
      </w:r>
      <w:r w:rsidR="00F246E8" w:rsidRPr="00425BB5">
        <w:t xml:space="preserve"> </w:t>
      </w:r>
      <w:r w:rsidRPr="00425BB5">
        <w:t>commerciaux.</w:t>
      </w:r>
    </w:p>
    <w:p w:rsidR="007A30B4" w:rsidRPr="00C8420A" w:rsidRDefault="007A30B4" w:rsidP="007F478C">
      <w:pPr>
        <w:pStyle w:val="SingleTxtG"/>
        <w:rPr>
          <w:spacing w:val="-1"/>
        </w:rPr>
      </w:pPr>
      <w:r w:rsidRPr="00C8420A">
        <w:rPr>
          <w:spacing w:val="-1"/>
        </w:rPr>
        <w:t>6.</w:t>
      </w:r>
      <w:r w:rsidRPr="00C8420A">
        <w:rPr>
          <w:spacing w:val="-1"/>
        </w:rPr>
        <w:tab/>
        <w:t>Établissement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la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liste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d’investissement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potentiels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hiérarchisation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733A90" w:rsidRPr="00C8420A">
        <w:rPr>
          <w:spacing w:val="-1"/>
        </w:rPr>
        <w:t> :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volet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nécessitera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la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collecte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données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</w:t>
      </w:r>
      <w:r w:rsidR="00C8420A" w:rsidRPr="00C8420A">
        <w:rPr>
          <w:spacing w:val="-1"/>
        </w:rPr>
        <w:t>’</w:t>
      </w:r>
      <w:r w:rsidRPr="00C8420A">
        <w:rPr>
          <w:spacing w:val="-1"/>
        </w:rPr>
        <w:t>informations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sur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d’investissement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visant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à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mettre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place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liaisons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manquantes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mettre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à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niveau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ou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moderniser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réseaux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existants.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réservoir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comprendra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prioritaires,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qui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seront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inscrits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dans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un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plan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ou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programme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d’investissement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régional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consistant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interventions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réalistes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à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court,</w:t>
      </w:r>
      <w:r w:rsidR="00F246E8" w:rsidRPr="00C8420A">
        <w:rPr>
          <w:spacing w:val="-1"/>
        </w:rPr>
        <w:t xml:space="preserve"> </w:t>
      </w:r>
      <w:r w:rsidR="00182100">
        <w:rPr>
          <w:spacing w:val="-1"/>
        </w:rPr>
        <w:t xml:space="preserve">à </w:t>
      </w:r>
      <w:r w:rsidRPr="00C8420A">
        <w:rPr>
          <w:spacing w:val="-1"/>
        </w:rPr>
        <w:t>moyen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="00182100">
        <w:rPr>
          <w:spacing w:val="-1"/>
        </w:rPr>
        <w:t xml:space="preserve">à </w:t>
      </w:r>
      <w:r w:rsidRPr="00C8420A">
        <w:rPr>
          <w:spacing w:val="-1"/>
        </w:rPr>
        <w:t>long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terme.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Un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vaste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inventaire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projets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spécifiques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concernant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routes,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chemins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fer,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voies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navigables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intérieures,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ports,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terminaux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intérieurs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autres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infrastructures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pour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pays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participants,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ainsi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que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le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budget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estimatif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s’y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rapportant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un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calendrier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mise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en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œuvre,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seront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prévus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dans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ce</w:t>
      </w:r>
      <w:r w:rsidR="00F246E8" w:rsidRPr="00C8420A">
        <w:rPr>
          <w:spacing w:val="-1"/>
        </w:rPr>
        <w:t xml:space="preserve"> </w:t>
      </w:r>
      <w:r w:rsidRPr="00C8420A">
        <w:rPr>
          <w:spacing w:val="-1"/>
        </w:rPr>
        <w:t>cadre.</w:t>
      </w:r>
    </w:p>
    <w:p w:rsidR="007A30B4" w:rsidRPr="00425BB5" w:rsidRDefault="007A30B4" w:rsidP="007F478C">
      <w:pPr>
        <w:pStyle w:val="SingleTxtG"/>
      </w:pPr>
      <w:r w:rsidRPr="00425BB5">
        <w:t>7.</w:t>
      </w:r>
      <w:r w:rsidRPr="00425BB5">
        <w:tab/>
        <w:t>Analyse</w:t>
      </w:r>
      <w:r w:rsidR="00F246E8" w:rsidRPr="00425BB5">
        <w:t xml:space="preserve"> </w:t>
      </w:r>
      <w:r w:rsidRPr="00425BB5">
        <w:t>comparative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733A90" w:rsidRPr="00425BB5">
        <w:t> :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s’agit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élément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si</w:t>
      </w:r>
      <w:r w:rsidR="00F246E8" w:rsidRPr="00425BB5">
        <w:t xml:space="preserve"> </w:t>
      </w:r>
      <w:r w:rsidRPr="00425BB5">
        <w:t>l’on</w:t>
      </w:r>
      <w:r w:rsidR="00F246E8" w:rsidRPr="00425BB5">
        <w:t xml:space="preserve"> </w:t>
      </w:r>
      <w:r w:rsidRPr="00425BB5">
        <w:t>souhaite</w:t>
      </w:r>
      <w:r w:rsidR="00F246E8" w:rsidRPr="00425BB5">
        <w:t xml:space="preserve"> </w:t>
      </w:r>
      <w:r w:rsidRPr="00425BB5">
        <w:t>se</w:t>
      </w:r>
      <w:r w:rsidR="00F246E8" w:rsidRPr="00425BB5">
        <w:t xml:space="preserve"> </w:t>
      </w:r>
      <w:r w:rsidRPr="00425BB5">
        <w:t>fonder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réalistes,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gouvernance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programme</w:t>
      </w:r>
      <w:r w:rsidR="00F246E8" w:rsidRPr="00425BB5">
        <w:t xml:space="preserve"> </w:t>
      </w:r>
      <w:r w:rsidRPr="00425BB5">
        <w:t>d’investissement</w:t>
      </w:r>
      <w:r w:rsidR="00F246E8" w:rsidRPr="00425BB5">
        <w:t xml:space="preserve"> </w:t>
      </w:r>
      <w:r w:rsidRPr="00425BB5">
        <w:t>stable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explosion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coûts.</w:t>
      </w:r>
      <w:r w:rsidR="00F246E8" w:rsidRPr="00425BB5">
        <w:t xml:space="preserve"> </w:t>
      </w:r>
      <w:r w:rsidRPr="00425BB5">
        <w:t>L’analyse</w:t>
      </w:r>
      <w:r w:rsidR="00F246E8" w:rsidRPr="00425BB5">
        <w:t xml:space="preserve"> </w:t>
      </w:r>
      <w:r w:rsidRPr="00425BB5">
        <w:t>comparative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pourrait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utile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prévisions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dépenses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maîtrise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projets.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devrait</w:t>
      </w:r>
      <w:r w:rsidR="00F246E8" w:rsidRPr="00425BB5">
        <w:t xml:space="preserve"> </w:t>
      </w:r>
      <w:r w:rsidRPr="00425BB5">
        <w:t>inclure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construction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routes,</w:t>
      </w:r>
      <w:r w:rsidR="00F246E8" w:rsidRPr="00425BB5">
        <w:t xml:space="preserve"> </w:t>
      </w:r>
      <w:r w:rsidRPr="00425BB5">
        <w:t>chemins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fer,</w:t>
      </w:r>
      <w:r w:rsidR="00F246E8" w:rsidRPr="00425BB5">
        <w:t xml:space="preserve"> </w:t>
      </w:r>
      <w:r w:rsidRPr="00425BB5">
        <w:t>voies</w:t>
      </w:r>
      <w:r w:rsidR="00F246E8" w:rsidRPr="00425BB5">
        <w:t xml:space="preserve"> </w:t>
      </w:r>
      <w:r w:rsidRPr="00425BB5">
        <w:t>navigables</w:t>
      </w:r>
      <w:r w:rsidR="00F246E8" w:rsidRPr="00425BB5">
        <w:t xml:space="preserve"> </w:t>
      </w:r>
      <w:r w:rsidRPr="00425BB5">
        <w:t>intérieures,</w:t>
      </w:r>
      <w:r w:rsidR="00F246E8" w:rsidRPr="00425BB5">
        <w:t xml:space="preserve"> </w:t>
      </w:r>
      <w:r w:rsidRPr="00425BB5">
        <w:t>ports,</w:t>
      </w:r>
      <w:r w:rsidR="00F246E8" w:rsidRPr="00425BB5">
        <w:t xml:space="preserve"> </w:t>
      </w:r>
      <w:r w:rsidRPr="00425BB5">
        <w:t>centres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intermodaux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centres</w:t>
      </w:r>
      <w:r w:rsidR="00F246E8" w:rsidRPr="00425BB5">
        <w:t xml:space="preserve"> </w:t>
      </w:r>
      <w:r w:rsidRPr="00425BB5">
        <w:t>logistiques.</w:t>
      </w:r>
      <w:r w:rsidR="00F246E8" w:rsidRPr="00425BB5">
        <w:t xml:space="preserve"> </w:t>
      </w:r>
      <w:r w:rsidRPr="00425BB5">
        <w:t>Elle</w:t>
      </w:r>
      <w:r w:rsidR="00F246E8" w:rsidRPr="00425BB5">
        <w:t xml:space="preserve"> </w:t>
      </w:r>
      <w:r w:rsidRPr="00425BB5">
        <w:t>permettra</w:t>
      </w:r>
      <w:r w:rsidR="00F246E8" w:rsidRPr="00425BB5">
        <w:t xml:space="preserve"> </w:t>
      </w:r>
      <w:r w:rsidRPr="00425BB5">
        <w:t>d’estimer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coûts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financements</w:t>
      </w:r>
      <w:r w:rsidR="00F246E8" w:rsidRPr="00425BB5">
        <w:t xml:space="preserve"> </w:t>
      </w:r>
      <w:r w:rsidRPr="00425BB5">
        <w:t>manquants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régional,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d’effectuer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planification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initiatives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mobilisation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nécessaires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réalisation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devant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définis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phase</w:t>
      </w:r>
      <w:r w:rsidR="00F246E8" w:rsidRPr="00425BB5">
        <w:t xml:space="preserve"> </w:t>
      </w:r>
      <w:r w:rsidRPr="00425BB5">
        <w:t>précédente.</w:t>
      </w:r>
    </w:p>
    <w:p w:rsidR="007A30B4" w:rsidRPr="00425BB5" w:rsidRDefault="007A30B4" w:rsidP="007F478C">
      <w:pPr>
        <w:pStyle w:val="SingleTxtG"/>
      </w:pPr>
      <w:r w:rsidRPr="00425BB5">
        <w:t>8.</w:t>
      </w:r>
      <w:r w:rsidRPr="00425BB5">
        <w:tab/>
        <w:t>Bonnes</w:t>
      </w:r>
      <w:r w:rsidR="00F246E8" w:rsidRPr="00425BB5">
        <w:t xml:space="preserve"> </w:t>
      </w:r>
      <w:r w:rsidRPr="00425BB5">
        <w:t>pratiques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expériences</w:t>
      </w:r>
      <w:r w:rsidR="00F246E8" w:rsidRPr="00425BB5">
        <w:t xml:space="preserve"> </w:t>
      </w:r>
      <w:r w:rsidRPr="00425BB5">
        <w:t>réussies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financement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l’intégration</w:t>
      </w:r>
      <w:r w:rsidR="00F246E8" w:rsidRPr="00425BB5">
        <w:t xml:space="preserve"> </w:t>
      </w:r>
      <w:r w:rsidRPr="00425BB5">
        <w:t>régionales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régionaux</w:t>
      </w:r>
      <w:r w:rsidR="00733A90" w:rsidRPr="00425BB5">
        <w:t> :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raison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lacunaire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infrastructures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région,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existe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énorme</w:t>
      </w:r>
      <w:r w:rsidR="00F246E8" w:rsidRPr="00425BB5">
        <w:t xml:space="preserve"> </w:t>
      </w:r>
      <w:r w:rsidRPr="00425BB5">
        <w:t>besoin</w:t>
      </w:r>
      <w:r w:rsidR="00F246E8" w:rsidRPr="00425BB5">
        <w:t xml:space="preserve"> </w:t>
      </w:r>
      <w:r w:rsidRPr="00425BB5">
        <w:t>d’investissement,</w:t>
      </w:r>
      <w:r w:rsidR="00F246E8" w:rsidRPr="00425BB5">
        <w:t xml:space="preserve"> </w:t>
      </w:r>
      <w:r w:rsidRPr="00425BB5">
        <w:t>auquel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faut</w:t>
      </w:r>
      <w:r w:rsidR="00F246E8" w:rsidRPr="00425BB5">
        <w:t xml:space="preserve"> </w:t>
      </w:r>
      <w:r w:rsidRPr="00425BB5">
        <w:t>pourvoir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voie</w:t>
      </w:r>
      <w:r w:rsidR="00F246E8" w:rsidRPr="00425BB5">
        <w:t xml:space="preserve"> </w:t>
      </w:r>
      <w:r w:rsidRPr="00425BB5">
        <w:t>classique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mécanismes</w:t>
      </w:r>
      <w:r w:rsidR="00F246E8" w:rsidRPr="00425BB5">
        <w:t xml:space="preserve"> </w:t>
      </w:r>
      <w:r w:rsidRPr="00425BB5">
        <w:t>novateurs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mobilisation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financières.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outre,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régionaux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nature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complexes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nationaux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nécessitent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ressources</w:t>
      </w:r>
      <w:r w:rsidR="00F246E8" w:rsidRPr="00425BB5">
        <w:t xml:space="preserve"> </w:t>
      </w:r>
      <w:r w:rsidRPr="00425BB5">
        <w:t>financières</w:t>
      </w:r>
      <w:r w:rsidR="00F246E8" w:rsidRPr="00425BB5">
        <w:t xml:space="preserve"> </w:t>
      </w:r>
      <w:r w:rsidRPr="00425BB5">
        <w:t>supplémentaires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coordination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important.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conséquent,</w:t>
      </w:r>
      <w:r w:rsidR="00F246E8" w:rsidRPr="00425BB5">
        <w:t xml:space="preserve"> </w:t>
      </w:r>
      <w:r w:rsidRPr="00425BB5">
        <w:t>après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constitution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réservoir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régionaux</w:t>
      </w:r>
      <w:r w:rsidR="00F246E8" w:rsidRPr="00425BB5">
        <w:t xml:space="preserve"> </w:t>
      </w:r>
      <w:r w:rsidRPr="00425BB5">
        <w:t>d’investissement,</w:t>
      </w:r>
      <w:r w:rsidR="00F246E8" w:rsidRPr="00425BB5">
        <w:t xml:space="preserve"> </w:t>
      </w:r>
      <w:r w:rsidRPr="00425BB5">
        <w:t>il</w:t>
      </w:r>
      <w:r w:rsidR="00F246E8" w:rsidRPr="00425BB5">
        <w:t xml:space="preserve"> </w:t>
      </w:r>
      <w:r w:rsidRPr="00425BB5">
        <w:t>conviendra</w:t>
      </w:r>
      <w:r w:rsidR="00F246E8" w:rsidRPr="00425BB5">
        <w:t xml:space="preserve"> </w:t>
      </w:r>
      <w:r w:rsidRPr="00425BB5">
        <w:t>d’examiner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mécanismes</w:t>
      </w:r>
      <w:r w:rsidR="00F246E8" w:rsidRPr="00425BB5">
        <w:t xml:space="preserve"> </w:t>
      </w:r>
      <w:r w:rsidRPr="00425BB5">
        <w:t>nécessaires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l’élaboration,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financement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="00231604">
        <w:t>œuvre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susceptibles</w:t>
      </w:r>
      <w:r w:rsidR="00F246E8" w:rsidRPr="00425BB5">
        <w:t xml:space="preserve"> </w:t>
      </w:r>
      <w:r w:rsidRPr="00425BB5">
        <w:t>d’attirer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financement.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constitution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réservoir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projets</w:t>
      </w:r>
      <w:r w:rsidR="00F246E8" w:rsidRPr="00425BB5">
        <w:t xml:space="preserve"> </w:t>
      </w:r>
      <w:r w:rsidRPr="00425BB5">
        <w:t>constituera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fait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étape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l’optimisation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participation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investisseurs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financement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connectivité</w:t>
      </w:r>
      <w:r w:rsidR="00F246E8" w:rsidRPr="00425BB5">
        <w:t xml:space="preserve"> </w:t>
      </w:r>
      <w:r w:rsidR="00231604">
        <w:t>régionale.</w:t>
      </w:r>
    </w:p>
    <w:p w:rsidR="007A30B4" w:rsidRPr="00425BB5" w:rsidRDefault="007F478C" w:rsidP="007F478C">
      <w:pPr>
        <w:pStyle w:val="H1G"/>
      </w:pPr>
      <w:r w:rsidRPr="00425BB5">
        <w:tab/>
      </w:r>
      <w:r w:rsidR="007A30B4" w:rsidRPr="00425BB5">
        <w:t>B.</w:t>
      </w:r>
      <w:r w:rsidR="007A30B4" w:rsidRPr="00425BB5">
        <w:tab/>
        <w:t>Séance</w:t>
      </w:r>
      <w:r w:rsidR="00F246E8" w:rsidRPr="00425BB5">
        <w:t xml:space="preserve"> </w:t>
      </w:r>
      <w:r w:rsidR="007A30B4" w:rsidRPr="00425BB5">
        <w:t>II</w:t>
      </w:r>
      <w:r w:rsidR="00733A90" w:rsidRPr="00425BB5">
        <w:t> :</w:t>
      </w:r>
      <w:r w:rsidR="00F246E8" w:rsidRPr="00425BB5">
        <w:t xml:space="preserve"> </w:t>
      </w:r>
      <w:r w:rsidR="007A30B4" w:rsidRPr="00425BB5">
        <w:t>Principales</w:t>
      </w:r>
      <w:r w:rsidR="00F246E8" w:rsidRPr="00425BB5">
        <w:t xml:space="preserve"> </w:t>
      </w:r>
      <w:r w:rsidR="007A30B4" w:rsidRPr="00425BB5">
        <w:t>conventions</w:t>
      </w:r>
      <w:r w:rsidR="00F246E8" w:rsidRPr="00425BB5">
        <w:t xml:space="preserve"> </w:t>
      </w:r>
      <w:r w:rsidR="007A30B4" w:rsidRPr="00425BB5">
        <w:t>des</w:t>
      </w:r>
      <w:r w:rsidR="00F246E8" w:rsidRPr="00425BB5">
        <w:t xml:space="preserve"> </w:t>
      </w:r>
      <w:r w:rsidR="007A30B4" w:rsidRPr="00425BB5">
        <w:t>Nations</w:t>
      </w:r>
      <w:r w:rsidR="00F246E8" w:rsidRPr="00425BB5">
        <w:t xml:space="preserve"> </w:t>
      </w:r>
      <w:r w:rsidR="007A30B4" w:rsidRPr="00425BB5">
        <w:t>Unies</w:t>
      </w:r>
      <w:r w:rsidR="00F246E8" w:rsidRPr="00425BB5">
        <w:t xml:space="preserve"> </w:t>
      </w:r>
      <w:r w:rsidR="007A30B4" w:rsidRPr="00425BB5">
        <w:t>dans</w:t>
      </w:r>
      <w:r w:rsidR="00F246E8" w:rsidRPr="00425BB5">
        <w:t xml:space="preserve"> </w:t>
      </w:r>
      <w:r w:rsidR="007A30B4" w:rsidRPr="00425BB5">
        <w:t>le</w:t>
      </w:r>
      <w:r w:rsidR="00F246E8" w:rsidRPr="00425BB5">
        <w:t xml:space="preserve"> </w:t>
      </w:r>
      <w:r w:rsidR="007A30B4" w:rsidRPr="00425BB5">
        <w:t>domaine</w:t>
      </w:r>
      <w:r w:rsidR="00F246E8" w:rsidRPr="00425BB5">
        <w:t xml:space="preserve"> </w:t>
      </w:r>
      <w:r w:rsidR="007A30B4" w:rsidRPr="00425BB5">
        <w:t>des</w:t>
      </w:r>
      <w:r w:rsidR="00F246E8" w:rsidRPr="00425BB5">
        <w:t xml:space="preserve"> </w:t>
      </w:r>
      <w:r w:rsidR="007A30B4" w:rsidRPr="00425BB5">
        <w:t>transports</w:t>
      </w:r>
    </w:p>
    <w:p w:rsidR="007A30B4" w:rsidRPr="00425BB5" w:rsidRDefault="007A30B4" w:rsidP="007F478C">
      <w:pPr>
        <w:pStyle w:val="SingleTxtG"/>
      </w:pPr>
      <w:r w:rsidRPr="00425BB5">
        <w:t>9.</w:t>
      </w:r>
      <w:r w:rsidRPr="00425BB5">
        <w:tab/>
        <w:t>Cet</w:t>
      </w:r>
      <w:r w:rsidR="00F246E8" w:rsidRPr="00425BB5">
        <w:t xml:space="preserve"> </w:t>
      </w:r>
      <w:r w:rsidRPr="00425BB5">
        <w:t>atelier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but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faire</w:t>
      </w:r>
      <w:r w:rsidR="00F246E8" w:rsidRPr="00425BB5">
        <w:t xml:space="preserve"> </w:t>
      </w:r>
      <w:r w:rsidRPr="00425BB5">
        <w:t>valoir,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11</w:t>
      </w:r>
      <w:r w:rsidR="00231604">
        <w:t> </w:t>
      </w:r>
      <w:r w:rsidRPr="00425BB5">
        <w:t>États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concernés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LTEA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projet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Banque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(BID),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avantages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l’adhésion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concernant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procéder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échange</w:t>
      </w:r>
      <w:r w:rsidR="00F246E8" w:rsidRPr="00425BB5">
        <w:t xml:space="preserve"> </w:t>
      </w:r>
      <w:r w:rsidRPr="00425BB5">
        <w:t>d’informations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pratiques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difficultés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œuvre.</w:t>
      </w:r>
      <w:r w:rsidR="00F246E8" w:rsidRPr="00425BB5">
        <w:t xml:space="preserve"> </w:t>
      </w:r>
      <w:r w:rsidRPr="00425BB5">
        <w:t>Depuis</w:t>
      </w:r>
      <w:r w:rsidR="00F246E8" w:rsidRPr="00425BB5">
        <w:t xml:space="preserve"> </w:t>
      </w:r>
      <w:r w:rsidRPr="00425BB5">
        <w:t>sa</w:t>
      </w:r>
      <w:r w:rsidR="00F246E8" w:rsidRPr="00425BB5">
        <w:t xml:space="preserve"> </w:t>
      </w:r>
      <w:r w:rsidRPr="00425BB5">
        <w:t>création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1947,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intérieurs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servi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plateforme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coopération</w:t>
      </w:r>
      <w:r w:rsidR="00F246E8" w:rsidRPr="00425BB5">
        <w:t xml:space="preserve"> </w:t>
      </w:r>
      <w:r w:rsidRPr="00425BB5">
        <w:t>intergouvernementale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d’action</w:t>
      </w:r>
      <w:r w:rsidR="00F246E8" w:rsidRPr="00425BB5">
        <w:t xml:space="preserve"> </w:t>
      </w:r>
      <w:r w:rsidRPr="00425BB5">
        <w:t>concertée</w:t>
      </w:r>
      <w:r w:rsidR="00F246E8" w:rsidRPr="00425BB5">
        <w:t xml:space="preserve"> </w:t>
      </w:r>
      <w:r w:rsidRPr="00425BB5">
        <w:t>visant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faciliter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développement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améliorant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sûreté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veillant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respect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l’environnement.</w:t>
      </w:r>
    </w:p>
    <w:p w:rsidR="007A30B4" w:rsidRPr="00231604" w:rsidRDefault="007A30B4" w:rsidP="007F478C">
      <w:pPr>
        <w:pStyle w:val="SingleTxtG"/>
        <w:rPr>
          <w:spacing w:val="-1"/>
        </w:rPr>
      </w:pPr>
      <w:r w:rsidRPr="00231604">
        <w:rPr>
          <w:spacing w:val="-1"/>
        </w:rPr>
        <w:t>10.</w:t>
      </w:r>
      <w:r w:rsidRPr="00231604">
        <w:rPr>
          <w:spacing w:val="-1"/>
        </w:rPr>
        <w:tab/>
        <w:t>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participants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haut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niveau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pays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membres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non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membres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la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CEE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appuyés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par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la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BID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avoir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un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aperçu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principaux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accords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conventions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sur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transports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relevant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CTI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organes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subsidiaires.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conventions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constituent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cadre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légal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technique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international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transports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par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route,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chemin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fer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voies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navigation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intérieure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transport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combiné.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Elles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offrent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outre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procédures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uniformes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simplifiées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pour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franchissement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frontières,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règles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règlements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relatifs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transport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marchandises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dangereuses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moyens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d’harmonisation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règlements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concernant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véhicules.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Tous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instruments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juridiques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visés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une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incidence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triple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sens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qu’ils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contribuent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à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l’amélioration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la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sécurité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routière,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améliorent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la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performance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environnementale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du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secteur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concerné,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font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office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d’instruments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facilitation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pour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les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déplacements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internationaux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personnes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et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de</w:t>
      </w:r>
      <w:r w:rsidR="00F246E8" w:rsidRPr="00231604">
        <w:rPr>
          <w:spacing w:val="-1"/>
        </w:rPr>
        <w:t xml:space="preserve"> </w:t>
      </w:r>
      <w:r w:rsidRPr="00231604">
        <w:rPr>
          <w:spacing w:val="-1"/>
        </w:rPr>
        <w:t>marchandises.</w:t>
      </w:r>
      <w:r w:rsidR="00F246E8" w:rsidRPr="00231604">
        <w:rPr>
          <w:spacing w:val="-1"/>
        </w:rPr>
        <w:t xml:space="preserve"> </w:t>
      </w:r>
    </w:p>
    <w:p w:rsidR="007A30B4" w:rsidRPr="00425BB5" w:rsidRDefault="007A30B4" w:rsidP="007F478C">
      <w:pPr>
        <w:pStyle w:val="SingleTxtG"/>
      </w:pPr>
      <w:r w:rsidRPr="00425BB5">
        <w:t>11.</w:t>
      </w:r>
      <w:r w:rsidRPr="00425BB5">
        <w:tab/>
        <w:t>Les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cet</w:t>
      </w:r>
      <w:r w:rsidR="00F246E8" w:rsidRPr="00425BB5">
        <w:t xml:space="preserve"> </w:t>
      </w:r>
      <w:r w:rsidRPr="00425BB5">
        <w:t>atelier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amélioré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compréhension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mécanisme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lequel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instruments</w:t>
      </w:r>
      <w:r w:rsidR="00F246E8" w:rsidRPr="00425BB5">
        <w:t xml:space="preserve"> </w:t>
      </w:r>
      <w:r w:rsidRPr="00425BB5">
        <w:t>juridiques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sont</w:t>
      </w:r>
      <w:r w:rsidR="00F246E8" w:rsidRPr="00425BB5">
        <w:t xml:space="preserve"> </w:t>
      </w:r>
      <w:r w:rsidRPr="00425BB5">
        <w:t>constamment</w:t>
      </w:r>
      <w:r w:rsidR="00F246E8" w:rsidRPr="00425BB5">
        <w:t xml:space="preserve"> </w:t>
      </w:r>
      <w:r w:rsidRPr="00425BB5">
        <w:t>réactualisés,</w:t>
      </w:r>
      <w:r w:rsidR="00F246E8" w:rsidRPr="00425BB5">
        <w:t xml:space="preserve"> </w:t>
      </w:r>
      <w:r w:rsidRPr="00425BB5">
        <w:t>autrement</w:t>
      </w:r>
      <w:r w:rsidR="00F246E8" w:rsidRPr="00425BB5">
        <w:t xml:space="preserve"> </w:t>
      </w:r>
      <w:r w:rsidRPr="00425BB5">
        <w:t>dit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activités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organes</w:t>
      </w:r>
      <w:r w:rsidR="00F246E8" w:rsidRPr="00425BB5">
        <w:t xml:space="preserve"> </w:t>
      </w:r>
      <w:r w:rsidRPr="00425BB5">
        <w:t>conventionnels,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savoir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comités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gestion,</w:t>
      </w:r>
      <w:r w:rsidR="00F246E8" w:rsidRPr="00425BB5">
        <w:t xml:space="preserve"> </w:t>
      </w:r>
      <w:r w:rsidRPr="00425BB5">
        <w:t>épaulés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tâche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groupes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travail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Comité.</w:t>
      </w:r>
    </w:p>
    <w:p w:rsidR="007A30B4" w:rsidRPr="00425BB5" w:rsidRDefault="007A30B4" w:rsidP="00CB7DFA">
      <w:pPr>
        <w:pStyle w:val="HChG"/>
        <w:rPr>
          <w:u w:val="single"/>
        </w:rPr>
      </w:pPr>
      <w:r w:rsidRPr="00425BB5">
        <w:rPr>
          <w:szCs w:val="24"/>
        </w:rPr>
        <w:br w:type="page"/>
      </w:r>
      <w:r w:rsidRPr="00425BB5">
        <w:t>Annexe</w:t>
      </w:r>
      <w:r w:rsidR="00F246E8" w:rsidRPr="00425BB5">
        <w:t xml:space="preserve"> </w:t>
      </w:r>
      <w:r w:rsidRPr="00425BB5">
        <w:t>XI</w:t>
      </w:r>
    </w:p>
    <w:p w:rsidR="007A30B4" w:rsidRPr="00425BB5" w:rsidRDefault="007A30B4" w:rsidP="00CB7DFA">
      <w:pPr>
        <w:pStyle w:val="HChG"/>
      </w:pPr>
      <w:r w:rsidRPr="00425BB5">
        <w:tab/>
      </w:r>
      <w:r w:rsidRPr="00425BB5">
        <w:tab/>
        <w:t>Festival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="00CB7DFA" w:rsidRPr="00425BB5">
        <w:t>sur</w:t>
      </w:r>
      <w:r w:rsidR="00F246E8" w:rsidRPr="00425BB5">
        <w:t xml:space="preserve"> </w:t>
      </w:r>
      <w:r w:rsidR="00CB7DFA" w:rsidRPr="00425BB5">
        <w:t>la</w:t>
      </w:r>
      <w:r w:rsidR="00F246E8" w:rsidRPr="00425BB5">
        <w:t xml:space="preserve"> </w:t>
      </w:r>
      <w:r w:rsidR="00CB7DFA" w:rsidRPr="00425BB5">
        <w:t>sécurité</w:t>
      </w:r>
      <w:r w:rsidR="00F246E8" w:rsidRPr="00425BB5">
        <w:t xml:space="preserve"> </w:t>
      </w:r>
      <w:r w:rsidR="00CB7DFA" w:rsidRPr="00425BB5">
        <w:t>routière</w:t>
      </w:r>
      <w:r w:rsidR="00F246E8" w:rsidRPr="00425BB5">
        <w:t xml:space="preserve"> </w:t>
      </w:r>
      <w:r w:rsidR="00CB7DFA" w:rsidRPr="00425BB5">
        <w:t>(20</w:t>
      </w:r>
      <w:r w:rsidR="00CB7DFA" w:rsidRPr="00425BB5">
        <w:noBreakHyphen/>
        <w:t>21</w:t>
      </w:r>
      <w:r w:rsidR="00231604">
        <w:t> </w:t>
      </w:r>
      <w:r w:rsidRPr="00425BB5">
        <w:t>février</w:t>
      </w:r>
      <w:r w:rsidR="00F246E8" w:rsidRPr="00425BB5">
        <w:t xml:space="preserve"> </w:t>
      </w:r>
      <w:r w:rsidRPr="00425BB5">
        <w:t>2017)</w:t>
      </w:r>
    </w:p>
    <w:p w:rsidR="007A30B4" w:rsidRPr="00425BB5" w:rsidRDefault="00CB7DFA" w:rsidP="00CB7DFA">
      <w:pPr>
        <w:pStyle w:val="HChG"/>
      </w:pPr>
      <w:r w:rsidRPr="00425BB5">
        <w:tab/>
      </w:r>
      <w:r w:rsidR="007A30B4" w:rsidRPr="00425BB5">
        <w:t>I.</w:t>
      </w:r>
      <w:r w:rsidR="007A30B4" w:rsidRPr="00425BB5">
        <w:tab/>
        <w:t>Présentation</w:t>
      </w:r>
      <w:r w:rsidR="00F246E8" w:rsidRPr="00425BB5">
        <w:t xml:space="preserve"> </w:t>
      </w:r>
      <w:r w:rsidR="007A30B4" w:rsidRPr="00425BB5">
        <w:t>du</w:t>
      </w:r>
      <w:r w:rsidR="00F246E8" w:rsidRPr="00425BB5">
        <w:t xml:space="preserve"> </w:t>
      </w:r>
      <w:r w:rsidR="007A30B4" w:rsidRPr="00425BB5">
        <w:t>Festival</w:t>
      </w:r>
    </w:p>
    <w:p w:rsidR="007A30B4" w:rsidRPr="00425BB5" w:rsidRDefault="007A30B4" w:rsidP="00CB7DFA">
      <w:pPr>
        <w:pStyle w:val="SingleTxtG"/>
      </w:pPr>
      <w:r w:rsidRPr="00425BB5">
        <w:t>1.</w:t>
      </w:r>
      <w:r w:rsidRPr="00425BB5">
        <w:tab/>
        <w:t>Les</w:t>
      </w:r>
      <w:r w:rsidR="00F246E8" w:rsidRPr="00425BB5">
        <w:t xml:space="preserve"> </w:t>
      </w:r>
      <w:r w:rsidRPr="00425BB5">
        <w:t>images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moyen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efficace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véhiculer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message</w:t>
      </w:r>
      <w:r w:rsidR="00F246E8" w:rsidRPr="00425BB5">
        <w:t xml:space="preserve"> </w:t>
      </w:r>
      <w:r w:rsidRPr="00425BB5">
        <w:t>important.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jouer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rôle</w:t>
      </w:r>
      <w:r w:rsidR="00F246E8" w:rsidRPr="00425BB5">
        <w:t xml:space="preserve"> </w:t>
      </w:r>
      <w:r w:rsidRPr="00425BB5">
        <w:t>très</w:t>
      </w:r>
      <w:r w:rsidR="00F246E8" w:rsidRPr="00425BB5">
        <w:t xml:space="preserve"> </w:t>
      </w:r>
      <w:r w:rsidRPr="00425BB5">
        <w:t>important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sensibilisation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public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dangers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route.</w:t>
      </w:r>
      <w:r w:rsidR="00F246E8" w:rsidRPr="00425BB5">
        <w:t xml:space="preserve"> </w:t>
      </w:r>
      <w:r w:rsidRPr="00425BB5">
        <w:t>Ils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contribuer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réduire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minimum</w:t>
      </w:r>
      <w:r w:rsidR="00F246E8" w:rsidRPr="00425BB5">
        <w:t xml:space="preserve"> </w:t>
      </w:r>
      <w:r w:rsidRPr="00425BB5">
        <w:t>ces</w:t>
      </w:r>
      <w:r w:rsidR="00F246E8" w:rsidRPr="00425BB5">
        <w:t xml:space="preserve"> </w:t>
      </w:r>
      <w:r w:rsidRPr="00425BB5">
        <w:t>dangers,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l’instauration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culture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consistant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induire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comportement</w:t>
      </w:r>
      <w:r w:rsidR="00F246E8" w:rsidRPr="00425BB5">
        <w:t xml:space="preserve"> </w:t>
      </w:r>
      <w:r w:rsidRPr="00425BB5">
        <w:t>approprié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route,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place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infrastructure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sûre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inciter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mise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service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d’équipements</w:t>
      </w:r>
      <w:r w:rsidR="00F246E8" w:rsidRPr="00425BB5">
        <w:t xml:space="preserve"> </w:t>
      </w:r>
      <w:r w:rsidRPr="00425BB5">
        <w:t>non</w:t>
      </w:r>
      <w:r w:rsidR="00F246E8" w:rsidRPr="00425BB5">
        <w:t xml:space="preserve"> </w:t>
      </w:r>
      <w:r w:rsidRPr="00425BB5">
        <w:t>dangereux.</w:t>
      </w:r>
    </w:p>
    <w:p w:rsidR="007A30B4" w:rsidRPr="00425BB5" w:rsidRDefault="007A30B4" w:rsidP="00CB7DFA">
      <w:pPr>
        <w:pStyle w:val="SingleTxtG"/>
      </w:pPr>
      <w:r w:rsidRPr="00425BB5">
        <w:t>2.</w:t>
      </w:r>
      <w:r w:rsidRPr="00425BB5">
        <w:tab/>
        <w:t>Dans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contexte,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associée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Fondation</w:t>
      </w:r>
      <w:r w:rsidR="00F246E8" w:rsidRPr="00425BB5">
        <w:t xml:space="preserve"> </w:t>
      </w:r>
      <w:r w:rsidRPr="00425BB5">
        <w:t>Laser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(LIFE)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organiser</w:t>
      </w:r>
      <w:r w:rsidR="00F246E8" w:rsidRPr="00425BB5">
        <w:t xml:space="preserve"> </w:t>
      </w:r>
      <w:r w:rsidRPr="00425BB5">
        <w:t>l’édition</w:t>
      </w:r>
      <w:r w:rsidR="00F246E8" w:rsidRPr="00425BB5">
        <w:t xml:space="preserve"> </w:t>
      </w:r>
      <w:r w:rsidRPr="00425BB5">
        <w:t>2017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s’est</w:t>
      </w:r>
      <w:r w:rsidR="00F246E8" w:rsidRPr="00425BB5">
        <w:t xml:space="preserve"> </w:t>
      </w:r>
      <w:r w:rsidRPr="00425BB5">
        <w:t>déroulé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lundi</w:t>
      </w:r>
      <w:r w:rsidR="00F246E8" w:rsidRPr="00425BB5">
        <w:t xml:space="preserve"> </w:t>
      </w:r>
      <w:r w:rsidRPr="00425BB5">
        <w:t>20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mardi</w:t>
      </w:r>
      <w:r w:rsidR="00F246E8" w:rsidRPr="00425BB5">
        <w:t xml:space="preserve"> </w:t>
      </w:r>
      <w:r w:rsidRPr="00425BB5">
        <w:t>21</w:t>
      </w:r>
      <w:r w:rsidR="00231604">
        <w:t> </w:t>
      </w:r>
      <w:r w:rsidRPr="00425BB5">
        <w:t>février</w:t>
      </w:r>
      <w:r w:rsidR="00F246E8" w:rsidRPr="00425BB5">
        <w:t xml:space="preserve"> </w:t>
      </w:r>
      <w:r w:rsidRPr="00425BB5">
        <w:t>2017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Palais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Genève,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même</w:t>
      </w:r>
      <w:r w:rsidR="00F246E8" w:rsidRPr="00425BB5">
        <w:t xml:space="preserve"> </w:t>
      </w:r>
      <w:r w:rsidRPr="00425BB5">
        <w:t>temps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célébrations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CTI.</w:t>
      </w:r>
      <w:r w:rsidR="00F246E8" w:rsidRPr="00425BB5">
        <w:t xml:space="preserve"> </w:t>
      </w:r>
      <w:r w:rsidRPr="00425BB5">
        <w:t>C’était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deuxième</w:t>
      </w:r>
      <w:r w:rsidR="00F246E8" w:rsidRPr="00425BB5">
        <w:t xml:space="preserve"> </w:t>
      </w:r>
      <w:r w:rsidRPr="00425BB5">
        <w:t>fois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organisations</w:t>
      </w:r>
      <w:r w:rsidR="00F246E8" w:rsidRPr="00425BB5">
        <w:t xml:space="preserve"> </w:t>
      </w:r>
      <w:r w:rsidRPr="00425BB5">
        <w:t>s’associaient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pied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cinéma.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première</w:t>
      </w:r>
      <w:r w:rsidR="00F246E8" w:rsidRPr="00425BB5">
        <w:t xml:space="preserve"> </w:t>
      </w:r>
      <w:r w:rsidRPr="00425BB5">
        <w:t>collaboration</w:t>
      </w:r>
      <w:r w:rsidR="00F246E8" w:rsidRPr="00425BB5">
        <w:t xml:space="preserve"> </w:t>
      </w:r>
      <w:r w:rsidRPr="00425BB5">
        <w:t>remontait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2006,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l’organisation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premier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Genève.</w:t>
      </w:r>
      <w:r w:rsidR="00F246E8" w:rsidRPr="00425BB5">
        <w:t xml:space="preserve"> </w:t>
      </w:r>
    </w:p>
    <w:p w:rsidR="007A30B4" w:rsidRPr="00425BB5" w:rsidRDefault="007A30B4" w:rsidP="00CB7DFA">
      <w:pPr>
        <w:pStyle w:val="SingleTxtG"/>
      </w:pPr>
      <w:r w:rsidRPr="00425BB5">
        <w:t>3.</w:t>
      </w:r>
      <w:r w:rsidRPr="00425BB5">
        <w:tab/>
        <w:t>Le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mondial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mission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lice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réalisateurs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l’attribution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2017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différents</w:t>
      </w:r>
      <w:r w:rsidR="00F246E8" w:rsidRPr="00425BB5">
        <w:t xml:space="preserve"> </w:t>
      </w:r>
      <w:r w:rsidRPr="00425BB5">
        <w:t>prix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catégories</w:t>
      </w:r>
      <w:r w:rsidR="00F246E8" w:rsidRPr="00425BB5">
        <w:t xml:space="preserve"> </w:t>
      </w:r>
      <w:r w:rsidRPr="00425BB5">
        <w:t>spéciales,</w:t>
      </w:r>
      <w:r w:rsidR="00F246E8" w:rsidRPr="00425BB5">
        <w:t xml:space="preserve"> </w:t>
      </w:r>
      <w:r w:rsidRPr="00425BB5">
        <w:t>tout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attirant</w:t>
      </w:r>
      <w:r w:rsidR="00F246E8" w:rsidRPr="00425BB5">
        <w:t xml:space="preserve"> </w:t>
      </w:r>
      <w:r w:rsidRPr="00425BB5">
        <w:t>l’attention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participants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représentants</w:t>
      </w:r>
      <w:r w:rsidR="00F246E8" w:rsidRPr="00425BB5">
        <w:t xml:space="preserve"> </w:t>
      </w:r>
      <w:r w:rsidRPr="00425BB5">
        <w:t>réunis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l’occasion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soixante-dixième</w:t>
      </w:r>
      <w:r w:rsidR="00F246E8" w:rsidRPr="00425BB5">
        <w:t xml:space="preserve"> </w:t>
      </w:r>
      <w:r w:rsidRPr="00425BB5">
        <w:t>anniversaire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CTI</w:t>
      </w:r>
      <w:r w:rsidR="00F246E8" w:rsidRPr="00425BB5">
        <w:t xml:space="preserve"> </w:t>
      </w:r>
      <w:r w:rsidRPr="00425BB5">
        <w:t>et,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médias,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public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large,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ainsi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promouvoir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travers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d’images.</w:t>
      </w:r>
    </w:p>
    <w:p w:rsidR="007A30B4" w:rsidRPr="00425BB5" w:rsidRDefault="007A30B4" w:rsidP="00CB7DFA">
      <w:pPr>
        <w:pStyle w:val="SingleTxtG"/>
      </w:pPr>
      <w:r w:rsidRPr="00425BB5">
        <w:t>4.</w:t>
      </w:r>
      <w:r w:rsidRPr="00425BB5">
        <w:tab/>
        <w:t>Le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reçu</w:t>
      </w:r>
      <w:r w:rsidR="00F246E8" w:rsidRPr="00425BB5">
        <w:t xml:space="preserve"> </w:t>
      </w:r>
      <w:r w:rsidRPr="00425BB5">
        <w:t>232</w:t>
      </w:r>
      <w:r w:rsidR="00231604">
        <w:t> </w:t>
      </w:r>
      <w:r w:rsidRPr="00425BB5">
        <w:t>films</w:t>
      </w:r>
      <w:r w:rsidR="00F246E8" w:rsidRPr="00425BB5">
        <w:t xml:space="preserve"> </w:t>
      </w:r>
      <w:r w:rsidRPr="00425BB5">
        <w:t>venus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divers</w:t>
      </w:r>
      <w:r w:rsidR="00F246E8" w:rsidRPr="00425BB5">
        <w:t xml:space="preserve"> </w:t>
      </w:r>
      <w:r w:rsidRPr="00425BB5">
        <w:t>pays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monde,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compris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Chine,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Malaisie,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dominicaine,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islamique</w:t>
      </w:r>
      <w:r w:rsidR="00F246E8" w:rsidRPr="00425BB5">
        <w:t xml:space="preserve"> </w:t>
      </w:r>
      <w:r w:rsidRPr="00425BB5">
        <w:t>d’Iran</w:t>
      </w:r>
      <w:r w:rsidR="00F246E8" w:rsidRPr="00425BB5">
        <w:t xml:space="preserve"> </w:t>
      </w:r>
      <w:r w:rsidRPr="00425BB5">
        <w:t>ou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Tunisie.</w:t>
      </w:r>
      <w:r w:rsidR="00F246E8" w:rsidRPr="00425BB5">
        <w:t xml:space="preserve"> </w:t>
      </w:r>
      <w:r w:rsidRPr="00425BB5">
        <w:t>Tous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peuvent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visionnés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site</w:t>
      </w:r>
      <w:r w:rsidR="00F246E8" w:rsidRPr="00425BB5">
        <w:t xml:space="preserve"> </w:t>
      </w:r>
      <w:r w:rsidR="00421A46" w:rsidRPr="00425BB5">
        <w:t xml:space="preserve">Web </w:t>
      </w:r>
      <w:r w:rsidRPr="00425BB5">
        <w:t>du</w:t>
      </w:r>
      <w:r w:rsidR="00F246E8" w:rsidRPr="00425BB5">
        <w:t xml:space="preserve"> </w:t>
      </w:r>
      <w:r w:rsidR="00421A46" w:rsidRPr="00425BB5">
        <w:t xml:space="preserve">Festival </w:t>
      </w:r>
      <w:r w:rsidRPr="00425BB5">
        <w:t>à</w:t>
      </w:r>
      <w:r w:rsidR="00F246E8" w:rsidRPr="00425BB5">
        <w:t xml:space="preserve"> </w:t>
      </w:r>
      <w:r w:rsidRPr="00425BB5">
        <w:t>l’adresse</w:t>
      </w:r>
      <w:r w:rsidR="00F246E8" w:rsidRPr="00425BB5">
        <w:t xml:space="preserve"> </w:t>
      </w:r>
      <w:r w:rsidRPr="00425BB5">
        <w:t>www.roadsafetyfilmfestival.org/.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100</w:t>
      </w:r>
      <w:r w:rsidR="00D234AF">
        <w:t> </w:t>
      </w:r>
      <w:r w:rsidRPr="00425BB5">
        <w:t>films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présentés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public</w:t>
      </w:r>
      <w:r w:rsidR="00F246E8" w:rsidRPr="00425BB5">
        <w:t xml:space="preserve"> </w:t>
      </w:r>
      <w:r w:rsidRPr="00425BB5">
        <w:t>pendant</w:t>
      </w:r>
      <w:r w:rsidR="00F246E8" w:rsidRPr="00425BB5">
        <w:t xml:space="preserve"> </w:t>
      </w:r>
      <w:r w:rsidRPr="00425BB5">
        <w:t>le</w:t>
      </w:r>
      <w:r w:rsidR="00D234AF">
        <w:t> </w:t>
      </w:r>
      <w:r w:rsidR="005F3972" w:rsidRPr="00425BB5">
        <w:t>Festival</w:t>
      </w:r>
      <w:r w:rsidRPr="00425BB5">
        <w:t>.</w:t>
      </w:r>
      <w:r w:rsidR="00F246E8" w:rsidRPr="00425BB5">
        <w:t xml:space="preserve"> </w:t>
      </w:r>
    </w:p>
    <w:p w:rsidR="007A30B4" w:rsidRPr="00425BB5" w:rsidRDefault="007A30B4" w:rsidP="00CB7DFA">
      <w:pPr>
        <w:pStyle w:val="SingleTxtG"/>
      </w:pPr>
      <w:bookmarkStart w:id="144" w:name="bookmark_150"/>
      <w:r w:rsidRPr="00425BB5">
        <w:t>5.</w:t>
      </w:r>
      <w:r w:rsidRPr="00425BB5">
        <w:tab/>
        <w:t>Un</w:t>
      </w:r>
      <w:r w:rsidR="00F246E8" w:rsidRPr="00425BB5">
        <w:t xml:space="preserve"> </w:t>
      </w:r>
      <w:r w:rsidRPr="00425BB5">
        <w:t>jury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</w:t>
      </w:r>
      <w:r w:rsidR="00F246E8" w:rsidRPr="00425BB5">
        <w:t xml:space="preserve"> </w:t>
      </w:r>
      <w:r w:rsidRPr="00425BB5">
        <w:t>avait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constitué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="005F3972" w:rsidRPr="00425BB5">
        <w:t xml:space="preserve">Festival </w:t>
      </w:r>
      <w:r w:rsidRPr="00425BB5">
        <w:t>sous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présidence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J.</w:t>
      </w:r>
      <w:r w:rsidR="00D234AF">
        <w:t> </w:t>
      </w:r>
      <w:r w:rsidRPr="00425BB5">
        <w:t>Todt,</w:t>
      </w:r>
      <w:r w:rsidR="00F246E8" w:rsidRPr="00425BB5">
        <w:t xml:space="preserve"> </w:t>
      </w:r>
      <w:r w:rsidRPr="00425BB5">
        <w:t>composé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Secrétaire</w:t>
      </w:r>
      <w:r w:rsidR="00F246E8" w:rsidRPr="00425BB5">
        <w:t xml:space="preserve"> </w:t>
      </w:r>
      <w:r w:rsidRPr="00425BB5">
        <w:t>exécutif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C.</w:t>
      </w:r>
      <w:r w:rsidR="00F246E8" w:rsidRPr="00425BB5">
        <w:t xml:space="preserve"> </w:t>
      </w:r>
      <w:r w:rsidRPr="00425BB5">
        <w:t>Friis</w:t>
      </w:r>
      <w:r w:rsidR="00F246E8" w:rsidRPr="00425BB5">
        <w:t xml:space="preserve"> </w:t>
      </w:r>
      <w:r w:rsidRPr="00425BB5">
        <w:t>Bach,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="00D234AF">
        <w:t>Haut</w:t>
      </w:r>
      <w:r w:rsidR="00D234AF">
        <w:noBreakHyphen/>
      </w:r>
      <w:r w:rsidRPr="00425BB5">
        <w:t>Commissaire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Nations</w:t>
      </w:r>
      <w:r w:rsidR="00F246E8" w:rsidRPr="00425BB5">
        <w:t xml:space="preserve"> </w:t>
      </w:r>
      <w:r w:rsidRPr="00425BB5">
        <w:t>Unies</w:t>
      </w:r>
      <w:r w:rsidR="00F246E8" w:rsidRPr="00425BB5">
        <w:t xml:space="preserve"> </w:t>
      </w:r>
      <w:r w:rsidRPr="00425BB5">
        <w:t>aux</w:t>
      </w:r>
      <w:r w:rsidR="00F246E8" w:rsidRPr="00425BB5">
        <w:t xml:space="preserve"> </w:t>
      </w:r>
      <w:r w:rsidRPr="00425BB5">
        <w:t>droits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l’homme,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Z.</w:t>
      </w:r>
      <w:r w:rsidR="00D234AF">
        <w:t> </w:t>
      </w:r>
      <w:r w:rsidRPr="00425BB5">
        <w:t>R.</w:t>
      </w:r>
      <w:r w:rsidR="00F246E8" w:rsidRPr="00425BB5">
        <w:t xml:space="preserve"> </w:t>
      </w:r>
      <w:r w:rsidRPr="00425BB5">
        <w:t>Al</w:t>
      </w:r>
      <w:r w:rsidR="00D234AF">
        <w:t> </w:t>
      </w:r>
      <w:r w:rsidRPr="00425BB5">
        <w:t>Hussein,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olympique,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T.</w:t>
      </w:r>
      <w:r w:rsidR="00F246E8" w:rsidRPr="00425BB5">
        <w:t xml:space="preserve"> </w:t>
      </w:r>
      <w:r w:rsidRPr="00425BB5">
        <w:t>Bach,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réalisateur-producteur-scénariste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L.</w:t>
      </w:r>
      <w:r w:rsidR="00F246E8" w:rsidRPr="00425BB5">
        <w:t xml:space="preserve"> </w:t>
      </w:r>
      <w:r w:rsidRPr="00425BB5">
        <w:t>Besson,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l’actrice</w:t>
      </w:r>
      <w:r w:rsidR="00F246E8" w:rsidRPr="00425BB5">
        <w:t xml:space="preserve"> </w:t>
      </w:r>
      <w:r w:rsidRPr="00425BB5">
        <w:t>M</w:t>
      </w:r>
      <w:r w:rsidRPr="00D234AF">
        <w:rPr>
          <w:vertAlign w:val="superscript"/>
        </w:rPr>
        <w:t>me</w:t>
      </w:r>
      <w:r w:rsidR="00D234AF">
        <w:t> </w:t>
      </w:r>
      <w:r w:rsidRPr="00425BB5">
        <w:t>M.</w:t>
      </w:r>
      <w:r w:rsidR="00F246E8" w:rsidRPr="00425BB5">
        <w:t xml:space="preserve"> </w:t>
      </w:r>
      <w:r w:rsidRPr="00425BB5">
        <w:t>Yeoh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l’acteur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J.</w:t>
      </w:r>
      <w:r w:rsidR="00F246E8" w:rsidRPr="00425BB5">
        <w:t xml:space="preserve"> </w:t>
      </w:r>
      <w:r w:rsidRPr="00425BB5">
        <w:t>Reno.</w:t>
      </w:r>
      <w:bookmarkEnd w:id="144"/>
    </w:p>
    <w:p w:rsidR="007A30B4" w:rsidRPr="00425BB5" w:rsidRDefault="007A30B4" w:rsidP="00CB7DFA">
      <w:pPr>
        <w:pStyle w:val="SingleTxtG"/>
      </w:pPr>
      <w:bookmarkStart w:id="145" w:name="bookmark_151"/>
      <w:r w:rsidRPr="00425BB5">
        <w:t>6.</w:t>
      </w:r>
      <w:r w:rsidRPr="00425BB5">
        <w:tab/>
        <w:t>Le</w:t>
      </w:r>
      <w:r w:rsidR="00F246E8" w:rsidRPr="00425BB5">
        <w:t xml:space="preserve"> </w:t>
      </w:r>
      <w:r w:rsidR="003459FD" w:rsidRPr="00425BB5">
        <w:t xml:space="preserve">Festival </w:t>
      </w:r>
      <w:r w:rsidRPr="00425BB5">
        <w:t>a</w:t>
      </w:r>
      <w:r w:rsidR="00F246E8" w:rsidRPr="00425BB5">
        <w:t xml:space="preserve"> </w:t>
      </w:r>
      <w:r w:rsidRPr="00425BB5">
        <w:t>commencé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grande</w:t>
      </w:r>
      <w:r w:rsidR="00F246E8" w:rsidRPr="00425BB5">
        <w:t xml:space="preserve"> </w:t>
      </w:r>
      <w:r w:rsidRPr="00425BB5">
        <w:t>cérémonie</w:t>
      </w:r>
      <w:r w:rsidR="00F246E8" w:rsidRPr="00425BB5">
        <w:t xml:space="preserve"> </w:t>
      </w:r>
      <w:r w:rsidRPr="00425BB5">
        <w:t>d’ouverture,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cours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laquelle</w:t>
      </w:r>
      <w:r w:rsidR="00F246E8" w:rsidRPr="00425BB5">
        <w:t xml:space="preserve"> </w:t>
      </w:r>
      <w:r w:rsidRPr="00425BB5">
        <w:t>M.</w:t>
      </w:r>
      <w:r w:rsidR="00D234AF">
        <w:t> </w:t>
      </w:r>
      <w:r w:rsidRPr="00425BB5">
        <w:t>Todt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prononcé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intervention</w:t>
      </w:r>
      <w:r w:rsidR="00F246E8" w:rsidRPr="00425BB5">
        <w:t xml:space="preserve"> </w:t>
      </w:r>
      <w:r w:rsidRPr="00425BB5">
        <w:t>liminaire</w:t>
      </w:r>
      <w:r w:rsidR="00F246E8" w:rsidRPr="00425BB5">
        <w:t xml:space="preserve"> </w:t>
      </w:r>
      <w:r w:rsidRPr="00425BB5">
        <w:t>suivie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déclarations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membres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jury.</w:t>
      </w:r>
      <w:r w:rsidR="00F246E8" w:rsidRPr="00425BB5">
        <w:t xml:space="preserve"> </w:t>
      </w:r>
      <w:r w:rsidRPr="00425BB5">
        <w:t>M.</w:t>
      </w:r>
      <w:r w:rsidR="00D234AF">
        <w:t> R</w:t>
      </w:r>
      <w:r w:rsidRPr="00425BB5">
        <w:t>.</w:t>
      </w:r>
      <w:r w:rsidR="00F246E8" w:rsidRPr="00425BB5">
        <w:t xml:space="preserve"> </w:t>
      </w:r>
      <w:r w:rsidRPr="00425BB5">
        <w:t>Trottein,</w:t>
      </w:r>
      <w:r w:rsidR="00F246E8" w:rsidRPr="00425BB5">
        <w:t xml:space="preserve"> </w:t>
      </w:r>
      <w:r w:rsidRPr="00425BB5">
        <w:t>Président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186738">
        <w:t>LIFE</w:t>
      </w:r>
      <w:r w:rsidR="00D234AF">
        <w:t>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</w:t>
      </w:r>
      <w:r w:rsidRPr="00186738">
        <w:rPr>
          <w:vertAlign w:val="superscript"/>
        </w:rPr>
        <w:t>me</w:t>
      </w:r>
      <w:r w:rsidR="00D234AF">
        <w:t> </w:t>
      </w:r>
      <w:r w:rsidRPr="00425BB5">
        <w:t>E.</w:t>
      </w:r>
      <w:r w:rsidR="00F246E8" w:rsidRPr="00425BB5">
        <w:t xml:space="preserve"> </w:t>
      </w:r>
      <w:r w:rsidRPr="00425BB5">
        <w:t>Molnar,</w:t>
      </w:r>
      <w:r w:rsidR="00F246E8" w:rsidRPr="00425BB5">
        <w:t xml:space="preserve"> </w:t>
      </w:r>
      <w:r w:rsidRPr="00425BB5">
        <w:t>Directrice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Division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transports</w:t>
      </w:r>
      <w:r w:rsidR="00F246E8" w:rsidRPr="00425BB5">
        <w:t xml:space="preserve"> </w:t>
      </w:r>
      <w:r w:rsidRPr="00425BB5">
        <w:t>durables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CEE,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également</w:t>
      </w:r>
      <w:r w:rsidR="00F246E8" w:rsidRPr="00425BB5">
        <w:t xml:space="preserve"> </w:t>
      </w:r>
      <w:r w:rsidRPr="00425BB5">
        <w:t>pris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parole.</w:t>
      </w:r>
      <w:bookmarkEnd w:id="145"/>
    </w:p>
    <w:p w:rsidR="007A30B4" w:rsidRPr="00425BB5" w:rsidRDefault="007A30B4" w:rsidP="00CB7DFA">
      <w:pPr>
        <w:pStyle w:val="SingleTxtG"/>
      </w:pPr>
      <w:bookmarkStart w:id="146" w:name="bookmark_152"/>
      <w:r w:rsidRPr="00425BB5">
        <w:t>7.</w:t>
      </w:r>
      <w:r w:rsidRPr="00425BB5">
        <w:tab/>
        <w:t>M.</w:t>
      </w:r>
      <w:r w:rsidR="00186738">
        <w:t> </w:t>
      </w:r>
      <w:r w:rsidRPr="00425BB5">
        <w:t>R.</w:t>
      </w:r>
      <w:r w:rsidR="00F246E8" w:rsidRPr="00425BB5">
        <w:t xml:space="preserve"> </w:t>
      </w:r>
      <w:r w:rsidRPr="00425BB5">
        <w:t>Kennedy</w:t>
      </w:r>
      <w:r w:rsidR="00F246E8" w:rsidRPr="00425BB5">
        <w:t xml:space="preserve"> </w:t>
      </w:r>
      <w:r w:rsidRPr="00425BB5">
        <w:t>(CEE),</w:t>
      </w:r>
      <w:r w:rsidR="00F246E8" w:rsidRPr="00425BB5">
        <w:t xml:space="preserve"> </w:t>
      </w:r>
      <w:r w:rsidRPr="00425BB5">
        <w:t>M</w:t>
      </w:r>
      <w:r w:rsidRPr="00186738">
        <w:rPr>
          <w:vertAlign w:val="superscript"/>
        </w:rPr>
        <w:t>me</w:t>
      </w:r>
      <w:r w:rsidR="00186738">
        <w:t> </w:t>
      </w:r>
      <w:r w:rsidRPr="00425BB5">
        <w:t>S.</w:t>
      </w:r>
      <w:r w:rsidR="00F246E8" w:rsidRPr="00425BB5">
        <w:t xml:space="preserve"> </w:t>
      </w:r>
      <w:r w:rsidRPr="00425BB5">
        <w:t>Corret</w:t>
      </w:r>
      <w:r w:rsidR="00F246E8" w:rsidRPr="00425BB5">
        <w:t xml:space="preserve"> </w:t>
      </w:r>
      <w:r w:rsidRPr="00425BB5">
        <w:t>(</w:t>
      </w:r>
      <w:r w:rsidRPr="00186738">
        <w:t>LIFE</w:t>
      </w:r>
      <w:r w:rsidRPr="00425BB5">
        <w:t>)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M</w:t>
      </w:r>
      <w:r w:rsidRPr="00186738">
        <w:rPr>
          <w:vertAlign w:val="superscript"/>
        </w:rPr>
        <w:t>me</w:t>
      </w:r>
      <w:r w:rsidR="00186738">
        <w:t> </w:t>
      </w:r>
      <w:r w:rsidRPr="00425BB5">
        <w:t>C.</w:t>
      </w:r>
      <w:r w:rsidR="00F246E8" w:rsidRPr="00425BB5">
        <w:t xml:space="preserve"> </w:t>
      </w:r>
      <w:r w:rsidRPr="00425BB5">
        <w:t>Stuhlberger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animé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cérémonie</w:t>
      </w:r>
      <w:r w:rsidR="00F246E8" w:rsidRPr="00425BB5">
        <w:t xml:space="preserve"> </w:t>
      </w:r>
      <w:r w:rsidRPr="00425BB5">
        <w:t>d’ouverture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présenté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projetés.</w:t>
      </w:r>
      <w:r w:rsidR="00F246E8" w:rsidRPr="00425BB5">
        <w:t xml:space="preserve"> </w:t>
      </w:r>
      <w:bookmarkEnd w:id="146"/>
    </w:p>
    <w:p w:rsidR="007A30B4" w:rsidRPr="00425BB5" w:rsidRDefault="007A30B4" w:rsidP="00CB7DFA">
      <w:pPr>
        <w:pStyle w:val="SingleTxtG"/>
      </w:pPr>
      <w:bookmarkStart w:id="147" w:name="bookmark_153"/>
      <w:r w:rsidRPr="00425BB5">
        <w:t>8.</w:t>
      </w:r>
      <w:r w:rsidRPr="00425BB5">
        <w:tab/>
        <w:t>Le</w:t>
      </w:r>
      <w:r w:rsidR="00F246E8" w:rsidRPr="00425BB5">
        <w:t xml:space="preserve"> </w:t>
      </w:r>
      <w:r w:rsidRPr="00425BB5">
        <w:t>jury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sélectionné</w:t>
      </w:r>
      <w:r w:rsidR="00F246E8" w:rsidRPr="00425BB5">
        <w:t xml:space="preserve"> </w:t>
      </w:r>
      <w:r w:rsidRPr="00425BB5">
        <w:t>11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présentés.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vainqueurs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trois</w:t>
      </w:r>
      <w:r w:rsidR="00F246E8" w:rsidRPr="00425BB5">
        <w:t xml:space="preserve"> </w:t>
      </w:r>
      <w:r w:rsidRPr="00425BB5">
        <w:t>premiers</w:t>
      </w:r>
      <w:r w:rsidR="00F246E8" w:rsidRPr="00425BB5">
        <w:t xml:space="preserve"> </w:t>
      </w:r>
      <w:r w:rsidRPr="00425BB5">
        <w:t>prix</w:t>
      </w:r>
      <w:r w:rsidR="00F246E8" w:rsidRPr="00425BB5">
        <w:t xml:space="preserve"> </w:t>
      </w:r>
      <w:r w:rsidRPr="00425BB5">
        <w:t>avaient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thème</w:t>
      </w:r>
      <w:r w:rsidR="00F246E8" w:rsidRPr="00425BB5">
        <w:t xml:space="preserve"> </w:t>
      </w:r>
      <w:r w:rsidRPr="00425BB5">
        <w:t>l’ivresse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volant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l’un,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manque</w:t>
      </w:r>
      <w:r w:rsidR="00F246E8" w:rsidRPr="00425BB5">
        <w:t xml:space="preserve"> </w:t>
      </w:r>
      <w:r w:rsidRPr="00425BB5">
        <w:t>d’attention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volant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autres.</w:t>
      </w:r>
      <w:bookmarkEnd w:id="147"/>
    </w:p>
    <w:p w:rsidR="007A30B4" w:rsidRPr="00186738" w:rsidRDefault="007A30B4" w:rsidP="00CB7DFA">
      <w:pPr>
        <w:pStyle w:val="SingleTxtG"/>
        <w:rPr>
          <w:spacing w:val="-1"/>
        </w:rPr>
      </w:pPr>
      <w:bookmarkStart w:id="148" w:name="bookmark_154"/>
      <w:r w:rsidRPr="00186738">
        <w:rPr>
          <w:spacing w:val="-1"/>
        </w:rPr>
        <w:t>9.</w:t>
      </w:r>
      <w:r w:rsidRPr="00186738">
        <w:rPr>
          <w:spacing w:val="-1"/>
        </w:rPr>
        <w:tab/>
        <w:t>Le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gagnant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du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Grand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prix,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«</w:t>
      </w:r>
      <w:r w:rsidR="00186738" w:rsidRPr="00186738">
        <w:rPr>
          <w:spacing w:val="-1"/>
        </w:rPr>
        <w:t> </w:t>
      </w:r>
      <w:r w:rsidRPr="00186738">
        <w:rPr>
          <w:spacing w:val="-1"/>
        </w:rPr>
        <w:t>Reflections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from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Inside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Dawn</w:t>
      </w:r>
      <w:r w:rsidR="00186738" w:rsidRPr="00186738">
        <w:rPr>
          <w:spacing w:val="-1"/>
        </w:rPr>
        <w:t> </w:t>
      </w:r>
      <w:r w:rsidRPr="00186738">
        <w:rPr>
          <w:spacing w:val="-1"/>
        </w:rPr>
        <w:t>»,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produit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par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l’ONG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des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États-Unis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d’Amérique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«</w:t>
      </w:r>
      <w:r w:rsidR="00186738" w:rsidRPr="00186738">
        <w:rPr>
          <w:spacing w:val="-1"/>
        </w:rPr>
        <w:t> </w:t>
      </w:r>
      <w:r w:rsidRPr="00186738">
        <w:rPr>
          <w:spacing w:val="-1"/>
        </w:rPr>
        <w:t>We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save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lives</w:t>
      </w:r>
      <w:r w:rsidR="00186738" w:rsidRPr="00186738">
        <w:rPr>
          <w:spacing w:val="-1"/>
        </w:rPr>
        <w:t> </w:t>
      </w:r>
      <w:r w:rsidRPr="00186738">
        <w:rPr>
          <w:spacing w:val="-1"/>
        </w:rPr>
        <w:t>»,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a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pour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thème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la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conduite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en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état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d’ivresse.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film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met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en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scène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un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véritable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détenu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condamné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pour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conduite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en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état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d’ivresse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après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avoir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tué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un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policier,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qui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s’adresse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directement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aux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clients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des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boîtes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de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nuit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par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vidéo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pour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les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inciter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à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adopter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un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comportement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responsable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en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ne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prenant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la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route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que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si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leur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état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le</w:t>
      </w:r>
      <w:r w:rsidR="00F246E8" w:rsidRPr="00186738">
        <w:rPr>
          <w:spacing w:val="-1"/>
        </w:rPr>
        <w:t xml:space="preserve"> </w:t>
      </w:r>
      <w:r w:rsidRPr="00186738">
        <w:rPr>
          <w:spacing w:val="-1"/>
        </w:rPr>
        <w:t>permet.</w:t>
      </w:r>
      <w:r w:rsidR="00F246E8" w:rsidRPr="00186738">
        <w:rPr>
          <w:spacing w:val="-1"/>
        </w:rPr>
        <w:t xml:space="preserve"> </w:t>
      </w:r>
      <w:bookmarkEnd w:id="148"/>
    </w:p>
    <w:p w:rsidR="007A30B4" w:rsidRPr="00425BB5" w:rsidRDefault="007A30B4" w:rsidP="00CB7DFA">
      <w:pPr>
        <w:pStyle w:val="SingleTxtG"/>
      </w:pPr>
      <w:bookmarkStart w:id="149" w:name="bookmark_155"/>
      <w:r w:rsidRPr="00425BB5">
        <w:t>10.</w:t>
      </w:r>
      <w:r w:rsidRPr="00425BB5">
        <w:tab/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suivants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sélection,</w:t>
      </w:r>
      <w:r w:rsidR="00F246E8" w:rsidRPr="00425BB5">
        <w:t xml:space="preserve"> </w:t>
      </w:r>
      <w:r w:rsidRPr="00425BB5">
        <w:t>«</w:t>
      </w:r>
      <w:r w:rsidR="00186738">
        <w:t> </w:t>
      </w:r>
      <w:r w:rsidRPr="00425BB5">
        <w:t>Distracted</w:t>
      </w:r>
      <w:r w:rsidR="00F246E8" w:rsidRPr="00425BB5">
        <w:t xml:space="preserve"> </w:t>
      </w:r>
      <w:r w:rsidRPr="00425BB5">
        <w:t>Driving</w:t>
      </w:r>
      <w:r w:rsidR="00186738">
        <w:t> </w:t>
      </w:r>
      <w:r w:rsidRPr="00425BB5">
        <w:t>»,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Centre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recherche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publique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République</w:t>
      </w:r>
      <w:r w:rsidR="00F246E8" w:rsidRPr="00425BB5">
        <w:t xml:space="preserve"> </w:t>
      </w:r>
      <w:r w:rsidRPr="00425BB5">
        <w:t>populaire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Chine</w:t>
      </w:r>
      <w:r w:rsidR="00F246E8" w:rsidRPr="00425BB5">
        <w:t xml:space="preserve"> </w:t>
      </w:r>
      <w:r w:rsidRPr="00425BB5">
        <w:t>(deuxième</w:t>
      </w:r>
      <w:r w:rsidR="00F246E8" w:rsidRPr="00425BB5">
        <w:t xml:space="preserve"> </w:t>
      </w:r>
      <w:r w:rsidRPr="00425BB5">
        <w:t>prix),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«</w:t>
      </w:r>
      <w:r w:rsidR="00186738">
        <w:t> </w:t>
      </w:r>
      <w:r w:rsidRPr="00425BB5">
        <w:t>Distracted</w:t>
      </w:r>
      <w:r w:rsidR="00F246E8" w:rsidRPr="00425BB5">
        <w:t xml:space="preserve"> </w:t>
      </w:r>
      <w:r w:rsidRPr="00425BB5">
        <w:t>driving</w:t>
      </w:r>
      <w:r w:rsidR="00F246E8" w:rsidRPr="00425BB5">
        <w:t xml:space="preserve"> </w:t>
      </w:r>
      <w:r w:rsidRPr="00425BB5">
        <w:t>kills</w:t>
      </w:r>
      <w:r w:rsidR="00186738">
        <w:t> </w:t>
      </w:r>
      <w:r w:rsidRPr="00425BB5">
        <w:t>»,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l’Agence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slovène</w:t>
      </w:r>
      <w:r w:rsidR="00F246E8" w:rsidRPr="00425BB5">
        <w:t xml:space="preserve"> </w:t>
      </w:r>
      <w:r w:rsidRPr="00425BB5">
        <w:t>(troisième</w:t>
      </w:r>
      <w:r w:rsidR="00F246E8" w:rsidRPr="00425BB5">
        <w:t xml:space="preserve"> </w:t>
      </w:r>
      <w:r w:rsidRPr="00425BB5">
        <w:t>prix),</w:t>
      </w:r>
      <w:r w:rsidR="00F246E8" w:rsidRPr="00425BB5">
        <w:t xml:space="preserve"> </w:t>
      </w:r>
      <w:r w:rsidRPr="00425BB5">
        <w:t>illustraient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force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conséquences</w:t>
      </w:r>
      <w:r w:rsidR="00F246E8" w:rsidRPr="00425BB5">
        <w:t xml:space="preserve"> </w:t>
      </w:r>
      <w:r w:rsidRPr="00425BB5">
        <w:t>qu’il</w:t>
      </w:r>
      <w:r w:rsidR="00F246E8" w:rsidRPr="00425BB5">
        <w:t xml:space="preserve"> </w:t>
      </w:r>
      <w:r w:rsidRPr="00425BB5">
        <w:t>y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accorder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attention</w:t>
      </w:r>
      <w:r w:rsidR="00F246E8" w:rsidRPr="00425BB5">
        <w:t xml:space="preserve"> </w:t>
      </w:r>
      <w:r w:rsidRPr="00425BB5">
        <w:t>plus</w:t>
      </w:r>
      <w:r w:rsidR="00F246E8" w:rsidRPr="00425BB5">
        <w:t xml:space="preserve"> </w:t>
      </w:r>
      <w:r w:rsidRPr="00425BB5">
        <w:t>grande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téléphone</w:t>
      </w:r>
      <w:r w:rsidR="00F246E8" w:rsidRPr="00425BB5">
        <w:t xml:space="preserve"> </w:t>
      </w:r>
      <w:r w:rsidRPr="00425BB5">
        <w:t>portable</w:t>
      </w:r>
      <w:r w:rsidR="00F246E8" w:rsidRPr="00425BB5">
        <w:t xml:space="preserve"> </w:t>
      </w:r>
      <w:r w:rsidRPr="00425BB5">
        <w:t>plutôt</w:t>
      </w:r>
      <w:r w:rsidR="00F246E8" w:rsidRPr="00425BB5">
        <w:t xml:space="preserve"> </w:t>
      </w:r>
      <w:r w:rsidRPr="00425BB5">
        <w:t>qu’à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route.</w:t>
      </w:r>
      <w:r w:rsidR="00F246E8" w:rsidRPr="00425BB5">
        <w:t xml:space="preserve"> </w:t>
      </w:r>
      <w:r w:rsidRPr="00425BB5">
        <w:t>L’utilisation</w:t>
      </w:r>
      <w:r w:rsidR="00F246E8" w:rsidRPr="00425BB5">
        <w:t xml:space="preserve"> </w:t>
      </w:r>
      <w:r w:rsidRPr="00425BB5">
        <w:t>accrue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portables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responsable</w:t>
      </w:r>
      <w:r w:rsidR="00F246E8" w:rsidRPr="00425BB5">
        <w:t xml:space="preserve"> </w:t>
      </w:r>
      <w:r w:rsidRPr="00425BB5">
        <w:t>d’une</w:t>
      </w:r>
      <w:r w:rsidR="00F246E8" w:rsidRPr="00425BB5">
        <w:t xml:space="preserve"> </w:t>
      </w:r>
      <w:r w:rsidRPr="00425BB5">
        <w:t>recrudescence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manque</w:t>
      </w:r>
      <w:r w:rsidR="00F246E8" w:rsidRPr="00425BB5">
        <w:t xml:space="preserve"> </w:t>
      </w:r>
      <w:r w:rsidRPr="00425BB5">
        <w:t>d’attention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volant.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2014,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seul</w:t>
      </w:r>
      <w:r w:rsidR="00F246E8" w:rsidRPr="00425BB5">
        <w:t xml:space="preserve"> </w:t>
      </w:r>
      <w:r w:rsidRPr="00425BB5">
        <w:t>territoire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États-Unis</w:t>
      </w:r>
      <w:r w:rsidR="00F246E8" w:rsidRPr="00425BB5">
        <w:t xml:space="preserve"> </w:t>
      </w:r>
      <w:r w:rsidRPr="00425BB5">
        <w:t>d’Amérique,</w:t>
      </w:r>
      <w:r w:rsidR="00F246E8" w:rsidRPr="00425BB5">
        <w:t xml:space="preserve"> </w:t>
      </w:r>
      <w:r w:rsidRPr="00425BB5">
        <w:t>3</w:t>
      </w:r>
      <w:r w:rsidR="00186738">
        <w:t> </w:t>
      </w:r>
      <w:r w:rsidRPr="00425BB5">
        <w:t>179</w:t>
      </w:r>
      <w:r w:rsidR="00186738">
        <w:t> </w:t>
      </w:r>
      <w:r w:rsidRPr="00425BB5">
        <w:t>personnes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été</w:t>
      </w:r>
      <w:r w:rsidR="00F246E8" w:rsidRPr="00425BB5">
        <w:t xml:space="preserve"> </w:t>
      </w:r>
      <w:r w:rsidRPr="00425BB5">
        <w:t>tuées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431</w:t>
      </w:r>
      <w:r w:rsidR="00186738">
        <w:t> </w:t>
      </w:r>
      <w:r w:rsidRPr="00425BB5">
        <w:t>000</w:t>
      </w:r>
      <w:r w:rsidR="00F246E8" w:rsidRPr="00425BB5">
        <w:t xml:space="preserve"> </w:t>
      </w:r>
      <w:r w:rsidRPr="00425BB5">
        <w:t>blessées</w:t>
      </w:r>
      <w:r w:rsidR="00F246E8" w:rsidRPr="00425BB5">
        <w:t xml:space="preserve"> </w:t>
      </w:r>
      <w:r w:rsidRPr="00425BB5">
        <w:t>dans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accidents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route</w:t>
      </w:r>
      <w:r w:rsidR="00F246E8" w:rsidRPr="00425BB5">
        <w:t xml:space="preserve"> </w:t>
      </w:r>
      <w:r w:rsidRPr="00425BB5">
        <w:t>provoqués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conducteurs</w:t>
      </w:r>
      <w:r w:rsidR="00F246E8" w:rsidRPr="00425BB5">
        <w:t xml:space="preserve"> </w:t>
      </w:r>
      <w:r w:rsidRPr="00425BB5">
        <w:t>distraits.</w:t>
      </w:r>
      <w:r w:rsidR="00F246E8" w:rsidRPr="00425BB5">
        <w:t xml:space="preserve"> </w:t>
      </w:r>
      <w:r w:rsidRPr="00425BB5">
        <w:t>L’éducation</w:t>
      </w:r>
      <w:r w:rsidR="00F246E8" w:rsidRPr="00425BB5">
        <w:t xml:space="preserve"> </w:t>
      </w:r>
      <w:r w:rsidRPr="00425BB5">
        <w:t>constitue</w:t>
      </w:r>
      <w:r w:rsidR="00F246E8" w:rsidRPr="00425BB5">
        <w:t xml:space="preserve"> </w:t>
      </w:r>
      <w:r w:rsidRPr="00425BB5">
        <w:t>l’un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meilleurs</w:t>
      </w:r>
      <w:r w:rsidR="00F246E8" w:rsidRPr="00425BB5">
        <w:t xml:space="preserve"> </w:t>
      </w:r>
      <w:r w:rsidRPr="00425BB5">
        <w:t>outils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mettre</w:t>
      </w:r>
      <w:r w:rsidR="00F246E8" w:rsidRPr="00425BB5">
        <w:t xml:space="preserve"> </w:t>
      </w:r>
      <w:r w:rsidRPr="00425BB5">
        <w:t>fin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distraite,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comme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deux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primés</w:t>
      </w:r>
      <w:r w:rsidR="00F246E8" w:rsidRPr="00425BB5">
        <w:t xml:space="preserve"> </w:t>
      </w:r>
      <w:r w:rsidRPr="00425BB5">
        <w:t>donnent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conséquences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cette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une</w:t>
      </w:r>
      <w:r w:rsidR="00F246E8" w:rsidRPr="00425BB5">
        <w:t xml:space="preserve"> </w:t>
      </w:r>
      <w:r w:rsidRPr="00425BB5">
        <w:t>image</w:t>
      </w:r>
      <w:r w:rsidR="00F246E8" w:rsidRPr="00425BB5">
        <w:t xml:space="preserve"> </w:t>
      </w:r>
      <w:r w:rsidRPr="00425BB5">
        <w:t>réaliste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propre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marquer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esprits.</w:t>
      </w:r>
      <w:bookmarkEnd w:id="149"/>
    </w:p>
    <w:p w:rsidR="007A30B4" w:rsidRPr="00425BB5" w:rsidRDefault="007A30B4" w:rsidP="00186738">
      <w:pPr>
        <w:pStyle w:val="SingleTxtG"/>
        <w:keepNext/>
      </w:pPr>
      <w:bookmarkStart w:id="150" w:name="bookmark_156"/>
      <w:r w:rsidRPr="00425BB5">
        <w:t>11.</w:t>
      </w:r>
      <w:r w:rsidRPr="00425BB5">
        <w:tab/>
        <w:t>D’autres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ont</w:t>
      </w:r>
      <w:r w:rsidR="00F246E8" w:rsidRPr="00425BB5">
        <w:t xml:space="preserve"> </w:t>
      </w:r>
      <w:r w:rsidRPr="00425BB5">
        <w:t>reçu</w:t>
      </w:r>
      <w:r w:rsidR="00F246E8" w:rsidRPr="00425BB5">
        <w:t xml:space="preserve"> </w:t>
      </w:r>
      <w:r w:rsidRPr="00425BB5">
        <w:t>un</w:t>
      </w:r>
      <w:r w:rsidR="00F246E8" w:rsidRPr="00425BB5">
        <w:t xml:space="preserve"> </w:t>
      </w:r>
      <w:r w:rsidRPr="00425BB5">
        <w:t>prix</w:t>
      </w:r>
      <w:r w:rsidR="00733A90" w:rsidRPr="00425BB5">
        <w:t> :</w:t>
      </w:r>
      <w:bookmarkEnd w:id="150"/>
    </w:p>
    <w:p w:rsidR="007A30B4" w:rsidRPr="00425BB5" w:rsidRDefault="007A30B4" w:rsidP="00CB7DFA">
      <w:pPr>
        <w:pStyle w:val="Bullet1G"/>
      </w:pPr>
      <w:bookmarkStart w:id="151" w:name="bookmark_157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hispanophone</w:t>
      </w:r>
      <w:r w:rsidR="00733A90" w:rsidRPr="00425BB5">
        <w:t> :</w:t>
      </w:r>
      <w:r w:rsidR="00F246E8" w:rsidRPr="00425BB5">
        <w:t xml:space="preserve"> </w:t>
      </w:r>
      <w:r w:rsidRPr="00425BB5">
        <w:t>Hay</w:t>
      </w:r>
      <w:r w:rsidR="00F246E8" w:rsidRPr="00425BB5">
        <w:t xml:space="preserve"> </w:t>
      </w:r>
      <w:r w:rsidRPr="00425BB5">
        <w:t>que</w:t>
      </w:r>
      <w:r w:rsidR="00F246E8" w:rsidRPr="00425BB5">
        <w:t xml:space="preserve"> </w:t>
      </w:r>
      <w:r w:rsidRPr="00425BB5">
        <w:t>ir</w:t>
      </w:r>
      <w:r w:rsidR="00F246E8" w:rsidRPr="00425BB5">
        <w:t xml:space="preserve"> </w:t>
      </w:r>
      <w:r w:rsidRPr="00425BB5">
        <w:t>con</w:t>
      </w:r>
      <w:r w:rsidR="00F246E8" w:rsidRPr="00425BB5">
        <w:t xml:space="preserve"> </w:t>
      </w:r>
      <w:r w:rsidRPr="00425BB5">
        <w:t>ojo</w:t>
      </w:r>
      <w:r w:rsidR="00F246E8" w:rsidRPr="00425BB5">
        <w:t xml:space="preserve"> </w:t>
      </w:r>
      <w:r w:rsidRPr="00425BB5">
        <w:t>(avancer</w:t>
      </w:r>
      <w:r w:rsidR="00F246E8" w:rsidRPr="00425BB5">
        <w:t xml:space="preserve"> </w:t>
      </w:r>
      <w:r w:rsidRPr="00425BB5">
        <w:t>avec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yeux</w:t>
      </w:r>
      <w:r w:rsidR="00F246E8" w:rsidRPr="00425BB5">
        <w:t xml:space="preserve"> </w:t>
      </w:r>
      <w:r w:rsidRPr="00425BB5">
        <w:t>grands</w:t>
      </w:r>
      <w:r w:rsidR="00F246E8" w:rsidRPr="00425BB5">
        <w:t xml:space="preserve"> </w:t>
      </w:r>
      <w:r w:rsidRPr="00425BB5">
        <w:t>ouverts),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Club</w:t>
      </w:r>
      <w:r w:rsidR="00F246E8" w:rsidRPr="00425BB5">
        <w:t xml:space="preserve"> </w:t>
      </w:r>
      <w:r w:rsidRPr="00425BB5">
        <w:t>automobile</w:t>
      </w:r>
      <w:r w:rsidR="00F246E8" w:rsidRPr="00425BB5">
        <w:t xml:space="preserve"> </w:t>
      </w:r>
      <w:r w:rsidRPr="00425BB5">
        <w:t>royal</w:t>
      </w:r>
      <w:r w:rsidR="00F246E8" w:rsidRPr="00425BB5">
        <w:t xml:space="preserve"> </w:t>
      </w:r>
      <w:r w:rsidRPr="00425BB5">
        <w:t>espagnol.</w:t>
      </w:r>
      <w:bookmarkEnd w:id="151"/>
    </w:p>
    <w:p w:rsidR="007A30B4" w:rsidRPr="00425BB5" w:rsidRDefault="007A30B4" w:rsidP="00CB7DFA">
      <w:pPr>
        <w:pStyle w:val="Bullet1G"/>
      </w:pPr>
      <w:bookmarkStart w:id="152" w:name="bookmark_158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francophone</w:t>
      </w:r>
      <w:r w:rsidR="00733A90" w:rsidRPr="00425BB5">
        <w:t> :</w:t>
      </w:r>
      <w:r w:rsidR="00F246E8" w:rsidRPr="00425BB5">
        <w:t xml:space="preserve"> </w:t>
      </w:r>
      <w:r w:rsidRPr="00425BB5">
        <w:t>4</w:t>
      </w:r>
      <w:r w:rsidR="00F348A5">
        <w:t> </w:t>
      </w:r>
      <w:r w:rsidRPr="00425BB5">
        <w:t>000,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prévention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accidents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Maroc.</w:t>
      </w:r>
      <w:bookmarkEnd w:id="152"/>
    </w:p>
    <w:p w:rsidR="007A30B4" w:rsidRPr="00425BB5" w:rsidRDefault="007A30B4" w:rsidP="00CB7DFA">
      <w:pPr>
        <w:pStyle w:val="Bullet1G"/>
      </w:pPr>
      <w:bookmarkStart w:id="153" w:name="bookmark_159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sûre</w:t>
      </w:r>
      <w:r w:rsidR="00F246E8" w:rsidRPr="00425BB5">
        <w:t xml:space="preserve"> </w:t>
      </w:r>
      <w:r w:rsidRPr="00425BB5">
        <w:t>d’un</w:t>
      </w:r>
      <w:r w:rsidR="00F246E8" w:rsidRPr="00425BB5">
        <w:t xml:space="preserve"> </w:t>
      </w:r>
      <w:r w:rsidRPr="00425BB5">
        <w:t>motocycle</w:t>
      </w:r>
      <w:r w:rsidR="00733A90" w:rsidRPr="00425BB5">
        <w:t> :</w:t>
      </w:r>
      <w:r w:rsidR="00F246E8" w:rsidRPr="00425BB5">
        <w:t xml:space="preserve"> </w:t>
      </w:r>
      <w:r w:rsidRPr="00425BB5">
        <w:t>Select</w:t>
      </w:r>
      <w:r w:rsidR="00F246E8" w:rsidRPr="00425BB5">
        <w:t xml:space="preserve"> </w:t>
      </w:r>
      <w:r w:rsidRPr="00425BB5">
        <w:t>the</w:t>
      </w:r>
      <w:r w:rsidR="00F246E8" w:rsidRPr="00425BB5">
        <w:t xml:space="preserve"> </w:t>
      </w:r>
      <w:r w:rsidRPr="00425BB5">
        <w:t>suitable</w:t>
      </w:r>
      <w:r w:rsidR="00F246E8" w:rsidRPr="00425BB5">
        <w:t xml:space="preserve"> </w:t>
      </w:r>
      <w:r w:rsidRPr="00425BB5">
        <w:t>right</w:t>
      </w:r>
      <w:r w:rsidR="00F246E8" w:rsidRPr="00425BB5">
        <w:t xml:space="preserve"> </w:t>
      </w:r>
      <w:r w:rsidRPr="00425BB5">
        <w:t>helmet,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l’Institut</w:t>
      </w:r>
      <w:r w:rsidR="00F246E8" w:rsidRPr="00425BB5">
        <w:t xml:space="preserve"> </w:t>
      </w:r>
      <w:r w:rsidRPr="00425BB5">
        <w:t>malaisien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routière.</w:t>
      </w:r>
      <w:bookmarkEnd w:id="153"/>
    </w:p>
    <w:p w:rsidR="007A30B4" w:rsidRPr="00425BB5" w:rsidRDefault="007A30B4" w:rsidP="00CB7DFA">
      <w:pPr>
        <w:pStyle w:val="Bullet1G"/>
      </w:pPr>
      <w:bookmarkStart w:id="154" w:name="bookmark_160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véhicules</w:t>
      </w:r>
      <w:r w:rsidR="00F246E8" w:rsidRPr="00425BB5">
        <w:t xml:space="preserve"> </w:t>
      </w:r>
      <w:r w:rsidRPr="00425BB5">
        <w:t>sûrs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intelligents</w:t>
      </w:r>
      <w:r w:rsidR="00733A90" w:rsidRPr="00425BB5">
        <w:t> :</w:t>
      </w:r>
      <w:r w:rsidR="00F246E8" w:rsidRPr="00425BB5">
        <w:t xml:space="preserve"> </w:t>
      </w:r>
      <w:r w:rsidRPr="00425BB5">
        <w:t>A</w:t>
      </w:r>
      <w:r w:rsidR="00F246E8" w:rsidRPr="00425BB5">
        <w:t xml:space="preserve"> </w:t>
      </w:r>
      <w:r w:rsidRPr="00425BB5">
        <w:t>new</w:t>
      </w:r>
      <w:r w:rsidR="00F246E8" w:rsidRPr="00425BB5">
        <w:t xml:space="preserve"> </w:t>
      </w:r>
      <w:r w:rsidRPr="00425BB5">
        <w:t>chapter</w:t>
      </w:r>
      <w:r w:rsidR="00F246E8" w:rsidRPr="00425BB5">
        <w:t xml:space="preserve"> </w:t>
      </w:r>
      <w:r w:rsidRPr="00425BB5">
        <w:t>for</w:t>
      </w:r>
      <w:r w:rsidR="00F246E8" w:rsidRPr="00425BB5">
        <w:t xml:space="preserve"> </w:t>
      </w:r>
      <w:r w:rsidRPr="00425BB5">
        <w:t>Insurance</w:t>
      </w:r>
      <w:r w:rsidR="00F246E8" w:rsidRPr="00425BB5">
        <w:t xml:space="preserve"> </w:t>
      </w:r>
      <w:r w:rsidRPr="00425BB5">
        <w:t>Institute</w:t>
      </w:r>
      <w:r w:rsidR="00F246E8" w:rsidRPr="00425BB5">
        <w:t xml:space="preserve"> </w:t>
      </w:r>
      <w:r w:rsidRPr="00425BB5">
        <w:t>for</w:t>
      </w:r>
      <w:r w:rsidR="00F246E8" w:rsidRPr="00425BB5">
        <w:t xml:space="preserve"> </w:t>
      </w:r>
      <w:r w:rsidRPr="00425BB5">
        <w:t>Highway</w:t>
      </w:r>
      <w:r w:rsidR="00F246E8" w:rsidRPr="00425BB5">
        <w:t xml:space="preserve"> </w:t>
      </w:r>
      <w:r w:rsidRPr="00425BB5">
        <w:t>(IIHS)</w:t>
      </w:r>
      <w:r w:rsidR="00F246E8" w:rsidRPr="00425BB5">
        <w:t xml:space="preserve"> </w:t>
      </w:r>
      <w:r w:rsidRPr="00425BB5">
        <w:t>vehicle</w:t>
      </w:r>
      <w:r w:rsidR="00F246E8" w:rsidRPr="00425BB5">
        <w:t xml:space="preserve"> </w:t>
      </w:r>
      <w:r w:rsidRPr="00425BB5">
        <w:t>research,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l’institut</w:t>
      </w:r>
      <w:r w:rsidR="00F246E8" w:rsidRPr="00425BB5">
        <w:t xml:space="preserve"> </w:t>
      </w:r>
      <w:r w:rsidRPr="00425BB5">
        <w:t>IIHS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États-Unis</w:t>
      </w:r>
      <w:r w:rsidR="00F246E8" w:rsidRPr="00425BB5">
        <w:t xml:space="preserve"> </w:t>
      </w:r>
      <w:r w:rsidRPr="00425BB5">
        <w:t>d’Amérique.</w:t>
      </w:r>
      <w:bookmarkEnd w:id="154"/>
    </w:p>
    <w:p w:rsidR="007A30B4" w:rsidRPr="00425BB5" w:rsidRDefault="007A30B4" w:rsidP="00CB7DFA">
      <w:pPr>
        <w:pStyle w:val="Bullet1G"/>
      </w:pPr>
      <w:bookmarkStart w:id="155" w:name="bookmark_161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prévention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conduite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état</w:t>
      </w:r>
      <w:r w:rsidR="00F246E8" w:rsidRPr="00425BB5">
        <w:t xml:space="preserve"> </w:t>
      </w:r>
      <w:r w:rsidRPr="00425BB5">
        <w:t>d’ivresse</w:t>
      </w:r>
      <w:r w:rsidR="00733A90" w:rsidRPr="00425BB5">
        <w:t> :</w:t>
      </w:r>
      <w:r w:rsidR="00F246E8" w:rsidRPr="00425BB5">
        <w:t xml:space="preserve"> </w:t>
      </w:r>
      <w:r w:rsidRPr="00425BB5">
        <w:t>Sprout</w:t>
      </w:r>
      <w:r w:rsidR="00F246E8" w:rsidRPr="00425BB5">
        <w:t xml:space="preserve"> </w:t>
      </w:r>
      <w:r w:rsidRPr="00425BB5">
        <w:t>under</w:t>
      </w:r>
      <w:r w:rsidR="00F246E8" w:rsidRPr="00425BB5">
        <w:t xml:space="preserve"> </w:t>
      </w:r>
      <w:r w:rsidRPr="00425BB5">
        <w:t>bottles,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national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Viet</w:t>
      </w:r>
      <w:r w:rsidR="00F246E8" w:rsidRPr="00425BB5">
        <w:t xml:space="preserve"> </w:t>
      </w:r>
      <w:r w:rsidRPr="00425BB5">
        <w:t>Nam.</w:t>
      </w:r>
      <w:bookmarkEnd w:id="155"/>
    </w:p>
    <w:p w:rsidR="007A30B4" w:rsidRPr="00425BB5" w:rsidRDefault="007A30B4" w:rsidP="00CB7DFA">
      <w:pPr>
        <w:pStyle w:val="Bullet1G"/>
      </w:pPr>
      <w:bookmarkStart w:id="156" w:name="bookmark_162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l’innovation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733A90" w:rsidRPr="00425BB5">
        <w:t> :</w:t>
      </w:r>
      <w:r w:rsidR="00F246E8" w:rsidRPr="00425BB5">
        <w:t xml:space="preserve"> </w:t>
      </w:r>
      <w:r w:rsidRPr="00425BB5">
        <w:t>Jawsy,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l’ONG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Fédération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Russie.</w:t>
      </w:r>
      <w:r w:rsidR="00F246E8" w:rsidRPr="00425BB5">
        <w:t xml:space="preserve"> </w:t>
      </w:r>
      <w:bookmarkEnd w:id="156"/>
    </w:p>
    <w:p w:rsidR="007A30B4" w:rsidRPr="00425BB5" w:rsidRDefault="007A30B4" w:rsidP="00CB7DFA">
      <w:pPr>
        <w:pStyle w:val="Bullet1G"/>
      </w:pPr>
      <w:bookmarkStart w:id="157" w:name="bookmark_163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mesures</w:t>
      </w:r>
      <w:r w:rsidR="00F246E8" w:rsidRPr="00425BB5">
        <w:t xml:space="preserve"> </w:t>
      </w:r>
      <w:r w:rsidRPr="00425BB5">
        <w:t>prises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733A90" w:rsidRPr="00425BB5">
        <w:t> :</w:t>
      </w:r>
      <w:r w:rsidR="00F246E8" w:rsidRPr="00425BB5">
        <w:t xml:space="preserve"> </w:t>
      </w:r>
      <w:r w:rsidRPr="00425BB5">
        <w:t>Distracting</w:t>
      </w:r>
      <w:r w:rsidR="00F246E8" w:rsidRPr="00425BB5">
        <w:t xml:space="preserve"> </w:t>
      </w:r>
      <w:r w:rsidRPr="00425BB5">
        <w:t>driving</w:t>
      </w:r>
      <w:r w:rsidR="00F246E8" w:rsidRPr="00425BB5">
        <w:t xml:space="preserve"> </w:t>
      </w:r>
      <w:r w:rsidRPr="00425BB5">
        <w:t>Eicher</w:t>
      </w:r>
      <w:r w:rsidR="00F246E8" w:rsidRPr="00425BB5">
        <w:t xml:space="preserve"> </w:t>
      </w:r>
      <w:r w:rsidRPr="00425BB5">
        <w:t>story,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Eicher</w:t>
      </w:r>
      <w:r w:rsidR="00F246E8" w:rsidRPr="00425BB5">
        <w:t xml:space="preserve"> </w:t>
      </w:r>
      <w:r w:rsidRPr="00425BB5">
        <w:t>India.</w:t>
      </w:r>
      <w:bookmarkEnd w:id="157"/>
    </w:p>
    <w:p w:rsidR="007A30B4" w:rsidRPr="00425BB5" w:rsidRDefault="007A30B4" w:rsidP="00CB7DFA">
      <w:pPr>
        <w:pStyle w:val="Bullet1G"/>
      </w:pPr>
      <w:bookmarkStart w:id="158" w:name="bookmark_164"/>
      <w:r w:rsidRPr="00425BB5">
        <w:t>Prix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meilleur</w:t>
      </w:r>
      <w:r w:rsidR="00F246E8" w:rsidRPr="00425BB5">
        <w:t xml:space="preserve"> </w:t>
      </w:r>
      <w:r w:rsidRPr="00425BB5">
        <w:t>film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l’Union</w:t>
      </w:r>
      <w:r w:rsidR="00F246E8" w:rsidRPr="00425BB5">
        <w:t xml:space="preserve"> </w:t>
      </w:r>
      <w:r w:rsidRPr="00425BB5">
        <w:t>européenne</w:t>
      </w:r>
      <w:r w:rsidR="00733A90" w:rsidRPr="00425BB5">
        <w:t> :</w:t>
      </w:r>
      <w:r w:rsidR="00F246E8" w:rsidRPr="00425BB5">
        <w:t xml:space="preserve"> </w:t>
      </w:r>
      <w:r w:rsidRPr="00425BB5">
        <w:t>Safe</w:t>
      </w:r>
      <w:r w:rsidR="00F246E8" w:rsidRPr="00425BB5">
        <w:t xml:space="preserve"> </w:t>
      </w:r>
      <w:r w:rsidRPr="00425BB5">
        <w:t>with</w:t>
      </w:r>
      <w:r w:rsidR="00F246E8" w:rsidRPr="00425BB5">
        <w:t xml:space="preserve"> </w:t>
      </w:r>
      <w:r w:rsidRPr="00425BB5">
        <w:t>Andrew</w:t>
      </w:r>
      <w:r w:rsidR="00F246E8" w:rsidRPr="00425BB5">
        <w:t xml:space="preserve"> </w:t>
      </w:r>
      <w:r w:rsidRPr="00425BB5">
        <w:t>on</w:t>
      </w:r>
      <w:r w:rsidR="00F246E8" w:rsidRPr="00425BB5">
        <w:t xml:space="preserve"> </w:t>
      </w:r>
      <w:r w:rsidRPr="00425BB5">
        <w:t>the</w:t>
      </w:r>
      <w:r w:rsidR="00F246E8" w:rsidRPr="00425BB5">
        <w:t xml:space="preserve"> </w:t>
      </w:r>
      <w:r w:rsidRPr="00425BB5">
        <w:t>way</w:t>
      </w:r>
      <w:r w:rsidR="00F246E8" w:rsidRPr="00425BB5">
        <w:t xml:space="preserve"> </w:t>
      </w:r>
      <w:r w:rsidRPr="00425BB5">
        <w:t>to</w:t>
      </w:r>
      <w:r w:rsidR="00F246E8" w:rsidRPr="00425BB5">
        <w:t xml:space="preserve"> </w:t>
      </w:r>
      <w:r w:rsidRPr="00425BB5">
        <w:t>school,</w:t>
      </w:r>
      <w:r w:rsidR="00F246E8" w:rsidRPr="00425BB5">
        <w:t xml:space="preserve"> </w:t>
      </w:r>
      <w:r w:rsidRPr="00425BB5">
        <w:t>produit</w:t>
      </w:r>
      <w:r w:rsidR="00F246E8" w:rsidRPr="00425BB5">
        <w:t xml:space="preserve"> </w:t>
      </w:r>
      <w:r w:rsidRPr="00425BB5">
        <w:t>par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Faculté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sciences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transport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l’Université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Zagreb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Croatie.</w:t>
      </w:r>
      <w:bookmarkEnd w:id="158"/>
    </w:p>
    <w:p w:rsidR="007A30B4" w:rsidRPr="00425BB5" w:rsidRDefault="007A30B4" w:rsidP="00CB7DFA">
      <w:pPr>
        <w:pStyle w:val="SingleTxtG"/>
      </w:pPr>
      <w:bookmarkStart w:id="159" w:name="bookmark_165"/>
      <w:r w:rsidRPr="00425BB5">
        <w:t>12.</w:t>
      </w:r>
      <w:r w:rsidRPr="00425BB5">
        <w:tab/>
        <w:t>Le</w:t>
      </w:r>
      <w:r w:rsidR="00F246E8" w:rsidRPr="00425BB5">
        <w:t xml:space="preserve"> </w:t>
      </w:r>
      <w:r w:rsidRPr="00425BB5">
        <w:t>festival</w:t>
      </w:r>
      <w:r w:rsidR="00F246E8" w:rsidRPr="00425BB5">
        <w:t xml:space="preserve"> </w:t>
      </w:r>
      <w:r w:rsidRPr="00425BB5">
        <w:t>n’aurait</w:t>
      </w:r>
      <w:r w:rsidR="00F246E8" w:rsidRPr="00425BB5">
        <w:t xml:space="preserve"> </w:t>
      </w:r>
      <w:r w:rsidRPr="00425BB5">
        <w:t>pas</w:t>
      </w:r>
      <w:r w:rsidR="00F246E8" w:rsidRPr="00425BB5">
        <w:t xml:space="preserve"> </w:t>
      </w:r>
      <w:r w:rsidRPr="00425BB5">
        <w:t>pu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organisé</w:t>
      </w:r>
      <w:r w:rsidR="00F246E8" w:rsidRPr="00425BB5">
        <w:t xml:space="preserve"> </w:t>
      </w:r>
      <w:r w:rsidRPr="00425BB5">
        <w:t>sans</w:t>
      </w:r>
      <w:r w:rsidR="00F246E8" w:rsidRPr="00425BB5">
        <w:t xml:space="preserve"> </w:t>
      </w:r>
      <w:r w:rsidRPr="00425BB5">
        <w:t>l’appui</w:t>
      </w:r>
      <w:r w:rsidR="00F246E8" w:rsidRPr="00425BB5">
        <w:t xml:space="preserve"> </w:t>
      </w:r>
      <w:r w:rsidRPr="00425BB5">
        <w:t>précieux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son</w:t>
      </w:r>
      <w:r w:rsidR="00F246E8" w:rsidRPr="00425BB5">
        <w:t xml:space="preserve"> </w:t>
      </w:r>
      <w:r w:rsidRPr="00425BB5">
        <w:t>jury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haut</w:t>
      </w:r>
      <w:r w:rsidR="00F246E8" w:rsidRPr="00425BB5">
        <w:t xml:space="preserve"> </w:t>
      </w:r>
      <w:r w:rsidRPr="00425BB5">
        <w:t>niveau,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Comité</w:t>
      </w:r>
      <w:r w:rsidR="00F246E8" w:rsidRPr="00425BB5">
        <w:t xml:space="preserve"> </w:t>
      </w:r>
      <w:r w:rsidRPr="00425BB5">
        <w:t>d’évaluation</w:t>
      </w:r>
      <w:r w:rsidR="00F246E8" w:rsidRPr="00425BB5">
        <w:t xml:space="preserve"> </w:t>
      </w:r>
      <w:r w:rsidRPr="00425BB5">
        <w:t>technique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ses</w:t>
      </w:r>
      <w:r w:rsidR="00F246E8" w:rsidRPr="00425BB5">
        <w:t xml:space="preserve"> </w:t>
      </w:r>
      <w:r w:rsidRPr="00425BB5">
        <w:t>parrains</w:t>
      </w:r>
      <w:r w:rsidR="00733A90" w:rsidRPr="00425BB5">
        <w:t> :</w:t>
      </w:r>
      <w:r w:rsidR="00F246E8" w:rsidRPr="00425BB5">
        <w:t xml:space="preserve"> </w:t>
      </w:r>
      <w:r w:rsidRPr="00425BB5">
        <w:t>l’Alliance</w:t>
      </w:r>
      <w:r w:rsidR="00F246E8" w:rsidRPr="00425BB5">
        <w:t xml:space="preserve"> </w:t>
      </w:r>
      <w:r w:rsidRPr="00425BB5">
        <w:t>francophone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Fondation</w:t>
      </w:r>
      <w:r w:rsidR="00F246E8" w:rsidRPr="00425BB5">
        <w:t xml:space="preserve"> </w:t>
      </w:r>
      <w:r w:rsidRPr="00425BB5">
        <w:t>ConorLynch,</w:t>
      </w:r>
      <w:r w:rsidR="00F246E8" w:rsidRPr="00425BB5">
        <w:t xml:space="preserve"> </w:t>
      </w:r>
      <w:r w:rsidRPr="00425BB5">
        <w:t>Develter</w:t>
      </w:r>
      <w:r w:rsidR="00F246E8" w:rsidRPr="00425BB5">
        <w:t xml:space="preserve"> </w:t>
      </w:r>
      <w:r w:rsidRPr="00425BB5">
        <w:t>Innovation,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Direction</w:t>
      </w:r>
      <w:r w:rsidR="00F246E8" w:rsidRPr="00425BB5">
        <w:t xml:space="preserve"> </w:t>
      </w:r>
      <w:r w:rsidRPr="00425BB5">
        <w:t>générale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circulation</w:t>
      </w:r>
      <w:r w:rsidR="00F246E8" w:rsidRPr="00425BB5">
        <w:t xml:space="preserve"> </w:t>
      </w:r>
      <w:r w:rsidRPr="00425BB5">
        <w:t>du</w:t>
      </w:r>
      <w:r w:rsidR="00F246E8" w:rsidRPr="00425BB5">
        <w:t xml:space="preserve"> </w:t>
      </w:r>
      <w:r w:rsidRPr="00425BB5">
        <w:t>Ministère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l’intérieur</w:t>
      </w:r>
      <w:r w:rsidR="00F246E8" w:rsidRPr="00425BB5">
        <w:t xml:space="preserve"> </w:t>
      </w:r>
      <w:r w:rsidRPr="00425BB5">
        <w:t>espagnol,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Fondation</w:t>
      </w:r>
      <w:r w:rsidR="00F246E8" w:rsidRPr="00425BB5">
        <w:t xml:space="preserve"> </w:t>
      </w:r>
      <w:r w:rsidRPr="00425BB5">
        <w:t>FIA,</w:t>
      </w:r>
      <w:r w:rsidR="00F246E8" w:rsidRPr="00425BB5">
        <w:t xml:space="preserve"> </w:t>
      </w:r>
      <w:r w:rsidRPr="00425BB5">
        <w:t>Global</w:t>
      </w:r>
      <w:r w:rsidR="00F246E8" w:rsidRPr="00425BB5">
        <w:t xml:space="preserve"> </w:t>
      </w:r>
      <w:r w:rsidRPr="00425BB5">
        <w:t>NCAP,</w:t>
      </w:r>
      <w:r w:rsidR="00F246E8" w:rsidRPr="00425BB5">
        <w:t xml:space="preserve"> </w:t>
      </w:r>
      <w:r w:rsidRPr="00425BB5">
        <w:t>Global</w:t>
      </w:r>
      <w:r w:rsidR="00F246E8" w:rsidRPr="00425BB5">
        <w:t xml:space="preserve"> </w:t>
      </w:r>
      <w:r w:rsidRPr="00425BB5">
        <w:t>SafeDrive</w:t>
      </w:r>
      <w:r w:rsidR="00F246E8" w:rsidRPr="00425BB5">
        <w:t xml:space="preserve"> </w:t>
      </w:r>
      <w:r w:rsidRPr="00425BB5">
        <w:t>Alliance,</w:t>
      </w:r>
      <w:r w:rsidR="00F246E8" w:rsidRPr="00425BB5">
        <w:t xml:space="preserve"> </w:t>
      </w:r>
      <w:r w:rsidRPr="00425BB5">
        <w:t>Good</w:t>
      </w:r>
      <w:r w:rsidR="00F246E8" w:rsidRPr="00425BB5">
        <w:t xml:space="preserve"> </w:t>
      </w:r>
      <w:r w:rsidRPr="00425BB5">
        <w:t>Angel,</w:t>
      </w:r>
      <w:r w:rsidR="00F246E8" w:rsidRPr="00425BB5">
        <w:t xml:space="preserve"> </w:t>
      </w:r>
      <w:r w:rsidRPr="00425BB5">
        <w:t>International</w:t>
      </w:r>
      <w:r w:rsidR="00F246E8" w:rsidRPr="00425BB5">
        <w:t xml:space="preserve"> </w:t>
      </w:r>
      <w:r w:rsidRPr="00425BB5">
        <w:t>Alliance</w:t>
      </w:r>
      <w:r w:rsidR="00F246E8" w:rsidRPr="00425BB5">
        <w:t xml:space="preserve"> </w:t>
      </w:r>
      <w:r w:rsidRPr="00425BB5">
        <w:t>for</w:t>
      </w:r>
      <w:r w:rsidR="00F246E8" w:rsidRPr="00425BB5">
        <w:t xml:space="preserve"> </w:t>
      </w:r>
      <w:r w:rsidRPr="00425BB5">
        <w:t>Responsible</w:t>
      </w:r>
      <w:r w:rsidR="00F246E8" w:rsidRPr="00425BB5">
        <w:t xml:space="preserve"> </w:t>
      </w:r>
      <w:r w:rsidRPr="00425BB5">
        <w:t>Drinking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l’Association</w:t>
      </w:r>
      <w:r w:rsidR="00F246E8" w:rsidRPr="00425BB5">
        <w:t xml:space="preserve"> </w:t>
      </w:r>
      <w:r w:rsidRPr="00425BB5">
        <w:t>internationale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constructeurs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motocycles</w:t>
      </w:r>
      <w:r w:rsidR="00F246E8" w:rsidRPr="00425BB5">
        <w:t xml:space="preserve"> </w:t>
      </w:r>
      <w:r w:rsidRPr="00425BB5">
        <w:t>(IMMA).</w:t>
      </w:r>
      <w:bookmarkEnd w:id="159"/>
    </w:p>
    <w:p w:rsidR="007A30B4" w:rsidRPr="00425BB5" w:rsidRDefault="00CB7DFA" w:rsidP="00CB7DFA">
      <w:pPr>
        <w:pStyle w:val="HChG"/>
        <w:rPr>
          <w:u w:val="single"/>
        </w:rPr>
      </w:pPr>
      <w:bookmarkStart w:id="160" w:name="bookmark_166"/>
      <w:r w:rsidRPr="00425BB5">
        <w:tab/>
      </w:r>
      <w:r w:rsidR="007A30B4" w:rsidRPr="00425BB5">
        <w:t>II.</w:t>
      </w:r>
      <w:r w:rsidR="007A30B4" w:rsidRPr="00425BB5">
        <w:tab/>
        <w:t>Principales</w:t>
      </w:r>
      <w:r w:rsidR="00F246E8" w:rsidRPr="00425BB5">
        <w:t xml:space="preserve"> </w:t>
      </w:r>
      <w:r w:rsidR="007A30B4" w:rsidRPr="00425BB5">
        <w:t>recommandations</w:t>
      </w:r>
      <w:r w:rsidR="00F246E8" w:rsidRPr="00425BB5">
        <w:t xml:space="preserve"> </w:t>
      </w:r>
      <w:r w:rsidR="007A30B4" w:rsidRPr="00425BB5">
        <w:t>et</w:t>
      </w:r>
      <w:r w:rsidR="00F246E8" w:rsidRPr="00425BB5">
        <w:t xml:space="preserve"> </w:t>
      </w:r>
      <w:r w:rsidR="007A30B4" w:rsidRPr="00425BB5">
        <w:t>enseignements</w:t>
      </w:r>
      <w:r w:rsidR="00F246E8" w:rsidRPr="00425BB5">
        <w:t xml:space="preserve"> </w:t>
      </w:r>
      <w:r w:rsidR="007A30B4" w:rsidRPr="00425BB5">
        <w:t>tirés</w:t>
      </w:r>
      <w:r w:rsidR="00F246E8" w:rsidRPr="00425BB5">
        <w:t xml:space="preserve"> </w:t>
      </w:r>
      <w:r w:rsidR="007A30B4" w:rsidRPr="00425BB5">
        <w:t>du</w:t>
      </w:r>
      <w:r w:rsidR="00F348A5">
        <w:t> </w:t>
      </w:r>
      <w:r w:rsidR="007A30B4" w:rsidRPr="00425BB5">
        <w:t>Festival</w:t>
      </w:r>
      <w:r w:rsidR="00F246E8" w:rsidRPr="00425BB5">
        <w:t xml:space="preserve"> </w:t>
      </w:r>
      <w:bookmarkEnd w:id="160"/>
    </w:p>
    <w:p w:rsidR="007A30B4" w:rsidRPr="00425BB5" w:rsidRDefault="007A30B4" w:rsidP="00CB7DFA">
      <w:pPr>
        <w:pStyle w:val="Bullet1G"/>
        <w:rPr>
          <w:szCs w:val="24"/>
        </w:rPr>
      </w:pPr>
      <w:bookmarkStart w:id="161" w:name="bookmark_167"/>
      <w:r w:rsidRPr="00425BB5">
        <w:rPr>
          <w:szCs w:val="24"/>
        </w:rPr>
        <w:t>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Festival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mondial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film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sécurité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routière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l’un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événements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parallèles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phares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semaine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CTI,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renforcé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capacités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CEE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à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communiquer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avec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t>société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civile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grand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public.</w:t>
      </w:r>
      <w:r w:rsidR="00F246E8" w:rsidRPr="00425BB5">
        <w:rPr>
          <w:szCs w:val="24"/>
        </w:rPr>
        <w:t xml:space="preserve"> </w:t>
      </w:r>
      <w:bookmarkEnd w:id="161"/>
    </w:p>
    <w:p w:rsidR="007A30B4" w:rsidRPr="00425BB5" w:rsidRDefault="007A30B4" w:rsidP="00CB7DFA">
      <w:pPr>
        <w:pStyle w:val="Bullet1G"/>
        <w:rPr>
          <w:szCs w:val="24"/>
        </w:rPr>
      </w:pPr>
      <w:bookmarkStart w:id="162" w:name="bookmark_168"/>
      <w:r w:rsidRPr="00425BB5">
        <w:rPr>
          <w:szCs w:val="24"/>
        </w:rPr>
        <w:t>Par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ailleurs,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premier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deuxième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festival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mondial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cinéma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beaucoup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profité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lien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établi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avec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session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CTI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organisation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dans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locaux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l’ONU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à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Genève</w:t>
      </w:r>
      <w:r w:rsidR="00733A90" w:rsidRPr="00425BB5">
        <w:rPr>
          <w:szCs w:val="24"/>
        </w:rPr>
        <w:t> :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un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nombre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record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films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présenté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par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pays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monde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entier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prix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plus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nombreux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décernés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aux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producteurs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films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(outre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principaux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prix,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huit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prix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été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décernés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catégories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spéciales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films).</w:t>
      </w:r>
      <w:r w:rsidR="00F246E8" w:rsidRPr="00425BB5">
        <w:rPr>
          <w:szCs w:val="24"/>
        </w:rPr>
        <w:t xml:space="preserve"> </w:t>
      </w:r>
      <w:bookmarkEnd w:id="162"/>
    </w:p>
    <w:p w:rsidR="007A30B4" w:rsidRPr="00425BB5" w:rsidRDefault="007A30B4" w:rsidP="00F348A5">
      <w:pPr>
        <w:pStyle w:val="Bullet1G"/>
        <w:keepLines/>
        <w:rPr>
          <w:szCs w:val="24"/>
        </w:rPr>
      </w:pPr>
      <w:bookmarkStart w:id="163" w:name="bookmark_169"/>
      <w:r w:rsidRPr="00425BB5">
        <w:rPr>
          <w:szCs w:val="24"/>
        </w:rPr>
        <w:t>L’Envoyé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spécial,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M.</w:t>
      </w:r>
      <w:r w:rsidR="00F348A5">
        <w:rPr>
          <w:szCs w:val="24"/>
        </w:rPr>
        <w:t> </w:t>
      </w:r>
      <w:r w:rsidRPr="00425BB5">
        <w:rPr>
          <w:szCs w:val="24"/>
        </w:rPr>
        <w:t>Todt,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très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largement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contribué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au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succès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manifestation,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obtenant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participation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personnalités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politiques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culturelles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renom,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même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que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soutien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de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CEE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à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LIFE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pour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la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conception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et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les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aspects</w:t>
      </w:r>
      <w:r w:rsidR="00F246E8" w:rsidRPr="00425BB5">
        <w:rPr>
          <w:szCs w:val="24"/>
        </w:rPr>
        <w:t xml:space="preserve"> </w:t>
      </w:r>
      <w:r w:rsidRPr="00425BB5">
        <w:rPr>
          <w:szCs w:val="24"/>
        </w:rPr>
        <w:t>organisationnels.</w:t>
      </w:r>
      <w:r w:rsidR="00F246E8" w:rsidRPr="00425BB5">
        <w:rPr>
          <w:szCs w:val="24"/>
        </w:rPr>
        <w:t xml:space="preserve"> </w:t>
      </w:r>
      <w:bookmarkEnd w:id="163"/>
    </w:p>
    <w:p w:rsidR="007A30B4" w:rsidRPr="00425BB5" w:rsidRDefault="007A30B4" w:rsidP="00CB7DFA">
      <w:pPr>
        <w:pStyle w:val="Bullet1G"/>
      </w:pPr>
      <w:bookmarkStart w:id="164" w:name="bookmark_170"/>
      <w:r w:rsidRPr="00425BB5">
        <w:t>Les</w:t>
      </w:r>
      <w:r w:rsidR="00F246E8" w:rsidRPr="00425BB5">
        <w:t xml:space="preserve"> </w:t>
      </w:r>
      <w:r w:rsidRPr="00425BB5">
        <w:t>capacités</w:t>
      </w:r>
      <w:r w:rsidR="00F246E8" w:rsidRPr="00425BB5">
        <w:t xml:space="preserve"> </w:t>
      </w:r>
      <w:r w:rsidRPr="00425BB5">
        <w:t>techniques,</w:t>
      </w:r>
      <w:r w:rsidR="00F246E8" w:rsidRPr="00425BB5">
        <w:t xml:space="preserve"> </w:t>
      </w:r>
      <w:r w:rsidRPr="00425BB5">
        <w:t>notamment</w:t>
      </w:r>
      <w:r w:rsidR="00F246E8" w:rsidRPr="00425BB5">
        <w:t xml:space="preserve"> </w:t>
      </w:r>
      <w:r w:rsidRPr="00425BB5">
        <w:t>pour</w:t>
      </w:r>
      <w:r w:rsidR="00F246E8" w:rsidRPr="00425BB5">
        <w:t xml:space="preserve"> </w:t>
      </w:r>
      <w:r w:rsidRPr="00425BB5">
        <w:t>ce</w:t>
      </w:r>
      <w:r w:rsidR="00F246E8" w:rsidRPr="00425BB5">
        <w:t xml:space="preserve"> </w:t>
      </w:r>
      <w:r w:rsidRPr="00425BB5">
        <w:t>qui</w:t>
      </w:r>
      <w:r w:rsidR="00F246E8" w:rsidRPr="00425BB5">
        <w:t xml:space="preserve"> </w:t>
      </w:r>
      <w:r w:rsidRPr="00425BB5">
        <w:t>est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gestion</w:t>
      </w:r>
      <w:r w:rsidR="00F246E8" w:rsidRPr="00425BB5">
        <w:t xml:space="preserve"> </w:t>
      </w:r>
      <w:r w:rsidRPr="00425BB5">
        <w:t>des</w:t>
      </w:r>
      <w:r w:rsidR="00F246E8" w:rsidRPr="00425BB5">
        <w:t xml:space="preserve"> </w:t>
      </w:r>
      <w:r w:rsidRPr="00425BB5">
        <w:t>films</w:t>
      </w:r>
      <w:r w:rsidR="00F246E8" w:rsidRPr="00425BB5">
        <w:t xml:space="preserve"> </w:t>
      </w:r>
      <w:r w:rsidRPr="00425BB5">
        <w:t>présentés</w:t>
      </w:r>
      <w:r w:rsidR="00F246E8" w:rsidRPr="00425BB5">
        <w:t xml:space="preserve"> </w:t>
      </w:r>
      <w:r w:rsidRPr="00425BB5">
        <w:t>au</w:t>
      </w:r>
      <w:r w:rsidR="00F246E8" w:rsidRPr="00425BB5">
        <w:t xml:space="preserve"> </w:t>
      </w:r>
      <w:r w:rsidRPr="00425BB5">
        <w:t>Festival,</w:t>
      </w:r>
      <w:r w:rsidR="00F246E8" w:rsidRPr="00425BB5">
        <w:t xml:space="preserve"> </w:t>
      </w:r>
      <w:r w:rsidRPr="00425BB5">
        <w:t>étaient</w:t>
      </w:r>
      <w:r w:rsidR="00F246E8" w:rsidRPr="00425BB5">
        <w:t xml:space="preserve"> </w:t>
      </w:r>
      <w:r w:rsidRPr="00425BB5">
        <w:t>limitées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être</w:t>
      </w:r>
      <w:r w:rsidR="00F246E8" w:rsidRPr="00425BB5">
        <w:t xml:space="preserve"> </w:t>
      </w:r>
      <w:r w:rsidRPr="00425BB5">
        <w:t>renforcées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l’avenir.</w:t>
      </w:r>
      <w:bookmarkEnd w:id="164"/>
    </w:p>
    <w:p w:rsidR="007A30B4" w:rsidRPr="00425BB5" w:rsidRDefault="007A30B4" w:rsidP="00CB7DFA">
      <w:pPr>
        <w:pStyle w:val="Bullet1G"/>
      </w:pPr>
      <w:bookmarkStart w:id="165" w:name="bookmark_171"/>
      <w:r w:rsidRPr="00425BB5">
        <w:t>S’appuyant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le</w:t>
      </w:r>
      <w:r w:rsidR="00F246E8" w:rsidRPr="00425BB5">
        <w:t xml:space="preserve"> </w:t>
      </w:r>
      <w:r w:rsidRPr="00425BB5">
        <w:t>succès</w:t>
      </w:r>
      <w:r w:rsidR="00F246E8" w:rsidRPr="00425BB5">
        <w:t xml:space="preserve"> </w:t>
      </w:r>
      <w:r w:rsidRPr="00425BB5">
        <w:t>rencontré,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CEE</w:t>
      </w:r>
      <w:r w:rsidR="00F246E8" w:rsidRPr="00425BB5">
        <w:t xml:space="preserve"> </w:t>
      </w:r>
      <w:r w:rsidRPr="00425BB5">
        <w:t>et</w:t>
      </w:r>
      <w:r w:rsidR="00F246E8" w:rsidRPr="00425BB5">
        <w:t xml:space="preserve"> </w:t>
      </w:r>
      <w:r w:rsidRPr="00425BB5">
        <w:t>LIFE</w:t>
      </w:r>
      <w:r w:rsidR="00F246E8" w:rsidRPr="00425BB5">
        <w:t xml:space="preserve"> </w:t>
      </w:r>
      <w:r w:rsidRPr="00425BB5">
        <w:t>devraient</w:t>
      </w:r>
      <w:r w:rsidR="00F246E8" w:rsidRPr="00425BB5">
        <w:t xml:space="preserve"> </w:t>
      </w:r>
      <w:r w:rsidRPr="00425BB5">
        <w:t>étudier</w:t>
      </w:r>
      <w:r w:rsidR="00F246E8" w:rsidRPr="00425BB5">
        <w:t xml:space="preserve"> </w:t>
      </w:r>
      <w:r w:rsidRPr="00425BB5">
        <w:t>les</w:t>
      </w:r>
      <w:r w:rsidR="00F246E8" w:rsidRPr="00425BB5">
        <w:t xml:space="preserve"> </w:t>
      </w:r>
      <w:r w:rsidRPr="00425BB5">
        <w:t>moyens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poursuivre</w:t>
      </w:r>
      <w:r w:rsidR="00F246E8" w:rsidRPr="00425BB5">
        <w:t xml:space="preserve"> </w:t>
      </w:r>
      <w:r w:rsidRPr="00425BB5">
        <w:t>leur</w:t>
      </w:r>
      <w:r w:rsidR="00F246E8" w:rsidRPr="00425BB5">
        <w:t xml:space="preserve"> </w:t>
      </w:r>
      <w:r w:rsidRPr="00425BB5">
        <w:t>collaboration</w:t>
      </w:r>
      <w:r w:rsidR="00F246E8" w:rsidRPr="00425BB5">
        <w:t xml:space="preserve"> </w:t>
      </w:r>
      <w:r w:rsidRPr="00425BB5">
        <w:t>en</w:t>
      </w:r>
      <w:r w:rsidR="00F246E8" w:rsidRPr="00425BB5">
        <w:t xml:space="preserve"> </w:t>
      </w:r>
      <w:r w:rsidRPr="00425BB5">
        <w:t>matière</w:t>
      </w:r>
      <w:r w:rsidR="00F246E8" w:rsidRPr="00425BB5">
        <w:t xml:space="preserve"> </w:t>
      </w:r>
      <w:r w:rsidRPr="00425BB5">
        <w:t>d’organisation</w:t>
      </w:r>
      <w:r w:rsidR="00F246E8" w:rsidRPr="00425BB5">
        <w:t xml:space="preserve"> </w:t>
      </w:r>
      <w:r w:rsidRPr="00425BB5">
        <w:t>de</w:t>
      </w:r>
      <w:r w:rsidR="00F246E8" w:rsidRPr="00425BB5">
        <w:t xml:space="preserve"> </w:t>
      </w:r>
      <w:r w:rsidRPr="00425BB5">
        <w:t>festivals</w:t>
      </w:r>
      <w:r w:rsidR="00F246E8" w:rsidRPr="00425BB5">
        <w:t xml:space="preserve"> </w:t>
      </w:r>
      <w:r w:rsidRPr="00425BB5">
        <w:t>sur</w:t>
      </w:r>
      <w:r w:rsidR="00F246E8" w:rsidRPr="00425BB5">
        <w:t xml:space="preserve"> </w:t>
      </w:r>
      <w:r w:rsidRPr="00425BB5">
        <w:t>la</w:t>
      </w:r>
      <w:r w:rsidR="00F246E8" w:rsidRPr="00425BB5">
        <w:t xml:space="preserve"> </w:t>
      </w:r>
      <w:r w:rsidRPr="00425BB5">
        <w:t>sécurité</w:t>
      </w:r>
      <w:r w:rsidR="00F246E8" w:rsidRPr="00425BB5">
        <w:t xml:space="preserve"> </w:t>
      </w:r>
      <w:r w:rsidRPr="00425BB5">
        <w:t>routière</w:t>
      </w:r>
      <w:r w:rsidR="00F246E8" w:rsidRPr="00425BB5">
        <w:t xml:space="preserve"> </w:t>
      </w:r>
      <w:r w:rsidRPr="00425BB5">
        <w:t>à</w:t>
      </w:r>
      <w:r w:rsidR="00F246E8" w:rsidRPr="00425BB5">
        <w:t xml:space="preserve"> </w:t>
      </w:r>
      <w:r w:rsidRPr="00425BB5">
        <w:t>l’avenir.</w:t>
      </w:r>
      <w:bookmarkEnd w:id="165"/>
    </w:p>
    <w:p w:rsidR="00D700BF" w:rsidRPr="00425BB5" w:rsidRDefault="00CB7DFA" w:rsidP="00CB7DFA">
      <w:pPr>
        <w:pStyle w:val="SingleTxtG"/>
        <w:spacing w:before="240" w:after="0"/>
        <w:jc w:val="center"/>
        <w:rPr>
          <w:u w:val="single"/>
        </w:rPr>
      </w:pPr>
      <w:r w:rsidRPr="00425BB5">
        <w:rPr>
          <w:u w:val="single"/>
        </w:rPr>
        <w:tab/>
      </w:r>
      <w:r w:rsidRPr="00425BB5">
        <w:rPr>
          <w:u w:val="single"/>
        </w:rPr>
        <w:tab/>
      </w:r>
      <w:r w:rsidRPr="00425BB5">
        <w:rPr>
          <w:u w:val="single"/>
        </w:rPr>
        <w:tab/>
      </w:r>
    </w:p>
    <w:sectPr w:rsidR="00D700BF" w:rsidRPr="00425BB5" w:rsidSect="00D700BF">
      <w:headerReference w:type="even" r:id="rId15"/>
      <w:footerReference w:type="even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DE" w:rsidRDefault="006D7BDE" w:rsidP="00F95C08">
      <w:pPr>
        <w:spacing w:line="240" w:lineRule="auto"/>
      </w:pPr>
    </w:p>
  </w:endnote>
  <w:endnote w:type="continuationSeparator" w:id="0">
    <w:p w:rsidR="006D7BDE" w:rsidRPr="00AC3823" w:rsidRDefault="006D7BDE" w:rsidP="00AC3823">
      <w:pPr>
        <w:pStyle w:val="Footer"/>
      </w:pPr>
    </w:p>
  </w:endnote>
  <w:endnote w:type="continuationNotice" w:id="1">
    <w:p w:rsidR="006D7BDE" w:rsidRDefault="006D7B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4F089D" w:rsidRDefault="006D7BDE" w:rsidP="004F089D">
    <w:pPr>
      <w:pStyle w:val="Footer"/>
      <w:tabs>
        <w:tab w:val="right" w:pos="9638"/>
      </w:tabs>
    </w:pPr>
    <w:r w:rsidRPr="004F089D">
      <w:rPr>
        <w:b/>
        <w:sz w:val="18"/>
      </w:rPr>
      <w:fldChar w:fldCharType="begin"/>
    </w:r>
    <w:r w:rsidRPr="004F089D">
      <w:rPr>
        <w:b/>
        <w:sz w:val="18"/>
      </w:rPr>
      <w:instrText xml:space="preserve"> PAGE  \* MERGEFORMAT </w:instrText>
    </w:r>
    <w:r w:rsidRPr="004F089D">
      <w:rPr>
        <w:b/>
        <w:sz w:val="18"/>
      </w:rPr>
      <w:fldChar w:fldCharType="separate"/>
    </w:r>
    <w:r w:rsidR="00762B3A">
      <w:rPr>
        <w:b/>
        <w:noProof/>
        <w:sz w:val="18"/>
      </w:rPr>
      <w:t>14</w:t>
    </w:r>
    <w:r w:rsidRPr="004F089D">
      <w:rPr>
        <w:b/>
        <w:sz w:val="18"/>
      </w:rPr>
      <w:fldChar w:fldCharType="end"/>
    </w:r>
    <w:r>
      <w:rPr>
        <w:b/>
        <w:sz w:val="18"/>
      </w:rPr>
      <w:tab/>
    </w:r>
    <w:r>
      <w:t>GE.17-11143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D700BF" w:rsidRDefault="006D7BDE" w:rsidP="00D700BF">
    <w:pPr>
      <w:pStyle w:val="Footer"/>
      <w:tabs>
        <w:tab w:val="right" w:pos="9638"/>
      </w:tabs>
      <w:rPr>
        <w:b/>
        <w:sz w:val="18"/>
      </w:rPr>
    </w:pPr>
    <w:r>
      <w:t>GE.</w:t>
    </w:r>
    <w:r w:rsidRPr="00D700BF">
      <w:t>17</w:t>
    </w:r>
    <w:r>
      <w:t>-</w:t>
    </w:r>
    <w:r w:rsidRPr="00D700BF">
      <w:t>11143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762B3A"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4F089D" w:rsidRDefault="006D7BDE" w:rsidP="004F089D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209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B96">
      <w:rPr>
        <w:sz w:val="20"/>
      </w:rPr>
      <w:t>17-11143  (F)    190118    22</w:t>
    </w:r>
    <w:r>
      <w:rPr>
        <w:sz w:val="20"/>
      </w:rPr>
      <w:t>0118</w:t>
    </w:r>
    <w:r>
      <w:rPr>
        <w:sz w:val="20"/>
      </w:rPr>
      <w:br/>
    </w:r>
    <w:r w:rsidRPr="004F089D">
      <w:rPr>
        <w:rFonts w:ascii="C39T30Lfz" w:hAnsi="C39T30Lfz"/>
        <w:sz w:val="56"/>
      </w:rPr>
      <w:t>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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</w:t>
    </w:r>
    <w:r w:rsidRPr="004F089D">
      <w:rPr>
        <w:rFonts w:ascii="C39T30Lfz" w:hAnsi="C39T30Lfz"/>
        <w:sz w:val="56"/>
      </w:rPr>
      <w:t></w:t>
    </w:r>
    <w:r w:rsidRPr="004F089D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7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D700BF" w:rsidRDefault="006D7BDE" w:rsidP="00D700BF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E7449F">
      <w:rPr>
        <w:b/>
        <w:noProof/>
        <w:sz w:val="18"/>
      </w:rPr>
      <w:t>32</w:t>
    </w:r>
    <w:r>
      <w:rPr>
        <w:b/>
        <w:sz w:val="18"/>
      </w:rPr>
      <w:fldChar w:fldCharType="end"/>
    </w:r>
    <w:r>
      <w:rPr>
        <w:b/>
        <w:sz w:val="18"/>
      </w:rPr>
      <w:tab/>
    </w:r>
    <w:r w:rsidRPr="00D700BF">
      <w:t>GE.17-11143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4F089D" w:rsidRDefault="006D7BDE" w:rsidP="004F089D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703296" behindDoc="0" locked="0" layoutInCell="1" allowOverlap="0" wp14:anchorId="5D09134E" wp14:editId="40366D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4" name="Image 4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17-11143 (F)</w:t>
    </w:r>
    <w:r>
      <w:rPr>
        <w:sz w:val="20"/>
      </w:rPr>
      <w:br/>
    </w:r>
    <w:r w:rsidRPr="004F089D">
      <w:rPr>
        <w:rFonts w:ascii="C39T30Lfz" w:hAnsi="C39T30Lfz"/>
        <w:sz w:val="56"/>
      </w:rPr>
      <w:t>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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</w:t>
    </w:r>
    <w:r w:rsidRPr="004F089D">
      <w:rPr>
        <w:rFonts w:ascii="C39T30Lfz" w:hAnsi="C39T30Lfz"/>
        <w:sz w:val="56"/>
      </w:rPr>
      <w:t></w:t>
    </w:r>
    <w:r w:rsidRPr="004F089D">
      <w:rPr>
        <w:rFonts w:ascii="C39T30Lfz" w:hAnsi="C39T30Lfz"/>
        <w:sz w:val="56"/>
      </w:rPr>
      <w:t></w:t>
    </w:r>
    <w:r w:rsidRPr="004F089D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77696" behindDoc="0" locked="0" layoutInCell="1" allowOverlap="1" wp14:anchorId="0313C35C" wp14:editId="283A5D9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" name="Image 1" descr="https://undocs.org/m2/QRCode.ashx?DS=ECE/TRANS/27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DE" w:rsidRPr="00AC3823" w:rsidRDefault="006D7B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7BDE" w:rsidRPr="00AC3823" w:rsidRDefault="006D7B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7BDE" w:rsidRPr="00AC3823" w:rsidRDefault="006D7BDE">
      <w:pPr>
        <w:spacing w:line="240" w:lineRule="auto"/>
        <w:rPr>
          <w:sz w:val="2"/>
          <w:szCs w:val="2"/>
        </w:rPr>
      </w:pPr>
    </w:p>
  </w:footnote>
  <w:footnote w:id="2">
    <w:p w:rsidR="006D7BDE" w:rsidRPr="00F32051" w:rsidRDefault="006D7BDE" w:rsidP="0061158A">
      <w:pPr>
        <w:pStyle w:val="FootnoteText"/>
      </w:pPr>
      <w:r>
        <w:rPr>
          <w:lang w:val="fr-FR"/>
        </w:rPr>
        <w:tab/>
      </w:r>
      <w:r w:rsidRPr="0061158A">
        <w:rPr>
          <w:sz w:val="20"/>
          <w:lang w:val="fr-FR"/>
        </w:rPr>
        <w:t>*</w:t>
      </w:r>
      <w:r>
        <w:rPr>
          <w:lang w:val="fr-FR"/>
        </w:rPr>
        <w:tab/>
        <w:t>Les annexes I à V figurent dans le document ECE/TRANS/270.</w:t>
      </w:r>
    </w:p>
  </w:footnote>
  <w:footnote w:id="3">
    <w:p w:rsidR="006D7BDE" w:rsidRPr="00C06CF4" w:rsidRDefault="006D7BDE" w:rsidP="007A30B4">
      <w:pPr>
        <w:pStyle w:val="FootnoteText"/>
      </w:pPr>
      <w:r>
        <w:tab/>
      </w:r>
      <w:r w:rsidRPr="00C1102A">
        <w:rPr>
          <w:rStyle w:val="FootnoteReference"/>
        </w:rPr>
        <w:footnoteRef/>
      </w:r>
      <w:r>
        <w:tab/>
        <w:t xml:space="preserve">Le rapport complet de la Conférence de haut niveau sur les transports par voie navigable a été publié sous la cote ECE/TRANS/SC.3/WP.3/2017/18 et peut être consulté sur le site Web de la CEE à l’adresse www.unece.org/trans/main/sc3/wp3/wp3doc_2017.html. </w:t>
      </w:r>
    </w:p>
  </w:footnote>
  <w:footnote w:id="4">
    <w:p w:rsidR="006D7BDE" w:rsidRPr="00D46625" w:rsidRDefault="006D7BDE" w:rsidP="007A30B4">
      <w:pPr>
        <w:pStyle w:val="FootnoteText"/>
      </w:pPr>
      <w:r>
        <w:tab/>
      </w:r>
      <w:r w:rsidRPr="00C1102A">
        <w:rPr>
          <w:rStyle w:val="FootnoteReference"/>
        </w:rPr>
        <w:footnoteRef/>
      </w:r>
      <w:r>
        <w:tab/>
        <w:t>Les exposés peuvent être consultés à l’adresse suivante : www.unece.org/trans/events/2017/itc-70th-anniversary/high-levelmeetingoninlandwatertransport.html.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4F089D" w:rsidRDefault="00E7449F">
    <w:pPr>
      <w:pStyle w:val="Header"/>
    </w:pPr>
    <w:fldSimple w:instr=" TITLE  \* MERGEFORMAT ">
      <w:r>
        <w:t>ECE/TRANS/270/Add.1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4F089D" w:rsidRDefault="00E7449F" w:rsidP="004F089D">
    <w:pPr>
      <w:pStyle w:val="Header"/>
      <w:jc w:val="right"/>
    </w:pPr>
    <w:fldSimple w:instr=" TITLE  \* MERGEFORMAT ">
      <w:r>
        <w:t>ECE/TRANS/270/Add.1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D700BF" w:rsidRDefault="00E7449F" w:rsidP="00D700BF">
    <w:pPr>
      <w:pStyle w:val="Header"/>
    </w:pPr>
    <w:fldSimple w:instr=" TITLE  \* MERGEFORMAT ">
      <w:r>
        <w:t>ECE/TRANS/270/Add.1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E" w:rsidRPr="00D700BF" w:rsidRDefault="00E7449F" w:rsidP="00D700BF">
    <w:pPr>
      <w:pStyle w:val="Header"/>
      <w:jc w:val="right"/>
    </w:pPr>
    <w:fldSimple w:instr=" TITLE  \* MERGEFORMAT ">
      <w:r>
        <w:t>ECE/TRANS/270/Add.1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3147"/>
        </w:tabs>
        <w:ind w:left="3147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D07B2"/>
    <w:multiLevelType w:val="hybridMultilevel"/>
    <w:tmpl w:val="C08EA1A2"/>
    <w:lvl w:ilvl="0" w:tplc="337ED18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1440FF2"/>
    <w:multiLevelType w:val="multilevel"/>
    <w:tmpl w:val="A4AE45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9"/>
  </w:num>
  <w:num w:numId="23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3147"/>
          </w:tabs>
          <w:ind w:left="3147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4">
    <w:abstractNumId w:val="18"/>
    <w:lvlOverride w:ilvl="0">
      <w:lvl w:ilvl="0" w:tplc="3A60C988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5">
    <w:abstractNumId w:val="17"/>
    <w:lvlOverride w:ilvl="5">
      <w:lvl w:ilvl="5">
        <w:start w:val="1"/>
        <w:numFmt w:val="lowerRoman"/>
        <w:lvlText w:val="%6)"/>
        <w:lvlJc w:val="left"/>
        <w:pPr>
          <w:ind w:left="2160" w:hanging="360"/>
        </w:pPr>
        <w:rPr>
          <w:rFonts w:hint="default"/>
        </w:rPr>
      </w:lvl>
    </w:lvlOverride>
  </w:num>
  <w:num w:numId="26">
    <w:abstractNumId w:val="16"/>
  </w:num>
  <w:num w:numId="27">
    <w:abstractNumId w:val="16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E"/>
    <w:rsid w:val="00015E6A"/>
    <w:rsid w:val="00017F94"/>
    <w:rsid w:val="00023842"/>
    <w:rsid w:val="000334F9"/>
    <w:rsid w:val="00044B24"/>
    <w:rsid w:val="00045B18"/>
    <w:rsid w:val="00045FEB"/>
    <w:rsid w:val="00062B74"/>
    <w:rsid w:val="0007796D"/>
    <w:rsid w:val="000A649C"/>
    <w:rsid w:val="000B7790"/>
    <w:rsid w:val="000E6882"/>
    <w:rsid w:val="000F7147"/>
    <w:rsid w:val="00111F2F"/>
    <w:rsid w:val="001156DF"/>
    <w:rsid w:val="0014365E"/>
    <w:rsid w:val="00143C66"/>
    <w:rsid w:val="00176178"/>
    <w:rsid w:val="00182100"/>
    <w:rsid w:val="00186471"/>
    <w:rsid w:val="00186738"/>
    <w:rsid w:val="001C1922"/>
    <w:rsid w:val="001F069B"/>
    <w:rsid w:val="001F525A"/>
    <w:rsid w:val="002041A2"/>
    <w:rsid w:val="00223272"/>
    <w:rsid w:val="00231604"/>
    <w:rsid w:val="0024779E"/>
    <w:rsid w:val="00257168"/>
    <w:rsid w:val="002744B8"/>
    <w:rsid w:val="002832AC"/>
    <w:rsid w:val="00291D4D"/>
    <w:rsid w:val="002D179B"/>
    <w:rsid w:val="002D7C93"/>
    <w:rsid w:val="00305801"/>
    <w:rsid w:val="00321D58"/>
    <w:rsid w:val="00325CB9"/>
    <w:rsid w:val="00325F33"/>
    <w:rsid w:val="00331B96"/>
    <w:rsid w:val="00340CCC"/>
    <w:rsid w:val="003459FD"/>
    <w:rsid w:val="00362FAB"/>
    <w:rsid w:val="00384C9B"/>
    <w:rsid w:val="003916DE"/>
    <w:rsid w:val="00421A46"/>
    <w:rsid w:val="00425BB5"/>
    <w:rsid w:val="00441C3B"/>
    <w:rsid w:val="00446FE5"/>
    <w:rsid w:val="00452396"/>
    <w:rsid w:val="00462E76"/>
    <w:rsid w:val="004837D8"/>
    <w:rsid w:val="00486E20"/>
    <w:rsid w:val="004E468C"/>
    <w:rsid w:val="004F089D"/>
    <w:rsid w:val="00523D88"/>
    <w:rsid w:val="0054363F"/>
    <w:rsid w:val="00544FE2"/>
    <w:rsid w:val="005505B7"/>
    <w:rsid w:val="00573BE5"/>
    <w:rsid w:val="00586ED3"/>
    <w:rsid w:val="00590FA3"/>
    <w:rsid w:val="00596AA9"/>
    <w:rsid w:val="005A0BEB"/>
    <w:rsid w:val="005F3972"/>
    <w:rsid w:val="006036CA"/>
    <w:rsid w:val="0061158A"/>
    <w:rsid w:val="006142E7"/>
    <w:rsid w:val="00615254"/>
    <w:rsid w:val="0062239C"/>
    <w:rsid w:val="00633ABE"/>
    <w:rsid w:val="006874C3"/>
    <w:rsid w:val="006942D7"/>
    <w:rsid w:val="006A3580"/>
    <w:rsid w:val="006A7885"/>
    <w:rsid w:val="006D7BDE"/>
    <w:rsid w:val="006F1282"/>
    <w:rsid w:val="00711158"/>
    <w:rsid w:val="0071601D"/>
    <w:rsid w:val="00733A90"/>
    <w:rsid w:val="0073400F"/>
    <w:rsid w:val="00760BA2"/>
    <w:rsid w:val="00762B3A"/>
    <w:rsid w:val="007A30B4"/>
    <w:rsid w:val="007A62E6"/>
    <w:rsid w:val="007F20FA"/>
    <w:rsid w:val="007F478C"/>
    <w:rsid w:val="0080684C"/>
    <w:rsid w:val="00871C75"/>
    <w:rsid w:val="008776DC"/>
    <w:rsid w:val="008A1D68"/>
    <w:rsid w:val="008C3674"/>
    <w:rsid w:val="008D29CA"/>
    <w:rsid w:val="009446C0"/>
    <w:rsid w:val="009705C8"/>
    <w:rsid w:val="00977B5F"/>
    <w:rsid w:val="009B55D8"/>
    <w:rsid w:val="009C1CF4"/>
    <w:rsid w:val="009F6B74"/>
    <w:rsid w:val="00A011DE"/>
    <w:rsid w:val="00A30353"/>
    <w:rsid w:val="00A66CBE"/>
    <w:rsid w:val="00AA599D"/>
    <w:rsid w:val="00AB1245"/>
    <w:rsid w:val="00AC3823"/>
    <w:rsid w:val="00AE323C"/>
    <w:rsid w:val="00AF0CB5"/>
    <w:rsid w:val="00B00181"/>
    <w:rsid w:val="00B00B0D"/>
    <w:rsid w:val="00B01338"/>
    <w:rsid w:val="00B362A4"/>
    <w:rsid w:val="00B765F7"/>
    <w:rsid w:val="00BA0CA9"/>
    <w:rsid w:val="00C02897"/>
    <w:rsid w:val="00C26B15"/>
    <w:rsid w:val="00C32FE0"/>
    <w:rsid w:val="00C8420A"/>
    <w:rsid w:val="00C97039"/>
    <w:rsid w:val="00CB7DFA"/>
    <w:rsid w:val="00D234AF"/>
    <w:rsid w:val="00D309F0"/>
    <w:rsid w:val="00D3439C"/>
    <w:rsid w:val="00D6282E"/>
    <w:rsid w:val="00D700BF"/>
    <w:rsid w:val="00D7655C"/>
    <w:rsid w:val="00D93BEC"/>
    <w:rsid w:val="00DB1831"/>
    <w:rsid w:val="00DD3BFD"/>
    <w:rsid w:val="00DD5E38"/>
    <w:rsid w:val="00DF6678"/>
    <w:rsid w:val="00E00581"/>
    <w:rsid w:val="00E0299A"/>
    <w:rsid w:val="00E06481"/>
    <w:rsid w:val="00E34FD4"/>
    <w:rsid w:val="00E7449F"/>
    <w:rsid w:val="00E85C74"/>
    <w:rsid w:val="00E87F86"/>
    <w:rsid w:val="00EA6547"/>
    <w:rsid w:val="00EF2E22"/>
    <w:rsid w:val="00F246E8"/>
    <w:rsid w:val="00F348A5"/>
    <w:rsid w:val="00F35BAF"/>
    <w:rsid w:val="00F660DF"/>
    <w:rsid w:val="00F9189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A599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A599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A599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A599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0A06-29F2-4FA7-9A4A-50E104A1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16825</Words>
  <Characters>95903</Characters>
  <Application>Microsoft Office Word</Application>
  <DocSecurity>4</DocSecurity>
  <Lines>799</Lines>
  <Paragraphs>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ECE/TRANS/270/Add.1</vt:lpstr>
      <vt:lpstr>ECE/TRANS/270/Add.1</vt:lpstr>
    </vt:vector>
  </TitlesOfParts>
  <Company>DCM</Company>
  <LinksUpToDate>false</LinksUpToDate>
  <CharactersWithSpaces>112503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ECE/TRANS/270/Add.1</dc:title>
  <dc:creator>Nicolas MORIN</dc:creator>
  <cp:lastModifiedBy>31/08/2016</cp:lastModifiedBy>
  <cp:revision>2</cp:revision>
  <cp:lastPrinted>2018-01-22T10:05:00Z</cp:lastPrinted>
  <dcterms:created xsi:type="dcterms:W3CDTF">2018-01-22T11:53:00Z</dcterms:created>
  <dcterms:modified xsi:type="dcterms:W3CDTF">2018-01-22T11:53:00Z</dcterms:modified>
</cp:coreProperties>
</file>