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page" w:tblpX="1135" w:tblpY="568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268"/>
        <w:gridCol w:w="3260"/>
        <w:gridCol w:w="2835"/>
      </w:tblGrid>
      <w:tr w:rsidR="009E6CB7" w:rsidTr="009E6CB7">
        <w:trPr>
          <w:cantSplit/>
          <w:trHeight w:hRule="exact" w:val="851"/>
        </w:trPr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:rsidR="009E6CB7" w:rsidRDefault="009E6CB7" w:rsidP="009E6CB7">
            <w:pPr>
              <w:spacing w:after="80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:rsidR="009E6CB7" w:rsidRPr="00B97172" w:rsidRDefault="009E6CB7" w:rsidP="009E6CB7">
            <w:pPr>
              <w:spacing w:after="80" w:line="300" w:lineRule="exact"/>
              <w:rPr>
                <w:b/>
                <w:sz w:val="24"/>
                <w:szCs w:val="24"/>
              </w:rPr>
            </w:pPr>
            <w:r>
              <w:rPr>
                <w:sz w:val="28"/>
                <w:szCs w:val="28"/>
              </w:rPr>
              <w:t>United Nations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vAlign w:val="bottom"/>
          </w:tcPr>
          <w:p w:rsidR="009E6CB7" w:rsidRPr="00D47EEA" w:rsidRDefault="003A5F98" w:rsidP="00BB7BF0">
            <w:pPr>
              <w:jc w:val="right"/>
            </w:pPr>
            <w:r w:rsidRPr="003A5F98">
              <w:rPr>
                <w:sz w:val="40"/>
              </w:rPr>
              <w:t>ECE</w:t>
            </w:r>
            <w:r>
              <w:t>/TRANS/201</w:t>
            </w:r>
            <w:r w:rsidR="0071242A">
              <w:t>8</w:t>
            </w:r>
            <w:r>
              <w:t>/</w:t>
            </w:r>
            <w:r w:rsidR="00D862C3">
              <w:t>1</w:t>
            </w:r>
            <w:r w:rsidR="00BB7BF0">
              <w:t>5</w:t>
            </w:r>
          </w:p>
        </w:tc>
      </w:tr>
      <w:tr w:rsidR="009E6CB7" w:rsidTr="009E6CB7">
        <w:trPr>
          <w:cantSplit/>
          <w:trHeight w:hRule="exact" w:val="2835"/>
        </w:trPr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</w:tcPr>
          <w:p w:rsidR="009E6CB7" w:rsidRDefault="00BC7F91" w:rsidP="009E6CB7">
            <w:pPr>
              <w:spacing w:before="120"/>
            </w:pPr>
            <w:r>
              <w:rPr>
                <w:noProof/>
                <w:lang w:val="en-US"/>
              </w:rPr>
              <w:drawing>
                <wp:inline distT="0" distB="0" distL="0" distR="0" wp14:anchorId="130E59F3" wp14:editId="289D7C1F">
                  <wp:extent cx="714375" cy="590550"/>
                  <wp:effectExtent l="0" t="0" r="9525" b="0"/>
                  <wp:docPr id="1" name="Picture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9E6CB7" w:rsidRPr="00D773DF" w:rsidRDefault="009E6CB7" w:rsidP="009E6CB7">
            <w:pPr>
              <w:spacing w:before="120" w:line="420" w:lineRule="exact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Economic and Social Council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</w:tcPr>
          <w:p w:rsidR="009E6CB7" w:rsidRDefault="003A5F98" w:rsidP="003A5F98">
            <w:pPr>
              <w:spacing w:before="240" w:line="240" w:lineRule="exact"/>
            </w:pPr>
            <w:r>
              <w:t>Distr.: General</w:t>
            </w:r>
          </w:p>
          <w:p w:rsidR="003A5F98" w:rsidRDefault="00FF2BBD" w:rsidP="003A5F98">
            <w:pPr>
              <w:spacing w:line="240" w:lineRule="exact"/>
            </w:pPr>
            <w:r>
              <w:t>12</w:t>
            </w:r>
            <w:r w:rsidR="0071242A">
              <w:t xml:space="preserve"> December 2017</w:t>
            </w:r>
          </w:p>
          <w:p w:rsidR="003A5F98" w:rsidRDefault="003A5F98" w:rsidP="003A5F98">
            <w:pPr>
              <w:spacing w:line="240" w:lineRule="exact"/>
            </w:pPr>
          </w:p>
          <w:p w:rsidR="003A5F98" w:rsidRDefault="003A5F98" w:rsidP="003A5F98">
            <w:pPr>
              <w:spacing w:line="240" w:lineRule="exact"/>
            </w:pPr>
            <w:r>
              <w:t>Original: English</w:t>
            </w:r>
          </w:p>
        </w:tc>
      </w:tr>
    </w:tbl>
    <w:p w:rsidR="0071634C" w:rsidRPr="00C27FA7" w:rsidRDefault="0071634C" w:rsidP="0071634C">
      <w:pPr>
        <w:spacing w:before="120"/>
        <w:rPr>
          <w:b/>
          <w:bCs/>
          <w:sz w:val="28"/>
          <w:szCs w:val="28"/>
        </w:rPr>
      </w:pPr>
      <w:r w:rsidRPr="00C27FA7">
        <w:rPr>
          <w:b/>
          <w:bCs/>
          <w:sz w:val="28"/>
          <w:szCs w:val="28"/>
        </w:rPr>
        <w:t>Economic Commission for Europe</w:t>
      </w:r>
    </w:p>
    <w:p w:rsidR="0071634C" w:rsidRPr="00C27FA7" w:rsidRDefault="0071634C" w:rsidP="0071634C">
      <w:pPr>
        <w:spacing w:before="120"/>
        <w:rPr>
          <w:sz w:val="28"/>
          <w:szCs w:val="28"/>
        </w:rPr>
      </w:pPr>
      <w:r w:rsidRPr="00C27FA7">
        <w:rPr>
          <w:sz w:val="28"/>
          <w:szCs w:val="28"/>
        </w:rPr>
        <w:t>Inland Transport Committee</w:t>
      </w:r>
    </w:p>
    <w:p w:rsidR="0071634C" w:rsidRPr="00C27FA7" w:rsidRDefault="0071634C" w:rsidP="0071634C">
      <w:pPr>
        <w:spacing w:before="120"/>
        <w:rPr>
          <w:b/>
          <w:bCs/>
        </w:rPr>
      </w:pPr>
      <w:r>
        <w:rPr>
          <w:b/>
          <w:bCs/>
          <w:lang w:val="en-US"/>
        </w:rPr>
        <w:t xml:space="preserve">Eightieth </w:t>
      </w:r>
      <w:r w:rsidRPr="00C27FA7">
        <w:rPr>
          <w:b/>
          <w:bCs/>
        </w:rPr>
        <w:t>session</w:t>
      </w:r>
    </w:p>
    <w:p w:rsidR="003A5F98" w:rsidRDefault="0071634C" w:rsidP="0071634C">
      <w:pPr>
        <w:rPr>
          <w:b/>
          <w:bCs/>
        </w:rPr>
      </w:pPr>
      <w:r w:rsidRPr="00C27FA7">
        <w:t xml:space="preserve">Geneva, </w:t>
      </w:r>
      <w:r w:rsidRPr="00042700">
        <w:t>2</w:t>
      </w:r>
      <w:r>
        <w:t>0-</w:t>
      </w:r>
      <w:r w:rsidRPr="00042700">
        <w:t>2</w:t>
      </w:r>
      <w:r>
        <w:t>3</w:t>
      </w:r>
      <w:r w:rsidRPr="00042700">
        <w:t xml:space="preserve"> February 201</w:t>
      </w:r>
      <w:r>
        <w:t>8</w:t>
      </w:r>
      <w:r w:rsidRPr="00C27FA7">
        <w:br/>
      </w:r>
      <w:r w:rsidR="00445638" w:rsidRPr="001E57EC">
        <w:t>Item 5 (g</w:t>
      </w:r>
      <w:r w:rsidR="00532187" w:rsidRPr="001E57EC">
        <w:t>) of the provisional agenda</w:t>
      </w:r>
      <w:r w:rsidR="00532187" w:rsidRPr="001E57EC">
        <w:br/>
      </w:r>
      <w:r w:rsidR="00532187" w:rsidRPr="001E57EC">
        <w:rPr>
          <w:b/>
          <w:bCs/>
        </w:rPr>
        <w:t>Strategic questions o</w:t>
      </w:r>
      <w:r w:rsidR="00532187" w:rsidRPr="00E755BF">
        <w:rPr>
          <w:b/>
          <w:bCs/>
        </w:rPr>
        <w:t>f a modal and thematic nature</w:t>
      </w:r>
      <w:proofErr w:type="gramStart"/>
      <w:r w:rsidR="00532187" w:rsidRPr="00E755BF">
        <w:rPr>
          <w:b/>
          <w:bCs/>
        </w:rPr>
        <w:t>:</w:t>
      </w:r>
      <w:proofErr w:type="gramEnd"/>
      <w:r w:rsidR="00532187" w:rsidRPr="00E755BF">
        <w:rPr>
          <w:b/>
          <w:bCs/>
        </w:rPr>
        <w:br/>
      </w:r>
      <w:r w:rsidR="005C4C2E">
        <w:rPr>
          <w:b/>
          <w:bCs/>
        </w:rPr>
        <w:t>Inland water t</w:t>
      </w:r>
      <w:r w:rsidR="00445638" w:rsidRPr="00445638">
        <w:rPr>
          <w:b/>
          <w:bCs/>
        </w:rPr>
        <w:t>ransport</w:t>
      </w:r>
    </w:p>
    <w:p w:rsidR="00BB7BF0" w:rsidRDefault="00532187" w:rsidP="00532187">
      <w:pPr>
        <w:pStyle w:val="HChG"/>
      </w:pPr>
      <w:r>
        <w:tab/>
      </w:r>
      <w:r>
        <w:tab/>
      </w:r>
      <w:r w:rsidR="00BB7BF0">
        <w:t>I</w:t>
      </w:r>
      <w:r w:rsidR="00BB7BF0" w:rsidRPr="00BB7BF0">
        <w:t>mplementation of European Code for Inland Waterways</w:t>
      </w:r>
    </w:p>
    <w:p w:rsidR="00532187" w:rsidRDefault="00532187" w:rsidP="00532187">
      <w:pPr>
        <w:pStyle w:val="H1G"/>
      </w:pPr>
      <w:r>
        <w:tab/>
      </w:r>
      <w:r>
        <w:tab/>
        <w:t>Note by the secretariat</w:t>
      </w:r>
    </w:p>
    <w:tbl>
      <w:tblPr>
        <w:tblStyle w:val="TableGrid"/>
        <w:tblW w:w="0" w:type="auto"/>
        <w:jc w:val="center"/>
        <w:tblBorders>
          <w:insideH w:val="none" w:sz="0" w:space="0" w:color="auto"/>
        </w:tblBorders>
        <w:tblLook w:val="05E0" w:firstRow="1" w:lastRow="1" w:firstColumn="1" w:lastColumn="1" w:noHBand="0" w:noVBand="1"/>
      </w:tblPr>
      <w:tblGrid>
        <w:gridCol w:w="9637"/>
      </w:tblGrid>
      <w:tr w:rsidR="000E271C" w:rsidTr="000E271C">
        <w:trPr>
          <w:jc w:val="center"/>
        </w:trPr>
        <w:tc>
          <w:tcPr>
            <w:tcW w:w="9637" w:type="dxa"/>
            <w:shd w:val="clear" w:color="auto" w:fill="auto"/>
          </w:tcPr>
          <w:p w:rsidR="000E271C" w:rsidRPr="000E271C" w:rsidRDefault="000E271C" w:rsidP="000E271C">
            <w:pPr>
              <w:spacing w:before="240" w:after="120"/>
              <w:ind w:left="255"/>
              <w:rPr>
                <w:i/>
                <w:sz w:val="24"/>
              </w:rPr>
            </w:pPr>
            <w:r w:rsidRPr="000E271C">
              <w:rPr>
                <w:i/>
                <w:sz w:val="24"/>
              </w:rPr>
              <w:t>Summary</w:t>
            </w:r>
          </w:p>
        </w:tc>
      </w:tr>
      <w:tr w:rsidR="000E271C" w:rsidTr="000E271C">
        <w:trPr>
          <w:jc w:val="center"/>
        </w:trPr>
        <w:tc>
          <w:tcPr>
            <w:tcW w:w="9637" w:type="dxa"/>
            <w:shd w:val="clear" w:color="auto" w:fill="auto"/>
          </w:tcPr>
          <w:p w:rsidR="000E271C" w:rsidRDefault="000E271C" w:rsidP="003367F1">
            <w:pPr>
              <w:pStyle w:val="SingleTxtG"/>
            </w:pPr>
            <w:r w:rsidRPr="000E271C">
              <w:tab/>
              <w:t xml:space="preserve">The fifth revised edition of the European Code for Inland Waterways (CEVNI) </w:t>
            </w:r>
            <w:proofErr w:type="gramStart"/>
            <w:r w:rsidRPr="000E271C">
              <w:t>was adopted</w:t>
            </w:r>
            <w:proofErr w:type="gramEnd"/>
            <w:r w:rsidRPr="000E271C">
              <w:t xml:space="preserve"> by the Working Party on Inland Water Transport (SC.3) </w:t>
            </w:r>
            <w:r w:rsidR="003367F1" w:rsidRPr="000E271C">
              <w:t>on 14 November 2014</w:t>
            </w:r>
            <w:r w:rsidR="003367F1">
              <w:t xml:space="preserve"> during </w:t>
            </w:r>
            <w:r w:rsidRPr="000E271C">
              <w:t>its fifty-eighth session. The Working Party on the Standardization of Technical and Safety Requirements in Inland Navigation at its forty-eighth session in February 2016 decided to issue a publication on the implementation of CEVNI aimed at ensuring navigation safety. The main findings and conclusions were reported to SC.3 at the workshop “Inland Navigation Rules: Implementation of the European Code for Inland Waterways” held on 4 October 2017 at the sixty-first session of SC.3</w:t>
            </w:r>
            <w:r w:rsidR="003367F1">
              <w:t>. T</w:t>
            </w:r>
            <w:r w:rsidRPr="000E271C">
              <w:t xml:space="preserve">he full publication </w:t>
            </w:r>
            <w:proofErr w:type="gramStart"/>
            <w:r w:rsidRPr="000E271C">
              <w:t>will be made</w:t>
            </w:r>
            <w:proofErr w:type="gramEnd"/>
            <w:r w:rsidRPr="000E271C">
              <w:t xml:space="preserve"> available in the first half of 2018.</w:t>
            </w:r>
          </w:p>
        </w:tc>
      </w:tr>
      <w:tr w:rsidR="000E271C" w:rsidTr="000E271C">
        <w:trPr>
          <w:jc w:val="center"/>
        </w:trPr>
        <w:tc>
          <w:tcPr>
            <w:tcW w:w="9637" w:type="dxa"/>
            <w:shd w:val="clear" w:color="auto" w:fill="auto"/>
          </w:tcPr>
          <w:p w:rsidR="000E271C" w:rsidRDefault="000E271C" w:rsidP="000E271C">
            <w:pPr>
              <w:pStyle w:val="SingleTxtG"/>
            </w:pPr>
            <w:r w:rsidRPr="000E271C">
              <w:tab/>
              <w:t>The Inland Transport Committee (ITC) may wish to take note of the summary of this publication.</w:t>
            </w:r>
          </w:p>
        </w:tc>
      </w:tr>
      <w:tr w:rsidR="000E271C" w:rsidTr="000E271C">
        <w:trPr>
          <w:jc w:val="center"/>
        </w:trPr>
        <w:tc>
          <w:tcPr>
            <w:tcW w:w="9637" w:type="dxa"/>
            <w:shd w:val="clear" w:color="auto" w:fill="auto"/>
          </w:tcPr>
          <w:p w:rsidR="000E271C" w:rsidRDefault="000E271C" w:rsidP="000E271C"/>
        </w:tc>
      </w:tr>
    </w:tbl>
    <w:p w:rsidR="001E57EC" w:rsidRPr="001E57EC" w:rsidRDefault="00710ACE" w:rsidP="00510C39">
      <w:pPr>
        <w:pStyle w:val="SingleTxtG"/>
        <w:spacing w:before="240"/>
        <w:rPr>
          <w:rFonts w:eastAsia="Calibri"/>
        </w:rPr>
      </w:pPr>
      <w:r>
        <w:rPr>
          <w:rFonts w:eastAsia="Calibri"/>
        </w:rPr>
        <w:t>1.</w:t>
      </w:r>
      <w:r>
        <w:rPr>
          <w:rFonts w:eastAsia="Calibri"/>
        </w:rPr>
        <w:tab/>
      </w:r>
      <w:r w:rsidR="00BB7BF0" w:rsidRPr="00BB7BF0">
        <w:rPr>
          <w:rFonts w:eastAsia="Calibri"/>
        </w:rPr>
        <w:t xml:space="preserve">Traffic regulations are one of the most important components </w:t>
      </w:r>
      <w:r w:rsidR="003367F1">
        <w:rPr>
          <w:rFonts w:eastAsia="Calibri"/>
        </w:rPr>
        <w:t xml:space="preserve">of </w:t>
      </w:r>
      <w:r w:rsidR="003367F1" w:rsidRPr="00BB7BF0">
        <w:rPr>
          <w:rFonts w:eastAsia="Calibri"/>
        </w:rPr>
        <w:t>ensur</w:t>
      </w:r>
      <w:r w:rsidR="003367F1">
        <w:rPr>
          <w:rFonts w:eastAsia="Calibri"/>
        </w:rPr>
        <w:t>ing</w:t>
      </w:r>
      <w:r w:rsidR="003367F1" w:rsidRPr="00BB7BF0">
        <w:rPr>
          <w:rFonts w:eastAsia="Calibri"/>
        </w:rPr>
        <w:t xml:space="preserve"> navigation </w:t>
      </w:r>
      <w:r w:rsidR="00BB7BF0" w:rsidRPr="00BB7BF0">
        <w:rPr>
          <w:rFonts w:eastAsia="Calibri"/>
        </w:rPr>
        <w:t xml:space="preserve">safety on inland waterways. </w:t>
      </w:r>
      <w:r>
        <w:rPr>
          <w:rFonts w:eastAsia="Calibri"/>
        </w:rPr>
        <w:t>The United Nations Economic Commission for Europe (ECE)</w:t>
      </w:r>
      <w:r w:rsidR="00BB7BF0" w:rsidRPr="00BB7BF0">
        <w:rPr>
          <w:rFonts w:eastAsia="Calibri"/>
        </w:rPr>
        <w:t xml:space="preserve"> provid</w:t>
      </w:r>
      <w:r>
        <w:rPr>
          <w:rFonts w:eastAsia="Calibri"/>
        </w:rPr>
        <w:t>es</w:t>
      </w:r>
      <w:r w:rsidR="00BB7BF0" w:rsidRPr="00BB7BF0">
        <w:rPr>
          <w:rFonts w:eastAsia="Calibri"/>
        </w:rPr>
        <w:t xml:space="preserve"> a common basis for </w:t>
      </w:r>
      <w:r>
        <w:rPr>
          <w:rFonts w:eastAsia="Calibri"/>
        </w:rPr>
        <w:t xml:space="preserve">harmonized </w:t>
      </w:r>
      <w:r w:rsidR="00BB7BF0" w:rsidRPr="00BB7BF0">
        <w:rPr>
          <w:rFonts w:eastAsia="Calibri"/>
        </w:rPr>
        <w:t xml:space="preserve">traffic regulations on European waterways </w:t>
      </w:r>
      <w:r>
        <w:rPr>
          <w:rFonts w:eastAsia="Calibri"/>
        </w:rPr>
        <w:t>through</w:t>
      </w:r>
      <w:r w:rsidR="00BB7BF0" w:rsidRPr="00BB7BF0">
        <w:rPr>
          <w:rFonts w:eastAsia="Calibri"/>
        </w:rPr>
        <w:t xml:space="preserve"> the European</w:t>
      </w:r>
      <w:r>
        <w:rPr>
          <w:rFonts w:eastAsia="Calibri"/>
        </w:rPr>
        <w:t xml:space="preserve"> Code for Inland Waterways </w:t>
      </w:r>
      <w:r w:rsidR="00EE77E0">
        <w:rPr>
          <w:rFonts w:eastAsia="Calibri"/>
        </w:rPr>
        <w:t>(</w:t>
      </w:r>
      <w:r w:rsidR="00EE77E0" w:rsidRPr="00BB7BF0">
        <w:rPr>
          <w:rFonts w:eastAsia="Calibri"/>
        </w:rPr>
        <w:t>CEVNI</w:t>
      </w:r>
      <w:r w:rsidR="00EE77E0">
        <w:rPr>
          <w:rFonts w:eastAsia="Calibri"/>
        </w:rPr>
        <w:t xml:space="preserve">) </w:t>
      </w:r>
      <w:r>
        <w:rPr>
          <w:rFonts w:eastAsia="Calibri"/>
        </w:rPr>
        <w:t>adopted by the Working Party on Inland Water Transport.</w:t>
      </w:r>
      <w:r w:rsidR="001E57EC" w:rsidRPr="001E57EC">
        <w:rPr>
          <w:rFonts w:eastAsia="Calibri"/>
        </w:rPr>
        <w:t xml:space="preserve"> These harmonized rules constitute the legal and technical basis for national </w:t>
      </w:r>
      <w:r w:rsidR="001E57EC" w:rsidRPr="003E49C3">
        <w:rPr>
          <w:rFonts w:eastAsia="Calibri"/>
        </w:rPr>
        <w:t>inland</w:t>
      </w:r>
      <w:r w:rsidR="001E57EC" w:rsidRPr="001E57EC">
        <w:rPr>
          <w:rFonts w:eastAsia="Calibri"/>
        </w:rPr>
        <w:t xml:space="preserve"> waterway codes in ECE member States.</w:t>
      </w:r>
    </w:p>
    <w:p w:rsidR="00BB7BF0" w:rsidRDefault="00710ACE" w:rsidP="003E49C3">
      <w:pPr>
        <w:pStyle w:val="SingleTxtG"/>
        <w:rPr>
          <w:rFonts w:eastAsia="Calibri"/>
        </w:rPr>
      </w:pPr>
      <w:r>
        <w:rPr>
          <w:rFonts w:eastAsia="Calibri"/>
        </w:rPr>
        <w:t>2.</w:t>
      </w:r>
      <w:r>
        <w:rPr>
          <w:rFonts w:eastAsia="Calibri"/>
        </w:rPr>
        <w:tab/>
      </w:r>
      <w:r w:rsidRPr="00710ACE">
        <w:rPr>
          <w:rFonts w:eastAsia="Calibri"/>
        </w:rPr>
        <w:t xml:space="preserve">CEVNI </w:t>
      </w:r>
      <w:proofErr w:type="gramStart"/>
      <w:r w:rsidRPr="00710ACE">
        <w:rPr>
          <w:rFonts w:eastAsia="Calibri"/>
        </w:rPr>
        <w:t>was first established</w:t>
      </w:r>
      <w:proofErr w:type="gramEnd"/>
      <w:r w:rsidRPr="00710ACE">
        <w:rPr>
          <w:rFonts w:eastAsia="Calibri"/>
        </w:rPr>
        <w:t xml:space="preserve"> in 1962 and was adopted by ECE as Resolution No. 24 on 15 November 1985. It contains the core uniform rules applicable to traffic on inland waterways, such as marking </w:t>
      </w:r>
      <w:r>
        <w:rPr>
          <w:rFonts w:eastAsia="Calibri"/>
        </w:rPr>
        <w:t xml:space="preserve">and </w:t>
      </w:r>
      <w:r w:rsidRPr="00710ACE">
        <w:rPr>
          <w:rFonts w:eastAsia="Calibri"/>
        </w:rPr>
        <w:t xml:space="preserve">visual signs on vessels, sound signals and radiotelephony, waterway signs and markings, rules of the road, berthing rules, signalling, reporting </w:t>
      </w:r>
      <w:r w:rsidRPr="00710ACE">
        <w:rPr>
          <w:rFonts w:eastAsia="Calibri"/>
        </w:rPr>
        <w:lastRenderedPageBreak/>
        <w:t>requirements, prevention of pollution of water, and disposal of waste.</w:t>
      </w:r>
      <w:r>
        <w:rPr>
          <w:rFonts w:eastAsia="Calibri"/>
        </w:rPr>
        <w:t xml:space="preserve"> The fifth revised edition of CEVNI (CEVNI 5) </w:t>
      </w:r>
      <w:r w:rsidR="00BB7BF0" w:rsidRPr="00BB7BF0">
        <w:rPr>
          <w:rFonts w:eastAsia="Calibri"/>
        </w:rPr>
        <w:t>is the most harmoni</w:t>
      </w:r>
      <w:r>
        <w:rPr>
          <w:rFonts w:eastAsia="Calibri"/>
        </w:rPr>
        <w:t>z</w:t>
      </w:r>
      <w:r w:rsidR="00BB7BF0" w:rsidRPr="00BB7BF0">
        <w:rPr>
          <w:rFonts w:eastAsia="Calibri"/>
        </w:rPr>
        <w:t>ed version of the document</w:t>
      </w:r>
      <w:r w:rsidR="003367F1">
        <w:rPr>
          <w:rFonts w:eastAsia="Calibri"/>
        </w:rPr>
        <w:t>,</w:t>
      </w:r>
      <w:r>
        <w:rPr>
          <w:rFonts w:eastAsia="Calibri"/>
        </w:rPr>
        <w:t xml:space="preserve"> </w:t>
      </w:r>
      <w:r w:rsidR="003367F1">
        <w:rPr>
          <w:rFonts w:eastAsia="Calibri"/>
        </w:rPr>
        <w:t xml:space="preserve">and </w:t>
      </w:r>
      <w:r w:rsidR="001E57EC" w:rsidRPr="001E57EC">
        <w:rPr>
          <w:rFonts w:eastAsia="Calibri"/>
        </w:rPr>
        <w:t>brings together the best practices from the existing traffic regulations of</w:t>
      </w:r>
      <w:r w:rsidR="001E57EC">
        <w:rPr>
          <w:rFonts w:eastAsia="Calibri"/>
        </w:rPr>
        <w:t xml:space="preserve"> R</w:t>
      </w:r>
      <w:r w:rsidR="001E57EC" w:rsidRPr="001E57EC">
        <w:rPr>
          <w:rFonts w:eastAsia="Calibri"/>
        </w:rPr>
        <w:t xml:space="preserve">iver </w:t>
      </w:r>
      <w:r w:rsidR="001E57EC">
        <w:rPr>
          <w:rFonts w:eastAsia="Calibri"/>
        </w:rPr>
        <w:t>C</w:t>
      </w:r>
      <w:r w:rsidR="001E57EC" w:rsidRPr="001E57EC">
        <w:rPr>
          <w:rFonts w:eastAsia="Calibri"/>
        </w:rPr>
        <w:t>ommissions and ECE member States.</w:t>
      </w:r>
    </w:p>
    <w:p w:rsidR="00E0504B" w:rsidRPr="00BB7BF0" w:rsidRDefault="00E0504B" w:rsidP="003E49C3">
      <w:pPr>
        <w:pStyle w:val="SingleTxtG"/>
        <w:rPr>
          <w:rFonts w:eastAsia="Calibri"/>
        </w:rPr>
      </w:pPr>
      <w:r>
        <w:rPr>
          <w:rFonts w:eastAsia="Calibri"/>
        </w:rPr>
        <w:t>3.</w:t>
      </w:r>
      <w:r>
        <w:rPr>
          <w:rFonts w:eastAsia="Calibri"/>
        </w:rPr>
        <w:tab/>
      </w:r>
      <w:r w:rsidRPr="00BB7BF0">
        <w:rPr>
          <w:rFonts w:eastAsia="Calibri"/>
        </w:rPr>
        <w:t xml:space="preserve">The </w:t>
      </w:r>
      <w:proofErr w:type="spellStart"/>
      <w:r w:rsidRPr="00BB7BF0">
        <w:rPr>
          <w:rFonts w:eastAsia="Calibri"/>
        </w:rPr>
        <w:t>boatmasters</w:t>
      </w:r>
      <w:proofErr w:type="spellEnd"/>
      <w:r w:rsidRPr="00BB7BF0">
        <w:rPr>
          <w:rFonts w:eastAsia="Calibri"/>
        </w:rPr>
        <w:t xml:space="preserve"> of two vessels on </w:t>
      </w:r>
      <w:r w:rsidR="003367F1">
        <w:rPr>
          <w:rFonts w:eastAsia="Calibri"/>
        </w:rPr>
        <w:t xml:space="preserve">the same </w:t>
      </w:r>
      <w:r w:rsidRPr="00BB7BF0">
        <w:rPr>
          <w:rFonts w:eastAsia="Calibri"/>
        </w:rPr>
        <w:t xml:space="preserve">international waterway </w:t>
      </w:r>
      <w:r w:rsidR="003367F1">
        <w:rPr>
          <w:rFonts w:eastAsia="Calibri"/>
        </w:rPr>
        <w:t xml:space="preserve">are often </w:t>
      </w:r>
      <w:r>
        <w:rPr>
          <w:rFonts w:eastAsia="Calibri"/>
        </w:rPr>
        <w:t>from different countries</w:t>
      </w:r>
      <w:r w:rsidR="003367F1">
        <w:rPr>
          <w:rFonts w:eastAsia="Calibri"/>
        </w:rPr>
        <w:t xml:space="preserve"> and re</w:t>
      </w:r>
      <w:r w:rsidRPr="00BB7BF0">
        <w:rPr>
          <w:rFonts w:eastAsia="Calibri"/>
        </w:rPr>
        <w:t xml:space="preserve">act based on different traffic regulations. This situation </w:t>
      </w:r>
      <w:r w:rsidR="003367F1">
        <w:rPr>
          <w:rFonts w:eastAsia="Calibri"/>
        </w:rPr>
        <w:t xml:space="preserve">leads to </w:t>
      </w:r>
      <w:r w:rsidRPr="00BB7BF0">
        <w:rPr>
          <w:rFonts w:eastAsia="Calibri"/>
        </w:rPr>
        <w:t>considerable uncertainty and remains unsatisfactory for safety.</w:t>
      </w:r>
      <w:r w:rsidR="008A2425">
        <w:rPr>
          <w:rFonts w:eastAsia="Calibri"/>
        </w:rPr>
        <w:t xml:space="preserve"> For this purpose, SC.3 maintains a</w:t>
      </w:r>
      <w:r w:rsidR="00257C8A">
        <w:rPr>
          <w:rFonts w:eastAsia="Calibri"/>
        </w:rPr>
        <w:t>n</w:t>
      </w:r>
      <w:r w:rsidR="008A2425">
        <w:rPr>
          <w:rFonts w:eastAsia="Calibri"/>
        </w:rPr>
        <w:t xml:space="preserve">d regularly updates the document </w:t>
      </w:r>
      <w:r w:rsidR="00741603">
        <w:rPr>
          <w:rFonts w:eastAsia="Calibri"/>
        </w:rPr>
        <w:t>on the impleme</w:t>
      </w:r>
      <w:bookmarkStart w:id="0" w:name="_GoBack"/>
      <w:bookmarkEnd w:id="0"/>
      <w:r w:rsidR="00741603">
        <w:rPr>
          <w:rFonts w:eastAsia="Calibri"/>
        </w:rPr>
        <w:t>ntation of CEVNI -</w:t>
      </w:r>
      <w:r w:rsidR="008A2425">
        <w:rPr>
          <w:rFonts w:eastAsia="Calibri"/>
        </w:rPr>
        <w:t xml:space="preserve"> the CEVNI Status Document.</w:t>
      </w:r>
      <w:r w:rsidR="008A2425">
        <w:rPr>
          <w:rStyle w:val="FootnoteReference"/>
          <w:rFonts w:eastAsia="Calibri"/>
        </w:rPr>
        <w:footnoteReference w:id="2"/>
      </w:r>
    </w:p>
    <w:p w:rsidR="00E0504B" w:rsidRPr="00BB7BF0" w:rsidRDefault="00E0504B" w:rsidP="00E0504B">
      <w:pPr>
        <w:pStyle w:val="SingleTxtG"/>
        <w:spacing w:before="240"/>
        <w:rPr>
          <w:rFonts w:eastAsia="Calibri"/>
        </w:rPr>
      </w:pPr>
      <w:r>
        <w:rPr>
          <w:rFonts w:eastAsia="Calibri"/>
        </w:rPr>
        <w:t>4.</w:t>
      </w:r>
      <w:r>
        <w:rPr>
          <w:rFonts w:eastAsia="Calibri"/>
        </w:rPr>
        <w:tab/>
      </w:r>
      <w:r w:rsidRPr="00BB7BF0">
        <w:rPr>
          <w:rFonts w:eastAsia="Calibri"/>
        </w:rPr>
        <w:t xml:space="preserve">As it </w:t>
      </w:r>
      <w:r w:rsidR="00257C8A">
        <w:rPr>
          <w:rFonts w:eastAsia="Calibri"/>
        </w:rPr>
        <w:t>is not currently possible</w:t>
      </w:r>
      <w:r w:rsidRPr="00BB7BF0">
        <w:rPr>
          <w:rFonts w:eastAsia="Calibri"/>
        </w:rPr>
        <w:t xml:space="preserve"> to </w:t>
      </w:r>
      <w:r w:rsidR="00257C8A">
        <w:rPr>
          <w:rFonts w:eastAsia="Calibri"/>
        </w:rPr>
        <w:t>overcome</w:t>
      </w:r>
      <w:r w:rsidR="00257C8A" w:rsidRPr="00BB7BF0">
        <w:rPr>
          <w:rFonts w:eastAsia="Calibri"/>
        </w:rPr>
        <w:t xml:space="preserve"> </w:t>
      </w:r>
      <w:r w:rsidRPr="00BB7BF0">
        <w:rPr>
          <w:rFonts w:eastAsia="Calibri"/>
        </w:rPr>
        <w:t xml:space="preserve">all </w:t>
      </w:r>
      <w:r>
        <w:rPr>
          <w:rFonts w:eastAsia="Calibri"/>
        </w:rPr>
        <w:t>regional and national</w:t>
      </w:r>
      <w:r w:rsidRPr="00BB7BF0">
        <w:rPr>
          <w:rFonts w:eastAsia="Calibri"/>
        </w:rPr>
        <w:t xml:space="preserve"> deviations and </w:t>
      </w:r>
      <w:r>
        <w:rPr>
          <w:rFonts w:eastAsia="Calibri"/>
        </w:rPr>
        <w:t>additional requirements</w:t>
      </w:r>
      <w:r w:rsidRPr="00BB7BF0">
        <w:rPr>
          <w:rFonts w:eastAsia="Calibri"/>
        </w:rPr>
        <w:t xml:space="preserve"> </w:t>
      </w:r>
      <w:proofErr w:type="gramStart"/>
      <w:r w:rsidR="003367F1">
        <w:rPr>
          <w:rFonts w:eastAsia="Calibri"/>
        </w:rPr>
        <w:t>nor</w:t>
      </w:r>
      <w:proofErr w:type="gramEnd"/>
      <w:r w:rsidR="003367F1">
        <w:rPr>
          <w:rFonts w:eastAsia="Calibri"/>
        </w:rPr>
        <w:t xml:space="preserve"> </w:t>
      </w:r>
      <w:r w:rsidRPr="00BB7BF0">
        <w:rPr>
          <w:rFonts w:eastAsia="Calibri"/>
        </w:rPr>
        <w:t>to agree on one common set of traffic rules for all inland waterways in Europe</w:t>
      </w:r>
      <w:r>
        <w:rPr>
          <w:rFonts w:eastAsia="Calibri"/>
        </w:rPr>
        <w:t>,</w:t>
      </w:r>
      <w:r w:rsidRPr="00BB7BF0">
        <w:rPr>
          <w:rFonts w:eastAsia="Calibri"/>
        </w:rPr>
        <w:t xml:space="preserve"> it would be most desirable that the competent authorities and the international organi</w:t>
      </w:r>
      <w:r w:rsidR="003367F1">
        <w:rPr>
          <w:rFonts w:eastAsia="Calibri"/>
        </w:rPr>
        <w:t>z</w:t>
      </w:r>
      <w:r w:rsidRPr="00BB7BF0">
        <w:rPr>
          <w:rFonts w:eastAsia="Calibri"/>
        </w:rPr>
        <w:t>ations rely on one basic com</w:t>
      </w:r>
      <w:r w:rsidR="008A2425">
        <w:rPr>
          <w:rFonts w:eastAsia="Calibri"/>
        </w:rPr>
        <w:t>mon set of rules</w:t>
      </w:r>
      <w:r w:rsidR="003367F1">
        <w:rPr>
          <w:rFonts w:eastAsia="Calibri"/>
        </w:rPr>
        <w:t>,</w:t>
      </w:r>
      <w:r w:rsidR="008A2425">
        <w:rPr>
          <w:rFonts w:eastAsia="Calibri"/>
        </w:rPr>
        <w:t xml:space="preserve"> such as CEVNI.</w:t>
      </w:r>
    </w:p>
    <w:p w:rsidR="00BB7BF0" w:rsidRPr="00BB7BF0" w:rsidRDefault="00E0504B" w:rsidP="00BB7BF0">
      <w:pPr>
        <w:pStyle w:val="SingleTxtG"/>
        <w:spacing w:before="240"/>
        <w:rPr>
          <w:rFonts w:eastAsia="Calibri"/>
        </w:rPr>
      </w:pPr>
      <w:r>
        <w:rPr>
          <w:rFonts w:eastAsia="Calibri"/>
        </w:rPr>
        <w:t>5</w:t>
      </w:r>
      <w:r w:rsidR="001E57EC">
        <w:rPr>
          <w:rFonts w:eastAsia="Calibri"/>
        </w:rPr>
        <w:t>.</w:t>
      </w:r>
      <w:r w:rsidR="001E57EC">
        <w:rPr>
          <w:rFonts w:eastAsia="Calibri"/>
        </w:rPr>
        <w:tab/>
      </w:r>
      <w:r w:rsidR="00BB7BF0" w:rsidRPr="00BB7BF0">
        <w:rPr>
          <w:rFonts w:eastAsia="Calibri"/>
        </w:rPr>
        <w:t>Most of regional and national legislation</w:t>
      </w:r>
      <w:r w:rsidR="00A75E64">
        <w:rPr>
          <w:rFonts w:eastAsia="Calibri"/>
        </w:rPr>
        <w:t>, such as police regulations of River Commissions</w:t>
      </w:r>
      <w:r w:rsidR="00A75E64" w:rsidRPr="00BB7BF0">
        <w:rPr>
          <w:rFonts w:eastAsia="Calibri"/>
        </w:rPr>
        <w:t xml:space="preserve"> and national traffic regulations</w:t>
      </w:r>
      <w:r w:rsidR="00A75E64">
        <w:rPr>
          <w:rFonts w:eastAsia="Calibri"/>
        </w:rPr>
        <w:t>,</w:t>
      </w:r>
      <w:r w:rsidR="00BB7BF0" w:rsidRPr="00BB7BF0">
        <w:rPr>
          <w:rFonts w:eastAsia="Calibri"/>
        </w:rPr>
        <w:t xml:space="preserve"> </w:t>
      </w:r>
      <w:r w:rsidR="003367F1">
        <w:rPr>
          <w:rFonts w:eastAsia="Calibri"/>
        </w:rPr>
        <w:t xml:space="preserve">are </w:t>
      </w:r>
      <w:r w:rsidR="00BB7BF0" w:rsidRPr="00BB7BF0">
        <w:rPr>
          <w:rFonts w:eastAsia="Calibri"/>
        </w:rPr>
        <w:t xml:space="preserve">the historical basis </w:t>
      </w:r>
      <w:r w:rsidR="001E57EC">
        <w:rPr>
          <w:rFonts w:eastAsia="Calibri"/>
        </w:rPr>
        <w:t xml:space="preserve">for CEVNI </w:t>
      </w:r>
      <w:r w:rsidR="00BB7BF0" w:rsidRPr="00BB7BF0">
        <w:rPr>
          <w:rFonts w:eastAsia="Calibri"/>
        </w:rPr>
        <w:t xml:space="preserve">or </w:t>
      </w:r>
      <w:r w:rsidR="003367F1">
        <w:rPr>
          <w:rFonts w:eastAsia="Calibri"/>
        </w:rPr>
        <w:t xml:space="preserve">the </w:t>
      </w:r>
      <w:r w:rsidR="00BB7BF0" w:rsidRPr="00BB7BF0">
        <w:rPr>
          <w:rFonts w:eastAsia="Calibri"/>
        </w:rPr>
        <w:t>refer</w:t>
      </w:r>
      <w:r w:rsidR="003367F1">
        <w:rPr>
          <w:rFonts w:eastAsia="Calibri"/>
        </w:rPr>
        <w:t>ence</w:t>
      </w:r>
      <w:r w:rsidR="001E57EC">
        <w:rPr>
          <w:rFonts w:eastAsia="Calibri"/>
        </w:rPr>
        <w:t xml:space="preserve">. </w:t>
      </w:r>
      <w:r w:rsidR="00A75E64">
        <w:rPr>
          <w:rFonts w:eastAsia="Calibri"/>
        </w:rPr>
        <w:t xml:space="preserve">However, some of these regulations </w:t>
      </w:r>
      <w:r w:rsidR="00BB7BF0" w:rsidRPr="00BB7BF0">
        <w:rPr>
          <w:rFonts w:eastAsia="Calibri"/>
        </w:rPr>
        <w:t xml:space="preserve">contain </w:t>
      </w:r>
      <w:r w:rsidR="00A75E64">
        <w:rPr>
          <w:rFonts w:eastAsia="Calibri"/>
        </w:rPr>
        <w:t xml:space="preserve">provisions additional to or deviating from </w:t>
      </w:r>
      <w:r w:rsidR="00BB7BF0" w:rsidRPr="00BB7BF0">
        <w:rPr>
          <w:rFonts w:eastAsia="Calibri"/>
        </w:rPr>
        <w:t xml:space="preserve">CEVNI, which </w:t>
      </w:r>
      <w:proofErr w:type="gramStart"/>
      <w:r w:rsidR="00BB7BF0" w:rsidRPr="00BB7BF0">
        <w:rPr>
          <w:rFonts w:eastAsia="Calibri"/>
        </w:rPr>
        <w:t>are based</w:t>
      </w:r>
      <w:proofErr w:type="gramEnd"/>
      <w:r w:rsidR="00BB7BF0" w:rsidRPr="00BB7BF0">
        <w:rPr>
          <w:rFonts w:eastAsia="Calibri"/>
        </w:rPr>
        <w:t xml:space="preserve"> on geographical, nautical or historical specific</w:t>
      </w:r>
      <w:r w:rsidR="003367F1">
        <w:rPr>
          <w:rFonts w:eastAsia="Calibri"/>
        </w:rPr>
        <w:t>itie</w:t>
      </w:r>
      <w:r w:rsidR="00BB7BF0" w:rsidRPr="00BB7BF0">
        <w:rPr>
          <w:rFonts w:eastAsia="Calibri"/>
        </w:rPr>
        <w:t>s of the waterways.</w:t>
      </w:r>
    </w:p>
    <w:p w:rsidR="00A75E64" w:rsidRDefault="00E0504B" w:rsidP="00BB7BF0">
      <w:pPr>
        <w:pStyle w:val="SingleTxtG"/>
        <w:spacing w:before="240"/>
        <w:rPr>
          <w:rFonts w:eastAsia="Calibri"/>
        </w:rPr>
      </w:pPr>
      <w:r>
        <w:rPr>
          <w:rFonts w:eastAsia="Calibri"/>
        </w:rPr>
        <w:t>6</w:t>
      </w:r>
      <w:r w:rsidR="001E57EC">
        <w:rPr>
          <w:rFonts w:eastAsia="Calibri"/>
        </w:rPr>
        <w:t>.</w:t>
      </w:r>
      <w:r w:rsidR="001E57EC">
        <w:rPr>
          <w:rFonts w:eastAsia="Calibri"/>
        </w:rPr>
        <w:tab/>
      </w:r>
      <w:r w:rsidR="00BB7BF0" w:rsidRPr="00BB7BF0">
        <w:rPr>
          <w:rFonts w:eastAsia="Calibri"/>
        </w:rPr>
        <w:t xml:space="preserve">The acceptance of CEVNI and the </w:t>
      </w:r>
      <w:r w:rsidR="00A75E64">
        <w:rPr>
          <w:rFonts w:eastAsia="Calibri"/>
        </w:rPr>
        <w:t>intention</w:t>
      </w:r>
      <w:r w:rsidR="00BB7BF0" w:rsidRPr="00BB7BF0">
        <w:rPr>
          <w:rFonts w:eastAsia="Calibri"/>
        </w:rPr>
        <w:t xml:space="preserve"> to implement these traffic rules </w:t>
      </w:r>
      <w:proofErr w:type="gramStart"/>
      <w:r w:rsidR="00BB7BF0" w:rsidRPr="00BB7BF0">
        <w:rPr>
          <w:rFonts w:eastAsia="Calibri"/>
        </w:rPr>
        <w:t xml:space="preserve">is </w:t>
      </w:r>
      <w:r w:rsidR="00257C8A">
        <w:rPr>
          <w:rFonts w:eastAsia="Calibri"/>
        </w:rPr>
        <w:t>driven</w:t>
      </w:r>
      <w:proofErr w:type="gramEnd"/>
      <w:r w:rsidR="00BB7BF0" w:rsidRPr="00BB7BF0">
        <w:rPr>
          <w:rFonts w:eastAsia="Calibri"/>
        </w:rPr>
        <w:t xml:space="preserve"> by </w:t>
      </w:r>
      <w:r w:rsidR="00257C8A">
        <w:rPr>
          <w:rFonts w:eastAsia="Calibri"/>
        </w:rPr>
        <w:t>navigation rules in basins of international rivers established by</w:t>
      </w:r>
      <w:r w:rsidR="00A75E64">
        <w:rPr>
          <w:rFonts w:eastAsia="Calibri"/>
        </w:rPr>
        <w:t>:</w:t>
      </w:r>
    </w:p>
    <w:p w:rsidR="00A75E64" w:rsidRDefault="00A75E64" w:rsidP="00510C39">
      <w:pPr>
        <w:pStyle w:val="SingleTxtG"/>
        <w:rPr>
          <w:rFonts w:eastAsia="Calibri"/>
        </w:rPr>
      </w:pPr>
      <w:r>
        <w:rPr>
          <w:rFonts w:eastAsia="Calibri"/>
        </w:rPr>
        <w:tab/>
      </w:r>
      <w:proofErr w:type="gramStart"/>
      <w:r>
        <w:rPr>
          <w:rFonts w:eastAsia="Calibri"/>
        </w:rPr>
        <w:t>(a)</w:t>
      </w:r>
      <w:r>
        <w:rPr>
          <w:rFonts w:eastAsia="Calibri"/>
        </w:rPr>
        <w:tab/>
      </w:r>
      <w:r w:rsidR="00BB7BF0" w:rsidRPr="00BB7BF0">
        <w:rPr>
          <w:rFonts w:eastAsia="Calibri"/>
        </w:rPr>
        <w:t>The Central Commission for the Navigation on the Rhine (CCNR)</w:t>
      </w:r>
      <w:r w:rsidR="001D4320">
        <w:rPr>
          <w:rFonts w:eastAsia="Calibri"/>
        </w:rPr>
        <w:t>:</w:t>
      </w:r>
      <w:r w:rsidR="00BB7BF0" w:rsidRPr="00BB7BF0">
        <w:rPr>
          <w:rFonts w:eastAsia="Calibri"/>
        </w:rPr>
        <w:t xml:space="preserve"> </w:t>
      </w:r>
      <w:r w:rsidR="00257C8A">
        <w:rPr>
          <w:rFonts w:eastAsia="Calibri"/>
        </w:rPr>
        <w:t>charged with the task of establishing the</w:t>
      </w:r>
      <w:r w:rsidR="00BB7BF0" w:rsidRPr="00BB7BF0">
        <w:rPr>
          <w:rFonts w:eastAsia="Calibri"/>
        </w:rPr>
        <w:t xml:space="preserve"> rules for inland navigation on the Rhine</w:t>
      </w:r>
      <w:r w:rsidR="001D4320">
        <w:rPr>
          <w:rFonts w:eastAsia="Calibri"/>
        </w:rPr>
        <w:t>.</w:t>
      </w:r>
      <w:proofErr w:type="gramEnd"/>
      <w:r w:rsidR="001D4320">
        <w:rPr>
          <w:rFonts w:eastAsia="Calibri"/>
        </w:rPr>
        <w:t xml:space="preserve"> T</w:t>
      </w:r>
      <w:r w:rsidRPr="00BB7BF0">
        <w:rPr>
          <w:rFonts w:eastAsia="Calibri"/>
        </w:rPr>
        <w:t>he Police Regulations for the Navigation of the Rhine (RP</w:t>
      </w:r>
      <w:r>
        <w:rPr>
          <w:rFonts w:eastAsia="Calibri"/>
        </w:rPr>
        <w:t>N</w:t>
      </w:r>
      <w:r w:rsidRPr="00BB7BF0">
        <w:rPr>
          <w:rFonts w:eastAsia="Calibri"/>
        </w:rPr>
        <w:t>R)</w:t>
      </w:r>
      <w:r>
        <w:rPr>
          <w:rFonts w:eastAsia="Calibri"/>
        </w:rPr>
        <w:t xml:space="preserve"> are mandatory to its member States</w:t>
      </w:r>
      <w:proofErr w:type="gramStart"/>
      <w:r>
        <w:rPr>
          <w:rFonts w:eastAsia="Calibri"/>
        </w:rPr>
        <w:t>;</w:t>
      </w:r>
      <w:proofErr w:type="gramEnd"/>
    </w:p>
    <w:p w:rsidR="00BB7BF0" w:rsidRPr="00BB7BF0" w:rsidRDefault="00A75E64" w:rsidP="00510C39">
      <w:pPr>
        <w:pStyle w:val="SingleTxtG"/>
        <w:rPr>
          <w:rFonts w:eastAsia="Calibri"/>
        </w:rPr>
      </w:pPr>
      <w:r>
        <w:rPr>
          <w:rFonts w:eastAsia="Calibri"/>
        </w:rPr>
        <w:tab/>
        <w:t>(b)</w:t>
      </w:r>
      <w:r>
        <w:rPr>
          <w:rFonts w:eastAsia="Calibri"/>
        </w:rPr>
        <w:tab/>
      </w:r>
      <w:r w:rsidR="00BB7BF0" w:rsidRPr="00BB7BF0">
        <w:rPr>
          <w:rFonts w:eastAsia="Calibri"/>
        </w:rPr>
        <w:t>The Danube Commission (DC)</w:t>
      </w:r>
      <w:r w:rsidR="001D4320">
        <w:rPr>
          <w:rFonts w:eastAsia="Calibri"/>
        </w:rPr>
        <w:t>:</w:t>
      </w:r>
      <w:r w:rsidR="00BB7BF0" w:rsidRPr="00BB7BF0">
        <w:rPr>
          <w:rFonts w:eastAsia="Calibri"/>
        </w:rPr>
        <w:t xml:space="preserve"> </w:t>
      </w:r>
      <w:r>
        <w:rPr>
          <w:rFonts w:eastAsia="Calibri"/>
        </w:rPr>
        <w:t xml:space="preserve">maintains </w:t>
      </w:r>
      <w:r w:rsidRPr="00BB7BF0">
        <w:rPr>
          <w:rFonts w:eastAsia="Calibri"/>
        </w:rPr>
        <w:t xml:space="preserve">the Basic </w:t>
      </w:r>
      <w:r>
        <w:rPr>
          <w:rFonts w:eastAsia="Calibri"/>
        </w:rPr>
        <w:t xml:space="preserve">Provisions Relating to the </w:t>
      </w:r>
      <w:r w:rsidRPr="00BB7BF0">
        <w:rPr>
          <w:rFonts w:eastAsia="Calibri"/>
        </w:rPr>
        <w:t xml:space="preserve">Navigation on the Danube (DFND), </w:t>
      </w:r>
      <w:r>
        <w:rPr>
          <w:rFonts w:eastAsia="Calibri"/>
        </w:rPr>
        <w:t>which</w:t>
      </w:r>
      <w:r w:rsidR="00BB7BF0" w:rsidRPr="00BB7BF0">
        <w:rPr>
          <w:rFonts w:eastAsia="Calibri"/>
        </w:rPr>
        <w:t xml:space="preserve"> </w:t>
      </w:r>
      <w:proofErr w:type="gramStart"/>
      <w:r w:rsidR="00BB7BF0" w:rsidRPr="00BB7BF0">
        <w:rPr>
          <w:rFonts w:eastAsia="Calibri"/>
        </w:rPr>
        <w:t>are</w:t>
      </w:r>
      <w:proofErr w:type="gramEnd"/>
      <w:r w:rsidR="00BB7BF0" w:rsidRPr="00BB7BF0">
        <w:rPr>
          <w:rFonts w:eastAsia="Calibri"/>
        </w:rPr>
        <w:t xml:space="preserve"> not legally binding recommendations. DC will implement CEVNI Revision 5 in December 2017</w:t>
      </w:r>
      <w:proofErr w:type="gramStart"/>
      <w:r>
        <w:rPr>
          <w:rFonts w:eastAsia="Calibri"/>
        </w:rPr>
        <w:t>;</w:t>
      </w:r>
      <w:proofErr w:type="gramEnd"/>
    </w:p>
    <w:p w:rsidR="00BB7BF0" w:rsidRPr="00BB7BF0" w:rsidRDefault="00A75E64" w:rsidP="00510C39">
      <w:pPr>
        <w:pStyle w:val="SingleTxtG"/>
        <w:rPr>
          <w:rFonts w:eastAsia="Calibri"/>
        </w:rPr>
      </w:pPr>
      <w:r>
        <w:rPr>
          <w:rFonts w:eastAsia="Calibri"/>
        </w:rPr>
        <w:tab/>
        <w:t>(c)</w:t>
      </w:r>
      <w:r>
        <w:rPr>
          <w:rFonts w:eastAsia="Calibri"/>
        </w:rPr>
        <w:tab/>
      </w:r>
      <w:r w:rsidR="001923DB">
        <w:rPr>
          <w:rFonts w:eastAsia="Calibri"/>
        </w:rPr>
        <w:t>The Mosel</w:t>
      </w:r>
      <w:r w:rsidR="00BB7BF0" w:rsidRPr="00BB7BF0">
        <w:rPr>
          <w:rFonts w:eastAsia="Calibri"/>
        </w:rPr>
        <w:t xml:space="preserve"> Commission (MC)</w:t>
      </w:r>
      <w:r w:rsidR="001D4320">
        <w:rPr>
          <w:rFonts w:eastAsia="Calibri"/>
        </w:rPr>
        <w:t>:</w:t>
      </w:r>
      <w:r w:rsidR="00BB7BF0" w:rsidRPr="00BB7BF0">
        <w:rPr>
          <w:rFonts w:eastAsia="Calibri"/>
        </w:rPr>
        <w:t xml:space="preserve"> </w:t>
      </w:r>
      <w:r w:rsidR="00257C8A">
        <w:rPr>
          <w:rFonts w:eastAsia="Calibri"/>
        </w:rPr>
        <w:t xml:space="preserve">seeks to </w:t>
      </w:r>
      <w:r w:rsidR="00BB7BF0" w:rsidRPr="00BB7BF0">
        <w:rPr>
          <w:rFonts w:eastAsia="Calibri"/>
        </w:rPr>
        <w:t xml:space="preserve">align </w:t>
      </w:r>
      <w:r w:rsidR="001923DB" w:rsidRPr="00C33E75">
        <w:t>the Police Regulations for the Navigation of the Mosel</w:t>
      </w:r>
      <w:r w:rsidR="00BB7BF0" w:rsidRPr="00BB7BF0">
        <w:rPr>
          <w:rFonts w:eastAsia="Calibri"/>
        </w:rPr>
        <w:t xml:space="preserve"> with the Rhine regime for obvious geographical and political reasons. The</w:t>
      </w:r>
      <w:r w:rsidR="001D4320">
        <w:rPr>
          <w:rFonts w:eastAsia="Calibri"/>
        </w:rPr>
        <w:t xml:space="preserve"> </w:t>
      </w:r>
      <w:r w:rsidR="00BB7BF0" w:rsidRPr="00BB7BF0">
        <w:rPr>
          <w:rFonts w:eastAsia="Calibri"/>
        </w:rPr>
        <w:t>general interest in the harmoni</w:t>
      </w:r>
      <w:r w:rsidR="001D4320">
        <w:rPr>
          <w:rFonts w:eastAsia="Calibri"/>
        </w:rPr>
        <w:t>z</w:t>
      </w:r>
      <w:r w:rsidR="00BB7BF0" w:rsidRPr="00BB7BF0">
        <w:rPr>
          <w:rFonts w:eastAsia="Calibri"/>
        </w:rPr>
        <w:t xml:space="preserve">ation of inland navigation traffic rules </w:t>
      </w:r>
      <w:r w:rsidR="001D4320">
        <w:rPr>
          <w:rFonts w:eastAsia="Calibri"/>
        </w:rPr>
        <w:t xml:space="preserve">leads to </w:t>
      </w:r>
      <w:r w:rsidR="00BB7BF0" w:rsidRPr="00BB7BF0">
        <w:rPr>
          <w:rFonts w:eastAsia="Calibri"/>
        </w:rPr>
        <w:t>participation in the</w:t>
      </w:r>
      <w:r w:rsidR="001923DB">
        <w:rPr>
          <w:rFonts w:eastAsia="Calibri"/>
        </w:rPr>
        <w:t xml:space="preserve"> work on updating</w:t>
      </w:r>
      <w:r w:rsidR="00BB7BF0" w:rsidRPr="00BB7BF0">
        <w:rPr>
          <w:rFonts w:eastAsia="Calibri"/>
        </w:rPr>
        <w:t xml:space="preserve"> CEVNI</w:t>
      </w:r>
      <w:r w:rsidR="001D4320">
        <w:rPr>
          <w:rFonts w:eastAsia="Calibri"/>
        </w:rPr>
        <w:t xml:space="preserve"> in the future</w:t>
      </w:r>
      <w:proofErr w:type="gramStart"/>
      <w:r w:rsidR="001923DB">
        <w:rPr>
          <w:rFonts w:eastAsia="Calibri"/>
        </w:rPr>
        <w:t>;</w:t>
      </w:r>
      <w:proofErr w:type="gramEnd"/>
    </w:p>
    <w:p w:rsidR="00BB7BF0" w:rsidRDefault="001923DB" w:rsidP="00510C39">
      <w:pPr>
        <w:pStyle w:val="SingleTxtG"/>
        <w:rPr>
          <w:rFonts w:eastAsia="Calibri"/>
        </w:rPr>
      </w:pPr>
      <w:r>
        <w:rPr>
          <w:rFonts w:eastAsia="Calibri"/>
        </w:rPr>
        <w:tab/>
        <w:t>(d)</w:t>
      </w:r>
      <w:r>
        <w:rPr>
          <w:rFonts w:eastAsia="Calibri"/>
        </w:rPr>
        <w:tab/>
      </w:r>
      <w:r w:rsidR="00BB7BF0" w:rsidRPr="00BB7BF0">
        <w:rPr>
          <w:rFonts w:eastAsia="Calibri"/>
        </w:rPr>
        <w:t>The International Sava River Basin Commission (ISRBC)</w:t>
      </w:r>
      <w:r w:rsidR="001D4320">
        <w:rPr>
          <w:rFonts w:eastAsia="Calibri"/>
        </w:rPr>
        <w:t>:</w:t>
      </w:r>
      <w:r w:rsidR="00BB7BF0" w:rsidRPr="00BB7BF0">
        <w:rPr>
          <w:rFonts w:eastAsia="Calibri"/>
        </w:rPr>
        <w:t xml:space="preserve"> </w:t>
      </w:r>
      <w:r w:rsidR="001D4320">
        <w:rPr>
          <w:rFonts w:eastAsia="Calibri"/>
        </w:rPr>
        <w:t xml:space="preserve">is </w:t>
      </w:r>
      <w:r w:rsidRPr="00BB7BF0">
        <w:rPr>
          <w:rFonts w:eastAsia="Calibri"/>
        </w:rPr>
        <w:t>legislative</w:t>
      </w:r>
      <w:r w:rsidR="001D4320">
        <w:rPr>
          <w:rFonts w:eastAsia="Calibri"/>
        </w:rPr>
        <w:t>ly</w:t>
      </w:r>
      <w:r w:rsidRPr="00BB7BF0">
        <w:rPr>
          <w:rFonts w:eastAsia="Calibri"/>
        </w:rPr>
        <w:t xml:space="preserve"> </w:t>
      </w:r>
      <w:r w:rsidR="001D4320" w:rsidRPr="00BB7BF0">
        <w:rPr>
          <w:rFonts w:eastAsia="Calibri"/>
        </w:rPr>
        <w:t>competen</w:t>
      </w:r>
      <w:r w:rsidR="001D4320">
        <w:rPr>
          <w:rFonts w:eastAsia="Calibri"/>
        </w:rPr>
        <w:t>t</w:t>
      </w:r>
      <w:r w:rsidR="001D4320" w:rsidRPr="00BB7BF0">
        <w:rPr>
          <w:rFonts w:eastAsia="Calibri"/>
        </w:rPr>
        <w:t xml:space="preserve"> </w:t>
      </w:r>
      <w:r w:rsidRPr="00BB7BF0">
        <w:rPr>
          <w:rFonts w:eastAsia="Calibri"/>
        </w:rPr>
        <w:t xml:space="preserve">to introduce </w:t>
      </w:r>
      <w:r>
        <w:t>the Navigation Rules on the Sava River Basin</w:t>
      </w:r>
      <w:r w:rsidRPr="00BB7BF0">
        <w:rPr>
          <w:rFonts w:eastAsia="Calibri"/>
        </w:rPr>
        <w:t xml:space="preserve"> </w:t>
      </w:r>
      <w:r>
        <w:rPr>
          <w:rFonts w:eastAsia="Calibri"/>
        </w:rPr>
        <w:t xml:space="preserve">as legally </w:t>
      </w:r>
      <w:r w:rsidRPr="00BB7BF0">
        <w:rPr>
          <w:rFonts w:eastAsia="Calibri"/>
        </w:rPr>
        <w:t>binding</w:t>
      </w:r>
      <w:r w:rsidR="001D4320">
        <w:rPr>
          <w:rFonts w:eastAsia="Calibri"/>
        </w:rPr>
        <w:t>,</w:t>
      </w:r>
      <w:r w:rsidRPr="00BB7BF0">
        <w:rPr>
          <w:rFonts w:eastAsia="Calibri"/>
        </w:rPr>
        <w:t xml:space="preserve"> and has proven </w:t>
      </w:r>
      <w:r w:rsidR="001D4320">
        <w:rPr>
          <w:rFonts w:eastAsia="Calibri"/>
        </w:rPr>
        <w:t xml:space="preserve">itself </w:t>
      </w:r>
      <w:proofErr w:type="gramStart"/>
      <w:r w:rsidRPr="00BB7BF0">
        <w:rPr>
          <w:rFonts w:eastAsia="Calibri"/>
        </w:rPr>
        <w:t>to be modern</w:t>
      </w:r>
      <w:proofErr w:type="gramEnd"/>
      <w:r w:rsidRPr="00BB7BF0">
        <w:rPr>
          <w:rFonts w:eastAsia="Calibri"/>
        </w:rPr>
        <w:t xml:space="preserve"> and flexible</w:t>
      </w:r>
      <w:r>
        <w:rPr>
          <w:rFonts w:eastAsia="Calibri"/>
        </w:rPr>
        <w:t xml:space="preserve">. </w:t>
      </w:r>
      <w:r w:rsidR="00BB7BF0" w:rsidRPr="00BB7BF0">
        <w:rPr>
          <w:rFonts w:eastAsia="Calibri"/>
        </w:rPr>
        <w:t>At present</w:t>
      </w:r>
      <w:r>
        <w:rPr>
          <w:rFonts w:eastAsia="Calibri"/>
        </w:rPr>
        <w:t>,</w:t>
      </w:r>
      <w:r w:rsidR="00BB7BF0" w:rsidRPr="00BB7BF0">
        <w:rPr>
          <w:rFonts w:eastAsia="Calibri"/>
        </w:rPr>
        <w:t xml:space="preserve"> </w:t>
      </w:r>
      <w:r w:rsidR="001D4320" w:rsidRPr="00BB7BF0">
        <w:rPr>
          <w:rFonts w:eastAsia="Calibri"/>
        </w:rPr>
        <w:t>ISRBC</w:t>
      </w:r>
      <w:r w:rsidR="001D4320" w:rsidRPr="00BB7BF0" w:rsidDel="001D4320">
        <w:rPr>
          <w:rFonts w:eastAsia="Calibri"/>
        </w:rPr>
        <w:t xml:space="preserve"> </w:t>
      </w:r>
      <w:r w:rsidR="00BB7BF0" w:rsidRPr="00BB7BF0">
        <w:rPr>
          <w:rFonts w:eastAsia="Calibri"/>
        </w:rPr>
        <w:t xml:space="preserve">is the only </w:t>
      </w:r>
      <w:r>
        <w:rPr>
          <w:rFonts w:eastAsia="Calibri"/>
        </w:rPr>
        <w:t>River C</w:t>
      </w:r>
      <w:r w:rsidR="00BB7BF0" w:rsidRPr="00BB7BF0">
        <w:rPr>
          <w:rFonts w:eastAsia="Calibri"/>
        </w:rPr>
        <w:t xml:space="preserve">ommission that has implemented CEVNI Revision 5 </w:t>
      </w:r>
      <w:r>
        <w:rPr>
          <w:rFonts w:eastAsia="Calibri"/>
        </w:rPr>
        <w:t>in full</w:t>
      </w:r>
      <w:r w:rsidR="00BB7BF0" w:rsidRPr="00BB7BF0">
        <w:rPr>
          <w:rFonts w:eastAsia="Calibri"/>
        </w:rPr>
        <w:t>.</w:t>
      </w:r>
    </w:p>
    <w:p w:rsidR="00B64784" w:rsidRDefault="00E0504B" w:rsidP="00BB7BF0">
      <w:pPr>
        <w:pStyle w:val="SingleTxtG"/>
        <w:spacing w:before="240"/>
        <w:rPr>
          <w:rFonts w:eastAsia="Calibri"/>
        </w:rPr>
      </w:pPr>
      <w:r>
        <w:rPr>
          <w:rFonts w:eastAsia="Calibri"/>
        </w:rPr>
        <w:t>7</w:t>
      </w:r>
      <w:r w:rsidR="00B64784">
        <w:rPr>
          <w:rFonts w:eastAsia="Calibri"/>
        </w:rPr>
        <w:t>.</w:t>
      </w:r>
      <w:r w:rsidR="00B64784">
        <w:rPr>
          <w:rFonts w:eastAsia="Calibri"/>
        </w:rPr>
        <w:tab/>
        <w:t>Figure</w:t>
      </w:r>
      <w:r>
        <w:rPr>
          <w:rFonts w:eastAsia="Calibri"/>
        </w:rPr>
        <w:t>s</w:t>
      </w:r>
      <w:r w:rsidR="00B64784">
        <w:rPr>
          <w:rFonts w:eastAsia="Calibri"/>
        </w:rPr>
        <w:t xml:space="preserve"> 1 </w:t>
      </w:r>
      <w:r>
        <w:rPr>
          <w:rFonts w:eastAsia="Calibri"/>
        </w:rPr>
        <w:t>and 2 below show</w:t>
      </w:r>
      <w:r w:rsidR="00B64784">
        <w:rPr>
          <w:rFonts w:eastAsia="Calibri"/>
        </w:rPr>
        <w:t xml:space="preserve"> schematically the implementation of CEVNI, Revisions</w:t>
      </w:r>
      <w:r w:rsidR="0095667D">
        <w:rPr>
          <w:rFonts w:eastAsia="Calibri"/>
        </w:rPr>
        <w:t> </w:t>
      </w:r>
      <w:r w:rsidR="00B64784">
        <w:rPr>
          <w:rFonts w:eastAsia="Calibri"/>
        </w:rPr>
        <w:t xml:space="preserve">4 and 5, by </w:t>
      </w:r>
      <w:r>
        <w:rPr>
          <w:rFonts w:eastAsia="Calibri"/>
        </w:rPr>
        <w:t xml:space="preserve">River Commissions and </w:t>
      </w:r>
      <w:r w:rsidR="00B64784">
        <w:rPr>
          <w:rFonts w:eastAsia="Calibri"/>
        </w:rPr>
        <w:t xml:space="preserve">member States (marked </w:t>
      </w:r>
      <w:r w:rsidR="001D4320">
        <w:rPr>
          <w:rFonts w:eastAsia="Calibri"/>
        </w:rPr>
        <w:t xml:space="preserve">in </w:t>
      </w:r>
      <w:r w:rsidR="00B64784">
        <w:rPr>
          <w:rFonts w:eastAsia="Calibri"/>
        </w:rPr>
        <w:t>green).</w:t>
      </w:r>
    </w:p>
    <w:p w:rsidR="00E0504B" w:rsidRPr="003E49C3" w:rsidRDefault="00E0504B" w:rsidP="00E0504B">
      <w:pPr>
        <w:pStyle w:val="SingleTxtG"/>
        <w:pageBreakBefore/>
        <w:spacing w:before="240"/>
        <w:jc w:val="left"/>
        <w:rPr>
          <w:rFonts w:eastAsia="Calibri"/>
          <w:b/>
        </w:rPr>
      </w:pPr>
      <w:r>
        <w:rPr>
          <w:rFonts w:eastAsia="Calibri"/>
        </w:rPr>
        <w:lastRenderedPageBreak/>
        <w:t xml:space="preserve">Figure </w:t>
      </w:r>
      <w:proofErr w:type="gramStart"/>
      <w:r>
        <w:rPr>
          <w:rFonts w:eastAsia="Calibri"/>
        </w:rPr>
        <w:t>1</w:t>
      </w:r>
      <w:proofErr w:type="gramEnd"/>
      <w:r>
        <w:rPr>
          <w:rFonts w:eastAsia="Calibri"/>
        </w:rPr>
        <w:br/>
      </w:r>
      <w:r w:rsidRPr="003E49C3">
        <w:rPr>
          <w:rFonts w:eastAsia="Calibri"/>
          <w:b/>
        </w:rPr>
        <w:t>Implementation of CEVNI by River Commissions</w:t>
      </w:r>
    </w:p>
    <w:tbl>
      <w:tblPr>
        <w:tblStyle w:val="TableGrid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4394"/>
      </w:tblGrid>
      <w:tr w:rsidR="00B64784" w:rsidTr="00E0504B">
        <w:trPr>
          <w:trHeight w:val="1701"/>
        </w:trPr>
        <w:tc>
          <w:tcPr>
            <w:tcW w:w="4111" w:type="dxa"/>
          </w:tcPr>
          <w:p w:rsidR="00B64784" w:rsidRDefault="00B64784" w:rsidP="00E0504B">
            <w:pPr>
              <w:pStyle w:val="SingleTxtG"/>
              <w:keepNext/>
              <w:spacing w:after="0"/>
              <w:ind w:left="0"/>
              <w:rPr>
                <w:rFonts w:eastAsia="Calibr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1132905" wp14:editId="67197C7B">
                  <wp:extent cx="2511631" cy="1310018"/>
                  <wp:effectExtent l="0" t="0" r="3175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825" cy="1316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B64784" w:rsidRDefault="00B64784" w:rsidP="00E0504B">
            <w:pPr>
              <w:pStyle w:val="SingleTxtG"/>
              <w:keepNext/>
              <w:spacing w:after="0"/>
              <w:ind w:left="0"/>
              <w:rPr>
                <w:rFonts w:eastAsia="Calibr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C96874" wp14:editId="64B907F3">
                  <wp:extent cx="2413031" cy="1306285"/>
                  <wp:effectExtent l="0" t="0" r="635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59" cy="131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784" w:rsidTr="00E0504B">
        <w:tc>
          <w:tcPr>
            <w:tcW w:w="4111" w:type="dxa"/>
          </w:tcPr>
          <w:p w:rsidR="00B64784" w:rsidRDefault="00E0504B" w:rsidP="00E0504B">
            <w:pPr>
              <w:pStyle w:val="SingleTxtG"/>
              <w:keepNext/>
              <w:spacing w:before="40" w:after="40"/>
              <w:ind w:left="0"/>
              <w:rPr>
                <w:rFonts w:eastAsia="Calibri"/>
              </w:rPr>
            </w:pPr>
            <w:r>
              <w:rPr>
                <w:rFonts w:eastAsia="Calibri"/>
              </w:rPr>
              <w:t>(a)</w:t>
            </w:r>
            <w:r>
              <w:rPr>
                <w:rFonts w:eastAsia="Calibri"/>
              </w:rPr>
              <w:tab/>
              <w:t>CEVNI Revision 4</w:t>
            </w:r>
          </w:p>
        </w:tc>
        <w:tc>
          <w:tcPr>
            <w:tcW w:w="4394" w:type="dxa"/>
          </w:tcPr>
          <w:p w:rsidR="00B64784" w:rsidRDefault="00E0504B" w:rsidP="00E0504B">
            <w:pPr>
              <w:pStyle w:val="SingleTxtG"/>
              <w:keepNext/>
              <w:spacing w:before="40" w:after="40"/>
              <w:ind w:left="0"/>
              <w:rPr>
                <w:rFonts w:eastAsia="Calibri"/>
              </w:rPr>
            </w:pPr>
            <w:r>
              <w:rPr>
                <w:rFonts w:eastAsia="Calibri"/>
              </w:rPr>
              <w:t>(b)</w:t>
            </w:r>
            <w:r>
              <w:rPr>
                <w:rFonts w:eastAsia="Calibri"/>
              </w:rPr>
              <w:tab/>
              <w:t>CEVNI Revision 5</w:t>
            </w:r>
          </w:p>
        </w:tc>
      </w:tr>
    </w:tbl>
    <w:p w:rsidR="00B64784" w:rsidRPr="003E49C3" w:rsidRDefault="00E0504B" w:rsidP="00E0504B">
      <w:pPr>
        <w:pStyle w:val="SingleTxtG"/>
        <w:spacing w:before="240"/>
        <w:jc w:val="left"/>
        <w:rPr>
          <w:rFonts w:eastAsia="Calibri"/>
          <w:b/>
        </w:rPr>
      </w:pPr>
      <w:r>
        <w:rPr>
          <w:rFonts w:eastAsia="Calibri"/>
        </w:rPr>
        <w:t>Figure 2</w:t>
      </w:r>
      <w:r>
        <w:rPr>
          <w:rFonts w:eastAsia="Calibri"/>
        </w:rPr>
        <w:br/>
      </w:r>
      <w:r w:rsidRPr="003E49C3">
        <w:rPr>
          <w:rFonts w:eastAsia="Calibri"/>
          <w:b/>
        </w:rPr>
        <w:t>Implementation of CEVNI by member States</w:t>
      </w:r>
    </w:p>
    <w:tbl>
      <w:tblPr>
        <w:tblStyle w:val="TableGrid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4394"/>
      </w:tblGrid>
      <w:tr w:rsidR="00E0504B" w:rsidTr="00E0504B">
        <w:tc>
          <w:tcPr>
            <w:tcW w:w="4111" w:type="dxa"/>
          </w:tcPr>
          <w:p w:rsidR="00E0504B" w:rsidRDefault="00E0504B" w:rsidP="00BB7BF0">
            <w:pPr>
              <w:pStyle w:val="SingleTxtG"/>
              <w:spacing w:before="240"/>
              <w:ind w:left="0"/>
              <w:rPr>
                <w:rFonts w:eastAsia="Calibri"/>
              </w:rPr>
            </w:pPr>
            <w:r w:rsidRPr="00E0504B">
              <w:rPr>
                <w:rFonts w:eastAsia="Calibri"/>
                <w:noProof/>
                <w:lang w:val="en-US"/>
              </w:rPr>
              <w:drawing>
                <wp:inline distT="0" distB="0" distL="0" distR="0" wp14:anchorId="2972DF01" wp14:editId="36E1E827">
                  <wp:extent cx="2422566" cy="1928735"/>
                  <wp:effectExtent l="0" t="0" r="0" b="0"/>
                  <wp:docPr id="10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1741755-DDC6-4733-966B-44B4A794E3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1741755-DDC6-4733-966B-44B4A794E3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566" cy="192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E0504B" w:rsidRDefault="00E0504B" w:rsidP="00BB7BF0">
            <w:pPr>
              <w:pStyle w:val="SingleTxtG"/>
              <w:spacing w:before="240"/>
              <w:ind w:left="0"/>
              <w:rPr>
                <w:rFonts w:eastAsia="Calibri"/>
              </w:rPr>
            </w:pPr>
            <w:r w:rsidRPr="00E0504B">
              <w:rPr>
                <w:rFonts w:eastAsia="Calibri"/>
                <w:noProof/>
                <w:lang w:val="en-US"/>
              </w:rPr>
              <w:drawing>
                <wp:inline distT="0" distB="0" distL="0" distR="0" wp14:anchorId="13940241" wp14:editId="3027222D">
                  <wp:extent cx="2381002" cy="1895644"/>
                  <wp:effectExtent l="0" t="0" r="635" b="0"/>
                  <wp:docPr id="3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74B35F6-6CD0-4773-919C-C309138BBA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74B35F6-6CD0-4773-919C-C309138BBA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002" cy="189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04B" w:rsidTr="007E0418">
        <w:tc>
          <w:tcPr>
            <w:tcW w:w="4111" w:type="dxa"/>
          </w:tcPr>
          <w:p w:rsidR="00E0504B" w:rsidRDefault="00E0504B" w:rsidP="007E0418">
            <w:pPr>
              <w:pStyle w:val="SingleTxtG"/>
              <w:keepNext/>
              <w:spacing w:before="40" w:after="40"/>
              <w:ind w:left="0"/>
              <w:rPr>
                <w:rFonts w:eastAsia="Calibri"/>
              </w:rPr>
            </w:pPr>
            <w:r>
              <w:rPr>
                <w:rFonts w:eastAsia="Calibri"/>
              </w:rPr>
              <w:t>(a)</w:t>
            </w:r>
            <w:r>
              <w:rPr>
                <w:rFonts w:eastAsia="Calibri"/>
              </w:rPr>
              <w:tab/>
              <w:t>CEVNI Revision 4</w:t>
            </w:r>
          </w:p>
        </w:tc>
        <w:tc>
          <w:tcPr>
            <w:tcW w:w="4394" w:type="dxa"/>
          </w:tcPr>
          <w:p w:rsidR="00E0504B" w:rsidRDefault="00E0504B" w:rsidP="007E0418">
            <w:pPr>
              <w:pStyle w:val="SingleTxtG"/>
              <w:keepNext/>
              <w:spacing w:before="40" w:after="40"/>
              <w:ind w:left="0"/>
              <w:rPr>
                <w:rFonts w:eastAsia="Calibri"/>
              </w:rPr>
            </w:pPr>
            <w:r>
              <w:rPr>
                <w:rFonts w:eastAsia="Calibri"/>
              </w:rPr>
              <w:t>(b)</w:t>
            </w:r>
            <w:r>
              <w:rPr>
                <w:rFonts w:eastAsia="Calibri"/>
              </w:rPr>
              <w:tab/>
              <w:t>CEVNI Revision 5</w:t>
            </w:r>
          </w:p>
        </w:tc>
      </w:tr>
    </w:tbl>
    <w:p w:rsidR="005E47F3" w:rsidRPr="009726FD" w:rsidRDefault="00E0504B" w:rsidP="003E49C3">
      <w:pPr>
        <w:pStyle w:val="SingleTxtG"/>
        <w:spacing w:before="240"/>
        <w:rPr>
          <w:color w:val="000000"/>
        </w:rPr>
      </w:pPr>
      <w:r>
        <w:rPr>
          <w:rFonts w:eastAsia="Calibri"/>
        </w:rPr>
        <w:t>8</w:t>
      </w:r>
      <w:r w:rsidR="001E57EC">
        <w:rPr>
          <w:rFonts w:eastAsia="Calibri"/>
        </w:rPr>
        <w:t>.</w:t>
      </w:r>
      <w:r w:rsidR="001E57EC">
        <w:rPr>
          <w:rFonts w:eastAsia="Calibri"/>
        </w:rPr>
        <w:tab/>
      </w:r>
      <w:r w:rsidR="005E47F3">
        <w:rPr>
          <w:rFonts w:eastAsia="Calibri"/>
        </w:rPr>
        <w:t>It was emphasized at t</w:t>
      </w:r>
      <w:r>
        <w:rPr>
          <w:rFonts w:eastAsia="Calibri"/>
        </w:rPr>
        <w:t xml:space="preserve">he workshop </w:t>
      </w:r>
      <w:r w:rsidRPr="009726FD">
        <w:t xml:space="preserve">“Inland Navigation Rules: Implementation of the </w:t>
      </w:r>
      <w:r w:rsidRPr="003E49C3">
        <w:t>European</w:t>
      </w:r>
      <w:r w:rsidRPr="009726FD">
        <w:t xml:space="preserve"> Code for Inland Waterways” held </w:t>
      </w:r>
      <w:r>
        <w:t>at the sixty-first session of SC.3</w:t>
      </w:r>
      <w:r w:rsidR="005E47F3">
        <w:t>, that t</w:t>
      </w:r>
      <w:r w:rsidR="005E47F3" w:rsidRPr="009726FD">
        <w:t xml:space="preserve">he main practical value of unified navigation rules for inland waterways </w:t>
      </w:r>
      <w:r w:rsidR="005E47F3">
        <w:t>was en</w:t>
      </w:r>
      <w:r w:rsidR="005E47F3">
        <w:rPr>
          <w:color w:val="000000"/>
        </w:rPr>
        <w:t>s</w:t>
      </w:r>
      <w:r w:rsidR="005E47F3" w:rsidRPr="009726FD">
        <w:rPr>
          <w:color w:val="000000"/>
        </w:rPr>
        <w:t>ur</w:t>
      </w:r>
      <w:r w:rsidR="005E47F3">
        <w:rPr>
          <w:color w:val="000000"/>
        </w:rPr>
        <w:t xml:space="preserve">ing </w:t>
      </w:r>
      <w:r w:rsidR="005E47F3" w:rsidRPr="009726FD">
        <w:rPr>
          <w:color w:val="000000"/>
        </w:rPr>
        <w:t>harmonized standards for navigation safety</w:t>
      </w:r>
      <w:r w:rsidR="005E47F3">
        <w:rPr>
          <w:color w:val="000000"/>
        </w:rPr>
        <w:t xml:space="preserve">. Other values were </w:t>
      </w:r>
      <w:r w:rsidR="005E47F3" w:rsidRPr="009726FD">
        <w:rPr>
          <w:color w:val="000000"/>
        </w:rPr>
        <w:t>the unification of vessel document</w:t>
      </w:r>
      <w:r w:rsidR="005E47F3">
        <w:rPr>
          <w:color w:val="000000"/>
        </w:rPr>
        <w:t>ation</w:t>
      </w:r>
      <w:r w:rsidR="005E47F3" w:rsidRPr="009726FD">
        <w:rPr>
          <w:color w:val="000000"/>
        </w:rPr>
        <w:t xml:space="preserve"> and procedures, the contribut</w:t>
      </w:r>
      <w:r w:rsidR="005E47F3">
        <w:rPr>
          <w:color w:val="000000"/>
        </w:rPr>
        <w:t>ion</w:t>
      </w:r>
      <w:r w:rsidR="005E47F3" w:rsidRPr="009726FD">
        <w:rPr>
          <w:color w:val="000000"/>
        </w:rPr>
        <w:t xml:space="preserve"> to national and regional regulations</w:t>
      </w:r>
      <w:r w:rsidR="005E47F3">
        <w:rPr>
          <w:color w:val="000000"/>
        </w:rPr>
        <w:t xml:space="preserve"> which</w:t>
      </w:r>
      <w:r w:rsidR="005E47F3" w:rsidRPr="009726FD">
        <w:rPr>
          <w:color w:val="000000"/>
        </w:rPr>
        <w:t xml:space="preserve"> prevent accidents on inland </w:t>
      </w:r>
      <w:proofErr w:type="gramStart"/>
      <w:r w:rsidR="005E47F3" w:rsidRPr="009726FD">
        <w:rPr>
          <w:color w:val="000000"/>
        </w:rPr>
        <w:t>waterways,</w:t>
      </w:r>
      <w:proofErr w:type="gramEnd"/>
      <w:r w:rsidR="005E47F3" w:rsidRPr="009726FD">
        <w:rPr>
          <w:color w:val="000000"/>
        </w:rPr>
        <w:t xml:space="preserve"> and </w:t>
      </w:r>
      <w:r w:rsidR="005E47F3">
        <w:rPr>
          <w:color w:val="000000"/>
        </w:rPr>
        <w:t xml:space="preserve">the </w:t>
      </w:r>
      <w:r w:rsidR="005E47F3" w:rsidRPr="009726FD">
        <w:rPr>
          <w:color w:val="000000"/>
        </w:rPr>
        <w:t xml:space="preserve">common standards </w:t>
      </w:r>
      <w:r w:rsidR="005E47F3">
        <w:rPr>
          <w:color w:val="000000"/>
        </w:rPr>
        <w:t xml:space="preserve">for the education </w:t>
      </w:r>
      <w:r w:rsidR="005E47F3" w:rsidRPr="009726FD">
        <w:rPr>
          <w:color w:val="000000"/>
        </w:rPr>
        <w:t>and competencies of crews.</w:t>
      </w:r>
      <w:r w:rsidR="005E47F3">
        <w:rPr>
          <w:color w:val="000000"/>
        </w:rPr>
        <w:t xml:space="preserve"> </w:t>
      </w:r>
      <w:r w:rsidR="005E47F3" w:rsidRPr="009726FD">
        <w:t xml:space="preserve">The </w:t>
      </w:r>
      <w:r w:rsidR="005E47F3">
        <w:t xml:space="preserve">majority </w:t>
      </w:r>
      <w:r w:rsidR="005E47F3" w:rsidRPr="009726FD">
        <w:t xml:space="preserve">agreed that, in order to make CEVNI more viable, it should </w:t>
      </w:r>
      <w:r w:rsidR="005E47F3">
        <w:t xml:space="preserve">have the </w:t>
      </w:r>
      <w:r w:rsidR="005E47F3" w:rsidRPr="009726FD">
        <w:t>status of an international agreement.</w:t>
      </w:r>
      <w:r w:rsidR="0095667D">
        <w:t xml:space="preserve"> </w:t>
      </w:r>
      <w:r w:rsidR="0095667D" w:rsidRPr="00BB7BF0">
        <w:rPr>
          <w:rFonts w:eastAsia="Calibri"/>
        </w:rPr>
        <w:t>Such agreement</w:t>
      </w:r>
      <w:r w:rsidR="0095667D">
        <w:rPr>
          <w:rFonts w:eastAsia="Calibri"/>
        </w:rPr>
        <w:t>, however,</w:t>
      </w:r>
      <w:r w:rsidR="0095667D" w:rsidRPr="00BB7BF0">
        <w:rPr>
          <w:rFonts w:eastAsia="Calibri"/>
        </w:rPr>
        <w:t xml:space="preserve"> need not restrict the amendments necessary from the nautical and safety point of view, taking into account the specific requirements of </w:t>
      </w:r>
      <w:r w:rsidR="0095667D">
        <w:rPr>
          <w:rFonts w:eastAsia="Calibri"/>
        </w:rPr>
        <w:t>a particular</w:t>
      </w:r>
      <w:r w:rsidR="0095667D" w:rsidRPr="00BB7BF0">
        <w:rPr>
          <w:rFonts w:eastAsia="Calibri"/>
        </w:rPr>
        <w:t xml:space="preserve"> river section or</w:t>
      </w:r>
      <w:r w:rsidR="0095667D">
        <w:rPr>
          <w:rFonts w:eastAsia="Calibri"/>
        </w:rPr>
        <w:t xml:space="preserve"> a</w:t>
      </w:r>
      <w:r w:rsidR="0095667D" w:rsidRPr="00BB7BF0">
        <w:rPr>
          <w:rFonts w:eastAsia="Calibri"/>
        </w:rPr>
        <w:t xml:space="preserve"> river basin.</w:t>
      </w:r>
    </w:p>
    <w:p w:rsidR="00BB7BF0" w:rsidRPr="00BB7BF0" w:rsidRDefault="005E47F3" w:rsidP="003E49C3">
      <w:pPr>
        <w:pStyle w:val="SingleTxtG"/>
        <w:rPr>
          <w:rFonts w:eastAsia="Calibri"/>
        </w:rPr>
      </w:pPr>
      <w:r>
        <w:rPr>
          <w:rFonts w:eastAsia="Calibri"/>
        </w:rPr>
        <w:t>9.</w:t>
      </w:r>
      <w:r>
        <w:rPr>
          <w:rFonts w:eastAsia="Calibri"/>
        </w:rPr>
        <w:tab/>
        <w:t xml:space="preserve">However, </w:t>
      </w:r>
      <w:r w:rsidR="00E0504B">
        <w:rPr>
          <w:rFonts w:eastAsia="Calibri"/>
        </w:rPr>
        <w:t xml:space="preserve">River </w:t>
      </w:r>
      <w:r>
        <w:rPr>
          <w:rFonts w:eastAsia="Calibri"/>
        </w:rPr>
        <w:t>C</w:t>
      </w:r>
      <w:r w:rsidR="00E0504B">
        <w:rPr>
          <w:rFonts w:eastAsia="Calibri"/>
        </w:rPr>
        <w:t xml:space="preserve">ommissions and </w:t>
      </w:r>
      <w:r w:rsidR="00BB7BF0" w:rsidRPr="00BB7BF0">
        <w:rPr>
          <w:rFonts w:eastAsia="Calibri"/>
        </w:rPr>
        <w:t xml:space="preserve">administrations </w:t>
      </w:r>
      <w:r>
        <w:rPr>
          <w:rFonts w:eastAsia="Calibri"/>
        </w:rPr>
        <w:t xml:space="preserve">of member States </w:t>
      </w:r>
      <w:r w:rsidR="0095667D">
        <w:rPr>
          <w:rFonts w:eastAsia="Calibri"/>
        </w:rPr>
        <w:t>may consider</w:t>
      </w:r>
      <w:r w:rsidR="00BB7BF0" w:rsidRPr="00BB7BF0">
        <w:rPr>
          <w:rFonts w:eastAsia="Calibri"/>
        </w:rPr>
        <w:t xml:space="preserve"> that agreeing on </w:t>
      </w:r>
      <w:proofErr w:type="gramStart"/>
      <w:r w:rsidR="00BB7BF0" w:rsidRPr="00BB7BF0">
        <w:rPr>
          <w:rFonts w:eastAsia="Calibri"/>
        </w:rPr>
        <w:t>CEVNI</w:t>
      </w:r>
      <w:proofErr w:type="gramEnd"/>
      <w:r w:rsidR="00BB7BF0" w:rsidRPr="00BB7BF0">
        <w:rPr>
          <w:rFonts w:eastAsia="Calibri"/>
        </w:rPr>
        <w:t xml:space="preserve"> as an international agreement would </w:t>
      </w:r>
      <w:r w:rsidR="00FF2BCF">
        <w:rPr>
          <w:rFonts w:eastAsia="Calibri"/>
        </w:rPr>
        <w:t>restrict</w:t>
      </w:r>
      <w:r w:rsidR="00BB7BF0" w:rsidRPr="00BB7BF0">
        <w:rPr>
          <w:rFonts w:eastAsia="Calibri"/>
        </w:rPr>
        <w:t xml:space="preserve"> the necessary flexibility for river basin specific, regional or national deviations. Nevertheless, </w:t>
      </w:r>
      <w:proofErr w:type="spellStart"/>
      <w:r w:rsidR="00BB7BF0" w:rsidRPr="00BB7BF0">
        <w:rPr>
          <w:rFonts w:eastAsia="Calibri"/>
        </w:rPr>
        <w:t>boatmasters</w:t>
      </w:r>
      <w:proofErr w:type="spellEnd"/>
      <w:r w:rsidR="00BB7BF0" w:rsidRPr="00BB7BF0">
        <w:rPr>
          <w:rFonts w:eastAsia="Calibri"/>
        </w:rPr>
        <w:t xml:space="preserve"> need a practical and comfortable source of information about the rules in force on a certain s</w:t>
      </w:r>
      <w:r>
        <w:rPr>
          <w:rFonts w:eastAsia="Calibri"/>
        </w:rPr>
        <w:t>ection</w:t>
      </w:r>
      <w:r w:rsidR="00BB7BF0" w:rsidRPr="00BB7BF0">
        <w:rPr>
          <w:rFonts w:eastAsia="Calibri"/>
        </w:rPr>
        <w:t xml:space="preserve"> of a European</w:t>
      </w:r>
      <w:r>
        <w:rPr>
          <w:rFonts w:eastAsia="Calibri"/>
        </w:rPr>
        <w:t xml:space="preserve"> waterway.</w:t>
      </w:r>
    </w:p>
    <w:p w:rsidR="00BB7BF0" w:rsidRPr="00BB7BF0" w:rsidRDefault="005E47F3" w:rsidP="003E49C3">
      <w:pPr>
        <w:pStyle w:val="SingleTxtG"/>
        <w:rPr>
          <w:rFonts w:eastAsia="Calibri"/>
        </w:rPr>
      </w:pPr>
      <w:r>
        <w:rPr>
          <w:rFonts w:eastAsia="Calibri"/>
        </w:rPr>
        <w:t>10</w:t>
      </w:r>
      <w:r w:rsidR="001E57EC">
        <w:rPr>
          <w:rFonts w:eastAsia="Calibri"/>
        </w:rPr>
        <w:t>.</w:t>
      </w:r>
      <w:r w:rsidR="001E57EC">
        <w:rPr>
          <w:rFonts w:eastAsia="Calibri"/>
        </w:rPr>
        <w:tab/>
      </w:r>
      <w:r w:rsidR="00BB7BF0" w:rsidRPr="00BB7BF0">
        <w:rPr>
          <w:rFonts w:eastAsia="Calibri"/>
        </w:rPr>
        <w:t xml:space="preserve">To ensure the necessary transparency, </w:t>
      </w:r>
      <w:r>
        <w:rPr>
          <w:rFonts w:eastAsia="Calibri"/>
        </w:rPr>
        <w:t xml:space="preserve">whether CEVNI becomes </w:t>
      </w:r>
      <w:r w:rsidRPr="00BB1B78">
        <w:t>a</w:t>
      </w:r>
      <w:r w:rsidR="001D4320">
        <w:t>n</w:t>
      </w:r>
      <w:r>
        <w:t xml:space="preserve"> </w:t>
      </w:r>
      <w:r w:rsidRPr="00BB1B78">
        <w:t>international agreement</w:t>
      </w:r>
      <w:r>
        <w:t xml:space="preserve"> or not,</w:t>
      </w:r>
      <w:r w:rsidR="00BB7BF0" w:rsidRPr="00BB7BF0">
        <w:rPr>
          <w:rFonts w:eastAsia="Calibri"/>
        </w:rPr>
        <w:t xml:space="preserve"> </w:t>
      </w:r>
      <w:r>
        <w:rPr>
          <w:rFonts w:eastAsia="Calibri"/>
        </w:rPr>
        <w:t xml:space="preserve">on </w:t>
      </w:r>
      <w:r w:rsidRPr="00BB7BF0">
        <w:rPr>
          <w:rFonts w:eastAsia="Calibri"/>
        </w:rPr>
        <w:t>the one hand</w:t>
      </w:r>
      <w:r>
        <w:rPr>
          <w:rFonts w:eastAsia="Calibri"/>
        </w:rPr>
        <w:t xml:space="preserve">, </w:t>
      </w:r>
      <w:r w:rsidR="00BB7BF0" w:rsidRPr="00BB7BF0">
        <w:rPr>
          <w:rFonts w:eastAsia="Calibri"/>
        </w:rPr>
        <w:t xml:space="preserve">a kind of depository </w:t>
      </w:r>
      <w:proofErr w:type="gramStart"/>
      <w:r w:rsidR="00BB7BF0" w:rsidRPr="00BB7BF0">
        <w:rPr>
          <w:rFonts w:eastAsia="Calibri"/>
        </w:rPr>
        <w:t>is needed</w:t>
      </w:r>
      <w:proofErr w:type="gramEnd"/>
      <w:r w:rsidR="00BB7BF0" w:rsidRPr="00BB7BF0">
        <w:rPr>
          <w:rFonts w:eastAsia="Calibri"/>
        </w:rPr>
        <w:t xml:space="preserve"> to keep track of the </w:t>
      </w:r>
      <w:r>
        <w:rPr>
          <w:rFonts w:eastAsia="Calibri"/>
        </w:rPr>
        <w:t>document on the implementation of CEVNI,</w:t>
      </w:r>
      <w:r w:rsidR="00BB7BF0" w:rsidRPr="00BB7BF0">
        <w:rPr>
          <w:rFonts w:eastAsia="Calibri"/>
        </w:rPr>
        <w:t xml:space="preserve"> and of all deviations from CEVNI</w:t>
      </w:r>
      <w:r>
        <w:rPr>
          <w:rFonts w:eastAsia="Calibri"/>
        </w:rPr>
        <w:t xml:space="preserve"> and additional requirements</w:t>
      </w:r>
      <w:r w:rsidR="00BB7BF0" w:rsidRPr="00BB7BF0">
        <w:rPr>
          <w:rFonts w:eastAsia="Calibri"/>
        </w:rPr>
        <w:t xml:space="preserve"> in river basin/regional/national regulations. On the other hand, the </w:t>
      </w:r>
      <w:r w:rsidR="00BB7BF0" w:rsidRPr="00BB7BF0">
        <w:rPr>
          <w:rFonts w:eastAsia="Calibri"/>
        </w:rPr>
        <w:lastRenderedPageBreak/>
        <w:t>national and international organi</w:t>
      </w:r>
      <w:r w:rsidR="00651FA0">
        <w:rPr>
          <w:rFonts w:eastAsia="Calibri"/>
        </w:rPr>
        <w:t>z</w:t>
      </w:r>
      <w:r w:rsidR="00BB7BF0" w:rsidRPr="00BB7BF0">
        <w:rPr>
          <w:rFonts w:eastAsia="Calibri"/>
        </w:rPr>
        <w:t>ations should commit themselves to report all d</w:t>
      </w:r>
      <w:r w:rsidR="008C55F5">
        <w:rPr>
          <w:rFonts w:eastAsia="Calibri"/>
        </w:rPr>
        <w:t xml:space="preserve">eviations to this “depository” </w:t>
      </w:r>
      <w:proofErr w:type="gramStart"/>
      <w:r w:rsidR="008C55F5">
        <w:rPr>
          <w:rFonts w:eastAsia="Calibri"/>
        </w:rPr>
        <w:t>—</w:t>
      </w:r>
      <w:r w:rsidR="00BB7BF0" w:rsidRPr="00BB7BF0">
        <w:rPr>
          <w:rFonts w:eastAsia="Calibri"/>
        </w:rPr>
        <w:t xml:space="preserve"> which</w:t>
      </w:r>
      <w:proofErr w:type="gramEnd"/>
      <w:r w:rsidR="00BB7BF0" w:rsidRPr="00BB7BF0">
        <w:rPr>
          <w:rFonts w:eastAsia="Calibri"/>
        </w:rPr>
        <w:t xml:space="preserve"> could be </w:t>
      </w:r>
      <w:r w:rsidR="008C55F5">
        <w:rPr>
          <w:rFonts w:eastAsia="Calibri"/>
        </w:rPr>
        <w:t>ECE —</w:t>
      </w:r>
      <w:r w:rsidR="00BB7BF0" w:rsidRPr="00BB7BF0">
        <w:rPr>
          <w:rFonts w:eastAsia="Calibri"/>
        </w:rPr>
        <w:t xml:space="preserve"> to allow the creation of a web-based information tool for </w:t>
      </w:r>
      <w:proofErr w:type="spellStart"/>
      <w:r w:rsidR="00BB7BF0" w:rsidRPr="00BB7BF0">
        <w:rPr>
          <w:rFonts w:eastAsia="Calibri"/>
        </w:rPr>
        <w:t>boatmasters</w:t>
      </w:r>
      <w:proofErr w:type="spellEnd"/>
      <w:r w:rsidR="00BB7BF0" w:rsidRPr="00BB7BF0">
        <w:rPr>
          <w:rFonts w:eastAsia="Calibri"/>
        </w:rPr>
        <w:t>.</w:t>
      </w:r>
    </w:p>
    <w:p w:rsidR="00BB7BF0" w:rsidRPr="00BB7BF0" w:rsidRDefault="0095667D" w:rsidP="003E49C3">
      <w:pPr>
        <w:pStyle w:val="SingleTxtG"/>
        <w:rPr>
          <w:rFonts w:eastAsia="Calibri"/>
        </w:rPr>
      </w:pPr>
      <w:r>
        <w:rPr>
          <w:rFonts w:eastAsia="Calibri"/>
        </w:rPr>
        <w:t>11</w:t>
      </w:r>
      <w:r w:rsidR="001E57EC">
        <w:rPr>
          <w:rFonts w:eastAsia="Calibri"/>
        </w:rPr>
        <w:t>.</w:t>
      </w:r>
      <w:r w:rsidR="001E57EC">
        <w:rPr>
          <w:rFonts w:eastAsia="Calibri"/>
        </w:rPr>
        <w:tab/>
      </w:r>
      <w:r w:rsidR="00BB7BF0" w:rsidRPr="00BB7BF0">
        <w:rPr>
          <w:rFonts w:eastAsia="Calibri"/>
        </w:rPr>
        <w:t xml:space="preserve">National and international bodies should be encouraged to include the original text of CEVNI as part of their regulations and to clearly </w:t>
      </w:r>
      <w:r w:rsidR="00C166A2">
        <w:rPr>
          <w:rFonts w:eastAsia="Calibri"/>
        </w:rPr>
        <w:t xml:space="preserve">indicate </w:t>
      </w:r>
      <w:r w:rsidR="00BB7BF0" w:rsidRPr="00BB7BF0">
        <w:rPr>
          <w:rFonts w:eastAsia="Calibri"/>
        </w:rPr>
        <w:t xml:space="preserve">all the amendments and </w:t>
      </w:r>
      <w:proofErr w:type="gramStart"/>
      <w:r w:rsidR="00BB7BF0" w:rsidRPr="00BB7BF0">
        <w:rPr>
          <w:rFonts w:eastAsia="Calibri"/>
        </w:rPr>
        <w:t xml:space="preserve">deviations </w:t>
      </w:r>
      <w:r w:rsidR="008A2425">
        <w:rPr>
          <w:rFonts w:eastAsia="Calibri"/>
        </w:rPr>
        <w:t>which</w:t>
      </w:r>
      <w:proofErr w:type="gramEnd"/>
      <w:r w:rsidR="008A2425">
        <w:rPr>
          <w:rFonts w:eastAsia="Calibri"/>
        </w:rPr>
        <w:t xml:space="preserve"> </w:t>
      </w:r>
      <w:r w:rsidR="00BB7BF0" w:rsidRPr="00BB7BF0">
        <w:rPr>
          <w:rFonts w:eastAsia="Calibri"/>
        </w:rPr>
        <w:t>they deem indispensable</w:t>
      </w:r>
      <w:r w:rsidR="008A2425">
        <w:rPr>
          <w:rFonts w:eastAsia="Calibri"/>
        </w:rPr>
        <w:t>,</w:t>
      </w:r>
      <w:r w:rsidR="00BB7BF0" w:rsidRPr="00BB7BF0">
        <w:rPr>
          <w:rFonts w:eastAsia="Calibri"/>
        </w:rPr>
        <w:t xml:space="preserve"> to ensure safety on their specific waterways.</w:t>
      </w:r>
    </w:p>
    <w:p w:rsidR="008A2425" w:rsidRDefault="0095667D" w:rsidP="003E49C3">
      <w:pPr>
        <w:pStyle w:val="SingleTxtG"/>
        <w:rPr>
          <w:rFonts w:eastAsia="Calibri"/>
        </w:rPr>
      </w:pPr>
      <w:r>
        <w:rPr>
          <w:rFonts w:eastAsia="Calibri"/>
        </w:rPr>
        <w:t>12</w:t>
      </w:r>
      <w:r w:rsidR="001E57EC">
        <w:rPr>
          <w:rFonts w:eastAsia="Calibri"/>
        </w:rPr>
        <w:t>.</w:t>
      </w:r>
      <w:r w:rsidR="001E57EC">
        <w:rPr>
          <w:rFonts w:eastAsia="Calibri"/>
        </w:rPr>
        <w:tab/>
      </w:r>
      <w:r w:rsidR="00BB7BF0" w:rsidRPr="00BB7BF0">
        <w:rPr>
          <w:rFonts w:eastAsia="Calibri"/>
        </w:rPr>
        <w:t>To guarantee</w:t>
      </w:r>
      <w:r w:rsidR="008A2425">
        <w:rPr>
          <w:rFonts w:eastAsia="Calibri"/>
        </w:rPr>
        <w:t xml:space="preserve"> </w:t>
      </w:r>
      <w:r w:rsidR="00BB7BF0" w:rsidRPr="00BB7BF0">
        <w:rPr>
          <w:rFonts w:eastAsia="Calibri"/>
        </w:rPr>
        <w:t>easy access to applicable traffic rules, a database</w:t>
      </w:r>
      <w:r w:rsidR="008A2425">
        <w:rPr>
          <w:rFonts w:eastAsia="Calibri"/>
        </w:rPr>
        <w:t>-</w:t>
      </w:r>
      <w:r w:rsidR="00BB7BF0" w:rsidRPr="00BB7BF0">
        <w:rPr>
          <w:rFonts w:eastAsia="Calibri"/>
        </w:rPr>
        <w:t xml:space="preserve">oriented information service for </w:t>
      </w:r>
      <w:proofErr w:type="spellStart"/>
      <w:r w:rsidR="00BB7BF0" w:rsidRPr="00BB7BF0">
        <w:rPr>
          <w:rFonts w:eastAsia="Calibri"/>
        </w:rPr>
        <w:t>boatmasters</w:t>
      </w:r>
      <w:proofErr w:type="spellEnd"/>
      <w:r w:rsidR="00BB7BF0" w:rsidRPr="00BB7BF0">
        <w:rPr>
          <w:rFonts w:eastAsia="Calibri"/>
        </w:rPr>
        <w:t xml:space="preserve"> </w:t>
      </w:r>
      <w:r w:rsidR="00640EF7">
        <w:rPr>
          <w:rFonts w:eastAsia="Calibri"/>
        </w:rPr>
        <w:t>should be adopted</w:t>
      </w:r>
      <w:r w:rsidR="00BB7BF0" w:rsidRPr="00BB7BF0">
        <w:rPr>
          <w:rFonts w:eastAsia="Calibri"/>
        </w:rPr>
        <w:t xml:space="preserve">, e.g. within River Information Services (RIS), which </w:t>
      </w:r>
      <w:r w:rsidR="00640EF7">
        <w:rPr>
          <w:rFonts w:eastAsia="Calibri"/>
        </w:rPr>
        <w:t>could be implemented</w:t>
      </w:r>
      <w:r w:rsidR="00BB7BF0" w:rsidRPr="00BB7BF0">
        <w:rPr>
          <w:rFonts w:eastAsia="Calibri"/>
        </w:rPr>
        <w:t xml:space="preserve"> along all mayor waterways across Europe, thus ensuring a high</w:t>
      </w:r>
      <w:r w:rsidR="008A2425">
        <w:rPr>
          <w:rFonts w:eastAsia="Calibri"/>
        </w:rPr>
        <w:t xml:space="preserve">er degree of </w:t>
      </w:r>
      <w:r w:rsidR="00640EF7">
        <w:rPr>
          <w:rFonts w:eastAsia="Calibri"/>
        </w:rPr>
        <w:t>safety and accessibility</w:t>
      </w:r>
      <w:r w:rsidR="008A2425">
        <w:rPr>
          <w:rFonts w:eastAsia="Calibri"/>
        </w:rPr>
        <w:t>.</w:t>
      </w:r>
    </w:p>
    <w:p w:rsidR="00BB7BF0" w:rsidRDefault="0095667D" w:rsidP="003E49C3">
      <w:pPr>
        <w:pStyle w:val="SingleTxtG"/>
        <w:rPr>
          <w:rFonts w:eastAsia="Calibri"/>
        </w:rPr>
      </w:pPr>
      <w:r>
        <w:rPr>
          <w:rFonts w:eastAsia="Calibri"/>
        </w:rPr>
        <w:t>13</w:t>
      </w:r>
      <w:r w:rsidR="001E57EC">
        <w:rPr>
          <w:rFonts w:eastAsia="Calibri"/>
        </w:rPr>
        <w:t>.</w:t>
      </w:r>
      <w:r w:rsidR="001E57EC">
        <w:rPr>
          <w:rFonts w:eastAsia="Calibri"/>
        </w:rPr>
        <w:tab/>
      </w:r>
      <w:r w:rsidR="00BB7BF0" w:rsidRPr="00BB7BF0">
        <w:rPr>
          <w:rFonts w:eastAsia="Calibri"/>
        </w:rPr>
        <w:t xml:space="preserve">CEVNI has proven to constitute an important </w:t>
      </w:r>
      <w:r w:rsidR="00651FA0">
        <w:rPr>
          <w:rFonts w:eastAsia="Calibri"/>
        </w:rPr>
        <w:t xml:space="preserve">part </w:t>
      </w:r>
      <w:r w:rsidR="00BB7BF0" w:rsidRPr="00BB7BF0">
        <w:rPr>
          <w:rFonts w:eastAsia="Calibri"/>
        </w:rPr>
        <w:t xml:space="preserve">of </w:t>
      </w:r>
      <w:proofErr w:type="gramStart"/>
      <w:r w:rsidR="00BB7BF0" w:rsidRPr="00BB7BF0">
        <w:rPr>
          <w:rFonts w:eastAsia="Calibri"/>
        </w:rPr>
        <w:t>legislation which</w:t>
      </w:r>
      <w:proofErr w:type="gramEnd"/>
      <w:r w:rsidR="00BB7BF0" w:rsidRPr="00BB7BF0">
        <w:rPr>
          <w:rFonts w:eastAsia="Calibri"/>
        </w:rPr>
        <w:t xml:space="preserve"> justifies every effort to maintain this living document while pursuing maximum transparency. To make best use of th</w:t>
      </w:r>
      <w:r w:rsidR="00640EF7">
        <w:rPr>
          <w:rFonts w:eastAsia="Calibri"/>
        </w:rPr>
        <w:t>ese</w:t>
      </w:r>
      <w:r w:rsidR="00BB7BF0" w:rsidRPr="00BB7BF0">
        <w:rPr>
          <w:rFonts w:eastAsia="Calibri"/>
        </w:rPr>
        <w:t xml:space="preserve"> traffic rules, </w:t>
      </w:r>
      <w:r w:rsidR="00640EF7">
        <w:rPr>
          <w:rFonts w:eastAsia="Calibri"/>
        </w:rPr>
        <w:t xml:space="preserve">member States should consider in more detail the potential benefits and costs of converting </w:t>
      </w:r>
      <w:r w:rsidR="00BB7BF0" w:rsidRPr="00BB7BF0">
        <w:rPr>
          <w:rFonts w:eastAsia="Calibri"/>
        </w:rPr>
        <w:t xml:space="preserve">CEVNI </w:t>
      </w:r>
      <w:r w:rsidR="00640EF7">
        <w:rPr>
          <w:rFonts w:eastAsia="Calibri"/>
        </w:rPr>
        <w:t>in</w:t>
      </w:r>
      <w:r w:rsidR="00BB7BF0" w:rsidRPr="00BB7BF0">
        <w:rPr>
          <w:rFonts w:eastAsia="Calibri"/>
        </w:rPr>
        <w:t xml:space="preserve">to an international agreement, similar to the </w:t>
      </w:r>
      <w:r w:rsidR="00640EF7">
        <w:rPr>
          <w:rFonts w:eastAsia="Calibri"/>
        </w:rPr>
        <w:t xml:space="preserve">Vienna Convention </w:t>
      </w:r>
      <w:r w:rsidR="00FF2BBD">
        <w:rPr>
          <w:rFonts w:eastAsia="Calibri"/>
        </w:rPr>
        <w:t xml:space="preserve">on </w:t>
      </w:r>
      <w:r w:rsidR="00640EF7">
        <w:rPr>
          <w:rFonts w:eastAsia="Calibri"/>
        </w:rPr>
        <w:t>road</w:t>
      </w:r>
      <w:r w:rsidR="00FF2BBD">
        <w:rPr>
          <w:rFonts w:eastAsia="Calibri"/>
        </w:rPr>
        <w:t xml:space="preserve"> traffic</w:t>
      </w:r>
      <w:r w:rsidR="00BB7BF0" w:rsidRPr="00BB7BF0">
        <w:rPr>
          <w:rFonts w:eastAsia="Calibri"/>
        </w:rPr>
        <w:t>.</w:t>
      </w:r>
    </w:p>
    <w:p w:rsidR="00AE7287" w:rsidRPr="004A1EAD" w:rsidRDefault="00CC2FCE" w:rsidP="00CC2FCE">
      <w:pPr>
        <w:pStyle w:val="SingleTxtG"/>
        <w:spacing w:before="240" w:after="0"/>
        <w:jc w:val="center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AE7287" w:rsidRPr="004A1EAD" w:rsidSect="003A5F9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endnotePr>
        <w:numFmt w:val="decimal"/>
      </w:endnotePr>
      <w:pgSz w:w="11907" w:h="16840" w:code="9"/>
      <w:pgMar w:top="1701" w:right="1134" w:bottom="2268" w:left="1134" w:header="1134" w:footer="170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4C6" w:rsidRDefault="004314C6"/>
  </w:endnote>
  <w:endnote w:type="continuationSeparator" w:id="0">
    <w:p w:rsidR="004314C6" w:rsidRDefault="004314C6"/>
  </w:endnote>
  <w:endnote w:type="continuationNotice" w:id="1">
    <w:p w:rsidR="004314C6" w:rsidRDefault="004314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F98" w:rsidRPr="003A5F98" w:rsidRDefault="003A5F98" w:rsidP="003A5F98">
    <w:pPr>
      <w:pStyle w:val="Footer"/>
      <w:tabs>
        <w:tab w:val="right" w:pos="9638"/>
      </w:tabs>
      <w:rPr>
        <w:sz w:val="18"/>
      </w:rPr>
    </w:pPr>
    <w:r w:rsidRPr="003A5F98">
      <w:rPr>
        <w:b/>
        <w:sz w:val="18"/>
      </w:rPr>
      <w:fldChar w:fldCharType="begin"/>
    </w:r>
    <w:r w:rsidRPr="003A5F98">
      <w:rPr>
        <w:b/>
        <w:sz w:val="18"/>
      </w:rPr>
      <w:instrText xml:space="preserve"> PAGE  \* MERGEFORMAT </w:instrText>
    </w:r>
    <w:r w:rsidRPr="003A5F98">
      <w:rPr>
        <w:b/>
        <w:sz w:val="18"/>
      </w:rPr>
      <w:fldChar w:fldCharType="separate"/>
    </w:r>
    <w:r w:rsidR="00741603">
      <w:rPr>
        <w:b/>
        <w:noProof/>
        <w:sz w:val="18"/>
      </w:rPr>
      <w:t>2</w:t>
    </w:r>
    <w:r w:rsidRPr="003A5F98">
      <w:rPr>
        <w:b/>
        <w:sz w:val="18"/>
      </w:rPr>
      <w:fldChar w:fldCharType="end"/>
    </w:r>
    <w:r>
      <w:rPr>
        <w:sz w:val="18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F98" w:rsidRPr="003A5F98" w:rsidRDefault="003A5F98" w:rsidP="003A5F98">
    <w:pPr>
      <w:pStyle w:val="Footer"/>
      <w:tabs>
        <w:tab w:val="right" w:pos="9638"/>
      </w:tabs>
      <w:rPr>
        <w:b/>
        <w:sz w:val="18"/>
      </w:rPr>
    </w:pPr>
    <w:r>
      <w:tab/>
    </w:r>
    <w:r w:rsidRPr="003A5F98">
      <w:rPr>
        <w:b/>
        <w:sz w:val="18"/>
      </w:rPr>
      <w:fldChar w:fldCharType="begin"/>
    </w:r>
    <w:r w:rsidRPr="003A5F98">
      <w:rPr>
        <w:b/>
        <w:sz w:val="18"/>
      </w:rPr>
      <w:instrText xml:space="preserve"> PAGE  \* MERGEFORMAT </w:instrText>
    </w:r>
    <w:r w:rsidRPr="003A5F98">
      <w:rPr>
        <w:b/>
        <w:sz w:val="18"/>
      </w:rPr>
      <w:fldChar w:fldCharType="separate"/>
    </w:r>
    <w:r w:rsidR="008C55F5">
      <w:rPr>
        <w:b/>
        <w:noProof/>
        <w:sz w:val="18"/>
      </w:rPr>
      <w:t>3</w:t>
    </w:r>
    <w:r w:rsidRPr="003A5F98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204" w:rsidRDefault="008062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4C6" w:rsidRPr="000B175B" w:rsidRDefault="004314C6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4314C6" w:rsidRPr="00FC68B7" w:rsidRDefault="004314C6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:rsidR="004314C6" w:rsidRDefault="004314C6"/>
  </w:footnote>
  <w:footnote w:id="2">
    <w:p w:rsidR="008A2425" w:rsidRDefault="008A2425">
      <w:pPr>
        <w:pStyle w:val="FootnoteText"/>
      </w:pPr>
      <w:r>
        <w:tab/>
      </w:r>
      <w:r>
        <w:rPr>
          <w:rStyle w:val="FootnoteReference"/>
        </w:rPr>
        <w:footnoteRef/>
      </w:r>
      <w:r>
        <w:tab/>
        <w:t xml:space="preserve">The most </w:t>
      </w:r>
      <w:r w:rsidR="0095667D">
        <w:t xml:space="preserve">recent </w:t>
      </w:r>
      <w:r>
        <w:t xml:space="preserve">version </w:t>
      </w:r>
      <w:proofErr w:type="gramStart"/>
      <w:r>
        <w:t>is issued</w:t>
      </w:r>
      <w:proofErr w:type="gramEnd"/>
      <w:r>
        <w:t xml:space="preserve"> as </w:t>
      </w:r>
      <w:r w:rsidRPr="008A2425">
        <w:t>ECE/TRANS/SC.3/2017/6</w:t>
      </w:r>
      <w:r>
        <w:t xml:space="preserve"> and ECE/TRANS/SC.3/2017/25.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F98" w:rsidRPr="003A5F98" w:rsidRDefault="0071242A">
    <w:pPr>
      <w:pStyle w:val="Header"/>
    </w:pPr>
    <w:r>
      <w:t>ECE/TRANS/2018</w:t>
    </w:r>
    <w:r w:rsidR="003A5F98">
      <w:t>/</w:t>
    </w:r>
    <w:r w:rsidR="00D862C3">
      <w:t>1</w:t>
    </w:r>
    <w:r w:rsidR="00806204">
      <w:t>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F98" w:rsidRPr="003A5F98" w:rsidRDefault="006C1223" w:rsidP="003A5F98">
    <w:pPr>
      <w:pStyle w:val="Header"/>
      <w:jc w:val="right"/>
    </w:pPr>
    <w:r>
      <w:t>ECE/TRANS/201</w:t>
    </w:r>
    <w:r w:rsidR="0071242A">
      <w:t>8</w:t>
    </w:r>
    <w:r w:rsidR="003A5F98">
      <w:t>/1</w:t>
    </w:r>
    <w:r w:rsidR="00806204">
      <w:t>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204" w:rsidRDefault="0080620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AFEC3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F507A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80EE6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B7AE4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22A4B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A0EE9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D12BC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E695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BFE3A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541A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C49F8"/>
    <w:multiLevelType w:val="hybridMultilevel"/>
    <w:tmpl w:val="FFD08D26"/>
    <w:lvl w:ilvl="0" w:tplc="2FB47626">
      <w:start w:val="1"/>
      <w:numFmt w:val="decimal"/>
      <w:lvlText w:val="%1."/>
      <w:lvlJc w:val="left"/>
      <w:pPr>
        <w:tabs>
          <w:tab w:val="num" w:pos="0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BAC3BCF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>
    <w:nsid w:val="1DD123F6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1E253887"/>
    <w:multiLevelType w:val="hybridMultilevel"/>
    <w:tmpl w:val="497EC7CC"/>
    <w:lvl w:ilvl="0" w:tplc="FAE4B376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1A12325"/>
    <w:multiLevelType w:val="hybridMultilevel"/>
    <w:tmpl w:val="FF0E5B48"/>
    <w:lvl w:ilvl="0" w:tplc="6D5E22D8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16559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3AD9620C"/>
    <w:multiLevelType w:val="hybridMultilevel"/>
    <w:tmpl w:val="B1ACA660"/>
    <w:lvl w:ilvl="0" w:tplc="0548EE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59C6224"/>
    <w:multiLevelType w:val="hybridMultilevel"/>
    <w:tmpl w:val="A3ACA6AA"/>
    <w:lvl w:ilvl="0" w:tplc="9C5CDAF6">
      <w:start w:val="10"/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9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4"/>
  </w:num>
  <w:num w:numId="12">
    <w:abstractNumId w:val="13"/>
  </w:num>
  <w:num w:numId="13">
    <w:abstractNumId w:val="10"/>
  </w:num>
  <w:num w:numId="14">
    <w:abstractNumId w:val="11"/>
  </w:num>
  <w:num w:numId="15">
    <w:abstractNumId w:val="15"/>
  </w:num>
  <w:num w:numId="16">
    <w:abstractNumId w:val="12"/>
  </w:num>
  <w:num w:numId="17">
    <w:abstractNumId w:val="17"/>
  </w:num>
  <w:num w:numId="18">
    <w:abstractNumId w:val="19"/>
  </w:num>
  <w:num w:numId="19">
    <w:abstractNumId w:val="16"/>
  </w:num>
  <w:num w:numId="20">
    <w:abstractNumId w:val="18"/>
  </w:num>
  <w:numIdMacAtCleanup w:val="1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George Georgiadis">
    <w15:presenceInfo w15:providerId="None" w15:userId="George Georgiadis"/>
  </w15:person>
  <w15:person w15:author="Violet Yee">
    <w15:presenceInfo w15:providerId="None" w15:userId="Violet Ye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en-GB" w:vendorID="64" w:dllVersion="131077" w:nlCheck="1" w:checkStyle="1"/>
  <w:activeWritingStyle w:appName="MSWord" w:lang="en-GB" w:vendorID="64" w:dllVersion="131078" w:nlCheck="1" w:checkStyle="0"/>
  <w:activeWritingStyle w:appName="MSWord" w:lang="en-US" w:vendorID="64" w:dllVersion="131078" w:nlCheck="1" w:checkStyle="1"/>
  <w:activeWritingStyle w:appName="MSWord" w:lang="en-AU" w:vendorID="64" w:dllVersion="131078" w:nlCheck="1" w:checkStyle="1"/>
  <w:activeWritingStyle w:appName="MSWord" w:lang="de-AT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357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F98"/>
    <w:rsid w:val="00002A7D"/>
    <w:rsid w:val="000038A8"/>
    <w:rsid w:val="00006790"/>
    <w:rsid w:val="00027624"/>
    <w:rsid w:val="00044927"/>
    <w:rsid w:val="00050F6B"/>
    <w:rsid w:val="000678CD"/>
    <w:rsid w:val="00072C8C"/>
    <w:rsid w:val="0007672F"/>
    <w:rsid w:val="00081CE0"/>
    <w:rsid w:val="00084D30"/>
    <w:rsid w:val="00090320"/>
    <w:rsid w:val="000931C0"/>
    <w:rsid w:val="000A2E09"/>
    <w:rsid w:val="000B175B"/>
    <w:rsid w:val="000B3A0F"/>
    <w:rsid w:val="000D622B"/>
    <w:rsid w:val="000E0415"/>
    <w:rsid w:val="000E271C"/>
    <w:rsid w:val="000F7715"/>
    <w:rsid w:val="0010485F"/>
    <w:rsid w:val="00107A9E"/>
    <w:rsid w:val="00156B99"/>
    <w:rsid w:val="00166124"/>
    <w:rsid w:val="00184DDA"/>
    <w:rsid w:val="001900CD"/>
    <w:rsid w:val="00191BC4"/>
    <w:rsid w:val="001923DB"/>
    <w:rsid w:val="001A0452"/>
    <w:rsid w:val="001B4B04"/>
    <w:rsid w:val="001B5875"/>
    <w:rsid w:val="001C4B9C"/>
    <w:rsid w:val="001C6663"/>
    <w:rsid w:val="001C7895"/>
    <w:rsid w:val="001D26DF"/>
    <w:rsid w:val="001D4320"/>
    <w:rsid w:val="001E57EC"/>
    <w:rsid w:val="001F1599"/>
    <w:rsid w:val="001F19C4"/>
    <w:rsid w:val="002043F0"/>
    <w:rsid w:val="00211E0B"/>
    <w:rsid w:val="00232575"/>
    <w:rsid w:val="00247258"/>
    <w:rsid w:val="00257C8A"/>
    <w:rsid w:val="00257CAC"/>
    <w:rsid w:val="0027237A"/>
    <w:rsid w:val="00283F23"/>
    <w:rsid w:val="002974E9"/>
    <w:rsid w:val="002A7F94"/>
    <w:rsid w:val="002B109A"/>
    <w:rsid w:val="002C6D45"/>
    <w:rsid w:val="002D6E53"/>
    <w:rsid w:val="002F046D"/>
    <w:rsid w:val="00301764"/>
    <w:rsid w:val="0030683C"/>
    <w:rsid w:val="003229D8"/>
    <w:rsid w:val="003367F1"/>
    <w:rsid w:val="00336C97"/>
    <w:rsid w:val="00337F88"/>
    <w:rsid w:val="00342432"/>
    <w:rsid w:val="0035223F"/>
    <w:rsid w:val="00352D4B"/>
    <w:rsid w:val="0035638C"/>
    <w:rsid w:val="00364AC6"/>
    <w:rsid w:val="003672C4"/>
    <w:rsid w:val="003A46BB"/>
    <w:rsid w:val="003A4EC7"/>
    <w:rsid w:val="003A5F98"/>
    <w:rsid w:val="003A7295"/>
    <w:rsid w:val="003B1F60"/>
    <w:rsid w:val="003C2CC4"/>
    <w:rsid w:val="003D4B23"/>
    <w:rsid w:val="003E278A"/>
    <w:rsid w:val="003E49C3"/>
    <w:rsid w:val="00413520"/>
    <w:rsid w:val="004314C6"/>
    <w:rsid w:val="004325CB"/>
    <w:rsid w:val="00440A07"/>
    <w:rsid w:val="00445638"/>
    <w:rsid w:val="00462880"/>
    <w:rsid w:val="00473755"/>
    <w:rsid w:val="00476F24"/>
    <w:rsid w:val="004C55B0"/>
    <w:rsid w:val="004F6BA0"/>
    <w:rsid w:val="00503BEA"/>
    <w:rsid w:val="00510C39"/>
    <w:rsid w:val="00511975"/>
    <w:rsid w:val="00532187"/>
    <w:rsid w:val="00533616"/>
    <w:rsid w:val="00535ABA"/>
    <w:rsid w:val="0053768B"/>
    <w:rsid w:val="005420F2"/>
    <w:rsid w:val="0054285C"/>
    <w:rsid w:val="00584173"/>
    <w:rsid w:val="00595520"/>
    <w:rsid w:val="005A44B9"/>
    <w:rsid w:val="005B1BA0"/>
    <w:rsid w:val="005B3DB3"/>
    <w:rsid w:val="005C4C2E"/>
    <w:rsid w:val="005C56D4"/>
    <w:rsid w:val="005D15CA"/>
    <w:rsid w:val="005D7862"/>
    <w:rsid w:val="005E47F3"/>
    <w:rsid w:val="005F3066"/>
    <w:rsid w:val="005F3E61"/>
    <w:rsid w:val="00604DDD"/>
    <w:rsid w:val="006115CC"/>
    <w:rsid w:val="00611FC4"/>
    <w:rsid w:val="006176FB"/>
    <w:rsid w:val="00630FCB"/>
    <w:rsid w:val="00640B26"/>
    <w:rsid w:val="00640EF7"/>
    <w:rsid w:val="00651FA0"/>
    <w:rsid w:val="006635A4"/>
    <w:rsid w:val="006770B2"/>
    <w:rsid w:val="006940E1"/>
    <w:rsid w:val="006A3C72"/>
    <w:rsid w:val="006A7392"/>
    <w:rsid w:val="006B03A1"/>
    <w:rsid w:val="006B67D9"/>
    <w:rsid w:val="006C1223"/>
    <w:rsid w:val="006C28F4"/>
    <w:rsid w:val="006C5535"/>
    <w:rsid w:val="006C7E93"/>
    <w:rsid w:val="006D0589"/>
    <w:rsid w:val="006E564B"/>
    <w:rsid w:val="006E7154"/>
    <w:rsid w:val="007003CD"/>
    <w:rsid w:val="0070701E"/>
    <w:rsid w:val="00710ACE"/>
    <w:rsid w:val="0071242A"/>
    <w:rsid w:val="0071634C"/>
    <w:rsid w:val="0072632A"/>
    <w:rsid w:val="007358E8"/>
    <w:rsid w:val="00736ECE"/>
    <w:rsid w:val="00741603"/>
    <w:rsid w:val="0074533B"/>
    <w:rsid w:val="007643BC"/>
    <w:rsid w:val="0076532A"/>
    <w:rsid w:val="007959FE"/>
    <w:rsid w:val="007A0CF1"/>
    <w:rsid w:val="007B6BA5"/>
    <w:rsid w:val="007C3390"/>
    <w:rsid w:val="007C42D8"/>
    <w:rsid w:val="007C4F4B"/>
    <w:rsid w:val="007D7362"/>
    <w:rsid w:val="007F33C7"/>
    <w:rsid w:val="007F5CE2"/>
    <w:rsid w:val="007F6611"/>
    <w:rsid w:val="00806204"/>
    <w:rsid w:val="00810BAC"/>
    <w:rsid w:val="008175E9"/>
    <w:rsid w:val="008242D7"/>
    <w:rsid w:val="0082577B"/>
    <w:rsid w:val="00830328"/>
    <w:rsid w:val="00857A08"/>
    <w:rsid w:val="00866893"/>
    <w:rsid w:val="00866F02"/>
    <w:rsid w:val="00867D18"/>
    <w:rsid w:val="00871F9A"/>
    <w:rsid w:val="00871FD5"/>
    <w:rsid w:val="0088172E"/>
    <w:rsid w:val="00881EFA"/>
    <w:rsid w:val="008879CB"/>
    <w:rsid w:val="008979B1"/>
    <w:rsid w:val="008A2425"/>
    <w:rsid w:val="008A6B25"/>
    <w:rsid w:val="008A6C4F"/>
    <w:rsid w:val="008B389E"/>
    <w:rsid w:val="008B4B62"/>
    <w:rsid w:val="008C55F5"/>
    <w:rsid w:val="008D045E"/>
    <w:rsid w:val="008D3F25"/>
    <w:rsid w:val="008D4D82"/>
    <w:rsid w:val="008E0E46"/>
    <w:rsid w:val="008E7116"/>
    <w:rsid w:val="008F061D"/>
    <w:rsid w:val="008F143B"/>
    <w:rsid w:val="008F3882"/>
    <w:rsid w:val="008F4B7C"/>
    <w:rsid w:val="00923359"/>
    <w:rsid w:val="00926E47"/>
    <w:rsid w:val="00947162"/>
    <w:rsid w:val="0095667D"/>
    <w:rsid w:val="009610D0"/>
    <w:rsid w:val="0096375C"/>
    <w:rsid w:val="009662E6"/>
    <w:rsid w:val="0097095E"/>
    <w:rsid w:val="0098592B"/>
    <w:rsid w:val="00985FC4"/>
    <w:rsid w:val="00990766"/>
    <w:rsid w:val="00991261"/>
    <w:rsid w:val="009964C4"/>
    <w:rsid w:val="009A7B81"/>
    <w:rsid w:val="009B5D6C"/>
    <w:rsid w:val="009D01C0"/>
    <w:rsid w:val="009D6A08"/>
    <w:rsid w:val="009E0A16"/>
    <w:rsid w:val="009E6CB7"/>
    <w:rsid w:val="009E7970"/>
    <w:rsid w:val="009F2EAC"/>
    <w:rsid w:val="009F57E3"/>
    <w:rsid w:val="00A10F4F"/>
    <w:rsid w:val="00A11067"/>
    <w:rsid w:val="00A1704A"/>
    <w:rsid w:val="00A425EB"/>
    <w:rsid w:val="00A72F22"/>
    <w:rsid w:val="00A733BC"/>
    <w:rsid w:val="00A748A6"/>
    <w:rsid w:val="00A75E64"/>
    <w:rsid w:val="00A76A69"/>
    <w:rsid w:val="00A879A4"/>
    <w:rsid w:val="00AA0FF8"/>
    <w:rsid w:val="00AC0F2C"/>
    <w:rsid w:val="00AC502A"/>
    <w:rsid w:val="00AE7287"/>
    <w:rsid w:val="00AF58C1"/>
    <w:rsid w:val="00B04A3F"/>
    <w:rsid w:val="00B06643"/>
    <w:rsid w:val="00B15055"/>
    <w:rsid w:val="00B16DE3"/>
    <w:rsid w:val="00B30179"/>
    <w:rsid w:val="00B37B15"/>
    <w:rsid w:val="00B45C02"/>
    <w:rsid w:val="00B63184"/>
    <w:rsid w:val="00B64784"/>
    <w:rsid w:val="00B72A1E"/>
    <w:rsid w:val="00B81E12"/>
    <w:rsid w:val="00B96778"/>
    <w:rsid w:val="00BA339B"/>
    <w:rsid w:val="00BB7BF0"/>
    <w:rsid w:val="00BC1E7E"/>
    <w:rsid w:val="00BC74E9"/>
    <w:rsid w:val="00BC7F91"/>
    <w:rsid w:val="00BE36A9"/>
    <w:rsid w:val="00BE618E"/>
    <w:rsid w:val="00BE7BEC"/>
    <w:rsid w:val="00BF0A5A"/>
    <w:rsid w:val="00BF0E63"/>
    <w:rsid w:val="00BF12A3"/>
    <w:rsid w:val="00BF16D7"/>
    <w:rsid w:val="00BF2373"/>
    <w:rsid w:val="00C044E2"/>
    <w:rsid w:val="00C048CB"/>
    <w:rsid w:val="00C066F3"/>
    <w:rsid w:val="00C078AB"/>
    <w:rsid w:val="00C166A2"/>
    <w:rsid w:val="00C463DD"/>
    <w:rsid w:val="00C745C3"/>
    <w:rsid w:val="00C933DC"/>
    <w:rsid w:val="00CA24A4"/>
    <w:rsid w:val="00CB33F3"/>
    <w:rsid w:val="00CB348D"/>
    <w:rsid w:val="00CC2FCE"/>
    <w:rsid w:val="00CD46F5"/>
    <w:rsid w:val="00CE4A8F"/>
    <w:rsid w:val="00CF071D"/>
    <w:rsid w:val="00CF7AB9"/>
    <w:rsid w:val="00D15B04"/>
    <w:rsid w:val="00D2031B"/>
    <w:rsid w:val="00D25FE2"/>
    <w:rsid w:val="00D37DA9"/>
    <w:rsid w:val="00D406A7"/>
    <w:rsid w:val="00D43252"/>
    <w:rsid w:val="00D44D86"/>
    <w:rsid w:val="00D50B7D"/>
    <w:rsid w:val="00D52012"/>
    <w:rsid w:val="00D53CE7"/>
    <w:rsid w:val="00D704E5"/>
    <w:rsid w:val="00D72727"/>
    <w:rsid w:val="00D862C3"/>
    <w:rsid w:val="00D978C6"/>
    <w:rsid w:val="00DA0956"/>
    <w:rsid w:val="00DA357F"/>
    <w:rsid w:val="00DA3E12"/>
    <w:rsid w:val="00DC18AD"/>
    <w:rsid w:val="00DF7CAE"/>
    <w:rsid w:val="00E0504B"/>
    <w:rsid w:val="00E21F87"/>
    <w:rsid w:val="00E352FF"/>
    <w:rsid w:val="00E423C0"/>
    <w:rsid w:val="00E6414C"/>
    <w:rsid w:val="00E7260F"/>
    <w:rsid w:val="00E72656"/>
    <w:rsid w:val="00E827CC"/>
    <w:rsid w:val="00E8702D"/>
    <w:rsid w:val="00E916A9"/>
    <w:rsid w:val="00E916DE"/>
    <w:rsid w:val="00E925AD"/>
    <w:rsid w:val="00E96630"/>
    <w:rsid w:val="00ED18DC"/>
    <w:rsid w:val="00ED6201"/>
    <w:rsid w:val="00ED7A2A"/>
    <w:rsid w:val="00EE77E0"/>
    <w:rsid w:val="00EF1D7F"/>
    <w:rsid w:val="00F0137E"/>
    <w:rsid w:val="00F21786"/>
    <w:rsid w:val="00F3742B"/>
    <w:rsid w:val="00F41FDB"/>
    <w:rsid w:val="00F507EC"/>
    <w:rsid w:val="00F56D63"/>
    <w:rsid w:val="00F609A9"/>
    <w:rsid w:val="00F61B7F"/>
    <w:rsid w:val="00F80C99"/>
    <w:rsid w:val="00F867EC"/>
    <w:rsid w:val="00F91B2B"/>
    <w:rsid w:val="00FC03CD"/>
    <w:rsid w:val="00FC0646"/>
    <w:rsid w:val="00FC68B7"/>
    <w:rsid w:val="00FE6985"/>
    <w:rsid w:val="00FF2BBD"/>
    <w:rsid w:val="00FF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5AD"/>
    <w:pPr>
      <w:suppressAutoHyphens/>
      <w:spacing w:line="240" w:lineRule="atLeast"/>
    </w:pPr>
    <w:rPr>
      <w:lang w:eastAsia="en-US"/>
    </w:rPr>
  </w:style>
  <w:style w:type="paragraph" w:styleId="Heading1">
    <w:name w:val="heading 1"/>
    <w:aliases w:val="Table_G"/>
    <w:basedOn w:val="SingleTxtG"/>
    <w:next w:val="SingleTxtG"/>
    <w:qFormat/>
    <w:rsid w:val="00E925AD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rsid w:val="00E925AD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E925AD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E925AD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E925AD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E925AD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E925AD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E925AD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E925AD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TxtG">
    <w:name w:val="_ Single Txt_G"/>
    <w:basedOn w:val="Normal"/>
    <w:link w:val="SingleTxtGChar"/>
    <w:rsid w:val="00E925AD"/>
    <w:pPr>
      <w:spacing w:after="120"/>
      <w:ind w:left="1134" w:right="1134"/>
      <w:jc w:val="both"/>
    </w:pPr>
  </w:style>
  <w:style w:type="paragraph" w:customStyle="1" w:styleId="HMG">
    <w:name w:val="_ H __M_G"/>
    <w:basedOn w:val="Normal"/>
    <w:next w:val="Normal"/>
    <w:rsid w:val="00E925AD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rsid w:val="00E925AD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styleId="PageNumber">
    <w:name w:val="page number"/>
    <w:aliases w:val="7_G"/>
    <w:basedOn w:val="DefaultParagraphFont"/>
    <w:rsid w:val="00E925AD"/>
    <w:rPr>
      <w:rFonts w:ascii="Times New Roman" w:hAnsi="Times New Roman"/>
      <w:b/>
      <w:sz w:val="18"/>
    </w:rPr>
  </w:style>
  <w:style w:type="paragraph" w:customStyle="1" w:styleId="SMG">
    <w:name w:val="__S_M_G"/>
    <w:basedOn w:val="Normal"/>
    <w:next w:val="Normal"/>
    <w:rsid w:val="00E925A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E925AD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E925AD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basedOn w:val="FootnoteReference"/>
    <w:rsid w:val="00E925AD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"/>
    <w:basedOn w:val="DefaultParagraphFont"/>
    <w:rsid w:val="00E925AD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rsid w:val="00E925AD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E925A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E925AD"/>
    <w:pPr>
      <w:numPr>
        <w:numId w:val="17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E925AD"/>
  </w:style>
  <w:style w:type="paragraph" w:customStyle="1" w:styleId="Bullet2G">
    <w:name w:val="_Bullet 2_G"/>
    <w:basedOn w:val="Normal"/>
    <w:rsid w:val="00E925AD"/>
    <w:pPr>
      <w:numPr>
        <w:numId w:val="18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rsid w:val="00E925AD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E925A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E925A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E925A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character" w:styleId="Hyperlink">
    <w:name w:val="Hyperlink"/>
    <w:basedOn w:val="DefaultParagraphFont"/>
    <w:semiHidden/>
    <w:rsid w:val="00E925AD"/>
    <w:rPr>
      <w:color w:val="auto"/>
      <w:u w:val="none"/>
    </w:rPr>
  </w:style>
  <w:style w:type="paragraph" w:styleId="Footer">
    <w:name w:val="footer"/>
    <w:aliases w:val="3_G"/>
    <w:basedOn w:val="Normal"/>
    <w:rsid w:val="00E925AD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rsid w:val="00E925AD"/>
    <w:pPr>
      <w:pBdr>
        <w:bottom w:val="single" w:sz="4" w:space="4" w:color="auto"/>
      </w:pBdr>
      <w:spacing w:line="240" w:lineRule="auto"/>
    </w:pPr>
    <w:rPr>
      <w:b/>
      <w:sz w:val="18"/>
    </w:rPr>
  </w:style>
  <w:style w:type="table" w:styleId="TableGrid">
    <w:name w:val="Table Grid"/>
    <w:basedOn w:val="TableNormal"/>
    <w:semiHidden/>
    <w:rsid w:val="00E925AD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FollowedHyperlink">
    <w:name w:val="FollowedHyperlink"/>
    <w:basedOn w:val="DefaultParagraphFont"/>
    <w:semiHidden/>
    <w:rsid w:val="00E925AD"/>
    <w:rPr>
      <w:color w:val="auto"/>
      <w:u w:val="none"/>
    </w:rPr>
  </w:style>
  <w:style w:type="paragraph" w:styleId="BalloonText">
    <w:name w:val="Balloon Text"/>
    <w:basedOn w:val="Normal"/>
    <w:link w:val="BalloonTextChar"/>
    <w:rsid w:val="003A5F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A5F98"/>
    <w:rPr>
      <w:rFonts w:ascii="Tahoma" w:hAnsi="Tahoma" w:cs="Tahoma"/>
      <w:sz w:val="16"/>
      <w:szCs w:val="16"/>
      <w:lang w:eastAsia="en-US"/>
    </w:rPr>
  </w:style>
  <w:style w:type="character" w:customStyle="1" w:styleId="SingleTxtGChar">
    <w:name w:val="_ Single Txt_G Char"/>
    <w:link w:val="SingleTxtG"/>
    <w:locked/>
    <w:rsid w:val="00E72656"/>
    <w:rPr>
      <w:lang w:eastAsia="en-US"/>
    </w:rPr>
  </w:style>
  <w:style w:type="paragraph" w:customStyle="1" w:styleId="Default">
    <w:name w:val="Default"/>
    <w:rsid w:val="00D53CE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64784"/>
    <w:pPr>
      <w:suppressAutoHyphens w:val="0"/>
      <w:spacing w:before="100" w:beforeAutospacing="1" w:after="100" w:afterAutospacing="1" w:line="240" w:lineRule="auto"/>
    </w:pPr>
    <w:rPr>
      <w:rFonts w:eastAsiaTheme="minorEastAsia"/>
      <w:sz w:val="24"/>
      <w:szCs w:val="24"/>
      <w:lang w:eastAsia="en-GB"/>
    </w:rPr>
  </w:style>
  <w:style w:type="character" w:styleId="CommentReference">
    <w:name w:val="annotation reference"/>
    <w:basedOn w:val="DefaultParagraphFont"/>
    <w:semiHidden/>
    <w:unhideWhenUsed/>
    <w:rsid w:val="00640EF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40EF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640EF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40E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40EF7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5AD"/>
    <w:pPr>
      <w:suppressAutoHyphens/>
      <w:spacing w:line="240" w:lineRule="atLeast"/>
    </w:pPr>
    <w:rPr>
      <w:lang w:eastAsia="en-US"/>
    </w:rPr>
  </w:style>
  <w:style w:type="paragraph" w:styleId="Heading1">
    <w:name w:val="heading 1"/>
    <w:aliases w:val="Table_G"/>
    <w:basedOn w:val="SingleTxtG"/>
    <w:next w:val="SingleTxtG"/>
    <w:qFormat/>
    <w:rsid w:val="00E925AD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rsid w:val="00E925AD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E925AD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E925AD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E925AD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E925AD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E925AD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E925AD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E925AD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TxtG">
    <w:name w:val="_ Single Txt_G"/>
    <w:basedOn w:val="Normal"/>
    <w:link w:val="SingleTxtGChar"/>
    <w:rsid w:val="00E925AD"/>
    <w:pPr>
      <w:spacing w:after="120"/>
      <w:ind w:left="1134" w:right="1134"/>
      <w:jc w:val="both"/>
    </w:pPr>
  </w:style>
  <w:style w:type="paragraph" w:customStyle="1" w:styleId="HMG">
    <w:name w:val="_ H __M_G"/>
    <w:basedOn w:val="Normal"/>
    <w:next w:val="Normal"/>
    <w:rsid w:val="00E925AD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rsid w:val="00E925AD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styleId="PageNumber">
    <w:name w:val="page number"/>
    <w:aliases w:val="7_G"/>
    <w:basedOn w:val="DefaultParagraphFont"/>
    <w:rsid w:val="00E925AD"/>
    <w:rPr>
      <w:rFonts w:ascii="Times New Roman" w:hAnsi="Times New Roman"/>
      <w:b/>
      <w:sz w:val="18"/>
    </w:rPr>
  </w:style>
  <w:style w:type="paragraph" w:customStyle="1" w:styleId="SMG">
    <w:name w:val="__S_M_G"/>
    <w:basedOn w:val="Normal"/>
    <w:next w:val="Normal"/>
    <w:rsid w:val="00E925A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E925AD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E925AD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basedOn w:val="FootnoteReference"/>
    <w:rsid w:val="00E925AD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"/>
    <w:basedOn w:val="DefaultParagraphFont"/>
    <w:rsid w:val="00E925AD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rsid w:val="00E925AD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E925A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E925AD"/>
    <w:pPr>
      <w:numPr>
        <w:numId w:val="17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E925AD"/>
  </w:style>
  <w:style w:type="paragraph" w:customStyle="1" w:styleId="Bullet2G">
    <w:name w:val="_Bullet 2_G"/>
    <w:basedOn w:val="Normal"/>
    <w:rsid w:val="00E925AD"/>
    <w:pPr>
      <w:numPr>
        <w:numId w:val="18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rsid w:val="00E925AD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E925A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E925A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E925A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character" w:styleId="Hyperlink">
    <w:name w:val="Hyperlink"/>
    <w:basedOn w:val="DefaultParagraphFont"/>
    <w:semiHidden/>
    <w:rsid w:val="00E925AD"/>
    <w:rPr>
      <w:color w:val="auto"/>
      <w:u w:val="none"/>
    </w:rPr>
  </w:style>
  <w:style w:type="paragraph" w:styleId="Footer">
    <w:name w:val="footer"/>
    <w:aliases w:val="3_G"/>
    <w:basedOn w:val="Normal"/>
    <w:rsid w:val="00E925AD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rsid w:val="00E925AD"/>
    <w:pPr>
      <w:pBdr>
        <w:bottom w:val="single" w:sz="4" w:space="4" w:color="auto"/>
      </w:pBdr>
      <w:spacing w:line="240" w:lineRule="auto"/>
    </w:pPr>
    <w:rPr>
      <w:b/>
      <w:sz w:val="18"/>
    </w:rPr>
  </w:style>
  <w:style w:type="table" w:styleId="TableGrid">
    <w:name w:val="Table Grid"/>
    <w:basedOn w:val="TableNormal"/>
    <w:semiHidden/>
    <w:rsid w:val="00E925AD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FollowedHyperlink">
    <w:name w:val="FollowedHyperlink"/>
    <w:basedOn w:val="DefaultParagraphFont"/>
    <w:semiHidden/>
    <w:rsid w:val="00E925AD"/>
    <w:rPr>
      <w:color w:val="auto"/>
      <w:u w:val="none"/>
    </w:rPr>
  </w:style>
  <w:style w:type="paragraph" w:styleId="BalloonText">
    <w:name w:val="Balloon Text"/>
    <w:basedOn w:val="Normal"/>
    <w:link w:val="BalloonTextChar"/>
    <w:rsid w:val="003A5F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A5F98"/>
    <w:rPr>
      <w:rFonts w:ascii="Tahoma" w:hAnsi="Tahoma" w:cs="Tahoma"/>
      <w:sz w:val="16"/>
      <w:szCs w:val="16"/>
      <w:lang w:eastAsia="en-US"/>
    </w:rPr>
  </w:style>
  <w:style w:type="character" w:customStyle="1" w:styleId="SingleTxtGChar">
    <w:name w:val="_ Single Txt_G Char"/>
    <w:link w:val="SingleTxtG"/>
    <w:locked/>
    <w:rsid w:val="00E72656"/>
    <w:rPr>
      <w:lang w:eastAsia="en-US"/>
    </w:rPr>
  </w:style>
  <w:style w:type="paragraph" w:customStyle="1" w:styleId="Default">
    <w:name w:val="Default"/>
    <w:rsid w:val="00D53CE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64784"/>
    <w:pPr>
      <w:suppressAutoHyphens w:val="0"/>
      <w:spacing w:before="100" w:beforeAutospacing="1" w:after="100" w:afterAutospacing="1" w:line="240" w:lineRule="auto"/>
    </w:pPr>
    <w:rPr>
      <w:rFonts w:eastAsiaTheme="minorEastAsia"/>
      <w:sz w:val="24"/>
      <w:szCs w:val="24"/>
      <w:lang w:eastAsia="en-GB"/>
    </w:rPr>
  </w:style>
  <w:style w:type="character" w:styleId="CommentReference">
    <w:name w:val="annotation reference"/>
    <w:basedOn w:val="DefaultParagraphFont"/>
    <w:semiHidden/>
    <w:unhideWhenUsed/>
    <w:rsid w:val="00640EF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40EF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640EF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40E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40EF7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1.xml"/><Relationship Id="rId22" Type="http://schemas.microsoft.com/office/2011/relationships/people" Target="peop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inova.ECE-800531\AppData\Roaming\Microsoft\Templates\ECE+PlainPage\ECE_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4DF10-0838-4937-87C1-84A4575A2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ECE_E</Template>
  <TotalTime>1</TotalTime>
  <Pages>4</Pages>
  <Words>1136</Words>
  <Characters>6657</Characters>
  <Application>Microsoft Office Word</Application>
  <DocSecurity>0</DocSecurity>
  <Lines>277</Lines>
  <Paragraphs>77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United Nations</vt:lpstr>
      <vt:lpstr>United Nations</vt:lpstr>
    </vt:vector>
  </TitlesOfParts>
  <Company>CSD</Company>
  <LinksUpToDate>false</LinksUpToDate>
  <CharactersWithSpaces>7716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United Nations</dc:title>
  <dc:creator>Anastasia Barinova</dc:creator>
  <cp:lastModifiedBy>31/08/2016</cp:lastModifiedBy>
  <cp:revision>5</cp:revision>
  <cp:lastPrinted>2017-12-05T15:31:00Z</cp:lastPrinted>
  <dcterms:created xsi:type="dcterms:W3CDTF">2017-12-12T11:22:00Z</dcterms:created>
  <dcterms:modified xsi:type="dcterms:W3CDTF">2017-12-12T11:23:00Z</dcterms:modified>
</cp:coreProperties>
</file>