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E4122C" w:rsidTr="00C97039">
        <w:trPr>
          <w:trHeight w:hRule="exact" w:val="851"/>
        </w:trPr>
        <w:tc>
          <w:tcPr>
            <w:tcW w:w="1276" w:type="dxa"/>
            <w:tcBorders>
              <w:bottom w:val="single" w:sz="4" w:space="0" w:color="auto"/>
            </w:tcBorders>
          </w:tcPr>
          <w:p w:rsidR="00F35BAF" w:rsidRPr="00DB58B5" w:rsidRDefault="00F35BAF" w:rsidP="00E4122C">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E4122C" w:rsidRDefault="00E4122C" w:rsidP="00E4122C">
            <w:pPr>
              <w:jc w:val="right"/>
              <w:rPr>
                <w:lang w:val="en-US"/>
              </w:rPr>
            </w:pPr>
            <w:r w:rsidRPr="00E4122C">
              <w:rPr>
                <w:sz w:val="40"/>
                <w:lang w:val="en-US"/>
              </w:rPr>
              <w:t>ECE</w:t>
            </w:r>
            <w:r w:rsidRPr="00E4122C">
              <w:rPr>
                <w:lang w:val="en-US"/>
              </w:rPr>
              <w:t>/TRANS/WP.15/AC.2/67/Add.1</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E4122C" w:rsidP="00C97039">
            <w:pPr>
              <w:spacing w:before="240"/>
            </w:pPr>
            <w:r>
              <w:t>Distr. générale</w:t>
            </w:r>
          </w:p>
          <w:p w:rsidR="00E4122C" w:rsidRDefault="00E4122C" w:rsidP="00E4122C">
            <w:pPr>
              <w:spacing w:line="240" w:lineRule="exact"/>
            </w:pPr>
            <w:r>
              <w:t>18 juin 2018</w:t>
            </w:r>
          </w:p>
          <w:p w:rsidR="00E4122C" w:rsidRDefault="00E4122C" w:rsidP="00E4122C">
            <w:pPr>
              <w:spacing w:line="240" w:lineRule="exact"/>
            </w:pPr>
            <w:r>
              <w:t>Français</w:t>
            </w:r>
          </w:p>
          <w:p w:rsidR="00E4122C" w:rsidRPr="00DB58B5" w:rsidRDefault="00E4122C" w:rsidP="00E4122C">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E4122C" w:rsidRPr="009E01B8" w:rsidRDefault="00E4122C" w:rsidP="00AF0CB5">
      <w:pPr>
        <w:spacing w:before="120"/>
        <w:rPr>
          <w:b/>
          <w:sz w:val="24"/>
          <w:szCs w:val="24"/>
        </w:rPr>
      </w:pPr>
      <w:r w:rsidRPr="009E01B8">
        <w:rPr>
          <w:b/>
          <w:sz w:val="24"/>
          <w:szCs w:val="24"/>
        </w:rPr>
        <w:t>Groupe de travail des transports</w:t>
      </w:r>
      <w:r>
        <w:rPr>
          <w:b/>
          <w:sz w:val="24"/>
          <w:szCs w:val="24"/>
        </w:rPr>
        <w:t xml:space="preserve"> </w:t>
      </w:r>
      <w:r w:rsidRPr="009E01B8">
        <w:rPr>
          <w:b/>
          <w:sz w:val="24"/>
          <w:szCs w:val="24"/>
        </w:rPr>
        <w:t>de marchandises dangereuses</w:t>
      </w:r>
    </w:p>
    <w:p w:rsidR="00E4122C" w:rsidRPr="004812F5" w:rsidRDefault="00E4122C" w:rsidP="00AF0CB5">
      <w:pPr>
        <w:spacing w:before="120"/>
        <w:rPr>
          <w:b/>
        </w:rPr>
      </w:pPr>
      <w:r w:rsidRPr="004812F5">
        <w:rPr>
          <w:b/>
          <w:lang w:val="fr-FR"/>
        </w:rPr>
        <w:t>Réunion commune d’experts sur le Règlement annexé</w:t>
      </w:r>
      <w:r>
        <w:rPr>
          <w:b/>
          <w:lang w:val="fr-FR"/>
        </w:rPr>
        <w:br/>
      </w:r>
      <w:r w:rsidRPr="004812F5">
        <w:rPr>
          <w:b/>
          <w:lang w:val="fr-FR"/>
        </w:rPr>
        <w:t>à l’Accord européen</w:t>
      </w:r>
      <w:r>
        <w:rPr>
          <w:b/>
          <w:lang w:val="fr-FR"/>
        </w:rPr>
        <w:t xml:space="preserve"> </w:t>
      </w:r>
      <w:r w:rsidRPr="004812F5">
        <w:rPr>
          <w:b/>
          <w:lang w:val="fr-FR"/>
        </w:rPr>
        <w:t>relatif au transport international</w:t>
      </w:r>
      <w:r>
        <w:rPr>
          <w:b/>
          <w:lang w:val="fr-FR"/>
        </w:rPr>
        <w:br/>
      </w:r>
      <w:r w:rsidRPr="004812F5">
        <w:rPr>
          <w:b/>
          <w:lang w:val="fr-FR"/>
        </w:rPr>
        <w:t xml:space="preserve">des marchandises </w:t>
      </w:r>
      <w:r w:rsidRPr="004812F5">
        <w:rPr>
          <w:b/>
          <w:bCs/>
          <w:iCs/>
          <w:lang w:val="fr-FR"/>
        </w:rPr>
        <w:t>dangereuses par voies</w:t>
      </w:r>
      <w:r>
        <w:rPr>
          <w:b/>
          <w:bCs/>
          <w:iCs/>
          <w:lang w:val="fr-FR"/>
        </w:rPr>
        <w:t xml:space="preserve"> </w:t>
      </w:r>
      <w:r w:rsidRPr="004812F5">
        <w:rPr>
          <w:b/>
          <w:bCs/>
          <w:iCs/>
          <w:lang w:val="fr-FR"/>
        </w:rPr>
        <w:t>de navigation</w:t>
      </w:r>
      <w:r>
        <w:rPr>
          <w:b/>
          <w:bCs/>
          <w:iCs/>
          <w:lang w:val="fr-FR"/>
        </w:rPr>
        <w:br/>
      </w:r>
      <w:r w:rsidRPr="004812F5">
        <w:rPr>
          <w:b/>
          <w:bCs/>
          <w:iCs/>
          <w:lang w:val="fr-FR"/>
        </w:rPr>
        <w:t xml:space="preserve">intérieures (ADN) </w:t>
      </w:r>
      <w:r w:rsidRPr="004812F5">
        <w:rPr>
          <w:b/>
          <w:bCs/>
          <w:lang w:val="fr-FR"/>
        </w:rPr>
        <w:t>(Comité de sécurité de l’ADN)</w:t>
      </w:r>
    </w:p>
    <w:p w:rsidR="00E4122C" w:rsidRPr="00234E40" w:rsidRDefault="00E4122C" w:rsidP="00AF0CB5">
      <w:pPr>
        <w:spacing w:before="120"/>
        <w:rPr>
          <w:b/>
        </w:rPr>
      </w:pPr>
      <w:r w:rsidRPr="00E4122C">
        <w:rPr>
          <w:b/>
        </w:rPr>
        <w:t xml:space="preserve">Trente-troisième </w:t>
      </w:r>
      <w:r w:rsidRPr="00234E40">
        <w:rPr>
          <w:b/>
        </w:rPr>
        <w:t>session</w:t>
      </w:r>
    </w:p>
    <w:p w:rsidR="00E4122C" w:rsidRDefault="00E4122C" w:rsidP="00AF0CB5">
      <w:r>
        <w:t xml:space="preserve">Genève, </w:t>
      </w:r>
      <w:r w:rsidRPr="00E4122C">
        <w:t>27-31 août 2018</w:t>
      </w:r>
    </w:p>
    <w:p w:rsidR="00E4122C" w:rsidRDefault="00E4122C" w:rsidP="00AF0CB5">
      <w:r w:rsidRPr="00B93E72">
        <w:t xml:space="preserve">Point </w:t>
      </w:r>
      <w:r>
        <w:t>1</w:t>
      </w:r>
      <w:r w:rsidRPr="00B93E72">
        <w:t xml:space="preserve"> de l’ordre du jour provisoire</w:t>
      </w:r>
    </w:p>
    <w:p w:rsidR="00F9573C" w:rsidRDefault="00E4122C" w:rsidP="00AF0CB5">
      <w:pPr>
        <w:rPr>
          <w:b/>
        </w:rPr>
      </w:pPr>
      <w:r w:rsidRPr="00E4122C">
        <w:rPr>
          <w:b/>
        </w:rPr>
        <w:t>Adoption de l’ordre du jour</w:t>
      </w:r>
    </w:p>
    <w:p w:rsidR="00E4122C" w:rsidRPr="00E4122C" w:rsidRDefault="00E4122C" w:rsidP="00E4122C">
      <w:pPr>
        <w:pStyle w:val="HChG"/>
      </w:pPr>
      <w:r>
        <w:tab/>
      </w:r>
      <w:r>
        <w:tab/>
      </w:r>
      <w:r w:rsidRPr="00E4122C">
        <w:t>Ordre du jour provisoire de la trente-troisième session</w:t>
      </w:r>
      <w:bookmarkStart w:id="1" w:name="_Hlk516584561"/>
      <w:r w:rsidRPr="00E4122C">
        <w:rPr>
          <w:b w:val="0"/>
          <w:sz w:val="20"/>
        </w:rPr>
        <w:footnoteReference w:customMarkFollows="1" w:id="2"/>
        <w:t>*</w:t>
      </w:r>
      <w:bookmarkEnd w:id="1"/>
    </w:p>
    <w:p w:rsidR="00E4122C" w:rsidRPr="00E4122C" w:rsidRDefault="00E4122C" w:rsidP="00E4122C">
      <w:pPr>
        <w:pStyle w:val="H23G"/>
      </w:pPr>
      <w:r w:rsidRPr="00E4122C">
        <w:tab/>
      </w:r>
      <w:r w:rsidRPr="00E4122C">
        <w:tab/>
        <w:t>Additif</w:t>
      </w:r>
    </w:p>
    <w:p w:rsidR="00E4122C" w:rsidRPr="00E4122C" w:rsidRDefault="00E4122C" w:rsidP="00E4122C">
      <w:pPr>
        <w:pStyle w:val="H1G"/>
      </w:pPr>
      <w:r w:rsidRPr="00E4122C">
        <w:tab/>
      </w:r>
      <w:r w:rsidRPr="00E4122C">
        <w:tab/>
        <w:t>Liste des documents classés par point de l’ordre du jour et annotations</w:t>
      </w:r>
    </w:p>
    <w:p w:rsidR="00E4122C" w:rsidRPr="00E4122C" w:rsidRDefault="00E4122C" w:rsidP="00250020">
      <w:pPr>
        <w:pStyle w:val="H1G"/>
      </w:pPr>
      <w:r w:rsidRPr="00E4122C">
        <w:tab/>
        <w:t>1.</w:t>
      </w:r>
      <w:r w:rsidRPr="00E4122C">
        <w:tab/>
        <w:t>Adoption de l’ordre du jour</w:t>
      </w:r>
    </w:p>
    <w:tbl>
      <w:tblPr>
        <w:tblW w:w="7370" w:type="dxa"/>
        <w:tblInd w:w="1134" w:type="dxa"/>
        <w:tblLayout w:type="fixed"/>
        <w:tblCellMar>
          <w:left w:w="0" w:type="dxa"/>
          <w:right w:w="0" w:type="dxa"/>
        </w:tblCellMar>
        <w:tblLook w:val="01E0" w:firstRow="1" w:lastRow="1" w:firstColumn="1" w:lastColumn="1" w:noHBand="0" w:noVBand="0"/>
      </w:tblPr>
      <w:tblGrid>
        <w:gridCol w:w="3542"/>
        <w:gridCol w:w="3828"/>
      </w:tblGrid>
      <w:tr w:rsidR="00E4122C" w:rsidRPr="00E4122C" w:rsidTr="00E4122C">
        <w:tc>
          <w:tcPr>
            <w:tcW w:w="3542" w:type="dxa"/>
            <w:shd w:val="clear" w:color="auto" w:fill="auto"/>
          </w:tcPr>
          <w:p w:rsidR="00E4122C" w:rsidRPr="00E4122C" w:rsidRDefault="00E4122C" w:rsidP="00E03993">
            <w:pPr>
              <w:pStyle w:val="SingleTxtG"/>
              <w:ind w:left="0" w:right="0"/>
              <w:jc w:val="left"/>
            </w:pPr>
            <w:r w:rsidRPr="00E4122C">
              <w:t>ECE/TRANS/WP.15/AC.2/67</w:t>
            </w:r>
            <w:r>
              <w:t xml:space="preserve"> </w:t>
            </w:r>
            <w:r w:rsidRPr="00E4122C">
              <w:br/>
              <w:t>(secrétariat)</w:t>
            </w:r>
          </w:p>
        </w:tc>
        <w:tc>
          <w:tcPr>
            <w:tcW w:w="3829" w:type="dxa"/>
            <w:shd w:val="clear" w:color="auto" w:fill="auto"/>
          </w:tcPr>
          <w:p w:rsidR="00E4122C" w:rsidRPr="00E4122C" w:rsidRDefault="00E4122C" w:rsidP="00E03993">
            <w:pPr>
              <w:pStyle w:val="SingleTxtG"/>
              <w:ind w:left="0" w:right="0"/>
              <w:jc w:val="left"/>
            </w:pPr>
            <w:r w:rsidRPr="00E4122C">
              <w:t>Ordre du jour provisoire</w:t>
            </w:r>
            <w:r w:rsidR="00E03993">
              <w:t>.</w:t>
            </w:r>
          </w:p>
        </w:tc>
      </w:tr>
      <w:tr w:rsidR="00E4122C" w:rsidRPr="00E4122C" w:rsidTr="00E4122C">
        <w:tc>
          <w:tcPr>
            <w:tcW w:w="3542" w:type="dxa"/>
            <w:shd w:val="clear" w:color="auto" w:fill="auto"/>
          </w:tcPr>
          <w:p w:rsidR="00E4122C" w:rsidRPr="00E4122C" w:rsidRDefault="00E4122C" w:rsidP="00E03993">
            <w:pPr>
              <w:pStyle w:val="SingleTxtG"/>
              <w:ind w:left="0" w:right="0"/>
              <w:jc w:val="left"/>
            </w:pPr>
            <w:r w:rsidRPr="00E4122C">
              <w:t>ECE/TRANS/WP.15/AC.2/67/Add.1 (secrétariat)</w:t>
            </w:r>
          </w:p>
        </w:tc>
        <w:tc>
          <w:tcPr>
            <w:tcW w:w="3829" w:type="dxa"/>
            <w:shd w:val="clear" w:color="auto" w:fill="auto"/>
          </w:tcPr>
          <w:p w:rsidR="00E4122C" w:rsidRPr="00E4122C" w:rsidRDefault="00E4122C" w:rsidP="00E03993">
            <w:pPr>
              <w:pStyle w:val="SingleTxtG"/>
              <w:ind w:left="0" w:right="0"/>
              <w:jc w:val="left"/>
            </w:pPr>
            <w:r w:rsidRPr="00E4122C">
              <w:t xml:space="preserve">Liste des documents classés par point </w:t>
            </w:r>
            <w:r w:rsidRPr="00E4122C">
              <w:br/>
              <w:t>de l’ordre du jour et annotations</w:t>
            </w:r>
            <w:r w:rsidR="00E03993">
              <w:t>.</w:t>
            </w:r>
          </w:p>
        </w:tc>
      </w:tr>
      <w:tr w:rsidR="00E4122C" w:rsidRPr="00E4122C" w:rsidTr="00E4122C">
        <w:tc>
          <w:tcPr>
            <w:tcW w:w="3542" w:type="dxa"/>
            <w:shd w:val="clear" w:color="auto" w:fill="auto"/>
          </w:tcPr>
          <w:p w:rsidR="00E4122C" w:rsidRPr="00E4122C" w:rsidRDefault="00E4122C" w:rsidP="00E03993">
            <w:pPr>
              <w:pStyle w:val="H23G"/>
            </w:pPr>
            <w:r w:rsidRPr="00E4122C">
              <w:t>Documents de référence</w:t>
            </w:r>
          </w:p>
        </w:tc>
        <w:tc>
          <w:tcPr>
            <w:tcW w:w="3829" w:type="dxa"/>
            <w:shd w:val="clear" w:color="auto" w:fill="auto"/>
          </w:tcPr>
          <w:p w:rsidR="00E4122C" w:rsidRPr="00E4122C" w:rsidRDefault="00E4122C" w:rsidP="00E03993">
            <w:pPr>
              <w:pStyle w:val="SingleTxtG"/>
              <w:ind w:left="0" w:right="0"/>
              <w:jc w:val="left"/>
              <w:rPr>
                <w:b/>
                <w:bCs/>
              </w:rPr>
            </w:pPr>
          </w:p>
        </w:tc>
      </w:tr>
      <w:tr w:rsidR="00E4122C" w:rsidRPr="00E4122C" w:rsidTr="00E4122C">
        <w:tc>
          <w:tcPr>
            <w:tcW w:w="3542" w:type="dxa"/>
            <w:shd w:val="clear" w:color="auto" w:fill="auto"/>
          </w:tcPr>
          <w:p w:rsidR="00E4122C" w:rsidRPr="00E4122C" w:rsidRDefault="00E4122C" w:rsidP="002126C0">
            <w:pPr>
              <w:pStyle w:val="SingleTxtG"/>
              <w:ind w:left="0" w:right="0"/>
              <w:jc w:val="left"/>
            </w:pPr>
            <w:r w:rsidRPr="00E4122C">
              <w:t xml:space="preserve">ECE/TRANS/258, </w:t>
            </w:r>
            <w:r w:rsidR="002126C0">
              <w:t>v</w:t>
            </w:r>
            <w:r w:rsidRPr="00E4122C">
              <w:t xml:space="preserve">ol. I et II </w:t>
            </w:r>
            <w:r w:rsidR="002126C0">
              <w:br/>
              <w:t>et Corr.</w:t>
            </w:r>
            <w:r w:rsidRPr="00E4122C">
              <w:t>1</w:t>
            </w:r>
          </w:p>
        </w:tc>
        <w:tc>
          <w:tcPr>
            <w:tcW w:w="3829" w:type="dxa"/>
            <w:shd w:val="clear" w:color="auto" w:fill="auto"/>
          </w:tcPr>
          <w:p w:rsidR="00E4122C" w:rsidRPr="00E4122C" w:rsidRDefault="00E4122C" w:rsidP="00E03993">
            <w:pPr>
              <w:pStyle w:val="SingleTxtG"/>
              <w:ind w:left="0" w:right="0"/>
              <w:jc w:val="left"/>
            </w:pPr>
            <w:r w:rsidRPr="00E4122C">
              <w:t>ADN 2017 (texte complet)</w:t>
            </w:r>
            <w:r w:rsidR="00E03993">
              <w:t>.</w:t>
            </w:r>
          </w:p>
        </w:tc>
      </w:tr>
      <w:tr w:rsidR="00E4122C" w:rsidRPr="00E4122C" w:rsidTr="00E4122C">
        <w:tc>
          <w:tcPr>
            <w:tcW w:w="3542" w:type="dxa"/>
            <w:shd w:val="clear" w:color="auto" w:fill="auto"/>
          </w:tcPr>
          <w:p w:rsidR="00E4122C" w:rsidRPr="00E4122C" w:rsidRDefault="00E4122C" w:rsidP="00E03993">
            <w:pPr>
              <w:pStyle w:val="SingleTxtG"/>
              <w:ind w:left="0" w:right="0"/>
              <w:jc w:val="left"/>
            </w:pPr>
            <w:r w:rsidRPr="00E4122C">
              <w:t xml:space="preserve">ECE/TRANS/WP.15/AC.2/66 </w:t>
            </w:r>
            <w:r>
              <w:br/>
            </w:r>
            <w:r w:rsidRPr="00E4122C">
              <w:t>et Add.1</w:t>
            </w:r>
          </w:p>
        </w:tc>
        <w:tc>
          <w:tcPr>
            <w:tcW w:w="3829" w:type="dxa"/>
            <w:shd w:val="clear" w:color="auto" w:fill="auto"/>
          </w:tcPr>
          <w:p w:rsidR="00E4122C" w:rsidRPr="00E4122C" w:rsidRDefault="00E4122C" w:rsidP="00E03993">
            <w:pPr>
              <w:pStyle w:val="SingleTxtG"/>
              <w:ind w:left="0" w:right="0"/>
              <w:jc w:val="left"/>
            </w:pPr>
            <w:r w:rsidRPr="00E4122C">
              <w:t xml:space="preserve">Rapport du Comité de sécurité de l’ADN </w:t>
            </w:r>
            <w:r w:rsidRPr="00E4122C">
              <w:br/>
              <w:t>sur sa trente-deuxième session</w:t>
            </w:r>
            <w:r w:rsidR="00E03993">
              <w:t>.</w:t>
            </w:r>
          </w:p>
        </w:tc>
      </w:tr>
    </w:tbl>
    <w:p w:rsidR="00E4122C" w:rsidRPr="00E4122C" w:rsidRDefault="00E4122C" w:rsidP="00250020">
      <w:pPr>
        <w:pStyle w:val="H1G"/>
      </w:pPr>
      <w:r w:rsidRPr="00E4122C">
        <w:lastRenderedPageBreak/>
        <w:tab/>
        <w:t>2.</w:t>
      </w:r>
      <w:r w:rsidRPr="00E4122C">
        <w:tab/>
        <w:t>Questions découlant des travaux d’</w:t>
      </w:r>
      <w:r>
        <w:t xml:space="preserve">organes </w:t>
      </w:r>
      <w:r>
        <w:br/>
        <w:t>des Nations </w:t>
      </w:r>
      <w:r w:rsidRPr="00E4122C">
        <w:t>Unies ou d’autres organisations</w:t>
      </w:r>
    </w:p>
    <w:p w:rsidR="00E4122C" w:rsidRPr="00E4122C" w:rsidRDefault="00E4122C" w:rsidP="00E4122C">
      <w:pPr>
        <w:pStyle w:val="SingleTxtG"/>
        <w:ind w:firstLine="567"/>
      </w:pPr>
      <w:r w:rsidRPr="00E4122C">
        <w:t>Le Comité de sécurité souhaitera sans doute être informé des activités d’autres organes et organisations ayant une incidence sur ses travaux.</w:t>
      </w:r>
    </w:p>
    <w:p w:rsidR="00E4122C" w:rsidRPr="00E4122C" w:rsidRDefault="00E4122C" w:rsidP="00250020">
      <w:pPr>
        <w:pStyle w:val="H1G"/>
      </w:pPr>
      <w:r w:rsidRPr="00E4122C">
        <w:tab/>
        <w:t>3.</w:t>
      </w:r>
      <w:r w:rsidRPr="00E4122C">
        <w:tab/>
        <w:t>Mise en œuvre de l’Accord européen relatif au transport international des marchandises dangereuses par voies de</w:t>
      </w:r>
      <w:r>
        <w:t> </w:t>
      </w:r>
      <w:r w:rsidRPr="00E4122C">
        <w:t>navigation intérieures (ADN)</w:t>
      </w:r>
    </w:p>
    <w:p w:rsidR="00E4122C" w:rsidRPr="00E4122C" w:rsidRDefault="00E4122C" w:rsidP="00250020">
      <w:pPr>
        <w:pStyle w:val="H23G"/>
      </w:pPr>
      <w:r w:rsidRPr="00E4122C">
        <w:tab/>
        <w:t>a)</w:t>
      </w:r>
      <w:r w:rsidRPr="00E4122C">
        <w:tab/>
        <w:t>État de l’ADN</w:t>
      </w:r>
    </w:p>
    <w:p w:rsidR="00E4122C" w:rsidRPr="00E4122C" w:rsidRDefault="00E4122C" w:rsidP="00E4122C">
      <w:pPr>
        <w:pStyle w:val="SingleTxtG"/>
        <w:ind w:firstLine="567"/>
      </w:pPr>
      <w:r w:rsidRPr="00E4122C">
        <w:t>Le Comité de sécurité sera informé de l’état de l’ADN.</w:t>
      </w:r>
    </w:p>
    <w:p w:rsidR="00E4122C" w:rsidRPr="00E4122C" w:rsidRDefault="00E4122C" w:rsidP="00250020">
      <w:pPr>
        <w:pStyle w:val="H23G"/>
      </w:pPr>
      <w:r w:rsidRPr="00E4122C">
        <w:tab/>
        <w:t>b)</w:t>
      </w:r>
      <w:r w:rsidRPr="00E4122C">
        <w:tab/>
        <w:t>Autorisations spéciales, dérogations et équivalences</w:t>
      </w:r>
    </w:p>
    <w:p w:rsidR="00E4122C" w:rsidRPr="00E4122C" w:rsidRDefault="00E4122C" w:rsidP="00E4122C">
      <w:pPr>
        <w:pStyle w:val="SingleTxtG"/>
        <w:ind w:firstLine="567"/>
      </w:pPr>
      <w:r w:rsidRPr="00E4122C">
        <w:t>Toutes les propositions d’autorisation spéciale ou de dérogation reçues par le secrétariat après la publication du présent ordre du jour provisoire feront l’objet de documents sans cote.</w:t>
      </w:r>
    </w:p>
    <w:p w:rsidR="00E4122C" w:rsidRPr="00E4122C" w:rsidRDefault="00E4122C" w:rsidP="00250020">
      <w:pPr>
        <w:pStyle w:val="H23G"/>
      </w:pPr>
      <w:r w:rsidRPr="00E4122C">
        <w:tab/>
        <w:t>c)</w:t>
      </w:r>
      <w:r w:rsidRPr="00E4122C">
        <w:tab/>
        <w:t>Interprétation du Règlement annexé à l’ADN</w:t>
      </w:r>
    </w:p>
    <w:p w:rsidR="00E4122C" w:rsidRPr="00E4122C" w:rsidRDefault="00E4122C" w:rsidP="00E4122C">
      <w:pPr>
        <w:pStyle w:val="SingleTxtG"/>
        <w:ind w:firstLine="567"/>
      </w:pPr>
      <w:r w:rsidRPr="00E4122C">
        <w:t>Le Comité de sécurité est invité à examiner l’interprétation de toutes les dispositions du Règlement annexé à l’ADN qui sont considérées comme ambiguës.</w:t>
      </w:r>
    </w:p>
    <w:tbl>
      <w:tblPr>
        <w:tblW w:w="7370" w:type="dxa"/>
        <w:tblInd w:w="1134" w:type="dxa"/>
        <w:tblLayout w:type="fixed"/>
        <w:tblCellMar>
          <w:left w:w="0" w:type="dxa"/>
          <w:right w:w="0" w:type="dxa"/>
        </w:tblCellMar>
        <w:tblLook w:val="01E0" w:firstRow="1" w:lastRow="1" w:firstColumn="1" w:lastColumn="1" w:noHBand="0" w:noVBand="0"/>
      </w:tblPr>
      <w:tblGrid>
        <w:gridCol w:w="3685"/>
        <w:gridCol w:w="3685"/>
      </w:tblGrid>
      <w:tr w:rsidR="00E4122C" w:rsidRPr="00E4122C" w:rsidTr="00D85336">
        <w:tc>
          <w:tcPr>
            <w:tcW w:w="3685" w:type="dxa"/>
            <w:shd w:val="clear" w:color="auto" w:fill="auto"/>
          </w:tcPr>
          <w:p w:rsidR="00E4122C" w:rsidRPr="00E4122C" w:rsidRDefault="00E4122C" w:rsidP="00E4122C">
            <w:pPr>
              <w:pStyle w:val="SingleTxtG"/>
              <w:ind w:left="0" w:right="0"/>
            </w:pPr>
            <w:r w:rsidRPr="00E4122C">
              <w:t xml:space="preserve">ECE/TRANS/WP.15/AC.2/2018/33 </w:t>
            </w:r>
            <w:r w:rsidR="00D85336">
              <w:br/>
            </w:r>
            <w:r w:rsidRPr="00E4122C">
              <w:t>(France)</w:t>
            </w:r>
          </w:p>
        </w:tc>
        <w:tc>
          <w:tcPr>
            <w:tcW w:w="3685" w:type="dxa"/>
            <w:shd w:val="clear" w:color="auto" w:fill="auto"/>
          </w:tcPr>
          <w:p w:rsidR="00E4122C" w:rsidRPr="00E4122C" w:rsidRDefault="00E4122C" w:rsidP="00E4122C">
            <w:pPr>
              <w:pStyle w:val="SingleTxtG"/>
              <w:ind w:left="0" w:right="0"/>
              <w:jc w:val="left"/>
            </w:pPr>
            <w:r w:rsidRPr="00E4122C">
              <w:t xml:space="preserve">Installation d’extinction d’incendie à bord </w:t>
            </w:r>
            <w:r>
              <w:br/>
            </w:r>
            <w:r w:rsidRPr="00E4122C">
              <w:t>d’un convoi (pousseur et barge non motorisée) ou à bord d’une barge seule (non motorisée)</w:t>
            </w:r>
            <w:r w:rsidR="00D85336">
              <w:t>.</w:t>
            </w:r>
          </w:p>
        </w:tc>
      </w:tr>
    </w:tbl>
    <w:p w:rsidR="00E4122C" w:rsidRPr="00E4122C" w:rsidRDefault="00E4122C" w:rsidP="00250020">
      <w:pPr>
        <w:pStyle w:val="H23G"/>
      </w:pPr>
      <w:r w:rsidRPr="00E4122C">
        <w:tab/>
        <w:t>d)</w:t>
      </w:r>
      <w:r w:rsidRPr="00E4122C">
        <w:tab/>
        <w:t>Formation des experts</w:t>
      </w:r>
    </w:p>
    <w:tbl>
      <w:tblPr>
        <w:tblW w:w="7363" w:type="dxa"/>
        <w:tblInd w:w="1134" w:type="dxa"/>
        <w:tblLayout w:type="fixed"/>
        <w:tblCellMar>
          <w:left w:w="0" w:type="dxa"/>
          <w:right w:w="0" w:type="dxa"/>
        </w:tblCellMar>
        <w:tblLook w:val="01E0" w:firstRow="1" w:lastRow="1" w:firstColumn="1" w:lastColumn="1" w:noHBand="0" w:noVBand="0"/>
      </w:tblPr>
      <w:tblGrid>
        <w:gridCol w:w="3681"/>
        <w:gridCol w:w="3682"/>
      </w:tblGrid>
      <w:tr w:rsidR="00E4122C" w:rsidRPr="00E4122C" w:rsidTr="00D85336">
        <w:tc>
          <w:tcPr>
            <w:tcW w:w="3681" w:type="dxa"/>
            <w:shd w:val="clear" w:color="auto" w:fill="auto"/>
          </w:tcPr>
          <w:p w:rsidR="00E4122C" w:rsidRPr="00E4122C" w:rsidRDefault="00E4122C" w:rsidP="00E4122C">
            <w:pPr>
              <w:pStyle w:val="SingleTxtG"/>
              <w:ind w:left="0" w:right="0"/>
              <w:rPr>
                <w:lang w:val="en-US"/>
              </w:rPr>
            </w:pPr>
            <w:r w:rsidRPr="00E4122C">
              <w:rPr>
                <w:lang w:val="en-US"/>
              </w:rPr>
              <w:t xml:space="preserve">ECE/TRANS/WP.15/AC.2/2018/43 </w:t>
            </w:r>
            <w:r w:rsidR="00D85336">
              <w:rPr>
                <w:lang w:val="en-US"/>
              </w:rPr>
              <w:br/>
            </w:r>
            <w:r w:rsidRPr="00E4122C">
              <w:rPr>
                <w:lang w:val="en-US"/>
              </w:rPr>
              <w:t>(CCNR)</w:t>
            </w:r>
          </w:p>
        </w:tc>
        <w:tc>
          <w:tcPr>
            <w:tcW w:w="3682" w:type="dxa"/>
            <w:shd w:val="clear" w:color="auto" w:fill="auto"/>
          </w:tcPr>
          <w:p w:rsidR="00E4122C" w:rsidRPr="00E4122C" w:rsidRDefault="00E4122C" w:rsidP="00E4122C">
            <w:pPr>
              <w:pStyle w:val="SingleTxtG"/>
              <w:ind w:left="0" w:right="0"/>
              <w:jc w:val="left"/>
            </w:pPr>
            <w:r w:rsidRPr="00E4122C">
              <w:t xml:space="preserve">Compte rendu de la dix-huitième réunion </w:t>
            </w:r>
            <w:r w:rsidR="00D85336">
              <w:br/>
            </w:r>
            <w:r w:rsidRPr="00E4122C">
              <w:t>du groupe de travail informel sur la formation des experts</w:t>
            </w:r>
            <w:r w:rsidR="00D85336">
              <w:t>.</w:t>
            </w:r>
          </w:p>
        </w:tc>
      </w:tr>
    </w:tbl>
    <w:p w:rsidR="00E4122C" w:rsidRPr="00E4122C" w:rsidRDefault="00E4122C" w:rsidP="00250020">
      <w:pPr>
        <w:pStyle w:val="H23G"/>
      </w:pPr>
      <w:r w:rsidRPr="00E4122C">
        <w:tab/>
        <w:t>e)</w:t>
      </w:r>
      <w:r w:rsidRPr="00E4122C">
        <w:tab/>
        <w:t>Questions relatives aux sociétés de classification</w:t>
      </w:r>
    </w:p>
    <w:tbl>
      <w:tblPr>
        <w:tblW w:w="7370" w:type="dxa"/>
        <w:tblInd w:w="1134" w:type="dxa"/>
        <w:tblLayout w:type="fixed"/>
        <w:tblCellMar>
          <w:left w:w="0" w:type="dxa"/>
          <w:right w:w="0" w:type="dxa"/>
        </w:tblCellMar>
        <w:tblLook w:val="01E0" w:firstRow="1" w:lastRow="1" w:firstColumn="1" w:lastColumn="1" w:noHBand="0" w:noVBand="0"/>
      </w:tblPr>
      <w:tblGrid>
        <w:gridCol w:w="3683"/>
        <w:gridCol w:w="3680"/>
        <w:gridCol w:w="7"/>
      </w:tblGrid>
      <w:tr w:rsidR="00E4122C" w:rsidRPr="00E4122C" w:rsidTr="00D85336">
        <w:trPr>
          <w:trHeight w:val="939"/>
        </w:trPr>
        <w:tc>
          <w:tcPr>
            <w:tcW w:w="3685" w:type="dxa"/>
            <w:shd w:val="clear" w:color="auto" w:fill="auto"/>
          </w:tcPr>
          <w:p w:rsidR="00E4122C" w:rsidRPr="00E4122C" w:rsidRDefault="00E4122C" w:rsidP="00E4122C">
            <w:pPr>
              <w:pStyle w:val="SingleTxtG"/>
              <w:ind w:left="0" w:right="0"/>
              <w:jc w:val="left"/>
            </w:pPr>
            <w:r w:rsidRPr="00E4122C">
              <w:t xml:space="preserve">Document informel INF.4 </w:t>
            </w:r>
            <w:r>
              <w:br/>
            </w:r>
            <w:r w:rsidRPr="00E4122C">
              <w:t>(Croatie)</w:t>
            </w:r>
          </w:p>
        </w:tc>
        <w:tc>
          <w:tcPr>
            <w:tcW w:w="3685" w:type="dxa"/>
            <w:gridSpan w:val="2"/>
            <w:shd w:val="clear" w:color="auto" w:fill="auto"/>
          </w:tcPr>
          <w:p w:rsidR="00E4122C" w:rsidRPr="00E4122C" w:rsidRDefault="00E4122C" w:rsidP="00E4122C">
            <w:pPr>
              <w:pStyle w:val="SingleTxtG"/>
              <w:ind w:left="0" w:right="0"/>
              <w:jc w:val="left"/>
            </w:pPr>
            <w:r w:rsidRPr="00E4122C">
              <w:t>Demande du Registre de la navigation croate d’être agrémenté comme société de classification agréée</w:t>
            </w:r>
            <w:r w:rsidR="00D85336">
              <w:t>.</w:t>
            </w:r>
          </w:p>
        </w:tc>
      </w:tr>
      <w:tr w:rsidR="00E4122C" w:rsidRPr="00E4122C" w:rsidTr="00D85336">
        <w:trPr>
          <w:gridAfter w:val="1"/>
          <w:wAfter w:w="7" w:type="dxa"/>
          <w:trHeight w:val="899"/>
        </w:trPr>
        <w:tc>
          <w:tcPr>
            <w:tcW w:w="3681" w:type="dxa"/>
            <w:shd w:val="clear" w:color="auto" w:fill="auto"/>
          </w:tcPr>
          <w:p w:rsidR="00E4122C" w:rsidRPr="00E4122C" w:rsidRDefault="00E4122C" w:rsidP="00E4122C">
            <w:pPr>
              <w:pStyle w:val="SingleTxtG"/>
              <w:ind w:left="0" w:right="0"/>
              <w:jc w:val="left"/>
            </w:pPr>
            <w:r w:rsidRPr="00E4122C">
              <w:t xml:space="preserve">ECE/TRANS/WP.15/AC.2/2018/27 </w:t>
            </w:r>
            <w:r>
              <w:br/>
            </w:r>
            <w:r w:rsidRPr="00E4122C">
              <w:t xml:space="preserve">et document informel INF.2 </w:t>
            </w:r>
            <w:r w:rsidRPr="00E4122C">
              <w:br/>
              <w:t>(Registre maritime russe)</w:t>
            </w:r>
          </w:p>
        </w:tc>
        <w:tc>
          <w:tcPr>
            <w:tcW w:w="3682" w:type="dxa"/>
            <w:shd w:val="clear" w:color="auto" w:fill="auto"/>
          </w:tcPr>
          <w:p w:rsidR="00E4122C" w:rsidRPr="00E4122C" w:rsidRDefault="00E4122C" w:rsidP="00E4122C">
            <w:pPr>
              <w:pStyle w:val="SingleTxtG"/>
              <w:ind w:left="0" w:right="0"/>
              <w:jc w:val="left"/>
            </w:pPr>
            <w:r w:rsidRPr="00E4122C">
              <w:t>Référence à la conformité à la norme ISO/IEC 17020:2012 (ECE/TRANS/WP.15/AC.2/62)</w:t>
            </w:r>
            <w:r w:rsidR="00D85336">
              <w:t>.</w:t>
            </w:r>
          </w:p>
        </w:tc>
      </w:tr>
      <w:tr w:rsidR="00E4122C" w:rsidRPr="00E4122C" w:rsidTr="00D85336">
        <w:trPr>
          <w:gridAfter w:val="1"/>
          <w:wAfter w:w="7" w:type="dxa"/>
          <w:trHeight w:val="899"/>
        </w:trPr>
        <w:tc>
          <w:tcPr>
            <w:tcW w:w="3681" w:type="dxa"/>
            <w:shd w:val="clear" w:color="auto" w:fill="auto"/>
          </w:tcPr>
          <w:p w:rsidR="00E4122C" w:rsidRPr="00E4122C" w:rsidRDefault="00E4122C" w:rsidP="00E4122C">
            <w:pPr>
              <w:pStyle w:val="SingleTxtG"/>
              <w:ind w:left="0" w:right="0"/>
              <w:jc w:val="left"/>
            </w:pPr>
            <w:r w:rsidRPr="00E4122C">
              <w:t xml:space="preserve">ECE/TRANS/WP.15/AC.2/2018/36 </w:t>
            </w:r>
            <w:r>
              <w:br/>
            </w:r>
            <w:r w:rsidRPr="00E4122C">
              <w:t>et document informel INF.3</w:t>
            </w:r>
            <w:r w:rsidRPr="00E4122C">
              <w:br/>
              <w:t>(Registre maritime russe)</w:t>
            </w:r>
          </w:p>
        </w:tc>
        <w:tc>
          <w:tcPr>
            <w:tcW w:w="3682" w:type="dxa"/>
            <w:shd w:val="clear" w:color="auto" w:fill="auto"/>
          </w:tcPr>
          <w:p w:rsidR="00E4122C" w:rsidRPr="00E4122C" w:rsidRDefault="00E4122C" w:rsidP="00E4122C">
            <w:pPr>
              <w:pStyle w:val="SingleTxtG"/>
              <w:ind w:left="0" w:right="0"/>
              <w:jc w:val="left"/>
            </w:pPr>
            <w:r w:rsidRPr="00E4122C">
              <w:t>Référence à l’ADN dans les règles de classification du Registre maritime russe</w:t>
            </w:r>
            <w:r w:rsidR="00D85336">
              <w:t>.</w:t>
            </w:r>
          </w:p>
        </w:tc>
      </w:tr>
    </w:tbl>
    <w:p w:rsidR="00E4122C" w:rsidRPr="00E4122C" w:rsidRDefault="00E4122C" w:rsidP="00250020">
      <w:pPr>
        <w:pStyle w:val="H1G"/>
      </w:pPr>
      <w:r w:rsidRPr="00E4122C">
        <w:tab/>
        <w:t>4.</w:t>
      </w:r>
      <w:r w:rsidRPr="00E4122C">
        <w:tab/>
        <w:t>Propositions d’amendements au Règlement annexé à l’ADN</w:t>
      </w:r>
    </w:p>
    <w:p w:rsidR="00E4122C" w:rsidRPr="00E4122C" w:rsidRDefault="00E4122C" w:rsidP="00250020">
      <w:pPr>
        <w:pStyle w:val="H23G"/>
      </w:pPr>
      <w:r w:rsidRPr="00E4122C">
        <w:tab/>
        <w:t>a)</w:t>
      </w:r>
      <w:r w:rsidRPr="00E4122C">
        <w:tab/>
        <w:t>Travaux de la Réunion commune RID/ADR/ADN</w:t>
      </w:r>
    </w:p>
    <w:p w:rsidR="00E4122C" w:rsidRPr="00E4122C" w:rsidRDefault="00E4122C" w:rsidP="00E4122C">
      <w:pPr>
        <w:pStyle w:val="SingleTxtG"/>
        <w:ind w:firstLine="567"/>
      </w:pPr>
      <w:r w:rsidRPr="00E4122C">
        <w:t>Le Comité de sécurité souhaitera peut-être examiner :</w:t>
      </w:r>
    </w:p>
    <w:p w:rsidR="00E4122C" w:rsidRPr="00E4122C" w:rsidRDefault="00E4122C" w:rsidP="00D85336">
      <w:pPr>
        <w:pStyle w:val="Bullet1G"/>
      </w:pPr>
      <w:r w:rsidRPr="00E4122C">
        <w:t>Les travaux réalisés par la Réunion commune RID/ADR/ADN à sa session de printemps de 2018 (ECE/TRANS/WP.15/AC.1/150 et Add.1)</w:t>
      </w:r>
      <w:r w:rsidR="0035748A">
        <w:t> ;</w:t>
      </w:r>
      <w:r w:rsidRPr="00E4122C">
        <w:t xml:space="preserve"> et</w:t>
      </w:r>
    </w:p>
    <w:p w:rsidR="00E4122C" w:rsidRPr="00E4122C" w:rsidRDefault="00E4122C" w:rsidP="00D85336">
      <w:pPr>
        <w:pStyle w:val="Bullet1G"/>
      </w:pPr>
      <w:r w:rsidRPr="00E4122C">
        <w:lastRenderedPageBreak/>
        <w:t>Le rapport du Groupe de travail des transports de marchandises dangereuses (WP.15) sur sa 104</w:t>
      </w:r>
      <w:r w:rsidRPr="00E4122C">
        <w:rPr>
          <w:vertAlign w:val="superscript"/>
        </w:rPr>
        <w:t>e</w:t>
      </w:r>
      <w:r w:rsidRPr="00E4122C">
        <w:t> session (ECE/TRANS/WP.15/242) et la liste additionnelle des amendements et corrections à l’ADR adoptés pour entrée en vigueur le 1</w:t>
      </w:r>
      <w:r w:rsidRPr="00E4122C">
        <w:rPr>
          <w:vertAlign w:val="superscript"/>
        </w:rPr>
        <w:t>er</w:t>
      </w:r>
      <w:r w:rsidRPr="00E4122C">
        <w:t> janvier 2019, contenue dans les documents ECE/TRANS/WP.15/240/Corr.1 et ECE/TRANS/WP.15/240/Add.1.</w:t>
      </w:r>
    </w:p>
    <w:p w:rsidR="00E4122C" w:rsidRPr="00E4122C" w:rsidRDefault="00E4122C" w:rsidP="00D85336">
      <w:pPr>
        <w:pStyle w:val="SingleTxtG"/>
        <w:ind w:firstLine="567"/>
      </w:pPr>
      <w:r w:rsidRPr="00E4122C">
        <w:t>Les propositions d’amendements et de corrections figurant dans les documents cités ci-dessus qui sont applicables à l’ADN sont présentées dans les documents ECE/TRANS/WP.15/AC.2/2018/24 et ECE/TRANS/WP.15/AC.2/2018/25.</w:t>
      </w:r>
    </w:p>
    <w:p w:rsidR="00E4122C" w:rsidRPr="00D85336" w:rsidRDefault="00E4122C" w:rsidP="00D85336">
      <w:pPr>
        <w:pStyle w:val="SingleTxtG"/>
        <w:ind w:firstLine="567"/>
        <w:rPr>
          <w:spacing w:val="-3"/>
        </w:rPr>
      </w:pPr>
      <w:r w:rsidRPr="00D85336">
        <w:rPr>
          <w:spacing w:val="-3"/>
        </w:rPr>
        <w:t>Le Comité de sécurité souhaitera peut-être se référer à la liste récapitulative d’amendements à l’ADN adoptés pour entrée en vigueur le 1</w:t>
      </w:r>
      <w:r w:rsidRPr="00D85336">
        <w:rPr>
          <w:spacing w:val="-3"/>
          <w:vertAlign w:val="superscript"/>
        </w:rPr>
        <w:t>er</w:t>
      </w:r>
      <w:r w:rsidRPr="00D85336">
        <w:rPr>
          <w:spacing w:val="-3"/>
        </w:rPr>
        <w:t> janvier 2019 (ECE/ADN/45), qui sera communiquée aux Parties contractantes à l’ADN le 1</w:t>
      </w:r>
      <w:r w:rsidRPr="00D85336">
        <w:rPr>
          <w:spacing w:val="-3"/>
          <w:vertAlign w:val="superscript"/>
        </w:rPr>
        <w:t>er</w:t>
      </w:r>
      <w:r w:rsidRPr="00D85336">
        <w:rPr>
          <w:spacing w:val="-3"/>
        </w:rPr>
        <w:t> juillet</w:t>
      </w:r>
      <w:r w:rsidR="00D85336" w:rsidRPr="00D85336">
        <w:rPr>
          <w:spacing w:val="-3"/>
        </w:rPr>
        <w:t> </w:t>
      </w:r>
      <w:r w:rsidRPr="00D85336">
        <w:rPr>
          <w:spacing w:val="-3"/>
        </w:rPr>
        <w:t>2018.</w:t>
      </w:r>
    </w:p>
    <w:p w:rsidR="00E4122C" w:rsidRPr="00E4122C" w:rsidRDefault="00E4122C" w:rsidP="00D85336">
      <w:pPr>
        <w:pStyle w:val="SingleTxtG"/>
        <w:ind w:firstLine="567"/>
      </w:pPr>
      <w:r w:rsidRPr="00E4122C">
        <w:t>Les propositions d’amendements et de corrections supplémentaires visant à aligner l’ADN sur les autres accords internationaux relatifs au transport des marchandises dangereuses, issues de la présente session et adoptées par le Comité d’administration de l’ADN pour entrée en vigueur le 1</w:t>
      </w:r>
      <w:r w:rsidRPr="00E4122C">
        <w:rPr>
          <w:vertAlign w:val="superscript"/>
        </w:rPr>
        <w:t>er</w:t>
      </w:r>
      <w:r w:rsidRPr="00E4122C">
        <w:t> janvier 2019, seront présentées dans les documents ECE/ADN/45/Add.1 et ECE/ADN/45/Corr.1.</w:t>
      </w:r>
    </w:p>
    <w:p w:rsidR="00E4122C" w:rsidRPr="00E4122C" w:rsidRDefault="00E4122C" w:rsidP="00D85336">
      <w:pPr>
        <w:pStyle w:val="SingleTxtG"/>
        <w:ind w:firstLine="567"/>
      </w:pPr>
      <w:r w:rsidRPr="00E4122C">
        <w:t>Les propositions d’amendements doivent être communiqués aux Parties contractantes au plus tard le 1</w:t>
      </w:r>
      <w:r w:rsidRPr="00E4122C">
        <w:rPr>
          <w:vertAlign w:val="superscript"/>
        </w:rPr>
        <w:t>er</w:t>
      </w:r>
      <w:r w:rsidRPr="00E4122C">
        <w:t> septembre 2018, conformément à la procédure décrite à l’alinéa a) du paragraphe 5 de l’article 20 de l’ADN, pour qu’ils puissent entrer en vigueur le 1</w:t>
      </w:r>
      <w:r w:rsidRPr="00E4122C">
        <w:rPr>
          <w:vertAlign w:val="superscript"/>
        </w:rPr>
        <w:t>er</w:t>
      </w:r>
      <w:r w:rsidRPr="00E4122C">
        <w:t> janvier 2019, c’est-à-dire un mois après l’acceptation par les Parties contractantes.</w:t>
      </w:r>
    </w:p>
    <w:p w:rsidR="00E4122C" w:rsidRPr="00E4122C" w:rsidRDefault="00E4122C" w:rsidP="00D85336">
      <w:pPr>
        <w:pStyle w:val="SingleTxtG"/>
        <w:ind w:firstLine="567"/>
      </w:pPr>
      <w:r w:rsidRPr="00E4122C">
        <w:t>Les corrections proposées doivent être communiquées aux Parties contractantes le 1</w:t>
      </w:r>
      <w:r w:rsidRPr="00E4122C">
        <w:rPr>
          <w:vertAlign w:val="superscript"/>
        </w:rPr>
        <w:t>er</w:t>
      </w:r>
      <w:r w:rsidRPr="00E4122C">
        <w:t> octobre 2018 au plus tard (date de l’acceptation des amendements dans le document ECE/ADN/45) pour acceptation conformément à la procédure établie, afin qu’elles entrent en vigueur le 1</w:t>
      </w:r>
      <w:r w:rsidRPr="00E4122C">
        <w:rPr>
          <w:vertAlign w:val="superscript"/>
        </w:rPr>
        <w:t>er</w:t>
      </w:r>
      <w:r w:rsidRPr="00E4122C">
        <w:t> janvier 2019.</w:t>
      </w:r>
    </w:p>
    <w:p w:rsidR="00E4122C" w:rsidRPr="00E4122C" w:rsidRDefault="00E4122C" w:rsidP="00250020">
      <w:pPr>
        <w:pStyle w:val="H23G"/>
      </w:pPr>
      <w:r w:rsidRPr="00E4122C">
        <w:tab/>
        <w:t>b)</w:t>
      </w:r>
      <w:r w:rsidRPr="00E4122C">
        <w:tab/>
        <w:t>Autres propositions</w:t>
      </w:r>
    </w:p>
    <w:tbl>
      <w:tblPr>
        <w:tblW w:w="7370" w:type="dxa"/>
        <w:tblInd w:w="1134" w:type="dxa"/>
        <w:tblLayout w:type="fixed"/>
        <w:tblCellMar>
          <w:left w:w="0" w:type="dxa"/>
          <w:right w:w="0" w:type="dxa"/>
        </w:tblCellMar>
        <w:tblLook w:val="01E0" w:firstRow="1" w:lastRow="1" w:firstColumn="1" w:lastColumn="1" w:noHBand="0" w:noVBand="0"/>
      </w:tblPr>
      <w:tblGrid>
        <w:gridCol w:w="3685"/>
        <w:gridCol w:w="3685"/>
      </w:tblGrid>
      <w:tr w:rsidR="00E4122C" w:rsidRPr="00E4122C" w:rsidTr="00D85336">
        <w:tc>
          <w:tcPr>
            <w:tcW w:w="3685" w:type="dxa"/>
            <w:shd w:val="clear" w:color="auto" w:fill="auto"/>
          </w:tcPr>
          <w:p w:rsidR="00E4122C" w:rsidRPr="00E4122C" w:rsidRDefault="00E4122C" w:rsidP="00D85336">
            <w:pPr>
              <w:pStyle w:val="SingleTxtG"/>
              <w:ind w:left="0" w:right="0"/>
              <w:jc w:val="left"/>
            </w:pPr>
            <w:r w:rsidRPr="00E4122C">
              <w:t>ECE/TRANS/WP.15/AC.2/2018/26 (Belgique)</w:t>
            </w:r>
          </w:p>
        </w:tc>
        <w:tc>
          <w:tcPr>
            <w:tcW w:w="3685" w:type="dxa"/>
            <w:shd w:val="clear" w:color="auto" w:fill="auto"/>
          </w:tcPr>
          <w:p w:rsidR="00E4122C" w:rsidRPr="00E4122C" w:rsidRDefault="00E4122C" w:rsidP="00D85336">
            <w:pPr>
              <w:pStyle w:val="SingleTxtG"/>
              <w:ind w:left="0" w:right="0"/>
              <w:jc w:val="left"/>
            </w:pPr>
            <w:r w:rsidRPr="00E4122C">
              <w:t>Feu et lumière non protégée (9.1.0.41.3)</w:t>
            </w:r>
            <w:r w:rsidR="00D85336">
              <w:t>.</w:t>
            </w:r>
          </w:p>
        </w:tc>
      </w:tr>
      <w:tr w:rsidR="00E4122C" w:rsidRPr="00E4122C" w:rsidTr="00D85336">
        <w:tc>
          <w:tcPr>
            <w:tcW w:w="3685" w:type="dxa"/>
            <w:shd w:val="clear" w:color="auto" w:fill="auto"/>
          </w:tcPr>
          <w:p w:rsidR="00E4122C" w:rsidRPr="00E4122C" w:rsidRDefault="00E4122C" w:rsidP="00D85336">
            <w:pPr>
              <w:pStyle w:val="SingleTxtG"/>
              <w:ind w:left="0" w:right="0"/>
              <w:jc w:val="left"/>
              <w:rPr>
                <w:lang w:val="en-US"/>
              </w:rPr>
            </w:pPr>
            <w:r w:rsidRPr="00E4122C">
              <w:rPr>
                <w:lang w:val="en-US"/>
              </w:rPr>
              <w:t xml:space="preserve">ECE/TRANS/WP.15/AC.2/2018/28 </w:t>
            </w:r>
            <w:r w:rsidR="00D85336">
              <w:rPr>
                <w:lang w:val="en-US"/>
              </w:rPr>
              <w:br/>
            </w:r>
            <w:r w:rsidRPr="00E4122C">
              <w:rPr>
                <w:lang w:val="en-US"/>
              </w:rPr>
              <w:t>(CCNR)</w:t>
            </w:r>
          </w:p>
        </w:tc>
        <w:tc>
          <w:tcPr>
            <w:tcW w:w="3685" w:type="dxa"/>
            <w:shd w:val="clear" w:color="auto" w:fill="auto"/>
          </w:tcPr>
          <w:p w:rsidR="00E4122C" w:rsidRPr="00E4122C" w:rsidRDefault="00E4122C" w:rsidP="00D85336">
            <w:pPr>
              <w:pStyle w:val="SingleTxtG"/>
              <w:ind w:left="0" w:right="0"/>
              <w:jc w:val="left"/>
            </w:pPr>
            <w:r w:rsidRPr="00E4122C">
              <w:t>Certificat d’empotage du conteneur ou du véhicule</w:t>
            </w:r>
            <w:r w:rsidR="00D85336">
              <w:t>.</w:t>
            </w:r>
          </w:p>
        </w:tc>
      </w:tr>
      <w:tr w:rsidR="00E4122C" w:rsidRPr="00E4122C" w:rsidTr="00D85336">
        <w:tc>
          <w:tcPr>
            <w:tcW w:w="3685" w:type="dxa"/>
            <w:shd w:val="clear" w:color="auto" w:fill="auto"/>
          </w:tcPr>
          <w:p w:rsidR="00E4122C" w:rsidRPr="00E4122C" w:rsidRDefault="00E4122C" w:rsidP="00D85336">
            <w:pPr>
              <w:pStyle w:val="SingleTxtG"/>
              <w:ind w:left="0" w:right="0"/>
              <w:jc w:val="left"/>
            </w:pPr>
            <w:r w:rsidRPr="00E4122C">
              <w:t>ECE/TRANS/WP.15/AC.2/2018/29 (Allemagne)</w:t>
            </w:r>
          </w:p>
        </w:tc>
        <w:tc>
          <w:tcPr>
            <w:tcW w:w="3685" w:type="dxa"/>
            <w:shd w:val="clear" w:color="auto" w:fill="auto"/>
          </w:tcPr>
          <w:p w:rsidR="00E4122C" w:rsidRPr="00E4122C" w:rsidRDefault="00E4122C" w:rsidP="00D85336">
            <w:pPr>
              <w:pStyle w:val="SingleTxtG"/>
              <w:ind w:left="0" w:right="0"/>
              <w:jc w:val="left"/>
            </w:pPr>
            <w:r w:rsidRPr="00E4122C">
              <w:t xml:space="preserve">Numéro de matière </w:t>
            </w:r>
            <w:r w:rsidR="00D85336">
              <w:t>9001 − </w:t>
            </w:r>
            <w:r w:rsidRPr="00E4122C">
              <w:t>Nom et description</w:t>
            </w:r>
            <w:r w:rsidR="00D85336">
              <w:t>.</w:t>
            </w:r>
          </w:p>
        </w:tc>
      </w:tr>
      <w:tr w:rsidR="00E4122C" w:rsidRPr="00E4122C" w:rsidTr="00D85336">
        <w:tc>
          <w:tcPr>
            <w:tcW w:w="3685" w:type="dxa"/>
            <w:shd w:val="clear" w:color="auto" w:fill="auto"/>
          </w:tcPr>
          <w:p w:rsidR="00E4122C" w:rsidRPr="00E4122C" w:rsidRDefault="00E4122C" w:rsidP="00D85336">
            <w:pPr>
              <w:pStyle w:val="SingleTxtG"/>
              <w:ind w:left="0" w:right="0"/>
              <w:jc w:val="left"/>
            </w:pPr>
            <w:r w:rsidRPr="00E4122C">
              <w:t>ECE/TRANS/WP.15/AC.2/2018/30 (Autriche)</w:t>
            </w:r>
          </w:p>
        </w:tc>
        <w:tc>
          <w:tcPr>
            <w:tcW w:w="3685" w:type="dxa"/>
            <w:shd w:val="clear" w:color="auto" w:fill="auto"/>
          </w:tcPr>
          <w:p w:rsidR="00E4122C" w:rsidRPr="00E4122C" w:rsidRDefault="00E4122C" w:rsidP="00D85336">
            <w:pPr>
              <w:pStyle w:val="SingleTxtG"/>
              <w:ind w:left="0" w:right="0"/>
              <w:jc w:val="left"/>
            </w:pPr>
            <w:r w:rsidRPr="00E4122C">
              <w:t>Correction dans l’ADN 2019</w:t>
            </w:r>
            <w:r w:rsidR="00D85336">
              <w:t>.</w:t>
            </w:r>
          </w:p>
        </w:tc>
      </w:tr>
      <w:tr w:rsidR="00E4122C" w:rsidRPr="00E4122C" w:rsidTr="00D85336">
        <w:tc>
          <w:tcPr>
            <w:tcW w:w="3685" w:type="dxa"/>
            <w:shd w:val="clear" w:color="auto" w:fill="auto"/>
          </w:tcPr>
          <w:p w:rsidR="00E4122C" w:rsidRPr="00E4122C" w:rsidRDefault="00E4122C" w:rsidP="00D85336">
            <w:pPr>
              <w:pStyle w:val="SingleTxtG"/>
              <w:ind w:left="0" w:right="0"/>
              <w:jc w:val="left"/>
            </w:pPr>
            <w:r w:rsidRPr="00E4122C">
              <w:t>ECE/TRANS/WP.15/AC.2/2018/31 (Allemagne)</w:t>
            </w:r>
          </w:p>
        </w:tc>
        <w:tc>
          <w:tcPr>
            <w:tcW w:w="3685" w:type="dxa"/>
            <w:shd w:val="clear" w:color="auto" w:fill="auto"/>
          </w:tcPr>
          <w:p w:rsidR="00E4122C" w:rsidRPr="00E4122C" w:rsidRDefault="00D85336" w:rsidP="00D85336">
            <w:pPr>
              <w:pStyle w:val="SingleTxtG"/>
              <w:ind w:left="0" w:right="0"/>
              <w:jc w:val="left"/>
            </w:pPr>
            <w:r>
              <w:t>7.2.3.29.1 − </w:t>
            </w:r>
            <w:r w:rsidR="00E4122C" w:rsidRPr="00E4122C">
              <w:t>Canot</w:t>
            </w:r>
            <w:r>
              <w:t>.</w:t>
            </w:r>
          </w:p>
        </w:tc>
      </w:tr>
      <w:tr w:rsidR="00E4122C" w:rsidRPr="00E4122C" w:rsidTr="00D85336">
        <w:tc>
          <w:tcPr>
            <w:tcW w:w="3685" w:type="dxa"/>
            <w:shd w:val="clear" w:color="auto" w:fill="auto"/>
          </w:tcPr>
          <w:p w:rsidR="00E4122C" w:rsidRPr="00E4122C" w:rsidRDefault="00E4122C" w:rsidP="00D85336">
            <w:pPr>
              <w:pStyle w:val="SingleTxtG"/>
              <w:ind w:left="0" w:right="0"/>
              <w:jc w:val="left"/>
            </w:pPr>
            <w:r w:rsidRPr="00E4122C">
              <w:t>ECE/TRANS/WP.15/AC.2/2018/32 (Allemagne)</w:t>
            </w:r>
          </w:p>
        </w:tc>
        <w:tc>
          <w:tcPr>
            <w:tcW w:w="3685" w:type="dxa"/>
            <w:shd w:val="clear" w:color="auto" w:fill="auto"/>
          </w:tcPr>
          <w:p w:rsidR="00E4122C" w:rsidRPr="00E4122C" w:rsidRDefault="00E4122C" w:rsidP="00D85336">
            <w:pPr>
              <w:pStyle w:val="SingleTxtG"/>
              <w:ind w:left="0" w:right="0"/>
              <w:jc w:val="left"/>
            </w:pPr>
            <w:r w:rsidRPr="00E4122C">
              <w:t xml:space="preserve">Modifications concernant la protection </w:t>
            </w:r>
            <w:r w:rsidR="00D85336">
              <w:br/>
            </w:r>
            <w:r w:rsidRPr="00E4122C">
              <w:t>contre l’explosion à bord de bateaux de</w:t>
            </w:r>
            <w:r w:rsidR="00D85336">
              <w:t> </w:t>
            </w:r>
            <w:r w:rsidRPr="00E4122C">
              <w:t>navigation intérieure</w:t>
            </w:r>
            <w:r w:rsidR="00D85336">
              <w:t>.</w:t>
            </w:r>
          </w:p>
        </w:tc>
      </w:tr>
      <w:tr w:rsidR="00E4122C" w:rsidRPr="00E4122C" w:rsidTr="00D85336">
        <w:tc>
          <w:tcPr>
            <w:tcW w:w="3685" w:type="dxa"/>
            <w:shd w:val="clear" w:color="auto" w:fill="auto"/>
          </w:tcPr>
          <w:p w:rsidR="00E4122C" w:rsidRPr="00E4122C" w:rsidRDefault="00E4122C" w:rsidP="00D85336">
            <w:pPr>
              <w:pStyle w:val="SingleTxtG"/>
              <w:ind w:left="0" w:right="0"/>
              <w:jc w:val="left"/>
              <w:rPr>
                <w:lang w:val="en-US"/>
              </w:rPr>
            </w:pPr>
            <w:r w:rsidRPr="00E4122C">
              <w:rPr>
                <w:lang w:val="en-US"/>
              </w:rPr>
              <w:t xml:space="preserve">ECE/TRANS/WP.15/AC.2/2018/34 </w:t>
            </w:r>
            <w:r w:rsidR="00D85336">
              <w:rPr>
                <w:lang w:val="en-US"/>
              </w:rPr>
              <w:br/>
            </w:r>
            <w:r w:rsidRPr="00E4122C">
              <w:rPr>
                <w:lang w:val="en-US"/>
              </w:rPr>
              <w:t>(CCNR)</w:t>
            </w:r>
          </w:p>
        </w:tc>
        <w:tc>
          <w:tcPr>
            <w:tcW w:w="3685" w:type="dxa"/>
            <w:shd w:val="clear" w:color="auto" w:fill="auto"/>
          </w:tcPr>
          <w:p w:rsidR="00E4122C" w:rsidRPr="00E4122C" w:rsidRDefault="00E4122C" w:rsidP="00D85336">
            <w:pPr>
              <w:pStyle w:val="SingleTxtG"/>
              <w:ind w:left="0" w:right="0"/>
              <w:jc w:val="left"/>
            </w:pPr>
            <w:r w:rsidRPr="00E4122C">
              <w:t>Critères d’affectation des matières dans le</w:t>
            </w:r>
            <w:r w:rsidR="00D85336">
              <w:t> </w:t>
            </w:r>
            <w:r w:rsidRPr="00E4122C">
              <w:t>3.2.4.3</w:t>
            </w:r>
            <w:r w:rsidR="00D85336">
              <w:t>.</w:t>
            </w:r>
          </w:p>
        </w:tc>
      </w:tr>
      <w:tr w:rsidR="00E4122C" w:rsidRPr="00E4122C" w:rsidTr="00D85336">
        <w:tc>
          <w:tcPr>
            <w:tcW w:w="3685" w:type="dxa"/>
            <w:shd w:val="clear" w:color="auto" w:fill="auto"/>
          </w:tcPr>
          <w:p w:rsidR="00E4122C" w:rsidRPr="00E4122C" w:rsidRDefault="00E4122C" w:rsidP="00D85336">
            <w:pPr>
              <w:pStyle w:val="SingleTxtG"/>
              <w:keepNext/>
              <w:keepLines/>
              <w:ind w:left="0" w:right="0"/>
              <w:jc w:val="left"/>
            </w:pPr>
            <w:r w:rsidRPr="00E4122C">
              <w:t xml:space="preserve">ECE/TRANS/WP.15/AC.2/2018/37 </w:t>
            </w:r>
            <w:r w:rsidR="00D85336">
              <w:br/>
            </w:r>
            <w:r w:rsidRPr="00E4122C">
              <w:t>(CEFIC et Fuels Europe)</w:t>
            </w:r>
          </w:p>
        </w:tc>
        <w:tc>
          <w:tcPr>
            <w:tcW w:w="3685" w:type="dxa"/>
            <w:shd w:val="clear" w:color="auto" w:fill="auto"/>
          </w:tcPr>
          <w:p w:rsidR="00E4122C" w:rsidRPr="00E4122C" w:rsidRDefault="00E4122C" w:rsidP="00D85336">
            <w:pPr>
              <w:pStyle w:val="SingleTxtG"/>
              <w:keepNext/>
              <w:keepLines/>
              <w:ind w:left="0" w:right="0"/>
              <w:jc w:val="left"/>
            </w:pPr>
            <w:r w:rsidRPr="00E4122C">
              <w:t>Utilisation de conduites de retour de gaz pendant le déchargement (1.4.3.7.1)</w:t>
            </w:r>
            <w:r w:rsidR="00E03993">
              <w:t>.</w:t>
            </w:r>
          </w:p>
        </w:tc>
      </w:tr>
      <w:tr w:rsidR="00E4122C" w:rsidRPr="00E4122C" w:rsidTr="00D85336">
        <w:tc>
          <w:tcPr>
            <w:tcW w:w="3685" w:type="dxa"/>
            <w:shd w:val="clear" w:color="auto" w:fill="auto"/>
          </w:tcPr>
          <w:p w:rsidR="00E4122C" w:rsidRPr="00E4122C" w:rsidRDefault="00E4122C" w:rsidP="00D85336">
            <w:pPr>
              <w:pStyle w:val="SingleTxtG"/>
              <w:ind w:left="0" w:right="0"/>
              <w:jc w:val="left"/>
            </w:pPr>
            <w:r w:rsidRPr="00E4122C">
              <w:t xml:space="preserve">ECE/TRANS/WP.15/AC.2/2018/38 </w:t>
            </w:r>
            <w:r w:rsidR="00D85336">
              <w:br/>
            </w:r>
            <w:r w:rsidRPr="00E4122C">
              <w:t>(UER et OEB)</w:t>
            </w:r>
          </w:p>
        </w:tc>
        <w:tc>
          <w:tcPr>
            <w:tcW w:w="3685" w:type="dxa"/>
            <w:shd w:val="clear" w:color="auto" w:fill="auto"/>
          </w:tcPr>
          <w:p w:rsidR="00E4122C" w:rsidRPr="00E4122C" w:rsidRDefault="00E4122C" w:rsidP="00D85336">
            <w:pPr>
              <w:pStyle w:val="SingleTxtG"/>
              <w:ind w:left="0" w:right="0"/>
              <w:jc w:val="left"/>
            </w:pPr>
            <w:r w:rsidRPr="00E4122C">
              <w:t>Proposition de modification d’ordre rédactionnel pour améliorer la lisibilité et l’utilité de l’ADN : titre du tableau C</w:t>
            </w:r>
            <w:r w:rsidR="00E03993">
              <w:t>.</w:t>
            </w:r>
          </w:p>
        </w:tc>
      </w:tr>
      <w:tr w:rsidR="00E4122C" w:rsidRPr="00E4122C" w:rsidTr="00D85336">
        <w:tc>
          <w:tcPr>
            <w:tcW w:w="3685" w:type="dxa"/>
            <w:shd w:val="clear" w:color="auto" w:fill="auto"/>
          </w:tcPr>
          <w:p w:rsidR="00E4122C" w:rsidRPr="00E4122C" w:rsidRDefault="00E4122C" w:rsidP="00D85336">
            <w:pPr>
              <w:pStyle w:val="SingleTxtG"/>
              <w:ind w:left="0" w:right="0"/>
              <w:jc w:val="left"/>
            </w:pPr>
            <w:r w:rsidRPr="00E4122C">
              <w:t xml:space="preserve">ECE/TRANS/WP.15/AC.2/2018/40 </w:t>
            </w:r>
            <w:r w:rsidR="00D85336">
              <w:br/>
            </w:r>
            <w:r w:rsidRPr="00E4122C">
              <w:t>(UER et OEB)</w:t>
            </w:r>
          </w:p>
        </w:tc>
        <w:tc>
          <w:tcPr>
            <w:tcW w:w="3685" w:type="dxa"/>
            <w:shd w:val="clear" w:color="auto" w:fill="auto"/>
          </w:tcPr>
          <w:p w:rsidR="00E4122C" w:rsidRPr="00E4122C" w:rsidRDefault="00E4122C" w:rsidP="00D85336">
            <w:pPr>
              <w:pStyle w:val="SingleTxtG"/>
              <w:ind w:left="0" w:right="0"/>
              <w:jc w:val="left"/>
            </w:pPr>
            <w:r w:rsidRPr="00E4122C">
              <w:t>Proposition de modification d’ordre rédactionnel pour améliorer la lisibilité et l’utilité de l’ADN : incohérence dans les consignes écrites</w:t>
            </w:r>
            <w:r w:rsidR="00E03993">
              <w:t>.</w:t>
            </w:r>
          </w:p>
        </w:tc>
      </w:tr>
      <w:tr w:rsidR="00E4122C" w:rsidRPr="00E4122C" w:rsidTr="00D85336">
        <w:tc>
          <w:tcPr>
            <w:tcW w:w="3685" w:type="dxa"/>
            <w:shd w:val="clear" w:color="auto" w:fill="auto"/>
          </w:tcPr>
          <w:p w:rsidR="00E4122C" w:rsidRPr="00E4122C" w:rsidRDefault="00E4122C" w:rsidP="00250020">
            <w:pPr>
              <w:pStyle w:val="SingleTxtG"/>
              <w:keepNext/>
              <w:keepLines/>
              <w:ind w:left="0" w:right="0"/>
              <w:jc w:val="left"/>
            </w:pPr>
            <w:r w:rsidRPr="00E4122C">
              <w:lastRenderedPageBreak/>
              <w:t xml:space="preserve">ECE/TRANS/WP.15/AC.2/2018/41 </w:t>
            </w:r>
            <w:r w:rsidR="00D85336">
              <w:br/>
            </w:r>
            <w:r w:rsidRPr="00E4122C">
              <w:t>(France)</w:t>
            </w:r>
          </w:p>
        </w:tc>
        <w:tc>
          <w:tcPr>
            <w:tcW w:w="3685" w:type="dxa"/>
            <w:shd w:val="clear" w:color="auto" w:fill="auto"/>
          </w:tcPr>
          <w:p w:rsidR="00E4122C" w:rsidRPr="00E4122C" w:rsidRDefault="00E4122C" w:rsidP="00250020">
            <w:pPr>
              <w:pStyle w:val="SingleTxtG"/>
              <w:keepNext/>
              <w:keepLines/>
              <w:ind w:left="0" w:right="0"/>
              <w:jc w:val="left"/>
            </w:pPr>
            <w:r w:rsidRPr="00E4122C">
              <w:t>Proposition de modifications des tableaux A, B et C du Règlement annexé à l’ADN</w:t>
            </w:r>
            <w:r w:rsidR="00E03993">
              <w:t>.</w:t>
            </w:r>
          </w:p>
        </w:tc>
      </w:tr>
      <w:tr w:rsidR="00E4122C" w:rsidRPr="00E4122C" w:rsidTr="00D85336">
        <w:tc>
          <w:tcPr>
            <w:tcW w:w="3685" w:type="dxa"/>
            <w:shd w:val="clear" w:color="auto" w:fill="auto"/>
          </w:tcPr>
          <w:p w:rsidR="00E4122C" w:rsidRPr="00E4122C" w:rsidRDefault="00E4122C" w:rsidP="00D85336">
            <w:pPr>
              <w:pStyle w:val="SingleTxtG"/>
              <w:ind w:left="0" w:right="0"/>
              <w:jc w:val="left"/>
            </w:pPr>
            <w:r w:rsidRPr="00E4122C">
              <w:t xml:space="preserve">ECE/TRANS/WP.15/AC.2/2018/42 </w:t>
            </w:r>
            <w:r w:rsidR="00D85336">
              <w:br/>
            </w:r>
            <w:r w:rsidRPr="00E4122C">
              <w:t>(France)</w:t>
            </w:r>
          </w:p>
        </w:tc>
        <w:tc>
          <w:tcPr>
            <w:tcW w:w="3685" w:type="dxa"/>
            <w:shd w:val="clear" w:color="auto" w:fill="auto"/>
          </w:tcPr>
          <w:p w:rsidR="00E4122C" w:rsidRPr="00E4122C" w:rsidRDefault="00E4122C" w:rsidP="00D85336">
            <w:pPr>
              <w:pStyle w:val="SingleTxtG"/>
              <w:ind w:left="0" w:right="0"/>
              <w:jc w:val="left"/>
            </w:pPr>
            <w:r w:rsidRPr="00E4122C">
              <w:t>Proposition d’amendements à la Partie 2 du Règlement annexé à l’ADN</w:t>
            </w:r>
            <w:r w:rsidR="00E03993">
              <w:t>.</w:t>
            </w:r>
          </w:p>
        </w:tc>
      </w:tr>
      <w:tr w:rsidR="00E4122C" w:rsidRPr="00E4122C" w:rsidTr="00D85336">
        <w:tc>
          <w:tcPr>
            <w:tcW w:w="3685" w:type="dxa"/>
            <w:shd w:val="clear" w:color="auto" w:fill="auto"/>
          </w:tcPr>
          <w:p w:rsidR="00E4122C" w:rsidRPr="00E4122C" w:rsidRDefault="00E4122C" w:rsidP="00D85336">
            <w:pPr>
              <w:pStyle w:val="SingleTxtG"/>
              <w:ind w:left="0" w:right="0"/>
              <w:jc w:val="left"/>
            </w:pPr>
            <w:r w:rsidRPr="00E4122C">
              <w:t xml:space="preserve">ECE/TRANS/WP.15/AC.2/2018/45 </w:t>
            </w:r>
            <w:r w:rsidR="00D85336">
              <w:br/>
            </w:r>
            <w:r w:rsidRPr="00E4122C">
              <w:t>(UENF, UER et OEB)</w:t>
            </w:r>
          </w:p>
        </w:tc>
        <w:tc>
          <w:tcPr>
            <w:tcW w:w="3685" w:type="dxa"/>
            <w:shd w:val="clear" w:color="auto" w:fill="auto"/>
          </w:tcPr>
          <w:p w:rsidR="00E4122C" w:rsidRPr="00E4122C" w:rsidRDefault="00E4122C" w:rsidP="00D85336">
            <w:pPr>
              <w:pStyle w:val="SingleTxtG"/>
              <w:ind w:left="0" w:right="0"/>
              <w:jc w:val="left"/>
            </w:pPr>
            <w:r w:rsidRPr="00E4122C">
              <w:t>Amendement au 7.1.4.1 : limitation des quantités transportées</w:t>
            </w:r>
            <w:r w:rsidR="00E03993">
              <w:t>.</w:t>
            </w:r>
          </w:p>
        </w:tc>
      </w:tr>
      <w:tr w:rsidR="00E4122C" w:rsidRPr="00E4122C" w:rsidTr="00D85336">
        <w:tc>
          <w:tcPr>
            <w:tcW w:w="3685" w:type="dxa"/>
            <w:shd w:val="clear" w:color="auto" w:fill="auto"/>
          </w:tcPr>
          <w:p w:rsidR="00E4122C" w:rsidRPr="00E4122C" w:rsidRDefault="00E4122C" w:rsidP="00D85336">
            <w:pPr>
              <w:pStyle w:val="SingleTxtG"/>
              <w:ind w:left="0" w:right="0"/>
              <w:jc w:val="left"/>
            </w:pPr>
            <w:r w:rsidRPr="00E4122C">
              <w:t xml:space="preserve">ECE/TRANS/WP.15/AC.2/2018/46 </w:t>
            </w:r>
            <w:r w:rsidR="00D85336">
              <w:br/>
            </w:r>
            <w:r w:rsidRPr="00E4122C">
              <w:t>(UER et OEB)</w:t>
            </w:r>
          </w:p>
        </w:tc>
        <w:tc>
          <w:tcPr>
            <w:tcW w:w="3685" w:type="dxa"/>
            <w:shd w:val="clear" w:color="auto" w:fill="auto"/>
          </w:tcPr>
          <w:p w:rsidR="00E4122C" w:rsidRPr="00E4122C" w:rsidRDefault="00E4122C" w:rsidP="00D85336">
            <w:pPr>
              <w:pStyle w:val="SingleTxtG"/>
              <w:ind w:left="0" w:right="0"/>
              <w:jc w:val="left"/>
            </w:pPr>
            <w:r w:rsidRPr="00E4122C">
              <w:t>Proposition de modification d’ordre rédactionnel pour améliorer la lisibilité et l’utilité de l’ADN : utilisation du terme « accumulateur » dans le chapitre 9</w:t>
            </w:r>
            <w:r w:rsidR="00E03993">
              <w:t>.</w:t>
            </w:r>
          </w:p>
        </w:tc>
      </w:tr>
      <w:tr w:rsidR="00E4122C" w:rsidRPr="00E4122C" w:rsidTr="00D85336">
        <w:tc>
          <w:tcPr>
            <w:tcW w:w="3685" w:type="dxa"/>
            <w:shd w:val="clear" w:color="auto" w:fill="auto"/>
          </w:tcPr>
          <w:p w:rsidR="00E4122C" w:rsidRPr="00E4122C" w:rsidRDefault="00E4122C" w:rsidP="00D85336">
            <w:pPr>
              <w:pStyle w:val="SingleTxtG"/>
              <w:ind w:left="0" w:right="0"/>
              <w:jc w:val="left"/>
            </w:pPr>
            <w:r w:rsidRPr="00E4122C">
              <w:t xml:space="preserve">ECE/TRANS/WP.15/AC.2/2018/47 </w:t>
            </w:r>
            <w:r w:rsidR="00D85336">
              <w:br/>
            </w:r>
            <w:r w:rsidRPr="00E4122C">
              <w:t>(UER et OEB)</w:t>
            </w:r>
          </w:p>
        </w:tc>
        <w:tc>
          <w:tcPr>
            <w:tcW w:w="3685" w:type="dxa"/>
            <w:shd w:val="clear" w:color="auto" w:fill="auto"/>
          </w:tcPr>
          <w:p w:rsidR="00E4122C" w:rsidRPr="00E4122C" w:rsidRDefault="00E4122C" w:rsidP="00D85336">
            <w:pPr>
              <w:pStyle w:val="SingleTxtG"/>
              <w:ind w:left="0" w:right="0"/>
              <w:jc w:val="left"/>
            </w:pPr>
            <w:r w:rsidRPr="00E4122C">
              <w:t>Proposition de modification d’ordre rédactionnel pour améliorer la lisibilité et l’utilité de l’ADN : précision de l’ADN 1.1.3.6.1 et 1.1.3.6.2</w:t>
            </w:r>
            <w:r w:rsidR="00E03993">
              <w:t>.</w:t>
            </w:r>
          </w:p>
        </w:tc>
      </w:tr>
      <w:tr w:rsidR="00E4122C" w:rsidRPr="00E4122C" w:rsidTr="00D85336">
        <w:tc>
          <w:tcPr>
            <w:tcW w:w="3685" w:type="dxa"/>
            <w:shd w:val="clear" w:color="auto" w:fill="auto"/>
          </w:tcPr>
          <w:p w:rsidR="00E4122C" w:rsidRPr="00E4122C" w:rsidRDefault="00E4122C" w:rsidP="00D85336">
            <w:pPr>
              <w:pStyle w:val="SingleTxtG"/>
              <w:ind w:left="0" w:right="0"/>
              <w:jc w:val="left"/>
            </w:pPr>
            <w:r w:rsidRPr="00E4122C">
              <w:t xml:space="preserve">ECE/TRANS/WP.15/AC.2/2018/48 </w:t>
            </w:r>
            <w:r w:rsidR="00D85336">
              <w:br/>
            </w:r>
            <w:r w:rsidRPr="00E4122C">
              <w:t>(UER et OEB)</w:t>
            </w:r>
          </w:p>
        </w:tc>
        <w:tc>
          <w:tcPr>
            <w:tcW w:w="3685" w:type="dxa"/>
            <w:shd w:val="clear" w:color="auto" w:fill="auto"/>
          </w:tcPr>
          <w:p w:rsidR="00E4122C" w:rsidRPr="00E4122C" w:rsidRDefault="00E4122C" w:rsidP="00D85336">
            <w:pPr>
              <w:pStyle w:val="SingleTxtG"/>
              <w:ind w:left="0" w:right="0"/>
              <w:jc w:val="left"/>
            </w:pPr>
            <w:r w:rsidRPr="00E4122C">
              <w:t>Proposition de modification d’ordre rédactionnel pour améliorer la lisibilité et l’utilité de l’ADN : conteneur citerne contre conteneur</w:t>
            </w:r>
            <w:r w:rsidR="00E03993">
              <w:t>.</w:t>
            </w:r>
          </w:p>
        </w:tc>
      </w:tr>
      <w:tr w:rsidR="00E4122C" w:rsidRPr="00E4122C" w:rsidTr="00D85336">
        <w:tc>
          <w:tcPr>
            <w:tcW w:w="3685" w:type="dxa"/>
            <w:shd w:val="clear" w:color="auto" w:fill="auto"/>
          </w:tcPr>
          <w:p w:rsidR="00E4122C" w:rsidRPr="00E4122C" w:rsidRDefault="00E4122C" w:rsidP="00D85336">
            <w:pPr>
              <w:pStyle w:val="SingleTxtG"/>
              <w:ind w:left="0" w:right="0"/>
              <w:jc w:val="left"/>
            </w:pPr>
            <w:r w:rsidRPr="00E4122C">
              <w:t xml:space="preserve">ECE/TRANS/WP.15/AC.2/2018/49 </w:t>
            </w:r>
            <w:r w:rsidR="00D85336">
              <w:br/>
            </w:r>
            <w:r w:rsidRPr="00E4122C">
              <w:t>(UENF, OEB et ERSTU)</w:t>
            </w:r>
          </w:p>
        </w:tc>
        <w:tc>
          <w:tcPr>
            <w:tcW w:w="3685" w:type="dxa"/>
            <w:shd w:val="clear" w:color="auto" w:fill="auto"/>
          </w:tcPr>
          <w:p w:rsidR="00E4122C" w:rsidRPr="00E4122C" w:rsidRDefault="00E4122C" w:rsidP="00D85336">
            <w:pPr>
              <w:pStyle w:val="SingleTxtG"/>
              <w:ind w:left="0" w:right="0"/>
              <w:jc w:val="left"/>
            </w:pPr>
            <w:r w:rsidRPr="00E4122C">
              <w:t>Informations à l’intention du Comité de sécurité relatives aux résultats de vérifications concernant l’interstice maximal de sécurité et l’</w:t>
            </w:r>
            <w:r w:rsidR="00E03993">
              <w:t>accord multilatéral M </w:t>
            </w:r>
            <w:r w:rsidRPr="00E4122C">
              <w:t>018</w:t>
            </w:r>
            <w:r w:rsidR="00E03993">
              <w:t>.</w:t>
            </w:r>
          </w:p>
        </w:tc>
      </w:tr>
      <w:tr w:rsidR="00E4122C" w:rsidRPr="00E4122C" w:rsidTr="00D85336">
        <w:tc>
          <w:tcPr>
            <w:tcW w:w="3685" w:type="dxa"/>
            <w:shd w:val="clear" w:color="auto" w:fill="auto"/>
          </w:tcPr>
          <w:p w:rsidR="00E4122C" w:rsidRPr="00E4122C" w:rsidRDefault="00E4122C" w:rsidP="00D85336">
            <w:pPr>
              <w:pStyle w:val="SingleTxtG"/>
              <w:ind w:left="0" w:right="0"/>
              <w:jc w:val="left"/>
              <w:rPr>
                <w:lang w:val="en-US"/>
              </w:rPr>
            </w:pPr>
            <w:r w:rsidRPr="00E4122C">
              <w:rPr>
                <w:lang w:val="en-US"/>
              </w:rPr>
              <w:t xml:space="preserve">ECE/TRANS/WP.15/AC.2/2018/50 </w:t>
            </w:r>
            <w:r w:rsidR="00D85336">
              <w:rPr>
                <w:lang w:val="en-US"/>
              </w:rPr>
              <w:br/>
            </w:r>
            <w:r w:rsidRPr="00E4122C">
              <w:rPr>
                <w:lang w:val="en-US"/>
              </w:rPr>
              <w:t>(CEFIC)</w:t>
            </w:r>
          </w:p>
        </w:tc>
        <w:tc>
          <w:tcPr>
            <w:tcW w:w="3685" w:type="dxa"/>
            <w:shd w:val="clear" w:color="auto" w:fill="auto"/>
          </w:tcPr>
          <w:p w:rsidR="00E4122C" w:rsidRPr="00E4122C" w:rsidRDefault="00E4122C" w:rsidP="00D85336">
            <w:pPr>
              <w:pStyle w:val="SingleTxtG"/>
              <w:ind w:left="0" w:right="0"/>
              <w:jc w:val="left"/>
            </w:pPr>
            <w:r w:rsidRPr="00E4122C">
              <w:t>Analyse pour la classification des groupes d’explosion pour des numéros ONU supplémentaires</w:t>
            </w:r>
            <w:r w:rsidR="00E03993">
              <w:t>.</w:t>
            </w:r>
          </w:p>
        </w:tc>
      </w:tr>
      <w:tr w:rsidR="001E1EAC" w:rsidRPr="005E0796" w:rsidTr="00D85336">
        <w:tc>
          <w:tcPr>
            <w:tcW w:w="3685" w:type="dxa"/>
            <w:shd w:val="clear" w:color="auto" w:fill="auto"/>
          </w:tcPr>
          <w:p w:rsidR="001E1EAC" w:rsidRPr="00955674" w:rsidRDefault="005E0796" w:rsidP="00D85336">
            <w:pPr>
              <w:pStyle w:val="SingleTxtG"/>
              <w:ind w:left="0" w:right="0"/>
              <w:jc w:val="left"/>
            </w:pPr>
            <w:r w:rsidRPr="00955674">
              <w:t>ECE/TRANS/WP.15/AC.2/2018/51</w:t>
            </w:r>
            <w:r w:rsidRPr="00955674">
              <w:br/>
              <w:t>(Allemagne)</w:t>
            </w:r>
          </w:p>
        </w:tc>
        <w:tc>
          <w:tcPr>
            <w:tcW w:w="3685" w:type="dxa"/>
            <w:shd w:val="clear" w:color="auto" w:fill="auto"/>
          </w:tcPr>
          <w:p w:rsidR="001E1EAC" w:rsidRPr="00955674" w:rsidRDefault="00617ACE" w:rsidP="00D85336">
            <w:pPr>
              <w:pStyle w:val="SingleTxtG"/>
              <w:ind w:left="0" w:right="0"/>
              <w:jc w:val="left"/>
            </w:pPr>
            <w:r>
              <w:t>Sous-section 1.1.3.6 de l’</w:t>
            </w:r>
            <w:r w:rsidR="00955674" w:rsidRPr="00955674">
              <w:t>ADN</w:t>
            </w:r>
            <w:r>
              <w:t> </w:t>
            </w:r>
            <w:r w:rsidR="00955674" w:rsidRPr="00955674">
              <w:t>: Exemptions liées aux quantités transportées à bord des bateaux</w:t>
            </w:r>
            <w:r w:rsidR="00955674">
              <w:t>.</w:t>
            </w:r>
          </w:p>
        </w:tc>
      </w:tr>
      <w:tr w:rsidR="001E1EAC" w:rsidRPr="00E4122C" w:rsidTr="00D85336">
        <w:tc>
          <w:tcPr>
            <w:tcW w:w="3685" w:type="dxa"/>
            <w:shd w:val="clear" w:color="auto" w:fill="auto"/>
          </w:tcPr>
          <w:p w:rsidR="001E1EAC" w:rsidRPr="00955674" w:rsidRDefault="005E0796" w:rsidP="005E0796">
            <w:pPr>
              <w:pStyle w:val="SingleTxtG"/>
              <w:ind w:left="0" w:right="0"/>
              <w:jc w:val="left"/>
            </w:pPr>
            <w:r w:rsidRPr="00955674">
              <w:t>ECE/TRANS/WP.15/AC.2/2018/52</w:t>
            </w:r>
            <w:r w:rsidRPr="00955674">
              <w:br/>
            </w:r>
            <w:r w:rsidR="00955674" w:rsidRPr="00955674">
              <w:t>(CCNR</w:t>
            </w:r>
            <w:r w:rsidRPr="00955674">
              <w:t>)</w:t>
            </w:r>
          </w:p>
        </w:tc>
        <w:tc>
          <w:tcPr>
            <w:tcW w:w="3685" w:type="dxa"/>
            <w:shd w:val="clear" w:color="auto" w:fill="auto"/>
          </w:tcPr>
          <w:p w:rsidR="001E1EAC" w:rsidRPr="00E4122C" w:rsidRDefault="00955674" w:rsidP="00955674">
            <w:pPr>
              <w:spacing w:before="100" w:beforeAutospacing="1" w:after="100" w:afterAutospacing="1"/>
            </w:pPr>
            <w:r w:rsidRPr="00955674">
              <w:t>Modi</w:t>
            </w:r>
            <w:r>
              <w:t>fications supplémentaires de la </w:t>
            </w:r>
            <w:r w:rsidRPr="00955674">
              <w:t>proposition pour la mise en œuvre</w:t>
            </w:r>
            <w:r>
              <w:t xml:space="preserve"> du </w:t>
            </w:r>
            <w:r w:rsidRPr="00955674">
              <w:t>concept mo</w:t>
            </w:r>
            <w:r w:rsidR="00617ACE">
              <w:t>difié pour la protection contre </w:t>
            </w:r>
            <w:r w:rsidRPr="00955674">
              <w:t>les explosions à bord de bateaux de navigation intérieure</w:t>
            </w:r>
            <w:r>
              <w:t>.</w:t>
            </w:r>
          </w:p>
        </w:tc>
      </w:tr>
    </w:tbl>
    <w:p w:rsidR="00E4122C" w:rsidRPr="00E4122C" w:rsidRDefault="00E4122C" w:rsidP="00250020">
      <w:pPr>
        <w:pStyle w:val="H1G"/>
      </w:pPr>
      <w:r w:rsidRPr="00E4122C">
        <w:tab/>
        <w:t>5.</w:t>
      </w:r>
      <w:r w:rsidRPr="00E4122C">
        <w:tab/>
        <w:t>Rapports des groupes de travail informels</w:t>
      </w:r>
    </w:p>
    <w:tbl>
      <w:tblPr>
        <w:tblW w:w="7371" w:type="dxa"/>
        <w:tblInd w:w="1134" w:type="dxa"/>
        <w:tblLayout w:type="fixed"/>
        <w:tblCellMar>
          <w:left w:w="0" w:type="dxa"/>
          <w:right w:w="0" w:type="dxa"/>
        </w:tblCellMar>
        <w:tblLook w:val="01E0" w:firstRow="1" w:lastRow="1" w:firstColumn="1" w:lastColumn="1" w:noHBand="0" w:noVBand="0"/>
      </w:tblPr>
      <w:tblGrid>
        <w:gridCol w:w="3685"/>
        <w:gridCol w:w="3686"/>
      </w:tblGrid>
      <w:tr w:rsidR="00E4122C" w:rsidRPr="00E4122C" w:rsidTr="00D85336">
        <w:tc>
          <w:tcPr>
            <w:tcW w:w="3685" w:type="dxa"/>
            <w:shd w:val="clear" w:color="auto" w:fill="auto"/>
          </w:tcPr>
          <w:p w:rsidR="00E4122C" w:rsidRPr="00E4122C" w:rsidRDefault="00E4122C" w:rsidP="00D85336">
            <w:pPr>
              <w:pStyle w:val="SingleTxtG"/>
              <w:ind w:left="0" w:right="0"/>
              <w:jc w:val="left"/>
            </w:pPr>
            <w:r w:rsidRPr="00E4122C">
              <w:t>ECE/TRANS/WP.15/AC.2/2018/35</w:t>
            </w:r>
            <w:r w:rsidRPr="00E4122C">
              <w:br/>
              <w:t>(Belgique, France et Pays-Bays)</w:t>
            </w:r>
          </w:p>
        </w:tc>
        <w:tc>
          <w:tcPr>
            <w:tcW w:w="3686" w:type="dxa"/>
            <w:shd w:val="clear" w:color="auto" w:fill="auto"/>
          </w:tcPr>
          <w:p w:rsidR="00E4122C" w:rsidRPr="00E4122C" w:rsidRDefault="00E4122C" w:rsidP="00D85336">
            <w:pPr>
              <w:pStyle w:val="SingleTxtG"/>
              <w:ind w:left="0" w:right="0"/>
              <w:jc w:val="left"/>
            </w:pPr>
            <w:r w:rsidRPr="00E4122C">
              <w:t xml:space="preserve">Rapport du groupe de travail informel </w:t>
            </w:r>
            <w:r w:rsidR="00D85336">
              <w:br/>
            </w:r>
            <w:r w:rsidRPr="00E4122C">
              <w:t>sur les cuves à membrane</w:t>
            </w:r>
            <w:r w:rsidR="00E03993">
              <w:t>.</w:t>
            </w:r>
          </w:p>
        </w:tc>
      </w:tr>
      <w:tr w:rsidR="00E4122C" w:rsidRPr="00E4122C" w:rsidTr="00D85336">
        <w:tc>
          <w:tcPr>
            <w:tcW w:w="3685" w:type="dxa"/>
            <w:shd w:val="clear" w:color="auto" w:fill="auto"/>
          </w:tcPr>
          <w:p w:rsidR="00E4122C" w:rsidRPr="00E4122C" w:rsidRDefault="00E4122C" w:rsidP="00D85336">
            <w:pPr>
              <w:pStyle w:val="SingleTxtG"/>
              <w:ind w:left="0" w:right="0"/>
              <w:jc w:val="left"/>
            </w:pPr>
            <w:r w:rsidRPr="00E4122C">
              <w:t xml:space="preserve">ECE/TRANS/WP.15/AC.2/2018/39 </w:t>
            </w:r>
            <w:r w:rsidR="00D85336">
              <w:br/>
            </w:r>
            <w:r w:rsidRPr="00E4122C">
              <w:t xml:space="preserve">(FETSA, UER, OEB, EBOTA </w:t>
            </w:r>
            <w:r w:rsidR="00D85336">
              <w:br/>
            </w:r>
            <w:r w:rsidRPr="00E4122C">
              <w:t>et Fuels Europe)</w:t>
            </w:r>
          </w:p>
        </w:tc>
        <w:tc>
          <w:tcPr>
            <w:tcW w:w="3686" w:type="dxa"/>
            <w:shd w:val="clear" w:color="auto" w:fill="auto"/>
          </w:tcPr>
          <w:p w:rsidR="00E4122C" w:rsidRPr="00E4122C" w:rsidRDefault="00E4122C" w:rsidP="00D85336">
            <w:pPr>
              <w:pStyle w:val="SingleTxtG"/>
              <w:ind w:left="0" w:right="0"/>
              <w:jc w:val="left"/>
            </w:pPr>
            <w:r w:rsidRPr="00E4122C">
              <w:t>Résumé</w:t>
            </w:r>
            <w:r w:rsidR="00E03993">
              <w:t xml:space="preserve"> analytique des résultats de la </w:t>
            </w:r>
            <w:r w:rsidRPr="00E4122C">
              <w:t xml:space="preserve">deuxième réunion du groupe informel </w:t>
            </w:r>
            <w:r w:rsidR="00E03993">
              <w:t>du </w:t>
            </w:r>
            <w:r w:rsidRPr="00E4122C">
              <w:t>mélange de cargaisons à bord des barges</w:t>
            </w:r>
            <w:r w:rsidR="00E03993">
              <w:t>.</w:t>
            </w:r>
          </w:p>
        </w:tc>
      </w:tr>
      <w:tr w:rsidR="00E4122C" w:rsidRPr="00E4122C" w:rsidTr="00D85336">
        <w:tc>
          <w:tcPr>
            <w:tcW w:w="3685" w:type="dxa"/>
            <w:shd w:val="clear" w:color="auto" w:fill="auto"/>
          </w:tcPr>
          <w:p w:rsidR="00E4122C" w:rsidRPr="00E4122C" w:rsidRDefault="00E4122C" w:rsidP="00D85336">
            <w:pPr>
              <w:pStyle w:val="SingleTxtG"/>
              <w:ind w:left="0" w:right="0"/>
              <w:jc w:val="left"/>
            </w:pPr>
            <w:r w:rsidRPr="00E4122C">
              <w:t>ECE/TRANS/WP.15/AC.2/2018/44</w:t>
            </w:r>
            <w:r w:rsidRPr="00E4122C">
              <w:br/>
              <w:t>(Allemagne)</w:t>
            </w:r>
          </w:p>
        </w:tc>
        <w:tc>
          <w:tcPr>
            <w:tcW w:w="3686" w:type="dxa"/>
            <w:shd w:val="clear" w:color="auto" w:fill="auto"/>
          </w:tcPr>
          <w:p w:rsidR="00E4122C" w:rsidRPr="00E4122C" w:rsidRDefault="00E4122C" w:rsidP="00D85336">
            <w:pPr>
              <w:pStyle w:val="SingleTxtG"/>
              <w:ind w:left="0" w:right="0"/>
              <w:jc w:val="left"/>
            </w:pPr>
            <w:r w:rsidRPr="00E4122C">
              <w:t>Compte rendu de la dixième réunion</w:t>
            </w:r>
            <w:r w:rsidR="00E03993">
              <w:t xml:space="preserve"> du </w:t>
            </w:r>
            <w:r w:rsidRPr="00E4122C">
              <w:t>groupe de travail informel des matières</w:t>
            </w:r>
            <w:r w:rsidR="00E03993">
              <w:t>.</w:t>
            </w:r>
          </w:p>
        </w:tc>
      </w:tr>
    </w:tbl>
    <w:p w:rsidR="00E4122C" w:rsidRPr="00E4122C" w:rsidRDefault="00E4122C" w:rsidP="00D85336">
      <w:pPr>
        <w:pStyle w:val="SingleTxtG"/>
        <w:spacing w:before="120"/>
        <w:ind w:firstLine="567"/>
      </w:pPr>
      <w:r w:rsidRPr="00E4122C">
        <w:t>Les rapports des groupes de travail informels qui seront reçus après la publication du présent ordre du jour annoté seront présentés dans des documents sans cote.</w:t>
      </w:r>
    </w:p>
    <w:p w:rsidR="00E4122C" w:rsidRPr="00E4122C" w:rsidRDefault="00E4122C" w:rsidP="00250020">
      <w:pPr>
        <w:pStyle w:val="H1G"/>
      </w:pPr>
      <w:r w:rsidRPr="00E4122C">
        <w:tab/>
        <w:t>6.</w:t>
      </w:r>
      <w:r w:rsidRPr="00E4122C">
        <w:tab/>
        <w:t>Programme de travail et calendrier des réunions</w:t>
      </w:r>
    </w:p>
    <w:p w:rsidR="00E4122C" w:rsidRPr="00E4122C" w:rsidRDefault="00E4122C" w:rsidP="00E03993">
      <w:pPr>
        <w:pStyle w:val="SingleTxtG"/>
        <w:ind w:firstLine="567"/>
      </w:pPr>
      <w:r w:rsidRPr="00E4122C">
        <w:t xml:space="preserve">La vingt et unième session du Comité d’administration de l’ADN s’ouvrira le </w:t>
      </w:r>
      <w:r w:rsidR="00E03993">
        <w:t>31 </w:t>
      </w:r>
      <w:r w:rsidRPr="00E4122C">
        <w:t xml:space="preserve">août 2018 à midi. </w:t>
      </w:r>
    </w:p>
    <w:p w:rsidR="00E4122C" w:rsidRPr="00E4122C" w:rsidRDefault="00E4122C" w:rsidP="00E03993">
      <w:pPr>
        <w:pStyle w:val="SingleTxtG"/>
        <w:ind w:firstLine="567"/>
      </w:pPr>
      <w:r w:rsidRPr="00E4122C">
        <w:lastRenderedPageBreak/>
        <w:t>La trente-quatrième session du Comité de sécurité de l’ADN doit se tenir à Genève du 21 au 25 janvier 2019. La vingt-deuxième session du Comité d’administration de l’ADN doit se tenir le 25 janvier 2019. La date limite pour la soumission des documents de ces réunions a été fixée au 26 octobre 2018.</w:t>
      </w:r>
    </w:p>
    <w:p w:rsidR="00E4122C" w:rsidRPr="00E4122C" w:rsidRDefault="00E4122C" w:rsidP="00250020">
      <w:pPr>
        <w:pStyle w:val="H1G"/>
      </w:pPr>
      <w:r w:rsidRPr="00E4122C">
        <w:tab/>
        <w:t>7.</w:t>
      </w:r>
      <w:r w:rsidRPr="00E4122C">
        <w:tab/>
        <w:t>Questions diverses</w:t>
      </w:r>
    </w:p>
    <w:p w:rsidR="00E4122C" w:rsidRPr="00E4122C" w:rsidRDefault="00E4122C" w:rsidP="00E03993">
      <w:pPr>
        <w:pStyle w:val="SingleTxtG"/>
        <w:ind w:firstLine="567"/>
      </w:pPr>
      <w:r w:rsidRPr="00E4122C">
        <w:t>Le Comité de sécurité souhaitera peut-être examiner d’autres questions se rapportant à ses travaux.</w:t>
      </w:r>
    </w:p>
    <w:p w:rsidR="00E4122C" w:rsidRPr="00E4122C" w:rsidRDefault="00E4122C" w:rsidP="00250020">
      <w:pPr>
        <w:pStyle w:val="H1G"/>
      </w:pPr>
      <w:r w:rsidRPr="00E4122C">
        <w:tab/>
        <w:t>8.</w:t>
      </w:r>
      <w:r w:rsidRPr="00E4122C">
        <w:tab/>
        <w:t>Adoption du rapport</w:t>
      </w:r>
    </w:p>
    <w:p w:rsidR="00E4122C" w:rsidRPr="00E4122C" w:rsidRDefault="00E4122C" w:rsidP="00E03993">
      <w:pPr>
        <w:pStyle w:val="SingleTxtG"/>
        <w:ind w:firstLine="567"/>
      </w:pPr>
      <w:r w:rsidRPr="00E4122C">
        <w:t>Le Comité de sécurité souhaitera peut-être adopter le rapport de sa trente-troisième session sur la base d’un projet établi par le secrétariat.</w:t>
      </w:r>
    </w:p>
    <w:p w:rsidR="00E4122C" w:rsidRPr="00E03993" w:rsidRDefault="00E03993" w:rsidP="00E03993">
      <w:pPr>
        <w:pStyle w:val="SingleTxtG"/>
        <w:spacing w:before="240" w:after="0"/>
        <w:jc w:val="center"/>
        <w:rPr>
          <w:u w:val="single"/>
        </w:rPr>
      </w:pPr>
      <w:r>
        <w:rPr>
          <w:u w:val="single"/>
        </w:rPr>
        <w:tab/>
      </w:r>
      <w:r>
        <w:rPr>
          <w:u w:val="single"/>
        </w:rPr>
        <w:tab/>
      </w:r>
      <w:r>
        <w:rPr>
          <w:u w:val="single"/>
        </w:rPr>
        <w:tab/>
      </w:r>
    </w:p>
    <w:sectPr w:rsidR="00E4122C" w:rsidRPr="00E03993" w:rsidSect="00E4122C">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12C4" w:rsidRDefault="009712C4" w:rsidP="00F95C08">
      <w:pPr>
        <w:spacing w:line="240" w:lineRule="auto"/>
      </w:pPr>
    </w:p>
  </w:endnote>
  <w:endnote w:type="continuationSeparator" w:id="0">
    <w:p w:rsidR="009712C4" w:rsidRPr="00AC3823" w:rsidRDefault="009712C4" w:rsidP="00AC3823">
      <w:pPr>
        <w:pStyle w:val="Footer"/>
      </w:pPr>
    </w:p>
  </w:endnote>
  <w:endnote w:type="continuationNotice" w:id="1">
    <w:p w:rsidR="009712C4" w:rsidRDefault="009712C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122C" w:rsidRPr="00E4122C" w:rsidRDefault="00E4122C" w:rsidP="00E4122C">
    <w:pPr>
      <w:pStyle w:val="Footer"/>
      <w:tabs>
        <w:tab w:val="right" w:pos="9638"/>
      </w:tabs>
    </w:pPr>
    <w:r w:rsidRPr="00E4122C">
      <w:rPr>
        <w:b/>
        <w:sz w:val="18"/>
      </w:rPr>
      <w:fldChar w:fldCharType="begin"/>
    </w:r>
    <w:r w:rsidRPr="00E4122C">
      <w:rPr>
        <w:b/>
        <w:sz w:val="18"/>
      </w:rPr>
      <w:instrText xml:space="preserve"> PAGE  \* MERGEFORMAT </w:instrText>
    </w:r>
    <w:r w:rsidRPr="00E4122C">
      <w:rPr>
        <w:b/>
        <w:sz w:val="18"/>
      </w:rPr>
      <w:fldChar w:fldCharType="separate"/>
    </w:r>
    <w:r w:rsidR="008F52E3">
      <w:rPr>
        <w:b/>
        <w:noProof/>
        <w:sz w:val="18"/>
      </w:rPr>
      <w:t>4</w:t>
    </w:r>
    <w:r w:rsidRPr="00E4122C">
      <w:rPr>
        <w:b/>
        <w:sz w:val="18"/>
      </w:rPr>
      <w:fldChar w:fldCharType="end"/>
    </w:r>
    <w:r>
      <w:rPr>
        <w:b/>
        <w:sz w:val="18"/>
      </w:rPr>
      <w:tab/>
    </w:r>
    <w:r>
      <w:t>GE.18-09825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122C" w:rsidRPr="00E4122C" w:rsidRDefault="00E4122C" w:rsidP="00E4122C">
    <w:pPr>
      <w:pStyle w:val="Footer"/>
      <w:tabs>
        <w:tab w:val="right" w:pos="9638"/>
      </w:tabs>
      <w:rPr>
        <w:b/>
        <w:sz w:val="18"/>
      </w:rPr>
    </w:pPr>
    <w:r>
      <w:t>GE.18-09825</w:t>
    </w:r>
    <w:r>
      <w:tab/>
    </w:r>
    <w:r w:rsidRPr="00E4122C">
      <w:rPr>
        <w:b/>
        <w:sz w:val="18"/>
      </w:rPr>
      <w:fldChar w:fldCharType="begin"/>
    </w:r>
    <w:r w:rsidRPr="00E4122C">
      <w:rPr>
        <w:b/>
        <w:sz w:val="18"/>
      </w:rPr>
      <w:instrText xml:space="preserve"> PAGE  \* MERGEFORMAT </w:instrText>
    </w:r>
    <w:r w:rsidRPr="00E4122C">
      <w:rPr>
        <w:b/>
        <w:sz w:val="18"/>
      </w:rPr>
      <w:fldChar w:fldCharType="separate"/>
    </w:r>
    <w:r w:rsidR="008F52E3">
      <w:rPr>
        <w:b/>
        <w:noProof/>
        <w:sz w:val="18"/>
      </w:rPr>
      <w:t>5</w:t>
    </w:r>
    <w:r w:rsidRPr="00E4122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0FA" w:rsidRPr="00E4122C" w:rsidRDefault="00E4122C" w:rsidP="00E4122C">
    <w:pPr>
      <w:pStyle w:val="Footer"/>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18-09825  (F)    180618    </w:t>
    </w:r>
    <w:r w:rsidRPr="0035748A">
      <w:rPr>
        <w:sz w:val="20"/>
      </w:rPr>
      <w:t>110718</w:t>
    </w:r>
    <w:r>
      <w:rPr>
        <w:sz w:val="20"/>
      </w:rPr>
      <w:br/>
    </w:r>
    <w:r w:rsidRPr="00E4122C">
      <w:rPr>
        <w:rFonts w:ascii="C39T30Lfz" w:hAnsi="C39T30Lfz"/>
        <w:sz w:val="56"/>
      </w:rPr>
      <w:t></w:t>
    </w:r>
    <w:r w:rsidRPr="00E4122C">
      <w:rPr>
        <w:rFonts w:ascii="C39T30Lfz" w:hAnsi="C39T30Lfz"/>
        <w:sz w:val="56"/>
      </w:rPr>
      <w:t></w:t>
    </w:r>
    <w:r w:rsidRPr="00E4122C">
      <w:rPr>
        <w:rFonts w:ascii="C39T30Lfz" w:hAnsi="C39T30Lfz"/>
        <w:sz w:val="56"/>
      </w:rPr>
      <w:t></w:t>
    </w:r>
    <w:r w:rsidRPr="00E4122C">
      <w:rPr>
        <w:rFonts w:ascii="C39T30Lfz" w:hAnsi="C39T30Lfz"/>
        <w:sz w:val="56"/>
      </w:rPr>
      <w:t></w:t>
    </w:r>
    <w:r w:rsidRPr="00E4122C">
      <w:rPr>
        <w:rFonts w:ascii="C39T30Lfz" w:hAnsi="C39T30Lfz"/>
        <w:sz w:val="56"/>
      </w:rPr>
      <w:t></w:t>
    </w:r>
    <w:r w:rsidRPr="00E4122C">
      <w:rPr>
        <w:rFonts w:ascii="C39T30Lfz" w:hAnsi="C39T30Lfz"/>
        <w:sz w:val="56"/>
      </w:rPr>
      <w:t></w:t>
    </w:r>
    <w:r w:rsidRPr="00E4122C">
      <w:rPr>
        <w:rFonts w:ascii="C39T30Lfz" w:hAnsi="C39T30Lfz"/>
        <w:sz w:val="56"/>
      </w:rPr>
      <w:t></w:t>
    </w:r>
    <w:r w:rsidRPr="00E4122C">
      <w:rPr>
        <w:rFonts w:ascii="C39T30Lfz" w:hAnsi="C39T30Lfz"/>
        <w:sz w:val="56"/>
      </w:rPr>
      <w:t></w:t>
    </w:r>
    <w:r w:rsidRPr="00E4122C">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15/AC.2/67/Add.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5/AC.2/67/Add.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12C4" w:rsidRPr="00AC3823" w:rsidRDefault="009712C4" w:rsidP="00AC3823">
      <w:pPr>
        <w:pStyle w:val="Footer"/>
        <w:tabs>
          <w:tab w:val="right" w:pos="2155"/>
        </w:tabs>
        <w:spacing w:after="80" w:line="240" w:lineRule="atLeast"/>
        <w:ind w:left="680"/>
        <w:rPr>
          <w:u w:val="single"/>
        </w:rPr>
      </w:pPr>
      <w:r>
        <w:rPr>
          <w:u w:val="single"/>
        </w:rPr>
        <w:tab/>
      </w:r>
    </w:p>
  </w:footnote>
  <w:footnote w:type="continuationSeparator" w:id="0">
    <w:p w:rsidR="009712C4" w:rsidRPr="00AC3823" w:rsidRDefault="009712C4" w:rsidP="00AC3823">
      <w:pPr>
        <w:pStyle w:val="Footer"/>
        <w:tabs>
          <w:tab w:val="right" w:pos="2155"/>
        </w:tabs>
        <w:spacing w:after="80" w:line="240" w:lineRule="atLeast"/>
        <w:ind w:left="680"/>
        <w:rPr>
          <w:u w:val="single"/>
        </w:rPr>
      </w:pPr>
      <w:r>
        <w:rPr>
          <w:u w:val="single"/>
        </w:rPr>
        <w:tab/>
      </w:r>
    </w:p>
  </w:footnote>
  <w:footnote w:type="continuationNotice" w:id="1">
    <w:p w:rsidR="009712C4" w:rsidRPr="00AC3823" w:rsidRDefault="009712C4">
      <w:pPr>
        <w:spacing w:line="240" w:lineRule="auto"/>
        <w:rPr>
          <w:sz w:val="2"/>
          <w:szCs w:val="2"/>
        </w:rPr>
      </w:pPr>
    </w:p>
  </w:footnote>
  <w:footnote w:id="2">
    <w:p w:rsidR="00E4122C" w:rsidRPr="001E2E9F" w:rsidRDefault="00E4122C" w:rsidP="00E4122C">
      <w:pPr>
        <w:pStyle w:val="FootnoteText"/>
        <w:jc w:val="both"/>
      </w:pPr>
      <w:r>
        <w:tab/>
      </w:r>
      <w:r>
        <w:rPr>
          <w:rStyle w:val="FootnoteReference"/>
        </w:rPr>
        <w:t>*</w:t>
      </w:r>
      <w:r>
        <w:t xml:space="preserve"> </w:t>
      </w:r>
      <w:r>
        <w:tab/>
      </w:r>
      <w:r w:rsidRPr="009B02ED">
        <w:rPr>
          <w:szCs w:val="18"/>
          <w:lang w:val="fr-FR"/>
        </w:rPr>
        <w:t xml:space="preserve">Diffusé en langue allemande par la Commission centrale pour la navigation du Rhin sous la cote </w:t>
      </w:r>
      <w:r>
        <w:t>CCNR/ZKR/WP.15/AC.2/67/Add.1.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122C" w:rsidRPr="00E4122C" w:rsidRDefault="00DE25A7">
    <w:pPr>
      <w:pStyle w:val="Header"/>
    </w:pPr>
    <w:r>
      <w:fldChar w:fldCharType="begin"/>
    </w:r>
    <w:r>
      <w:instrText xml:space="preserve"> TITLE  \* MERGEFORMAT </w:instrText>
    </w:r>
    <w:r>
      <w:fldChar w:fldCharType="separate"/>
    </w:r>
    <w:r w:rsidR="008F52E3">
      <w:t>ECE/TRANS/WP.15/AC.2/67/Add.1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122C" w:rsidRPr="00E4122C" w:rsidRDefault="00DE25A7" w:rsidP="00E4122C">
    <w:pPr>
      <w:pStyle w:val="Header"/>
      <w:jc w:val="right"/>
    </w:pPr>
    <w:r>
      <w:fldChar w:fldCharType="begin"/>
    </w:r>
    <w:r>
      <w:instrText xml:space="preserve"> TITLE  \* MERGEFORMAT </w:instrText>
    </w:r>
    <w:r>
      <w:fldChar w:fldCharType="separate"/>
    </w:r>
    <w:r w:rsidR="008F52E3">
      <w:t>ECE/TRANS/WP.15/AC.2/67/Add.1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3" w15:restartNumberingAfterBreak="0">
    <w:nsid w:val="78B92D72"/>
    <w:multiLevelType w:val="hybridMultilevel"/>
    <w:tmpl w:val="EC9A5124"/>
    <w:lvl w:ilvl="0" w:tplc="100C0001">
      <w:start w:val="1"/>
      <w:numFmt w:val="bullet"/>
      <w:lvlText w:val=""/>
      <w:lvlJc w:val="left"/>
      <w:pPr>
        <w:ind w:left="1854" w:hanging="360"/>
      </w:pPr>
      <w:rPr>
        <w:rFonts w:ascii="Symbol" w:hAnsi="Symbol" w:hint="default"/>
      </w:rPr>
    </w:lvl>
    <w:lvl w:ilvl="1" w:tplc="100C0003" w:tentative="1">
      <w:start w:val="1"/>
      <w:numFmt w:val="bullet"/>
      <w:lvlText w:val="o"/>
      <w:lvlJc w:val="left"/>
      <w:pPr>
        <w:ind w:left="2574" w:hanging="360"/>
      </w:pPr>
      <w:rPr>
        <w:rFonts w:ascii="Courier New" w:hAnsi="Courier New" w:cs="Courier New" w:hint="default"/>
      </w:rPr>
    </w:lvl>
    <w:lvl w:ilvl="2" w:tplc="100C0005" w:tentative="1">
      <w:start w:val="1"/>
      <w:numFmt w:val="bullet"/>
      <w:lvlText w:val=""/>
      <w:lvlJc w:val="left"/>
      <w:pPr>
        <w:ind w:left="3294" w:hanging="360"/>
      </w:pPr>
      <w:rPr>
        <w:rFonts w:ascii="Wingdings" w:hAnsi="Wingdings" w:hint="default"/>
      </w:rPr>
    </w:lvl>
    <w:lvl w:ilvl="3" w:tplc="100C0001" w:tentative="1">
      <w:start w:val="1"/>
      <w:numFmt w:val="bullet"/>
      <w:lvlText w:val=""/>
      <w:lvlJc w:val="left"/>
      <w:pPr>
        <w:ind w:left="4014" w:hanging="360"/>
      </w:pPr>
      <w:rPr>
        <w:rFonts w:ascii="Symbol" w:hAnsi="Symbol" w:hint="default"/>
      </w:rPr>
    </w:lvl>
    <w:lvl w:ilvl="4" w:tplc="100C0003" w:tentative="1">
      <w:start w:val="1"/>
      <w:numFmt w:val="bullet"/>
      <w:lvlText w:val="o"/>
      <w:lvlJc w:val="left"/>
      <w:pPr>
        <w:ind w:left="4734" w:hanging="360"/>
      </w:pPr>
      <w:rPr>
        <w:rFonts w:ascii="Courier New" w:hAnsi="Courier New" w:cs="Courier New" w:hint="default"/>
      </w:rPr>
    </w:lvl>
    <w:lvl w:ilvl="5" w:tplc="100C0005" w:tentative="1">
      <w:start w:val="1"/>
      <w:numFmt w:val="bullet"/>
      <w:lvlText w:val=""/>
      <w:lvlJc w:val="left"/>
      <w:pPr>
        <w:ind w:left="5454" w:hanging="360"/>
      </w:pPr>
      <w:rPr>
        <w:rFonts w:ascii="Wingdings" w:hAnsi="Wingdings" w:hint="default"/>
      </w:rPr>
    </w:lvl>
    <w:lvl w:ilvl="6" w:tplc="100C0001" w:tentative="1">
      <w:start w:val="1"/>
      <w:numFmt w:val="bullet"/>
      <w:lvlText w:val=""/>
      <w:lvlJc w:val="left"/>
      <w:pPr>
        <w:ind w:left="6174" w:hanging="360"/>
      </w:pPr>
      <w:rPr>
        <w:rFonts w:ascii="Symbol" w:hAnsi="Symbol" w:hint="default"/>
      </w:rPr>
    </w:lvl>
    <w:lvl w:ilvl="7" w:tplc="100C0003" w:tentative="1">
      <w:start w:val="1"/>
      <w:numFmt w:val="bullet"/>
      <w:lvlText w:val="o"/>
      <w:lvlJc w:val="left"/>
      <w:pPr>
        <w:ind w:left="6894" w:hanging="360"/>
      </w:pPr>
      <w:rPr>
        <w:rFonts w:ascii="Courier New" w:hAnsi="Courier New" w:cs="Courier New" w:hint="default"/>
      </w:rPr>
    </w:lvl>
    <w:lvl w:ilvl="8" w:tplc="100C0005" w:tentative="1">
      <w:start w:val="1"/>
      <w:numFmt w:val="bullet"/>
      <w:lvlText w:val=""/>
      <w:lvlJc w:val="left"/>
      <w:pPr>
        <w:ind w:left="7614"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12C4"/>
    <w:rsid w:val="00017F94"/>
    <w:rsid w:val="00023842"/>
    <w:rsid w:val="000334F9"/>
    <w:rsid w:val="00045FEB"/>
    <w:rsid w:val="0007796D"/>
    <w:rsid w:val="000B7790"/>
    <w:rsid w:val="00111F2F"/>
    <w:rsid w:val="0014365E"/>
    <w:rsid w:val="00143C66"/>
    <w:rsid w:val="00176178"/>
    <w:rsid w:val="001E1EAC"/>
    <w:rsid w:val="001F525A"/>
    <w:rsid w:val="002126C0"/>
    <w:rsid w:val="00223272"/>
    <w:rsid w:val="0024779E"/>
    <w:rsid w:val="00250020"/>
    <w:rsid w:val="00257168"/>
    <w:rsid w:val="002744B8"/>
    <w:rsid w:val="002832AC"/>
    <w:rsid w:val="002D7C93"/>
    <w:rsid w:val="00305801"/>
    <w:rsid w:val="0035748A"/>
    <w:rsid w:val="003916DE"/>
    <w:rsid w:val="00441C3B"/>
    <w:rsid w:val="00446FE5"/>
    <w:rsid w:val="00452396"/>
    <w:rsid w:val="004837D8"/>
    <w:rsid w:val="004E468C"/>
    <w:rsid w:val="00535545"/>
    <w:rsid w:val="005505B7"/>
    <w:rsid w:val="00573BE5"/>
    <w:rsid w:val="00586ED3"/>
    <w:rsid w:val="00596AA9"/>
    <w:rsid w:val="005E0796"/>
    <w:rsid w:val="00617ACE"/>
    <w:rsid w:val="006B7BD7"/>
    <w:rsid w:val="006E5C0C"/>
    <w:rsid w:val="0071601D"/>
    <w:rsid w:val="007A62E6"/>
    <w:rsid w:val="007F20FA"/>
    <w:rsid w:val="0080684C"/>
    <w:rsid w:val="00871C75"/>
    <w:rsid w:val="008776DC"/>
    <w:rsid w:val="008F52E3"/>
    <w:rsid w:val="009446C0"/>
    <w:rsid w:val="00955674"/>
    <w:rsid w:val="009705C8"/>
    <w:rsid w:val="009712C4"/>
    <w:rsid w:val="009C1CF4"/>
    <w:rsid w:val="009F6B74"/>
    <w:rsid w:val="00A30353"/>
    <w:rsid w:val="00AC3823"/>
    <w:rsid w:val="00AD76B4"/>
    <w:rsid w:val="00AE323C"/>
    <w:rsid w:val="00AF0CB5"/>
    <w:rsid w:val="00B00181"/>
    <w:rsid w:val="00B00B0D"/>
    <w:rsid w:val="00B765F7"/>
    <w:rsid w:val="00BA0CA9"/>
    <w:rsid w:val="00C02897"/>
    <w:rsid w:val="00C97039"/>
    <w:rsid w:val="00D3439C"/>
    <w:rsid w:val="00D85336"/>
    <w:rsid w:val="00DB1831"/>
    <w:rsid w:val="00DD3BFD"/>
    <w:rsid w:val="00DE25A7"/>
    <w:rsid w:val="00DF6678"/>
    <w:rsid w:val="00E0299A"/>
    <w:rsid w:val="00E03993"/>
    <w:rsid w:val="00E4122C"/>
    <w:rsid w:val="00E85C74"/>
    <w:rsid w:val="00EA654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8A1407C-EDD9-42B4-9174-4586E0788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Footnote Reference/"/>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6192744">
      <w:bodyDiv w:val="1"/>
      <w:marLeft w:val="0"/>
      <w:marRight w:val="0"/>
      <w:marTop w:val="0"/>
      <w:marBottom w:val="0"/>
      <w:divBdr>
        <w:top w:val="none" w:sz="0" w:space="0" w:color="auto"/>
        <w:left w:val="none" w:sz="0" w:space="0" w:color="auto"/>
        <w:bottom w:val="none" w:sz="0" w:space="0" w:color="auto"/>
        <w:right w:val="none" w:sz="0" w:space="0" w:color="auto"/>
      </w:divBdr>
    </w:div>
    <w:div w:id="1750421178">
      <w:bodyDiv w:val="1"/>
      <w:marLeft w:val="0"/>
      <w:marRight w:val="0"/>
      <w:marTop w:val="0"/>
      <w:marBottom w:val="0"/>
      <w:divBdr>
        <w:top w:val="none" w:sz="0" w:space="0" w:color="auto"/>
        <w:left w:val="none" w:sz="0" w:space="0" w:color="auto"/>
        <w:bottom w:val="none" w:sz="0" w:space="0" w:color="auto"/>
        <w:right w:val="none" w:sz="0" w:space="0" w:color="auto"/>
      </w:divBdr>
    </w:div>
    <w:div w:id="1837726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1363</Words>
  <Characters>7775</Characters>
  <Application>Microsoft Office Word</Application>
  <DocSecurity>0</DocSecurity>
  <Lines>64</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ECE/TRANS/WP.15/AC.2/67/Add.1</vt:lpstr>
      <vt:lpstr>ECE/TRANS/WP.15/AC.2/67/Add.1</vt:lpstr>
    </vt:vector>
  </TitlesOfParts>
  <Company>DCM</Company>
  <LinksUpToDate>false</LinksUpToDate>
  <CharactersWithSpaces>9120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ECE/TRANS/WP.15/AC.2/67/Add.1</dc:title>
  <dc:subject/>
  <dc:creator>Edith BOURION</dc:creator>
  <cp:keywords/>
  <cp:lastModifiedBy>Secretariat</cp:lastModifiedBy>
  <cp:revision>2</cp:revision>
  <cp:lastPrinted>2018-07-11T14:44:00Z</cp:lastPrinted>
  <dcterms:created xsi:type="dcterms:W3CDTF">2018-07-25T09:18:00Z</dcterms:created>
  <dcterms:modified xsi:type="dcterms:W3CDTF">2018-07-25T09:18:00Z</dcterms:modified>
</cp:coreProperties>
</file>