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0" w:tblpY="568"/>
        <w:tblOverlap w:val="never"/>
        <w:tblW w:w="9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9"/>
      </w:tblGrid>
      <w:tr w:rsidR="0099001C" w:rsidRPr="006E5FDA" w:rsidTr="00911270">
        <w:trPr>
          <w:cantSplit/>
          <w:trHeight w:hRule="exact" w:val="907"/>
        </w:trPr>
        <w:tc>
          <w:tcPr>
            <w:tcW w:w="9719" w:type="dxa"/>
            <w:tcBorders>
              <w:bottom w:val="single" w:sz="4" w:space="0" w:color="auto"/>
            </w:tcBorders>
          </w:tcPr>
          <w:p w:rsidR="0021656E" w:rsidRDefault="0021656E" w:rsidP="007D2DF4">
            <w:pPr>
              <w:jc w:val="right"/>
              <w:rPr>
                <w:b/>
                <w:sz w:val="40"/>
                <w:szCs w:val="40"/>
                <w:lang w:val="fr-FR"/>
              </w:rPr>
            </w:pPr>
          </w:p>
          <w:p w:rsidR="00911270" w:rsidRPr="00A5250B" w:rsidRDefault="00911270" w:rsidP="0021656E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A5250B">
              <w:rPr>
                <w:b/>
                <w:sz w:val="40"/>
                <w:szCs w:val="40"/>
                <w:lang w:val="fr-FR"/>
              </w:rPr>
              <w:t>UN/SCEGHS/36/INF.</w:t>
            </w:r>
            <w:r w:rsidR="00133D89">
              <w:rPr>
                <w:b/>
                <w:sz w:val="40"/>
                <w:szCs w:val="40"/>
                <w:lang w:val="fr-FR"/>
              </w:rPr>
              <w:t>37</w:t>
            </w:r>
          </w:p>
        </w:tc>
      </w:tr>
      <w:tr w:rsidR="0099001C" w:rsidRPr="007E344F" w:rsidTr="00911270">
        <w:trPr>
          <w:cantSplit/>
          <w:trHeight w:hRule="exact" w:val="1421"/>
        </w:trPr>
        <w:tc>
          <w:tcPr>
            <w:tcW w:w="9719" w:type="dxa"/>
            <w:tcBorders>
              <w:top w:val="single" w:sz="4" w:space="0" w:color="auto"/>
            </w:tcBorders>
          </w:tcPr>
          <w:p w:rsidR="00A805EB" w:rsidRPr="007E344F" w:rsidRDefault="00A805EB" w:rsidP="00911270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:rsidR="00A805EB" w:rsidRPr="007E344F" w:rsidRDefault="00C14072" w:rsidP="00911270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ab/>
            </w:r>
            <w:r w:rsidR="00133D89">
              <w:rPr>
                <w:b/>
              </w:rPr>
              <w:t>5</w:t>
            </w:r>
            <w:r w:rsidR="00AA065E">
              <w:rPr>
                <w:b/>
              </w:rPr>
              <w:t xml:space="preserve"> </w:t>
            </w:r>
            <w:r w:rsidR="0021656E">
              <w:rPr>
                <w:b/>
              </w:rPr>
              <w:t>Dec</w:t>
            </w:r>
            <w:r w:rsidR="00AA065E">
              <w:rPr>
                <w:b/>
              </w:rPr>
              <w:t>ember 2018</w:t>
            </w:r>
          </w:p>
          <w:p w:rsidR="00A00F6B" w:rsidRPr="00D63626" w:rsidRDefault="00A00F6B" w:rsidP="00911270">
            <w:pPr>
              <w:spacing w:line="240" w:lineRule="exact"/>
            </w:pPr>
          </w:p>
        </w:tc>
      </w:tr>
    </w:tbl>
    <w:tbl>
      <w:tblPr>
        <w:tblW w:w="6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</w:tblGrid>
      <w:tr w:rsidR="0021656E" w:rsidTr="0021656E">
        <w:tc>
          <w:tcPr>
            <w:tcW w:w="6379" w:type="dxa"/>
            <w:shd w:val="clear" w:color="auto" w:fill="auto"/>
          </w:tcPr>
          <w:p w:rsidR="0021656E" w:rsidRPr="006D12B1" w:rsidRDefault="0021656E" w:rsidP="00DF7CE7">
            <w:pPr>
              <w:spacing w:before="120" w:after="120"/>
              <w:rPr>
                <w:b/>
              </w:rPr>
            </w:pPr>
            <w:r w:rsidRPr="006D12B1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21656E" w:rsidRPr="00747299" w:rsidTr="0021656E">
        <w:tc>
          <w:tcPr>
            <w:tcW w:w="6379" w:type="dxa"/>
            <w:shd w:val="clear" w:color="auto" w:fill="auto"/>
          </w:tcPr>
          <w:p w:rsidR="0021656E" w:rsidRPr="00747299" w:rsidRDefault="0021656E" w:rsidP="00DF7CE7">
            <w:pPr>
              <w:rPr>
                <w:b/>
              </w:rPr>
            </w:pPr>
            <w:r>
              <w:rPr>
                <w:b/>
              </w:rPr>
              <w:t>Thirty-six</w:t>
            </w:r>
            <w:r w:rsidRPr="00747299">
              <w:rPr>
                <w:b/>
              </w:rPr>
              <w:t>th session</w:t>
            </w:r>
          </w:p>
          <w:p w:rsidR="0021656E" w:rsidRPr="00747299" w:rsidRDefault="0021656E" w:rsidP="00DF7CE7">
            <w:pPr>
              <w:rPr>
                <w:b/>
              </w:rPr>
            </w:pPr>
            <w:r w:rsidRPr="00747299">
              <w:t>Geneva, 5-7 December 2018</w:t>
            </w:r>
          </w:p>
        </w:tc>
      </w:tr>
      <w:tr w:rsidR="0021656E" w:rsidRPr="00747299" w:rsidTr="0021656E">
        <w:tc>
          <w:tcPr>
            <w:tcW w:w="6379" w:type="dxa"/>
            <w:shd w:val="clear" w:color="auto" w:fill="auto"/>
          </w:tcPr>
          <w:p w:rsidR="0021656E" w:rsidRPr="005A0185" w:rsidRDefault="0021656E" w:rsidP="0021656E">
            <w:r w:rsidRPr="005A0185">
              <w:t xml:space="preserve">Item </w:t>
            </w:r>
            <w:r>
              <w:t>3 (f)</w:t>
            </w:r>
            <w:r w:rsidRPr="005A0185">
              <w:t xml:space="preserve"> of the provisional agenda</w:t>
            </w:r>
          </w:p>
          <w:p w:rsidR="0021656E" w:rsidRDefault="0021656E" w:rsidP="0021656E">
            <w:pPr>
              <w:rPr>
                <w:b/>
              </w:rPr>
            </w:pPr>
            <w:r w:rsidRPr="007B52DB">
              <w:rPr>
                <w:b/>
              </w:rPr>
              <w:t>Classification criteria and related hazard communication:</w:t>
            </w:r>
          </w:p>
          <w:p w:rsidR="0021656E" w:rsidRPr="00747299" w:rsidRDefault="0021656E" w:rsidP="0021656E">
            <w:pPr>
              <w:spacing w:after="120"/>
              <w:rPr>
                <w:b/>
                <w:strike/>
              </w:rPr>
            </w:pPr>
            <w:r>
              <w:rPr>
                <w:b/>
              </w:rPr>
              <w:t>aspiration hazard</w:t>
            </w:r>
          </w:p>
        </w:tc>
      </w:tr>
    </w:tbl>
    <w:p w:rsidR="005C35FB" w:rsidRPr="00B41CEE" w:rsidRDefault="005C35FB" w:rsidP="00BC4A97">
      <w:pPr>
        <w:pStyle w:val="HChG"/>
      </w:pPr>
      <w:r w:rsidRPr="00050274">
        <w:rPr>
          <w:lang w:val="en-US"/>
        </w:rPr>
        <w:tab/>
      </w:r>
      <w:r w:rsidRPr="00050274">
        <w:rPr>
          <w:lang w:val="en-US"/>
        </w:rPr>
        <w:tab/>
      </w:r>
      <w:r w:rsidR="0021656E">
        <w:rPr>
          <w:rFonts w:eastAsia="MS Mincho"/>
          <w:lang w:val="en-US" w:eastAsia="ja-JP"/>
        </w:rPr>
        <w:t xml:space="preserve">Aspiration hazard – </w:t>
      </w:r>
      <w:r w:rsidR="00A03C6C">
        <w:rPr>
          <w:rFonts w:eastAsia="MS Mincho"/>
          <w:lang w:val="en-US" w:eastAsia="ja-JP"/>
        </w:rPr>
        <w:t xml:space="preserve">data on </w:t>
      </w:r>
      <w:r w:rsidR="0021656E">
        <w:rPr>
          <w:rFonts w:eastAsia="MS Mincho"/>
          <w:lang w:val="en-US" w:eastAsia="ja-JP"/>
        </w:rPr>
        <w:t>viscosity of mixtures</w:t>
      </w:r>
    </w:p>
    <w:p w:rsidR="005C35FB" w:rsidRPr="00B41CEE" w:rsidRDefault="005C35FB" w:rsidP="005C35FB">
      <w:pPr>
        <w:pStyle w:val="H1G"/>
      </w:pPr>
      <w:r w:rsidRPr="00B41CEE">
        <w:rPr>
          <w:lang w:val="en-US"/>
        </w:rPr>
        <w:tab/>
      </w:r>
      <w:r w:rsidRPr="00B41CEE">
        <w:rPr>
          <w:lang w:val="en-US"/>
        </w:rPr>
        <w:tab/>
      </w:r>
      <w:r w:rsidR="0021656E">
        <w:rPr>
          <w:lang w:val="en-US"/>
        </w:rPr>
        <w:t>Sub</w:t>
      </w:r>
      <w:r w:rsidRPr="00B41CEE">
        <w:rPr>
          <w:lang w:val="en-US"/>
        </w:rPr>
        <w:t xml:space="preserve">mitted by the </w:t>
      </w:r>
      <w:r w:rsidR="007D2DF4">
        <w:rPr>
          <w:rFonts w:eastAsia="MS Mincho"/>
        </w:rPr>
        <w:t>International Paint and Printing Ink Council</w:t>
      </w:r>
      <w:r w:rsidR="007D2DF4" w:rsidRPr="00E34939">
        <w:rPr>
          <w:rFonts w:eastAsia="MS Mincho"/>
        </w:rPr>
        <w:t xml:space="preserve"> (</w:t>
      </w:r>
      <w:r w:rsidR="007D2DF4">
        <w:rPr>
          <w:rFonts w:eastAsia="MS Mincho"/>
        </w:rPr>
        <w:t>IPPIC</w:t>
      </w:r>
      <w:r w:rsidR="007D2DF4" w:rsidRPr="00E34939">
        <w:rPr>
          <w:rFonts w:eastAsia="MS Mincho"/>
        </w:rPr>
        <w:t>)</w:t>
      </w:r>
    </w:p>
    <w:p w:rsidR="00D30829" w:rsidRPr="005A1665" w:rsidRDefault="007D2DF4" w:rsidP="00DF7CE7">
      <w:pPr>
        <w:pStyle w:val="SingleTxtG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40" w:line="240" w:lineRule="auto"/>
        <w:ind w:left="1134" w:firstLine="0"/>
        <w:rPr>
          <w:color w:val="000000"/>
          <w:lang w:val="en-US" w:eastAsia="en-GB"/>
        </w:rPr>
      </w:pPr>
      <w:r>
        <w:t xml:space="preserve">This informal </w:t>
      </w:r>
      <w:r w:rsidR="0021656E">
        <w:t>document</w:t>
      </w:r>
      <w:r>
        <w:t xml:space="preserve"> </w:t>
      </w:r>
      <w:r w:rsidR="0021656E">
        <w:t xml:space="preserve">provides </w:t>
      </w:r>
      <w:r w:rsidR="002A688D">
        <w:t xml:space="preserve">some </w:t>
      </w:r>
      <w:r w:rsidR="0021656E">
        <w:t xml:space="preserve">data in support of </w:t>
      </w:r>
      <w:r w:rsidR="003726B4">
        <w:t>w</w:t>
      </w:r>
      <w:r>
        <w:t xml:space="preserve">orking document </w:t>
      </w:r>
      <w:r w:rsidRPr="007D2DF4">
        <w:t>ST/SG/AC.10/C.4/2018/</w:t>
      </w:r>
      <w:r w:rsidR="0021656E">
        <w:t xml:space="preserve">34 </w:t>
      </w:r>
      <w:r w:rsidR="003726B4">
        <w:t xml:space="preserve">submitted by IPPIC </w:t>
      </w:r>
      <w:r w:rsidR="0021656E">
        <w:t>for the thirty-sixth session of the GHS Sub-Committee</w:t>
      </w:r>
      <w:r w:rsidR="003726B4">
        <w:t xml:space="preserve">, proposing amendments to Chapter 3.10 of the GHS. </w:t>
      </w:r>
    </w:p>
    <w:p w:rsidR="0040630F" w:rsidRDefault="003726B4" w:rsidP="007D2DF4">
      <w:pPr>
        <w:pStyle w:val="SingleTxtG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40" w:line="240" w:lineRule="auto"/>
        <w:ind w:left="1134" w:firstLine="0"/>
      </w:pPr>
      <w:r>
        <w:t>This paper presents a</w:t>
      </w:r>
      <w:r w:rsidR="004622BE">
        <w:t xml:space="preserve"> limited selection of literature values for common solvents</w:t>
      </w:r>
      <w:r>
        <w:t xml:space="preserve"> </w:t>
      </w:r>
      <w:r w:rsidR="0040630F">
        <w:t>plus</w:t>
      </w:r>
      <w:r>
        <w:t xml:space="preserve"> </w:t>
      </w:r>
      <w:r w:rsidR="004622BE">
        <w:t xml:space="preserve">mixture test data provided by member companies for relevant products (paints, printing inks).  </w:t>
      </w:r>
      <w:r w:rsidR="0040630F">
        <w:t xml:space="preserve">Comparative data </w:t>
      </w:r>
      <w:r w:rsidR="00A03C6C">
        <w:t xml:space="preserve">obtained </w:t>
      </w:r>
      <w:r w:rsidR="0040630F">
        <w:t xml:space="preserve">at more than one temperature do not exist widely, </w:t>
      </w:r>
      <w:r w:rsidR="005A7340">
        <w:t xml:space="preserve">in part </w:t>
      </w:r>
      <w:r w:rsidR="0040630F">
        <w:t xml:space="preserve">because of the practical difficulties in testing this type of product at temperatures higher than ambient </w:t>
      </w:r>
      <w:r w:rsidR="006F6776">
        <w:t>(</w:t>
      </w:r>
      <w:r w:rsidR="0040630F">
        <w:t>for example separation of the paint, partial curing/polymerisation leading to blocking of the viscometer, etc.</w:t>
      </w:r>
      <w:r w:rsidR="006F6776">
        <w:t>).</w:t>
      </w:r>
      <w:r w:rsidR="0040630F">
        <w:t xml:space="preserve">  Furthermore most paints and printing inks exhibit non-Newtonian fluid behaviour</w:t>
      </w:r>
      <w:r w:rsidR="005A7340">
        <w:t>,</w:t>
      </w:r>
      <w:r w:rsidR="0040630F">
        <w:t xml:space="preserve"> which </w:t>
      </w:r>
      <w:r w:rsidR="006F6776">
        <w:t>means that there is no simple</w:t>
      </w:r>
      <w:r w:rsidR="0040630F">
        <w:t xml:space="preserve"> </w:t>
      </w:r>
      <w:r w:rsidR="005A7340">
        <w:t>relationship between temperature and viscosity.</w:t>
      </w:r>
    </w:p>
    <w:p w:rsidR="00F220C4" w:rsidRDefault="003726B4" w:rsidP="007D2DF4">
      <w:pPr>
        <w:pStyle w:val="SingleTxtG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40" w:line="240" w:lineRule="auto"/>
        <w:ind w:left="1134" w:firstLine="0"/>
      </w:pPr>
      <w:r>
        <w:t>Work is continuing to gather pertinent data from members and to</w:t>
      </w:r>
      <w:r w:rsidR="004622BE">
        <w:t xml:space="preserve"> </w:t>
      </w:r>
      <w:r>
        <w:t>conduct</w:t>
      </w:r>
      <w:r w:rsidR="004622BE">
        <w:t xml:space="preserve"> </w:t>
      </w:r>
      <w:r w:rsidR="0040630F">
        <w:t xml:space="preserve">further </w:t>
      </w:r>
      <w:r w:rsidR="004622BE">
        <w:t xml:space="preserve">measurements </w:t>
      </w:r>
      <w:r w:rsidR="005A7340">
        <w:t xml:space="preserve">in order </w:t>
      </w:r>
      <w:r>
        <w:t>to suppor</w:t>
      </w:r>
      <w:r w:rsidR="00972C73">
        <w:t xml:space="preserve">t and substantiate the proposal, and if </w:t>
      </w:r>
      <w:r w:rsidR="00A03C6C">
        <w:t>appropriate</w:t>
      </w:r>
      <w:r w:rsidR="00972C73">
        <w:t xml:space="preserve"> to derive a more accurate proposal for an uncertainty factor.</w:t>
      </w:r>
    </w:p>
    <w:p w:rsidR="004622BE" w:rsidRDefault="004622BE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:rsidR="003D78FC" w:rsidRDefault="003D78FC" w:rsidP="003D78FC">
      <w:pPr>
        <w:pStyle w:val="HChG"/>
        <w:spacing w:before="240"/>
        <w:ind w:firstLine="0"/>
      </w:pPr>
    </w:p>
    <w:p w:rsidR="00F220C4" w:rsidRPr="0083343A" w:rsidRDefault="004622BE" w:rsidP="003D78FC">
      <w:pPr>
        <w:pStyle w:val="HChG"/>
        <w:spacing w:before="240"/>
        <w:ind w:firstLine="0"/>
      </w:pPr>
      <w:r>
        <w:t>Literature values</w:t>
      </w:r>
    </w:p>
    <w:p w:rsidR="00F220C4" w:rsidRPr="00FC3AFA" w:rsidRDefault="004622BE" w:rsidP="004622BE">
      <w:pPr>
        <w:pStyle w:val="GHSHeading3"/>
        <w:tabs>
          <w:tab w:val="left" w:pos="1985"/>
        </w:tabs>
        <w:spacing w:after="240"/>
        <w:ind w:left="1134" w:right="1134"/>
        <w:rPr>
          <w:b w:val="0"/>
          <w:sz w:val="20"/>
          <w:szCs w:val="20"/>
        </w:rPr>
      </w:pPr>
      <w:r>
        <w:rPr>
          <w:sz w:val="20"/>
          <w:szCs w:val="20"/>
        </w:rPr>
        <w:t xml:space="preserve">Kinematic viscosity </w:t>
      </w:r>
      <w:r w:rsidR="00B64A08">
        <w:rPr>
          <w:sz w:val="20"/>
          <w:szCs w:val="20"/>
        </w:rPr>
        <w:t xml:space="preserve">of </w:t>
      </w:r>
      <w:r w:rsidR="000A2C4F">
        <w:rPr>
          <w:sz w:val="20"/>
          <w:szCs w:val="20"/>
        </w:rPr>
        <w:t>organic</w:t>
      </w:r>
      <w:r w:rsidR="00B64A08">
        <w:rPr>
          <w:sz w:val="20"/>
          <w:szCs w:val="20"/>
        </w:rPr>
        <w:t xml:space="preserve"> liquids </w:t>
      </w:r>
      <w:r>
        <w:rPr>
          <w:sz w:val="20"/>
          <w:szCs w:val="20"/>
        </w:rPr>
        <w:t xml:space="preserve">at </w:t>
      </w:r>
      <w:r w:rsidR="00B64A08">
        <w:rPr>
          <w:sz w:val="20"/>
          <w:szCs w:val="20"/>
        </w:rPr>
        <w:t>different temperatures</w:t>
      </w:r>
      <w:r w:rsidR="00FC3AFA">
        <w:rPr>
          <w:sz w:val="20"/>
          <w:szCs w:val="20"/>
        </w:rPr>
        <w:t xml:space="preserve"> </w:t>
      </w:r>
      <w:r w:rsidR="00FC3AFA">
        <w:rPr>
          <w:b w:val="0"/>
          <w:sz w:val="20"/>
          <w:szCs w:val="20"/>
        </w:rPr>
        <w:t>– sample dat</w:t>
      </w:r>
      <w:r w:rsidR="00AB4D3F">
        <w:rPr>
          <w:b w:val="0"/>
          <w:sz w:val="20"/>
          <w:szCs w:val="20"/>
        </w:rPr>
        <w:t>a gathered from various sources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843"/>
        <w:gridCol w:w="2409"/>
      </w:tblGrid>
      <w:tr w:rsidR="00B64A08" w:rsidRPr="00BE3932" w:rsidTr="006A4915">
        <w:trPr>
          <w:trHeight w:val="357"/>
        </w:trPr>
        <w:tc>
          <w:tcPr>
            <w:tcW w:w="1838" w:type="dxa"/>
            <w:noWrap/>
            <w:vAlign w:val="center"/>
          </w:tcPr>
          <w:p w:rsidR="00B64A08" w:rsidRPr="002C4E58" w:rsidRDefault="00B64A08" w:rsidP="00DF7CE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Liquid</w:t>
            </w:r>
          </w:p>
        </w:tc>
        <w:tc>
          <w:tcPr>
            <w:tcW w:w="1276" w:type="dxa"/>
            <w:noWrap/>
            <w:vAlign w:val="center"/>
          </w:tcPr>
          <w:p w:rsidR="00B64A08" w:rsidRPr="002C4E58" w:rsidRDefault="000A2C4F" w:rsidP="004622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 (</w:t>
            </w:r>
            <w:r w:rsidR="00B64A08">
              <w:rPr>
                <w:b/>
              </w:rPr>
              <w:t>°C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B64A08" w:rsidRPr="00B64A08" w:rsidRDefault="000A2C4F" w:rsidP="00A03C6C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ν</w:t>
            </w:r>
            <w:r>
              <w:rPr>
                <w:b/>
              </w:rPr>
              <w:t xml:space="preserve"> (</w:t>
            </w:r>
            <w:r w:rsidR="00B64A08">
              <w:rPr>
                <w:b/>
              </w:rPr>
              <w:t>mm</w:t>
            </w:r>
            <w:r w:rsidR="00B64A08">
              <w:rPr>
                <w:b/>
                <w:vertAlign w:val="superscript"/>
              </w:rPr>
              <w:t>2</w:t>
            </w:r>
            <w:r w:rsidR="00B64A08">
              <w:rPr>
                <w:b/>
              </w:rPr>
              <w:t>/s</w:t>
            </w:r>
            <w:r>
              <w:rPr>
                <w:b/>
              </w:rPr>
              <w:t>)</w:t>
            </w:r>
          </w:p>
        </w:tc>
        <w:tc>
          <w:tcPr>
            <w:tcW w:w="2409" w:type="dxa"/>
            <w:vAlign w:val="center"/>
          </w:tcPr>
          <w:p w:rsidR="00B64A08" w:rsidRPr="00B64A08" w:rsidRDefault="00B64A08" w:rsidP="000A2C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Difference</w:t>
            </w:r>
            <w:r w:rsidR="003726B4">
              <w:rPr>
                <w:b/>
              </w:rPr>
              <w:t xml:space="preserve"> in </w:t>
            </w:r>
            <w:r w:rsidR="003726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ν</w:t>
            </w:r>
            <w:r w:rsidR="0035043B">
              <w:rPr>
                <w:b/>
              </w:rPr>
              <w:br/>
              <w:t>(</w:t>
            </w:r>
            <w:r w:rsidR="000A2C4F">
              <w:rPr>
                <w:b/>
              </w:rPr>
              <w:t>at lower T vs. higher</w:t>
            </w:r>
            <w:r w:rsidR="0035043B">
              <w:rPr>
                <w:b/>
              </w:rPr>
              <w:t>)</w:t>
            </w:r>
          </w:p>
        </w:tc>
      </w:tr>
      <w:tr w:rsidR="00FC3AFA" w:rsidRPr="00685D57" w:rsidTr="006A4915">
        <w:trPr>
          <w:trHeight w:val="278"/>
        </w:trPr>
        <w:tc>
          <w:tcPr>
            <w:tcW w:w="1838" w:type="dxa"/>
            <w:vMerge w:val="restart"/>
            <w:vAlign w:val="center"/>
          </w:tcPr>
          <w:p w:rsidR="00FC3AFA" w:rsidRPr="004622BE" w:rsidRDefault="00FC3AFA" w:rsidP="00C63416">
            <w:pPr>
              <w:spacing w:line="240" w:lineRule="auto"/>
              <w:jc w:val="center"/>
            </w:pPr>
            <w:r>
              <w:t>Benzene</w:t>
            </w:r>
          </w:p>
        </w:tc>
        <w:tc>
          <w:tcPr>
            <w:tcW w:w="1276" w:type="dxa"/>
            <w:vAlign w:val="center"/>
          </w:tcPr>
          <w:p w:rsidR="00FC3AFA" w:rsidRDefault="00FC3AFA" w:rsidP="00C63416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1843" w:type="dxa"/>
            <w:vAlign w:val="center"/>
          </w:tcPr>
          <w:p w:rsidR="00FC3AFA" w:rsidRDefault="00FC3AFA" w:rsidP="00C63416">
            <w:pPr>
              <w:spacing w:line="240" w:lineRule="auto"/>
              <w:jc w:val="center"/>
            </w:pPr>
            <w:r>
              <w:t>0.721</w:t>
            </w:r>
          </w:p>
        </w:tc>
        <w:tc>
          <w:tcPr>
            <w:tcW w:w="2409" w:type="dxa"/>
            <w:vMerge w:val="restart"/>
            <w:vAlign w:val="center"/>
          </w:tcPr>
          <w:p w:rsidR="00FC3AFA" w:rsidRDefault="00FC3AFA" w:rsidP="00C63416">
            <w:pPr>
              <w:spacing w:line="240" w:lineRule="auto"/>
              <w:jc w:val="center"/>
            </w:pPr>
            <w:r>
              <w:t>+25%</w:t>
            </w:r>
          </w:p>
        </w:tc>
      </w:tr>
      <w:tr w:rsidR="00FC3AFA" w:rsidRPr="00685D57" w:rsidTr="006A4915">
        <w:trPr>
          <w:trHeight w:val="278"/>
        </w:trPr>
        <w:tc>
          <w:tcPr>
            <w:tcW w:w="1838" w:type="dxa"/>
            <w:vMerge/>
            <w:vAlign w:val="center"/>
          </w:tcPr>
          <w:p w:rsidR="00FC3AFA" w:rsidRDefault="00FC3AFA" w:rsidP="00C63416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FC3AFA" w:rsidRDefault="00FC3AFA" w:rsidP="00C63416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843" w:type="dxa"/>
            <w:vAlign w:val="center"/>
          </w:tcPr>
          <w:p w:rsidR="00FC3AFA" w:rsidRDefault="00FC3AFA" w:rsidP="00C63416">
            <w:pPr>
              <w:spacing w:line="240" w:lineRule="auto"/>
              <w:jc w:val="center"/>
            </w:pPr>
            <w:r>
              <w:t>0.578</w:t>
            </w:r>
          </w:p>
        </w:tc>
        <w:tc>
          <w:tcPr>
            <w:tcW w:w="2409" w:type="dxa"/>
            <w:vMerge/>
            <w:vAlign w:val="center"/>
          </w:tcPr>
          <w:p w:rsidR="00FC3AFA" w:rsidRDefault="00FC3AFA" w:rsidP="00C63416">
            <w:pPr>
              <w:spacing w:line="240" w:lineRule="auto"/>
              <w:jc w:val="center"/>
            </w:pPr>
          </w:p>
        </w:tc>
      </w:tr>
      <w:tr w:rsidR="00C63416" w:rsidRPr="00685D57" w:rsidTr="006A4915">
        <w:trPr>
          <w:trHeight w:val="278"/>
        </w:trPr>
        <w:tc>
          <w:tcPr>
            <w:tcW w:w="1838" w:type="dxa"/>
            <w:vMerge w:val="restart"/>
            <w:vAlign w:val="center"/>
          </w:tcPr>
          <w:p w:rsidR="00C63416" w:rsidRPr="004622BE" w:rsidRDefault="00C63416" w:rsidP="00C63416">
            <w:pPr>
              <w:spacing w:line="240" w:lineRule="auto"/>
              <w:jc w:val="center"/>
            </w:pPr>
            <w:r w:rsidRPr="004622BE">
              <w:t>Acetone</w:t>
            </w:r>
            <w:r w:rsidR="00002BC8">
              <w:t>*</w:t>
            </w:r>
          </w:p>
        </w:tc>
        <w:tc>
          <w:tcPr>
            <w:tcW w:w="1276" w:type="dxa"/>
            <w:vAlign w:val="center"/>
          </w:tcPr>
          <w:p w:rsidR="00C63416" w:rsidRPr="00C05F7D" w:rsidRDefault="00C63416" w:rsidP="00C63416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1843" w:type="dxa"/>
            <w:vAlign w:val="center"/>
          </w:tcPr>
          <w:p w:rsidR="00C63416" w:rsidRPr="00C05F7D" w:rsidRDefault="00C63416" w:rsidP="00C63416">
            <w:pPr>
              <w:spacing w:line="240" w:lineRule="auto"/>
              <w:jc w:val="center"/>
            </w:pPr>
            <w:r>
              <w:t>0.31</w:t>
            </w:r>
          </w:p>
        </w:tc>
        <w:tc>
          <w:tcPr>
            <w:tcW w:w="2409" w:type="dxa"/>
            <w:vMerge w:val="restart"/>
            <w:vAlign w:val="center"/>
          </w:tcPr>
          <w:p w:rsidR="00C63416" w:rsidRPr="00C05F7D" w:rsidRDefault="00C63416" w:rsidP="00C63416">
            <w:pPr>
              <w:spacing w:line="240" w:lineRule="auto"/>
              <w:jc w:val="center"/>
            </w:pPr>
            <w:r>
              <w:t>+26%</w:t>
            </w:r>
          </w:p>
        </w:tc>
      </w:tr>
      <w:tr w:rsidR="00C63416" w:rsidRPr="00685D57" w:rsidTr="006A4915">
        <w:trPr>
          <w:trHeight w:val="278"/>
        </w:trPr>
        <w:tc>
          <w:tcPr>
            <w:tcW w:w="1838" w:type="dxa"/>
            <w:vMerge/>
            <w:vAlign w:val="center"/>
          </w:tcPr>
          <w:p w:rsidR="00C63416" w:rsidRPr="004622BE" w:rsidRDefault="00C63416" w:rsidP="00C63416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  <w:r>
              <w:t>0.247</w:t>
            </w:r>
          </w:p>
        </w:tc>
        <w:tc>
          <w:tcPr>
            <w:tcW w:w="2409" w:type="dxa"/>
            <w:vMerge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</w:p>
        </w:tc>
      </w:tr>
      <w:tr w:rsidR="00C63416" w:rsidRPr="00685D57" w:rsidTr="006A4915">
        <w:trPr>
          <w:trHeight w:val="278"/>
        </w:trPr>
        <w:tc>
          <w:tcPr>
            <w:tcW w:w="1838" w:type="dxa"/>
            <w:vMerge w:val="restart"/>
            <w:vAlign w:val="center"/>
          </w:tcPr>
          <w:p w:rsidR="00C63416" w:rsidRPr="004622BE" w:rsidRDefault="00C63416" w:rsidP="00C63416">
            <w:pPr>
              <w:spacing w:line="240" w:lineRule="auto"/>
              <w:jc w:val="center"/>
            </w:pPr>
            <w:r>
              <w:t>Ethanol</w:t>
            </w:r>
            <w:r w:rsidR="00002BC8">
              <w:t>*</w:t>
            </w:r>
          </w:p>
        </w:tc>
        <w:tc>
          <w:tcPr>
            <w:tcW w:w="1276" w:type="dxa"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  <w:r>
              <w:t>1.52</w:t>
            </w:r>
          </w:p>
        </w:tc>
        <w:tc>
          <w:tcPr>
            <w:tcW w:w="2409" w:type="dxa"/>
            <w:vMerge w:val="restart"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  <w:r>
              <w:t>+27%</w:t>
            </w:r>
          </w:p>
        </w:tc>
      </w:tr>
      <w:tr w:rsidR="00C63416" w:rsidRPr="00685D57" w:rsidTr="006A4915">
        <w:trPr>
          <w:trHeight w:val="278"/>
        </w:trPr>
        <w:tc>
          <w:tcPr>
            <w:tcW w:w="1838" w:type="dxa"/>
            <w:vMerge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  <w:r>
              <w:t>37.78</w:t>
            </w:r>
          </w:p>
        </w:tc>
        <w:tc>
          <w:tcPr>
            <w:tcW w:w="1843" w:type="dxa"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  <w:r>
              <w:t>1.20</w:t>
            </w:r>
          </w:p>
        </w:tc>
        <w:tc>
          <w:tcPr>
            <w:tcW w:w="2409" w:type="dxa"/>
            <w:vMerge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</w:p>
        </w:tc>
      </w:tr>
      <w:tr w:rsidR="00C63416" w:rsidRPr="00685D57" w:rsidTr="006A4915">
        <w:trPr>
          <w:trHeight w:val="278"/>
        </w:trPr>
        <w:tc>
          <w:tcPr>
            <w:tcW w:w="1838" w:type="dxa"/>
            <w:vMerge w:val="restart"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  <w:r>
              <w:t>Methanol</w:t>
            </w:r>
            <w:r w:rsidR="00002BC8">
              <w:t>*</w:t>
            </w:r>
          </w:p>
        </w:tc>
        <w:tc>
          <w:tcPr>
            <w:tcW w:w="1276" w:type="dxa"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1843" w:type="dxa"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  <w:r>
              <w:t>0.543</w:t>
            </w:r>
          </w:p>
        </w:tc>
        <w:tc>
          <w:tcPr>
            <w:tcW w:w="2409" w:type="dxa"/>
            <w:vMerge w:val="restart"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  <w:r>
              <w:t>+39%</w:t>
            </w:r>
          </w:p>
        </w:tc>
      </w:tr>
      <w:tr w:rsidR="00C63416" w:rsidRPr="00685D57" w:rsidTr="006A4915">
        <w:trPr>
          <w:trHeight w:val="278"/>
        </w:trPr>
        <w:tc>
          <w:tcPr>
            <w:tcW w:w="1838" w:type="dxa"/>
            <w:vMerge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  <w:r>
              <w:t>0.392</w:t>
            </w:r>
          </w:p>
        </w:tc>
        <w:tc>
          <w:tcPr>
            <w:tcW w:w="2409" w:type="dxa"/>
            <w:vMerge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</w:p>
        </w:tc>
      </w:tr>
      <w:tr w:rsidR="00C63416" w:rsidRPr="00685D57" w:rsidTr="006A4915">
        <w:trPr>
          <w:trHeight w:val="278"/>
        </w:trPr>
        <w:tc>
          <w:tcPr>
            <w:tcW w:w="1838" w:type="dxa"/>
            <w:vMerge w:val="restart"/>
            <w:vAlign w:val="center"/>
          </w:tcPr>
          <w:p w:rsidR="00C63416" w:rsidRPr="004622BE" w:rsidRDefault="00C63416" w:rsidP="00C63416">
            <w:pPr>
              <w:spacing w:line="240" w:lineRule="auto"/>
              <w:jc w:val="center"/>
            </w:pPr>
            <w:r>
              <w:t>Allyl alcohol</w:t>
            </w:r>
            <w:r w:rsidR="00002BC8">
              <w:t>*</w:t>
            </w:r>
          </w:p>
        </w:tc>
        <w:tc>
          <w:tcPr>
            <w:tcW w:w="1276" w:type="dxa"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  <w:r>
              <w:t>1.60</w:t>
            </w:r>
          </w:p>
        </w:tc>
        <w:tc>
          <w:tcPr>
            <w:tcW w:w="2409" w:type="dxa"/>
            <w:vMerge w:val="restart"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  <w:r>
              <w:t>+78%</w:t>
            </w:r>
          </w:p>
        </w:tc>
      </w:tr>
      <w:tr w:rsidR="00C63416" w:rsidRPr="00685D57" w:rsidTr="006A4915">
        <w:trPr>
          <w:trHeight w:val="278"/>
        </w:trPr>
        <w:tc>
          <w:tcPr>
            <w:tcW w:w="1838" w:type="dxa"/>
            <w:vMerge/>
            <w:vAlign w:val="center"/>
          </w:tcPr>
          <w:p w:rsidR="00C63416" w:rsidRPr="004622BE" w:rsidRDefault="00C63416" w:rsidP="00C63416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843" w:type="dxa"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  <w:r>
              <w:t>0.90</w:t>
            </w:r>
          </w:p>
        </w:tc>
        <w:tc>
          <w:tcPr>
            <w:tcW w:w="2409" w:type="dxa"/>
            <w:vMerge/>
            <w:vAlign w:val="center"/>
          </w:tcPr>
          <w:p w:rsidR="00C63416" w:rsidRDefault="00C63416" w:rsidP="00C63416">
            <w:pPr>
              <w:spacing w:line="240" w:lineRule="auto"/>
              <w:jc w:val="center"/>
            </w:pPr>
          </w:p>
        </w:tc>
      </w:tr>
    </w:tbl>
    <w:p w:rsidR="00F220C4" w:rsidRDefault="00F220C4" w:rsidP="00F220C4">
      <w:pPr>
        <w:pStyle w:val="GHSHeading3"/>
        <w:tabs>
          <w:tab w:val="left" w:pos="1985"/>
        </w:tabs>
        <w:ind w:left="1134" w:right="1134"/>
        <w:jc w:val="both"/>
        <w:rPr>
          <w:b w:val="0"/>
          <w:sz w:val="20"/>
          <w:szCs w:val="20"/>
          <w:u w:val="single"/>
        </w:rPr>
      </w:pPr>
    </w:p>
    <w:p w:rsidR="00002BC8" w:rsidRPr="00002BC8" w:rsidRDefault="00002BC8" w:rsidP="006A4915">
      <w:pPr>
        <w:pStyle w:val="GHSHeading3"/>
        <w:tabs>
          <w:tab w:val="left" w:pos="1985"/>
        </w:tabs>
        <w:spacing w:after="240"/>
        <w:ind w:left="1134" w:right="1134"/>
        <w:jc w:val="both"/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* </w:t>
      </w:r>
      <w:r>
        <w:rPr>
          <w:b w:val="0"/>
          <w:i/>
          <w:sz w:val="20"/>
          <w:szCs w:val="20"/>
        </w:rPr>
        <w:t xml:space="preserve">Water-miscible solvents which do not fulfil the criteria for aspiration hazard (included for </w:t>
      </w:r>
      <w:r w:rsidR="00FC3AFA">
        <w:rPr>
          <w:b w:val="0"/>
          <w:i/>
          <w:sz w:val="20"/>
          <w:szCs w:val="20"/>
        </w:rPr>
        <w:t xml:space="preserve">viscosity </w:t>
      </w:r>
      <w:r>
        <w:rPr>
          <w:b w:val="0"/>
          <w:i/>
          <w:sz w:val="20"/>
          <w:szCs w:val="20"/>
        </w:rPr>
        <w:t>comparison only)</w:t>
      </w:r>
    </w:p>
    <w:p w:rsidR="00F2414B" w:rsidRPr="0083343A" w:rsidRDefault="00F2414B" w:rsidP="00F2414B">
      <w:pPr>
        <w:pStyle w:val="HChG"/>
        <w:spacing w:before="0"/>
        <w:ind w:firstLine="0"/>
      </w:pPr>
      <w:r>
        <w:t>Actual product measurements</w:t>
      </w:r>
    </w:p>
    <w:p w:rsidR="00F54B00" w:rsidRDefault="00070F76" w:rsidP="00070F76">
      <w:pPr>
        <w:pStyle w:val="SingleTxtG"/>
        <w:ind w:left="1560" w:hanging="426"/>
      </w:pPr>
      <w:r>
        <w:t>1a.</w:t>
      </w:r>
      <w:r>
        <w:tab/>
      </w:r>
      <w:r w:rsidR="00F2414B">
        <w:t>Measurements co</w:t>
      </w:r>
      <w:r>
        <w:t xml:space="preserve">nducted by a paint manufacturer on the hardener component of a two-pack primer coating system.  The measurements were made </w:t>
      </w:r>
      <w:r w:rsidR="00F54B00">
        <w:t>using a rotational viscometer</w:t>
      </w:r>
      <w:r w:rsidRPr="00070F76">
        <w:t xml:space="preserve"> </w:t>
      </w:r>
      <w:r>
        <w:t xml:space="preserve">at both 20°C and 40°C.  The </w:t>
      </w:r>
      <w:r w:rsidR="00F2414B">
        <w:t xml:space="preserve">specific gravity </w:t>
      </w:r>
      <w:r w:rsidR="005A4677">
        <w:t xml:space="preserve">(density) </w:t>
      </w:r>
      <w:r>
        <w:t xml:space="preserve">of the hardener was </w:t>
      </w:r>
      <w:r w:rsidR="005A4677">
        <w:t>0.89</w:t>
      </w:r>
      <w:r w:rsidR="00F2414B">
        <w:t>.</w:t>
      </w:r>
      <w:r w:rsidR="00AB4D3F">
        <w:tab/>
      </w:r>
      <w:r w:rsidR="00AB4D3F">
        <w:br/>
      </w:r>
      <w:r>
        <w:br/>
      </w:r>
      <w:r w:rsidR="00AB4D3F">
        <w:t>The viscosity was also measured for transport using a flow cup in accordance with ISO 2431.</w:t>
      </w:r>
      <w:r w:rsidR="00D514DA">
        <w:t xml:space="preserve">  The flow time was 8 seconds at 23°C (6mm jet).</w:t>
      </w:r>
      <w:r w:rsidR="00D514DA">
        <w:tab/>
      </w:r>
      <w:r w:rsidR="00D514DA">
        <w:br/>
      </w:r>
      <w:r w:rsidR="00D514DA">
        <w:br/>
      </w:r>
      <w:r w:rsidR="005A4677">
        <w:t>See tables on next page</w:t>
      </w:r>
      <w:r>
        <w:t xml:space="preserve"> for results</w:t>
      </w:r>
      <w:r w:rsidR="005A4677">
        <w:t>.</w:t>
      </w:r>
    </w:p>
    <w:p w:rsidR="00F54B00" w:rsidRPr="00F54B00" w:rsidRDefault="00F54B00" w:rsidP="00F54B00">
      <w:pPr>
        <w:pStyle w:val="SingleTxtG"/>
        <w:sectPr w:rsidR="00F54B00" w:rsidRPr="00F54B00" w:rsidSect="00561194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Fmt w:val="chicago"/>
            <w:numRestart w:val="eachPage"/>
          </w:footnotePr>
          <w:endnotePr>
            <w:numFmt w:val="decimal"/>
          </w:endnotePr>
          <w:pgSz w:w="11907" w:h="16840" w:code="9"/>
          <w:pgMar w:top="1701" w:right="1134" w:bottom="1701" w:left="1134" w:header="1134" w:footer="1701" w:gutter="0"/>
          <w:cols w:space="720"/>
          <w:titlePg/>
          <w:docGrid w:linePitch="272"/>
        </w:sectPr>
      </w:pPr>
    </w:p>
    <w:p w:rsidR="00F2414B" w:rsidRPr="00852926" w:rsidRDefault="00133D89" w:rsidP="00C8204B">
      <w:pPr>
        <w:pStyle w:val="SingleTxtG"/>
        <w:rPr>
          <w:b/>
        </w:rPr>
      </w:pPr>
      <w:r w:rsidRPr="00133D89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8827770</wp:posOffset>
                </wp:positionH>
                <wp:positionV relativeFrom="paragraph">
                  <wp:posOffset>30480</wp:posOffset>
                </wp:positionV>
                <wp:extent cx="2360930" cy="5875020"/>
                <wp:effectExtent l="0" t="0" r="1778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7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43" w:rsidRDefault="00470743" w:rsidP="00133D89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</w:pPr>
                            <w:r>
                              <w:t>UN/SCEGHS/36/INF.37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1pt;margin-top:2.4pt;width:185.9pt;height:462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" strokecolor="white [3212]">
                <v:textbox style="layout-flow:vertical-ideographic;mso-fit-shape-to-text:t">
                  <w:txbxContent>
                    <w:p w:rsidR="00470743" w:rsidRDefault="00470743" w:rsidP="00133D89">
                      <w:pPr>
                        <w:pBdr>
                          <w:bottom w:val="single" w:sz="4" w:space="1" w:color="auto"/>
                        </w:pBdr>
                        <w:jc w:val="right"/>
                      </w:pPr>
                      <w:r>
                        <w:t>UN/SCEGHS/36/INF.37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677">
        <w:rPr>
          <w:b/>
        </w:rPr>
        <w:t>Measurement</w:t>
      </w:r>
      <w:r w:rsidR="00852926">
        <w:rPr>
          <w:b/>
        </w:rPr>
        <w:t xml:space="preserve"> @ 20°C:</w:t>
      </w:r>
    </w:p>
    <w:tbl>
      <w:tblPr>
        <w:tblW w:w="13457" w:type="dxa"/>
        <w:tblInd w:w="-5" w:type="dxa"/>
        <w:tblLook w:val="04A0" w:firstRow="1" w:lastRow="0" w:firstColumn="1" w:lastColumn="0" w:noHBand="0" w:noVBand="1"/>
      </w:tblPr>
      <w:tblGrid>
        <w:gridCol w:w="980"/>
        <w:gridCol w:w="1100"/>
        <w:gridCol w:w="639"/>
        <w:gridCol w:w="1240"/>
        <w:gridCol w:w="972"/>
        <w:gridCol w:w="966"/>
        <w:gridCol w:w="2080"/>
        <w:gridCol w:w="1320"/>
        <w:gridCol w:w="2080"/>
        <w:gridCol w:w="2080"/>
      </w:tblGrid>
      <w:tr w:rsidR="00852926" w:rsidRPr="00852926" w:rsidTr="00852926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Point No.</w:t>
            </w:r>
          </w:p>
          <w:p w:rsidR="00852926" w:rsidRPr="00852926" w:rsidRDefault="00852926" w:rsidP="00852926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Shear Rate</w:t>
            </w:r>
          </w:p>
          <w:p w:rsidR="00852926" w:rsidRPr="00852926" w:rsidRDefault="00852926" w:rsidP="00852926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Time</w:t>
            </w:r>
          </w:p>
          <w:p w:rsidR="00852926" w:rsidRPr="00852926" w:rsidRDefault="00852926" w:rsidP="00852926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Shear Stress</w:t>
            </w:r>
          </w:p>
          <w:p w:rsidR="00852926" w:rsidRPr="00852926" w:rsidRDefault="00852926" w:rsidP="00852926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Viscosity</w:t>
            </w:r>
          </w:p>
          <w:p w:rsidR="00852926" w:rsidRPr="00852926" w:rsidRDefault="00852926" w:rsidP="00852926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Torque</w:t>
            </w:r>
          </w:p>
          <w:p w:rsidR="00852926" w:rsidRPr="00852926" w:rsidRDefault="00852926" w:rsidP="00852926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Viscosity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Temperature</w:t>
            </w:r>
          </w:p>
          <w:p w:rsidR="00852926" w:rsidRPr="00852926" w:rsidRDefault="00852926" w:rsidP="00852926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Kinematic Viscosity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Rotational Speed</w:t>
            </w:r>
          </w:p>
        </w:tc>
      </w:tr>
      <w:tr w:rsidR="00852926" w:rsidRPr="00852926" w:rsidTr="00852926">
        <w:trPr>
          <w:trHeight w:val="30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Constant component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Constant component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Constant component</w:t>
            </w:r>
          </w:p>
        </w:tc>
      </w:tr>
      <w:tr w:rsidR="00852926" w:rsidRPr="00852926" w:rsidTr="00852926">
        <w:trPr>
          <w:trHeight w:val="30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[1/s]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[s]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[Pa]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</w:t>
            </w:r>
            <w:proofErr w:type="spellStart"/>
            <w:r w:rsidRPr="00852926">
              <w:rPr>
                <w:color w:val="000000"/>
                <w:lang w:eastAsia="en-GB"/>
              </w:rPr>
              <w:t>mPa·s</w:t>
            </w:r>
            <w:proofErr w:type="spellEnd"/>
            <w:r w:rsidRPr="00852926">
              <w:rPr>
                <w:color w:val="000000"/>
                <w:lang w:eastAsia="en-GB"/>
              </w:rPr>
              <w:t>]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</w:t>
            </w:r>
            <w:proofErr w:type="spellStart"/>
            <w:r w:rsidRPr="00852926">
              <w:rPr>
                <w:color w:val="000000"/>
                <w:lang w:eastAsia="en-GB"/>
              </w:rPr>
              <w:t>mN·m</w:t>
            </w:r>
            <w:proofErr w:type="spellEnd"/>
            <w:r w:rsidRPr="00852926">
              <w:rPr>
                <w:color w:val="000000"/>
                <w:lang w:eastAsia="en-GB"/>
              </w:rPr>
              <w:t>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</w:t>
            </w:r>
            <w:proofErr w:type="spellStart"/>
            <w:r w:rsidRPr="00852926">
              <w:rPr>
                <w:color w:val="000000"/>
                <w:lang w:eastAsia="en-GB"/>
              </w:rPr>
              <w:t>Pa·s</w:t>
            </w:r>
            <w:proofErr w:type="spellEnd"/>
            <w:r w:rsidRPr="00852926">
              <w:rPr>
                <w:color w:val="000000"/>
                <w:lang w:eastAsia="en-GB"/>
              </w:rPr>
              <w:t>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[°C]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[mm²/s]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[1/min]</w:t>
            </w:r>
          </w:p>
        </w:tc>
      </w:tr>
      <w:tr w:rsidR="00852926" w:rsidRPr="00852926" w:rsidTr="008529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2.3029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3.8384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0.075428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0.0038384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4.312808989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100.27</w:t>
            </w:r>
          </w:p>
        </w:tc>
      </w:tr>
      <w:tr w:rsidR="00852926" w:rsidRPr="00852926" w:rsidTr="008529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2.2881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3.8135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0.074941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0.0038135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18.97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4.284831461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100.27</w:t>
            </w:r>
          </w:p>
        </w:tc>
      </w:tr>
      <w:tr w:rsidR="00852926" w:rsidRPr="00852926" w:rsidTr="008529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2.2968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3.828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0.075228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0.003828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18.95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4.301123596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100.27</w:t>
            </w:r>
          </w:p>
        </w:tc>
      </w:tr>
      <w:tr w:rsidR="00852926" w:rsidRPr="00852926" w:rsidTr="008529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2.2896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3.8159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0.07499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0.0038159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18.93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4.28752809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100.27</w:t>
            </w:r>
          </w:p>
        </w:tc>
      </w:tr>
      <w:tr w:rsidR="00852926" w:rsidRPr="00852926" w:rsidTr="008529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2.2929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3.8215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0.0751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0.0038215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18.91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4.293820225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100.27</w:t>
            </w:r>
          </w:p>
        </w:tc>
      </w:tr>
      <w:tr w:rsidR="00852926" w:rsidRPr="00852926" w:rsidTr="008529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2.3022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3.837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0.075405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0.003837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18.9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4.311235955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100.27</w:t>
            </w:r>
          </w:p>
        </w:tc>
      </w:tr>
      <w:tr w:rsidR="00852926" w:rsidRPr="00852926" w:rsidTr="008529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2.3026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3.8376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0.075416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0.0038376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18.89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4.311910112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100.27</w:t>
            </w:r>
          </w:p>
        </w:tc>
      </w:tr>
      <w:tr w:rsidR="00852926" w:rsidRPr="00852926" w:rsidTr="008529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2.3032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3.8387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0.075437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0.0038387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18.88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4.313146067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100.27</w:t>
            </w:r>
          </w:p>
        </w:tc>
      </w:tr>
      <w:tr w:rsidR="00852926" w:rsidRPr="00852926" w:rsidTr="008529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2.2959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3.8264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0.075196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0.0038264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18.87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4.299325843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100.27</w:t>
            </w:r>
          </w:p>
        </w:tc>
      </w:tr>
      <w:tr w:rsidR="00852926" w:rsidRPr="00852926" w:rsidTr="008529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2.3084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3.8474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0.075608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0.0038474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18.86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4.322921348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100.27</w:t>
            </w:r>
          </w:p>
        </w:tc>
      </w:tr>
    </w:tbl>
    <w:p w:rsidR="00852926" w:rsidRPr="005C35FB" w:rsidRDefault="00AE7CAE" w:rsidP="00852926">
      <w:pPr>
        <w:pStyle w:val="SingleTxtG"/>
        <w:rPr>
          <w:b/>
          <w:bCs/>
          <w:u w:val="single"/>
        </w:rPr>
      </w:pPr>
      <w:r w:rsidRPr="00AE7C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-533902</wp:posOffset>
                </wp:positionH>
                <wp:positionV relativeFrom="paragraph">
                  <wp:posOffset>2553278</wp:posOffset>
                </wp:positionV>
                <wp:extent cx="2360930" cy="313690"/>
                <wp:effectExtent l="0" t="0" r="1778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43" w:rsidRDefault="00470743">
                            <w:r>
                              <w:t>3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2.05pt;margin-top:201.05pt;width:185.9pt;height:24.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" strokecolor="white [3212]">
                <v:textbox style="layout-flow:vertical-ideographic;mso-fit-shape-to-text:t">
                  <w:txbxContent>
                    <w:p w:rsidR="00470743" w:rsidRDefault="0047074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677">
        <w:rPr>
          <w:b/>
        </w:rPr>
        <w:t xml:space="preserve">Measurement </w:t>
      </w:r>
      <w:r w:rsidR="00852926">
        <w:rPr>
          <w:b/>
        </w:rPr>
        <w:t>@ 40°C:</w:t>
      </w:r>
      <w:r w:rsidR="005C35FB" w:rsidRPr="005C35FB">
        <w:rPr>
          <w:bCs/>
        </w:rPr>
        <w:tab/>
      </w:r>
    </w:p>
    <w:tbl>
      <w:tblPr>
        <w:tblW w:w="13457" w:type="dxa"/>
        <w:tblInd w:w="-5" w:type="dxa"/>
        <w:tblLook w:val="04A0" w:firstRow="1" w:lastRow="0" w:firstColumn="1" w:lastColumn="0" w:noHBand="0" w:noVBand="1"/>
      </w:tblPr>
      <w:tblGrid>
        <w:gridCol w:w="980"/>
        <w:gridCol w:w="1100"/>
        <w:gridCol w:w="639"/>
        <w:gridCol w:w="1240"/>
        <w:gridCol w:w="972"/>
        <w:gridCol w:w="966"/>
        <w:gridCol w:w="2080"/>
        <w:gridCol w:w="1320"/>
        <w:gridCol w:w="2080"/>
        <w:gridCol w:w="2080"/>
      </w:tblGrid>
      <w:tr w:rsidR="00852926" w:rsidRPr="00852926" w:rsidTr="00DF7CE7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Point No.</w:t>
            </w:r>
          </w:p>
          <w:p w:rsidR="00852926" w:rsidRPr="00852926" w:rsidRDefault="00852926" w:rsidP="00DF7CE7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Shear Rate</w:t>
            </w:r>
          </w:p>
          <w:p w:rsidR="00852926" w:rsidRPr="00852926" w:rsidRDefault="00852926" w:rsidP="00DF7CE7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Time</w:t>
            </w:r>
          </w:p>
          <w:p w:rsidR="00852926" w:rsidRPr="00852926" w:rsidRDefault="00852926" w:rsidP="00DF7CE7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Shear Stress</w:t>
            </w:r>
          </w:p>
          <w:p w:rsidR="00852926" w:rsidRPr="00852926" w:rsidRDefault="00852926" w:rsidP="00DF7CE7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Viscosity</w:t>
            </w:r>
          </w:p>
          <w:p w:rsidR="00852926" w:rsidRPr="00852926" w:rsidRDefault="00852926" w:rsidP="00DF7CE7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Torque</w:t>
            </w:r>
          </w:p>
          <w:p w:rsidR="00852926" w:rsidRPr="00852926" w:rsidRDefault="00852926" w:rsidP="00DF7CE7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Viscosity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Temperature</w:t>
            </w:r>
          </w:p>
          <w:p w:rsidR="00852926" w:rsidRPr="00852926" w:rsidRDefault="00852926" w:rsidP="00DF7CE7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Kinematic Viscosity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Rotational Speed</w:t>
            </w:r>
          </w:p>
        </w:tc>
      </w:tr>
      <w:tr w:rsidR="00852926" w:rsidRPr="00852926" w:rsidTr="00DF7CE7">
        <w:trPr>
          <w:trHeight w:val="30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Constant component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Constant component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Constant component</w:t>
            </w:r>
          </w:p>
        </w:tc>
      </w:tr>
      <w:tr w:rsidR="00852926" w:rsidRPr="00852926" w:rsidTr="00DF7CE7">
        <w:trPr>
          <w:trHeight w:val="30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[1/s]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[s]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[Pa]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</w:t>
            </w:r>
            <w:proofErr w:type="spellStart"/>
            <w:r w:rsidRPr="00852926">
              <w:rPr>
                <w:color w:val="000000"/>
                <w:lang w:eastAsia="en-GB"/>
              </w:rPr>
              <w:t>mPa·s</w:t>
            </w:r>
            <w:proofErr w:type="spellEnd"/>
            <w:r w:rsidRPr="00852926">
              <w:rPr>
                <w:color w:val="000000"/>
                <w:lang w:eastAsia="en-GB"/>
              </w:rPr>
              <w:t>]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</w:t>
            </w:r>
            <w:proofErr w:type="spellStart"/>
            <w:r w:rsidRPr="00852926">
              <w:rPr>
                <w:color w:val="000000"/>
                <w:lang w:eastAsia="en-GB"/>
              </w:rPr>
              <w:t>mN·m</w:t>
            </w:r>
            <w:proofErr w:type="spellEnd"/>
            <w:r w:rsidRPr="00852926">
              <w:rPr>
                <w:color w:val="000000"/>
                <w:lang w:eastAsia="en-GB"/>
              </w:rPr>
              <w:t>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</w:t>
            </w:r>
            <w:proofErr w:type="spellStart"/>
            <w:r w:rsidRPr="00852926">
              <w:rPr>
                <w:color w:val="000000"/>
                <w:lang w:eastAsia="en-GB"/>
              </w:rPr>
              <w:t>Pa·s</w:t>
            </w:r>
            <w:proofErr w:type="spellEnd"/>
            <w:r w:rsidRPr="00852926">
              <w:rPr>
                <w:color w:val="000000"/>
                <w:lang w:eastAsia="en-GB"/>
              </w:rPr>
              <w:t>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[°C]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[mm²/s]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[1/min]</w:t>
            </w:r>
          </w:p>
        </w:tc>
      </w:tr>
      <w:tr w:rsidR="00852926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1.7293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2.8823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0.056641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0.0028823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</w:rPr>
              <w:t>40.07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b/>
                <w:color w:val="000000"/>
              </w:rPr>
            </w:pPr>
            <w:r w:rsidRPr="00852926">
              <w:rPr>
                <w:b/>
                <w:color w:val="000000"/>
              </w:rPr>
              <w:t>3.238539326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  <w:tr w:rsidR="00852926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1.7247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2.8745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0.056488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0.0028745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40.08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b/>
                <w:color w:val="000000"/>
              </w:rPr>
            </w:pPr>
            <w:r w:rsidRPr="00852926">
              <w:rPr>
                <w:b/>
                <w:color w:val="000000"/>
              </w:rPr>
              <w:t>3.229775281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  <w:tr w:rsidR="00852926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1.7197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2.8662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0.056325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0.0028662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40.08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b/>
                <w:color w:val="000000"/>
              </w:rPr>
            </w:pPr>
            <w:r w:rsidRPr="00852926">
              <w:rPr>
                <w:b/>
                <w:color w:val="000000"/>
              </w:rPr>
              <w:t>3.220449438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  <w:tr w:rsidR="00852926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1.7159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2.8599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0.056202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0.0028599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40.07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b/>
                <w:color w:val="000000"/>
              </w:rPr>
            </w:pPr>
            <w:r w:rsidRPr="00852926">
              <w:rPr>
                <w:b/>
                <w:color w:val="000000"/>
              </w:rPr>
              <w:t>3.213370787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  <w:tr w:rsidR="00852926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1.7045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2.8409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0.055828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0.0028409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40.07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b/>
                <w:color w:val="000000"/>
              </w:rPr>
            </w:pPr>
            <w:r w:rsidRPr="00852926">
              <w:rPr>
                <w:b/>
                <w:color w:val="000000"/>
              </w:rPr>
              <w:t>3.192022472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  <w:tr w:rsidR="00852926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1.7136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2.8561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0.056127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0.0028561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40.07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b/>
                <w:color w:val="000000"/>
              </w:rPr>
            </w:pPr>
            <w:r w:rsidRPr="00852926">
              <w:rPr>
                <w:b/>
                <w:color w:val="000000"/>
              </w:rPr>
              <w:t>3.209101124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  <w:tr w:rsidR="00852926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1.7365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2.8942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0.056877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0.0028942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40.07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b/>
                <w:color w:val="000000"/>
              </w:rPr>
            </w:pPr>
            <w:r w:rsidRPr="00852926">
              <w:rPr>
                <w:b/>
                <w:color w:val="000000"/>
              </w:rPr>
              <w:t>3.251910112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  <w:tr w:rsidR="00852926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1.7359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2.8931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0.056855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0.0028931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40.07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b/>
                <w:color w:val="000000"/>
              </w:rPr>
            </w:pPr>
            <w:r w:rsidRPr="00852926">
              <w:rPr>
                <w:b/>
                <w:color w:val="000000"/>
              </w:rPr>
              <w:t>3.250674157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  <w:tr w:rsidR="00852926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1.7416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2.9026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0.057042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0.0029026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40.06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b/>
                <w:color w:val="000000"/>
              </w:rPr>
            </w:pPr>
            <w:r w:rsidRPr="00852926">
              <w:rPr>
                <w:b/>
                <w:color w:val="000000"/>
              </w:rPr>
              <w:t>3.261348315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  <w:tr w:rsidR="00852926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1.7474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2.9124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0.057233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0.0029124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40.06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b/>
                <w:color w:val="000000"/>
              </w:rPr>
            </w:pPr>
            <w:r w:rsidRPr="00852926">
              <w:rPr>
                <w:b/>
                <w:color w:val="000000"/>
              </w:rPr>
              <w:t>3.272359551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26" w:rsidRPr="00852926" w:rsidRDefault="00852926" w:rsidP="00852926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</w:tbl>
    <w:p w:rsidR="00DF7CE7" w:rsidRDefault="005C35FB" w:rsidP="005C35FB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bCs/>
          <w:u w:val="single"/>
        </w:rPr>
      </w:pPr>
      <w:r w:rsidRPr="005C35FB">
        <w:rPr>
          <w:b w:val="0"/>
          <w:bCs/>
          <w:u w:val="single"/>
        </w:rPr>
        <w:tab/>
      </w:r>
    </w:p>
    <w:p w:rsidR="00DF7CE7" w:rsidRDefault="003D78FC" w:rsidP="00070F76">
      <w:pPr>
        <w:pStyle w:val="HChG"/>
        <w:keepNext w:val="0"/>
        <w:keepLines w:val="0"/>
        <w:spacing w:before="240" w:after="0" w:line="240" w:lineRule="atLeast"/>
        <w:ind w:hanging="567"/>
        <w:rPr>
          <w:b w:val="0"/>
          <w:sz w:val="20"/>
        </w:rPr>
      </w:pPr>
      <w:r w:rsidRPr="003D78FC">
        <w:rPr>
          <w:b w:val="0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78740</wp:posOffset>
                </wp:positionV>
                <wp:extent cx="2360930" cy="368300"/>
                <wp:effectExtent l="0" t="0" r="1778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43" w:rsidRDefault="00470743">
                            <w:r>
                              <w:t>4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3.7pt;margin-top:6.2pt;width:185.9pt;height:29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" strokecolor="white [3212]">
                <v:textbox style="layout-flow:vertical-ideographic;mso-fit-shape-to-text:t">
                  <w:txbxContent>
                    <w:p w:rsidR="00470743" w:rsidRDefault="00470743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78FC">
        <w:rPr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8787130</wp:posOffset>
                </wp:positionH>
                <wp:positionV relativeFrom="paragraph">
                  <wp:posOffset>0</wp:posOffset>
                </wp:positionV>
                <wp:extent cx="2360930" cy="5029200"/>
                <wp:effectExtent l="0" t="0" r="1778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43" w:rsidRDefault="00470743" w:rsidP="003D78FC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UN/SCEGHS/36/INF.37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1.9pt;margin-top:0;width:185.9pt;height:39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" strokecolor="white [3212]">
                <v:textbox style="layout-flow:vertical-ideographic;mso-fit-shape-to-text:t">
                  <w:txbxContent>
                    <w:p w:rsidR="00470743" w:rsidRDefault="00470743" w:rsidP="003D78FC">
                      <w:pPr>
                        <w:pBdr>
                          <w:bottom w:val="single" w:sz="4" w:space="1" w:color="auto"/>
                        </w:pBdr>
                      </w:pPr>
                      <w:r>
                        <w:t>UN/SCEGHS/36/INF.37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F76">
        <w:rPr>
          <w:b w:val="0"/>
          <w:sz w:val="20"/>
        </w:rPr>
        <w:t>1b.</w:t>
      </w:r>
      <w:r w:rsidR="00070F76">
        <w:rPr>
          <w:b w:val="0"/>
          <w:sz w:val="20"/>
        </w:rPr>
        <w:tab/>
      </w:r>
      <w:r w:rsidR="00303C56">
        <w:rPr>
          <w:b w:val="0"/>
          <w:sz w:val="20"/>
        </w:rPr>
        <w:tab/>
      </w:r>
      <w:r w:rsidR="00070F76">
        <w:rPr>
          <w:b w:val="0"/>
          <w:sz w:val="20"/>
        </w:rPr>
        <w:t>M</w:t>
      </w:r>
      <w:r w:rsidR="00DF7CE7">
        <w:rPr>
          <w:b w:val="0"/>
          <w:sz w:val="20"/>
        </w:rPr>
        <w:t>easurement</w:t>
      </w:r>
      <w:r w:rsidR="00070F76">
        <w:rPr>
          <w:b w:val="0"/>
          <w:sz w:val="20"/>
        </w:rPr>
        <w:t>s made</w:t>
      </w:r>
      <w:r w:rsidR="00DF7CE7">
        <w:rPr>
          <w:b w:val="0"/>
          <w:sz w:val="20"/>
        </w:rPr>
        <w:t xml:space="preserve"> at 40°C (only) on </w:t>
      </w:r>
      <w:r w:rsidR="00070F76">
        <w:rPr>
          <w:b w:val="0"/>
          <w:sz w:val="20"/>
        </w:rPr>
        <w:t>the epoxy base</w:t>
      </w:r>
      <w:r w:rsidR="00DF7CE7">
        <w:rPr>
          <w:b w:val="0"/>
          <w:sz w:val="20"/>
        </w:rPr>
        <w:t xml:space="preserve"> </w:t>
      </w:r>
      <w:r w:rsidR="00070F76">
        <w:rPr>
          <w:b w:val="0"/>
          <w:sz w:val="20"/>
        </w:rPr>
        <w:t>component</w:t>
      </w:r>
      <w:r w:rsidR="00A03C6C">
        <w:rPr>
          <w:b w:val="0"/>
          <w:sz w:val="20"/>
        </w:rPr>
        <w:t xml:space="preserve"> of the two-pack system.  This mixture has a </w:t>
      </w:r>
      <w:r w:rsidR="00DF7CE7">
        <w:rPr>
          <w:b w:val="0"/>
          <w:sz w:val="20"/>
        </w:rPr>
        <w:t xml:space="preserve">specific gravity of 1.23.  </w:t>
      </w:r>
      <w:r w:rsidR="00DF7CE7" w:rsidRPr="00DF7CE7">
        <w:rPr>
          <w:b w:val="0"/>
          <w:sz w:val="20"/>
        </w:rPr>
        <w:t xml:space="preserve">The flow time </w:t>
      </w:r>
      <w:r w:rsidR="00DF7CE7">
        <w:rPr>
          <w:b w:val="0"/>
          <w:sz w:val="20"/>
        </w:rPr>
        <w:t>(ISO 2431) was 22</w:t>
      </w:r>
      <w:r w:rsidR="00DF7CE7" w:rsidRPr="00DF7CE7">
        <w:rPr>
          <w:b w:val="0"/>
          <w:sz w:val="20"/>
        </w:rPr>
        <w:t xml:space="preserve"> seconds at 23°C (6mm jet).</w:t>
      </w:r>
      <w:r w:rsidR="00DF7CE7" w:rsidRPr="00DF7CE7">
        <w:rPr>
          <w:b w:val="0"/>
          <w:sz w:val="20"/>
        </w:rPr>
        <w:tab/>
      </w:r>
    </w:p>
    <w:p w:rsidR="00DF7CE7" w:rsidRPr="00DF7CE7" w:rsidRDefault="00DF7CE7" w:rsidP="00DF7CE7"/>
    <w:tbl>
      <w:tblPr>
        <w:tblW w:w="13457" w:type="dxa"/>
        <w:tblInd w:w="-5" w:type="dxa"/>
        <w:tblLook w:val="04A0" w:firstRow="1" w:lastRow="0" w:firstColumn="1" w:lastColumn="0" w:noHBand="0" w:noVBand="1"/>
      </w:tblPr>
      <w:tblGrid>
        <w:gridCol w:w="980"/>
        <w:gridCol w:w="1100"/>
        <w:gridCol w:w="639"/>
        <w:gridCol w:w="1240"/>
        <w:gridCol w:w="972"/>
        <w:gridCol w:w="966"/>
        <w:gridCol w:w="2080"/>
        <w:gridCol w:w="1320"/>
        <w:gridCol w:w="2080"/>
        <w:gridCol w:w="2080"/>
      </w:tblGrid>
      <w:tr w:rsidR="00DF7CE7" w:rsidRPr="00852926" w:rsidTr="00DF7CE7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Point No.</w:t>
            </w:r>
          </w:p>
          <w:p w:rsidR="00DF7CE7" w:rsidRPr="00852926" w:rsidRDefault="00DF7CE7" w:rsidP="00DF7CE7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Shear Rate</w:t>
            </w:r>
          </w:p>
          <w:p w:rsidR="00DF7CE7" w:rsidRPr="00852926" w:rsidRDefault="00DF7CE7" w:rsidP="00DF7CE7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Time</w:t>
            </w:r>
          </w:p>
          <w:p w:rsidR="00DF7CE7" w:rsidRPr="00852926" w:rsidRDefault="00DF7CE7" w:rsidP="00DF7CE7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Shear Stress</w:t>
            </w:r>
          </w:p>
          <w:p w:rsidR="00DF7CE7" w:rsidRPr="00852926" w:rsidRDefault="00DF7CE7" w:rsidP="00DF7CE7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Viscosity</w:t>
            </w:r>
          </w:p>
          <w:p w:rsidR="00DF7CE7" w:rsidRPr="00852926" w:rsidRDefault="00DF7CE7" w:rsidP="00DF7CE7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Torque</w:t>
            </w:r>
          </w:p>
          <w:p w:rsidR="00DF7CE7" w:rsidRPr="00852926" w:rsidRDefault="00DF7CE7" w:rsidP="00DF7CE7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Viscosity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Temperature</w:t>
            </w:r>
          </w:p>
          <w:p w:rsidR="00DF7CE7" w:rsidRPr="00852926" w:rsidRDefault="00DF7CE7" w:rsidP="00DF7CE7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Kinematic Viscosity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Rotational Speed</w:t>
            </w:r>
          </w:p>
        </w:tc>
      </w:tr>
      <w:tr w:rsidR="00DF7CE7" w:rsidRPr="00852926" w:rsidTr="00DF7CE7">
        <w:trPr>
          <w:trHeight w:val="30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Constant component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Constant component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Constant component</w:t>
            </w:r>
          </w:p>
        </w:tc>
      </w:tr>
      <w:tr w:rsidR="00DF7CE7" w:rsidRPr="00852926" w:rsidTr="00DF7CE7">
        <w:trPr>
          <w:trHeight w:val="30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[1/s]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[s]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[Pa]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</w:t>
            </w:r>
            <w:proofErr w:type="spellStart"/>
            <w:r w:rsidRPr="00852926">
              <w:rPr>
                <w:color w:val="000000"/>
                <w:lang w:eastAsia="en-GB"/>
              </w:rPr>
              <w:t>mPa·s</w:t>
            </w:r>
            <w:proofErr w:type="spellEnd"/>
            <w:r w:rsidRPr="00852926">
              <w:rPr>
                <w:color w:val="000000"/>
                <w:lang w:eastAsia="en-GB"/>
              </w:rPr>
              <w:t>]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</w:t>
            </w:r>
            <w:proofErr w:type="spellStart"/>
            <w:r w:rsidRPr="00852926">
              <w:rPr>
                <w:color w:val="000000"/>
                <w:lang w:eastAsia="en-GB"/>
              </w:rPr>
              <w:t>mN·m</w:t>
            </w:r>
            <w:proofErr w:type="spellEnd"/>
            <w:r w:rsidRPr="00852926">
              <w:rPr>
                <w:color w:val="000000"/>
                <w:lang w:eastAsia="en-GB"/>
              </w:rPr>
              <w:t>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</w:t>
            </w:r>
            <w:proofErr w:type="spellStart"/>
            <w:r w:rsidRPr="00852926">
              <w:rPr>
                <w:color w:val="000000"/>
                <w:lang w:eastAsia="en-GB"/>
              </w:rPr>
              <w:t>Pa·s</w:t>
            </w:r>
            <w:proofErr w:type="spellEnd"/>
            <w:r w:rsidRPr="00852926">
              <w:rPr>
                <w:color w:val="000000"/>
                <w:lang w:eastAsia="en-GB"/>
              </w:rPr>
              <w:t>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[°C]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[mm²/s]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[1/min]</w:t>
            </w:r>
          </w:p>
        </w:tc>
      </w:tr>
      <w:tr w:rsidR="00DF7CE7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852926">
              <w:rPr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DF7CE7">
              <w:rPr>
                <w:color w:val="000000"/>
              </w:rPr>
              <w:t>31.939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53.234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1.0461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0.053234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DF7CE7">
              <w:rPr>
                <w:color w:val="000000"/>
              </w:rPr>
              <w:t>39.8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b/>
                <w:color w:val="000000"/>
              </w:rPr>
            </w:pPr>
            <w:r w:rsidRPr="00DF7CE7">
              <w:rPr>
                <w:b/>
                <w:color w:val="000000"/>
              </w:rPr>
              <w:t>43.2796748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  <w:tr w:rsidR="00DF7CE7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31.748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52.913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1.0398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0.052913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39.76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b/>
                <w:color w:val="000000"/>
              </w:rPr>
            </w:pPr>
            <w:r w:rsidRPr="00DF7CE7">
              <w:rPr>
                <w:b/>
                <w:color w:val="000000"/>
              </w:rPr>
              <w:t>43.01869919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  <w:tr w:rsidR="00DF7CE7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31.636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52.727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1.0362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0.052727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39.72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b/>
                <w:color w:val="000000"/>
              </w:rPr>
            </w:pPr>
            <w:r w:rsidRPr="00DF7CE7">
              <w:rPr>
                <w:b/>
                <w:color w:val="000000"/>
              </w:rPr>
              <w:t>42.86747967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  <w:tr w:rsidR="00DF7CE7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31.618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52.696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1.0356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0.052696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39.68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b/>
                <w:color w:val="000000"/>
              </w:rPr>
            </w:pPr>
            <w:r w:rsidRPr="00DF7CE7">
              <w:rPr>
                <w:b/>
                <w:color w:val="000000"/>
              </w:rPr>
              <w:t>42.84227642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  <w:tr w:rsidR="00DF7CE7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31.606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52.677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1.0352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0.052677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39.66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b/>
                <w:color w:val="000000"/>
              </w:rPr>
            </w:pPr>
            <w:r w:rsidRPr="00DF7CE7">
              <w:rPr>
                <w:b/>
                <w:color w:val="000000"/>
              </w:rPr>
              <w:t>42.82682927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  <w:tr w:rsidR="00DF7CE7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31.658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52.764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1.0369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0.052764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39.65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b/>
                <w:color w:val="000000"/>
              </w:rPr>
            </w:pPr>
            <w:r w:rsidRPr="00DF7CE7">
              <w:rPr>
                <w:b/>
                <w:color w:val="000000"/>
              </w:rPr>
              <w:t>42.89756098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  <w:tr w:rsidR="00DF7CE7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31.739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52.898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1.0395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0.052898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39.65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b/>
                <w:color w:val="000000"/>
              </w:rPr>
            </w:pPr>
            <w:r w:rsidRPr="00DF7CE7">
              <w:rPr>
                <w:b/>
                <w:color w:val="000000"/>
              </w:rPr>
              <w:t>43.00650407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  <w:tr w:rsidR="00DF7CE7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31.892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53.154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1.0446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0.053154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39.65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b/>
                <w:color w:val="000000"/>
              </w:rPr>
            </w:pPr>
            <w:r w:rsidRPr="00DF7CE7">
              <w:rPr>
                <w:b/>
                <w:color w:val="000000"/>
              </w:rPr>
              <w:t>43.21463415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  <w:tr w:rsidR="00DF7CE7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32.112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53.52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1.0518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0.05352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39.66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b/>
                <w:color w:val="000000"/>
              </w:rPr>
            </w:pPr>
            <w:r w:rsidRPr="00DF7CE7">
              <w:rPr>
                <w:b/>
                <w:color w:val="000000"/>
              </w:rPr>
              <w:t>43.51219512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  <w:tr w:rsidR="00DF7CE7" w:rsidRPr="00852926" w:rsidTr="00DF7C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32.438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54.065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1.0625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0.054065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color w:val="000000"/>
              </w:rPr>
            </w:pPr>
            <w:r w:rsidRPr="00DF7CE7">
              <w:rPr>
                <w:color w:val="000000"/>
              </w:rPr>
              <w:t>39.68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DF7CE7" w:rsidRDefault="00DF7CE7" w:rsidP="00DF7CE7">
            <w:pPr>
              <w:jc w:val="right"/>
              <w:rPr>
                <w:b/>
                <w:color w:val="000000"/>
              </w:rPr>
            </w:pPr>
            <w:r w:rsidRPr="00DF7CE7">
              <w:rPr>
                <w:b/>
                <w:color w:val="000000"/>
              </w:rPr>
              <w:t>43.95528455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E7" w:rsidRPr="00852926" w:rsidRDefault="00DF7CE7" w:rsidP="00DF7CE7">
            <w:pPr>
              <w:jc w:val="right"/>
              <w:rPr>
                <w:color w:val="000000"/>
              </w:rPr>
            </w:pPr>
            <w:r w:rsidRPr="00852926">
              <w:rPr>
                <w:color w:val="000000"/>
              </w:rPr>
              <w:t>100.27</w:t>
            </w:r>
          </w:p>
        </w:tc>
      </w:tr>
    </w:tbl>
    <w:p w:rsidR="00DF7CE7" w:rsidRDefault="00DF7CE7" w:rsidP="005C35FB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bCs/>
          <w:u w:val="single"/>
        </w:rPr>
      </w:pPr>
    </w:p>
    <w:p w:rsidR="00A03C6C" w:rsidRDefault="00A03C6C" w:rsidP="00A03C6C"/>
    <w:p w:rsidR="00A03C6C" w:rsidRPr="00A03C6C" w:rsidRDefault="00A03C6C" w:rsidP="00A03C6C"/>
    <w:p w:rsidR="00A03C6C" w:rsidRDefault="00A03C6C" w:rsidP="00A03C6C">
      <w:pPr>
        <w:pStyle w:val="HChG"/>
        <w:keepNext w:val="0"/>
        <w:keepLines w:val="0"/>
        <w:spacing w:before="240" w:after="0" w:line="240" w:lineRule="atLeast"/>
        <w:ind w:hanging="567"/>
        <w:rPr>
          <w:b w:val="0"/>
          <w:sz w:val="20"/>
        </w:rPr>
      </w:pPr>
      <w:r>
        <w:rPr>
          <w:b w:val="0"/>
          <w:sz w:val="20"/>
        </w:rPr>
        <w:tab/>
      </w:r>
    </w:p>
    <w:p w:rsidR="00A03C6C" w:rsidRDefault="00A03C6C">
      <w:pPr>
        <w:suppressAutoHyphens w:val="0"/>
        <w:spacing w:line="240" w:lineRule="auto"/>
      </w:pPr>
      <w:r>
        <w:rPr>
          <w:b/>
        </w:rPr>
        <w:br w:type="page"/>
      </w:r>
    </w:p>
    <w:p w:rsidR="00A03C6C" w:rsidRDefault="009F3164" w:rsidP="00A03C6C">
      <w:pPr>
        <w:pStyle w:val="HChG"/>
        <w:keepNext w:val="0"/>
        <w:keepLines w:val="0"/>
        <w:spacing w:before="240" w:after="0" w:line="240" w:lineRule="atLeast"/>
        <w:ind w:hanging="567"/>
        <w:rPr>
          <w:b w:val="0"/>
          <w:sz w:val="20"/>
        </w:rPr>
      </w:pPr>
      <w:r w:rsidRPr="009F3164">
        <w:rPr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8698230</wp:posOffset>
                </wp:positionH>
                <wp:positionV relativeFrom="paragraph">
                  <wp:posOffset>0</wp:posOffset>
                </wp:positionV>
                <wp:extent cx="2360930" cy="5295265"/>
                <wp:effectExtent l="0" t="0" r="1778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9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43" w:rsidRDefault="00470743" w:rsidP="009F3164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</w:pPr>
                            <w:r>
                              <w:t>UN/SCEGHS/37/INF.37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4.9pt;margin-top:0;width:185.9pt;height:416.9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" strokecolor="white [3212]">
                <v:textbox style="layout-flow:vertical-ideographic;mso-fit-shape-to-text:t">
                  <w:txbxContent>
                    <w:p w:rsidR="00470743" w:rsidRDefault="00470743" w:rsidP="009F3164">
                      <w:pPr>
                        <w:pBdr>
                          <w:bottom w:val="single" w:sz="4" w:space="1" w:color="auto"/>
                        </w:pBdr>
                        <w:jc w:val="right"/>
                      </w:pPr>
                      <w:r>
                        <w:t>UN/SCEGHS/37/INF.37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3C6C">
        <w:rPr>
          <w:b w:val="0"/>
          <w:sz w:val="20"/>
        </w:rPr>
        <w:t>2.</w:t>
      </w:r>
      <w:r w:rsidR="00A03C6C">
        <w:rPr>
          <w:b w:val="0"/>
          <w:sz w:val="20"/>
        </w:rPr>
        <w:tab/>
      </w:r>
      <w:r w:rsidR="00A03C6C">
        <w:rPr>
          <w:b w:val="0"/>
          <w:sz w:val="20"/>
        </w:rPr>
        <w:tab/>
        <w:t xml:space="preserve">Measurements made at 20°C (only) on a second epoxy primer base, but of higher viscosity.  This mixture has a specific gravity of 1.64 and a </w:t>
      </w:r>
      <w:r w:rsidR="00A03C6C" w:rsidRPr="00DF7CE7">
        <w:rPr>
          <w:b w:val="0"/>
          <w:sz w:val="20"/>
        </w:rPr>
        <w:t xml:space="preserve">flow time </w:t>
      </w:r>
      <w:r w:rsidR="00A03C6C">
        <w:rPr>
          <w:b w:val="0"/>
          <w:sz w:val="20"/>
        </w:rPr>
        <w:t>(ISO 2431) of &gt; 60</w:t>
      </w:r>
      <w:r w:rsidR="00A03C6C" w:rsidRPr="00DF7CE7">
        <w:rPr>
          <w:b w:val="0"/>
          <w:sz w:val="20"/>
        </w:rPr>
        <w:t xml:space="preserve"> seconds at 23°C (6mm jet).</w:t>
      </w:r>
      <w:r w:rsidR="00A03C6C" w:rsidRPr="00DF7CE7">
        <w:rPr>
          <w:b w:val="0"/>
          <w:sz w:val="20"/>
        </w:rPr>
        <w:tab/>
      </w:r>
    </w:p>
    <w:p w:rsidR="00A03C6C" w:rsidRDefault="00A03C6C">
      <w:pPr>
        <w:suppressAutoHyphens w:val="0"/>
        <w:spacing w:line="240" w:lineRule="auto"/>
      </w:pPr>
    </w:p>
    <w:tbl>
      <w:tblPr>
        <w:tblW w:w="13484" w:type="dxa"/>
        <w:tblInd w:w="-5" w:type="dxa"/>
        <w:tblLook w:val="04A0" w:firstRow="1" w:lastRow="0" w:firstColumn="1" w:lastColumn="0" w:noHBand="0" w:noVBand="1"/>
      </w:tblPr>
      <w:tblGrid>
        <w:gridCol w:w="980"/>
        <w:gridCol w:w="1100"/>
        <w:gridCol w:w="666"/>
        <w:gridCol w:w="1240"/>
        <w:gridCol w:w="972"/>
        <w:gridCol w:w="966"/>
        <w:gridCol w:w="2080"/>
        <w:gridCol w:w="1320"/>
        <w:gridCol w:w="2080"/>
        <w:gridCol w:w="2080"/>
      </w:tblGrid>
      <w:tr w:rsidR="00A03C6C" w:rsidRPr="00852926" w:rsidTr="00A03C6C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Point No.</w:t>
            </w:r>
          </w:p>
          <w:p w:rsidR="00A03C6C" w:rsidRPr="00852926" w:rsidRDefault="00A03C6C" w:rsidP="00470743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Shear Rate</w:t>
            </w:r>
          </w:p>
          <w:p w:rsidR="00A03C6C" w:rsidRPr="00852926" w:rsidRDefault="00A03C6C" w:rsidP="00470743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Time</w:t>
            </w:r>
          </w:p>
          <w:p w:rsidR="00A03C6C" w:rsidRPr="00852926" w:rsidRDefault="00A03C6C" w:rsidP="00470743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Shear Stress</w:t>
            </w:r>
          </w:p>
          <w:p w:rsidR="00A03C6C" w:rsidRPr="00852926" w:rsidRDefault="00A03C6C" w:rsidP="00470743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Viscosity</w:t>
            </w:r>
          </w:p>
          <w:p w:rsidR="00A03C6C" w:rsidRPr="00852926" w:rsidRDefault="00A03C6C" w:rsidP="00470743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Torque</w:t>
            </w:r>
          </w:p>
          <w:p w:rsidR="00A03C6C" w:rsidRPr="00852926" w:rsidRDefault="00A03C6C" w:rsidP="00470743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Viscosity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Temperature</w:t>
            </w:r>
          </w:p>
          <w:p w:rsidR="00A03C6C" w:rsidRPr="00852926" w:rsidRDefault="00A03C6C" w:rsidP="00470743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Kinematic Viscosity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Rotational Speed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Constant component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Constant component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Constant component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[1/s]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[s]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[Pa]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</w:t>
            </w:r>
            <w:proofErr w:type="spellStart"/>
            <w:r w:rsidRPr="00852926">
              <w:rPr>
                <w:color w:val="000000"/>
                <w:lang w:eastAsia="en-GB"/>
              </w:rPr>
              <w:t>mPa·s</w:t>
            </w:r>
            <w:proofErr w:type="spellEnd"/>
            <w:r w:rsidRPr="00852926">
              <w:rPr>
                <w:color w:val="000000"/>
                <w:lang w:eastAsia="en-GB"/>
              </w:rPr>
              <w:t>]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</w:t>
            </w:r>
            <w:proofErr w:type="spellStart"/>
            <w:r w:rsidRPr="00852926">
              <w:rPr>
                <w:color w:val="000000"/>
                <w:lang w:eastAsia="en-GB"/>
              </w:rPr>
              <w:t>mN·m</w:t>
            </w:r>
            <w:proofErr w:type="spellEnd"/>
            <w:r w:rsidRPr="00852926">
              <w:rPr>
                <w:color w:val="000000"/>
                <w:lang w:eastAsia="en-GB"/>
              </w:rPr>
              <w:t>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</w:t>
            </w:r>
            <w:proofErr w:type="spellStart"/>
            <w:r w:rsidRPr="00852926">
              <w:rPr>
                <w:color w:val="000000"/>
                <w:lang w:eastAsia="en-GB"/>
              </w:rPr>
              <w:t>Pa·s</w:t>
            </w:r>
            <w:proofErr w:type="spellEnd"/>
            <w:r w:rsidRPr="00852926">
              <w:rPr>
                <w:color w:val="000000"/>
                <w:lang w:eastAsia="en-GB"/>
              </w:rPr>
              <w:t>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[°C]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[mm²/s]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[1/min]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A03C6C">
              <w:rPr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A03C6C">
              <w:rPr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50.913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50918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1.6676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50.918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A03C6C">
              <w:rPr>
                <w:color w:val="000000"/>
              </w:rPr>
              <w:t>19.99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31047.56098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0.16711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18.66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56.081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36417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1.8368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36.417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22205.4878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0.25736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2.37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26.16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60.245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25407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1.9732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25.407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15492.07317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0.39628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3.65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32.65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66.19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18128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2.1679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18.128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11053.65854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0.61022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5.62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38.28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72.308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12859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2.3683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12.859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7840.853659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0.93977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8.66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43.15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79.678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9200.9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2.6097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9.2009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5610.304878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1.4473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13.3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47.36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91.965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6895.4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3.0121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6.8954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4204.512195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2.229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20.5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51.02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108.67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5292.7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3.5591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5.2927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3227.256098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3.4312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31.6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54.18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131.8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4167.7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4.317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4.1677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2541.280488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5.2853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48.7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56.92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164.32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3375.4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5.382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3.3754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2058.170732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8.1358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A03C6C">
              <w:rPr>
                <w:color w:val="000000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75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59.29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211.67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2822.3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6.9329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2.8223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1720.914634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12.534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115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61.34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280.53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2429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9.1881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2.429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1481.097561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19.301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178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63.12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379.55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2134.7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12.432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2.1347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1301.646341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29.715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274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64.66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524.48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1915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17.178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1.915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1167.682927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45.77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422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65.99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737.56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1748.4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24.157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1.7484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1066.097561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70.5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650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67.15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1044.9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1608.7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34.225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1.6087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20.01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980.9146341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108.55</w:t>
            </w:r>
          </w:p>
        </w:tc>
      </w:tr>
      <w:tr w:rsidR="00A03C6C" w:rsidRPr="00852926" w:rsidTr="00A03C6C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1000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68.15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1458.1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1456.6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47.756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1.4566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888.1707317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167.29</w:t>
            </w:r>
          </w:p>
        </w:tc>
      </w:tr>
    </w:tbl>
    <w:p w:rsidR="00A03C6C" w:rsidRDefault="00A03C6C" w:rsidP="00A03C6C"/>
    <w:p w:rsidR="00A03C6C" w:rsidRDefault="00675B8E">
      <w:pPr>
        <w:suppressAutoHyphens w:val="0"/>
        <w:spacing w:line="240" w:lineRule="auto"/>
      </w:pPr>
      <w:r w:rsidRPr="00675B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-690416</wp:posOffset>
                </wp:positionH>
                <wp:positionV relativeFrom="paragraph">
                  <wp:posOffset>463086</wp:posOffset>
                </wp:positionV>
                <wp:extent cx="2360930" cy="388620"/>
                <wp:effectExtent l="0" t="0" r="1778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43" w:rsidRDefault="00470743">
                            <w:r>
                              <w:t>5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4.35pt;margin-top:36.45pt;width:185.9pt;height:30.6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" strokecolor="white [3212]">
                <v:textbox style="layout-flow:vertical-ideographic;mso-fit-shape-to-text:t">
                  <w:txbxContent>
                    <w:p w:rsidR="00470743" w:rsidRDefault="00470743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3C6C">
        <w:br w:type="page"/>
      </w:r>
    </w:p>
    <w:p w:rsidR="00A03C6C" w:rsidRDefault="00B959A2" w:rsidP="00A03C6C">
      <w:pPr>
        <w:pStyle w:val="HChG"/>
        <w:keepNext w:val="0"/>
        <w:keepLines w:val="0"/>
        <w:spacing w:before="240" w:after="0" w:line="240" w:lineRule="atLeast"/>
        <w:ind w:hanging="567"/>
        <w:rPr>
          <w:b w:val="0"/>
          <w:sz w:val="20"/>
        </w:rPr>
      </w:pPr>
      <w:r w:rsidRPr="00B959A2">
        <w:rPr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-582314</wp:posOffset>
                </wp:positionH>
                <wp:positionV relativeFrom="paragraph">
                  <wp:posOffset>0</wp:posOffset>
                </wp:positionV>
                <wp:extent cx="2360930" cy="579755"/>
                <wp:effectExtent l="0" t="0" r="1778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A2" w:rsidRDefault="00B959A2">
                            <w:r>
                              <w:t>6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5.85pt;margin-top:0;width:185.9pt;height:45.6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" strokecolor="white [3212]">
                <v:textbox style="layout-flow:vertical-ideographic;mso-fit-shape-to-text:t">
                  <w:txbxContent>
                    <w:p w:rsidR="00B959A2" w:rsidRDefault="00B959A2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743" w:rsidRPr="00470743">
        <w:rPr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8787130</wp:posOffset>
                </wp:positionH>
                <wp:positionV relativeFrom="paragraph">
                  <wp:posOffset>17145</wp:posOffset>
                </wp:positionV>
                <wp:extent cx="2360930" cy="4994910"/>
                <wp:effectExtent l="0" t="0" r="1778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9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43" w:rsidRDefault="00470743" w:rsidP="00470743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UN/SCEGHS/36/INF.37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91.9pt;margin-top:1.35pt;width:185.9pt;height:393.3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" strokecolor="white [3212]">
                <v:textbox style="layout-flow:vertical-ideographic;mso-fit-shape-to-text:t">
                  <w:txbxContent>
                    <w:p w:rsidR="00470743" w:rsidRDefault="00470743" w:rsidP="00470743">
                      <w:pPr>
                        <w:pBdr>
                          <w:bottom w:val="single" w:sz="4" w:space="1" w:color="auto"/>
                        </w:pBdr>
                      </w:pPr>
                      <w:r>
                        <w:t>UN/SCEGHS/36/INF.37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3C6C">
        <w:rPr>
          <w:b w:val="0"/>
          <w:sz w:val="20"/>
        </w:rPr>
        <w:t>3.</w:t>
      </w:r>
      <w:r w:rsidR="00A03C6C">
        <w:rPr>
          <w:b w:val="0"/>
          <w:sz w:val="20"/>
        </w:rPr>
        <w:tab/>
      </w:r>
      <w:r w:rsidR="00A03C6C">
        <w:rPr>
          <w:b w:val="0"/>
          <w:sz w:val="20"/>
        </w:rPr>
        <w:tab/>
        <w:t xml:space="preserve">Measurements made at 40°C (only) on an intermediate resin solution, comprising 60% rosin and 40% xylene.  This mixture has a specific gravity of 1.01 and a </w:t>
      </w:r>
      <w:r w:rsidR="00A03C6C" w:rsidRPr="00DF7CE7">
        <w:rPr>
          <w:b w:val="0"/>
          <w:sz w:val="20"/>
        </w:rPr>
        <w:t xml:space="preserve">flow time </w:t>
      </w:r>
      <w:r w:rsidR="00A03C6C">
        <w:rPr>
          <w:b w:val="0"/>
          <w:sz w:val="20"/>
        </w:rPr>
        <w:t>(ISO 2431) of 54</w:t>
      </w:r>
      <w:r w:rsidR="00A03C6C" w:rsidRPr="00DF7CE7">
        <w:rPr>
          <w:b w:val="0"/>
          <w:sz w:val="20"/>
        </w:rPr>
        <w:t xml:space="preserve"> seconds at 23°C (6mm jet).</w:t>
      </w:r>
      <w:r w:rsidR="00A03C6C" w:rsidRPr="00DF7CE7">
        <w:rPr>
          <w:b w:val="0"/>
          <w:sz w:val="20"/>
        </w:rPr>
        <w:tab/>
      </w:r>
    </w:p>
    <w:p w:rsidR="00A03C6C" w:rsidRPr="00DF7CE7" w:rsidRDefault="00A03C6C" w:rsidP="00A03C6C"/>
    <w:tbl>
      <w:tblPr>
        <w:tblW w:w="13484" w:type="dxa"/>
        <w:tblInd w:w="-5" w:type="dxa"/>
        <w:tblLook w:val="04A0" w:firstRow="1" w:lastRow="0" w:firstColumn="1" w:lastColumn="0" w:noHBand="0" w:noVBand="1"/>
      </w:tblPr>
      <w:tblGrid>
        <w:gridCol w:w="980"/>
        <w:gridCol w:w="1100"/>
        <w:gridCol w:w="666"/>
        <w:gridCol w:w="1240"/>
        <w:gridCol w:w="972"/>
        <w:gridCol w:w="966"/>
        <w:gridCol w:w="2080"/>
        <w:gridCol w:w="1320"/>
        <w:gridCol w:w="2080"/>
        <w:gridCol w:w="2080"/>
      </w:tblGrid>
      <w:tr w:rsidR="00A03C6C" w:rsidRPr="00852926" w:rsidTr="00470743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Point No.</w:t>
            </w:r>
          </w:p>
          <w:p w:rsidR="00A03C6C" w:rsidRPr="00852926" w:rsidRDefault="00A03C6C" w:rsidP="00470743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Shear Rate</w:t>
            </w:r>
          </w:p>
          <w:p w:rsidR="00A03C6C" w:rsidRPr="00852926" w:rsidRDefault="00A03C6C" w:rsidP="00470743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Time</w:t>
            </w:r>
          </w:p>
          <w:p w:rsidR="00A03C6C" w:rsidRPr="00852926" w:rsidRDefault="00A03C6C" w:rsidP="00470743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Shear Stress</w:t>
            </w:r>
          </w:p>
          <w:p w:rsidR="00A03C6C" w:rsidRPr="00852926" w:rsidRDefault="00A03C6C" w:rsidP="00470743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Viscosity</w:t>
            </w:r>
          </w:p>
          <w:p w:rsidR="00A03C6C" w:rsidRPr="00852926" w:rsidRDefault="00A03C6C" w:rsidP="00470743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Torque</w:t>
            </w:r>
          </w:p>
          <w:p w:rsidR="00A03C6C" w:rsidRPr="00852926" w:rsidRDefault="00A03C6C" w:rsidP="00470743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Viscosity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Temperature</w:t>
            </w:r>
          </w:p>
          <w:p w:rsidR="00A03C6C" w:rsidRPr="00852926" w:rsidRDefault="00A03C6C" w:rsidP="00470743">
            <w:pPr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Kinematic Viscosity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Rotational Speed</w:t>
            </w:r>
          </w:p>
        </w:tc>
      </w:tr>
      <w:tr w:rsidR="00A03C6C" w:rsidRPr="00852926" w:rsidTr="00470743">
        <w:trPr>
          <w:trHeight w:val="30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Constant component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Constant component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Constant component</w:t>
            </w:r>
          </w:p>
        </w:tc>
      </w:tr>
      <w:tr w:rsidR="00A03C6C" w:rsidRPr="00852926" w:rsidTr="00470743">
        <w:trPr>
          <w:trHeight w:val="30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[1/s]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[s]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[Pa]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</w:t>
            </w:r>
            <w:proofErr w:type="spellStart"/>
            <w:r w:rsidRPr="00852926">
              <w:rPr>
                <w:color w:val="000000"/>
                <w:lang w:eastAsia="en-GB"/>
              </w:rPr>
              <w:t>mPa·s</w:t>
            </w:r>
            <w:proofErr w:type="spellEnd"/>
            <w:r w:rsidRPr="00852926">
              <w:rPr>
                <w:color w:val="000000"/>
                <w:lang w:eastAsia="en-GB"/>
              </w:rPr>
              <w:t>]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</w:t>
            </w:r>
            <w:proofErr w:type="spellStart"/>
            <w:r w:rsidRPr="00852926">
              <w:rPr>
                <w:color w:val="000000"/>
                <w:lang w:eastAsia="en-GB"/>
              </w:rPr>
              <w:t>mN·m</w:t>
            </w:r>
            <w:proofErr w:type="spellEnd"/>
            <w:r w:rsidRPr="00852926">
              <w:rPr>
                <w:color w:val="000000"/>
                <w:lang w:eastAsia="en-GB"/>
              </w:rPr>
              <w:t>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</w:t>
            </w:r>
            <w:proofErr w:type="spellStart"/>
            <w:r w:rsidRPr="00852926">
              <w:rPr>
                <w:color w:val="000000"/>
                <w:lang w:eastAsia="en-GB"/>
              </w:rPr>
              <w:t>Pa·s</w:t>
            </w:r>
            <w:proofErr w:type="spellEnd"/>
            <w:r w:rsidRPr="00852926">
              <w:rPr>
                <w:color w:val="000000"/>
                <w:lang w:eastAsia="en-GB"/>
              </w:rPr>
              <w:t>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[°C]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b/>
                <w:color w:val="000000"/>
                <w:lang w:eastAsia="en-GB"/>
              </w:rPr>
            </w:pPr>
            <w:r w:rsidRPr="00852926">
              <w:rPr>
                <w:b/>
                <w:color w:val="000000"/>
                <w:lang w:eastAsia="en-GB"/>
              </w:rPr>
              <w:t>[mm²/s]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852926" w:rsidRDefault="00A03C6C" w:rsidP="00470743">
            <w:pPr>
              <w:suppressAutoHyphens w:val="0"/>
              <w:spacing w:line="240" w:lineRule="auto"/>
              <w:rPr>
                <w:color w:val="000000"/>
                <w:lang w:eastAsia="en-GB"/>
              </w:rPr>
            </w:pPr>
            <w:r w:rsidRPr="00852926">
              <w:rPr>
                <w:color w:val="000000"/>
                <w:lang w:eastAsia="en-GB"/>
              </w:rPr>
              <w:t>[1/min]</w:t>
            </w:r>
          </w:p>
        </w:tc>
      </w:tr>
      <w:tr w:rsidR="00A03C6C" w:rsidRPr="00852926" w:rsidTr="0047074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A03C6C">
              <w:rPr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47.47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94.949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1.5548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0.094949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suppressAutoHyphens w:val="0"/>
              <w:spacing w:line="240" w:lineRule="auto"/>
              <w:jc w:val="right"/>
              <w:rPr>
                <w:color w:val="000000"/>
                <w:lang w:eastAsia="en-GB"/>
              </w:rPr>
            </w:pPr>
            <w:r w:rsidRPr="00A03C6C">
              <w:rPr>
                <w:color w:val="000000"/>
              </w:rPr>
              <w:t>39.88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105.5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83.553</w:t>
            </w:r>
          </w:p>
        </w:tc>
      </w:tr>
      <w:tr w:rsidR="00A03C6C" w:rsidRPr="00852926" w:rsidTr="0047074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48.641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97.284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1.5931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0.097284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39.86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108.09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83.559</w:t>
            </w:r>
          </w:p>
        </w:tc>
      </w:tr>
      <w:tr w:rsidR="00A03C6C" w:rsidRPr="00852926" w:rsidTr="0047074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48.695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97.39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1.5949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0.09739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39.85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108.21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83.561</w:t>
            </w:r>
          </w:p>
        </w:tc>
      </w:tr>
      <w:tr w:rsidR="00A03C6C" w:rsidRPr="00852926" w:rsidTr="0047074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45.186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90.36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0.09036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39.85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100.4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83.572</w:t>
            </w:r>
          </w:p>
        </w:tc>
      </w:tr>
      <w:tr w:rsidR="00A03C6C" w:rsidRPr="00852926" w:rsidTr="0047074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45.359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90.718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1.4856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0.090718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39.85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100.8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83.561</w:t>
            </w:r>
          </w:p>
        </w:tc>
      </w:tr>
      <w:tr w:rsidR="00A03C6C" w:rsidRPr="00852926" w:rsidTr="0047074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45.456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90.914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1.4888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0.090914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39.86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101.02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83.561</w:t>
            </w:r>
          </w:p>
        </w:tc>
      </w:tr>
      <w:tr w:rsidR="00A03C6C" w:rsidRPr="00852926" w:rsidTr="0047074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45.804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91.608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1.5002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0.091608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39.86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101.79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83.561</w:t>
            </w:r>
          </w:p>
        </w:tc>
      </w:tr>
      <w:tr w:rsidR="00A03C6C" w:rsidRPr="00852926" w:rsidTr="0047074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46.495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92.992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1.5228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0.092992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39.87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103.32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83.559</w:t>
            </w:r>
          </w:p>
        </w:tc>
      </w:tr>
      <w:tr w:rsidR="00A03C6C" w:rsidRPr="00852926" w:rsidTr="0047074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47.887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95.774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1.5685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0.095774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39.89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106.42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83.562</w:t>
            </w:r>
          </w:p>
        </w:tc>
      </w:tr>
      <w:tr w:rsidR="00A03C6C" w:rsidRPr="00852926" w:rsidTr="0047074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45.992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91.982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1.5064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0.091982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39.91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102.2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83.562</w:t>
            </w:r>
          </w:p>
        </w:tc>
      </w:tr>
      <w:tr w:rsidR="00A03C6C" w:rsidRPr="00852926" w:rsidTr="0047074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46.312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92.625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1.5168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0.092625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39.92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102.92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83.56</w:t>
            </w:r>
          </w:p>
        </w:tc>
      </w:tr>
      <w:tr w:rsidR="00A03C6C" w:rsidRPr="00852926" w:rsidTr="0047074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46.546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93.093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1.5245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0.093093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39.94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b/>
                <w:color w:val="000000"/>
              </w:rPr>
            </w:pPr>
            <w:r w:rsidRPr="00A03C6C">
              <w:rPr>
                <w:b/>
                <w:color w:val="000000"/>
              </w:rPr>
              <w:t>103.44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6C" w:rsidRPr="00A03C6C" w:rsidRDefault="00A03C6C" w:rsidP="00A03C6C">
            <w:pPr>
              <w:jc w:val="right"/>
              <w:rPr>
                <w:color w:val="000000"/>
              </w:rPr>
            </w:pPr>
            <w:r w:rsidRPr="00A03C6C">
              <w:rPr>
                <w:color w:val="000000"/>
              </w:rPr>
              <w:t>83.561</w:t>
            </w:r>
          </w:p>
        </w:tc>
      </w:tr>
    </w:tbl>
    <w:p w:rsidR="00A03C6C" w:rsidRDefault="00A03C6C" w:rsidP="00A03C6C"/>
    <w:p w:rsidR="00303C56" w:rsidRDefault="00303C56" w:rsidP="00A03C6C">
      <w:pPr>
        <w:sectPr w:rsidR="00303C56" w:rsidSect="00852926">
          <w:headerReference w:type="even" r:id="rId12"/>
          <w:headerReference w:type="default" r:id="rId13"/>
          <w:footerReference w:type="even" r:id="rId14"/>
          <w:footnotePr>
            <w:numFmt w:val="chicago"/>
            <w:numRestart w:val="eachPage"/>
          </w:footnotePr>
          <w:endnotePr>
            <w:numFmt w:val="decimal"/>
          </w:endnotePr>
          <w:pgSz w:w="16840" w:h="11907" w:orient="landscape" w:code="9"/>
          <w:pgMar w:top="1134" w:right="1701" w:bottom="1134" w:left="1701" w:header="1134" w:footer="1701" w:gutter="0"/>
          <w:cols w:space="720"/>
          <w:titlePg/>
          <w:docGrid w:linePitch="272"/>
        </w:sectPr>
      </w:pPr>
    </w:p>
    <w:p w:rsidR="00847CC5" w:rsidRDefault="000A4D1A" w:rsidP="000A4D1A">
      <w:pPr>
        <w:pStyle w:val="HChG"/>
        <w:keepNext w:val="0"/>
        <w:keepLines w:val="0"/>
        <w:numPr>
          <w:ilvl w:val="0"/>
          <w:numId w:val="14"/>
        </w:numPr>
        <w:tabs>
          <w:tab w:val="clear" w:pos="851"/>
        </w:tabs>
        <w:spacing w:before="240" w:after="0" w:line="240" w:lineRule="atLeast"/>
        <w:ind w:left="1134"/>
        <w:rPr>
          <w:b w:val="0"/>
          <w:sz w:val="20"/>
        </w:rPr>
      </w:pPr>
      <w:r>
        <w:rPr>
          <w:b w:val="0"/>
          <w:sz w:val="20"/>
        </w:rPr>
        <w:t>Quality control m</w:t>
      </w:r>
      <w:r w:rsidRPr="000A4D1A">
        <w:rPr>
          <w:b w:val="0"/>
          <w:sz w:val="20"/>
        </w:rPr>
        <w:t>eas</w:t>
      </w:r>
      <w:r>
        <w:rPr>
          <w:b w:val="0"/>
          <w:sz w:val="20"/>
        </w:rPr>
        <w:t>urements on various printing inks, all containing &gt; 10% solvent naphtha (a hydrocarbon potentially qualifying the mixtures for aspiration hazard classification</w:t>
      </w:r>
      <w:r w:rsidR="00847CC5">
        <w:rPr>
          <w:b w:val="0"/>
          <w:sz w:val="20"/>
        </w:rPr>
        <w:t>,</w:t>
      </w:r>
      <w:r>
        <w:rPr>
          <w:b w:val="0"/>
          <w:sz w:val="20"/>
        </w:rPr>
        <w:t xml:space="preserve"> subject to the viscosity).  </w:t>
      </w:r>
    </w:p>
    <w:p w:rsidR="000A4D1A" w:rsidRDefault="000A4D1A" w:rsidP="00847CC5">
      <w:pPr>
        <w:pStyle w:val="HChG"/>
        <w:keepNext w:val="0"/>
        <w:keepLines w:val="0"/>
        <w:tabs>
          <w:tab w:val="clear" w:pos="851"/>
        </w:tabs>
        <w:spacing w:before="240" w:after="0" w:line="240" w:lineRule="atLeast"/>
        <w:ind w:firstLine="0"/>
        <w:rPr>
          <w:b w:val="0"/>
          <w:sz w:val="20"/>
        </w:rPr>
      </w:pPr>
      <w:r>
        <w:rPr>
          <w:b w:val="0"/>
          <w:sz w:val="20"/>
        </w:rPr>
        <w:t xml:space="preserve">Dynamic viscosity </w:t>
      </w:r>
      <w:r w:rsidR="00303C56">
        <w:rPr>
          <w:b w:val="0"/>
          <w:sz w:val="20"/>
        </w:rPr>
        <w:t>was</w:t>
      </w:r>
      <w:r>
        <w:rPr>
          <w:b w:val="0"/>
          <w:sz w:val="20"/>
        </w:rPr>
        <w:t xml:space="preserve"> measured </w:t>
      </w:r>
      <w:r w:rsidR="00303C56">
        <w:rPr>
          <w:b w:val="0"/>
          <w:sz w:val="20"/>
        </w:rPr>
        <w:t xml:space="preserve">at 20°C </w:t>
      </w:r>
      <w:r>
        <w:rPr>
          <w:b w:val="0"/>
          <w:sz w:val="20"/>
        </w:rPr>
        <w:t>using a cone-and-plate viscometer</w:t>
      </w:r>
      <w:r w:rsidR="00303C56">
        <w:rPr>
          <w:b w:val="0"/>
          <w:sz w:val="20"/>
        </w:rPr>
        <w:t xml:space="preserve"> (cone 3, 75 rpm)</w:t>
      </w:r>
      <w:r>
        <w:rPr>
          <w:b w:val="0"/>
          <w:sz w:val="20"/>
        </w:rPr>
        <w:t xml:space="preserve"> and the kinematic viscosity calculated </w:t>
      </w:r>
      <w:r w:rsidR="00847CC5">
        <w:rPr>
          <w:b w:val="0"/>
          <w:sz w:val="20"/>
        </w:rPr>
        <w:t>using</w:t>
      </w:r>
      <w:r>
        <w:rPr>
          <w:b w:val="0"/>
          <w:sz w:val="20"/>
        </w:rPr>
        <w:t xml:space="preserve"> the density of the inks. </w:t>
      </w:r>
    </w:p>
    <w:p w:rsidR="000A4D1A" w:rsidRDefault="000A4D1A" w:rsidP="000A4D1A"/>
    <w:p w:rsidR="00303C56" w:rsidRDefault="00303C56" w:rsidP="000A4D1A"/>
    <w:p w:rsidR="000A4D1A" w:rsidRDefault="000A4D1A" w:rsidP="00303C56">
      <w:pPr>
        <w:ind w:left="1134"/>
      </w:pPr>
      <w:r>
        <w:t>White pad printing ink:</w:t>
      </w:r>
      <w:r>
        <w:tab/>
      </w:r>
      <w:r w:rsidR="00303C56">
        <w:tab/>
        <w:t xml:space="preserve">4770 </w:t>
      </w:r>
      <w:proofErr w:type="spellStart"/>
      <w:r w:rsidR="00303C56">
        <w:t>mPa·s</w:t>
      </w:r>
      <w:proofErr w:type="spellEnd"/>
      <w:r w:rsidR="00303C56">
        <w:t xml:space="preserve"> /1,629 g/cm³ </w:t>
      </w:r>
      <w:r w:rsidR="00847CC5">
        <w:tab/>
      </w:r>
      <w:r w:rsidR="00303C56">
        <w:t xml:space="preserve">= </w:t>
      </w:r>
      <w:r w:rsidR="00847CC5">
        <w:rPr>
          <w:b/>
        </w:rPr>
        <w:t>2928 mm²/s</w:t>
      </w:r>
    </w:p>
    <w:p w:rsidR="00303C56" w:rsidRDefault="00303C56" w:rsidP="00303C56">
      <w:pPr>
        <w:ind w:left="1134"/>
      </w:pPr>
    </w:p>
    <w:p w:rsidR="00303C56" w:rsidRPr="00303C56" w:rsidRDefault="00303C56" w:rsidP="00303C56">
      <w:pPr>
        <w:ind w:left="1134"/>
        <w:rPr>
          <w:b/>
        </w:rPr>
      </w:pPr>
      <w:r>
        <w:t>Black screen/pad printing ink:</w:t>
      </w:r>
      <w:r>
        <w:tab/>
        <w:t xml:space="preserve">3130 </w:t>
      </w:r>
      <w:proofErr w:type="spellStart"/>
      <w:r>
        <w:t>mPa·s</w:t>
      </w:r>
      <w:proofErr w:type="spellEnd"/>
      <w:r>
        <w:t xml:space="preserve"> / 0,983 g/cm³</w:t>
      </w:r>
      <w:r w:rsidR="00847CC5">
        <w:tab/>
      </w:r>
      <w:r>
        <w:t xml:space="preserve">= </w:t>
      </w:r>
      <w:r w:rsidR="00847CC5">
        <w:rPr>
          <w:b/>
        </w:rPr>
        <w:t>3184 mm²/s</w:t>
      </w:r>
    </w:p>
    <w:p w:rsidR="00303C56" w:rsidRDefault="00303C56" w:rsidP="00303C56">
      <w:pPr>
        <w:ind w:left="1134"/>
      </w:pPr>
    </w:p>
    <w:p w:rsidR="00303C56" w:rsidRPr="000A4D1A" w:rsidRDefault="00303C56" w:rsidP="00303C56">
      <w:pPr>
        <w:ind w:left="1134"/>
      </w:pPr>
      <w:r>
        <w:t>Yellow screen printing ink:</w:t>
      </w:r>
      <w:r>
        <w:tab/>
      </w:r>
      <w:r>
        <w:tab/>
        <w:t xml:space="preserve">3240 </w:t>
      </w:r>
      <w:proofErr w:type="spellStart"/>
      <w:r>
        <w:t>mPa·s</w:t>
      </w:r>
      <w:proofErr w:type="spellEnd"/>
      <w:r>
        <w:t xml:space="preserve"> / 1,13 g/cm³ </w:t>
      </w:r>
      <w:r w:rsidR="00847CC5">
        <w:tab/>
      </w:r>
      <w:r>
        <w:t xml:space="preserve">= </w:t>
      </w:r>
      <w:r w:rsidR="00847CC5">
        <w:rPr>
          <w:b/>
        </w:rPr>
        <w:t>2867 mm²/s</w:t>
      </w:r>
    </w:p>
    <w:p w:rsidR="00847CC5" w:rsidRDefault="00847CC5" w:rsidP="00847CC5">
      <w:pPr>
        <w:pStyle w:val="HChG"/>
        <w:keepNext w:val="0"/>
        <w:keepLines w:val="0"/>
        <w:tabs>
          <w:tab w:val="clear" w:pos="851"/>
        </w:tabs>
        <w:spacing w:before="0" w:after="0" w:line="240" w:lineRule="atLeast"/>
        <w:ind w:firstLine="0"/>
        <w:rPr>
          <w:b w:val="0"/>
          <w:sz w:val="20"/>
        </w:rPr>
      </w:pPr>
    </w:p>
    <w:p w:rsidR="00847CC5" w:rsidRDefault="00847CC5" w:rsidP="00847CC5">
      <w:pPr>
        <w:pStyle w:val="HChG"/>
        <w:keepNext w:val="0"/>
        <w:keepLines w:val="0"/>
        <w:tabs>
          <w:tab w:val="clear" w:pos="851"/>
        </w:tabs>
        <w:spacing w:before="0" w:after="0" w:line="240" w:lineRule="atLeast"/>
        <w:ind w:firstLine="0"/>
        <w:rPr>
          <w:b w:val="0"/>
          <w:sz w:val="20"/>
        </w:rPr>
      </w:pPr>
    </w:p>
    <w:p w:rsidR="00303C56" w:rsidRDefault="00303C56" w:rsidP="00847CC5">
      <w:pPr>
        <w:pStyle w:val="HChG"/>
        <w:keepNext w:val="0"/>
        <w:keepLines w:val="0"/>
        <w:tabs>
          <w:tab w:val="clear" w:pos="851"/>
        </w:tabs>
        <w:spacing w:before="0" w:after="0" w:line="240" w:lineRule="atLeast"/>
        <w:ind w:firstLine="0"/>
        <w:rPr>
          <w:b w:val="0"/>
          <w:bCs/>
          <w:u w:val="single"/>
        </w:rPr>
      </w:pPr>
      <w:r w:rsidRPr="00303C56">
        <w:rPr>
          <w:b w:val="0"/>
          <w:sz w:val="20"/>
        </w:rPr>
        <w:t xml:space="preserve">The </w:t>
      </w:r>
      <w:r>
        <w:rPr>
          <w:b w:val="0"/>
          <w:sz w:val="20"/>
        </w:rPr>
        <w:t xml:space="preserve">viscosities </w:t>
      </w:r>
      <w:r w:rsidR="00847CC5">
        <w:rPr>
          <w:b w:val="0"/>
          <w:sz w:val="20"/>
        </w:rPr>
        <w:t xml:space="preserve">at 20°C </w:t>
      </w:r>
      <w:r>
        <w:rPr>
          <w:b w:val="0"/>
          <w:sz w:val="20"/>
        </w:rPr>
        <w:t>are so high</w:t>
      </w:r>
      <w:r w:rsidR="00847CC5">
        <w:rPr>
          <w:b w:val="0"/>
          <w:sz w:val="20"/>
        </w:rPr>
        <w:t xml:space="preserve"> that it can be readily assumed without further testing that they will not fall below the level triggering classification at 40°C (</w:t>
      </w:r>
      <w:r w:rsidR="00026643">
        <w:rPr>
          <w:b w:val="0"/>
          <w:sz w:val="20"/>
        </w:rPr>
        <w:t xml:space="preserve">20.5 or 14.5 </w:t>
      </w:r>
      <w:r w:rsidR="00026643" w:rsidRPr="00026643">
        <w:rPr>
          <w:b w:val="0"/>
          <w:sz w:val="20"/>
        </w:rPr>
        <w:t>mm²/s</w:t>
      </w:r>
      <w:r w:rsidR="00026643">
        <w:rPr>
          <w:b w:val="0"/>
          <w:sz w:val="20"/>
        </w:rPr>
        <w:t>).</w:t>
      </w:r>
    </w:p>
    <w:p w:rsidR="009050FE" w:rsidRPr="005C35FB" w:rsidRDefault="005C35FB" w:rsidP="005C35FB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bCs/>
          <w:u w:val="single"/>
        </w:rPr>
      </w:pPr>
      <w:r w:rsidRPr="005C35FB">
        <w:rPr>
          <w:b w:val="0"/>
          <w:bCs/>
          <w:u w:val="single"/>
        </w:rPr>
        <w:tab/>
      </w:r>
      <w:bookmarkStart w:id="0" w:name="_GoBack"/>
      <w:bookmarkEnd w:id="0"/>
      <w:r w:rsidR="00A03C6C">
        <w:rPr>
          <w:b w:val="0"/>
          <w:bCs/>
          <w:u w:val="single"/>
        </w:rPr>
        <w:tab/>
      </w:r>
      <w:r w:rsidR="00847CC5">
        <w:rPr>
          <w:b w:val="0"/>
          <w:bCs/>
          <w:u w:val="single"/>
        </w:rPr>
        <w:tab/>
      </w:r>
    </w:p>
    <w:sectPr w:rsidR="009050FE" w:rsidRPr="005C35FB" w:rsidSect="00303C56">
      <w:headerReference w:type="first" r:id="rId15"/>
      <w:footerReference w:type="first" r:id="rId16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170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743" w:rsidRDefault="00470743"/>
  </w:endnote>
  <w:endnote w:type="continuationSeparator" w:id="0">
    <w:p w:rsidR="00470743" w:rsidRDefault="00470743"/>
  </w:endnote>
  <w:endnote w:type="continuationNotice" w:id="1">
    <w:p w:rsidR="00470743" w:rsidRDefault="00470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43" w:rsidRPr="0099001C" w:rsidRDefault="00470743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43" w:rsidRPr="0099001C" w:rsidRDefault="00470743" w:rsidP="0099001C">
    <w:pPr>
      <w:pStyle w:val="Footer"/>
      <w:tabs>
        <w:tab w:val="right" w:pos="9638"/>
      </w:tabs>
      <w:rPr>
        <w:b/>
        <w:sz w:val="18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43" w:rsidRPr="0099001C" w:rsidRDefault="00470743" w:rsidP="0099001C">
    <w:pPr>
      <w:pStyle w:val="Footer"/>
      <w:tabs>
        <w:tab w:val="right" w:pos="9638"/>
      </w:tabs>
      <w:rPr>
        <w:sz w:val="18"/>
      </w:rPr>
    </w:pPr>
    <w:r>
      <w:rPr>
        <w:sz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43" w:rsidRPr="004D4F39" w:rsidRDefault="004D4F39">
    <w:pPr>
      <w:pStyle w:val="Footer"/>
      <w:rPr>
        <w:lang w:val="fr-CH"/>
      </w:rPr>
    </w:pPr>
    <w:r>
      <w:rPr>
        <w:lang w:val="fr-CH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743" w:rsidRPr="000B175B" w:rsidRDefault="0047074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70743" w:rsidRPr="00FC68B7" w:rsidRDefault="0047074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70743" w:rsidRDefault="004707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43" w:rsidRPr="00AA065E" w:rsidRDefault="00470743">
    <w:pPr>
      <w:pStyle w:val="Header"/>
      <w:rPr>
        <w:lang w:val="fr-CH"/>
      </w:rPr>
    </w:pPr>
    <w:r>
      <w:rPr>
        <w:lang w:val="fr-CH"/>
      </w:rPr>
      <w:br/>
      <w:t>UN/SCEGHS/36/INF.37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43" w:rsidRPr="00C8204B" w:rsidRDefault="00470743" w:rsidP="00C8204B">
    <w:pPr>
      <w:pStyle w:val="Header"/>
      <w:jc w:val="right"/>
      <w:rPr>
        <w:lang w:val="fr-FR"/>
      </w:rPr>
    </w:pPr>
    <w:r>
      <w:rPr>
        <w:lang w:val="fr-FR"/>
      </w:rPr>
      <w:t>UN/SCEGHS/36/INF.XX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43" w:rsidRPr="00AA065E" w:rsidRDefault="00470743">
    <w:pPr>
      <w:pStyle w:val="Header"/>
      <w:rPr>
        <w:lang w:val="fr-CH"/>
      </w:rPr>
    </w:pPr>
    <w:r>
      <w:rPr>
        <w:lang w:val="fr-CH"/>
      </w:rPr>
      <w:br/>
      <w:t>UN/SCEGHS/36/INF.37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43" w:rsidRPr="00C8204B" w:rsidRDefault="00470743" w:rsidP="009F3164">
    <w:pPr>
      <w:pStyle w:val="Header"/>
      <w:ind w:right="270"/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43" w:rsidRPr="00133D89" w:rsidRDefault="00470743">
    <w:pPr>
      <w:pStyle w:val="Header"/>
      <w:rPr>
        <w:lang w:val="fr-CH"/>
      </w:rPr>
    </w:pPr>
    <w:r>
      <w:rPr>
        <w:lang w:val="fr-CH"/>
      </w:rPr>
      <w:t>UN/SCEGHS/36/INF.37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886"/>
    <w:multiLevelType w:val="hybridMultilevel"/>
    <w:tmpl w:val="62A267B0"/>
    <w:lvl w:ilvl="0" w:tplc="78582788">
      <w:start w:val="1"/>
      <w:numFmt w:val="decimal"/>
      <w:lvlText w:val="%1."/>
      <w:lvlJc w:val="left"/>
      <w:pPr>
        <w:ind w:left="3958" w:hanging="555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BE67D3"/>
    <w:multiLevelType w:val="hybridMultilevel"/>
    <w:tmpl w:val="E9A642FE"/>
    <w:lvl w:ilvl="0" w:tplc="8CC034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08A0DDA"/>
    <w:multiLevelType w:val="hybridMultilevel"/>
    <w:tmpl w:val="38BE549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8210" w:hanging="55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33B0CC4"/>
    <w:multiLevelType w:val="hybridMultilevel"/>
    <w:tmpl w:val="F0546AB0"/>
    <w:lvl w:ilvl="0" w:tplc="A19A3C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C7488"/>
    <w:multiLevelType w:val="hybridMultilevel"/>
    <w:tmpl w:val="A37AF4C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C6BBE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3958" w:hanging="55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ED20201"/>
    <w:multiLevelType w:val="multilevel"/>
    <w:tmpl w:val="373663F4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AF6401"/>
    <w:multiLevelType w:val="multilevel"/>
    <w:tmpl w:val="869232F8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60555"/>
    <w:multiLevelType w:val="hybridMultilevel"/>
    <w:tmpl w:val="9F5C06F4"/>
    <w:lvl w:ilvl="0" w:tplc="906871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6"/>
  </w:num>
  <w:num w:numId="10">
    <w:abstractNumId w:val="16"/>
  </w:num>
  <w:num w:numId="11">
    <w:abstractNumId w:val="18"/>
  </w:num>
  <w:num w:numId="12">
    <w:abstractNumId w:val="14"/>
  </w:num>
  <w:num w:numId="13">
    <w:abstractNumId w:val="11"/>
  </w:num>
  <w:num w:numId="14">
    <w:abstractNumId w:val="5"/>
  </w:num>
  <w:num w:numId="15">
    <w:abstractNumId w:val="1"/>
  </w:num>
  <w:num w:numId="16">
    <w:abstractNumId w:val="8"/>
  </w:num>
  <w:num w:numId="17">
    <w:abstractNumId w:val="10"/>
  </w:num>
  <w:num w:numId="18">
    <w:abstractNumId w:val="9"/>
  </w:num>
  <w:num w:numId="19">
    <w:abstractNumId w:val="3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BC8"/>
    <w:rsid w:val="00002EFA"/>
    <w:rsid w:val="00004378"/>
    <w:rsid w:val="00026643"/>
    <w:rsid w:val="0003119F"/>
    <w:rsid w:val="00050274"/>
    <w:rsid w:val="00050F6B"/>
    <w:rsid w:val="00062A68"/>
    <w:rsid w:val="00070F76"/>
    <w:rsid w:val="00072C8C"/>
    <w:rsid w:val="0008552C"/>
    <w:rsid w:val="00092696"/>
    <w:rsid w:val="000931C0"/>
    <w:rsid w:val="0009555B"/>
    <w:rsid w:val="00095EFE"/>
    <w:rsid w:val="000A07EB"/>
    <w:rsid w:val="000A2C4F"/>
    <w:rsid w:val="000A4D1A"/>
    <w:rsid w:val="000B175B"/>
    <w:rsid w:val="000B3A0F"/>
    <w:rsid w:val="000C6041"/>
    <w:rsid w:val="000D793B"/>
    <w:rsid w:val="000E0415"/>
    <w:rsid w:val="000E35DA"/>
    <w:rsid w:val="00100D07"/>
    <w:rsid w:val="00111DF0"/>
    <w:rsid w:val="0011508A"/>
    <w:rsid w:val="001220B8"/>
    <w:rsid w:val="00133D89"/>
    <w:rsid w:val="00150F95"/>
    <w:rsid w:val="00161D70"/>
    <w:rsid w:val="00180C41"/>
    <w:rsid w:val="00197785"/>
    <w:rsid w:val="001A0FC9"/>
    <w:rsid w:val="001A27B4"/>
    <w:rsid w:val="001B2357"/>
    <w:rsid w:val="001B4B04"/>
    <w:rsid w:val="001B5ACD"/>
    <w:rsid w:val="001C359B"/>
    <w:rsid w:val="001C6663"/>
    <w:rsid w:val="001C7895"/>
    <w:rsid w:val="001D26DF"/>
    <w:rsid w:val="001D3183"/>
    <w:rsid w:val="001E0674"/>
    <w:rsid w:val="001F56D9"/>
    <w:rsid w:val="001F714F"/>
    <w:rsid w:val="00201ADA"/>
    <w:rsid w:val="002101F1"/>
    <w:rsid w:val="00211E0B"/>
    <w:rsid w:val="0021656E"/>
    <w:rsid w:val="0022014D"/>
    <w:rsid w:val="00226655"/>
    <w:rsid w:val="002405A7"/>
    <w:rsid w:val="002562D6"/>
    <w:rsid w:val="00274D48"/>
    <w:rsid w:val="00284DC3"/>
    <w:rsid w:val="002A688D"/>
    <w:rsid w:val="002A6B28"/>
    <w:rsid w:val="002A78B1"/>
    <w:rsid w:val="002C5CF3"/>
    <w:rsid w:val="002E21F0"/>
    <w:rsid w:val="002E42C4"/>
    <w:rsid w:val="00303C56"/>
    <w:rsid w:val="00304632"/>
    <w:rsid w:val="00307FFE"/>
    <w:rsid w:val="003107FA"/>
    <w:rsid w:val="00314A63"/>
    <w:rsid w:val="0031695A"/>
    <w:rsid w:val="00317F1A"/>
    <w:rsid w:val="003229D8"/>
    <w:rsid w:val="00334311"/>
    <w:rsid w:val="0033745A"/>
    <w:rsid w:val="003452D6"/>
    <w:rsid w:val="003503B1"/>
    <w:rsid w:val="0035043B"/>
    <w:rsid w:val="003559CC"/>
    <w:rsid w:val="003660FF"/>
    <w:rsid w:val="003726B4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65"/>
    <w:rsid w:val="003D338E"/>
    <w:rsid w:val="003D4B23"/>
    <w:rsid w:val="003D6181"/>
    <w:rsid w:val="003D78FC"/>
    <w:rsid w:val="003F1ED3"/>
    <w:rsid w:val="003F30D7"/>
    <w:rsid w:val="00403098"/>
    <w:rsid w:val="00404E53"/>
    <w:rsid w:val="0040630F"/>
    <w:rsid w:val="00417B26"/>
    <w:rsid w:val="004270F6"/>
    <w:rsid w:val="004325CB"/>
    <w:rsid w:val="00436864"/>
    <w:rsid w:val="00437DB4"/>
    <w:rsid w:val="004420AE"/>
    <w:rsid w:val="00446DE4"/>
    <w:rsid w:val="0045190E"/>
    <w:rsid w:val="00451982"/>
    <w:rsid w:val="00453178"/>
    <w:rsid w:val="004622BE"/>
    <w:rsid w:val="00470743"/>
    <w:rsid w:val="004A41CA"/>
    <w:rsid w:val="004B106F"/>
    <w:rsid w:val="004B2F3A"/>
    <w:rsid w:val="004D4F39"/>
    <w:rsid w:val="004E302A"/>
    <w:rsid w:val="004E598C"/>
    <w:rsid w:val="004F15A6"/>
    <w:rsid w:val="004F537F"/>
    <w:rsid w:val="00503228"/>
    <w:rsid w:val="00504608"/>
    <w:rsid w:val="00505384"/>
    <w:rsid w:val="00510C3B"/>
    <w:rsid w:val="005262ED"/>
    <w:rsid w:val="00535F9E"/>
    <w:rsid w:val="005420F2"/>
    <w:rsid w:val="0054603C"/>
    <w:rsid w:val="0055685C"/>
    <w:rsid w:val="005600E4"/>
    <w:rsid w:val="00561194"/>
    <w:rsid w:val="005627B5"/>
    <w:rsid w:val="00564203"/>
    <w:rsid w:val="00564A8C"/>
    <w:rsid w:val="005908B9"/>
    <w:rsid w:val="005A1665"/>
    <w:rsid w:val="005A3220"/>
    <w:rsid w:val="005A3F5E"/>
    <w:rsid w:val="005A4677"/>
    <w:rsid w:val="005A7340"/>
    <w:rsid w:val="005B3DB3"/>
    <w:rsid w:val="005C35FB"/>
    <w:rsid w:val="005D1C32"/>
    <w:rsid w:val="005F0DD1"/>
    <w:rsid w:val="005F72E1"/>
    <w:rsid w:val="00600B19"/>
    <w:rsid w:val="00602B95"/>
    <w:rsid w:val="00611FC4"/>
    <w:rsid w:val="006176FB"/>
    <w:rsid w:val="00617C47"/>
    <w:rsid w:val="00627ED0"/>
    <w:rsid w:val="0063050A"/>
    <w:rsid w:val="00635E72"/>
    <w:rsid w:val="00640B26"/>
    <w:rsid w:val="00656A0B"/>
    <w:rsid w:val="0066387E"/>
    <w:rsid w:val="00665595"/>
    <w:rsid w:val="00675B8E"/>
    <w:rsid w:val="00685B23"/>
    <w:rsid w:val="00695342"/>
    <w:rsid w:val="006A07D7"/>
    <w:rsid w:val="006A4915"/>
    <w:rsid w:val="006A7392"/>
    <w:rsid w:val="006B7086"/>
    <w:rsid w:val="006E32FA"/>
    <w:rsid w:val="006E3B52"/>
    <w:rsid w:val="006E535C"/>
    <w:rsid w:val="006E564B"/>
    <w:rsid w:val="006E5681"/>
    <w:rsid w:val="006E5FDA"/>
    <w:rsid w:val="006F6776"/>
    <w:rsid w:val="006F73EE"/>
    <w:rsid w:val="00701292"/>
    <w:rsid w:val="007017DA"/>
    <w:rsid w:val="00724962"/>
    <w:rsid w:val="0072632A"/>
    <w:rsid w:val="007303B2"/>
    <w:rsid w:val="00730810"/>
    <w:rsid w:val="007324A3"/>
    <w:rsid w:val="00732639"/>
    <w:rsid w:val="00733AAE"/>
    <w:rsid w:val="00735EE2"/>
    <w:rsid w:val="00747299"/>
    <w:rsid w:val="00767995"/>
    <w:rsid w:val="007840FD"/>
    <w:rsid w:val="0079511F"/>
    <w:rsid w:val="00797762"/>
    <w:rsid w:val="007B4BEC"/>
    <w:rsid w:val="007B6BA5"/>
    <w:rsid w:val="007B7918"/>
    <w:rsid w:val="007C3390"/>
    <w:rsid w:val="007C4F4B"/>
    <w:rsid w:val="007C52DF"/>
    <w:rsid w:val="007D22FD"/>
    <w:rsid w:val="007D2DF4"/>
    <w:rsid w:val="007E344F"/>
    <w:rsid w:val="007F0B83"/>
    <w:rsid w:val="007F4FCD"/>
    <w:rsid w:val="007F6611"/>
    <w:rsid w:val="008010DD"/>
    <w:rsid w:val="00802579"/>
    <w:rsid w:val="008056BE"/>
    <w:rsid w:val="008175E9"/>
    <w:rsid w:val="00817F27"/>
    <w:rsid w:val="00822277"/>
    <w:rsid w:val="00822414"/>
    <w:rsid w:val="00822D9D"/>
    <w:rsid w:val="008242D7"/>
    <w:rsid w:val="00827E05"/>
    <w:rsid w:val="008311A3"/>
    <w:rsid w:val="00835EB6"/>
    <w:rsid w:val="00836238"/>
    <w:rsid w:val="00847CC5"/>
    <w:rsid w:val="00852926"/>
    <w:rsid w:val="0085574A"/>
    <w:rsid w:val="00862D4B"/>
    <w:rsid w:val="00871FD5"/>
    <w:rsid w:val="00886119"/>
    <w:rsid w:val="00895C06"/>
    <w:rsid w:val="008979B1"/>
    <w:rsid w:val="008A6B25"/>
    <w:rsid w:val="008A6C4F"/>
    <w:rsid w:val="008D0F3F"/>
    <w:rsid w:val="008D35A2"/>
    <w:rsid w:val="008E0675"/>
    <w:rsid w:val="008E0E46"/>
    <w:rsid w:val="008E35B1"/>
    <w:rsid w:val="008E3A43"/>
    <w:rsid w:val="008E7777"/>
    <w:rsid w:val="008F02A0"/>
    <w:rsid w:val="008F1F35"/>
    <w:rsid w:val="008F321A"/>
    <w:rsid w:val="008F7E5D"/>
    <w:rsid w:val="009050FE"/>
    <w:rsid w:val="00906526"/>
    <w:rsid w:val="00907AD2"/>
    <w:rsid w:val="009111C7"/>
    <w:rsid w:val="00911270"/>
    <w:rsid w:val="00915D65"/>
    <w:rsid w:val="0092654D"/>
    <w:rsid w:val="009334FE"/>
    <w:rsid w:val="00933973"/>
    <w:rsid w:val="00963CBA"/>
    <w:rsid w:val="00972C73"/>
    <w:rsid w:val="00974A8D"/>
    <w:rsid w:val="0099001C"/>
    <w:rsid w:val="00991261"/>
    <w:rsid w:val="009A00F2"/>
    <w:rsid w:val="009A1A51"/>
    <w:rsid w:val="009B784B"/>
    <w:rsid w:val="009D04D9"/>
    <w:rsid w:val="009D2BF9"/>
    <w:rsid w:val="009D36B1"/>
    <w:rsid w:val="009E037D"/>
    <w:rsid w:val="009E21FA"/>
    <w:rsid w:val="009F277A"/>
    <w:rsid w:val="009F3164"/>
    <w:rsid w:val="009F3A17"/>
    <w:rsid w:val="009F3AEC"/>
    <w:rsid w:val="00A00F6B"/>
    <w:rsid w:val="00A03C6C"/>
    <w:rsid w:val="00A07B2F"/>
    <w:rsid w:val="00A11117"/>
    <w:rsid w:val="00A1427D"/>
    <w:rsid w:val="00A178D3"/>
    <w:rsid w:val="00A36006"/>
    <w:rsid w:val="00A42EB2"/>
    <w:rsid w:val="00A50936"/>
    <w:rsid w:val="00A5250B"/>
    <w:rsid w:val="00A72F22"/>
    <w:rsid w:val="00A748A6"/>
    <w:rsid w:val="00A74999"/>
    <w:rsid w:val="00A77A51"/>
    <w:rsid w:val="00A805EB"/>
    <w:rsid w:val="00A80961"/>
    <w:rsid w:val="00A879A4"/>
    <w:rsid w:val="00AA065E"/>
    <w:rsid w:val="00AA426C"/>
    <w:rsid w:val="00AA617C"/>
    <w:rsid w:val="00AB4D3F"/>
    <w:rsid w:val="00AC7706"/>
    <w:rsid w:val="00AD3FD0"/>
    <w:rsid w:val="00AD741B"/>
    <w:rsid w:val="00AE1A34"/>
    <w:rsid w:val="00AE31D0"/>
    <w:rsid w:val="00AE7CAE"/>
    <w:rsid w:val="00B00685"/>
    <w:rsid w:val="00B02F4A"/>
    <w:rsid w:val="00B16223"/>
    <w:rsid w:val="00B30179"/>
    <w:rsid w:val="00B33EC0"/>
    <w:rsid w:val="00B41CEE"/>
    <w:rsid w:val="00B51CA7"/>
    <w:rsid w:val="00B64A08"/>
    <w:rsid w:val="00B71BDC"/>
    <w:rsid w:val="00B81E12"/>
    <w:rsid w:val="00B82575"/>
    <w:rsid w:val="00B84573"/>
    <w:rsid w:val="00B902A6"/>
    <w:rsid w:val="00B959A2"/>
    <w:rsid w:val="00B965E3"/>
    <w:rsid w:val="00BA02A0"/>
    <w:rsid w:val="00BA177E"/>
    <w:rsid w:val="00BA1781"/>
    <w:rsid w:val="00BB02A8"/>
    <w:rsid w:val="00BB2C95"/>
    <w:rsid w:val="00BC413E"/>
    <w:rsid w:val="00BC4A97"/>
    <w:rsid w:val="00BC74E9"/>
    <w:rsid w:val="00BD2146"/>
    <w:rsid w:val="00BE4F74"/>
    <w:rsid w:val="00BE52DC"/>
    <w:rsid w:val="00BE618E"/>
    <w:rsid w:val="00BF4485"/>
    <w:rsid w:val="00BF4F5D"/>
    <w:rsid w:val="00C00341"/>
    <w:rsid w:val="00C14072"/>
    <w:rsid w:val="00C17699"/>
    <w:rsid w:val="00C25B9E"/>
    <w:rsid w:val="00C30CCA"/>
    <w:rsid w:val="00C33A89"/>
    <w:rsid w:val="00C36701"/>
    <w:rsid w:val="00C41A28"/>
    <w:rsid w:val="00C463DD"/>
    <w:rsid w:val="00C63416"/>
    <w:rsid w:val="00C67B87"/>
    <w:rsid w:val="00C745C3"/>
    <w:rsid w:val="00C8204B"/>
    <w:rsid w:val="00CE4A8F"/>
    <w:rsid w:val="00CF7843"/>
    <w:rsid w:val="00D11884"/>
    <w:rsid w:val="00D2031B"/>
    <w:rsid w:val="00D25FE2"/>
    <w:rsid w:val="00D273B1"/>
    <w:rsid w:val="00D30829"/>
    <w:rsid w:val="00D317BB"/>
    <w:rsid w:val="00D33331"/>
    <w:rsid w:val="00D36BEB"/>
    <w:rsid w:val="00D43252"/>
    <w:rsid w:val="00D44A41"/>
    <w:rsid w:val="00D514DA"/>
    <w:rsid w:val="00D56172"/>
    <w:rsid w:val="00D63626"/>
    <w:rsid w:val="00D7433B"/>
    <w:rsid w:val="00D81BB9"/>
    <w:rsid w:val="00D8341E"/>
    <w:rsid w:val="00D83CD1"/>
    <w:rsid w:val="00D87B56"/>
    <w:rsid w:val="00D978C6"/>
    <w:rsid w:val="00DA34DD"/>
    <w:rsid w:val="00DA67AD"/>
    <w:rsid w:val="00DB5D0F"/>
    <w:rsid w:val="00DB5E48"/>
    <w:rsid w:val="00DC3242"/>
    <w:rsid w:val="00DD6A25"/>
    <w:rsid w:val="00DE36FE"/>
    <w:rsid w:val="00DE3A0C"/>
    <w:rsid w:val="00DE47FC"/>
    <w:rsid w:val="00DF12F7"/>
    <w:rsid w:val="00DF7CE7"/>
    <w:rsid w:val="00E02C81"/>
    <w:rsid w:val="00E0364A"/>
    <w:rsid w:val="00E130AB"/>
    <w:rsid w:val="00E30B7D"/>
    <w:rsid w:val="00E31970"/>
    <w:rsid w:val="00E56114"/>
    <w:rsid w:val="00E61967"/>
    <w:rsid w:val="00E66A1A"/>
    <w:rsid w:val="00E7260F"/>
    <w:rsid w:val="00E87921"/>
    <w:rsid w:val="00E903CF"/>
    <w:rsid w:val="00E96630"/>
    <w:rsid w:val="00EA264E"/>
    <w:rsid w:val="00EA3BC8"/>
    <w:rsid w:val="00EA4C90"/>
    <w:rsid w:val="00EC4A6A"/>
    <w:rsid w:val="00ED1024"/>
    <w:rsid w:val="00ED7A2A"/>
    <w:rsid w:val="00EE20B2"/>
    <w:rsid w:val="00EF1D7F"/>
    <w:rsid w:val="00F033C8"/>
    <w:rsid w:val="00F0399B"/>
    <w:rsid w:val="00F10CCD"/>
    <w:rsid w:val="00F16F22"/>
    <w:rsid w:val="00F220C4"/>
    <w:rsid w:val="00F2414B"/>
    <w:rsid w:val="00F4068E"/>
    <w:rsid w:val="00F409CA"/>
    <w:rsid w:val="00F41476"/>
    <w:rsid w:val="00F43682"/>
    <w:rsid w:val="00F53544"/>
    <w:rsid w:val="00F53EDA"/>
    <w:rsid w:val="00F54B00"/>
    <w:rsid w:val="00F663AF"/>
    <w:rsid w:val="00F7753D"/>
    <w:rsid w:val="00F830AD"/>
    <w:rsid w:val="00F842C1"/>
    <w:rsid w:val="00F85F34"/>
    <w:rsid w:val="00F938F6"/>
    <w:rsid w:val="00FA06F7"/>
    <w:rsid w:val="00FA4D13"/>
    <w:rsid w:val="00FA6BA2"/>
    <w:rsid w:val="00FB0AC7"/>
    <w:rsid w:val="00FB171A"/>
    <w:rsid w:val="00FC3AFA"/>
    <w:rsid w:val="00FC68B7"/>
    <w:rsid w:val="00FC715F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10C891"/>
  <w15:docId w15:val="{7BBFD294-78AC-4D52-ABDA-16F57DF5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qFormat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F41476"/>
    <w:rPr>
      <w:sz w:val="18"/>
      <w:lang w:eastAsia="en-US"/>
    </w:rPr>
  </w:style>
  <w:style w:type="character" w:customStyle="1" w:styleId="SingleTxtGZchn">
    <w:name w:val="_ Single Txt_G Zchn"/>
    <w:link w:val="SingleTxtG"/>
    <w:rsid w:val="00F41476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7C52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C52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DF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52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52DF"/>
    <w:rPr>
      <w:rFonts w:ascii="Segoe UI" w:hAnsi="Segoe UI" w:cs="Segoe UI"/>
      <w:sz w:val="18"/>
      <w:szCs w:val="18"/>
      <w:lang w:eastAsia="en-US"/>
    </w:rPr>
  </w:style>
  <w:style w:type="character" w:customStyle="1" w:styleId="SingleTxtGChar">
    <w:name w:val="_ Single Txt_G Char"/>
    <w:qFormat/>
    <w:locked/>
    <w:rsid w:val="009050FE"/>
    <w:rPr>
      <w:lang w:eastAsia="en-US"/>
    </w:rPr>
  </w:style>
  <w:style w:type="paragraph" w:styleId="Caption">
    <w:name w:val="caption"/>
    <w:basedOn w:val="Normal"/>
    <w:next w:val="Normal"/>
    <w:unhideWhenUsed/>
    <w:qFormat/>
    <w:rsid w:val="00B41CEE"/>
    <w:pPr>
      <w:suppressAutoHyphens w:val="0"/>
      <w:spacing w:after="200" w:line="240" w:lineRule="auto"/>
      <w:jc w:val="center"/>
    </w:pPr>
    <w:rPr>
      <w:rFonts w:ascii="Trebuchet MS" w:hAnsi="Trebuchet MS"/>
      <w:b/>
      <w:bCs/>
      <w:sz w:val="18"/>
      <w:szCs w:val="18"/>
      <w:lang w:val="en-US" w:eastAsia="fr-FR"/>
    </w:rPr>
  </w:style>
  <w:style w:type="paragraph" w:customStyle="1" w:styleId="GHSHeading3">
    <w:name w:val="GHSHeading3"/>
    <w:basedOn w:val="Heading3"/>
    <w:rsid w:val="00F220C4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78C7-EFAB-44F8-9D0D-F690CCA6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15</TotalTime>
  <Pages>7</Pages>
  <Words>1416</Words>
  <Characters>7718</Characters>
  <Application>Microsoft Office Word</Application>
  <DocSecurity>0</DocSecurity>
  <Lines>164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10</cp:revision>
  <cp:lastPrinted>2018-12-04T16:27:00Z</cp:lastPrinted>
  <dcterms:created xsi:type="dcterms:W3CDTF">2018-12-04T16:13:00Z</dcterms:created>
  <dcterms:modified xsi:type="dcterms:W3CDTF">2018-12-04T16:27:00Z</dcterms:modified>
</cp:coreProperties>
</file>