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953B39" w:rsidTr="00F01738">
        <w:trPr>
          <w:trHeight w:hRule="exact" w:val="851"/>
        </w:trPr>
        <w:tc>
          <w:tcPr>
            <w:tcW w:w="1276" w:type="dxa"/>
            <w:tcBorders>
              <w:bottom w:val="single" w:sz="4" w:space="0" w:color="auto"/>
            </w:tcBorders>
          </w:tcPr>
          <w:p w:rsidR="00132EA9" w:rsidRPr="00DB58B5" w:rsidRDefault="00132EA9" w:rsidP="00953B39">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953B39" w:rsidRPr="00953B39" w:rsidRDefault="00953B39" w:rsidP="00953B39">
            <w:pPr>
              <w:jc w:val="right"/>
              <w:rPr>
                <w:lang w:val="en-US"/>
              </w:rPr>
            </w:pPr>
            <w:r w:rsidRPr="00953B39">
              <w:rPr>
                <w:sz w:val="40"/>
                <w:lang w:val="en-US"/>
              </w:rPr>
              <w:t>ST</w:t>
            </w:r>
            <w:r w:rsidRPr="00953B39">
              <w:rPr>
                <w:lang w:val="en-US"/>
              </w:rPr>
              <w:t>/SG/AC.10/C.3/2018/93−</w:t>
            </w:r>
            <w:r w:rsidRPr="00953B39">
              <w:rPr>
                <w:sz w:val="40"/>
                <w:lang w:val="en-US"/>
              </w:rPr>
              <w:t>ST</w:t>
            </w:r>
            <w:r w:rsidRPr="00953B39">
              <w:rPr>
                <w:lang w:val="en-US"/>
              </w:rPr>
              <w:t>/SG/AC.10/C.4/2018/21</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953B39" w:rsidP="00F01738">
            <w:pPr>
              <w:spacing w:before="240"/>
            </w:pPr>
            <w:r>
              <w:t>Distr. générale</w:t>
            </w:r>
          </w:p>
          <w:p w:rsidR="00953B39" w:rsidRDefault="00953B39" w:rsidP="00953B39">
            <w:pPr>
              <w:spacing w:line="240" w:lineRule="exact"/>
            </w:pPr>
            <w:r>
              <w:t>4 septembre 2018</w:t>
            </w:r>
          </w:p>
          <w:p w:rsidR="00953B39" w:rsidRDefault="00953B39" w:rsidP="00953B39">
            <w:pPr>
              <w:spacing w:line="240" w:lineRule="exact"/>
            </w:pPr>
            <w:r>
              <w:t>Français</w:t>
            </w:r>
          </w:p>
          <w:p w:rsidR="00953B39" w:rsidRPr="00DB58B5" w:rsidRDefault="00953B39" w:rsidP="00953B39">
            <w:pPr>
              <w:spacing w:line="240" w:lineRule="exact"/>
            </w:pPr>
            <w:r>
              <w:t>Original : anglais</w:t>
            </w:r>
          </w:p>
        </w:tc>
      </w:tr>
    </w:tbl>
    <w:p w:rsidR="00953B39" w:rsidRPr="00CA0680" w:rsidRDefault="00953B39" w:rsidP="000305D3">
      <w:pPr>
        <w:spacing w:before="120"/>
        <w:rPr>
          <w:b/>
          <w:sz w:val="24"/>
          <w:szCs w:val="24"/>
        </w:rPr>
      </w:pPr>
      <w:r w:rsidRPr="00CA0680">
        <w:rPr>
          <w:b/>
          <w:sz w:val="24"/>
          <w:szCs w:val="24"/>
        </w:rPr>
        <w:t>Comité d</w:t>
      </w:r>
      <w:r w:rsidR="00D951C0">
        <w:rPr>
          <w:b/>
          <w:sz w:val="24"/>
          <w:szCs w:val="24"/>
        </w:rPr>
        <w:t>’</w:t>
      </w:r>
      <w:r w:rsidRPr="00CA0680">
        <w:rPr>
          <w:b/>
          <w:sz w:val="24"/>
          <w:szCs w:val="24"/>
        </w:rPr>
        <w:t>experts du transport</w:t>
      </w:r>
      <w:r>
        <w:rPr>
          <w:b/>
          <w:sz w:val="24"/>
          <w:szCs w:val="24"/>
        </w:rPr>
        <w:t xml:space="preserve"> </w:t>
      </w:r>
      <w:r w:rsidRPr="00CA0680">
        <w:rPr>
          <w:b/>
          <w:sz w:val="24"/>
          <w:szCs w:val="24"/>
        </w:rPr>
        <w:t>des marchandises</w:t>
      </w:r>
      <w:r>
        <w:rPr>
          <w:b/>
          <w:sz w:val="24"/>
          <w:szCs w:val="24"/>
        </w:rPr>
        <w:t xml:space="preserve"> </w:t>
      </w:r>
      <w:r w:rsidRPr="00CA0680">
        <w:rPr>
          <w:b/>
          <w:sz w:val="24"/>
          <w:szCs w:val="24"/>
        </w:rPr>
        <w:t>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D951C0">
        <w:rPr>
          <w:b/>
          <w:sz w:val="24"/>
          <w:szCs w:val="24"/>
        </w:rPr>
        <w:t>’</w:t>
      </w:r>
      <w:r w:rsidRPr="00CA0680">
        <w:rPr>
          <w:b/>
          <w:sz w:val="24"/>
          <w:szCs w:val="24"/>
        </w:rPr>
        <w:t>étiquetage</w:t>
      </w:r>
      <w:r>
        <w:rPr>
          <w:b/>
          <w:sz w:val="24"/>
          <w:szCs w:val="24"/>
        </w:rPr>
        <w:t xml:space="preserve"> </w:t>
      </w:r>
      <w:r w:rsidRPr="00CA0680">
        <w:rPr>
          <w:b/>
          <w:sz w:val="24"/>
          <w:szCs w:val="24"/>
        </w:rPr>
        <w:t>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953B39" w:rsidTr="009C3129">
        <w:tc>
          <w:tcPr>
            <w:tcW w:w="4820" w:type="dxa"/>
          </w:tcPr>
          <w:p w:rsidR="00953B39" w:rsidRDefault="00953B39" w:rsidP="009C3129">
            <w:pPr>
              <w:spacing w:before="120"/>
              <w:rPr>
                <w:b/>
              </w:rPr>
            </w:pPr>
            <w:r w:rsidRPr="00CA0680">
              <w:rPr>
                <w:b/>
              </w:rPr>
              <w:t>Sous</w:t>
            </w:r>
            <w:r>
              <w:rPr>
                <w:b/>
              </w:rPr>
              <w:t>-</w:t>
            </w:r>
            <w:r w:rsidRPr="00CA0680">
              <w:rPr>
                <w:b/>
              </w:rPr>
              <w:t>Comité d</w:t>
            </w:r>
            <w:r w:rsidR="00D951C0">
              <w:rPr>
                <w:b/>
              </w:rPr>
              <w:t>’</w:t>
            </w:r>
            <w:r w:rsidRPr="00CA0680">
              <w:rPr>
                <w:b/>
              </w:rPr>
              <w:t>experts du transport</w:t>
            </w:r>
            <w:r>
              <w:rPr>
                <w:b/>
              </w:rPr>
              <w:br/>
            </w:r>
            <w:r w:rsidRPr="00CA0680">
              <w:rPr>
                <w:b/>
              </w:rPr>
              <w:t>des marchandises dangereuses</w:t>
            </w:r>
          </w:p>
        </w:tc>
        <w:tc>
          <w:tcPr>
            <w:tcW w:w="4820" w:type="dxa"/>
          </w:tcPr>
          <w:p w:rsidR="00953B39" w:rsidRDefault="00953B39" w:rsidP="009C3129">
            <w:pPr>
              <w:spacing w:before="120"/>
              <w:rPr>
                <w:b/>
              </w:rPr>
            </w:pPr>
            <w:r>
              <w:rPr>
                <w:b/>
              </w:rPr>
              <w:t>Sous-Comité d</w:t>
            </w:r>
            <w:r w:rsidR="00D951C0">
              <w:rPr>
                <w:b/>
              </w:rPr>
              <w:t>’</w:t>
            </w:r>
            <w:r>
              <w:rPr>
                <w:b/>
              </w:rPr>
              <w:t>experts du Système général harmonisé de classification et d</w:t>
            </w:r>
            <w:r w:rsidR="00D951C0">
              <w:rPr>
                <w:b/>
              </w:rPr>
              <w:t>’</w:t>
            </w:r>
            <w:r>
              <w:rPr>
                <w:b/>
              </w:rPr>
              <w:t>étiquetage des produits chimiques</w:t>
            </w:r>
          </w:p>
        </w:tc>
      </w:tr>
      <w:tr w:rsidR="00953B39" w:rsidTr="009C3129">
        <w:tc>
          <w:tcPr>
            <w:tcW w:w="4820" w:type="dxa"/>
          </w:tcPr>
          <w:p w:rsidR="00953B39" w:rsidRPr="00CA0680" w:rsidRDefault="00953B39" w:rsidP="00953B39">
            <w:pPr>
              <w:spacing w:before="120"/>
              <w:rPr>
                <w:b/>
              </w:rPr>
            </w:pPr>
            <w:r w:rsidRPr="00A93BF4">
              <w:rPr>
                <w:b/>
                <w:bCs/>
                <w:lang w:val="fr-FR"/>
              </w:rPr>
              <w:t>Cinquante-quatrième</w:t>
            </w:r>
            <w:r>
              <w:rPr>
                <w:b/>
              </w:rPr>
              <w:t xml:space="preserve"> </w:t>
            </w:r>
            <w:r w:rsidRPr="00CA0680">
              <w:rPr>
                <w:b/>
              </w:rPr>
              <w:t>session</w:t>
            </w:r>
          </w:p>
        </w:tc>
        <w:tc>
          <w:tcPr>
            <w:tcW w:w="4820" w:type="dxa"/>
          </w:tcPr>
          <w:p w:rsidR="00953B39" w:rsidRDefault="00D951C0" w:rsidP="009C3129">
            <w:pPr>
              <w:spacing w:before="120"/>
              <w:rPr>
                <w:b/>
              </w:rPr>
            </w:pPr>
            <w:r w:rsidRPr="00A93BF4">
              <w:rPr>
                <w:b/>
                <w:bCs/>
                <w:lang w:val="fr-FR"/>
              </w:rPr>
              <w:t>Trente-sixième</w:t>
            </w:r>
            <w:r w:rsidR="00953B39">
              <w:rPr>
                <w:b/>
              </w:rPr>
              <w:t xml:space="preserve"> session</w:t>
            </w:r>
          </w:p>
        </w:tc>
      </w:tr>
      <w:tr w:rsidR="00953B39" w:rsidTr="009C3129">
        <w:tc>
          <w:tcPr>
            <w:tcW w:w="4820" w:type="dxa"/>
          </w:tcPr>
          <w:p w:rsidR="00953B39" w:rsidRDefault="00953B39" w:rsidP="009C3129">
            <w:r>
              <w:t xml:space="preserve">Genève, </w:t>
            </w:r>
            <w:r w:rsidRPr="00A93BF4">
              <w:rPr>
                <w:lang w:val="fr-FR"/>
              </w:rPr>
              <w:t>26 novembre-4 décembre 2018</w:t>
            </w:r>
          </w:p>
          <w:p w:rsidR="00953B39" w:rsidRDefault="00953B39" w:rsidP="009C3129">
            <w:r>
              <w:t xml:space="preserve">Point </w:t>
            </w:r>
            <w:r w:rsidRPr="00A93BF4">
              <w:rPr>
                <w:lang w:val="fr-FR"/>
              </w:rPr>
              <w:t xml:space="preserve">7 e) </w:t>
            </w:r>
            <w:r>
              <w:t>de l</w:t>
            </w:r>
            <w:r w:rsidR="00D951C0">
              <w:t>’</w:t>
            </w:r>
            <w:r>
              <w:t>ordre du jour provisoire</w:t>
            </w:r>
          </w:p>
          <w:p w:rsidR="00953B39" w:rsidRPr="003B79D9" w:rsidRDefault="00D951C0" w:rsidP="009C3129">
            <w:pPr>
              <w:rPr>
                <w:b/>
              </w:rPr>
            </w:pPr>
            <w:r w:rsidRPr="00A93BF4">
              <w:rPr>
                <w:b/>
                <w:bCs/>
                <w:lang w:val="fr-FR"/>
              </w:rPr>
              <w:t xml:space="preserve">Questions relatives au Système général harmonisé </w:t>
            </w:r>
            <w:r>
              <w:rPr>
                <w:b/>
                <w:bCs/>
                <w:lang w:val="fr-FR"/>
              </w:rPr>
              <w:br/>
            </w:r>
            <w:r w:rsidRPr="00A93BF4">
              <w:rPr>
                <w:b/>
                <w:bCs/>
                <w:lang w:val="fr-FR"/>
              </w:rPr>
              <w:t>de classification et d</w:t>
            </w:r>
            <w:r>
              <w:rPr>
                <w:b/>
                <w:bCs/>
                <w:lang w:val="fr-FR"/>
              </w:rPr>
              <w:t>’</w:t>
            </w:r>
            <w:r w:rsidRPr="00A93BF4">
              <w:rPr>
                <w:b/>
                <w:bCs/>
                <w:lang w:val="fr-FR"/>
              </w:rPr>
              <w:t xml:space="preserve">étiquetage des produits </w:t>
            </w:r>
            <w:r>
              <w:rPr>
                <w:b/>
                <w:bCs/>
                <w:lang w:val="fr-FR"/>
              </w:rPr>
              <w:br/>
              <w:t>chimiques (SGH) </w:t>
            </w:r>
            <w:r w:rsidRPr="00A93BF4">
              <w:rPr>
                <w:b/>
                <w:bCs/>
                <w:lang w:val="fr-FR"/>
              </w:rPr>
              <w:t xml:space="preserve">: </w:t>
            </w:r>
            <w:r>
              <w:rPr>
                <w:b/>
                <w:bCs/>
                <w:lang w:val="fr-FR"/>
              </w:rPr>
              <w:t>D</w:t>
            </w:r>
            <w:r w:rsidRPr="00A93BF4">
              <w:rPr>
                <w:b/>
                <w:bCs/>
                <w:lang w:val="fr-FR"/>
              </w:rPr>
              <w:t>ivers</w:t>
            </w:r>
          </w:p>
        </w:tc>
        <w:tc>
          <w:tcPr>
            <w:tcW w:w="4820" w:type="dxa"/>
          </w:tcPr>
          <w:p w:rsidR="00953B39" w:rsidRDefault="00953B39" w:rsidP="009C3129">
            <w:r>
              <w:t xml:space="preserve">Genève, </w:t>
            </w:r>
            <w:r w:rsidR="00D951C0" w:rsidRPr="00A93BF4">
              <w:rPr>
                <w:lang w:val="fr-FR"/>
              </w:rPr>
              <w:t>5-7 décembre 2018</w:t>
            </w:r>
          </w:p>
          <w:p w:rsidR="00953B39" w:rsidRDefault="00953B39" w:rsidP="009C3129">
            <w:r>
              <w:t>Point 8 de l</w:t>
            </w:r>
            <w:r w:rsidR="00D951C0">
              <w:t>’</w:t>
            </w:r>
            <w:r>
              <w:t>ordre du jour provisoire</w:t>
            </w:r>
          </w:p>
          <w:p w:rsidR="00953B39" w:rsidRPr="003B79D9" w:rsidRDefault="00D951C0" w:rsidP="00D951C0">
            <w:pPr>
              <w:rPr>
                <w:b/>
              </w:rPr>
            </w:pPr>
            <w:r w:rsidRPr="00A93BF4">
              <w:rPr>
                <w:b/>
                <w:bCs/>
                <w:lang w:val="fr-FR"/>
              </w:rPr>
              <w:t>Programme de travail pour la période biennale 2019</w:t>
            </w:r>
            <w:r>
              <w:rPr>
                <w:b/>
                <w:bCs/>
                <w:lang w:val="fr-FR"/>
              </w:rPr>
              <w:noBreakHyphen/>
            </w:r>
            <w:r w:rsidRPr="00A93BF4">
              <w:rPr>
                <w:b/>
                <w:bCs/>
                <w:lang w:val="fr-FR"/>
              </w:rPr>
              <w:t>2020</w:t>
            </w:r>
          </w:p>
        </w:tc>
      </w:tr>
    </w:tbl>
    <w:p w:rsidR="00D951C0" w:rsidRPr="00D951C0" w:rsidRDefault="00D951C0" w:rsidP="00D951C0">
      <w:pPr>
        <w:pStyle w:val="HChG"/>
      </w:pPr>
      <w:r w:rsidRPr="00D951C0">
        <w:rPr>
          <w:lang w:val="fr-FR"/>
        </w:rPr>
        <w:tab/>
      </w:r>
      <w:r w:rsidRPr="00D951C0">
        <w:rPr>
          <w:lang w:val="fr-FR"/>
        </w:rPr>
        <w:tab/>
        <w:t xml:space="preserve">Proposition de mandat et de programme de travail </w:t>
      </w:r>
      <w:r w:rsidR="006F7EDE">
        <w:rPr>
          <w:lang w:val="fr-FR"/>
        </w:rPr>
        <w:br/>
      </w:r>
      <w:r w:rsidRPr="00D951C0">
        <w:rPr>
          <w:lang w:val="fr-FR"/>
        </w:rPr>
        <w:t>pour les combinaisons de dangers physiques</w:t>
      </w:r>
    </w:p>
    <w:p w:rsidR="00D951C0" w:rsidRPr="00D951C0" w:rsidRDefault="00D951C0" w:rsidP="006F7EDE">
      <w:pPr>
        <w:pStyle w:val="H1G"/>
      </w:pPr>
      <w:r w:rsidRPr="00D951C0">
        <w:rPr>
          <w:lang w:val="fr-FR"/>
        </w:rPr>
        <w:tab/>
      </w:r>
      <w:r w:rsidRPr="00D951C0">
        <w:rPr>
          <w:lang w:val="fr-FR"/>
        </w:rPr>
        <w:tab/>
        <w:t>Communication de l</w:t>
      </w:r>
      <w:r>
        <w:rPr>
          <w:lang w:val="fr-FR"/>
        </w:rPr>
        <w:t>’</w:t>
      </w:r>
      <w:r w:rsidRPr="00D951C0">
        <w:rPr>
          <w:lang w:val="fr-FR"/>
        </w:rPr>
        <w:t>expert de l</w:t>
      </w:r>
      <w:r>
        <w:rPr>
          <w:lang w:val="fr-FR"/>
        </w:rPr>
        <w:t>’</w:t>
      </w:r>
      <w:r w:rsidRPr="00D951C0">
        <w:rPr>
          <w:lang w:val="fr-FR"/>
        </w:rPr>
        <w:t>Allemagne</w:t>
      </w:r>
      <w:r w:rsidRPr="006F7EDE">
        <w:rPr>
          <w:rStyle w:val="FootnoteReference"/>
          <w:b w:val="0"/>
          <w:sz w:val="20"/>
          <w:vertAlign w:val="baseline"/>
        </w:rPr>
        <w:footnoteReference w:customMarkFollows="1" w:id="2"/>
        <w:t>*</w:t>
      </w:r>
    </w:p>
    <w:p w:rsidR="00D951C0" w:rsidRPr="00D951C0" w:rsidRDefault="00D951C0" w:rsidP="00D951C0">
      <w:pPr>
        <w:pStyle w:val="SingleTxtG"/>
      </w:pPr>
      <w:r w:rsidRPr="00D951C0">
        <w:rPr>
          <w:lang w:val="fr-FR"/>
        </w:rPr>
        <w:t>1.</w:t>
      </w:r>
      <w:r w:rsidRPr="00D951C0">
        <w:rPr>
          <w:lang w:val="fr-FR"/>
        </w:rPr>
        <w:tab/>
        <w:t>Il convient de se reporter aux documents informels INF.8 (trente-quatrième session du SGH), INF.13 (trente-cinquième session du SGH) et INF.20 (cinquante-troisième session du TMD), dans lesquels l</w:t>
      </w:r>
      <w:r>
        <w:rPr>
          <w:lang w:val="fr-FR"/>
        </w:rPr>
        <w:t>’</w:t>
      </w:r>
      <w:r w:rsidRPr="00D951C0">
        <w:rPr>
          <w:lang w:val="fr-FR"/>
        </w:rPr>
        <w:t>expert de l</w:t>
      </w:r>
      <w:r>
        <w:rPr>
          <w:lang w:val="fr-FR"/>
        </w:rPr>
        <w:t>’</w:t>
      </w:r>
      <w:r w:rsidRPr="00D951C0">
        <w:rPr>
          <w:lang w:val="fr-FR"/>
        </w:rPr>
        <w:t>Allemagne examinait les combinaisons de dangers physiques possibles et pertinentes pour la classification d</w:t>
      </w:r>
      <w:r>
        <w:rPr>
          <w:lang w:val="fr-FR"/>
        </w:rPr>
        <w:t>’</w:t>
      </w:r>
      <w:r w:rsidRPr="00D951C0">
        <w:rPr>
          <w:lang w:val="fr-FR"/>
        </w:rPr>
        <w:t>un produit chimique conformément au SGH.</w:t>
      </w:r>
    </w:p>
    <w:p w:rsidR="00D951C0" w:rsidRPr="00D951C0" w:rsidRDefault="00D951C0" w:rsidP="00D951C0">
      <w:pPr>
        <w:pStyle w:val="SingleTxtG"/>
      </w:pPr>
      <w:r w:rsidRPr="00D951C0">
        <w:rPr>
          <w:lang w:val="fr-FR"/>
        </w:rPr>
        <w:t>2.</w:t>
      </w:r>
      <w:r w:rsidRPr="00D951C0">
        <w:rPr>
          <w:lang w:val="fr-FR"/>
        </w:rPr>
        <w:tab/>
        <w:t>Les sous-comités TMD et SGH, à leurs cinquante-troisième et trente-cinquième sessions respectives, tenues en 2018, ont accueilli avec intérêt ces documents et l</w:t>
      </w:r>
      <w:r>
        <w:rPr>
          <w:lang w:val="fr-FR"/>
        </w:rPr>
        <w:t>’</w:t>
      </w:r>
      <w:r w:rsidRPr="00D951C0">
        <w:rPr>
          <w:lang w:val="fr-FR"/>
        </w:rPr>
        <w:t>expert de l</w:t>
      </w:r>
      <w:r>
        <w:rPr>
          <w:lang w:val="fr-FR"/>
        </w:rPr>
        <w:t>’</w:t>
      </w:r>
      <w:r w:rsidRPr="00D951C0">
        <w:rPr>
          <w:lang w:val="fr-FR"/>
        </w:rPr>
        <w:t>Allemagne a été prié de soumettre aux prochaines sessions une proposition de mandat plus précise et une description des travaux plus claire, en tenant compte des observations formulées.</w:t>
      </w:r>
    </w:p>
    <w:p w:rsidR="00D951C0" w:rsidRPr="00D951C0" w:rsidRDefault="00D951C0" w:rsidP="00D951C0">
      <w:pPr>
        <w:pStyle w:val="SingleTxtG"/>
      </w:pPr>
      <w:r w:rsidRPr="00D951C0">
        <w:rPr>
          <w:lang w:val="fr-FR"/>
        </w:rPr>
        <w:t>3.</w:t>
      </w:r>
      <w:r w:rsidRPr="00D951C0">
        <w:rPr>
          <w:lang w:val="fr-FR"/>
        </w:rPr>
        <w:tab/>
        <w:t>L</w:t>
      </w:r>
      <w:r>
        <w:rPr>
          <w:lang w:val="fr-FR"/>
        </w:rPr>
        <w:t>’</w:t>
      </w:r>
      <w:r w:rsidRPr="00D951C0">
        <w:rPr>
          <w:lang w:val="fr-FR"/>
        </w:rPr>
        <w:t>expert de l</w:t>
      </w:r>
      <w:r>
        <w:rPr>
          <w:lang w:val="fr-FR"/>
        </w:rPr>
        <w:t>’</w:t>
      </w:r>
      <w:r w:rsidRPr="00D951C0">
        <w:rPr>
          <w:lang w:val="fr-FR"/>
        </w:rPr>
        <w:t xml:space="preserve">Allemagne souhaiterait en outre ajouter les quelques informations et arguments suivants concernant ces </w:t>
      </w:r>
      <w:r w:rsidR="006F7EDE">
        <w:rPr>
          <w:lang w:val="fr-FR"/>
        </w:rPr>
        <w:t>travaux </w:t>
      </w:r>
      <w:r w:rsidRPr="00D951C0">
        <w:rPr>
          <w:lang w:val="fr-FR"/>
        </w:rPr>
        <w:t>:</w:t>
      </w:r>
    </w:p>
    <w:p w:rsidR="00D951C0" w:rsidRPr="00D951C0" w:rsidRDefault="006F7EDE" w:rsidP="00D951C0">
      <w:pPr>
        <w:pStyle w:val="SingleTxtG"/>
      </w:pPr>
      <w:r>
        <w:rPr>
          <w:lang w:val="fr-FR"/>
        </w:rPr>
        <w:tab/>
      </w:r>
      <w:r w:rsidR="00D951C0" w:rsidRPr="00D951C0">
        <w:rPr>
          <w:lang w:val="fr-FR"/>
        </w:rPr>
        <w:t>a)</w:t>
      </w:r>
      <w:r w:rsidR="00D951C0" w:rsidRPr="00D951C0">
        <w:rPr>
          <w:lang w:val="fr-FR"/>
        </w:rPr>
        <w:tab/>
        <w:t>L</w:t>
      </w:r>
      <w:r w:rsidR="00D951C0">
        <w:rPr>
          <w:lang w:val="fr-FR"/>
        </w:rPr>
        <w:t>’</w:t>
      </w:r>
      <w:r w:rsidR="00D951C0" w:rsidRPr="00D951C0">
        <w:rPr>
          <w:lang w:val="fr-FR"/>
        </w:rPr>
        <w:t>objectif est de déterminer quelles combinaisons de dangers physiques sont pertinentes pour la classification et la communication des dangers et lesquelles ne le sont pas. Par exemple, les aérosols (chap</w:t>
      </w:r>
      <w:r w:rsidR="00BE76CA">
        <w:rPr>
          <w:lang w:val="fr-FR"/>
        </w:rPr>
        <w:t>. </w:t>
      </w:r>
      <w:r w:rsidR="00D951C0" w:rsidRPr="00D951C0">
        <w:rPr>
          <w:lang w:val="fr-FR"/>
        </w:rPr>
        <w:t>2.3) ne sont pas classés en tant que liquides inflammables ou gaz sous pression même s</w:t>
      </w:r>
      <w:r w:rsidR="00D951C0">
        <w:rPr>
          <w:lang w:val="fr-FR"/>
        </w:rPr>
        <w:t>’</w:t>
      </w:r>
      <w:r w:rsidR="00D951C0" w:rsidRPr="00D951C0">
        <w:rPr>
          <w:lang w:val="fr-FR"/>
        </w:rPr>
        <w:t>ils peuvent satisfaire aux critères fixés pour ces classes ;</w:t>
      </w:r>
    </w:p>
    <w:p w:rsidR="00D951C0" w:rsidRPr="00D951C0" w:rsidRDefault="00BE76CA" w:rsidP="00D951C0">
      <w:pPr>
        <w:pStyle w:val="SingleTxtG"/>
      </w:pPr>
      <w:r>
        <w:rPr>
          <w:lang w:val="fr-FR"/>
        </w:rPr>
        <w:tab/>
      </w:r>
      <w:r w:rsidR="00D951C0" w:rsidRPr="00D951C0">
        <w:rPr>
          <w:lang w:val="fr-FR"/>
        </w:rPr>
        <w:t>b)</w:t>
      </w:r>
      <w:r w:rsidR="00D951C0" w:rsidRPr="00D951C0">
        <w:rPr>
          <w:lang w:val="fr-FR"/>
        </w:rPr>
        <w:tab/>
        <w:t>Dans certains cas, il peut ne pas être possible de procéder aux épreuves de classification. Par exemple, en raison de certains aspects liés à la sécurité, il peut être dangereux de soumettre une matière dont on sait qu</w:t>
      </w:r>
      <w:r w:rsidR="00D951C0">
        <w:rPr>
          <w:lang w:val="fr-FR"/>
        </w:rPr>
        <w:t>’</w:t>
      </w:r>
      <w:r w:rsidR="00D951C0" w:rsidRPr="00D951C0">
        <w:rPr>
          <w:lang w:val="fr-FR"/>
        </w:rPr>
        <w:t>elle est explosive à l</w:t>
      </w:r>
      <w:r w:rsidR="00D951C0">
        <w:rPr>
          <w:lang w:val="fr-FR"/>
        </w:rPr>
        <w:t>’</w:t>
      </w:r>
      <w:r w:rsidR="00D951C0" w:rsidRPr="00D951C0">
        <w:rPr>
          <w:lang w:val="fr-FR"/>
        </w:rPr>
        <w:t xml:space="preserve">épreuve de </w:t>
      </w:r>
      <w:r w:rsidR="00D951C0" w:rsidRPr="00D951C0">
        <w:rPr>
          <w:lang w:val="fr-FR"/>
        </w:rPr>
        <w:lastRenderedPageBreak/>
        <w:t>classification des matières corrosives pour les métaux (dans le cadre de laquelle la substance doit être chauffée à une température de 55</w:t>
      </w:r>
      <w:r>
        <w:rPr>
          <w:lang w:val="fr-FR"/>
        </w:rPr>
        <w:t> °</w:t>
      </w:r>
      <w:r w:rsidR="00D951C0" w:rsidRPr="00D951C0">
        <w:rPr>
          <w:lang w:val="fr-FR"/>
        </w:rPr>
        <w:t>C pendant au moins une semaine). Il faudrait aider les organismes chargés de la classification et des épreuves à déterminer la marche à suivre dans ces circonstances, notamment en ce qui concerne la question de savoir si et comment la classification se justifie ;</w:t>
      </w:r>
    </w:p>
    <w:p w:rsidR="00D951C0" w:rsidRPr="00D951C0" w:rsidRDefault="00BE76CA" w:rsidP="00D951C0">
      <w:pPr>
        <w:pStyle w:val="SingleTxtG"/>
      </w:pPr>
      <w:r>
        <w:rPr>
          <w:lang w:val="fr-FR"/>
        </w:rPr>
        <w:tab/>
      </w:r>
      <w:r w:rsidR="00D951C0" w:rsidRPr="00D951C0">
        <w:rPr>
          <w:lang w:val="fr-FR"/>
        </w:rPr>
        <w:t>c)</w:t>
      </w:r>
      <w:r w:rsidR="00D951C0" w:rsidRPr="00D951C0">
        <w:rPr>
          <w:lang w:val="fr-FR"/>
        </w:rPr>
        <w:tab/>
        <w:t>Une harmonisation des principes permettant d</w:t>
      </w:r>
      <w:r w:rsidR="00D951C0">
        <w:rPr>
          <w:lang w:val="fr-FR"/>
        </w:rPr>
        <w:t>’</w:t>
      </w:r>
      <w:r w:rsidR="00D951C0" w:rsidRPr="00D951C0">
        <w:rPr>
          <w:lang w:val="fr-FR"/>
        </w:rPr>
        <w:t>établir les combinaisons de classes qui sont pertinentes et qui devraient être prises en compte pourrait contribuer à rendre la classification des dangers physiques des produits chimiques plus cohérente ;</w:t>
      </w:r>
    </w:p>
    <w:p w:rsidR="00D951C0" w:rsidRPr="00D951C0" w:rsidRDefault="00BE76CA" w:rsidP="00D951C0">
      <w:pPr>
        <w:pStyle w:val="SingleTxtG"/>
      </w:pPr>
      <w:r>
        <w:rPr>
          <w:lang w:val="fr-FR"/>
        </w:rPr>
        <w:tab/>
      </w:r>
      <w:r w:rsidR="00D951C0" w:rsidRPr="00D951C0">
        <w:rPr>
          <w:lang w:val="fr-FR"/>
        </w:rPr>
        <w:t>d)</w:t>
      </w:r>
      <w:r w:rsidR="00D951C0" w:rsidRPr="00D951C0">
        <w:rPr>
          <w:lang w:val="fr-FR"/>
        </w:rPr>
        <w:tab/>
        <w:t>L</w:t>
      </w:r>
      <w:r w:rsidR="00D951C0">
        <w:rPr>
          <w:lang w:val="fr-FR"/>
        </w:rPr>
        <w:t>’</w:t>
      </w:r>
      <w:r w:rsidR="00D951C0" w:rsidRPr="00D951C0">
        <w:rPr>
          <w:lang w:val="fr-FR"/>
        </w:rPr>
        <w:t>établissement d</w:t>
      </w:r>
      <w:r w:rsidR="00D951C0">
        <w:rPr>
          <w:lang w:val="fr-FR"/>
        </w:rPr>
        <w:t>’</w:t>
      </w:r>
      <w:r w:rsidR="00D951C0" w:rsidRPr="00D951C0">
        <w:rPr>
          <w:lang w:val="fr-FR"/>
        </w:rPr>
        <w:t>une méthode d</w:t>
      </w:r>
      <w:r w:rsidR="00D951C0">
        <w:rPr>
          <w:lang w:val="fr-FR"/>
        </w:rPr>
        <w:t>’</w:t>
      </w:r>
      <w:r w:rsidR="00D951C0" w:rsidRPr="00D951C0">
        <w:rPr>
          <w:lang w:val="fr-FR"/>
        </w:rPr>
        <w:t>épreuve générale fondée uniquement sur les classifications pertinentes pourrait rendre la procédure de classification des dangers physiques plus efficace et permettre de réduire le nombre d</w:t>
      </w:r>
      <w:r w:rsidR="00D951C0">
        <w:rPr>
          <w:lang w:val="fr-FR"/>
        </w:rPr>
        <w:t>’</w:t>
      </w:r>
      <w:r w:rsidR="00D951C0" w:rsidRPr="00D951C0">
        <w:rPr>
          <w:lang w:val="fr-FR"/>
        </w:rPr>
        <w:t>épreuves exécutées inutilement.</w:t>
      </w:r>
    </w:p>
    <w:p w:rsidR="00D951C0" w:rsidRPr="00D951C0" w:rsidRDefault="00D951C0" w:rsidP="00D951C0">
      <w:pPr>
        <w:pStyle w:val="SingleTxtG"/>
      </w:pPr>
      <w:r w:rsidRPr="00D951C0">
        <w:rPr>
          <w:lang w:val="fr-FR"/>
        </w:rPr>
        <w:t>4.</w:t>
      </w:r>
      <w:r w:rsidRPr="00D951C0">
        <w:rPr>
          <w:lang w:val="fr-FR"/>
        </w:rPr>
        <w:tab/>
        <w:t>Étant donné que les épreuves de classification des dangers physiques prescrites dans le SGH sont les mêmes que celles qui s</w:t>
      </w:r>
      <w:r>
        <w:rPr>
          <w:lang w:val="fr-FR"/>
        </w:rPr>
        <w:t>’</w:t>
      </w:r>
      <w:r w:rsidRPr="00D951C0">
        <w:rPr>
          <w:lang w:val="fr-FR"/>
        </w:rPr>
        <w:t>appliquent à la classification aux fins du transport, les travaux pourraient également intéresser directement le Sous-Comité TMD (pas uniquement dans le cadre de ses travaux en tant que coordonnateur pour les dangers physiques). La vaste expérience acquise dans le domaine de la classification aux fins du transport et des méthodes d</w:t>
      </w:r>
      <w:r>
        <w:rPr>
          <w:lang w:val="fr-FR"/>
        </w:rPr>
        <w:t>’</w:t>
      </w:r>
      <w:r w:rsidRPr="00D951C0">
        <w:rPr>
          <w:lang w:val="fr-FR"/>
        </w:rPr>
        <w:t>épreuves connexes pourrait apporter une contribution précieuse aux travaux sur le SGH, et, si ceux-ci sont entrepris, les experts du Sous-Comité TMD sont donc encouragés à y participer activement.</w:t>
      </w:r>
    </w:p>
    <w:p w:rsidR="00D951C0" w:rsidRPr="00D951C0" w:rsidRDefault="00D951C0" w:rsidP="00D951C0">
      <w:pPr>
        <w:pStyle w:val="SingleTxtG"/>
      </w:pPr>
      <w:r w:rsidRPr="00D951C0">
        <w:rPr>
          <w:lang w:val="fr-FR"/>
        </w:rPr>
        <w:t>5.</w:t>
      </w:r>
      <w:r w:rsidRPr="00D951C0">
        <w:rPr>
          <w:lang w:val="fr-FR"/>
        </w:rPr>
        <w:tab/>
        <w:t>Il est proposé d</w:t>
      </w:r>
      <w:r>
        <w:rPr>
          <w:lang w:val="fr-FR"/>
        </w:rPr>
        <w:t>’</w:t>
      </w:r>
      <w:r w:rsidRPr="00D951C0">
        <w:rPr>
          <w:lang w:val="fr-FR"/>
        </w:rPr>
        <w:t>ajouter la question des combinaisons de dangers physiques au programme de travail du SGH pour le prochain exercice biennal (tout en sachant qu</w:t>
      </w:r>
      <w:r>
        <w:rPr>
          <w:lang w:val="fr-FR"/>
        </w:rPr>
        <w:t>’</w:t>
      </w:r>
      <w:r w:rsidRPr="00D951C0">
        <w:rPr>
          <w:lang w:val="fr-FR"/>
        </w:rPr>
        <w:t>un exercice biennal ne suffira peut-être pas pour examiner cette question, compte tenu de sa complexité). Si les sous-comités TMD et SGH le jugent opportun, les travaux pourraient être menés par un groupe de correspondance, que l</w:t>
      </w:r>
      <w:r>
        <w:rPr>
          <w:lang w:val="fr-FR"/>
        </w:rPr>
        <w:t>’</w:t>
      </w:r>
      <w:r w:rsidRPr="00D951C0">
        <w:rPr>
          <w:lang w:val="fr-FR"/>
        </w:rPr>
        <w:t>expert de l</w:t>
      </w:r>
      <w:r>
        <w:rPr>
          <w:lang w:val="fr-FR"/>
        </w:rPr>
        <w:t>’</w:t>
      </w:r>
      <w:r w:rsidRPr="00D951C0">
        <w:rPr>
          <w:lang w:val="fr-FR"/>
        </w:rPr>
        <w:t>Allemagne serait disposé à diriger.</w:t>
      </w:r>
    </w:p>
    <w:p w:rsidR="00D951C0" w:rsidRPr="00D951C0" w:rsidRDefault="00D951C0" w:rsidP="00D951C0">
      <w:pPr>
        <w:pStyle w:val="SingleTxtG"/>
      </w:pPr>
      <w:r w:rsidRPr="00D951C0">
        <w:rPr>
          <w:lang w:val="fr-FR"/>
        </w:rPr>
        <w:t>6.</w:t>
      </w:r>
      <w:r w:rsidRPr="00D951C0">
        <w:rPr>
          <w:lang w:val="fr-FR"/>
        </w:rPr>
        <w:tab/>
        <w:t>Le mandat proposé est exposé ci-après. Il est également suggéré de diviser les travaux en tâches plus restreintes. Les sous-comités TMD et SGH sont invités à examiner les informations et la proposition présentées ci-dessus ainsi que le mandat proposé.</w:t>
      </w:r>
    </w:p>
    <w:p w:rsidR="00D951C0" w:rsidRPr="00D951C0" w:rsidRDefault="00D951C0" w:rsidP="004458F4">
      <w:pPr>
        <w:pStyle w:val="H1G"/>
      </w:pPr>
      <w:r w:rsidRPr="00D951C0">
        <w:rPr>
          <w:lang w:val="fr-FR"/>
        </w:rPr>
        <w:tab/>
      </w:r>
      <w:r w:rsidRPr="00D951C0">
        <w:rPr>
          <w:lang w:val="fr-FR"/>
        </w:rPr>
        <w:tab/>
        <w:t>Mandat</w:t>
      </w:r>
    </w:p>
    <w:p w:rsidR="00D951C0" w:rsidRPr="00D951C0" w:rsidRDefault="004458F4" w:rsidP="00D951C0">
      <w:pPr>
        <w:pStyle w:val="SingleTxtG"/>
      </w:pPr>
      <w:r>
        <w:rPr>
          <w:lang w:val="fr-FR"/>
        </w:rPr>
        <w:tab/>
      </w:r>
      <w:r w:rsidR="00D951C0" w:rsidRPr="00D951C0">
        <w:rPr>
          <w:lang w:val="fr-FR"/>
        </w:rPr>
        <w:t>Évaluer de manière systématique la pertinence d</w:t>
      </w:r>
      <w:r w:rsidR="00D951C0">
        <w:rPr>
          <w:lang w:val="fr-FR"/>
        </w:rPr>
        <w:t>’</w:t>
      </w:r>
      <w:r w:rsidR="00D951C0" w:rsidRPr="00D951C0">
        <w:rPr>
          <w:lang w:val="fr-FR"/>
        </w:rPr>
        <w:t>une classification simultanée pour chaque classe de danger physique du SGH et déterminer si un ordre de prépondérance des dangers physiques prenant en considération ces combinaisons pourrait être utilisé dans le SGH.</w:t>
      </w:r>
    </w:p>
    <w:p w:rsidR="00D951C0" w:rsidRPr="00D951C0" w:rsidRDefault="00D951C0" w:rsidP="004458F4">
      <w:pPr>
        <w:pStyle w:val="H23G"/>
      </w:pPr>
      <w:r w:rsidRPr="00D951C0">
        <w:rPr>
          <w:lang w:val="fr-FR"/>
        </w:rPr>
        <w:tab/>
      </w:r>
      <w:r w:rsidRPr="00D951C0">
        <w:rPr>
          <w:lang w:val="fr-FR"/>
        </w:rPr>
        <w:tab/>
        <w:t>Tâch</w:t>
      </w:r>
      <w:r w:rsidR="004458F4">
        <w:rPr>
          <w:lang w:val="fr-FR"/>
        </w:rPr>
        <w:t>e 1 </w:t>
      </w:r>
      <w:r w:rsidRPr="00D951C0">
        <w:rPr>
          <w:lang w:val="fr-FR"/>
        </w:rPr>
        <w:t>:</w:t>
      </w:r>
    </w:p>
    <w:p w:rsidR="00D951C0" w:rsidRPr="00D951C0" w:rsidRDefault="004458F4" w:rsidP="00D951C0">
      <w:pPr>
        <w:pStyle w:val="SingleTxtG"/>
      </w:pPr>
      <w:r>
        <w:rPr>
          <w:lang w:val="fr-FR"/>
        </w:rPr>
        <w:tab/>
      </w:r>
      <w:r w:rsidR="00D951C0" w:rsidRPr="00D951C0">
        <w:rPr>
          <w:lang w:val="fr-FR"/>
        </w:rPr>
        <w:t>Examiner de manière systématique toutes les combinaisons de classes de danger physique en ce qui concerne leur affectation simultanée à un produit chimique. Cette tâche pourrait comprendre les étapes suivantes</w:t>
      </w:r>
      <w:r>
        <w:rPr>
          <w:lang w:val="fr-FR"/>
        </w:rPr>
        <w:t> </w:t>
      </w:r>
      <w:r w:rsidR="00D951C0" w:rsidRPr="00D951C0">
        <w:rPr>
          <w:lang w:val="fr-FR"/>
        </w:rPr>
        <w:t>:</w:t>
      </w:r>
    </w:p>
    <w:p w:rsidR="00D951C0" w:rsidRPr="00D951C0" w:rsidRDefault="00D951C0" w:rsidP="004458F4">
      <w:pPr>
        <w:pStyle w:val="SingleTxtG"/>
        <w:ind w:left="2268" w:hanging="567"/>
      </w:pPr>
      <w:r w:rsidRPr="00D951C0">
        <w:rPr>
          <w:lang w:val="fr-FR"/>
        </w:rPr>
        <w:t>1.1</w:t>
      </w:r>
      <w:r w:rsidRPr="00D951C0">
        <w:rPr>
          <w:lang w:val="fr-FR"/>
        </w:rPr>
        <w:tab/>
        <w:t>Préciser les combinaisons pour lesquelles l</w:t>
      </w:r>
      <w:r>
        <w:rPr>
          <w:lang w:val="fr-FR"/>
        </w:rPr>
        <w:t>’</w:t>
      </w:r>
      <w:r w:rsidRPr="00D951C0">
        <w:rPr>
          <w:lang w:val="fr-FR"/>
        </w:rPr>
        <w:t>affectation simultanée n</w:t>
      </w:r>
      <w:r>
        <w:rPr>
          <w:lang w:val="fr-FR"/>
        </w:rPr>
        <w:t>’</w:t>
      </w:r>
      <w:r w:rsidRPr="00D951C0">
        <w:rPr>
          <w:lang w:val="fr-FR"/>
        </w:rPr>
        <w:t>est pas possible en raison de l</w:t>
      </w:r>
      <w:r>
        <w:rPr>
          <w:lang w:val="fr-FR"/>
        </w:rPr>
        <w:t>’</w:t>
      </w:r>
      <w:r w:rsidRPr="00D951C0">
        <w:rPr>
          <w:lang w:val="fr-FR"/>
        </w:rPr>
        <w:t>état physique</w:t>
      </w:r>
      <w:r w:rsidR="00D276E4">
        <w:rPr>
          <w:lang w:val="fr-FR"/>
        </w:rPr>
        <w:t> ;</w:t>
      </w:r>
    </w:p>
    <w:p w:rsidR="00D951C0" w:rsidRPr="00D951C0" w:rsidRDefault="00D951C0" w:rsidP="004458F4">
      <w:pPr>
        <w:pStyle w:val="SingleTxtG"/>
        <w:ind w:left="2268" w:hanging="567"/>
      </w:pPr>
      <w:r w:rsidRPr="00D951C0">
        <w:rPr>
          <w:lang w:val="fr-FR"/>
        </w:rPr>
        <w:t>1.2</w:t>
      </w:r>
      <w:r w:rsidRPr="00D951C0">
        <w:rPr>
          <w:lang w:val="fr-FR"/>
        </w:rPr>
        <w:tab/>
        <w:t>Préciser les combinaisons pour lesquelles l</w:t>
      </w:r>
      <w:r>
        <w:rPr>
          <w:lang w:val="fr-FR"/>
        </w:rPr>
        <w:t>’</w:t>
      </w:r>
      <w:r w:rsidRPr="00D951C0">
        <w:rPr>
          <w:lang w:val="fr-FR"/>
        </w:rPr>
        <w:t>affectation simultanée n</w:t>
      </w:r>
      <w:r>
        <w:rPr>
          <w:lang w:val="fr-FR"/>
        </w:rPr>
        <w:t>’</w:t>
      </w:r>
      <w:r w:rsidRPr="00D951C0">
        <w:rPr>
          <w:lang w:val="fr-FR"/>
        </w:rPr>
        <w:t>est pas possible en raison de la présence d</w:t>
      </w:r>
      <w:r>
        <w:rPr>
          <w:lang w:val="fr-FR"/>
        </w:rPr>
        <w:t>’</w:t>
      </w:r>
      <w:r w:rsidRPr="00D951C0">
        <w:rPr>
          <w:lang w:val="fr-FR"/>
        </w:rPr>
        <w:t>informations explicites dans le SGH</w:t>
      </w:r>
      <w:r w:rsidR="00D276E4">
        <w:rPr>
          <w:lang w:val="fr-FR"/>
        </w:rPr>
        <w:t> ;</w:t>
      </w:r>
    </w:p>
    <w:p w:rsidR="00D951C0" w:rsidRPr="00D951C0" w:rsidRDefault="00D951C0" w:rsidP="004458F4">
      <w:pPr>
        <w:pStyle w:val="SingleTxtG"/>
        <w:ind w:left="2268" w:hanging="567"/>
      </w:pPr>
      <w:r w:rsidRPr="00D951C0">
        <w:rPr>
          <w:lang w:val="fr-FR"/>
        </w:rPr>
        <w:t>1.3</w:t>
      </w:r>
      <w:r w:rsidRPr="00D951C0">
        <w:rPr>
          <w:lang w:val="fr-FR"/>
        </w:rPr>
        <w:tab/>
        <w:t>Élaborer d</w:t>
      </w:r>
      <w:r>
        <w:rPr>
          <w:lang w:val="fr-FR"/>
        </w:rPr>
        <w:t>’</w:t>
      </w:r>
      <w:r w:rsidRPr="00D951C0">
        <w:rPr>
          <w:lang w:val="fr-FR"/>
        </w:rPr>
        <w:t>autres critères ou principes pouvant être utilisés pour examiner les possibilités d</w:t>
      </w:r>
      <w:r>
        <w:rPr>
          <w:lang w:val="fr-FR"/>
        </w:rPr>
        <w:t>’</w:t>
      </w:r>
      <w:r w:rsidRPr="00D951C0">
        <w:rPr>
          <w:lang w:val="fr-FR"/>
        </w:rPr>
        <w:t>affectation simultanée des combinaisons restantes, en tenant compte, par exemple, de la sécurité du personnel chargé des épreuves, des contraintes en matière d</w:t>
      </w:r>
      <w:r>
        <w:rPr>
          <w:lang w:val="fr-FR"/>
        </w:rPr>
        <w:t>’</w:t>
      </w:r>
      <w:r w:rsidRPr="00D951C0">
        <w:rPr>
          <w:lang w:val="fr-FR"/>
        </w:rPr>
        <w:t>exécution des épreuves et d</w:t>
      </w:r>
      <w:r>
        <w:rPr>
          <w:lang w:val="fr-FR"/>
        </w:rPr>
        <w:t>’</w:t>
      </w:r>
      <w:r w:rsidRPr="00D951C0">
        <w:rPr>
          <w:lang w:val="fr-FR"/>
        </w:rPr>
        <w:t>interprétation des résultats, de la redondance des éléments de communication des dangers, etc.</w:t>
      </w:r>
      <w:r w:rsidR="00D276E4">
        <w:rPr>
          <w:lang w:val="fr-FR"/>
        </w:rPr>
        <w:t> ;</w:t>
      </w:r>
    </w:p>
    <w:p w:rsidR="00D951C0" w:rsidRPr="00D951C0" w:rsidRDefault="00D951C0" w:rsidP="004458F4">
      <w:pPr>
        <w:pStyle w:val="SingleTxtG"/>
        <w:ind w:left="2268" w:hanging="567"/>
      </w:pPr>
      <w:r w:rsidRPr="00D951C0">
        <w:rPr>
          <w:lang w:val="fr-FR"/>
        </w:rPr>
        <w:t>1.4</w:t>
      </w:r>
      <w:r w:rsidRPr="00D951C0">
        <w:rPr>
          <w:lang w:val="fr-FR"/>
        </w:rPr>
        <w:tab/>
        <w:t xml:space="preserve">sont pertinentes et lesquelles </w:t>
      </w:r>
      <w:r w:rsidR="00C25BCB" w:rsidRPr="00D951C0">
        <w:rPr>
          <w:lang w:val="fr-FR"/>
        </w:rPr>
        <w:t>Appliquer les critères fixés dans le cadre</w:t>
      </w:r>
      <w:r w:rsidR="00C25BCB">
        <w:rPr>
          <w:lang w:val="fr-FR"/>
        </w:rPr>
        <w:t xml:space="preserve"> de la tâche </w:t>
      </w:r>
      <w:r w:rsidR="00C25BCB" w:rsidRPr="00D951C0">
        <w:rPr>
          <w:lang w:val="fr-FR"/>
        </w:rPr>
        <w:t xml:space="preserve">1.3 aux autres combinaisons de classes de dangers et préciser quelles combinaisons de dangers physiques </w:t>
      </w:r>
      <w:r w:rsidRPr="00D951C0">
        <w:rPr>
          <w:lang w:val="fr-FR"/>
        </w:rPr>
        <w:t>ne le sont pas.</w:t>
      </w:r>
    </w:p>
    <w:p w:rsidR="00D951C0" w:rsidRPr="00D951C0" w:rsidRDefault="00D951C0" w:rsidP="004458F4">
      <w:pPr>
        <w:pStyle w:val="H23G"/>
      </w:pPr>
      <w:r w:rsidRPr="00D951C0">
        <w:rPr>
          <w:lang w:val="fr-FR"/>
        </w:rPr>
        <w:lastRenderedPageBreak/>
        <w:tab/>
      </w:r>
      <w:r w:rsidRPr="00D951C0">
        <w:rPr>
          <w:lang w:val="fr-FR"/>
        </w:rPr>
        <w:tab/>
      </w:r>
      <w:r w:rsidR="004458F4">
        <w:rPr>
          <w:lang w:val="fr-FR"/>
        </w:rPr>
        <w:t>Tâche 2 </w:t>
      </w:r>
      <w:r w:rsidRPr="00D951C0">
        <w:rPr>
          <w:lang w:val="fr-FR"/>
        </w:rPr>
        <w:t>:</w:t>
      </w:r>
    </w:p>
    <w:p w:rsidR="00D951C0" w:rsidRPr="00D951C0" w:rsidRDefault="004458F4" w:rsidP="00D951C0">
      <w:pPr>
        <w:pStyle w:val="SingleTxtG"/>
      </w:pPr>
      <w:r>
        <w:rPr>
          <w:lang w:val="fr-FR"/>
        </w:rPr>
        <w:tab/>
      </w:r>
      <w:r w:rsidR="00D951C0" w:rsidRPr="00D951C0">
        <w:rPr>
          <w:lang w:val="fr-FR"/>
        </w:rPr>
        <w:t>Examiner l</w:t>
      </w:r>
      <w:r w:rsidR="00D951C0">
        <w:rPr>
          <w:lang w:val="fr-FR"/>
        </w:rPr>
        <w:t>’</w:t>
      </w:r>
      <w:r w:rsidR="00D951C0" w:rsidRPr="00D951C0">
        <w:rPr>
          <w:lang w:val="fr-FR"/>
        </w:rPr>
        <w:t>ordre de prépondérance des dangers défini dans le Règlement type pour déterminer s</w:t>
      </w:r>
      <w:r w:rsidR="00D951C0">
        <w:rPr>
          <w:lang w:val="fr-FR"/>
        </w:rPr>
        <w:t>’</w:t>
      </w:r>
      <w:r w:rsidR="00D951C0" w:rsidRPr="00D951C0">
        <w:rPr>
          <w:lang w:val="fr-FR"/>
        </w:rPr>
        <w:t>il peut être utilisé aux fins du SGH et s</w:t>
      </w:r>
      <w:r w:rsidR="00D951C0">
        <w:rPr>
          <w:lang w:val="fr-FR"/>
        </w:rPr>
        <w:t>’</w:t>
      </w:r>
      <w:r w:rsidR="00D951C0" w:rsidRPr="00D951C0">
        <w:rPr>
          <w:lang w:val="fr-FR"/>
        </w:rPr>
        <w:t xml:space="preserve">il est conforme aux résultats </w:t>
      </w:r>
      <w:r w:rsidR="00C25BCB">
        <w:rPr>
          <w:lang w:val="fr-FR"/>
        </w:rPr>
        <w:t>obtenus dans le cadre la tâche </w:t>
      </w:r>
      <w:r w:rsidR="00D951C0" w:rsidRPr="00D951C0">
        <w:rPr>
          <w:lang w:val="fr-FR"/>
        </w:rPr>
        <w:t>1.</w:t>
      </w:r>
    </w:p>
    <w:p w:rsidR="00D951C0" w:rsidRPr="00D951C0" w:rsidRDefault="00D951C0" w:rsidP="00D276E4">
      <w:pPr>
        <w:pStyle w:val="H23G"/>
      </w:pPr>
      <w:r w:rsidRPr="00D951C0">
        <w:rPr>
          <w:lang w:val="fr-FR"/>
        </w:rPr>
        <w:tab/>
      </w:r>
      <w:r w:rsidRPr="00D951C0">
        <w:rPr>
          <w:lang w:val="fr-FR"/>
        </w:rPr>
        <w:tab/>
      </w:r>
      <w:r w:rsidR="00D276E4">
        <w:rPr>
          <w:lang w:val="fr-FR"/>
        </w:rPr>
        <w:t>Tâche 3 </w:t>
      </w:r>
      <w:r w:rsidRPr="00D951C0">
        <w:rPr>
          <w:lang w:val="fr-FR"/>
        </w:rPr>
        <w:t>:</w:t>
      </w:r>
    </w:p>
    <w:p w:rsidR="00D951C0" w:rsidRPr="00D951C0" w:rsidRDefault="00D951C0" w:rsidP="004458F4">
      <w:pPr>
        <w:pStyle w:val="SingleTxtG"/>
        <w:ind w:left="2268" w:hanging="567"/>
      </w:pPr>
      <w:r w:rsidRPr="00D951C0">
        <w:rPr>
          <w:lang w:val="fr-FR"/>
        </w:rPr>
        <w:t>3.1</w:t>
      </w:r>
      <w:r w:rsidRPr="00D951C0">
        <w:rPr>
          <w:lang w:val="fr-FR"/>
        </w:rPr>
        <w:tab/>
        <w:t>En tenant compte des résultats obtenus</w:t>
      </w:r>
      <w:r w:rsidR="00C25BCB">
        <w:rPr>
          <w:lang w:val="fr-FR"/>
        </w:rPr>
        <w:t xml:space="preserve"> dans le cadre des tâches </w:t>
      </w:r>
      <w:r w:rsidRPr="00D951C0">
        <w:rPr>
          <w:lang w:val="fr-FR"/>
        </w:rPr>
        <w:t>1 et 2, déterminer s</w:t>
      </w:r>
      <w:r>
        <w:rPr>
          <w:lang w:val="fr-FR"/>
        </w:rPr>
        <w:t>’</w:t>
      </w:r>
      <w:r w:rsidRPr="00D951C0">
        <w:rPr>
          <w:lang w:val="fr-FR"/>
        </w:rPr>
        <w:t>il convient de mettre au point une démarche systématique pour la combinaison de dangers dans le SGH, et par quels moyens</w:t>
      </w:r>
      <w:r w:rsidR="00C25BCB">
        <w:rPr>
          <w:lang w:val="fr-FR"/>
        </w:rPr>
        <w:t> ;</w:t>
      </w:r>
    </w:p>
    <w:p w:rsidR="00446FE5" w:rsidRDefault="00D951C0" w:rsidP="004458F4">
      <w:pPr>
        <w:pStyle w:val="SingleTxtG"/>
        <w:ind w:left="2268" w:hanging="567"/>
        <w:rPr>
          <w:lang w:val="fr-FR"/>
        </w:rPr>
      </w:pPr>
      <w:r w:rsidRPr="00D951C0">
        <w:rPr>
          <w:lang w:val="fr-FR"/>
        </w:rPr>
        <w:t>3.2</w:t>
      </w:r>
      <w:r w:rsidRPr="00D951C0">
        <w:rPr>
          <w:lang w:val="fr-FR"/>
        </w:rPr>
        <w:tab/>
        <w:t>Décider de la manière dont les dispositions et les informations pourraient ou devraient être intégrées au SGH, notamment si elles devraient figurer à titre indicatif et/ou au sein de classes de danger particulières, et proposer des amendements au SGH, le cas échéant.</w:t>
      </w:r>
    </w:p>
    <w:p w:rsidR="00D951C0" w:rsidRPr="00D951C0" w:rsidRDefault="00D951C0" w:rsidP="00D951C0">
      <w:pPr>
        <w:pStyle w:val="SingleTxtG"/>
        <w:spacing w:before="240" w:after="0"/>
        <w:jc w:val="center"/>
        <w:rPr>
          <w:u w:val="single"/>
        </w:rPr>
      </w:pPr>
      <w:r>
        <w:rPr>
          <w:u w:val="single"/>
        </w:rPr>
        <w:tab/>
      </w:r>
      <w:r>
        <w:rPr>
          <w:u w:val="single"/>
        </w:rPr>
        <w:tab/>
      </w:r>
      <w:r>
        <w:rPr>
          <w:u w:val="single"/>
        </w:rPr>
        <w:tab/>
      </w:r>
    </w:p>
    <w:sectPr w:rsidR="00D951C0" w:rsidRPr="00D951C0" w:rsidSect="00953B3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F94" w:rsidRDefault="001A1F94" w:rsidP="00F95C08">
      <w:pPr>
        <w:spacing w:line="240" w:lineRule="auto"/>
      </w:pPr>
    </w:p>
  </w:endnote>
  <w:endnote w:type="continuationSeparator" w:id="0">
    <w:p w:rsidR="001A1F94" w:rsidRPr="00AC3823" w:rsidRDefault="001A1F94" w:rsidP="00AC3823">
      <w:pPr>
        <w:pStyle w:val="Footer"/>
      </w:pPr>
    </w:p>
  </w:endnote>
  <w:endnote w:type="continuationNotice" w:id="1">
    <w:p w:rsidR="001A1F94" w:rsidRDefault="001A1F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B39" w:rsidRPr="00953B39" w:rsidRDefault="00953B39" w:rsidP="00953B39">
    <w:pPr>
      <w:pStyle w:val="Footer"/>
      <w:tabs>
        <w:tab w:val="right" w:pos="9638"/>
      </w:tabs>
    </w:pPr>
    <w:r w:rsidRPr="00953B39">
      <w:rPr>
        <w:b/>
        <w:sz w:val="18"/>
      </w:rPr>
      <w:fldChar w:fldCharType="begin"/>
    </w:r>
    <w:r w:rsidRPr="00953B39">
      <w:rPr>
        <w:b/>
        <w:sz w:val="18"/>
      </w:rPr>
      <w:instrText xml:space="preserve"> PAGE  \* MERGEFORMAT </w:instrText>
    </w:r>
    <w:r w:rsidRPr="00953B39">
      <w:rPr>
        <w:b/>
        <w:sz w:val="18"/>
      </w:rPr>
      <w:fldChar w:fldCharType="separate"/>
    </w:r>
    <w:r w:rsidR="003D4CA2">
      <w:rPr>
        <w:b/>
        <w:noProof/>
        <w:sz w:val="18"/>
      </w:rPr>
      <w:t>2</w:t>
    </w:r>
    <w:r w:rsidRPr="00953B39">
      <w:rPr>
        <w:b/>
        <w:sz w:val="18"/>
      </w:rPr>
      <w:fldChar w:fldCharType="end"/>
    </w:r>
    <w:r>
      <w:rPr>
        <w:b/>
        <w:sz w:val="18"/>
      </w:rPr>
      <w:tab/>
    </w:r>
    <w:r>
      <w:t>GE.18-14603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B39" w:rsidRPr="00953B39" w:rsidRDefault="00953B39" w:rsidP="00953B39">
    <w:pPr>
      <w:pStyle w:val="Footer"/>
      <w:tabs>
        <w:tab w:val="right" w:pos="9638"/>
      </w:tabs>
      <w:rPr>
        <w:b/>
        <w:sz w:val="18"/>
      </w:rPr>
    </w:pPr>
    <w:r>
      <w:t>GE.18-14603</w:t>
    </w:r>
    <w:r>
      <w:tab/>
    </w:r>
    <w:r w:rsidRPr="00953B39">
      <w:rPr>
        <w:b/>
        <w:sz w:val="18"/>
      </w:rPr>
      <w:fldChar w:fldCharType="begin"/>
    </w:r>
    <w:r w:rsidRPr="00953B39">
      <w:rPr>
        <w:b/>
        <w:sz w:val="18"/>
      </w:rPr>
      <w:instrText xml:space="preserve"> PAGE  \* MERGEFORMAT </w:instrText>
    </w:r>
    <w:r w:rsidRPr="00953B39">
      <w:rPr>
        <w:b/>
        <w:sz w:val="18"/>
      </w:rPr>
      <w:fldChar w:fldCharType="separate"/>
    </w:r>
    <w:r w:rsidR="003D4CA2">
      <w:rPr>
        <w:b/>
        <w:noProof/>
        <w:sz w:val="18"/>
      </w:rPr>
      <w:t>3</w:t>
    </w:r>
    <w:r w:rsidRPr="00953B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953B39" w:rsidRDefault="00953B39" w:rsidP="00953B39">
    <w:pPr>
      <w:pStyle w:val="Footer"/>
      <w:spacing w:before="120"/>
      <w:rPr>
        <w:sz w:val="20"/>
      </w:rPr>
    </w:pPr>
    <w:r>
      <w:rPr>
        <w:sz w:val="20"/>
      </w:rPr>
      <w:t>GE.</w:t>
    </w:r>
    <w:r w:rsidR="0068456F">
      <w:rPr>
        <w:noProof/>
        <w:lang w:eastAsia="fr-CH"/>
      </w:rPr>
      <w:drawing>
        <wp:anchor distT="0" distB="0" distL="114300" distR="114300" simplePos="0" relativeHeight="251659776"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18-14603  (F)    011018    041018</w:t>
    </w:r>
    <w:r>
      <w:rPr>
        <w:sz w:val="20"/>
      </w:rPr>
      <w:br/>
    </w:r>
    <w:r w:rsidRPr="00953B39">
      <w:rPr>
        <w:rFonts w:ascii="C39T30Lfz" w:hAnsi="C39T30Lfz"/>
        <w:sz w:val="56"/>
      </w:rPr>
      <w:t></w:t>
    </w:r>
    <w:r w:rsidRPr="00953B39">
      <w:rPr>
        <w:rFonts w:ascii="C39T30Lfz" w:hAnsi="C39T30Lfz"/>
        <w:sz w:val="56"/>
      </w:rPr>
      <w:t></w:t>
    </w:r>
    <w:r w:rsidRPr="00953B39">
      <w:rPr>
        <w:rFonts w:ascii="C39T30Lfz" w:hAnsi="C39T30Lfz"/>
        <w:sz w:val="56"/>
      </w:rPr>
      <w:t></w:t>
    </w:r>
    <w:r w:rsidRPr="00953B39">
      <w:rPr>
        <w:rFonts w:ascii="C39T30Lfz" w:hAnsi="C39T30Lfz"/>
        <w:sz w:val="56"/>
      </w:rPr>
      <w:t></w:t>
    </w:r>
    <w:r w:rsidRPr="00953B39">
      <w:rPr>
        <w:rFonts w:ascii="C39T30Lfz" w:hAnsi="C39T30Lfz"/>
        <w:sz w:val="56"/>
      </w:rPr>
      <w:t></w:t>
    </w:r>
    <w:r w:rsidRPr="00953B39">
      <w:rPr>
        <w:rFonts w:ascii="C39T30Lfz" w:hAnsi="C39T30Lfz"/>
        <w:sz w:val="56"/>
      </w:rPr>
      <w:t></w:t>
    </w:r>
    <w:r w:rsidRPr="00953B39">
      <w:rPr>
        <w:rFonts w:ascii="C39T30Lfz" w:hAnsi="C39T30Lfz"/>
        <w:sz w:val="56"/>
      </w:rPr>
      <w:t></w:t>
    </w:r>
    <w:r w:rsidRPr="00953B39">
      <w:rPr>
        <w:rFonts w:ascii="C39T30Lfz" w:hAnsi="C39T30Lfz"/>
        <w:sz w:val="56"/>
      </w:rPr>
      <w:t></w:t>
    </w:r>
    <w:r w:rsidRPr="00953B39">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9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9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F94" w:rsidRPr="00AC3823" w:rsidRDefault="001A1F94" w:rsidP="00AC3823">
      <w:pPr>
        <w:pStyle w:val="Footer"/>
        <w:tabs>
          <w:tab w:val="right" w:pos="2155"/>
        </w:tabs>
        <w:spacing w:after="80" w:line="240" w:lineRule="atLeast"/>
        <w:ind w:left="680"/>
        <w:rPr>
          <w:u w:val="single"/>
        </w:rPr>
      </w:pPr>
      <w:r>
        <w:rPr>
          <w:u w:val="single"/>
        </w:rPr>
        <w:tab/>
      </w:r>
    </w:p>
  </w:footnote>
  <w:footnote w:type="continuationSeparator" w:id="0">
    <w:p w:rsidR="001A1F94" w:rsidRPr="00AC3823" w:rsidRDefault="001A1F94" w:rsidP="00AC3823">
      <w:pPr>
        <w:pStyle w:val="Footer"/>
        <w:tabs>
          <w:tab w:val="right" w:pos="2155"/>
        </w:tabs>
        <w:spacing w:after="80" w:line="240" w:lineRule="atLeast"/>
        <w:ind w:left="680"/>
        <w:rPr>
          <w:u w:val="single"/>
        </w:rPr>
      </w:pPr>
      <w:r>
        <w:rPr>
          <w:u w:val="single"/>
        </w:rPr>
        <w:tab/>
      </w:r>
    </w:p>
  </w:footnote>
  <w:footnote w:type="continuationNotice" w:id="1">
    <w:p w:rsidR="001A1F94" w:rsidRPr="00AC3823" w:rsidRDefault="001A1F94">
      <w:pPr>
        <w:spacing w:line="240" w:lineRule="auto"/>
        <w:rPr>
          <w:sz w:val="2"/>
          <w:szCs w:val="2"/>
        </w:rPr>
      </w:pPr>
    </w:p>
  </w:footnote>
  <w:footnote w:id="2">
    <w:p w:rsidR="00D951C0" w:rsidRPr="006F7EDE" w:rsidRDefault="00D951C0" w:rsidP="006F7EDE">
      <w:pPr>
        <w:pStyle w:val="FootnoteText"/>
      </w:pPr>
      <w:r>
        <w:rPr>
          <w:lang w:val="fr-FR"/>
        </w:rPr>
        <w:tab/>
      </w:r>
      <w:r w:rsidRPr="006F7EDE">
        <w:rPr>
          <w:sz w:val="20"/>
          <w:lang w:val="fr-FR"/>
        </w:rPr>
        <w:t>*</w:t>
      </w:r>
      <w:r>
        <w:rPr>
          <w:lang w:val="fr-FR"/>
        </w:rPr>
        <w:tab/>
        <w:t>Conformément au programme de travail du Sous-Comité pour la période biennale 2017-2018, approuvé par le Comité à sa huitième session (voir ST/SG/AC.10/C.3/100, p</w:t>
      </w:r>
      <w:r w:rsidR="006F7EDE">
        <w:rPr>
          <w:lang w:val="fr-FR"/>
        </w:rPr>
        <w:t>ar. 98, et ST/SG/AC.10/44, par. </w:t>
      </w:r>
      <w:r>
        <w:rPr>
          <w:lang w:val="fr-FR"/>
        </w:rPr>
        <w:t>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B39" w:rsidRPr="00953B39" w:rsidRDefault="00953B39">
    <w:pPr>
      <w:pStyle w:val="Header"/>
      <w:rPr>
        <w:lang w:val="en-US"/>
      </w:rPr>
    </w:pPr>
    <w:r>
      <w:fldChar w:fldCharType="begin"/>
    </w:r>
    <w:r w:rsidRPr="00953B39">
      <w:rPr>
        <w:lang w:val="en-US"/>
      </w:rPr>
      <w:instrText xml:space="preserve"> TITLE  \* MERGEFORMAT </w:instrText>
    </w:r>
    <w:r>
      <w:fldChar w:fldCharType="separate"/>
    </w:r>
    <w:r w:rsidR="008D41AF">
      <w:rPr>
        <w:lang w:val="en-US"/>
      </w:rPr>
      <w:t>ST/SG/AC.10/C.3/2018/93</w:t>
    </w:r>
    <w:r>
      <w:fldChar w:fldCharType="end"/>
    </w:r>
    <w:r w:rsidRPr="00953B39">
      <w:rPr>
        <w:lang w:val="en-US"/>
      </w:rPr>
      <w:br/>
    </w:r>
    <w:r>
      <w:fldChar w:fldCharType="begin"/>
    </w:r>
    <w:r w:rsidRPr="00953B39">
      <w:rPr>
        <w:lang w:val="en-US"/>
      </w:rPr>
      <w:instrText xml:space="preserve"> KEYWORDS  \* MERGEFORMAT </w:instrText>
    </w:r>
    <w:r>
      <w:fldChar w:fldCharType="separate"/>
    </w:r>
    <w:r w:rsidR="008D41AF">
      <w:rPr>
        <w:lang w:val="en-US"/>
      </w:rPr>
      <w:t>ST/SG/AC.10/C.4/2018/21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B39" w:rsidRPr="00953B39" w:rsidRDefault="00953B39" w:rsidP="00953B39">
    <w:pPr>
      <w:pStyle w:val="Header"/>
      <w:jc w:val="right"/>
      <w:rPr>
        <w:lang w:val="en-US"/>
      </w:rPr>
    </w:pPr>
    <w:r>
      <w:fldChar w:fldCharType="begin"/>
    </w:r>
    <w:r w:rsidRPr="00953B39">
      <w:rPr>
        <w:lang w:val="en-US"/>
      </w:rPr>
      <w:instrText xml:space="preserve"> TITLE  \* MERGEFORMAT </w:instrText>
    </w:r>
    <w:r>
      <w:fldChar w:fldCharType="separate"/>
    </w:r>
    <w:r w:rsidR="008D41AF">
      <w:rPr>
        <w:lang w:val="en-US"/>
      </w:rPr>
      <w:t>ST/SG/AC.10/C.3/2018/93</w:t>
    </w:r>
    <w:r>
      <w:fldChar w:fldCharType="end"/>
    </w:r>
    <w:r w:rsidRPr="00953B39">
      <w:rPr>
        <w:lang w:val="en-US"/>
      </w:rPr>
      <w:br/>
    </w:r>
    <w:r>
      <w:fldChar w:fldCharType="begin"/>
    </w:r>
    <w:r w:rsidRPr="00953B39">
      <w:rPr>
        <w:lang w:val="en-US"/>
      </w:rPr>
      <w:instrText xml:space="preserve"> KEYWORDS  \* MERGEFORMAT </w:instrText>
    </w:r>
    <w:r>
      <w:fldChar w:fldCharType="separate"/>
    </w:r>
    <w:r w:rsidR="008D41AF">
      <w:rPr>
        <w:lang w:val="en-US"/>
      </w:rPr>
      <w:t>ST/SG/AC.10/C.4/2018/21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F94"/>
    <w:rsid w:val="00017F94"/>
    <w:rsid w:val="00023842"/>
    <w:rsid w:val="000305D3"/>
    <w:rsid w:val="000334F9"/>
    <w:rsid w:val="0007796D"/>
    <w:rsid w:val="000B7790"/>
    <w:rsid w:val="00111F2F"/>
    <w:rsid w:val="00132EA9"/>
    <w:rsid w:val="0014365E"/>
    <w:rsid w:val="00176178"/>
    <w:rsid w:val="001A1F94"/>
    <w:rsid w:val="001F525A"/>
    <w:rsid w:val="00223272"/>
    <w:rsid w:val="0024779E"/>
    <w:rsid w:val="00283190"/>
    <w:rsid w:val="002832AC"/>
    <w:rsid w:val="002D7C93"/>
    <w:rsid w:val="003D4CA2"/>
    <w:rsid w:val="00441C3B"/>
    <w:rsid w:val="004458F4"/>
    <w:rsid w:val="00446FE5"/>
    <w:rsid w:val="00452396"/>
    <w:rsid w:val="004E468C"/>
    <w:rsid w:val="005505B7"/>
    <w:rsid w:val="00573BE5"/>
    <w:rsid w:val="00584DC4"/>
    <w:rsid w:val="00586ED3"/>
    <w:rsid w:val="00596AA9"/>
    <w:rsid w:val="0068456F"/>
    <w:rsid w:val="006F7EDE"/>
    <w:rsid w:val="0071601D"/>
    <w:rsid w:val="007A62E6"/>
    <w:rsid w:val="0080684C"/>
    <w:rsid w:val="00871C75"/>
    <w:rsid w:val="008776DC"/>
    <w:rsid w:val="008B40CD"/>
    <w:rsid w:val="008D41AF"/>
    <w:rsid w:val="00953B39"/>
    <w:rsid w:val="009705C8"/>
    <w:rsid w:val="009C1CF4"/>
    <w:rsid w:val="00A30353"/>
    <w:rsid w:val="00AC3823"/>
    <w:rsid w:val="00AE323C"/>
    <w:rsid w:val="00B00181"/>
    <w:rsid w:val="00B00B0D"/>
    <w:rsid w:val="00B765F7"/>
    <w:rsid w:val="00BA0CA9"/>
    <w:rsid w:val="00BE76CA"/>
    <w:rsid w:val="00C02897"/>
    <w:rsid w:val="00C25BCB"/>
    <w:rsid w:val="00D276E4"/>
    <w:rsid w:val="00D3439C"/>
    <w:rsid w:val="00D951C0"/>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2FBC9F1-C0F4-4FE5-AFE2-840F573B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5780</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ST/SG/AC.10/C.3/2018/93</vt:lpstr>
      <vt:lpstr>ST/SG/AC.10/C.3/2018/93</vt:lpstr>
    </vt:vector>
  </TitlesOfParts>
  <Company>DCM</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ST/SG/AC.10/C.3/2018/93</dc:title>
  <dc:creator>Sandrine CLERE</dc:creator>
  <cp:keywords>ST/SG/AC.10/C.4/2018/21</cp:keywords>
  <cp:lastModifiedBy>Laurence Berthet</cp:lastModifiedBy>
  <cp:revision>2</cp:revision>
  <cp:lastPrinted>2018-10-04T09:05:00Z</cp:lastPrinted>
  <dcterms:created xsi:type="dcterms:W3CDTF">2018-10-04T09:05:00Z</dcterms:created>
  <dcterms:modified xsi:type="dcterms:W3CDTF">2018-10-04T09:05:00Z</dcterms:modified>
</cp:coreProperties>
</file>