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132EA9" w:rsidRPr="00DB58B5" w:rsidRDefault="00132EA9" w:rsidP="00AA045A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132EA9" w:rsidRPr="00DB58B5" w:rsidRDefault="00AA045A" w:rsidP="00AA045A">
            <w:pPr>
              <w:jc w:val="right"/>
            </w:pPr>
            <w:r w:rsidRPr="00AA045A">
              <w:rPr>
                <w:sz w:val="40"/>
              </w:rPr>
              <w:t>ST</w:t>
            </w:r>
            <w:r>
              <w:t>/SG/AC.10/C.3/2018/63</w:t>
            </w:r>
          </w:p>
        </w:tc>
      </w:tr>
      <w:tr w:rsidR="00132EA9" w:rsidRPr="00DB58B5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85DA4CF" wp14:editId="5B88504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Default="00AA045A" w:rsidP="00F01738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:rsidR="00AA045A" w:rsidRDefault="00AA045A" w:rsidP="00AA045A">
            <w:pPr>
              <w:spacing w:line="240" w:lineRule="exact"/>
            </w:pPr>
            <w:r>
              <w:t>27 août 2018</w:t>
            </w:r>
          </w:p>
          <w:p w:rsidR="00AA045A" w:rsidRDefault="00AA045A" w:rsidP="00AA045A">
            <w:pPr>
              <w:spacing w:line="240" w:lineRule="exact"/>
            </w:pPr>
            <w:r>
              <w:t>Français</w:t>
            </w:r>
          </w:p>
          <w:p w:rsidR="00AA045A" w:rsidRPr="00DB58B5" w:rsidRDefault="00AA045A" w:rsidP="00AA045A">
            <w:pPr>
              <w:spacing w:line="240" w:lineRule="exact"/>
            </w:pPr>
            <w:r>
              <w:t>Original : anglais</w:t>
            </w:r>
          </w:p>
        </w:tc>
      </w:tr>
    </w:tbl>
    <w:p w:rsidR="00AA045A" w:rsidRPr="00CA0680" w:rsidRDefault="00AA045A" w:rsidP="000305D3">
      <w:pPr>
        <w:spacing w:before="120"/>
        <w:rPr>
          <w:b/>
          <w:sz w:val="24"/>
          <w:szCs w:val="24"/>
        </w:rPr>
      </w:pPr>
      <w:r w:rsidRPr="00CA0680">
        <w:rPr>
          <w:b/>
          <w:sz w:val="24"/>
          <w:szCs w:val="24"/>
        </w:rPr>
        <w:t>Comité d</w:t>
      </w:r>
      <w:r w:rsidR="00300123"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experts du transport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marchandises dangereuses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 xml:space="preserve">du </w:t>
      </w:r>
      <w:r>
        <w:rPr>
          <w:b/>
          <w:sz w:val="24"/>
          <w:szCs w:val="24"/>
        </w:rPr>
        <w:t>S</w:t>
      </w:r>
      <w:r w:rsidRPr="00CA0680">
        <w:rPr>
          <w:b/>
          <w:sz w:val="24"/>
          <w:szCs w:val="24"/>
        </w:rPr>
        <w:t>ystème général harmonisé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 classification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 d</w:t>
      </w:r>
      <w:r w:rsidR="00300123"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étiquetage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produits chimiques</w:t>
      </w:r>
    </w:p>
    <w:p w:rsidR="00AA045A" w:rsidRPr="00CA0680" w:rsidRDefault="00AA045A" w:rsidP="000305D3">
      <w:pPr>
        <w:spacing w:before="120"/>
        <w:rPr>
          <w:b/>
        </w:rPr>
      </w:pPr>
      <w:r w:rsidRPr="00CA0680">
        <w:rPr>
          <w:b/>
        </w:rPr>
        <w:t>Sous</w:t>
      </w:r>
      <w:r>
        <w:rPr>
          <w:b/>
        </w:rPr>
        <w:t>-</w:t>
      </w:r>
      <w:r w:rsidRPr="00CA0680">
        <w:rPr>
          <w:b/>
        </w:rPr>
        <w:t>Comité d</w:t>
      </w:r>
      <w:r w:rsidR="00300123">
        <w:rPr>
          <w:b/>
        </w:rPr>
        <w:t>’</w:t>
      </w:r>
      <w:r w:rsidRPr="00CA0680">
        <w:rPr>
          <w:b/>
        </w:rPr>
        <w:t>experts du transport des marchandises dangereuses</w:t>
      </w:r>
    </w:p>
    <w:p w:rsidR="00AA045A" w:rsidRDefault="00AA045A" w:rsidP="000305D3">
      <w:pPr>
        <w:spacing w:before="120"/>
        <w:rPr>
          <w:b/>
        </w:rPr>
      </w:pPr>
      <w:r w:rsidRPr="00586023">
        <w:rPr>
          <w:b/>
          <w:bCs/>
          <w:lang w:val="fr-FR"/>
        </w:rPr>
        <w:t>Cinquante-quatrième</w:t>
      </w:r>
      <w:r>
        <w:rPr>
          <w:b/>
        </w:rPr>
        <w:t xml:space="preserve"> </w:t>
      </w:r>
      <w:r w:rsidRPr="00CA0680">
        <w:rPr>
          <w:b/>
        </w:rPr>
        <w:t>session</w:t>
      </w:r>
    </w:p>
    <w:p w:rsidR="00AA045A" w:rsidRDefault="00AA045A" w:rsidP="000305D3">
      <w:r>
        <w:t xml:space="preserve">Genève, </w:t>
      </w:r>
      <w:r w:rsidRPr="00586023">
        <w:rPr>
          <w:lang w:val="fr-FR"/>
        </w:rPr>
        <w:t>26 novembre-4 décembre 2018</w:t>
      </w:r>
    </w:p>
    <w:p w:rsidR="00AA045A" w:rsidRDefault="00AA045A" w:rsidP="000305D3">
      <w:r>
        <w:t>Point 6 de l</w:t>
      </w:r>
      <w:r w:rsidR="00300123">
        <w:t>’</w:t>
      </w:r>
      <w:r>
        <w:t>ordre du jour provisoire</w:t>
      </w:r>
    </w:p>
    <w:p w:rsidR="00AA045A" w:rsidRDefault="00AA045A" w:rsidP="00AC3823">
      <w:r w:rsidRPr="00AA045A">
        <w:rPr>
          <w:b/>
          <w:bCs/>
          <w:lang w:val="fr-FR"/>
        </w:rPr>
        <w:t>Nouvelles propositions d</w:t>
      </w:r>
      <w:r w:rsidR="00300123">
        <w:rPr>
          <w:b/>
          <w:bCs/>
          <w:lang w:val="fr-FR"/>
        </w:rPr>
        <w:t>’</w:t>
      </w:r>
      <w:r w:rsidRPr="00AA045A">
        <w:rPr>
          <w:b/>
          <w:bCs/>
          <w:lang w:val="fr-FR"/>
        </w:rPr>
        <w:t>amendements au Règlement type</w:t>
      </w:r>
      <w:r w:rsidRPr="00AA045A">
        <w:rPr>
          <w:b/>
          <w:bCs/>
          <w:lang w:val="fr-FR"/>
        </w:rPr>
        <w:br/>
        <w:t>pour le transport des marchandises dangereuses</w:t>
      </w:r>
    </w:p>
    <w:p w:rsidR="00AA045A" w:rsidRPr="00AA045A" w:rsidRDefault="00AA045A" w:rsidP="00300123">
      <w:pPr>
        <w:pStyle w:val="HChG"/>
      </w:pPr>
      <w:r w:rsidRPr="00AA045A">
        <w:rPr>
          <w:lang w:val="fr-FR"/>
        </w:rPr>
        <w:tab/>
      </w:r>
      <w:r w:rsidRPr="00AA045A">
        <w:rPr>
          <w:lang w:val="fr-FR"/>
        </w:rPr>
        <w:tab/>
        <w:t xml:space="preserve">Corrections au No ONU 2383 </w:t>
      </w:r>
      <w:r w:rsidR="00300123">
        <w:rPr>
          <w:lang w:val="fr-FR"/>
        </w:rPr>
        <w:t>−</w:t>
      </w:r>
      <w:r w:rsidRPr="00AA045A">
        <w:rPr>
          <w:lang w:val="fr-FR"/>
        </w:rPr>
        <w:t xml:space="preserve"> Dipropylamine</w:t>
      </w:r>
    </w:p>
    <w:p w:rsidR="00AA045A" w:rsidRPr="00AA045A" w:rsidRDefault="00AA045A" w:rsidP="00300123">
      <w:pPr>
        <w:pStyle w:val="H1G"/>
      </w:pPr>
      <w:r w:rsidRPr="00AA045A">
        <w:rPr>
          <w:lang w:val="fr-FR"/>
        </w:rPr>
        <w:tab/>
      </w:r>
      <w:r w:rsidRPr="00AA045A">
        <w:rPr>
          <w:lang w:val="fr-FR"/>
        </w:rPr>
        <w:tab/>
        <w:t>Communication de l</w:t>
      </w:r>
      <w:r w:rsidR="00300123">
        <w:rPr>
          <w:lang w:val="fr-FR"/>
        </w:rPr>
        <w:t>’</w:t>
      </w:r>
      <w:r w:rsidRPr="00AA045A">
        <w:rPr>
          <w:lang w:val="fr-FR"/>
        </w:rPr>
        <w:t>expert de l</w:t>
      </w:r>
      <w:r w:rsidR="00300123">
        <w:rPr>
          <w:lang w:val="fr-FR"/>
        </w:rPr>
        <w:t>’</w:t>
      </w:r>
      <w:r w:rsidRPr="00AA045A">
        <w:rPr>
          <w:lang w:val="fr-FR"/>
        </w:rPr>
        <w:t>Allemagne</w:t>
      </w:r>
      <w:r w:rsidRPr="00300123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AA045A" w:rsidRPr="00AA045A" w:rsidRDefault="00AA045A" w:rsidP="006E4AFF">
      <w:pPr>
        <w:pStyle w:val="HChG"/>
      </w:pPr>
      <w:r w:rsidRPr="00AA045A">
        <w:rPr>
          <w:lang w:val="fr-FR"/>
        </w:rPr>
        <w:tab/>
      </w:r>
      <w:r w:rsidRPr="00AA045A">
        <w:rPr>
          <w:lang w:val="fr-FR"/>
        </w:rPr>
        <w:tab/>
        <w:t xml:space="preserve">Introduction </w:t>
      </w:r>
    </w:p>
    <w:p w:rsidR="00AA045A" w:rsidRPr="00AA045A" w:rsidRDefault="00AA045A" w:rsidP="00AA045A">
      <w:pPr>
        <w:pStyle w:val="SingleTxtG"/>
      </w:pPr>
      <w:r w:rsidRPr="00AA045A">
        <w:rPr>
          <w:lang w:val="fr-FR"/>
        </w:rPr>
        <w:t>1.</w:t>
      </w:r>
      <w:r w:rsidRPr="00AA045A">
        <w:rPr>
          <w:lang w:val="fr-FR"/>
        </w:rPr>
        <w:tab/>
        <w:t>Le Règlement type mentionne la dipropylamine sous le No ONU 2383, classe 3, avec un danger subsidiaire en raison de sa corrosivité.</w:t>
      </w:r>
    </w:p>
    <w:p w:rsidR="00AA045A" w:rsidRPr="00AA045A" w:rsidRDefault="00AA045A" w:rsidP="00AA045A">
      <w:pPr>
        <w:pStyle w:val="SingleTxtG"/>
      </w:pPr>
      <w:r w:rsidRPr="00AA045A">
        <w:rPr>
          <w:lang w:val="fr-FR"/>
        </w:rPr>
        <w:t>2.</w:t>
      </w:r>
      <w:r w:rsidRPr="00AA045A">
        <w:rPr>
          <w:lang w:val="fr-FR"/>
        </w:rPr>
        <w:tab/>
        <w:t>Selon la classification et l</w:t>
      </w:r>
      <w:r w:rsidR="00300123">
        <w:rPr>
          <w:lang w:val="fr-FR"/>
        </w:rPr>
        <w:t>’</w:t>
      </w:r>
      <w:r w:rsidRPr="00AA045A">
        <w:rPr>
          <w:lang w:val="fr-FR"/>
        </w:rPr>
        <w:t>étiquetage harmonisés</w:t>
      </w:r>
      <w:r w:rsidR="00300123">
        <w:rPr>
          <w:rStyle w:val="FootnoteReference"/>
        </w:rPr>
        <w:footnoteReference w:id="3"/>
      </w:r>
      <w:r w:rsidRPr="00AA045A">
        <w:rPr>
          <w:lang w:val="fr-FR"/>
        </w:rPr>
        <w:t xml:space="preserve"> (CLP00) approuvés par l</w:t>
      </w:r>
      <w:r w:rsidR="00300123">
        <w:rPr>
          <w:lang w:val="fr-FR"/>
        </w:rPr>
        <w:t>’</w:t>
      </w:r>
      <w:r w:rsidRPr="00AA045A">
        <w:rPr>
          <w:lang w:val="fr-FR"/>
        </w:rPr>
        <w:t>Union européenne, la dipropylamine (CAS-No. 142-84-7) provoque de graves brûlures de la peau et de graves lésions oculaires, est un liquide et une vapeur très inflammables, et est nocive en cas d</w:t>
      </w:r>
      <w:r w:rsidR="00300123">
        <w:rPr>
          <w:lang w:val="fr-FR"/>
        </w:rPr>
        <w:t>’</w:t>
      </w:r>
      <w:r w:rsidRPr="00AA045A">
        <w:rPr>
          <w:lang w:val="fr-FR"/>
        </w:rPr>
        <w:t>ingestion, de contact cutané ou d</w:t>
      </w:r>
      <w:r w:rsidR="00300123">
        <w:rPr>
          <w:lang w:val="fr-FR"/>
        </w:rPr>
        <w:t>’</w:t>
      </w:r>
      <w:r w:rsidRPr="00AA045A">
        <w:rPr>
          <w:lang w:val="fr-FR"/>
        </w:rPr>
        <w:t>inhalation. De plus, la classification fournie à l</w:t>
      </w:r>
      <w:r w:rsidR="00300123">
        <w:rPr>
          <w:lang w:val="fr-FR"/>
        </w:rPr>
        <w:t>’</w:t>
      </w:r>
      <w:r w:rsidRPr="00AA045A">
        <w:rPr>
          <w:lang w:val="fr-FR"/>
        </w:rPr>
        <w:t>Agence européenne des produits chimiques (ECHA) par des entreprises dans le cadre de l</w:t>
      </w:r>
      <w:r w:rsidR="00300123">
        <w:rPr>
          <w:lang w:val="fr-FR"/>
        </w:rPr>
        <w:t>’</w:t>
      </w:r>
      <w:r w:rsidRPr="00AA045A">
        <w:rPr>
          <w:lang w:val="fr-FR"/>
        </w:rPr>
        <w:t>enregistrement au titre du REACH</w:t>
      </w:r>
      <w:r w:rsidR="00300123">
        <w:rPr>
          <w:rStyle w:val="FootnoteReference"/>
        </w:rPr>
        <w:footnoteReference w:id="4"/>
      </w:r>
      <w:r w:rsidRPr="00AA045A">
        <w:rPr>
          <w:lang w:val="fr-FR"/>
        </w:rPr>
        <w:t xml:space="preserve"> montre que cette substance est toxique par contact cutané, toxique par inhalation et provoque des lésions oculaires graves.</w:t>
      </w:r>
    </w:p>
    <w:p w:rsidR="00AA045A" w:rsidRPr="00AA045A" w:rsidRDefault="00AA045A" w:rsidP="00AA045A">
      <w:pPr>
        <w:pStyle w:val="SingleTxtG"/>
      </w:pPr>
      <w:r w:rsidRPr="00AA045A">
        <w:rPr>
          <w:lang w:val="fr-FR"/>
        </w:rPr>
        <w:t>3.</w:t>
      </w:r>
      <w:r w:rsidRPr="00AA045A">
        <w:rPr>
          <w:lang w:val="fr-FR"/>
        </w:rPr>
        <w:tab/>
        <w:t>Des études clefs ont mis en évidence les résultats suivants concernant la DL</w:t>
      </w:r>
      <w:r w:rsidRPr="00AA045A">
        <w:rPr>
          <w:vertAlign w:val="subscript"/>
          <w:lang w:val="fr-FR"/>
        </w:rPr>
        <w:t>50</w:t>
      </w:r>
      <w:r w:rsidR="0012394C">
        <w:rPr>
          <w:lang w:val="fr-FR"/>
        </w:rPr>
        <w:t> </w:t>
      </w:r>
      <w:r w:rsidRPr="00AA045A">
        <w:rPr>
          <w:lang w:val="fr-FR"/>
        </w:rPr>
        <w:t>:</w:t>
      </w:r>
    </w:p>
    <w:p w:rsidR="00AA045A" w:rsidRPr="00AA045A" w:rsidRDefault="00AA045A" w:rsidP="0012394C">
      <w:pPr>
        <w:pStyle w:val="SingleTxtG"/>
        <w:ind w:left="1701"/>
      </w:pPr>
      <w:r w:rsidRPr="00AA045A">
        <w:rPr>
          <w:lang w:val="fr-FR"/>
        </w:rPr>
        <w:t>DL</w:t>
      </w:r>
      <w:r w:rsidRPr="00AA045A">
        <w:rPr>
          <w:vertAlign w:val="subscript"/>
          <w:lang w:val="fr-FR"/>
        </w:rPr>
        <w:t>50</w:t>
      </w:r>
      <w:r w:rsidRPr="00AA045A">
        <w:rPr>
          <w:lang w:val="fr-FR"/>
        </w:rPr>
        <w:t xml:space="preserve"> à l</w:t>
      </w:r>
      <w:r w:rsidR="00300123">
        <w:rPr>
          <w:lang w:val="fr-FR"/>
        </w:rPr>
        <w:t>’</w:t>
      </w:r>
      <w:r w:rsidRPr="00AA045A">
        <w:rPr>
          <w:lang w:val="fr-FR"/>
        </w:rPr>
        <w:t>ingestion = 495 mg/kg de poids corporel</w:t>
      </w:r>
    </w:p>
    <w:p w:rsidR="00AA045A" w:rsidRPr="00AA045A" w:rsidRDefault="00AA045A" w:rsidP="0012394C">
      <w:pPr>
        <w:pStyle w:val="SingleTxtG"/>
        <w:ind w:left="1701"/>
      </w:pPr>
      <w:r w:rsidRPr="00AA045A">
        <w:rPr>
          <w:lang w:val="fr-FR"/>
        </w:rPr>
        <w:t>DL</w:t>
      </w:r>
      <w:r w:rsidRPr="00AA045A">
        <w:rPr>
          <w:vertAlign w:val="subscript"/>
          <w:lang w:val="fr-FR"/>
        </w:rPr>
        <w:t>50</w:t>
      </w:r>
      <w:r w:rsidRPr="00AA045A">
        <w:rPr>
          <w:lang w:val="fr-FR"/>
        </w:rPr>
        <w:t xml:space="preserve"> à l</w:t>
      </w:r>
      <w:r w:rsidR="00300123">
        <w:rPr>
          <w:lang w:val="fr-FR"/>
        </w:rPr>
        <w:t>’</w:t>
      </w:r>
      <w:r w:rsidRPr="00AA045A">
        <w:rPr>
          <w:lang w:val="fr-FR"/>
        </w:rPr>
        <w:t>inhalation = 4,4 mg/L pour 4 heures (8,8 mg/L pour 1 heure)</w:t>
      </w:r>
    </w:p>
    <w:p w:rsidR="00AA045A" w:rsidRPr="00AA045A" w:rsidRDefault="00AA045A" w:rsidP="0012394C">
      <w:pPr>
        <w:pStyle w:val="SingleTxtG"/>
        <w:ind w:left="1701"/>
      </w:pPr>
      <w:r w:rsidRPr="00AA045A">
        <w:rPr>
          <w:lang w:val="fr-FR"/>
        </w:rPr>
        <w:t>DL</w:t>
      </w:r>
      <w:r w:rsidRPr="00AA045A">
        <w:rPr>
          <w:vertAlign w:val="subscript"/>
          <w:lang w:val="fr-FR"/>
        </w:rPr>
        <w:t>50</w:t>
      </w:r>
      <w:r w:rsidRPr="00AA045A">
        <w:rPr>
          <w:lang w:val="fr-FR"/>
        </w:rPr>
        <w:t xml:space="preserve"> à l</w:t>
      </w:r>
      <w:r w:rsidR="00300123">
        <w:rPr>
          <w:lang w:val="fr-FR"/>
        </w:rPr>
        <w:t>’</w:t>
      </w:r>
      <w:r w:rsidRPr="00AA045A">
        <w:rPr>
          <w:lang w:val="fr-FR"/>
        </w:rPr>
        <w:t>absorption cutanée = 925 mg/kg de poids corporel</w:t>
      </w:r>
      <w:r w:rsidR="0012394C">
        <w:rPr>
          <w:lang w:val="fr-FR"/>
        </w:rPr>
        <w:t>.</w:t>
      </w:r>
    </w:p>
    <w:p w:rsidR="00AA045A" w:rsidRPr="00AA045A" w:rsidRDefault="0012394C" w:rsidP="00AA045A">
      <w:pPr>
        <w:pStyle w:val="SingleTxtG"/>
      </w:pPr>
      <w:r>
        <w:rPr>
          <w:lang w:val="fr-FR"/>
        </w:rPr>
        <w:lastRenderedPageBreak/>
        <w:t>4.</w:t>
      </w:r>
      <w:r>
        <w:rPr>
          <w:lang w:val="fr-FR"/>
        </w:rPr>
        <w:tab/>
        <w:t>Conformément à la section </w:t>
      </w:r>
      <w:r w:rsidR="00AA045A" w:rsidRPr="00AA045A">
        <w:rPr>
          <w:lang w:val="fr-FR"/>
        </w:rPr>
        <w:t>2.6.2.2.4.1 du Règlement type, la DL</w:t>
      </w:r>
      <w:r w:rsidR="00AA045A" w:rsidRPr="00AA045A">
        <w:rPr>
          <w:vertAlign w:val="subscript"/>
          <w:lang w:val="fr-FR"/>
        </w:rPr>
        <w:t>50</w:t>
      </w:r>
      <w:r w:rsidR="00AA045A" w:rsidRPr="00AA045A">
        <w:rPr>
          <w:lang w:val="fr-FR"/>
        </w:rPr>
        <w:t xml:space="preserve"> à l</w:t>
      </w:r>
      <w:r w:rsidR="00300123">
        <w:rPr>
          <w:lang w:val="fr-FR"/>
        </w:rPr>
        <w:t>’</w:t>
      </w:r>
      <w:r w:rsidR="00AA045A" w:rsidRPr="00AA045A">
        <w:rPr>
          <w:lang w:val="fr-FR"/>
        </w:rPr>
        <w:t xml:space="preserve">absorption cutanée justifie une classification dans les matières toxiques (division 6.1). </w:t>
      </w:r>
    </w:p>
    <w:p w:rsidR="00AA045A" w:rsidRPr="00AA045A" w:rsidRDefault="00AA045A" w:rsidP="00AA045A">
      <w:pPr>
        <w:pStyle w:val="SingleTxtG"/>
      </w:pPr>
      <w:r w:rsidRPr="00AA045A">
        <w:rPr>
          <w:lang w:val="fr-FR"/>
        </w:rPr>
        <w:t>5.</w:t>
      </w:r>
      <w:r w:rsidRPr="00AA045A">
        <w:rPr>
          <w:lang w:val="fr-FR"/>
        </w:rPr>
        <w:tab/>
        <w:t>Concernant la fiche de renseignements sur la dipropylamine, on se reportera au document informel INF.5.</w:t>
      </w:r>
    </w:p>
    <w:p w:rsidR="00AA045A" w:rsidRPr="00AA045A" w:rsidRDefault="0012394C" w:rsidP="0012394C">
      <w:pPr>
        <w:pStyle w:val="HChG"/>
      </w:pPr>
      <w:r>
        <w:rPr>
          <w:lang w:val="fr-FR"/>
        </w:rPr>
        <w:tab/>
      </w:r>
      <w:r>
        <w:rPr>
          <w:lang w:val="fr-FR"/>
        </w:rPr>
        <w:tab/>
      </w:r>
      <w:r w:rsidR="00AA045A" w:rsidRPr="00AA045A">
        <w:rPr>
          <w:lang w:val="fr-FR"/>
        </w:rPr>
        <w:t>Proposition</w:t>
      </w:r>
    </w:p>
    <w:p w:rsidR="00AA045A" w:rsidRPr="00AA045A" w:rsidRDefault="00AA045A" w:rsidP="00AA045A">
      <w:pPr>
        <w:pStyle w:val="SingleTxtG"/>
      </w:pPr>
      <w:r w:rsidRPr="00AA045A">
        <w:rPr>
          <w:lang w:val="fr-FR"/>
        </w:rPr>
        <w:t>6.</w:t>
      </w:r>
      <w:r w:rsidRPr="00AA045A">
        <w:rPr>
          <w:lang w:val="fr-FR"/>
        </w:rPr>
        <w:tab/>
        <w:t>Modifier la liste des marchandises dangereuses</w:t>
      </w:r>
      <w:r w:rsidR="0012394C">
        <w:rPr>
          <w:lang w:val="fr-FR"/>
        </w:rPr>
        <w:t xml:space="preserve"> comme suit </w:t>
      </w:r>
      <w:r w:rsidRPr="00AA045A">
        <w:rPr>
          <w:lang w:val="fr-FR"/>
        </w:rPr>
        <w:t xml:space="preserve">: </w:t>
      </w:r>
    </w:p>
    <w:p w:rsidR="00446FE5" w:rsidRDefault="00AA045A" w:rsidP="0012394C">
      <w:pPr>
        <w:pStyle w:val="SingleTxtG"/>
        <w:ind w:left="1701"/>
        <w:rPr>
          <w:lang w:val="fr-FR"/>
        </w:rPr>
      </w:pPr>
      <w:r w:rsidRPr="00AA045A">
        <w:rPr>
          <w:lang w:val="fr-FR"/>
        </w:rPr>
        <w:t xml:space="preserve">Pour le No ONU 2383 </w:t>
      </w:r>
      <w:r w:rsidR="0012394C">
        <w:rPr>
          <w:lang w:val="fr-FR"/>
        </w:rPr>
        <w:t>−</w:t>
      </w:r>
      <w:r w:rsidRPr="00AA045A">
        <w:rPr>
          <w:lang w:val="fr-FR"/>
        </w:rPr>
        <w:t xml:space="preserve"> Dipropylamine</w:t>
      </w:r>
      <w:r w:rsidR="0012394C">
        <w:rPr>
          <w:lang w:val="fr-FR"/>
        </w:rPr>
        <w:t>, dans la colonne (4) insérer « 6.1 </w:t>
      </w:r>
      <w:r w:rsidRPr="00AA045A">
        <w:rPr>
          <w:lang w:val="fr-FR"/>
        </w:rPr>
        <w:t>».</w:t>
      </w:r>
    </w:p>
    <w:p w:rsidR="0012394C" w:rsidRPr="0012394C" w:rsidRDefault="0012394C" w:rsidP="0012394C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2394C" w:rsidRPr="0012394C" w:rsidSect="00AA045A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1DF" w:rsidRDefault="009101DF" w:rsidP="00F95C08">
      <w:pPr>
        <w:spacing w:line="240" w:lineRule="auto"/>
      </w:pPr>
    </w:p>
  </w:endnote>
  <w:endnote w:type="continuationSeparator" w:id="0">
    <w:p w:rsidR="009101DF" w:rsidRPr="00AC3823" w:rsidRDefault="009101DF" w:rsidP="00AC3823">
      <w:pPr>
        <w:pStyle w:val="Footer"/>
      </w:pPr>
    </w:p>
  </w:endnote>
  <w:endnote w:type="continuationNotice" w:id="1">
    <w:p w:rsidR="009101DF" w:rsidRDefault="009101D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45A" w:rsidRPr="00AA045A" w:rsidRDefault="00AA045A" w:rsidP="00AA045A">
    <w:pPr>
      <w:pStyle w:val="Footer"/>
      <w:tabs>
        <w:tab w:val="right" w:pos="9638"/>
      </w:tabs>
    </w:pPr>
    <w:r w:rsidRPr="00AA045A">
      <w:rPr>
        <w:b/>
        <w:sz w:val="18"/>
      </w:rPr>
      <w:fldChar w:fldCharType="begin"/>
    </w:r>
    <w:r w:rsidRPr="00AA045A">
      <w:rPr>
        <w:b/>
        <w:sz w:val="18"/>
      </w:rPr>
      <w:instrText xml:space="preserve"> PAGE  \* MERGEFORMAT </w:instrText>
    </w:r>
    <w:r w:rsidRPr="00AA045A">
      <w:rPr>
        <w:b/>
        <w:sz w:val="18"/>
      </w:rPr>
      <w:fldChar w:fldCharType="separate"/>
    </w:r>
    <w:r w:rsidR="00FE2C56">
      <w:rPr>
        <w:b/>
        <w:noProof/>
        <w:sz w:val="18"/>
      </w:rPr>
      <w:t>2</w:t>
    </w:r>
    <w:r w:rsidRPr="00AA045A">
      <w:rPr>
        <w:b/>
        <w:sz w:val="18"/>
      </w:rPr>
      <w:fldChar w:fldCharType="end"/>
    </w:r>
    <w:r>
      <w:rPr>
        <w:b/>
        <w:sz w:val="18"/>
      </w:rPr>
      <w:tab/>
    </w:r>
    <w:r>
      <w:t>GE.18-14025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45A" w:rsidRPr="00AA045A" w:rsidRDefault="00AA045A" w:rsidP="00AA045A">
    <w:pPr>
      <w:pStyle w:val="Footer"/>
      <w:tabs>
        <w:tab w:val="right" w:pos="9638"/>
      </w:tabs>
      <w:rPr>
        <w:b/>
        <w:sz w:val="18"/>
      </w:rPr>
    </w:pPr>
    <w:r>
      <w:t>GE.18-14025</w:t>
    </w:r>
    <w:r>
      <w:tab/>
    </w:r>
    <w:r w:rsidRPr="00AA045A">
      <w:rPr>
        <w:b/>
        <w:sz w:val="18"/>
      </w:rPr>
      <w:fldChar w:fldCharType="begin"/>
    </w:r>
    <w:r w:rsidRPr="00AA045A">
      <w:rPr>
        <w:b/>
        <w:sz w:val="18"/>
      </w:rPr>
      <w:instrText xml:space="preserve"> PAGE  \* MERGEFORMAT </w:instrText>
    </w:r>
    <w:r w:rsidRPr="00AA045A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AA045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56F" w:rsidRPr="00AA045A" w:rsidRDefault="00AA045A" w:rsidP="00AA045A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3453438E" wp14:editId="7953667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14025  (</w:t>
    </w:r>
    <w:proofErr w:type="gramEnd"/>
    <w:r>
      <w:rPr>
        <w:sz w:val="20"/>
      </w:rPr>
      <w:t>F)    240918    021018</w:t>
    </w:r>
    <w:r>
      <w:rPr>
        <w:sz w:val="20"/>
      </w:rPr>
      <w:br/>
    </w:r>
    <w:r w:rsidRPr="00AA045A">
      <w:rPr>
        <w:rFonts w:ascii="C39T30Lfz" w:hAnsi="C39T30Lfz"/>
        <w:sz w:val="56"/>
      </w:rPr>
      <w:t></w:t>
    </w:r>
    <w:r w:rsidRPr="00AA045A">
      <w:rPr>
        <w:rFonts w:ascii="C39T30Lfz" w:hAnsi="C39T30Lfz"/>
        <w:sz w:val="56"/>
      </w:rPr>
      <w:t></w:t>
    </w:r>
    <w:r w:rsidRPr="00AA045A">
      <w:rPr>
        <w:rFonts w:ascii="C39T30Lfz" w:hAnsi="C39T30Lfz"/>
        <w:sz w:val="56"/>
      </w:rPr>
      <w:t></w:t>
    </w:r>
    <w:r w:rsidRPr="00AA045A">
      <w:rPr>
        <w:rFonts w:ascii="C39T30Lfz" w:hAnsi="C39T30Lfz"/>
        <w:sz w:val="56"/>
      </w:rPr>
      <w:t></w:t>
    </w:r>
    <w:r w:rsidRPr="00AA045A">
      <w:rPr>
        <w:rFonts w:ascii="C39T30Lfz" w:hAnsi="C39T30Lfz"/>
        <w:sz w:val="56"/>
      </w:rPr>
      <w:t></w:t>
    </w:r>
    <w:r w:rsidRPr="00AA045A">
      <w:rPr>
        <w:rFonts w:ascii="C39T30Lfz" w:hAnsi="C39T30Lfz"/>
        <w:sz w:val="56"/>
      </w:rPr>
      <w:t></w:t>
    </w:r>
    <w:r w:rsidRPr="00AA045A">
      <w:rPr>
        <w:rFonts w:ascii="C39T30Lfz" w:hAnsi="C39T30Lfz"/>
        <w:sz w:val="56"/>
      </w:rPr>
      <w:t></w:t>
    </w:r>
    <w:r w:rsidRPr="00AA045A">
      <w:rPr>
        <w:rFonts w:ascii="C39T30Lfz" w:hAnsi="C39T30Lfz"/>
        <w:sz w:val="56"/>
      </w:rPr>
      <w:t></w:t>
    </w:r>
    <w:r w:rsidRPr="00AA045A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ST/SG/AC.10/C.3/2018/63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ST/SG/AC.10/C.3/2018/63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1DF" w:rsidRPr="00AC3823" w:rsidRDefault="009101DF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101DF" w:rsidRPr="00AC3823" w:rsidRDefault="009101DF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101DF" w:rsidRPr="00AC3823" w:rsidRDefault="009101DF">
      <w:pPr>
        <w:spacing w:line="240" w:lineRule="auto"/>
        <w:rPr>
          <w:sz w:val="2"/>
          <w:szCs w:val="2"/>
        </w:rPr>
      </w:pPr>
    </w:p>
  </w:footnote>
  <w:footnote w:id="2">
    <w:p w:rsidR="00AA045A" w:rsidRPr="00300123" w:rsidRDefault="00300123" w:rsidP="00300123">
      <w:pPr>
        <w:pStyle w:val="FootnoteText"/>
      </w:pPr>
      <w:r>
        <w:rPr>
          <w:lang w:val="fr-FR"/>
        </w:rPr>
        <w:tab/>
      </w:r>
      <w:r w:rsidR="00AA045A" w:rsidRPr="00300123">
        <w:rPr>
          <w:sz w:val="20"/>
          <w:lang w:val="fr-FR"/>
        </w:rPr>
        <w:t>*</w:t>
      </w:r>
      <w:r w:rsidR="00AA045A">
        <w:rPr>
          <w:lang w:val="fr-FR"/>
        </w:rPr>
        <w:tab/>
        <w:t xml:space="preserve">Conformément au programme de travail du Sous-Comité pour la période biennale 2017-2018, approuvé par le Comité à sa huitième session </w:t>
      </w:r>
      <w:r>
        <w:rPr>
          <w:lang w:val="fr-FR"/>
        </w:rPr>
        <w:t>(voir ST/SG/AC.10/C.3/100, par. 98, et ST/SG/AC.10/44, par. </w:t>
      </w:r>
      <w:r w:rsidR="00AA045A">
        <w:rPr>
          <w:lang w:val="fr-FR"/>
        </w:rPr>
        <w:t>14).</w:t>
      </w:r>
    </w:p>
  </w:footnote>
  <w:footnote w:id="3">
    <w:p w:rsidR="00300123" w:rsidRDefault="00300123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</w:r>
      <w:r>
        <w:rPr>
          <w:lang w:val="fr-FR"/>
        </w:rPr>
        <w:t xml:space="preserve">Règlement (CE) </w:t>
      </w:r>
      <w:r w:rsidRPr="00300123">
        <w:rPr>
          <w:rFonts w:eastAsia="MS Mincho"/>
          <w:lang w:val="fr-FR"/>
        </w:rPr>
        <w:t>n</w:t>
      </w:r>
      <w:r w:rsidRPr="00300123">
        <w:rPr>
          <w:rFonts w:eastAsia="MS Mincho"/>
          <w:vertAlign w:val="superscript"/>
          <w:lang w:val="fr-FR"/>
        </w:rPr>
        <w:t>o</w:t>
      </w:r>
      <w:r>
        <w:rPr>
          <w:vertAlign w:val="superscript"/>
          <w:lang w:val="fr-FR"/>
        </w:rPr>
        <w:t> </w:t>
      </w:r>
      <w:r>
        <w:rPr>
          <w:lang w:val="fr-FR"/>
        </w:rPr>
        <w:t>1272/2008 du Parlement européen et du Conseil relatif à la classification, à l</w:t>
      </w:r>
      <w:r w:rsidR="0012394C">
        <w:rPr>
          <w:lang w:val="fr-FR"/>
        </w:rPr>
        <w:t>’</w:t>
      </w:r>
      <w:r>
        <w:rPr>
          <w:lang w:val="fr-FR"/>
        </w:rPr>
        <w:t>étiquetage et à l</w:t>
      </w:r>
      <w:r w:rsidR="0012394C">
        <w:rPr>
          <w:lang w:val="fr-FR"/>
        </w:rPr>
        <w:t>’</w:t>
      </w:r>
      <w:r>
        <w:rPr>
          <w:lang w:val="fr-FR"/>
        </w:rPr>
        <w:t>emballage des substances et des mélanges (Règlement CLP).</w:t>
      </w:r>
    </w:p>
  </w:footnote>
  <w:footnote w:id="4">
    <w:p w:rsidR="00300123" w:rsidRDefault="00300123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</w:r>
      <w:r>
        <w:rPr>
          <w:lang w:val="fr-FR"/>
        </w:rPr>
        <w:t>Règlement (CE) n</w:t>
      </w:r>
      <w:r>
        <w:rPr>
          <w:vertAlign w:val="superscript"/>
          <w:lang w:val="fr-FR"/>
        </w:rPr>
        <w:t>o</w:t>
      </w:r>
      <w:r w:rsidR="006E4AFF">
        <w:rPr>
          <w:lang w:val="fr-FR"/>
        </w:rPr>
        <w:t> </w:t>
      </w:r>
      <w:r>
        <w:rPr>
          <w:lang w:val="fr-FR"/>
        </w:rPr>
        <w:t>19</w:t>
      </w:r>
      <w:r w:rsidR="006E4AFF">
        <w:rPr>
          <w:lang w:val="fr-FR"/>
        </w:rPr>
        <w:t>70</w:t>
      </w:r>
      <w:r>
        <w:rPr>
          <w:lang w:val="fr-FR"/>
        </w:rPr>
        <w:t>/2006 du Parlement européen et du Conseil concernant l</w:t>
      </w:r>
      <w:r w:rsidR="0012394C">
        <w:rPr>
          <w:lang w:val="fr-FR"/>
        </w:rPr>
        <w:t>’</w:t>
      </w:r>
      <w:r>
        <w:rPr>
          <w:lang w:val="fr-FR"/>
        </w:rPr>
        <w:t>enregistrement et l</w:t>
      </w:r>
      <w:r w:rsidR="0012394C">
        <w:rPr>
          <w:lang w:val="fr-FR"/>
        </w:rPr>
        <w:t>’</w:t>
      </w:r>
      <w:r>
        <w:rPr>
          <w:lang w:val="fr-FR"/>
        </w:rPr>
        <w:t>autorisation des substances chimiques, ainsi que les restrictions applicables à ces substances (REACH).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45A" w:rsidRPr="00AA045A" w:rsidRDefault="008F6FEC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ST/SG/AC.10/C.3/2018/63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45A" w:rsidRPr="00AA045A" w:rsidRDefault="008F6FEC" w:rsidP="00AA045A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ST/SG/AC.10/C.3/2018/63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1DF"/>
    <w:rsid w:val="00017F94"/>
    <w:rsid w:val="00023842"/>
    <w:rsid w:val="000305D3"/>
    <w:rsid w:val="000334F9"/>
    <w:rsid w:val="0007796D"/>
    <w:rsid w:val="000B7790"/>
    <w:rsid w:val="00111F2F"/>
    <w:rsid w:val="0012394C"/>
    <w:rsid w:val="00132EA9"/>
    <w:rsid w:val="0014365E"/>
    <w:rsid w:val="00176178"/>
    <w:rsid w:val="001F525A"/>
    <w:rsid w:val="00223272"/>
    <w:rsid w:val="0024779E"/>
    <w:rsid w:val="00283190"/>
    <w:rsid w:val="002832AC"/>
    <w:rsid w:val="002D7C93"/>
    <w:rsid w:val="00300123"/>
    <w:rsid w:val="00441C3B"/>
    <w:rsid w:val="00446FE5"/>
    <w:rsid w:val="00452396"/>
    <w:rsid w:val="004E468C"/>
    <w:rsid w:val="004F6D13"/>
    <w:rsid w:val="005505B7"/>
    <w:rsid w:val="00573BE5"/>
    <w:rsid w:val="00584DC4"/>
    <w:rsid w:val="00586ED3"/>
    <w:rsid w:val="00596AA9"/>
    <w:rsid w:val="0068456F"/>
    <w:rsid w:val="006E4AFF"/>
    <w:rsid w:val="0071601D"/>
    <w:rsid w:val="007A62E6"/>
    <w:rsid w:val="0080684C"/>
    <w:rsid w:val="00871C75"/>
    <w:rsid w:val="008776DC"/>
    <w:rsid w:val="008B40CD"/>
    <w:rsid w:val="008F6FEC"/>
    <w:rsid w:val="009101DF"/>
    <w:rsid w:val="009705C8"/>
    <w:rsid w:val="009C1CF4"/>
    <w:rsid w:val="00A30353"/>
    <w:rsid w:val="00AA045A"/>
    <w:rsid w:val="00AC3823"/>
    <w:rsid w:val="00AE323C"/>
    <w:rsid w:val="00B00181"/>
    <w:rsid w:val="00B00B0D"/>
    <w:rsid w:val="00B25ECE"/>
    <w:rsid w:val="00B765F7"/>
    <w:rsid w:val="00BA0CA9"/>
    <w:rsid w:val="00C02897"/>
    <w:rsid w:val="00D3439C"/>
    <w:rsid w:val="00DB1831"/>
    <w:rsid w:val="00DD3BFD"/>
    <w:rsid w:val="00DF6678"/>
    <w:rsid w:val="00E67447"/>
    <w:rsid w:val="00EF2E22"/>
    <w:rsid w:val="00F01738"/>
    <w:rsid w:val="00F660DF"/>
    <w:rsid w:val="00F730C8"/>
    <w:rsid w:val="00F95C08"/>
    <w:rsid w:val="00FE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8DB2DF6-3AA2-4BD3-BB65-0153A2E55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584DC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E1C9C-80D4-4D5E-900C-9BE46CD5C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ST/SG/AC.10/C.3/2018/63</vt:lpstr>
      <vt:lpstr>ST/SG/AC.10/C.3/2018/63</vt:lpstr>
    </vt:vector>
  </TitlesOfParts>
  <Company>DCM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ST/SG/AC.10/C.3/2018/63</dc:title>
  <dc:subject/>
  <dc:creator>Sandrine CLERE</dc:creator>
  <cp:keywords/>
  <cp:lastModifiedBy>Laurence Berthet</cp:lastModifiedBy>
  <cp:revision>3</cp:revision>
  <cp:lastPrinted>2018-10-02T13:59:00Z</cp:lastPrinted>
  <dcterms:created xsi:type="dcterms:W3CDTF">2018-10-02T13:59:00Z</dcterms:created>
  <dcterms:modified xsi:type="dcterms:W3CDTF">2018-10-02T13:59:00Z</dcterms:modified>
</cp:coreProperties>
</file>