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967C8" w:rsidTr="00F01738">
        <w:trPr>
          <w:trHeight w:hRule="exact" w:val="851"/>
        </w:trPr>
        <w:tc>
          <w:tcPr>
            <w:tcW w:w="1276" w:type="dxa"/>
            <w:tcBorders>
              <w:bottom w:val="single" w:sz="4" w:space="0" w:color="auto"/>
            </w:tcBorders>
          </w:tcPr>
          <w:p w:rsidR="00132EA9" w:rsidRPr="00DB58B5" w:rsidRDefault="00132EA9" w:rsidP="00D47839">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D47839" w:rsidRPr="00D47839" w:rsidRDefault="00D47839" w:rsidP="00D47839">
            <w:pPr>
              <w:jc w:val="right"/>
              <w:rPr>
                <w:lang w:val="en-US"/>
              </w:rPr>
            </w:pPr>
            <w:r w:rsidRPr="00D47839">
              <w:rPr>
                <w:sz w:val="40"/>
                <w:lang w:val="en-US"/>
              </w:rPr>
              <w:t>ST</w:t>
            </w:r>
            <w:r w:rsidRPr="00D47839">
              <w:rPr>
                <w:lang w:val="en-US"/>
              </w:rPr>
              <w:t>/SG/AC.10/C.3/2018/61−</w:t>
            </w:r>
            <w:r w:rsidRPr="00D47839">
              <w:rPr>
                <w:sz w:val="40"/>
                <w:lang w:val="en-US"/>
              </w:rPr>
              <w:t>ST</w:t>
            </w:r>
            <w:r w:rsidRPr="00D47839">
              <w:rPr>
                <w:lang w:val="en-US"/>
              </w:rPr>
              <w:t>/SG/AC.10/C.4/2018/15</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D47839" w:rsidP="00F01738">
            <w:pPr>
              <w:spacing w:before="240"/>
            </w:pPr>
            <w:r>
              <w:t>Distr. générale</w:t>
            </w:r>
          </w:p>
          <w:p w:rsidR="00D47839" w:rsidRDefault="00D47839" w:rsidP="00D47839">
            <w:pPr>
              <w:spacing w:line="240" w:lineRule="exact"/>
            </w:pPr>
            <w:r>
              <w:t>4 septembre 2018</w:t>
            </w:r>
          </w:p>
          <w:p w:rsidR="00D47839" w:rsidRDefault="00D47839" w:rsidP="00D47839">
            <w:pPr>
              <w:spacing w:line="240" w:lineRule="exact"/>
            </w:pPr>
            <w:r>
              <w:t>Français</w:t>
            </w:r>
          </w:p>
          <w:p w:rsidR="00D47839" w:rsidRPr="00DB58B5" w:rsidRDefault="00D47839" w:rsidP="00D47839">
            <w:pPr>
              <w:spacing w:line="240" w:lineRule="exact"/>
            </w:pPr>
            <w:r>
              <w:t>Original</w:t>
            </w:r>
            <w:r w:rsidR="00B23202">
              <w:t> :</w:t>
            </w:r>
            <w:r>
              <w:t xml:space="preserve"> anglais</w:t>
            </w:r>
          </w:p>
        </w:tc>
      </w:tr>
    </w:tbl>
    <w:p w:rsidR="00A64197" w:rsidRPr="00CA0680" w:rsidRDefault="00A6419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A64197" w:rsidTr="00AC36D7">
        <w:tc>
          <w:tcPr>
            <w:tcW w:w="4820" w:type="dxa"/>
          </w:tcPr>
          <w:p w:rsidR="00A64197" w:rsidRDefault="00A64197" w:rsidP="00AC36D7">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rsidR="00A64197" w:rsidRDefault="00A64197" w:rsidP="00B23202">
            <w:pPr>
              <w:spacing w:before="120"/>
              <w:ind w:left="28"/>
              <w:rPr>
                <w:b/>
              </w:rPr>
            </w:pPr>
            <w:r>
              <w:rPr>
                <w:b/>
              </w:rPr>
              <w:t>Sous-Comité d’experts du Système général harmonisé de classification et d’étiquetage des produits chimiques</w:t>
            </w:r>
          </w:p>
        </w:tc>
      </w:tr>
      <w:tr w:rsidR="00A64197" w:rsidTr="00AC36D7">
        <w:tc>
          <w:tcPr>
            <w:tcW w:w="4820" w:type="dxa"/>
          </w:tcPr>
          <w:p w:rsidR="00A64197" w:rsidRPr="00CA0680" w:rsidRDefault="00591DBA" w:rsidP="00AC36D7">
            <w:pPr>
              <w:spacing w:before="120"/>
              <w:rPr>
                <w:b/>
              </w:rPr>
            </w:pPr>
            <w:r w:rsidRPr="005D2746">
              <w:rPr>
                <w:b/>
              </w:rPr>
              <w:t>Cinquante-quatrième session</w:t>
            </w:r>
          </w:p>
        </w:tc>
        <w:tc>
          <w:tcPr>
            <w:tcW w:w="4820" w:type="dxa"/>
          </w:tcPr>
          <w:p w:rsidR="00A64197" w:rsidRDefault="00591DBA" w:rsidP="00B23202">
            <w:pPr>
              <w:spacing w:before="120"/>
              <w:ind w:left="28"/>
              <w:rPr>
                <w:b/>
              </w:rPr>
            </w:pPr>
            <w:r w:rsidRPr="005D2746">
              <w:rPr>
                <w:b/>
              </w:rPr>
              <w:t>Trente-sixième session</w:t>
            </w:r>
          </w:p>
        </w:tc>
      </w:tr>
      <w:tr w:rsidR="00A64197" w:rsidTr="00AC36D7">
        <w:tc>
          <w:tcPr>
            <w:tcW w:w="4820" w:type="dxa"/>
          </w:tcPr>
          <w:p w:rsidR="00591DBA" w:rsidRPr="009B24E1" w:rsidRDefault="00591DBA" w:rsidP="00591DBA">
            <w:r>
              <w:rPr>
                <w:lang w:val="fr-FR"/>
              </w:rPr>
              <w:t>Genève, 26 novembre-4 décembre 2018</w:t>
            </w:r>
          </w:p>
          <w:p w:rsidR="00591DBA" w:rsidRPr="009B24E1" w:rsidRDefault="00591DBA" w:rsidP="00591DBA">
            <w:r>
              <w:rPr>
                <w:lang w:val="fr-FR"/>
              </w:rPr>
              <w:t>Point 7 d) de l’ordre du jour provisoire</w:t>
            </w:r>
          </w:p>
          <w:p w:rsidR="00A64197" w:rsidRPr="003B79D9" w:rsidRDefault="00591DBA" w:rsidP="00B23202">
            <w:pPr>
              <w:rPr>
                <w:b/>
              </w:rPr>
            </w:pPr>
            <w:r>
              <w:rPr>
                <w:b/>
                <w:bCs/>
                <w:lang w:val="fr-FR"/>
              </w:rPr>
              <w:t>Questions relatives au Système général harmonisé de</w:t>
            </w:r>
            <w:r w:rsidR="00B23202">
              <w:rPr>
                <w:b/>
                <w:bCs/>
                <w:lang w:val="fr-FR"/>
              </w:rPr>
              <w:t> </w:t>
            </w:r>
            <w:r>
              <w:rPr>
                <w:b/>
                <w:bCs/>
                <w:lang w:val="fr-FR"/>
              </w:rPr>
              <w:t>classification et d’étiquetage des produits chimiques (SGH)</w:t>
            </w:r>
            <w:r w:rsidR="00B23202">
              <w:rPr>
                <w:b/>
                <w:bCs/>
                <w:lang w:val="fr-FR"/>
              </w:rPr>
              <w:t> :</w:t>
            </w:r>
            <w:r>
              <w:rPr>
                <w:b/>
                <w:bCs/>
                <w:lang w:val="fr-FR"/>
              </w:rPr>
              <w:t xml:space="preserve"> Utilisation du Manuel d’épreuves et de critères dans le contexte du SGH</w:t>
            </w:r>
          </w:p>
        </w:tc>
        <w:tc>
          <w:tcPr>
            <w:tcW w:w="4820" w:type="dxa"/>
          </w:tcPr>
          <w:p w:rsidR="00591DBA" w:rsidRPr="009B24E1" w:rsidRDefault="00591DBA" w:rsidP="00B23202">
            <w:pPr>
              <w:ind w:left="28"/>
            </w:pPr>
            <w:r>
              <w:rPr>
                <w:lang w:val="fr-FR"/>
              </w:rPr>
              <w:t>Genève, 5-7 décembre 2018</w:t>
            </w:r>
          </w:p>
          <w:p w:rsidR="00591DBA" w:rsidRPr="009B24E1" w:rsidRDefault="00591DBA" w:rsidP="00B23202">
            <w:pPr>
              <w:ind w:left="28"/>
            </w:pPr>
            <w:r>
              <w:rPr>
                <w:lang w:val="fr-FR"/>
              </w:rPr>
              <w:t>Point 3 a) de l’ordre du jour provisoire</w:t>
            </w:r>
          </w:p>
          <w:p w:rsidR="00A64197" w:rsidRPr="003B79D9" w:rsidRDefault="00591DBA" w:rsidP="00B23202">
            <w:pPr>
              <w:ind w:left="28"/>
              <w:rPr>
                <w:b/>
              </w:rPr>
            </w:pPr>
            <w:r>
              <w:rPr>
                <w:b/>
                <w:bCs/>
                <w:lang w:val="fr-FR"/>
              </w:rPr>
              <w:t>Critères de classification et communication des dangers y relatifs</w:t>
            </w:r>
            <w:r w:rsidR="00B23202">
              <w:rPr>
                <w:b/>
                <w:bCs/>
                <w:lang w:val="fr-FR"/>
              </w:rPr>
              <w:t> :</w:t>
            </w:r>
            <w:r>
              <w:rPr>
                <w:b/>
                <w:bCs/>
                <w:lang w:val="fr-FR"/>
              </w:rPr>
              <w:t xml:space="preserve"> Travaux du Sous-Comité d’experts du</w:t>
            </w:r>
            <w:r w:rsidR="00B23202">
              <w:rPr>
                <w:b/>
                <w:bCs/>
                <w:lang w:val="fr-FR"/>
              </w:rPr>
              <w:t> </w:t>
            </w:r>
            <w:r>
              <w:rPr>
                <w:b/>
                <w:bCs/>
                <w:lang w:val="fr-FR"/>
              </w:rPr>
              <w:t>transport des marchandises dangereuses (TMD) sur</w:t>
            </w:r>
            <w:r w:rsidR="00B23202">
              <w:rPr>
                <w:b/>
                <w:bCs/>
                <w:lang w:val="fr-FR"/>
              </w:rPr>
              <w:t> </w:t>
            </w:r>
            <w:r>
              <w:rPr>
                <w:b/>
                <w:bCs/>
                <w:lang w:val="fr-FR"/>
              </w:rPr>
              <w:t>des questions intéressant le Sous-Comité SGH</w:t>
            </w:r>
          </w:p>
        </w:tc>
      </w:tr>
    </w:tbl>
    <w:p w:rsidR="00B23202" w:rsidRPr="009B24E1" w:rsidRDefault="00B23202" w:rsidP="00366116">
      <w:pPr>
        <w:pStyle w:val="HChG"/>
      </w:pPr>
      <w:r>
        <w:rPr>
          <w:lang w:val="fr-FR"/>
        </w:rPr>
        <w:tab/>
      </w:r>
      <w:r>
        <w:rPr>
          <w:lang w:val="fr-FR"/>
        </w:rPr>
        <w:tab/>
        <w:t xml:space="preserve">Utilisation du Manuel d’épreuves et de critères </w:t>
      </w:r>
      <w:r w:rsidR="00366116">
        <w:rPr>
          <w:lang w:val="fr-FR"/>
        </w:rPr>
        <w:br/>
      </w:r>
      <w:r>
        <w:rPr>
          <w:lang w:val="fr-FR"/>
        </w:rPr>
        <w:t>dans le contexte du SGH</w:t>
      </w:r>
    </w:p>
    <w:p w:rsidR="00B23202" w:rsidRPr="009B24E1" w:rsidRDefault="00B23202" w:rsidP="00366116">
      <w:pPr>
        <w:pStyle w:val="H1G"/>
      </w:pPr>
      <w:r>
        <w:rPr>
          <w:lang w:val="fr-FR"/>
        </w:rPr>
        <w:tab/>
      </w:r>
      <w:r>
        <w:rPr>
          <w:lang w:val="fr-FR"/>
        </w:rPr>
        <w:tab/>
        <w:t xml:space="preserve">Communication du Président du Groupe de travail des explosifs </w:t>
      </w:r>
      <w:r w:rsidR="00366116">
        <w:rPr>
          <w:lang w:val="fr-FR"/>
        </w:rPr>
        <w:br/>
      </w:r>
      <w:r>
        <w:rPr>
          <w:lang w:val="fr-FR"/>
        </w:rPr>
        <w:t xml:space="preserve">du Sous-Comité d’experts du transport des marchandises </w:t>
      </w:r>
      <w:r w:rsidR="00366116">
        <w:rPr>
          <w:lang w:val="fr-FR"/>
        </w:rPr>
        <w:br/>
      </w:r>
      <w:r>
        <w:rPr>
          <w:lang w:val="fr-FR"/>
        </w:rPr>
        <w:t>dangereuses (Sous-Comité TMD) au nom de son Groupe</w:t>
      </w:r>
      <w:r w:rsidRPr="00C5588D">
        <w:rPr>
          <w:rStyle w:val="FootnoteReference"/>
          <w:b w:val="0"/>
          <w:sz w:val="20"/>
          <w:vertAlign w:val="baseline"/>
          <w:lang w:val="fr-FR"/>
        </w:rPr>
        <w:footnoteReference w:customMarkFollows="1" w:id="2"/>
        <w:t>*</w:t>
      </w:r>
    </w:p>
    <w:p w:rsidR="00B23202" w:rsidRPr="009B24E1" w:rsidRDefault="00B23202" w:rsidP="00C5588D">
      <w:pPr>
        <w:pStyle w:val="SingleTxtG"/>
      </w:pPr>
      <w:r>
        <w:rPr>
          <w:lang w:val="fr-FR"/>
        </w:rPr>
        <w:t>1.</w:t>
      </w:r>
      <w:r>
        <w:rPr>
          <w:lang w:val="fr-FR"/>
        </w:rPr>
        <w:tab/>
        <w:t xml:space="preserve">Le présent document, établi pour examen par les deux </w:t>
      </w:r>
      <w:r w:rsidR="00207BDD">
        <w:rPr>
          <w:lang w:val="fr-FR"/>
        </w:rPr>
        <w:t>S</w:t>
      </w:r>
      <w:r>
        <w:rPr>
          <w:lang w:val="fr-FR"/>
        </w:rPr>
        <w:t>ous-</w:t>
      </w:r>
      <w:r w:rsidR="00207BDD">
        <w:rPr>
          <w:lang w:val="fr-FR"/>
        </w:rPr>
        <w:t>C</w:t>
      </w:r>
      <w:r>
        <w:rPr>
          <w:lang w:val="fr-FR"/>
        </w:rPr>
        <w:t>omités, contient la liste des amendements aux sections 20 à 28 de la deuxième partie de la sixième édition révisée du Manuel d’épreuves et de critères, y compris l’amendement 1, pour tenir compte de l’utilisation du Manuel dans le contexte du SGH.</w:t>
      </w:r>
    </w:p>
    <w:p w:rsidR="00B23202" w:rsidRPr="009B24E1" w:rsidRDefault="00B23202" w:rsidP="00C5588D">
      <w:pPr>
        <w:pStyle w:val="SingleTxtG"/>
      </w:pPr>
      <w:r>
        <w:rPr>
          <w:lang w:val="fr-FR"/>
        </w:rPr>
        <w:t>2.</w:t>
      </w:r>
      <w:r>
        <w:rPr>
          <w:lang w:val="fr-FR"/>
        </w:rPr>
        <w:tab/>
        <w:t>Pour des raisons pratiques, le texte de la deuxième partie du Manuel d’épreuves et de critères avec mise en évidence des modifications apportées est distribué séparément, en anglais seulement, dans le document informel INF.3.</w:t>
      </w:r>
    </w:p>
    <w:p w:rsidR="00B23202" w:rsidRPr="003D515F" w:rsidRDefault="00B23202" w:rsidP="003D515F">
      <w:pPr>
        <w:pStyle w:val="H1G"/>
      </w:pPr>
      <w:r w:rsidRPr="009B24E1">
        <w:br w:type="page"/>
      </w:r>
      <w:r>
        <w:rPr>
          <w:lang w:val="fr-FR"/>
        </w:rPr>
        <w:lastRenderedPageBreak/>
        <w:tab/>
      </w:r>
      <w:r>
        <w:rPr>
          <w:lang w:val="fr-FR"/>
        </w:rPr>
        <w:tab/>
        <w:t>Table des matières générale</w:t>
      </w:r>
    </w:p>
    <w:p w:rsidR="00B23202" w:rsidRPr="009B24E1" w:rsidRDefault="00B23202" w:rsidP="00C5588D">
      <w:pPr>
        <w:pStyle w:val="SingleTxtG"/>
        <w:tabs>
          <w:tab w:val="left" w:pos="2410"/>
          <w:tab w:val="left" w:pos="2694"/>
          <w:tab w:val="left" w:pos="2977"/>
        </w:tabs>
      </w:pPr>
      <w:r>
        <w:rPr>
          <w:lang w:val="fr-FR"/>
        </w:rPr>
        <w:t xml:space="preserve">DEUXIÈME PARTIE : </w:t>
      </w:r>
      <w:r>
        <w:rPr>
          <w:lang w:val="fr-FR"/>
        </w:rPr>
        <w:tab/>
        <w:t>Page de titre :</w:t>
      </w:r>
    </w:p>
    <w:p w:rsidR="00B23202" w:rsidRPr="009B24E1" w:rsidRDefault="00B23202" w:rsidP="003D515F">
      <w:pPr>
        <w:pStyle w:val="SingleTxtG"/>
        <w:tabs>
          <w:tab w:val="left" w:pos="2410"/>
          <w:tab w:val="left" w:pos="2694"/>
          <w:tab w:val="left" w:pos="2977"/>
        </w:tabs>
        <w:ind w:left="2552"/>
      </w:pPr>
      <w:r>
        <w:rPr>
          <w:lang w:val="fr-FR"/>
        </w:rPr>
        <w:t>Remplacer «</w:t>
      </w:r>
      <w:r w:rsidR="003D515F">
        <w:rPr>
          <w:lang w:val="fr-FR"/>
        </w:rPr>
        <w:t> </w:t>
      </w:r>
      <w:r>
        <w:rPr>
          <w:lang w:val="fr-FR"/>
        </w:rPr>
        <w:t>MATIÈRES AUTORÉACTIVES DE LA DIVISION 4.1 ET PEROXYDES ORGANIQUES DE LA DIVISION 5.2</w:t>
      </w:r>
      <w:r w:rsidR="003D515F">
        <w:rPr>
          <w:lang w:val="fr-FR"/>
        </w:rPr>
        <w:t> </w:t>
      </w:r>
      <w:r>
        <w:rPr>
          <w:lang w:val="fr-FR"/>
        </w:rPr>
        <w:t>» par «</w:t>
      </w:r>
      <w:r w:rsidR="003D515F">
        <w:rPr>
          <w:lang w:val="fr-FR"/>
        </w:rPr>
        <w:t> </w:t>
      </w:r>
      <w:r>
        <w:rPr>
          <w:lang w:val="fr-FR"/>
        </w:rPr>
        <w:t>MATIÈRES AUTORÉACTIVES, PEROXYDES ORGANIQUES ET MATIÈRES QUI POLYMÉRISENT</w:t>
      </w:r>
      <w:r w:rsidR="003D515F">
        <w:rPr>
          <w:lang w:val="fr-FR"/>
        </w:rPr>
        <w:t> </w:t>
      </w:r>
      <w:r>
        <w:rPr>
          <w:lang w:val="fr-FR"/>
        </w:rPr>
        <w:t>».</w:t>
      </w:r>
    </w:p>
    <w:p w:rsidR="00B23202" w:rsidRPr="009B24E1" w:rsidRDefault="00B23202" w:rsidP="00C5588D">
      <w:pPr>
        <w:pStyle w:val="SingleTxtG"/>
        <w:tabs>
          <w:tab w:val="left" w:pos="2410"/>
          <w:tab w:val="left" w:pos="2694"/>
          <w:tab w:val="left" w:pos="2977"/>
        </w:tabs>
        <w:ind w:left="2977" w:hanging="1843"/>
      </w:pPr>
      <w:r>
        <w:rPr>
          <w:lang w:val="fr-FR"/>
        </w:rPr>
        <w:t>TABLE DES MATIÈRES DE LA DEUXIÈME PARTIE</w:t>
      </w:r>
    </w:p>
    <w:p w:rsidR="00B23202" w:rsidRPr="009B24E1" w:rsidRDefault="00B23202" w:rsidP="003D515F">
      <w:pPr>
        <w:pStyle w:val="SingleTxtG"/>
        <w:tabs>
          <w:tab w:val="left" w:pos="2410"/>
          <w:tab w:val="left" w:pos="2694"/>
          <w:tab w:val="left" w:pos="2977"/>
        </w:tabs>
        <w:ind w:left="2552"/>
      </w:pPr>
      <w:r>
        <w:rPr>
          <w:lang w:val="fr-FR"/>
        </w:rPr>
        <w:t>Suppression des sections 21.4.2 et 26.4.5 de la table des matières.</w:t>
      </w:r>
    </w:p>
    <w:p w:rsidR="00B23202" w:rsidRPr="009B24E1" w:rsidRDefault="00B23202" w:rsidP="00AC36D7">
      <w:pPr>
        <w:pStyle w:val="H1G"/>
      </w:pPr>
      <w:bookmarkStart w:id="1" w:name="_Hlk518750015"/>
      <w:r>
        <w:rPr>
          <w:lang w:val="fr-FR"/>
        </w:rPr>
        <w:tab/>
      </w:r>
      <w:r>
        <w:rPr>
          <w:lang w:val="fr-FR"/>
        </w:rPr>
        <w:tab/>
        <w:t>Section 20</w:t>
      </w:r>
    </w:p>
    <w:p w:rsidR="00B23202" w:rsidRPr="009B24E1" w:rsidRDefault="00B23202" w:rsidP="00635E65">
      <w:pPr>
        <w:pStyle w:val="SingleTxtG"/>
        <w:keepNext/>
        <w:ind w:left="2552" w:hanging="1418"/>
      </w:pPr>
      <w:r>
        <w:rPr>
          <w:lang w:val="fr-FR"/>
        </w:rPr>
        <w:t>20.1.1</w:t>
      </w:r>
      <w:r>
        <w:rPr>
          <w:lang w:val="fr-FR"/>
        </w:rPr>
        <w:tab/>
        <w:t xml:space="preserve">Dans la première phrase, apporter les modifications suivantes : </w:t>
      </w:r>
      <w:bookmarkEnd w:id="1"/>
    </w:p>
    <w:p w:rsidR="00B23202" w:rsidRPr="009B24E1" w:rsidRDefault="00635E65" w:rsidP="00635E65">
      <w:pPr>
        <w:pStyle w:val="SingleTxtG"/>
        <w:ind w:left="3119" w:hanging="567"/>
      </w:pPr>
      <w:r>
        <w:rPr>
          <w:lang w:val="fr-FR"/>
        </w:rPr>
        <w:t>•</w:t>
      </w:r>
      <w:r>
        <w:rPr>
          <w:lang w:val="fr-FR"/>
        </w:rPr>
        <w:tab/>
      </w:r>
      <w:r w:rsidR="005A342A">
        <w:rPr>
          <w:lang w:val="fr-FR"/>
        </w:rPr>
        <w:t>R</w:t>
      </w:r>
      <w:r w:rsidR="00B23202">
        <w:rPr>
          <w:lang w:val="fr-FR"/>
        </w:rPr>
        <w:t>emplacer « de la Division 4.1 et » par une virgule et</w:t>
      </w:r>
      <w:r w:rsidR="00207BDD">
        <w:rPr>
          <w:lang w:val="fr-FR"/>
        </w:rPr>
        <w:t> ;</w:t>
      </w:r>
    </w:p>
    <w:p w:rsidR="00B23202" w:rsidRDefault="00B5177C" w:rsidP="005A342A">
      <w:pPr>
        <w:pStyle w:val="SingleTxtG"/>
        <w:ind w:left="3119" w:hanging="567"/>
        <w:rPr>
          <w:lang w:val="fr-FR"/>
        </w:rPr>
      </w:pPr>
      <w:r>
        <w:rPr>
          <w:lang w:val="fr-FR"/>
        </w:rPr>
        <w:t>•</w:t>
      </w:r>
      <w:r>
        <w:rPr>
          <w:lang w:val="fr-FR"/>
        </w:rPr>
        <w:tab/>
        <w:t>R</w:t>
      </w:r>
      <w:r w:rsidR="00B23202">
        <w:rPr>
          <w:lang w:val="fr-FR"/>
        </w:rPr>
        <w:t>emplacer « de la Division 5.2 (voir la sous-section 2.4.2.3 et la section 2.5.3 du Règlement type)</w:t>
      </w:r>
      <w:r w:rsidR="00B23202">
        <w:t> »</w:t>
      </w:r>
      <w:r w:rsidR="00B23202">
        <w:rPr>
          <w:lang w:val="fr-FR"/>
        </w:rPr>
        <w:t xml:space="preserve"> par « ainsi que la détermination de la température de polymérisation auto-accélérée (TPAA) pour les matières qui polymérisent »</w:t>
      </w:r>
      <w:r w:rsidR="00207BDD">
        <w:rPr>
          <w:lang w:val="fr-FR"/>
        </w:rPr>
        <w:t> ;</w:t>
      </w:r>
    </w:p>
    <w:p w:rsidR="00B23202" w:rsidRDefault="00B5177C" w:rsidP="005A342A">
      <w:pPr>
        <w:pStyle w:val="SingleTxtG"/>
        <w:ind w:left="3119" w:hanging="567"/>
        <w:rPr>
          <w:lang w:val="fr-FR"/>
        </w:rPr>
      </w:pPr>
      <w:r>
        <w:rPr>
          <w:lang w:val="fr-FR"/>
        </w:rPr>
        <w:t>•</w:t>
      </w:r>
      <w:r>
        <w:rPr>
          <w:lang w:val="fr-FR"/>
        </w:rPr>
        <w:tab/>
        <w:t>R</w:t>
      </w:r>
      <w:r w:rsidR="00B23202">
        <w:rPr>
          <w:lang w:val="fr-FR"/>
        </w:rPr>
        <w:t xml:space="preserve">emplacer « et » avant « décrit » par un point. </w:t>
      </w:r>
    </w:p>
    <w:p w:rsidR="00B23202" w:rsidRPr="009B24E1" w:rsidRDefault="00B23202" w:rsidP="00B5177C">
      <w:pPr>
        <w:pStyle w:val="SingleTxtG"/>
        <w:keepNext/>
        <w:ind w:left="2552"/>
      </w:pPr>
      <w:r>
        <w:rPr>
          <w:lang w:val="fr-FR"/>
        </w:rPr>
        <w:t>Dans la deuxième phrase ainsi créée :</w:t>
      </w:r>
    </w:p>
    <w:p w:rsidR="00B23202" w:rsidRPr="009B24E1" w:rsidRDefault="00B5177C" w:rsidP="005A342A">
      <w:pPr>
        <w:pStyle w:val="SingleTxtG"/>
        <w:ind w:left="3119" w:hanging="567"/>
      </w:pPr>
      <w:r>
        <w:rPr>
          <w:lang w:val="fr-FR"/>
        </w:rPr>
        <w:t>•</w:t>
      </w:r>
      <w:r>
        <w:rPr>
          <w:lang w:val="fr-FR"/>
        </w:rPr>
        <w:tab/>
      </w:r>
      <w:r w:rsidR="00B23202">
        <w:rPr>
          <w:lang w:val="fr-FR"/>
        </w:rPr>
        <w:t>Insérer au début de la phrase « Pour les matières autoréactives et les peroxydes organiques, elle »</w:t>
      </w:r>
    </w:p>
    <w:p w:rsidR="00B23202" w:rsidRPr="009B24E1" w:rsidRDefault="00B5177C" w:rsidP="005A342A">
      <w:pPr>
        <w:pStyle w:val="SingleTxtG"/>
        <w:ind w:left="3119" w:hanging="567"/>
      </w:pPr>
      <w:r>
        <w:rPr>
          <w:lang w:val="fr-FR"/>
        </w:rPr>
        <w:t>•</w:t>
      </w:r>
      <w:r>
        <w:rPr>
          <w:lang w:val="fr-FR"/>
        </w:rPr>
        <w:tab/>
        <w:t>S</w:t>
      </w:r>
      <w:r w:rsidR="00B23202">
        <w:rPr>
          <w:lang w:val="fr-FR"/>
        </w:rPr>
        <w:t>upprimer : « pour fournir aux autorités compétentes les renseignements dont elles ont besoin</w:t>
      </w:r>
      <w:r w:rsidR="00B23202">
        <w:t> »</w:t>
      </w:r>
      <w:r w:rsidR="00B23202">
        <w:rPr>
          <w:lang w:val="fr-FR"/>
        </w:rPr>
        <w:t xml:space="preserve"> et « à transporter</w:t>
      </w:r>
      <w:r w:rsidR="00B23202">
        <w:t> »</w:t>
      </w:r>
      <w:r w:rsidR="00B23202">
        <w:rPr>
          <w:lang w:val="fr-FR"/>
        </w:rPr>
        <w:t>.</w:t>
      </w:r>
    </w:p>
    <w:p w:rsidR="00B23202" w:rsidRPr="009B24E1" w:rsidRDefault="00B23202" w:rsidP="00F521FC">
      <w:pPr>
        <w:pStyle w:val="SingleTxtG"/>
        <w:keepNext/>
        <w:ind w:left="2552"/>
      </w:pPr>
      <w:r>
        <w:rPr>
          <w:lang w:val="fr-FR"/>
        </w:rPr>
        <w:t>Dans la troisième phrase :</w:t>
      </w:r>
    </w:p>
    <w:p w:rsidR="00B23202" w:rsidRPr="009B24E1" w:rsidRDefault="00B5177C" w:rsidP="005A342A">
      <w:pPr>
        <w:pStyle w:val="SingleTxtG"/>
        <w:ind w:left="3119" w:hanging="567"/>
      </w:pPr>
      <w:r>
        <w:rPr>
          <w:lang w:val="fr-FR"/>
        </w:rPr>
        <w:t>•</w:t>
      </w:r>
      <w:r>
        <w:rPr>
          <w:lang w:val="fr-FR"/>
        </w:rPr>
        <w:tab/>
        <w:t>S</w:t>
      </w:r>
      <w:r w:rsidR="00B23202">
        <w:rPr>
          <w:lang w:val="fr-FR"/>
        </w:rPr>
        <w:t>upprimer « (division 4.1) » et remplacer « (division 5.2) et » par une virgule</w:t>
      </w:r>
      <w:r w:rsidR="00207BDD">
        <w:rPr>
          <w:lang w:val="fr-FR"/>
        </w:rPr>
        <w:t> ;</w:t>
      </w:r>
    </w:p>
    <w:p w:rsidR="00B23202" w:rsidRPr="009B24E1" w:rsidRDefault="00B5177C" w:rsidP="005A342A">
      <w:pPr>
        <w:pStyle w:val="SingleTxtG"/>
        <w:ind w:left="3119" w:hanging="567"/>
      </w:pPr>
      <w:r>
        <w:rPr>
          <w:lang w:val="fr-FR"/>
        </w:rPr>
        <w:t>•</w:t>
      </w:r>
      <w:r>
        <w:rPr>
          <w:lang w:val="fr-FR"/>
        </w:rPr>
        <w:tab/>
        <w:t>R</w:t>
      </w:r>
      <w:r w:rsidR="00B23202">
        <w:rPr>
          <w:lang w:val="fr-FR"/>
        </w:rPr>
        <w:t>emplacer « (voir aussi les paragraphes 2.4.2.3.3 et 2.5.3.3 du Règlement type) » par « du présent Manuel, les sous-sections 2.4.2.3 et 2.5.3 du Règlement type et les chapitres 2.8 et 2.15 du SGH ».</w:t>
      </w:r>
    </w:p>
    <w:p w:rsidR="00B23202" w:rsidRPr="009B24E1" w:rsidRDefault="00B23202" w:rsidP="003A7A5E">
      <w:pPr>
        <w:pStyle w:val="SingleTxtG"/>
        <w:ind w:left="2552" w:hanging="1418"/>
      </w:pPr>
      <w:r>
        <w:rPr>
          <w:lang w:val="fr-FR"/>
        </w:rPr>
        <w:t>20.1.2</w:t>
      </w:r>
      <w:r>
        <w:rPr>
          <w:lang w:val="fr-FR"/>
        </w:rPr>
        <w:tab/>
        <w:t>Modifier comme suit la dernière phrase : «</w:t>
      </w:r>
      <w:r w:rsidR="00BC3236">
        <w:rPr>
          <w:lang w:val="fr-FR"/>
        </w:rPr>
        <w:t> </w:t>
      </w:r>
      <w:r>
        <w:rPr>
          <w:lang w:val="fr-FR"/>
        </w:rPr>
        <w:t>On procède à des épreuves de classification dans un deuxième temps</w:t>
      </w:r>
      <w:r w:rsidR="00207BDD">
        <w:rPr>
          <w:lang w:val="fr-FR"/>
        </w:rPr>
        <w:t>.</w:t>
      </w:r>
      <w:r w:rsidR="00BC3236">
        <w:rPr>
          <w:lang w:val="fr-FR"/>
        </w:rPr>
        <w:t> </w:t>
      </w:r>
      <w:r>
        <w:rPr>
          <w:lang w:val="fr-FR"/>
        </w:rPr>
        <w:t>».</w:t>
      </w:r>
    </w:p>
    <w:p w:rsidR="00B23202" w:rsidRPr="009B24E1" w:rsidRDefault="00B23202" w:rsidP="003A7A5E">
      <w:pPr>
        <w:pStyle w:val="SingleTxtG"/>
        <w:ind w:left="2552" w:hanging="1418"/>
      </w:pPr>
      <w:r>
        <w:rPr>
          <w:lang w:val="fr-FR"/>
        </w:rPr>
        <w:t>20.2.1</w:t>
      </w:r>
      <w:r>
        <w:rPr>
          <w:lang w:val="fr-FR"/>
        </w:rPr>
        <w:tab/>
        <w:t>Dans la première</w:t>
      </w:r>
      <w:r w:rsidR="00AB0BC1">
        <w:rPr>
          <w:lang w:val="fr-FR"/>
        </w:rPr>
        <w:t xml:space="preserve"> phrase, supprimer les mots « ,</w:t>
      </w:r>
      <w:r w:rsidR="00A72A62">
        <w:rPr>
          <w:lang w:val="fr-FR"/>
        </w:rPr>
        <w:t xml:space="preserve"> </w:t>
      </w:r>
      <w:r>
        <w:rPr>
          <w:lang w:val="fr-FR"/>
        </w:rPr>
        <w:t>d</w:t>
      </w:r>
      <w:r w:rsidR="00E40D0D">
        <w:rPr>
          <w:lang w:val="fr-FR"/>
        </w:rPr>
        <w:t>ont on envisage le transport,</w:t>
      </w:r>
      <w:r w:rsidR="00E40D0D" w:rsidRPr="00E40D0D">
        <w:rPr>
          <w:lang w:val="fr-FR"/>
        </w:rPr>
        <w:t xml:space="preserve"> </w:t>
      </w:r>
      <w:r w:rsidR="00E40D0D">
        <w:rPr>
          <w:lang w:val="fr-FR"/>
        </w:rPr>
        <w:t> » :</w:t>
      </w:r>
    </w:p>
    <w:p w:rsidR="00B23202" w:rsidRPr="009B24E1" w:rsidRDefault="00B23202" w:rsidP="003A7A5E">
      <w:pPr>
        <w:pStyle w:val="SingleTxtG"/>
        <w:ind w:left="3119" w:hanging="567"/>
      </w:pPr>
      <w:r>
        <w:rPr>
          <w:lang w:val="fr-FR"/>
        </w:rPr>
        <w:t>a)</w:t>
      </w:r>
      <w:r>
        <w:rPr>
          <w:lang w:val="fr-FR"/>
        </w:rPr>
        <w:tab/>
        <w:t>Remplacer « conformément aux critères de la classe 1 » par «</w:t>
      </w:r>
      <w:r w:rsidR="003A7A5E">
        <w:rPr>
          <w:lang w:val="fr-FR"/>
        </w:rPr>
        <w:t> </w:t>
      </w:r>
      <w:r>
        <w:rPr>
          <w:lang w:val="fr-FR"/>
        </w:rPr>
        <w:t>(voir partie I) »</w:t>
      </w:r>
      <w:r w:rsidR="00CB6F17">
        <w:rPr>
          <w:lang w:val="fr-FR"/>
        </w:rPr>
        <w:t> ;</w:t>
      </w:r>
    </w:p>
    <w:p w:rsidR="00B23202" w:rsidRPr="009B24E1" w:rsidRDefault="00B23202" w:rsidP="003A7A5E">
      <w:pPr>
        <w:pStyle w:val="SingleTxtG"/>
        <w:ind w:left="3119" w:hanging="567"/>
      </w:pPr>
      <w:r>
        <w:rPr>
          <w:lang w:val="fr-FR"/>
        </w:rPr>
        <w:t>b)</w:t>
      </w:r>
      <w:r>
        <w:rPr>
          <w:lang w:val="fr-FR"/>
        </w:rPr>
        <w:tab/>
        <w:t>Supprimer «</w:t>
      </w:r>
      <w:r w:rsidR="003A7A5E">
        <w:rPr>
          <w:lang w:val="fr-FR"/>
        </w:rPr>
        <w:t> </w:t>
      </w:r>
      <w:r>
        <w:rPr>
          <w:lang w:val="fr-FR"/>
        </w:rPr>
        <w:t>conformément à la procédure de classement relative à la division 5.1</w:t>
      </w:r>
      <w:r w:rsidR="003A7A5E">
        <w:rPr>
          <w:lang w:val="fr-FR"/>
        </w:rPr>
        <w:t> </w:t>
      </w:r>
      <w:r>
        <w:rPr>
          <w:lang w:val="fr-FR"/>
        </w:rPr>
        <w:t>» et remplacer «</w:t>
      </w:r>
      <w:r w:rsidR="003A7A5E">
        <w:rPr>
          <w:lang w:val="fr-FR"/>
        </w:rPr>
        <w:t> </w:t>
      </w:r>
      <w:r>
        <w:rPr>
          <w:lang w:val="fr-FR"/>
        </w:rPr>
        <w:t>définie</w:t>
      </w:r>
      <w:r w:rsidR="003A7A5E">
        <w:rPr>
          <w:lang w:val="fr-FR"/>
        </w:rPr>
        <w:t> </w:t>
      </w:r>
      <w:r>
        <w:rPr>
          <w:lang w:val="fr-FR"/>
        </w:rPr>
        <w:t>» par «</w:t>
      </w:r>
      <w:r w:rsidR="003A7A5E">
        <w:rPr>
          <w:lang w:val="fr-FR"/>
        </w:rPr>
        <w:t> </w:t>
      </w:r>
      <w:r>
        <w:rPr>
          <w:lang w:val="fr-FR"/>
        </w:rPr>
        <w:t>décrite</w:t>
      </w:r>
      <w:r w:rsidR="003A7A5E">
        <w:rPr>
          <w:lang w:val="fr-FR"/>
        </w:rPr>
        <w:t> </w:t>
      </w:r>
      <w:r>
        <w:rPr>
          <w:lang w:val="fr-FR"/>
        </w:rPr>
        <w:t>».</w:t>
      </w:r>
    </w:p>
    <w:p w:rsidR="00B23202" w:rsidRPr="009B24E1" w:rsidRDefault="00B23202" w:rsidP="00AB0BC1">
      <w:pPr>
        <w:pStyle w:val="SingleTxtG"/>
        <w:ind w:left="3119"/>
      </w:pPr>
      <w:r>
        <w:rPr>
          <w:lang w:val="fr-FR"/>
        </w:rPr>
        <w:t>Nota relatif à l’alinéa b</w:t>
      </w:r>
      <w:r w:rsidR="001E6708">
        <w:rPr>
          <w:lang w:val="fr-FR"/>
        </w:rPr>
        <w:t>)</w:t>
      </w:r>
      <w:r>
        <w:rPr>
          <w:lang w:val="fr-FR"/>
        </w:rPr>
        <w:t xml:space="preserve">, première phrase : supprimer « satisfaisant </w:t>
      </w:r>
      <w:r w:rsidR="00CB6F17">
        <w:rPr>
          <w:lang w:val="fr-FR"/>
        </w:rPr>
        <w:t>aux critères de la division 5.1 » et « ci-dessus </w:t>
      </w:r>
      <w:r>
        <w:rPr>
          <w:lang w:val="fr-FR"/>
        </w:rPr>
        <w:t>».</w:t>
      </w:r>
    </w:p>
    <w:p w:rsidR="00B23202" w:rsidRPr="009B24E1" w:rsidRDefault="00B23202" w:rsidP="00AB0BC1">
      <w:pPr>
        <w:pStyle w:val="SingleTxtG"/>
        <w:ind w:left="3119"/>
      </w:pPr>
      <w:r>
        <w:rPr>
          <w:lang w:val="fr-FR"/>
        </w:rPr>
        <w:t>Nota relatif à l’alinéa b), deuxième phrase : ajouter à la fin : « Aux fins du SGH, le type G devrait être envisagé à cet égard. »</w:t>
      </w:r>
      <w:r w:rsidR="001E6708">
        <w:rPr>
          <w:lang w:val="fr-FR"/>
        </w:rPr>
        <w:t>.</w:t>
      </w:r>
    </w:p>
    <w:p w:rsidR="00B23202" w:rsidRPr="00327D25" w:rsidRDefault="00B23202" w:rsidP="00AB0BC1">
      <w:pPr>
        <w:pStyle w:val="SingleTxtG"/>
        <w:ind w:left="3119"/>
      </w:pPr>
      <w:r>
        <w:rPr>
          <w:lang w:val="fr-FR"/>
        </w:rPr>
        <w:t>Nota relatif à l’alinéa b</w:t>
      </w:r>
      <w:r w:rsidR="001E6708">
        <w:rPr>
          <w:lang w:val="fr-FR"/>
        </w:rPr>
        <w:t>)</w:t>
      </w:r>
      <w:r>
        <w:rPr>
          <w:lang w:val="fr-FR"/>
        </w:rPr>
        <w:t>, troisième phrase : remplacer « des matières de la division 5.1 » par « des matières comburantes »</w:t>
      </w:r>
      <w:r w:rsidR="00CB6F17">
        <w:rPr>
          <w:lang w:val="fr-FR"/>
        </w:rPr>
        <w:t> ;</w:t>
      </w:r>
    </w:p>
    <w:p w:rsidR="00B23202" w:rsidRPr="009B24E1" w:rsidRDefault="00B23202" w:rsidP="00AB0BC1">
      <w:pPr>
        <w:pStyle w:val="SingleTxtG"/>
        <w:ind w:left="3119" w:hanging="567"/>
      </w:pPr>
      <w:r>
        <w:rPr>
          <w:lang w:val="fr-FR"/>
        </w:rPr>
        <w:t>c)</w:t>
      </w:r>
      <w:r>
        <w:rPr>
          <w:lang w:val="fr-FR"/>
        </w:rPr>
        <w:tab/>
        <w:t>Remplacer « conformément aux critères de la division 5.2</w:t>
      </w:r>
      <w:r>
        <w:t> »</w:t>
      </w:r>
      <w:r>
        <w:rPr>
          <w:lang w:val="fr-FR"/>
        </w:rPr>
        <w:t xml:space="preserve"> par «</w:t>
      </w:r>
      <w:r w:rsidR="00AB0BC1">
        <w:rPr>
          <w:lang w:val="fr-FR"/>
        </w:rPr>
        <w:t> </w:t>
      </w:r>
      <w:r>
        <w:rPr>
          <w:lang w:val="fr-FR"/>
        </w:rPr>
        <w:t>(voir 20.2.2) »</w:t>
      </w:r>
      <w:r w:rsidR="00CB6F17">
        <w:rPr>
          <w:lang w:val="fr-FR"/>
        </w:rPr>
        <w:t> ;</w:t>
      </w:r>
    </w:p>
    <w:p w:rsidR="00B23202" w:rsidRPr="009B24E1" w:rsidRDefault="00B23202" w:rsidP="00777A3D">
      <w:pPr>
        <w:pStyle w:val="SingleTxtG"/>
        <w:ind w:left="3119" w:hanging="567"/>
      </w:pPr>
      <w:r>
        <w:rPr>
          <w:lang w:val="fr-FR"/>
        </w:rPr>
        <w:lastRenderedPageBreak/>
        <w:t>e)</w:t>
      </w:r>
      <w:r>
        <w:rPr>
          <w:lang w:val="fr-FR"/>
        </w:rPr>
        <w:tab/>
        <w:t>À la fin, remplacer le point (.) par « ; ou</w:t>
      </w:r>
      <w:r w:rsidR="00743A57">
        <w:rPr>
          <w:lang w:val="fr-FR"/>
        </w:rPr>
        <w:t> </w:t>
      </w:r>
      <w:r>
        <w:rPr>
          <w:lang w:val="fr-FR"/>
        </w:rPr>
        <w:t>» et insérer un nouvel alinéa f), libellé comme suit : « S’il s’agit de matières qui polymérisent conformément au paragraphe 2.4.2.5 du Règlement type.</w:t>
      </w:r>
      <w:r w:rsidR="00743A57">
        <w:rPr>
          <w:lang w:val="fr-FR"/>
        </w:rPr>
        <w:t> </w:t>
      </w:r>
      <w:r>
        <w:rPr>
          <w:lang w:val="fr-FR"/>
        </w:rPr>
        <w:t>»</w:t>
      </w:r>
      <w:r w:rsidR="00743A57">
        <w:rPr>
          <w:lang w:val="fr-FR"/>
        </w:rPr>
        <w:t>.</w:t>
      </w:r>
    </w:p>
    <w:p w:rsidR="00B23202" w:rsidRPr="009B24E1" w:rsidRDefault="00B23202" w:rsidP="00A00343">
      <w:pPr>
        <w:pStyle w:val="SingleTxtG"/>
        <w:ind w:left="2552" w:hanging="1418"/>
      </w:pPr>
      <w:r>
        <w:rPr>
          <w:lang w:val="fr-FR"/>
        </w:rPr>
        <w:t>20.2.2</w:t>
      </w:r>
      <w:r>
        <w:rPr>
          <w:lang w:val="fr-FR"/>
        </w:rPr>
        <w:tab/>
        <w:t>Dans la première phrase, supprimer « , dont on envisage le transport,</w:t>
      </w:r>
      <w:r w:rsidR="00743A57">
        <w:rPr>
          <w:lang w:val="fr-FR"/>
        </w:rPr>
        <w:t> </w:t>
      </w:r>
      <w:r>
        <w:rPr>
          <w:lang w:val="fr-FR"/>
        </w:rPr>
        <w:t>» et «</w:t>
      </w:r>
      <w:r w:rsidR="00F23421">
        <w:rPr>
          <w:lang w:val="fr-FR"/>
        </w:rPr>
        <w:t> </w:t>
      </w:r>
      <w:r>
        <w:rPr>
          <w:lang w:val="fr-FR"/>
        </w:rPr>
        <w:t>de classement ».</w:t>
      </w:r>
    </w:p>
    <w:p w:rsidR="00B23202" w:rsidRPr="009B24E1" w:rsidRDefault="00B23202" w:rsidP="00A00343">
      <w:pPr>
        <w:pStyle w:val="SingleTxtG"/>
        <w:keepNext/>
        <w:ind w:left="2552" w:hanging="1418"/>
      </w:pPr>
      <w:r>
        <w:rPr>
          <w:lang w:val="fr-FR"/>
        </w:rPr>
        <w:t>20.2.3</w:t>
      </w:r>
      <w:r>
        <w:rPr>
          <w:lang w:val="fr-FR"/>
        </w:rPr>
        <w:tab/>
        <w:t>Dans la première phrase, supprimer « , de l’avis de l’autorité compétente,</w:t>
      </w:r>
      <w:r w:rsidR="00743A57">
        <w:rPr>
          <w:lang w:val="fr-FR"/>
        </w:rPr>
        <w:t> </w:t>
      </w:r>
      <w:r>
        <w:rPr>
          <w:lang w:val="fr-FR"/>
        </w:rPr>
        <w:t>»</w:t>
      </w:r>
      <w:r w:rsidR="00A00343">
        <w:rPr>
          <w:lang w:val="fr-FR"/>
        </w:rPr>
        <w:t> :</w:t>
      </w:r>
    </w:p>
    <w:p w:rsidR="00B23202" w:rsidRPr="009B24E1" w:rsidRDefault="00B23202" w:rsidP="00A00343">
      <w:pPr>
        <w:pStyle w:val="SingleTxtG"/>
        <w:ind w:left="3119" w:hanging="567"/>
      </w:pPr>
      <w:r>
        <w:rPr>
          <w:lang w:val="fr-FR"/>
        </w:rPr>
        <w:t>a)</w:t>
      </w:r>
      <w:r>
        <w:rPr>
          <w:lang w:val="fr-FR"/>
        </w:rPr>
        <w:tab/>
        <w:t>Remplacer «</w:t>
      </w:r>
      <w:r w:rsidR="00E5677A">
        <w:rPr>
          <w:lang w:val="fr-FR"/>
        </w:rPr>
        <w:t> </w:t>
      </w:r>
      <w:r>
        <w:rPr>
          <w:lang w:val="fr-FR"/>
        </w:rPr>
        <w:t>paragraphe 2.4.2.3.1.1 du Règlement type</w:t>
      </w:r>
      <w:r w:rsidR="00E5677A">
        <w:rPr>
          <w:lang w:val="fr-FR"/>
        </w:rPr>
        <w:t> </w:t>
      </w:r>
      <w:r>
        <w:rPr>
          <w:lang w:val="fr-FR"/>
        </w:rPr>
        <w:t>» par «</w:t>
      </w:r>
      <w:r w:rsidR="00E5677A">
        <w:rPr>
          <w:lang w:val="fr-FR"/>
        </w:rPr>
        <w:t> </w:t>
      </w:r>
      <w:r>
        <w:rPr>
          <w:lang w:val="fr-FR"/>
        </w:rPr>
        <w:t>paragraphe 20.2.1</w:t>
      </w:r>
      <w:r w:rsidR="00E5677A">
        <w:rPr>
          <w:lang w:val="fr-FR"/>
        </w:rPr>
        <w:t> </w:t>
      </w:r>
      <w:r>
        <w:rPr>
          <w:lang w:val="fr-FR"/>
        </w:rPr>
        <w:t>».</w:t>
      </w:r>
    </w:p>
    <w:p w:rsidR="00B23202" w:rsidRPr="009B24E1" w:rsidRDefault="00B23202" w:rsidP="00A00343">
      <w:pPr>
        <w:pStyle w:val="SingleTxtG"/>
        <w:ind w:left="3119" w:hanging="567"/>
      </w:pPr>
      <w:r>
        <w:rPr>
          <w:lang w:val="fr-FR"/>
        </w:rPr>
        <w:t>c)</w:t>
      </w:r>
      <w:r>
        <w:rPr>
          <w:lang w:val="fr-FR"/>
        </w:rPr>
        <w:tab/>
        <w:t>Remplacer «</w:t>
      </w:r>
      <w:r w:rsidR="00E5677A">
        <w:rPr>
          <w:lang w:val="fr-FR"/>
        </w:rPr>
        <w:t> </w:t>
      </w:r>
      <w:r>
        <w:rPr>
          <w:lang w:val="fr-FR"/>
        </w:rPr>
        <w:t>paragraphe 2.5.1 du Règlement type</w:t>
      </w:r>
      <w:r w:rsidR="00E5677A">
        <w:rPr>
          <w:lang w:val="fr-FR"/>
        </w:rPr>
        <w:t> </w:t>
      </w:r>
      <w:r>
        <w:rPr>
          <w:lang w:val="fr-FR"/>
        </w:rPr>
        <w:t>» par «</w:t>
      </w:r>
      <w:r w:rsidR="00E5677A">
        <w:rPr>
          <w:lang w:val="fr-FR"/>
        </w:rPr>
        <w:t> </w:t>
      </w:r>
      <w:r>
        <w:rPr>
          <w:lang w:val="fr-FR"/>
        </w:rPr>
        <w:t>paragraphe 20.2.2</w:t>
      </w:r>
      <w:r w:rsidR="00E5677A">
        <w:rPr>
          <w:lang w:val="fr-FR"/>
        </w:rPr>
        <w:t> </w:t>
      </w:r>
      <w:r>
        <w:rPr>
          <w:lang w:val="fr-FR"/>
        </w:rPr>
        <w:t>».</w:t>
      </w:r>
    </w:p>
    <w:p w:rsidR="00B23202" w:rsidRPr="009B24E1" w:rsidRDefault="00B23202" w:rsidP="00A00343">
      <w:pPr>
        <w:pStyle w:val="SingleTxtG"/>
        <w:ind w:left="2552" w:hanging="1418"/>
      </w:pPr>
      <w:r>
        <w:rPr>
          <w:lang w:val="fr-FR"/>
        </w:rPr>
        <w:t>20.2.4</w:t>
      </w:r>
      <w:r>
        <w:rPr>
          <w:lang w:val="fr-FR"/>
        </w:rPr>
        <w:tab/>
        <w:t>Dans la première phrase, insérer « dans la liste des marchandises dangereuses du chapitre 3.2 du Règlement type » entre « générique</w:t>
      </w:r>
      <w:r w:rsidR="00A00343">
        <w:rPr>
          <w:lang w:val="fr-FR"/>
        </w:rPr>
        <w:t> </w:t>
      </w:r>
      <w:r>
        <w:rPr>
          <w:lang w:val="fr-FR"/>
        </w:rPr>
        <w:t>» et « peuvent »</w:t>
      </w:r>
      <w:r w:rsidR="00207BDD">
        <w:rPr>
          <w:lang w:val="fr-FR"/>
        </w:rPr>
        <w:t>.</w:t>
      </w:r>
    </w:p>
    <w:p w:rsidR="00B23202" w:rsidRPr="009B24E1" w:rsidRDefault="00B23202" w:rsidP="00A00343">
      <w:pPr>
        <w:pStyle w:val="SingleTxtG"/>
        <w:ind w:left="2552" w:hanging="1418"/>
      </w:pPr>
      <w:r>
        <w:rPr>
          <w:lang w:val="fr-FR"/>
        </w:rPr>
        <w:t>20.2.5</w:t>
      </w:r>
      <w:r>
        <w:rPr>
          <w:lang w:val="fr-FR"/>
        </w:rPr>
        <w:tab/>
        <w:t>Supprimer tout le paragraphe. Le paragraphe 20.2.6 devient le paragraphe 20.2.5 et est modifié comme suit : dans la première phrase, remplacer «</w:t>
      </w:r>
      <w:r w:rsidR="00A00343">
        <w:rPr>
          <w:lang w:val="fr-FR"/>
        </w:rPr>
        <w:t> </w:t>
      </w:r>
      <w:r>
        <w:rPr>
          <w:lang w:val="fr-FR"/>
        </w:rPr>
        <w:t>(sauf si elle est du type G) » par « (du type A au type G) » et remplacer le reste de la phrase par : «</w:t>
      </w:r>
      <w:r w:rsidR="00A00343">
        <w:rPr>
          <w:lang w:val="fr-FR"/>
        </w:rPr>
        <w:t> </w:t>
      </w:r>
      <w:r>
        <w:rPr>
          <w:lang w:val="fr-FR"/>
        </w:rPr>
        <w:t>ne doit pas être éprouvée suivant l’épreuve d’échauffement spontané N.4 car le résultat du test donnerait un faux résultat positif (c’est-à-dire une augmentation de la température due à la décomposition thermique plutôt qu’à l’auto-échauffement oxydatif). ».</w:t>
      </w:r>
    </w:p>
    <w:p w:rsidR="00B23202" w:rsidRPr="009B24E1" w:rsidRDefault="00B23202" w:rsidP="00A00343">
      <w:pPr>
        <w:pStyle w:val="SingleTxtG"/>
        <w:keepNext/>
        <w:ind w:left="2552" w:hanging="1418"/>
      </w:pPr>
      <w:r>
        <w:rPr>
          <w:lang w:val="fr-FR"/>
        </w:rPr>
        <w:t>Ajouter un nouveau paragraphe 20.2.6, libellé comme suit :</w:t>
      </w:r>
    </w:p>
    <w:p w:rsidR="00B23202" w:rsidRPr="009B24E1" w:rsidRDefault="00B23202" w:rsidP="00A00343">
      <w:pPr>
        <w:pStyle w:val="SingleTxtG"/>
        <w:ind w:left="2552" w:hanging="1418"/>
      </w:pPr>
      <w:r>
        <w:rPr>
          <w:lang w:val="fr-FR"/>
        </w:rPr>
        <w:t>«</w:t>
      </w:r>
      <w:r w:rsidR="00F23421">
        <w:rPr>
          <w:lang w:val="fr-FR"/>
        </w:rPr>
        <w:t> </w:t>
      </w:r>
      <w:r>
        <w:rPr>
          <w:lang w:val="fr-FR"/>
        </w:rPr>
        <w:t>20.2.6</w:t>
      </w:r>
      <w:r>
        <w:rPr>
          <w:lang w:val="fr-FR"/>
        </w:rPr>
        <w:tab/>
        <w:t>Les matières susceptibles de polymériser doivent être soumises aux</w:t>
      </w:r>
      <w:r w:rsidR="00207BDD">
        <w:rPr>
          <w:lang w:val="fr-FR"/>
        </w:rPr>
        <w:t> </w:t>
      </w:r>
      <w:r>
        <w:rPr>
          <w:lang w:val="fr-FR"/>
        </w:rPr>
        <w:t>procédures de classification propres à ces matières, énoncées au chapitre 2.4, section 2.4.2.5 du Règlement type, sauf si :</w:t>
      </w:r>
      <w:bookmarkStart w:id="2" w:name="_Hlk501699201"/>
    </w:p>
    <w:p w:rsidR="00B23202" w:rsidRPr="009B24E1" w:rsidRDefault="00B23202" w:rsidP="005A5186">
      <w:pPr>
        <w:pStyle w:val="SingleTxtG"/>
        <w:tabs>
          <w:tab w:val="left" w:pos="2268"/>
          <w:tab w:val="left" w:pos="3119"/>
        </w:tabs>
        <w:ind w:left="3119" w:hanging="567"/>
      </w:pPr>
      <w:r>
        <w:rPr>
          <w:lang w:val="fr-FR"/>
        </w:rPr>
        <w:t>a)</w:t>
      </w:r>
      <w:r>
        <w:rPr>
          <w:lang w:val="fr-FR"/>
        </w:rPr>
        <w:tab/>
        <w:t>Leur température de polymérisation auto-accélérée (TPAA) est supérieure à 75 °C dans les conditions (avec ou sans stabilisation chimique dans la forme sous laquelle elles sont présenté</w:t>
      </w:r>
      <w:r w:rsidR="00207BDD">
        <w:rPr>
          <w:lang w:val="fr-FR"/>
        </w:rPr>
        <w:t>e</w:t>
      </w:r>
      <w:r>
        <w:rPr>
          <w:lang w:val="fr-FR"/>
        </w:rPr>
        <w:t>s au transport) et dans l’emballage, le GRV ou la citerne mobile dans lesquels la matière ou le mélange doivent être transportés ; ou</w:t>
      </w:r>
    </w:p>
    <w:p w:rsidR="00B23202" w:rsidRPr="009B24E1" w:rsidRDefault="00B23202" w:rsidP="005A5186">
      <w:pPr>
        <w:pStyle w:val="SingleTxtG"/>
        <w:tabs>
          <w:tab w:val="left" w:pos="2268"/>
          <w:tab w:val="left" w:pos="3119"/>
        </w:tabs>
        <w:ind w:left="3119" w:hanging="567"/>
      </w:pPr>
      <w:r>
        <w:rPr>
          <w:lang w:val="fr-FR"/>
        </w:rPr>
        <w:t>b)</w:t>
      </w:r>
      <w:r>
        <w:rPr>
          <w:lang w:val="fr-FR"/>
        </w:rPr>
        <w:tab/>
        <w:t>Elles ont une chaleur de réaction inférieure ou égale à 300 J/g ; ou</w:t>
      </w:r>
    </w:p>
    <w:p w:rsidR="00B23202" w:rsidRPr="009B24E1" w:rsidRDefault="00B23202" w:rsidP="00A00343">
      <w:pPr>
        <w:pStyle w:val="SingleTxtG"/>
        <w:ind w:left="3119" w:hanging="567"/>
      </w:pPr>
      <w:r>
        <w:rPr>
          <w:lang w:val="fr-FR"/>
        </w:rPr>
        <w:t>c)</w:t>
      </w:r>
      <w:r>
        <w:rPr>
          <w:lang w:val="fr-FR"/>
        </w:rPr>
        <w:tab/>
        <w:t>Elles ne satisfont à aucun autre des critères d’inclusion dans les classes de transport 1 à 8.</w:t>
      </w:r>
    </w:p>
    <w:p w:rsidR="00B23202" w:rsidRPr="009B24E1" w:rsidRDefault="00B23202" w:rsidP="00F23421">
      <w:pPr>
        <w:pStyle w:val="SingleTxtG"/>
        <w:ind w:left="2552"/>
      </w:pPr>
      <w:r>
        <w:rPr>
          <w:lang w:val="fr-FR"/>
        </w:rPr>
        <w:t>Un mélange remplissant les critères d’une matière qui polymérise doit être classé en tant que matière qui polymérise de la division 4.1 aux fins du transport.</w:t>
      </w:r>
    </w:p>
    <w:p w:rsidR="00B23202" w:rsidRPr="009B24E1" w:rsidRDefault="00B23202" w:rsidP="00F23421">
      <w:pPr>
        <w:pStyle w:val="SingleTxtG"/>
      </w:pPr>
      <w:r>
        <w:rPr>
          <w:lang w:val="fr-FR"/>
        </w:rPr>
        <w:t>NOTA : Si une matière qui polymérise satisfait aux critères d’inclusion dans les classes de transport 1 à 8, la TPAA est déterminée pour évaluer si une régulation de la température est nécessaire (voir par 2.4.2.5.2 du Règlement type). ».</w:t>
      </w:r>
    </w:p>
    <w:bookmarkEnd w:id="2"/>
    <w:p w:rsidR="00B23202" w:rsidRPr="009B24E1" w:rsidRDefault="00B23202" w:rsidP="00F521FC">
      <w:pPr>
        <w:pStyle w:val="SingleTxtG"/>
        <w:keepNext/>
        <w:ind w:left="2552" w:hanging="1418"/>
      </w:pPr>
      <w:r>
        <w:rPr>
          <w:lang w:val="fr-FR"/>
        </w:rPr>
        <w:t>20.3.3.2</w:t>
      </w:r>
      <w:r>
        <w:rPr>
          <w:lang w:val="fr-FR"/>
        </w:rPr>
        <w:tab/>
        <w:t>Remplacer « classe 1 » par « classe des matières et objets explosibles ».</w:t>
      </w:r>
    </w:p>
    <w:p w:rsidR="00B23202" w:rsidRPr="00E55CAB" w:rsidRDefault="00B23202" w:rsidP="00E55CAB">
      <w:pPr>
        <w:pStyle w:val="SingleTxtG"/>
        <w:rPr>
          <w:b/>
          <w:lang w:val="fr-FR"/>
        </w:rPr>
      </w:pPr>
      <w:r w:rsidRPr="009B24E1">
        <w:br w:type="page"/>
      </w:r>
      <w:r w:rsidRPr="00E55CAB">
        <w:rPr>
          <w:b/>
          <w:lang w:val="fr-FR"/>
        </w:rPr>
        <w:lastRenderedPageBreak/>
        <w:t>Figure 20.1 a) : renuméroter en tant que figure 20.1 et remplacer la figure et son titre par le texte suivant</w:t>
      </w:r>
    </w:p>
    <w:p w:rsidR="00B23202" w:rsidRPr="00F2775A" w:rsidRDefault="006A25F8" w:rsidP="001E461F">
      <w:pPr>
        <w:pStyle w:val="SingleTxtG"/>
        <w:tabs>
          <w:tab w:val="left" w:pos="2268"/>
          <w:tab w:val="left" w:pos="3119"/>
        </w:tabs>
        <w:ind w:left="2268" w:hanging="1134"/>
        <w:rPr>
          <w:sz w:val="16"/>
          <w:szCs w:val="16"/>
          <w:lang w:val="fr-FR"/>
        </w:rPr>
      </w:pPr>
      <w:r w:rsidRPr="00B03240">
        <w:rPr>
          <w:noProof/>
        </w:rPr>
        <w:object w:dxaOrig="10951" w:dyaOrig="14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531pt" o:ole="">
            <v:imagedata r:id="rId8" o:title=""/>
          </v:shape>
          <o:OLEObject Type="Embed" ProgID="Visio.Drawing.15" ShapeID="_x0000_i1025" DrawAspect="Content" ObjectID="_1600673519" r:id="rId9"/>
        </w:object>
      </w:r>
    </w:p>
    <w:p w:rsidR="00B23202" w:rsidRPr="009B24E1" w:rsidRDefault="00E55CAB" w:rsidP="003E563E">
      <w:pPr>
        <w:pStyle w:val="SingleTxtG"/>
        <w:tabs>
          <w:tab w:val="left" w:pos="2268"/>
          <w:tab w:val="left" w:pos="3119"/>
        </w:tabs>
        <w:ind w:left="2268" w:hanging="1134"/>
      </w:pPr>
      <w:r>
        <w:rPr>
          <w:lang w:val="fr-FR"/>
        </w:rPr>
        <w:br w:type="page"/>
      </w:r>
      <w:r w:rsidR="00B23202">
        <w:rPr>
          <w:lang w:val="fr-FR"/>
        </w:rPr>
        <w:lastRenderedPageBreak/>
        <w:t>Supprimer la figure 20.1 b)</w:t>
      </w:r>
    </w:p>
    <w:p w:rsidR="00B23202" w:rsidRPr="009B24E1" w:rsidRDefault="00B23202" w:rsidP="00A5259D">
      <w:pPr>
        <w:pStyle w:val="SingleTxtG"/>
        <w:keepNext/>
        <w:tabs>
          <w:tab w:val="left" w:pos="2268"/>
          <w:tab w:val="left" w:pos="3119"/>
        </w:tabs>
        <w:ind w:left="2268" w:hanging="1134"/>
      </w:pPr>
      <w:r>
        <w:rPr>
          <w:lang w:val="fr-FR"/>
        </w:rPr>
        <w:t>Ajouter le nota suivant à la nouvelle figure 20.1</w:t>
      </w:r>
      <w:r w:rsidR="00A5259D">
        <w:rPr>
          <w:lang w:val="fr-FR"/>
        </w:rPr>
        <w:t> :</w:t>
      </w:r>
    </w:p>
    <w:p w:rsidR="00B23202" w:rsidRPr="009B24E1" w:rsidRDefault="00B23202" w:rsidP="00A5259D">
      <w:pPr>
        <w:pStyle w:val="SingleTxtG"/>
        <w:keepNext/>
        <w:ind w:left="2552"/>
      </w:pPr>
      <w:r>
        <w:rPr>
          <w:lang w:val="fr-FR"/>
        </w:rPr>
        <w:t>Nota : Aux fins du transport :</w:t>
      </w:r>
    </w:p>
    <w:p w:rsidR="00B23202" w:rsidRPr="009B24E1" w:rsidRDefault="0041057E" w:rsidP="0041057E">
      <w:pPr>
        <w:pStyle w:val="SingleTxtG"/>
        <w:ind w:left="3119" w:hanging="567"/>
      </w:pPr>
      <w:r>
        <w:rPr>
          <w:lang w:val="fr-FR"/>
        </w:rPr>
        <w:t>•</w:t>
      </w:r>
      <w:r>
        <w:rPr>
          <w:lang w:val="fr-FR"/>
        </w:rPr>
        <w:tab/>
        <w:t xml:space="preserve">Type A : </w:t>
      </w:r>
      <w:r w:rsidR="00B23202">
        <w:rPr>
          <w:lang w:val="fr-FR"/>
        </w:rPr>
        <w:t>non admis au transport tel qu’emballé ;</w:t>
      </w:r>
    </w:p>
    <w:p w:rsidR="00B23202" w:rsidRPr="009B24E1" w:rsidRDefault="0041057E" w:rsidP="0041057E">
      <w:pPr>
        <w:pStyle w:val="SingleTxtG"/>
        <w:ind w:left="3119" w:hanging="567"/>
      </w:pPr>
      <w:r>
        <w:rPr>
          <w:lang w:val="fr-FR"/>
        </w:rPr>
        <w:t>•</w:t>
      </w:r>
      <w:r>
        <w:rPr>
          <w:lang w:val="fr-FR"/>
        </w:rPr>
        <w:tab/>
      </w:r>
      <w:r w:rsidR="00B23202">
        <w:rPr>
          <w:lang w:val="fr-FR"/>
        </w:rPr>
        <w:t>Type B</w:t>
      </w:r>
      <w:r>
        <w:rPr>
          <w:lang w:val="fr-FR"/>
        </w:rPr>
        <w:t xml:space="preserve"> : </w:t>
      </w:r>
      <w:r w:rsidR="00B23202">
        <w:rPr>
          <w:lang w:val="fr-FR"/>
        </w:rPr>
        <w:t>admis au transport en colis ne contenant pas plus de 25</w:t>
      </w:r>
      <w:r>
        <w:rPr>
          <w:lang w:val="fr-FR"/>
        </w:rPr>
        <w:t> </w:t>
      </w:r>
      <w:r w:rsidR="00B23202">
        <w:rPr>
          <w:lang w:val="fr-FR"/>
        </w:rPr>
        <w:t>kg de matière (masse nette) avec une étiquette de risque subsidiaire de « matière explosible » ;</w:t>
      </w:r>
    </w:p>
    <w:p w:rsidR="00B23202" w:rsidRPr="009B24E1" w:rsidRDefault="0041057E" w:rsidP="0041057E">
      <w:pPr>
        <w:pStyle w:val="SingleTxtG"/>
        <w:ind w:left="3119" w:hanging="567"/>
      </w:pPr>
      <w:r>
        <w:rPr>
          <w:lang w:val="fr-FR"/>
        </w:rPr>
        <w:t>•</w:t>
      </w:r>
      <w:r>
        <w:rPr>
          <w:lang w:val="fr-FR"/>
        </w:rPr>
        <w:tab/>
        <w:t xml:space="preserve">Type C : </w:t>
      </w:r>
      <w:r w:rsidR="00B23202">
        <w:rPr>
          <w:lang w:val="fr-FR"/>
        </w:rPr>
        <w:t>admis au transport en colis ne contenant pas plus de 50</w:t>
      </w:r>
      <w:r>
        <w:rPr>
          <w:lang w:val="fr-FR"/>
        </w:rPr>
        <w:t> </w:t>
      </w:r>
      <w:r w:rsidR="00B23202">
        <w:rPr>
          <w:lang w:val="fr-FR"/>
        </w:rPr>
        <w:t xml:space="preserve">kg de matière (masse nette) ; </w:t>
      </w:r>
    </w:p>
    <w:p w:rsidR="00B23202" w:rsidRPr="009B24E1" w:rsidRDefault="0041057E" w:rsidP="0041057E">
      <w:pPr>
        <w:pStyle w:val="SingleTxtG"/>
        <w:ind w:left="3119" w:hanging="567"/>
      </w:pPr>
      <w:r>
        <w:rPr>
          <w:lang w:val="fr-FR"/>
        </w:rPr>
        <w:t>•</w:t>
      </w:r>
      <w:r>
        <w:rPr>
          <w:lang w:val="fr-FR"/>
        </w:rPr>
        <w:tab/>
        <w:t xml:space="preserve">Type D : </w:t>
      </w:r>
      <w:r w:rsidR="00B23202">
        <w:rPr>
          <w:lang w:val="fr-FR"/>
        </w:rPr>
        <w:t>admis au transport en colis ne contenant pas plus de 50</w:t>
      </w:r>
      <w:r>
        <w:rPr>
          <w:lang w:val="fr-FR"/>
        </w:rPr>
        <w:t> </w:t>
      </w:r>
      <w:r w:rsidR="00B23202">
        <w:rPr>
          <w:lang w:val="fr-FR"/>
        </w:rPr>
        <w:t xml:space="preserve">kg de matière (masse nette) ; </w:t>
      </w:r>
    </w:p>
    <w:p w:rsidR="00B23202" w:rsidRPr="009B24E1" w:rsidRDefault="0041057E" w:rsidP="0041057E">
      <w:pPr>
        <w:pStyle w:val="SingleTxtG"/>
        <w:ind w:left="3119" w:hanging="567"/>
      </w:pPr>
      <w:r>
        <w:rPr>
          <w:lang w:val="fr-FR"/>
        </w:rPr>
        <w:t>•</w:t>
      </w:r>
      <w:r>
        <w:rPr>
          <w:lang w:val="fr-FR"/>
        </w:rPr>
        <w:tab/>
        <w:t xml:space="preserve">Type E : </w:t>
      </w:r>
      <w:r w:rsidR="00B23202">
        <w:rPr>
          <w:lang w:val="fr-FR"/>
        </w:rPr>
        <w:t>admis au transport en colis ne contenant pas plus de 400</w:t>
      </w:r>
      <w:r>
        <w:rPr>
          <w:lang w:val="fr-FR"/>
        </w:rPr>
        <w:t> </w:t>
      </w:r>
      <w:r w:rsidR="00B23202">
        <w:rPr>
          <w:lang w:val="fr-FR"/>
        </w:rPr>
        <w:t xml:space="preserve">kg/450 l de matière ;  </w:t>
      </w:r>
    </w:p>
    <w:p w:rsidR="00B23202" w:rsidRPr="009B24E1" w:rsidRDefault="0041057E" w:rsidP="0041057E">
      <w:pPr>
        <w:pStyle w:val="SingleTxtG"/>
        <w:ind w:left="3119" w:hanging="567"/>
      </w:pPr>
      <w:r>
        <w:rPr>
          <w:lang w:val="fr-FR"/>
        </w:rPr>
        <w:t>•</w:t>
      </w:r>
      <w:r>
        <w:rPr>
          <w:lang w:val="fr-FR"/>
        </w:rPr>
        <w:tab/>
        <w:t xml:space="preserve">Type F : </w:t>
      </w:r>
      <w:r w:rsidR="00B23202">
        <w:rPr>
          <w:lang w:val="fr-FR"/>
        </w:rPr>
        <w:t>transport en GRV ou en citerne envisageable ;</w:t>
      </w:r>
    </w:p>
    <w:p w:rsidR="00B23202" w:rsidRPr="009B24E1" w:rsidRDefault="0041057E" w:rsidP="0041057E">
      <w:pPr>
        <w:pStyle w:val="SingleTxtG"/>
        <w:ind w:left="3119" w:hanging="567"/>
      </w:pPr>
      <w:r>
        <w:rPr>
          <w:lang w:val="fr-FR"/>
        </w:rPr>
        <w:t>•</w:t>
      </w:r>
      <w:r>
        <w:rPr>
          <w:lang w:val="fr-FR"/>
        </w:rPr>
        <w:tab/>
        <w:t xml:space="preserve">Type G : </w:t>
      </w:r>
      <w:r w:rsidR="00B23202">
        <w:rPr>
          <w:lang w:val="fr-FR"/>
        </w:rPr>
        <w:t>exemption envisageable.</w:t>
      </w:r>
    </w:p>
    <w:p w:rsidR="00B23202" w:rsidRPr="009B24E1" w:rsidRDefault="00B23202" w:rsidP="00F521FC">
      <w:pPr>
        <w:pStyle w:val="SingleTxtG"/>
        <w:keepNext/>
        <w:ind w:left="2552" w:hanging="1418"/>
      </w:pPr>
      <w:r>
        <w:rPr>
          <w:lang w:val="fr-FR"/>
        </w:rPr>
        <w:t>20.4.1.1</w:t>
      </w:r>
      <w:r>
        <w:rPr>
          <w:lang w:val="fr-FR"/>
        </w:rPr>
        <w:tab/>
        <w:t xml:space="preserve">Supprimer « (voir aussi les paragraphes 2.4.2.3.3 et 2.5.3.3 du Règlement type) » dans la première phrase. À la fin de la troisième phrase, remplacer « le danger » par « les dangers ». À la </w:t>
      </w:r>
      <w:r w:rsidR="00584C59">
        <w:rPr>
          <w:lang w:val="fr-FR"/>
        </w:rPr>
        <w:t>cinquième</w:t>
      </w:r>
      <w:r>
        <w:rPr>
          <w:lang w:val="fr-FR"/>
        </w:rPr>
        <w:t xml:space="preserve"> ligne, supprimer «</w:t>
      </w:r>
      <w:r w:rsidR="00D355F3">
        <w:rPr>
          <w:lang w:val="fr-FR"/>
        </w:rPr>
        <w:t> </w:t>
      </w:r>
      <w:r>
        <w:rPr>
          <w:lang w:val="fr-FR"/>
        </w:rPr>
        <w:t>de la division 4.1</w:t>
      </w:r>
      <w:r w:rsidR="00D355F3">
        <w:rPr>
          <w:lang w:val="fr-FR"/>
        </w:rPr>
        <w:t> </w:t>
      </w:r>
      <w:r>
        <w:rPr>
          <w:lang w:val="fr-FR"/>
        </w:rPr>
        <w:t>» et «</w:t>
      </w:r>
      <w:r w:rsidR="00D355F3">
        <w:rPr>
          <w:lang w:val="fr-FR"/>
        </w:rPr>
        <w:t> </w:t>
      </w:r>
      <w:r>
        <w:rPr>
          <w:lang w:val="fr-FR"/>
        </w:rPr>
        <w:t>de la division 5.2</w:t>
      </w:r>
      <w:r w:rsidR="00D355F3">
        <w:rPr>
          <w:lang w:val="fr-FR"/>
        </w:rPr>
        <w:t> </w:t>
      </w:r>
      <w:r>
        <w:rPr>
          <w:lang w:val="fr-FR"/>
        </w:rPr>
        <w:t>».</w:t>
      </w:r>
    </w:p>
    <w:p w:rsidR="00B23202" w:rsidRPr="009B24E1" w:rsidRDefault="00B23202" w:rsidP="00F521FC">
      <w:pPr>
        <w:pStyle w:val="SingleTxtG"/>
        <w:keepNext/>
        <w:ind w:left="2552" w:hanging="1418"/>
      </w:pPr>
      <w:r>
        <w:rPr>
          <w:lang w:val="fr-FR"/>
        </w:rPr>
        <w:t>20.4.1.3</w:t>
      </w:r>
      <w:r>
        <w:rPr>
          <w:lang w:val="fr-FR"/>
        </w:rPr>
        <w:tab/>
        <w:t>À la fin de la première phrase, supprimer «</w:t>
      </w:r>
      <w:r w:rsidR="00D355F3">
        <w:rPr>
          <w:lang w:val="fr-FR"/>
        </w:rPr>
        <w:t> </w:t>
      </w:r>
      <w:r>
        <w:rPr>
          <w:lang w:val="fr-FR"/>
        </w:rPr>
        <w:t>utilisé pour le transport (voir la sous-section 2.5.3.4 du Règlement type)</w:t>
      </w:r>
      <w:r w:rsidR="00D355F3">
        <w:rPr>
          <w:lang w:val="fr-FR"/>
        </w:rPr>
        <w:t> </w:t>
      </w:r>
      <w:r>
        <w:rPr>
          <w:lang w:val="fr-FR"/>
        </w:rPr>
        <w:t>».</w:t>
      </w:r>
    </w:p>
    <w:p w:rsidR="00B23202" w:rsidRPr="009B24E1" w:rsidRDefault="002B262A" w:rsidP="005A5186">
      <w:pPr>
        <w:pStyle w:val="SingleTxtG"/>
        <w:tabs>
          <w:tab w:val="left" w:pos="2268"/>
          <w:tab w:val="left" w:pos="3119"/>
        </w:tabs>
        <w:ind w:left="3119" w:hanging="567"/>
      </w:pPr>
      <w:r>
        <w:rPr>
          <w:lang w:val="fr-FR"/>
        </w:rPr>
        <w:t>a)</w:t>
      </w:r>
      <w:r>
        <w:rPr>
          <w:lang w:val="fr-FR"/>
        </w:rPr>
        <w:tab/>
      </w:r>
      <w:r w:rsidR="00B23202">
        <w:rPr>
          <w:lang w:val="fr-FR"/>
        </w:rPr>
        <w:t>Supprimer « pendant le transport » à la fin.</w:t>
      </w:r>
    </w:p>
    <w:p w:rsidR="00B23202" w:rsidRPr="009B24E1" w:rsidRDefault="00B23202" w:rsidP="00A5259D">
      <w:pPr>
        <w:pStyle w:val="SingleTxtG"/>
        <w:keepNext/>
        <w:ind w:left="2552"/>
      </w:pPr>
      <w:r>
        <w:rPr>
          <w:lang w:val="fr-FR"/>
        </w:rPr>
        <w:t>Ajouter un nouveau paragraphe 20.4.1.4, libellé comme suit :</w:t>
      </w:r>
    </w:p>
    <w:p w:rsidR="00B23202" w:rsidRDefault="00B23202" w:rsidP="00A5259D">
      <w:pPr>
        <w:pStyle w:val="SingleTxtG"/>
        <w:ind w:left="3686" w:hanging="1134"/>
        <w:rPr>
          <w:lang w:val="fr-FR"/>
        </w:rPr>
      </w:pPr>
      <w:r>
        <w:rPr>
          <w:lang w:val="fr-FR"/>
        </w:rPr>
        <w:t>« 20.4.1.4</w:t>
      </w:r>
      <w:r>
        <w:rPr>
          <w:lang w:val="fr-FR"/>
        </w:rPr>
        <w:tab/>
        <w:t>La température de polymérisation auto-accélérée (TPAA) est la plus basse température à laquelle une matière peut commencer à polymériser dans l’emballage, le GRV ou la citerne tel que remis au transport. On doit déterminer la TPAA pour savoir si une matière doit faire l’objet d’une régulation de température pendant le transport. ».</w:t>
      </w:r>
    </w:p>
    <w:p w:rsidR="00B23202" w:rsidRPr="009B24E1" w:rsidRDefault="00B23202" w:rsidP="00D355F3">
      <w:pPr>
        <w:pStyle w:val="SingleTxtG"/>
        <w:ind w:left="2552"/>
      </w:pPr>
      <w:r>
        <w:rPr>
          <w:lang w:val="fr-FR"/>
        </w:rPr>
        <w:t>L’ancien paragraphe 20.4.1.4 devient le paragraphe 20.4.1.5 et l’ancien paragraphe 20.4.1.5 devient le paragraphe 20.4.1.6.</w:t>
      </w:r>
    </w:p>
    <w:p w:rsidR="00B23202" w:rsidRPr="009B24E1" w:rsidRDefault="00B23202" w:rsidP="00D355F3">
      <w:pPr>
        <w:pStyle w:val="SingleTxtG"/>
        <w:ind w:left="2552"/>
      </w:pPr>
      <w:r>
        <w:rPr>
          <w:lang w:val="fr-FR"/>
        </w:rPr>
        <w:t>Nouveau paragraphe 20.4.1.5 : ajouter une note de bas de page à la fin de la phrase, libellée comme suit :</w:t>
      </w:r>
    </w:p>
    <w:p w:rsidR="00B23202" w:rsidRPr="009B24E1" w:rsidRDefault="00B23202" w:rsidP="00A5259D">
      <w:pPr>
        <w:pStyle w:val="SingleTxtG"/>
        <w:ind w:left="3119"/>
      </w:pPr>
      <w:r>
        <w:rPr>
          <w:lang w:val="fr-FR"/>
        </w:rPr>
        <w:t>«</w:t>
      </w:r>
      <w:r w:rsidR="006F5773">
        <w:rPr>
          <w:lang w:val="fr-FR"/>
        </w:rPr>
        <w:t> </w:t>
      </w:r>
      <w:r>
        <w:rPr>
          <w:lang w:val="fr-FR"/>
        </w:rPr>
        <w:t>Par liquide, on entend une marchandise dangereuse qui à 50</w:t>
      </w:r>
      <w:r w:rsidR="006F5773">
        <w:rPr>
          <w:lang w:val="fr-FR"/>
        </w:rPr>
        <w:t> </w:t>
      </w:r>
      <w:r>
        <w:rPr>
          <w:lang w:val="fr-FR"/>
        </w:rPr>
        <w:t>°C exerce une pression de vapeur inférieure ou égale à 300 kPa (3</w:t>
      </w:r>
      <w:r w:rsidR="006F5773">
        <w:rPr>
          <w:lang w:val="fr-FR"/>
        </w:rPr>
        <w:t> </w:t>
      </w:r>
      <w:r>
        <w:rPr>
          <w:lang w:val="fr-FR"/>
        </w:rPr>
        <w:t>bars), n’est pas entièrement gazeuse à 20</w:t>
      </w:r>
      <w:r w:rsidR="006F5773">
        <w:rPr>
          <w:lang w:val="fr-FR"/>
        </w:rPr>
        <w:t> </w:t>
      </w:r>
      <w:r>
        <w:rPr>
          <w:lang w:val="fr-FR"/>
        </w:rPr>
        <w:t>°C à une pression de 101,3</w:t>
      </w:r>
      <w:r w:rsidR="006F5773">
        <w:rPr>
          <w:lang w:val="fr-FR"/>
        </w:rPr>
        <w:t> </w:t>
      </w:r>
      <w:r>
        <w:rPr>
          <w:lang w:val="fr-FR"/>
        </w:rPr>
        <w:t>kPa, et a un point de fusion ou un point de fusion initial qui est inférieur ou égal à 20</w:t>
      </w:r>
      <w:r w:rsidR="006F5773">
        <w:rPr>
          <w:lang w:val="fr-FR"/>
        </w:rPr>
        <w:t> </w:t>
      </w:r>
      <w:r>
        <w:rPr>
          <w:lang w:val="fr-FR"/>
        </w:rPr>
        <w:t>°C à une pression de 101,3</w:t>
      </w:r>
      <w:r w:rsidR="006F5773">
        <w:rPr>
          <w:lang w:val="fr-FR"/>
        </w:rPr>
        <w:t> </w:t>
      </w:r>
      <w:r>
        <w:rPr>
          <w:lang w:val="fr-FR"/>
        </w:rPr>
        <w:t>kPa. Une matière visqueuse dont le point de fusion spécifique ne peut être défini doit être soumise à l’épreuve ASTM D 4359-90 ; ou à l’épreuve de détermination de la fluidité (épreuve du pénétromètre) prescrite dans la section</w:t>
      </w:r>
      <w:r w:rsidR="006F5773">
        <w:rPr>
          <w:lang w:val="fr-FR"/>
        </w:rPr>
        <w:t> </w:t>
      </w:r>
      <w:r>
        <w:rPr>
          <w:lang w:val="fr-FR"/>
        </w:rPr>
        <w:t>2.3.4 de l’annexe</w:t>
      </w:r>
      <w:r w:rsidR="006F5773">
        <w:rPr>
          <w:lang w:val="fr-FR"/>
        </w:rPr>
        <w:t> </w:t>
      </w:r>
      <w:r>
        <w:rPr>
          <w:lang w:val="fr-FR"/>
        </w:rPr>
        <w:t>A de l’Accord européen relatif au transport international des marchandises dangereuses par route (ADR). ».</w:t>
      </w:r>
    </w:p>
    <w:p w:rsidR="00B23202" w:rsidRPr="009B24E1" w:rsidRDefault="00B23202" w:rsidP="00C5356C">
      <w:pPr>
        <w:pStyle w:val="SingleTxtG"/>
        <w:ind w:left="2552" w:hanging="1418"/>
      </w:pPr>
      <w:r>
        <w:rPr>
          <w:lang w:val="fr-FR"/>
        </w:rPr>
        <w:t>20.4.2</w:t>
      </w:r>
      <w:r>
        <w:rPr>
          <w:lang w:val="fr-FR"/>
        </w:rPr>
        <w:tab/>
        <w:t>Remplacer la première phrase par « Les matières autoréactives sont classées dans l’une des sept catégories (</w:t>
      </w:r>
      <w:r w:rsidR="00414759">
        <w:rPr>
          <w:lang w:val="fr-FR"/>
        </w:rPr>
        <w:t>t</w:t>
      </w:r>
      <w:r>
        <w:rPr>
          <w:lang w:val="fr-FR"/>
        </w:rPr>
        <w:t>ypes A à G) sur la base des principes ci-après : » et ajouter une note de bas de page « 2 » ainsi libellée : « Aux fins du transport, ces principes doivent être appliqués à la classification des matières autoréactives non répertoriées dans le tableau du paragraphe 2.4.2.3.2.3 du Règlement type. »</w:t>
      </w:r>
      <w:r w:rsidR="00414759">
        <w:rPr>
          <w:lang w:val="fr-FR"/>
        </w:rPr>
        <w:t>.</w:t>
      </w:r>
    </w:p>
    <w:p w:rsidR="00B23202" w:rsidRPr="009B24E1" w:rsidRDefault="00B23202" w:rsidP="00414759">
      <w:pPr>
        <w:pStyle w:val="SingleTxtG"/>
        <w:ind w:left="2552"/>
      </w:pPr>
      <w:r>
        <w:rPr>
          <w:lang w:val="fr-FR"/>
        </w:rPr>
        <w:lastRenderedPageBreak/>
        <w:t>Dans la version anglaise du Manuel, aux alinéas a</w:t>
      </w:r>
      <w:r w:rsidR="00414759">
        <w:rPr>
          <w:lang w:val="fr-FR"/>
        </w:rPr>
        <w:t>)</w:t>
      </w:r>
      <w:r>
        <w:rPr>
          <w:lang w:val="fr-FR"/>
        </w:rPr>
        <w:t xml:space="preserve"> à g</w:t>
      </w:r>
      <w:r w:rsidR="00414759">
        <w:rPr>
          <w:lang w:val="fr-FR"/>
        </w:rPr>
        <w:t>)</w:t>
      </w:r>
      <w:r>
        <w:rPr>
          <w:lang w:val="fr-FR"/>
        </w:rPr>
        <w:t>, ajouter «</w:t>
      </w:r>
      <w:r w:rsidR="00414759">
        <w:rPr>
          <w:lang w:val="fr-FR"/>
        </w:rPr>
        <w:t> </w:t>
      </w:r>
      <w:r>
        <w:rPr>
          <w:lang w:val="fr-FR"/>
        </w:rPr>
        <w:t>self</w:t>
      </w:r>
      <w:r w:rsidR="00414759">
        <w:rPr>
          <w:lang w:val="fr-FR"/>
        </w:rPr>
        <w:noBreakHyphen/>
      </w:r>
      <w:r>
        <w:rPr>
          <w:lang w:val="fr-FR"/>
        </w:rPr>
        <w:t>reactive</w:t>
      </w:r>
      <w:r w:rsidR="00414759">
        <w:rPr>
          <w:lang w:val="fr-FR"/>
        </w:rPr>
        <w:t> </w:t>
      </w:r>
      <w:r>
        <w:rPr>
          <w:lang w:val="fr-FR"/>
        </w:rPr>
        <w:t>» entre «</w:t>
      </w:r>
      <w:r w:rsidR="00414759">
        <w:rPr>
          <w:lang w:val="fr-FR"/>
        </w:rPr>
        <w:t> </w:t>
      </w:r>
      <w:r>
        <w:rPr>
          <w:lang w:val="fr-FR"/>
        </w:rPr>
        <w:t>Any</w:t>
      </w:r>
      <w:r w:rsidR="00414759">
        <w:rPr>
          <w:lang w:val="fr-FR"/>
        </w:rPr>
        <w:t> </w:t>
      </w:r>
      <w:r>
        <w:rPr>
          <w:lang w:val="fr-FR"/>
        </w:rPr>
        <w:t>» et «</w:t>
      </w:r>
      <w:r w:rsidR="00414759">
        <w:rPr>
          <w:lang w:val="fr-FR"/>
        </w:rPr>
        <w:t> </w:t>
      </w:r>
      <w:r>
        <w:rPr>
          <w:lang w:val="fr-FR"/>
        </w:rPr>
        <w:t>substance</w:t>
      </w:r>
      <w:r w:rsidR="00414759">
        <w:rPr>
          <w:lang w:val="fr-FR"/>
        </w:rPr>
        <w:t> </w:t>
      </w:r>
      <w:r>
        <w:rPr>
          <w:lang w:val="fr-FR"/>
        </w:rPr>
        <w:t>».</w:t>
      </w:r>
    </w:p>
    <w:p w:rsidR="00B23202" w:rsidRPr="009B24E1" w:rsidRDefault="00B23202" w:rsidP="005A5186">
      <w:pPr>
        <w:pStyle w:val="SingleTxtG"/>
        <w:tabs>
          <w:tab w:val="left" w:pos="2268"/>
          <w:tab w:val="left" w:pos="3119"/>
        </w:tabs>
        <w:ind w:left="3119" w:hanging="567"/>
      </w:pPr>
      <w:r>
        <w:rPr>
          <w:lang w:val="fr-FR"/>
        </w:rPr>
        <w:t>a)</w:t>
      </w:r>
      <w:r>
        <w:rPr>
          <w:lang w:val="fr-FR"/>
        </w:rPr>
        <w:tab/>
        <w:t>Après « matière autoréactive qui », modifier comme suit : « , telle qu’elle est emballée, peut détoner ou déflagrer rapidement est classée mat</w:t>
      </w:r>
      <w:r w:rsidR="009F0128">
        <w:rPr>
          <w:lang w:val="fr-FR"/>
        </w:rPr>
        <w:t>ière autoréactive du type A ; » ;</w:t>
      </w:r>
    </w:p>
    <w:p w:rsidR="00B23202" w:rsidRPr="009B24E1" w:rsidRDefault="00B23202" w:rsidP="005A5186">
      <w:pPr>
        <w:pStyle w:val="SingleTxtG"/>
        <w:tabs>
          <w:tab w:val="left" w:pos="2268"/>
          <w:tab w:val="left" w:pos="3119"/>
        </w:tabs>
        <w:ind w:left="3119" w:hanging="567"/>
      </w:pPr>
      <w:r>
        <w:rPr>
          <w:lang w:val="fr-FR"/>
        </w:rPr>
        <w:t>b)</w:t>
      </w:r>
      <w:r>
        <w:rPr>
          <w:lang w:val="fr-FR"/>
        </w:rPr>
        <w:tab/>
        <w:t>Supprimer «</w:t>
      </w:r>
      <w:r w:rsidR="00584C59">
        <w:rPr>
          <w:lang w:val="fr-FR"/>
        </w:rPr>
        <w:t> </w:t>
      </w:r>
      <w:r>
        <w:rPr>
          <w:lang w:val="fr-FR"/>
        </w:rPr>
        <w:t>pour le transport</w:t>
      </w:r>
      <w:r w:rsidR="00584C59">
        <w:rPr>
          <w:lang w:val="fr-FR"/>
        </w:rPr>
        <w:t> </w:t>
      </w:r>
      <w:r>
        <w:rPr>
          <w:lang w:val="fr-FR"/>
        </w:rPr>
        <w:t>». Après « cet emballage, » remplacer le reste du paragraphe par « est classée matière autoréactive du type B ; »</w:t>
      </w:r>
      <w:r w:rsidR="009F0128">
        <w:rPr>
          <w:lang w:val="fr-FR"/>
        </w:rPr>
        <w:t> ;</w:t>
      </w:r>
    </w:p>
    <w:p w:rsidR="00B23202" w:rsidRPr="009B24E1" w:rsidRDefault="00B23202" w:rsidP="005A5186">
      <w:pPr>
        <w:pStyle w:val="SingleTxtG"/>
        <w:tabs>
          <w:tab w:val="left" w:pos="2268"/>
          <w:tab w:val="left" w:pos="3119"/>
        </w:tabs>
        <w:ind w:left="3119" w:hanging="567"/>
      </w:pPr>
      <w:r>
        <w:rPr>
          <w:lang w:val="fr-FR"/>
        </w:rPr>
        <w:t>c)</w:t>
      </w:r>
      <w:r>
        <w:rPr>
          <w:lang w:val="fr-FR"/>
        </w:rPr>
        <w:tab/>
        <w:t xml:space="preserve">Remplacer « peut être transportée sans étiquette de risque subsidiaire </w:t>
      </w:r>
      <w:r w:rsidR="00584C59">
        <w:rPr>
          <w:lang w:val="fr-FR"/>
        </w:rPr>
        <w:t>“</w:t>
      </w:r>
      <w:r>
        <w:rPr>
          <w:lang w:val="fr-FR"/>
        </w:rPr>
        <w:t>MATI</w:t>
      </w:r>
      <w:r w:rsidR="00584C59">
        <w:rPr>
          <w:lang w:val="fr-FR"/>
        </w:rPr>
        <w:t>ÈRE EXPLOSIBLE” si, la matière </w:t>
      </w:r>
      <w:r>
        <w:rPr>
          <w:lang w:val="fr-FR"/>
        </w:rPr>
        <w:t>» par «</w:t>
      </w:r>
      <w:r w:rsidR="00C8010C">
        <w:rPr>
          <w:lang w:val="fr-FR"/>
        </w:rPr>
        <w:t> qui </w:t>
      </w:r>
      <w:r>
        <w:rPr>
          <w:lang w:val="fr-FR"/>
        </w:rPr>
        <w:t>», supprimer « pour le transport (quantité maximale : 50</w:t>
      </w:r>
      <w:r w:rsidR="00C8010C">
        <w:rPr>
          <w:lang w:val="fr-FR"/>
        </w:rPr>
        <w:t> </w:t>
      </w:r>
      <w:r>
        <w:rPr>
          <w:lang w:val="fr-FR"/>
        </w:rPr>
        <w:t>kg par colis) », et modifier la fin du paragraphe comme suit «</w:t>
      </w:r>
      <w:r w:rsidR="00C8010C">
        <w:rPr>
          <w:lang w:val="fr-FR"/>
        </w:rPr>
        <w:t> </w:t>
      </w:r>
      <w:r>
        <w:rPr>
          <w:lang w:val="fr-FR"/>
        </w:rPr>
        <w:t>… exploser sous l’effet de la chaleur est classée matière autoréactive du type C ; »</w:t>
      </w:r>
      <w:r w:rsidR="009F0128">
        <w:rPr>
          <w:lang w:val="fr-FR"/>
        </w:rPr>
        <w:t> ;</w:t>
      </w:r>
    </w:p>
    <w:p w:rsidR="00B23202" w:rsidRPr="009B24E1" w:rsidRDefault="00B23202" w:rsidP="005A5186">
      <w:pPr>
        <w:pStyle w:val="SingleTxtG"/>
        <w:tabs>
          <w:tab w:val="left" w:pos="2268"/>
          <w:tab w:val="left" w:pos="3119"/>
        </w:tabs>
        <w:ind w:left="3119" w:hanging="567"/>
      </w:pPr>
      <w:r>
        <w:rPr>
          <w:lang w:val="fr-FR"/>
        </w:rPr>
        <w:t>d)</w:t>
      </w:r>
      <w:r>
        <w:rPr>
          <w:lang w:val="fr-FR"/>
        </w:rPr>
        <w:tab/>
        <w:t>Modifier la dernière partie (après le sous-alinéa iii) comme suit : « est classée mat</w:t>
      </w:r>
      <w:r w:rsidR="009F0128">
        <w:rPr>
          <w:lang w:val="fr-FR"/>
        </w:rPr>
        <w:t>ière autoréactive du type D ; » ;</w:t>
      </w:r>
    </w:p>
    <w:p w:rsidR="00B23202" w:rsidRPr="009B24E1" w:rsidRDefault="00B23202" w:rsidP="005A5186">
      <w:pPr>
        <w:pStyle w:val="SingleTxtG"/>
        <w:tabs>
          <w:tab w:val="left" w:pos="2268"/>
          <w:tab w:val="left" w:pos="3119"/>
        </w:tabs>
        <w:ind w:left="3119" w:hanging="567"/>
      </w:pPr>
      <w:r>
        <w:rPr>
          <w:lang w:val="fr-FR"/>
        </w:rPr>
        <w:t>e)</w:t>
      </w:r>
      <w:r>
        <w:rPr>
          <w:lang w:val="fr-FR"/>
        </w:rPr>
        <w:tab/>
        <w:t>Supprimer « peut être admise au transport en colis ne c</w:t>
      </w:r>
      <w:r w:rsidR="004F1E9A">
        <w:rPr>
          <w:lang w:val="fr-FR"/>
        </w:rPr>
        <w:t>ontenant pas plus de 400 kg/450 </w:t>
      </w:r>
      <w:r>
        <w:rPr>
          <w:lang w:val="fr-FR"/>
        </w:rPr>
        <w:t>l de matière » et modifier la fin du paragraphe comme suit : « … est classée mat</w:t>
      </w:r>
      <w:r w:rsidR="009F0128">
        <w:rPr>
          <w:lang w:val="fr-FR"/>
        </w:rPr>
        <w:t>ière autoréactive du type E ; » ;</w:t>
      </w:r>
    </w:p>
    <w:p w:rsidR="00B23202" w:rsidRPr="009B24E1" w:rsidRDefault="00B23202" w:rsidP="005A5186">
      <w:pPr>
        <w:pStyle w:val="SingleTxtG"/>
        <w:tabs>
          <w:tab w:val="left" w:pos="2268"/>
          <w:tab w:val="left" w:pos="3119"/>
        </w:tabs>
        <w:ind w:left="3119" w:hanging="567"/>
      </w:pPr>
      <w:r>
        <w:rPr>
          <w:lang w:val="fr-FR"/>
        </w:rPr>
        <w:t>f)</w:t>
      </w:r>
      <w:r>
        <w:rPr>
          <w:lang w:val="fr-FR"/>
        </w:rPr>
        <w:tab/>
        <w:t>Modifier la fin comme suit : « ... ou nulle est classée matière autoréactive du type F ; »</w:t>
      </w:r>
      <w:r w:rsidR="009F0128">
        <w:rPr>
          <w:lang w:val="fr-FR"/>
        </w:rPr>
        <w:t> ;</w:t>
      </w:r>
    </w:p>
    <w:p w:rsidR="00B23202" w:rsidRDefault="00B23202" w:rsidP="005A5186">
      <w:pPr>
        <w:pStyle w:val="SingleTxtG"/>
        <w:tabs>
          <w:tab w:val="left" w:pos="2268"/>
          <w:tab w:val="left" w:pos="3119"/>
        </w:tabs>
        <w:ind w:left="3119" w:hanging="567"/>
        <w:rPr>
          <w:lang w:val="fr-FR"/>
        </w:rPr>
      </w:pPr>
      <w:r>
        <w:rPr>
          <w:lang w:val="fr-FR"/>
        </w:rPr>
        <w:t>g)</w:t>
      </w:r>
      <w:r>
        <w:rPr>
          <w:lang w:val="fr-FR"/>
        </w:rPr>
        <w:tab/>
        <w:t>Supprimer « n’est pas classée comme matière autoréactive de la division 4.1 ». Modifier la fin du paragraphe comme suit : « … colis de 50</w:t>
      </w:r>
      <w:r w:rsidR="009F0128">
        <w:rPr>
          <w:lang w:val="fr-FR"/>
        </w:rPr>
        <w:t> </w:t>
      </w:r>
      <w:r>
        <w:rPr>
          <w:lang w:val="fr-FR"/>
        </w:rPr>
        <w:t>kg) et, dans le cas de mélanges liquides, qu’un diluant ayant un point d’ébullition supérieur ou égal à 150</w:t>
      </w:r>
      <w:r w:rsidR="009F0128">
        <w:rPr>
          <w:lang w:val="fr-FR"/>
        </w:rPr>
        <w:t> </w:t>
      </w:r>
      <w:r>
        <w:rPr>
          <w:lang w:val="fr-FR"/>
        </w:rPr>
        <w:t xml:space="preserve">°C soit utilisé pour la désensibilisation, est classée matière autoréactive du </w:t>
      </w:r>
      <w:r w:rsidR="004F1E9A">
        <w:rPr>
          <w:lang w:val="fr-FR"/>
        </w:rPr>
        <w:t>t</w:t>
      </w:r>
      <w:r>
        <w:rPr>
          <w:lang w:val="fr-FR"/>
        </w:rPr>
        <w:t>ype G. Si le mélange n’est pas thermiquement stable ou si un diluant ayant un point d’ébullition inférieur à 150</w:t>
      </w:r>
      <w:r w:rsidR="009F0128">
        <w:rPr>
          <w:lang w:val="fr-FR"/>
        </w:rPr>
        <w:t> </w:t>
      </w:r>
      <w:r>
        <w:rPr>
          <w:lang w:val="fr-FR"/>
        </w:rPr>
        <w:t>°C est utilisé pour la désensibilisation, la préparation est classée matière autoréactive du type F ».</w:t>
      </w:r>
    </w:p>
    <w:p w:rsidR="00B23202" w:rsidRPr="00AF47B9" w:rsidRDefault="00B23202" w:rsidP="00F521FC">
      <w:pPr>
        <w:pStyle w:val="SingleTxtG"/>
        <w:keepNext/>
        <w:ind w:left="2552" w:hanging="1418"/>
      </w:pPr>
      <w:r>
        <w:rPr>
          <w:lang w:val="fr-FR"/>
        </w:rPr>
        <w:t>20.4.3</w:t>
      </w:r>
      <w:r>
        <w:rPr>
          <w:lang w:val="fr-FR"/>
        </w:rPr>
        <w:tab/>
        <w:t>Remplacer la première phrase par « Les peroxydes organiques sont classés dans l’une des sept catégories (</w:t>
      </w:r>
      <w:r w:rsidR="009F0128">
        <w:rPr>
          <w:lang w:val="fr-FR"/>
        </w:rPr>
        <w:t>t</w:t>
      </w:r>
      <w:r>
        <w:rPr>
          <w:lang w:val="fr-FR"/>
        </w:rPr>
        <w:t>ypes A à G) sur la base des principes suivants</w:t>
      </w:r>
      <w:r w:rsidR="009F0128">
        <w:rPr>
          <w:lang w:val="fr-FR"/>
        </w:rPr>
        <w:t> </w:t>
      </w:r>
      <w:r>
        <w:rPr>
          <w:lang w:val="fr-FR"/>
        </w:rPr>
        <w:t>» et ajouter une note de bas de page « 3 » ainsi libellée : «</w:t>
      </w:r>
      <w:r w:rsidR="009F0128">
        <w:rPr>
          <w:lang w:val="fr-FR"/>
        </w:rPr>
        <w:t> </w:t>
      </w:r>
      <w:r>
        <w:rPr>
          <w:lang w:val="fr-FR"/>
        </w:rPr>
        <w:t>Aux fins du transport, ces principes doivent être appliqués à la classification des matières autoréactives non répertoriées dans le tableau du paragraphe 2.5.3.2.4 du Règlement type. »</w:t>
      </w:r>
      <w:r w:rsidR="009F0128">
        <w:rPr>
          <w:lang w:val="fr-FR"/>
        </w:rPr>
        <w:t>.</w:t>
      </w:r>
    </w:p>
    <w:p w:rsidR="00B23202" w:rsidRPr="009B24E1" w:rsidRDefault="00B23202" w:rsidP="009F0128">
      <w:pPr>
        <w:pStyle w:val="SingleTxtG"/>
        <w:ind w:left="2552"/>
      </w:pPr>
      <w:r>
        <w:rPr>
          <w:lang w:val="fr-FR"/>
        </w:rPr>
        <w:t>Au début des alinéas a) à g),</w:t>
      </w:r>
      <w:r w:rsidR="009F0128">
        <w:rPr>
          <w:lang w:val="fr-FR"/>
        </w:rPr>
        <w:t xml:space="preserve"> remplacer « Une préparation de </w:t>
      </w:r>
      <w:r>
        <w:rPr>
          <w:lang w:val="fr-FR"/>
        </w:rPr>
        <w:t>» par « Un » et modifier le genre et les accords en conséquence dans le reste du texte.</w:t>
      </w:r>
    </w:p>
    <w:p w:rsidR="00B23202" w:rsidRPr="009B24E1" w:rsidRDefault="00B23202" w:rsidP="005A5186">
      <w:pPr>
        <w:pStyle w:val="SingleTxtG"/>
        <w:tabs>
          <w:tab w:val="left" w:pos="2268"/>
          <w:tab w:val="left" w:pos="3119"/>
        </w:tabs>
        <w:ind w:left="3119" w:hanging="567"/>
      </w:pPr>
      <w:r>
        <w:rPr>
          <w:lang w:val="fr-FR"/>
        </w:rPr>
        <w:t>a)</w:t>
      </w:r>
      <w:r>
        <w:rPr>
          <w:lang w:val="fr-FR"/>
        </w:rPr>
        <w:tab/>
        <w:t xml:space="preserve">Après « peroxyde organique qui », modifier comme suit : </w:t>
      </w:r>
      <w:r w:rsidR="00D924BB">
        <w:rPr>
          <w:lang w:val="fr-FR"/>
        </w:rPr>
        <w:t>« </w:t>
      </w:r>
      <w:r>
        <w:rPr>
          <w:lang w:val="fr-FR"/>
        </w:rPr>
        <w:t>, tel qu’il est emballé, peut détoner ou déflagrer rapidement, est classé</w:t>
      </w:r>
      <w:r w:rsidR="00D924BB">
        <w:rPr>
          <w:lang w:val="fr-FR"/>
        </w:rPr>
        <w:t xml:space="preserve"> peroxyde organique du type A ; » ;</w:t>
      </w:r>
      <w:r>
        <w:rPr>
          <w:lang w:val="fr-FR"/>
        </w:rPr>
        <w:t xml:space="preserve"> </w:t>
      </w:r>
    </w:p>
    <w:p w:rsidR="00B23202" w:rsidRPr="009B24E1" w:rsidRDefault="00B23202" w:rsidP="005A5186">
      <w:pPr>
        <w:pStyle w:val="SingleTxtG"/>
        <w:tabs>
          <w:tab w:val="left" w:pos="2268"/>
          <w:tab w:val="left" w:pos="3119"/>
        </w:tabs>
        <w:ind w:left="3119" w:hanging="567"/>
      </w:pPr>
      <w:r>
        <w:rPr>
          <w:lang w:val="fr-FR"/>
        </w:rPr>
        <w:t>b)</w:t>
      </w:r>
      <w:r>
        <w:rPr>
          <w:lang w:val="fr-FR"/>
        </w:rPr>
        <w:tab/>
        <w:t>Supprimer «</w:t>
      </w:r>
      <w:r w:rsidR="00D924BB">
        <w:rPr>
          <w:lang w:val="fr-FR"/>
        </w:rPr>
        <w:t> </w:t>
      </w:r>
      <w:r>
        <w:rPr>
          <w:lang w:val="fr-FR"/>
        </w:rPr>
        <w:t>pour le transport</w:t>
      </w:r>
      <w:r w:rsidR="00D924BB">
        <w:rPr>
          <w:lang w:val="fr-FR"/>
        </w:rPr>
        <w:t> </w:t>
      </w:r>
      <w:r>
        <w:rPr>
          <w:lang w:val="fr-FR"/>
        </w:rPr>
        <w:t>» ; après « cet emballage », et remplacer le reste du paragraphe par « est classé peroxyde organique du type B ; »</w:t>
      </w:r>
      <w:r w:rsidR="00D924BB">
        <w:rPr>
          <w:lang w:val="fr-FR"/>
        </w:rPr>
        <w:t> ;</w:t>
      </w:r>
    </w:p>
    <w:p w:rsidR="00B23202" w:rsidRPr="009B24E1" w:rsidRDefault="00B23202" w:rsidP="005A5186">
      <w:pPr>
        <w:pStyle w:val="SingleTxtG"/>
        <w:tabs>
          <w:tab w:val="left" w:pos="2268"/>
          <w:tab w:val="left" w:pos="3119"/>
        </w:tabs>
        <w:ind w:left="3119" w:hanging="567"/>
      </w:pPr>
      <w:r>
        <w:rPr>
          <w:lang w:val="fr-FR"/>
        </w:rPr>
        <w:t>c)</w:t>
      </w:r>
      <w:r>
        <w:rPr>
          <w:lang w:val="fr-FR"/>
        </w:rPr>
        <w:tab/>
        <w:t xml:space="preserve">Remplacer « peut être transportée sans étiquette de risque subsidiaire de </w:t>
      </w:r>
      <w:r w:rsidR="00D924BB">
        <w:rPr>
          <w:lang w:val="fr-FR"/>
        </w:rPr>
        <w:t>“</w:t>
      </w:r>
      <w:r>
        <w:rPr>
          <w:lang w:val="fr-FR"/>
        </w:rPr>
        <w:t>MATIÈRE EXPLOSIBLE</w:t>
      </w:r>
      <w:r w:rsidR="00D924BB">
        <w:rPr>
          <w:lang w:val="fr-FR"/>
        </w:rPr>
        <w:t>”</w:t>
      </w:r>
      <w:r>
        <w:rPr>
          <w:lang w:val="fr-FR"/>
        </w:rPr>
        <w:t xml:space="preserve"> si la matière</w:t>
      </w:r>
      <w:r w:rsidR="005A5186">
        <w:rPr>
          <w:lang w:val="fr-FR"/>
        </w:rPr>
        <w:t> </w:t>
      </w:r>
      <w:r>
        <w:rPr>
          <w:lang w:val="fr-FR"/>
        </w:rPr>
        <w:t>» par «</w:t>
      </w:r>
      <w:r w:rsidR="005A5186">
        <w:rPr>
          <w:lang w:val="fr-FR"/>
        </w:rPr>
        <w:t> </w:t>
      </w:r>
      <w:r>
        <w:rPr>
          <w:lang w:val="fr-FR"/>
        </w:rPr>
        <w:t>qui</w:t>
      </w:r>
      <w:r w:rsidR="005A5186">
        <w:rPr>
          <w:lang w:val="fr-FR"/>
        </w:rPr>
        <w:t> </w:t>
      </w:r>
      <w:r>
        <w:rPr>
          <w:lang w:val="fr-FR"/>
        </w:rPr>
        <w:t>», supprimer «</w:t>
      </w:r>
      <w:r w:rsidR="005A5186">
        <w:rPr>
          <w:lang w:val="fr-FR"/>
        </w:rPr>
        <w:t> </w:t>
      </w:r>
      <w:r>
        <w:rPr>
          <w:lang w:val="fr-FR"/>
        </w:rPr>
        <w:t>pour le transport (50</w:t>
      </w:r>
      <w:r w:rsidR="005A5186">
        <w:rPr>
          <w:lang w:val="fr-FR"/>
        </w:rPr>
        <w:t> </w:t>
      </w:r>
      <w:r>
        <w:rPr>
          <w:lang w:val="fr-FR"/>
        </w:rPr>
        <w:t xml:space="preserve">kg au maximum par emballage) » et modifier la fin du paragraphe comme suit : </w:t>
      </w:r>
      <w:r w:rsidR="005A5186">
        <w:rPr>
          <w:lang w:val="fr-FR"/>
        </w:rPr>
        <w:t>« </w:t>
      </w:r>
      <w:r>
        <w:rPr>
          <w:lang w:val="fr-FR"/>
        </w:rPr>
        <w:t>… exploser sous l’effet de la chaleur, est classé peroxyde organique du type C » ;</w:t>
      </w:r>
    </w:p>
    <w:p w:rsidR="00B23202" w:rsidRPr="009B24E1" w:rsidRDefault="00B23202" w:rsidP="005A5186">
      <w:pPr>
        <w:pStyle w:val="SingleTxtG"/>
        <w:tabs>
          <w:tab w:val="left" w:pos="2268"/>
          <w:tab w:val="left" w:pos="3119"/>
        </w:tabs>
        <w:ind w:left="3119" w:hanging="567"/>
      </w:pPr>
      <w:r>
        <w:rPr>
          <w:lang w:val="fr-FR"/>
        </w:rPr>
        <w:t>d)</w:t>
      </w:r>
      <w:r>
        <w:rPr>
          <w:lang w:val="fr-FR"/>
        </w:rPr>
        <w:tab/>
        <w:t>Modifier la dernière partie (après le sous-alinéa iii) comme suit : « est classé peroxyde organique du type D ; »</w:t>
      </w:r>
    </w:p>
    <w:p w:rsidR="00B23202" w:rsidRPr="009B24E1" w:rsidRDefault="00B23202" w:rsidP="005A5186">
      <w:pPr>
        <w:pStyle w:val="SingleTxtG"/>
        <w:tabs>
          <w:tab w:val="left" w:pos="2268"/>
          <w:tab w:val="left" w:pos="3119"/>
        </w:tabs>
        <w:ind w:left="3119" w:hanging="567"/>
      </w:pPr>
      <w:r>
        <w:rPr>
          <w:lang w:val="fr-FR"/>
        </w:rPr>
        <w:lastRenderedPageBreak/>
        <w:t>e)</w:t>
      </w:r>
      <w:r>
        <w:rPr>
          <w:lang w:val="fr-FR"/>
        </w:rPr>
        <w:tab/>
        <w:t>Supprimer : « peut être admise au transport en colis ne c</w:t>
      </w:r>
      <w:r w:rsidR="004F1E9A">
        <w:rPr>
          <w:lang w:val="fr-FR"/>
        </w:rPr>
        <w:t>ontenant pas plus de 400 kg/450 </w:t>
      </w:r>
      <w:r w:rsidRPr="004F1E9A">
        <w:rPr>
          <w:lang w:val="fr-FR"/>
        </w:rPr>
        <w:t>l</w:t>
      </w:r>
      <w:r>
        <w:rPr>
          <w:lang w:val="fr-FR"/>
        </w:rPr>
        <w:t xml:space="preserve"> de matière » et modifier la fin du paragraphe comme suit : « … est classé peroxyde organique du type E ; »</w:t>
      </w:r>
    </w:p>
    <w:p w:rsidR="00B23202" w:rsidRPr="009B24E1" w:rsidRDefault="00B23202" w:rsidP="005A5186">
      <w:pPr>
        <w:pStyle w:val="SingleTxtG"/>
        <w:tabs>
          <w:tab w:val="left" w:pos="2268"/>
          <w:tab w:val="left" w:pos="3119"/>
        </w:tabs>
        <w:ind w:left="3119" w:hanging="567"/>
      </w:pPr>
      <w:r>
        <w:rPr>
          <w:lang w:val="fr-FR"/>
        </w:rPr>
        <w:t>f)</w:t>
      </w:r>
      <w:r w:rsidR="00D924BB">
        <w:rPr>
          <w:lang w:val="fr-FR"/>
        </w:rPr>
        <w:tab/>
      </w:r>
      <w:r>
        <w:rPr>
          <w:lang w:val="fr-FR"/>
        </w:rPr>
        <w:t>Modifier la fin comme suit : « ... ou nulle est classé peroxyde organique du type F ; »</w:t>
      </w:r>
    </w:p>
    <w:p w:rsidR="00B23202" w:rsidRPr="009B24E1" w:rsidRDefault="00B23202" w:rsidP="005A5186">
      <w:pPr>
        <w:pStyle w:val="SingleTxtG"/>
        <w:tabs>
          <w:tab w:val="left" w:pos="2268"/>
          <w:tab w:val="left" w:pos="3119"/>
        </w:tabs>
        <w:ind w:left="3119" w:hanging="567"/>
      </w:pPr>
      <w:r>
        <w:rPr>
          <w:lang w:val="fr-FR"/>
        </w:rPr>
        <w:t>g)</w:t>
      </w:r>
      <w:r w:rsidR="00D924BB">
        <w:rPr>
          <w:lang w:val="fr-FR"/>
        </w:rPr>
        <w:tab/>
      </w:r>
      <w:r>
        <w:rPr>
          <w:lang w:val="fr-FR"/>
        </w:rPr>
        <w:t>Supprimer « est exemptée de la division 5.2 ». Modifier la fin du paragraphe comme suit : «</w:t>
      </w:r>
      <w:r w:rsidR="00D149E4">
        <w:rPr>
          <w:lang w:val="fr-FR"/>
        </w:rPr>
        <w:t xml:space="preserve"> … </w:t>
      </w:r>
      <w:r>
        <w:rPr>
          <w:lang w:val="fr-FR"/>
        </w:rPr>
        <w:t>colis de 50</w:t>
      </w:r>
      <w:r w:rsidR="00D149E4">
        <w:rPr>
          <w:lang w:val="fr-FR"/>
        </w:rPr>
        <w:t> </w:t>
      </w:r>
      <w:r>
        <w:rPr>
          <w:lang w:val="fr-FR"/>
        </w:rPr>
        <w:t xml:space="preserve">kg) et, dans le cas de mélanges liquides, qu’un diluant ayant un point d’ébullition supérieur ou égal à </w:t>
      </w:r>
      <w:r w:rsidR="00D149E4">
        <w:rPr>
          <w:lang w:val="fr-FR"/>
        </w:rPr>
        <w:t>150 </w:t>
      </w:r>
      <w:r>
        <w:rPr>
          <w:lang w:val="fr-FR"/>
        </w:rPr>
        <w:t>C soit utilisé pour la désensibilisation, est classé peroxyde organique du type G. Si le mélange n’est pas thermiquement stable ou si un diluant ayant un point d’ébullition inférieur à 150</w:t>
      </w:r>
      <w:r w:rsidR="00D149E4">
        <w:rPr>
          <w:lang w:val="fr-FR"/>
        </w:rPr>
        <w:t> </w:t>
      </w:r>
      <w:r>
        <w:rPr>
          <w:lang w:val="fr-FR"/>
        </w:rPr>
        <w:t>°C est utilisé pour la désensibilisation, la préparation est classé un peroxyde organique du type F ».</w:t>
      </w:r>
    </w:p>
    <w:p w:rsidR="00B23202" w:rsidRPr="009B24E1" w:rsidRDefault="00B23202" w:rsidP="00D149E4">
      <w:pPr>
        <w:pStyle w:val="SingleTxtG"/>
        <w:keepNext/>
      </w:pPr>
      <w:r>
        <w:rPr>
          <w:lang w:val="fr-FR"/>
        </w:rPr>
        <w:t xml:space="preserve">Ajouter un nouveau paragraphe 20.4.4, ainsi libellé : </w:t>
      </w:r>
    </w:p>
    <w:p w:rsidR="00B23202" w:rsidRPr="009B24E1" w:rsidRDefault="00B23202" w:rsidP="00F521FC">
      <w:pPr>
        <w:pStyle w:val="SingleTxtG"/>
        <w:keepNext/>
        <w:ind w:left="2552" w:hanging="1418"/>
        <w:rPr>
          <w:b/>
          <w:i/>
        </w:rPr>
      </w:pPr>
      <w:r>
        <w:rPr>
          <w:lang w:val="fr-FR"/>
        </w:rPr>
        <w:t>«</w:t>
      </w:r>
      <w:r w:rsidR="00BF1187">
        <w:rPr>
          <w:lang w:val="fr-FR"/>
        </w:rPr>
        <w:t> </w:t>
      </w:r>
      <w:r>
        <w:rPr>
          <w:b/>
          <w:bCs/>
          <w:lang w:val="fr-FR"/>
        </w:rPr>
        <w:t>20.4.4</w:t>
      </w:r>
      <w:r>
        <w:rPr>
          <w:lang w:val="fr-FR"/>
        </w:rPr>
        <w:tab/>
      </w:r>
      <w:r>
        <w:rPr>
          <w:b/>
          <w:bCs/>
          <w:lang w:val="fr-FR"/>
        </w:rPr>
        <w:t>Classement des matières qui polymérisent en vue de leur transport</w:t>
      </w:r>
    </w:p>
    <w:p w:rsidR="00B23202" w:rsidRPr="009B24E1" w:rsidRDefault="00B23202" w:rsidP="00CD1CA6">
      <w:pPr>
        <w:pStyle w:val="SingleTxtG"/>
        <w:keepNext/>
        <w:ind w:left="2552" w:hanging="1418"/>
      </w:pPr>
      <w:r>
        <w:rPr>
          <w:lang w:val="fr-FR"/>
        </w:rPr>
        <w:t>20.4.4.1</w:t>
      </w:r>
      <w:r>
        <w:rPr>
          <w:lang w:val="fr-FR"/>
        </w:rPr>
        <w:tab/>
        <w:t>On enten</w:t>
      </w:r>
      <w:r w:rsidR="004F1E9A">
        <w:rPr>
          <w:lang w:val="fr-FR"/>
        </w:rPr>
        <w:t>d par matières qui polymérisent</w:t>
      </w:r>
      <w:r>
        <w:rPr>
          <w:lang w:val="fr-FR"/>
        </w:rPr>
        <w:t xml:space="preserve"> les matières qui, sans stabilisation, sont susceptibles de subir une forte réaction exothermique résultant en la formation de molécules plus grandes ou résultant en la formation de polymères dans les conditions normales de transport. De telles matières sont considérées comme des matières susceptibles de polymériser de la division 4.1 aux fins du transport :</w:t>
      </w:r>
    </w:p>
    <w:p w:rsidR="00B23202" w:rsidRPr="009B24E1" w:rsidRDefault="00B23202" w:rsidP="00BF1187">
      <w:pPr>
        <w:pStyle w:val="SingleTxtG"/>
        <w:tabs>
          <w:tab w:val="left" w:pos="2268"/>
          <w:tab w:val="left" w:pos="3119"/>
        </w:tabs>
        <w:ind w:left="3119" w:hanging="567"/>
      </w:pPr>
      <w:r>
        <w:rPr>
          <w:lang w:val="fr-FR"/>
        </w:rPr>
        <w:t>a)</w:t>
      </w:r>
      <w:r>
        <w:rPr>
          <w:lang w:val="fr-FR"/>
        </w:rPr>
        <w:tab/>
      </w:r>
      <w:r w:rsidR="00CD1CA6">
        <w:rPr>
          <w:lang w:val="fr-FR"/>
        </w:rPr>
        <w:t>L</w:t>
      </w:r>
      <w:r>
        <w:rPr>
          <w:lang w:val="fr-FR"/>
        </w:rPr>
        <w:t xml:space="preserve">orsque leur température de polymérisation auto-accélérée (TPAA) est au maximum de 75 °C dans les conditions (avec ou sans stabilisation chimique dans la forme sous laquelle elles sont présentées au transport) et dans l’emballage, le GRV ou la citerne mobile dans lesquels la matière ou le mélange doivent être transportés ; et </w:t>
      </w:r>
    </w:p>
    <w:p w:rsidR="00B23202" w:rsidRPr="009B24E1" w:rsidRDefault="00B23202" w:rsidP="00BF1187">
      <w:pPr>
        <w:pStyle w:val="SingleTxtG"/>
        <w:tabs>
          <w:tab w:val="left" w:pos="2268"/>
          <w:tab w:val="left" w:pos="3119"/>
        </w:tabs>
        <w:ind w:left="3119" w:hanging="567"/>
      </w:pPr>
      <w:r>
        <w:rPr>
          <w:lang w:val="fr-FR"/>
        </w:rPr>
        <w:t>b)</w:t>
      </w:r>
      <w:r>
        <w:rPr>
          <w:lang w:val="fr-FR"/>
        </w:rPr>
        <w:tab/>
      </w:r>
      <w:r w:rsidR="00CD1CA6">
        <w:rPr>
          <w:lang w:val="fr-FR"/>
        </w:rPr>
        <w:t>L</w:t>
      </w:r>
      <w:r>
        <w:rPr>
          <w:lang w:val="fr-FR"/>
        </w:rPr>
        <w:t>orsqu’elles ont une chaleur de réaction supérieure à 300 J/g ; et</w:t>
      </w:r>
    </w:p>
    <w:p w:rsidR="00B23202" w:rsidRPr="009B24E1" w:rsidRDefault="00B23202" w:rsidP="00BF1187">
      <w:pPr>
        <w:pStyle w:val="SingleTxtG"/>
        <w:tabs>
          <w:tab w:val="left" w:pos="2268"/>
          <w:tab w:val="left" w:pos="3119"/>
        </w:tabs>
        <w:ind w:left="3119" w:hanging="567"/>
      </w:pPr>
      <w:r>
        <w:rPr>
          <w:lang w:val="fr-FR"/>
        </w:rPr>
        <w:t>c)</w:t>
      </w:r>
      <w:r>
        <w:rPr>
          <w:lang w:val="fr-FR"/>
        </w:rPr>
        <w:tab/>
      </w:r>
      <w:r w:rsidR="00CD1CA6">
        <w:rPr>
          <w:lang w:val="fr-FR"/>
        </w:rPr>
        <w:t>L</w:t>
      </w:r>
      <w:r>
        <w:rPr>
          <w:lang w:val="fr-FR"/>
        </w:rPr>
        <w:t>orsqu’elles ne satisfont à aucun autre des critères d’inclusion dans les classes 1 à 8.</w:t>
      </w:r>
    </w:p>
    <w:p w:rsidR="00B23202" w:rsidRPr="009B24E1" w:rsidRDefault="00B23202" w:rsidP="00F521FC">
      <w:pPr>
        <w:pStyle w:val="SingleTxtG"/>
        <w:keepNext/>
        <w:ind w:left="2552" w:hanging="1418"/>
      </w:pPr>
      <w:r>
        <w:rPr>
          <w:lang w:val="fr-FR"/>
        </w:rPr>
        <w:t>20.4.4.2</w:t>
      </w:r>
      <w:r>
        <w:rPr>
          <w:lang w:val="fr-FR"/>
        </w:rPr>
        <w:tab/>
        <w:t>Sur la base de leur TPAA et de leur état physique, les matières qui polymérisent sont classées aux fins du transport :</w:t>
      </w:r>
    </w:p>
    <w:p w:rsidR="00B23202" w:rsidRPr="009B24E1" w:rsidRDefault="00B23202" w:rsidP="00BF1187">
      <w:pPr>
        <w:pStyle w:val="SingleTxtG"/>
        <w:tabs>
          <w:tab w:val="left" w:pos="2268"/>
          <w:tab w:val="left" w:pos="3119"/>
        </w:tabs>
        <w:ind w:left="3119" w:hanging="567"/>
      </w:pPr>
      <w:r>
        <w:rPr>
          <w:lang w:val="fr-FR"/>
        </w:rPr>
        <w:t>a)</w:t>
      </w:r>
      <w:r>
        <w:rPr>
          <w:lang w:val="fr-FR"/>
        </w:rPr>
        <w:tab/>
        <w:t>Matière solide qui polymérise, stabilisée</w:t>
      </w:r>
      <w:r w:rsidR="00CD1CA6">
        <w:rPr>
          <w:lang w:val="fr-FR"/>
        </w:rPr>
        <w:t> ;</w:t>
      </w:r>
    </w:p>
    <w:p w:rsidR="00B23202" w:rsidRPr="009B24E1" w:rsidRDefault="00B23202" w:rsidP="00BF1187">
      <w:pPr>
        <w:pStyle w:val="SingleTxtG"/>
        <w:tabs>
          <w:tab w:val="left" w:pos="2268"/>
          <w:tab w:val="left" w:pos="3119"/>
        </w:tabs>
        <w:ind w:left="3119" w:hanging="567"/>
      </w:pPr>
      <w:r>
        <w:rPr>
          <w:lang w:val="fr-FR"/>
        </w:rPr>
        <w:t xml:space="preserve">b) </w:t>
      </w:r>
      <w:r>
        <w:rPr>
          <w:lang w:val="fr-FR"/>
        </w:rPr>
        <w:tab/>
        <w:t>Matière liquide qui polymérise, stabilisée</w:t>
      </w:r>
      <w:r w:rsidR="00CD1CA6">
        <w:rPr>
          <w:lang w:val="fr-FR"/>
        </w:rPr>
        <w:t> ;</w:t>
      </w:r>
    </w:p>
    <w:p w:rsidR="00B23202" w:rsidRPr="009B24E1" w:rsidRDefault="00B23202" w:rsidP="00BF1187">
      <w:pPr>
        <w:pStyle w:val="SingleTxtG"/>
        <w:tabs>
          <w:tab w:val="left" w:pos="2268"/>
          <w:tab w:val="left" w:pos="3119"/>
        </w:tabs>
        <w:ind w:left="3119" w:hanging="567"/>
      </w:pPr>
      <w:r>
        <w:rPr>
          <w:lang w:val="fr-FR"/>
        </w:rPr>
        <w:t xml:space="preserve">c) </w:t>
      </w:r>
      <w:r>
        <w:rPr>
          <w:lang w:val="fr-FR"/>
        </w:rPr>
        <w:tab/>
        <w:t>Matière solide qui polymérise, avec régulation de température</w:t>
      </w:r>
      <w:r w:rsidR="00CD1CA6">
        <w:rPr>
          <w:lang w:val="fr-FR"/>
        </w:rPr>
        <w:t> ;</w:t>
      </w:r>
    </w:p>
    <w:p w:rsidR="00B23202" w:rsidRPr="009B24E1" w:rsidRDefault="00B23202" w:rsidP="00BF1187">
      <w:pPr>
        <w:pStyle w:val="SingleTxtG"/>
        <w:tabs>
          <w:tab w:val="left" w:pos="2268"/>
          <w:tab w:val="left" w:pos="3119"/>
        </w:tabs>
        <w:ind w:left="3119" w:hanging="567"/>
      </w:pPr>
      <w:r>
        <w:rPr>
          <w:lang w:val="fr-FR"/>
        </w:rPr>
        <w:t xml:space="preserve">d) </w:t>
      </w:r>
      <w:r>
        <w:rPr>
          <w:lang w:val="fr-FR"/>
        </w:rPr>
        <w:tab/>
        <w:t>Matière liquide qui polymérise, avec régulation de température</w:t>
      </w:r>
      <w:r w:rsidR="004F1E9A">
        <w:rPr>
          <w:lang w:val="fr-FR"/>
        </w:rPr>
        <w:t>.</w:t>
      </w:r>
      <w:r>
        <w:rPr>
          <w:lang w:val="fr-FR"/>
        </w:rPr>
        <w:t> ».</w:t>
      </w:r>
    </w:p>
    <w:p w:rsidR="00B23202" w:rsidRPr="009B24E1" w:rsidRDefault="00B23202" w:rsidP="00CD1CA6">
      <w:pPr>
        <w:pStyle w:val="SingleTxtG"/>
      </w:pPr>
      <w:r>
        <w:rPr>
          <w:lang w:val="fr-FR"/>
        </w:rPr>
        <w:t>Renuméroter les paragraphes suivants 20.4.5(.x) et 20.4.6(.x) respectivement.</w:t>
      </w:r>
    </w:p>
    <w:p w:rsidR="00B23202" w:rsidRPr="009B24E1" w:rsidRDefault="00B23202" w:rsidP="00CD1CA6">
      <w:pPr>
        <w:pStyle w:val="SingleTxtG"/>
      </w:pPr>
      <w:r>
        <w:rPr>
          <w:lang w:val="fr-FR"/>
        </w:rPr>
        <w:t>Dans les paragraphes renumérotés 20.4.5.4, 20.4.5.6 et 20.4.5.9, supprimer « de transport ».</w:t>
      </w:r>
    </w:p>
    <w:p w:rsidR="00B23202" w:rsidRPr="009B24E1" w:rsidRDefault="00B23202" w:rsidP="00CD1CA6">
      <w:pPr>
        <w:pStyle w:val="SingleTxtG"/>
      </w:pPr>
      <w:r>
        <w:rPr>
          <w:lang w:val="fr-FR"/>
        </w:rPr>
        <w:t>Au paragraphe renuméroté 20.4.5.8, remplacer « transport » par « entreposage ».</w:t>
      </w:r>
    </w:p>
    <w:p w:rsidR="00B23202" w:rsidRPr="009B24E1" w:rsidRDefault="00B23202" w:rsidP="00CD1CA6">
      <w:pPr>
        <w:pStyle w:val="SingleTxtG"/>
      </w:pPr>
      <w:r>
        <w:rPr>
          <w:lang w:val="fr-FR"/>
        </w:rPr>
        <w:t>À la fin du paragraphe renuméroté 20.4.5.10, ajouter « ainsi qu’à la détermination de la température de polymérisation auto-accélérée ».</w:t>
      </w:r>
    </w:p>
    <w:p w:rsidR="00B23202" w:rsidRPr="009B24E1" w:rsidRDefault="00B23202" w:rsidP="002E6C87">
      <w:pPr>
        <w:pStyle w:val="SingleTxtG"/>
        <w:ind w:left="2552" w:hanging="1418"/>
      </w:pPr>
      <w:r>
        <w:rPr>
          <w:lang w:val="fr-FR"/>
        </w:rPr>
        <w:t>20.5.2</w:t>
      </w:r>
      <w:r>
        <w:rPr>
          <w:lang w:val="fr-FR"/>
        </w:rPr>
        <w:tab/>
      </w:r>
      <w:r w:rsidR="004F1E9A">
        <w:rPr>
          <w:lang w:val="fr-FR"/>
        </w:rPr>
        <w:t>R</w:t>
      </w:r>
      <w:r>
        <w:rPr>
          <w:lang w:val="fr-FR"/>
        </w:rPr>
        <w:t>emplacer « transporter » par « classer ».</w:t>
      </w:r>
    </w:p>
    <w:p w:rsidR="00B23202" w:rsidRPr="009B24E1" w:rsidRDefault="002E6C87" w:rsidP="002E6C87">
      <w:pPr>
        <w:pStyle w:val="SingleTxtG"/>
        <w:ind w:left="2552" w:hanging="1418"/>
      </w:pPr>
      <w:r>
        <w:rPr>
          <w:lang w:val="fr-FR"/>
        </w:rPr>
        <w:t>Figure 20.2</w:t>
      </w:r>
      <w:r>
        <w:rPr>
          <w:lang w:val="fr-FR"/>
        </w:rPr>
        <w:tab/>
      </w:r>
      <w:r w:rsidR="00B23202">
        <w:rPr>
          <w:lang w:val="fr-FR"/>
        </w:rPr>
        <w:t>Dans la version anglaise, modifier la question à la ligne 3 comme suit : « </w:t>
      </w:r>
      <w:r w:rsidR="00B23202">
        <w:t>Does it propagate…</w:t>
      </w:r>
      <w:r w:rsidR="00B23202">
        <w:rPr>
          <w:lang w:val="fr-FR"/>
        </w:rPr>
        <w:t xml:space="preserve"> » ; Modifier la question à la ligne 4 comme suit : « La déflagration peut-elle s’y propager ? ». À la ligne 6, supprimer </w:t>
      </w:r>
      <w:r>
        <w:rPr>
          <w:lang w:val="fr-FR"/>
        </w:rPr>
        <w:t>« </w:t>
      </w:r>
      <w:r w:rsidR="00B23202">
        <w:rPr>
          <w:lang w:val="fr-FR"/>
        </w:rPr>
        <w:t>pour le transport ».</w:t>
      </w:r>
    </w:p>
    <w:p w:rsidR="00B23202" w:rsidRPr="009B24E1" w:rsidRDefault="00B23202" w:rsidP="00CD0B70">
      <w:pPr>
        <w:pStyle w:val="SingleTxtG"/>
        <w:keepNext/>
      </w:pPr>
      <w:r>
        <w:rPr>
          <w:lang w:val="fr-FR"/>
        </w:rPr>
        <w:lastRenderedPageBreak/>
        <w:t>Remplacer la figure 20.3 actuelle en la modifiant comme suit :</w:t>
      </w:r>
    </w:p>
    <w:p w:rsidR="009E73AF" w:rsidRPr="009E73AF" w:rsidRDefault="00207BDD" w:rsidP="009E73AF">
      <w:pPr>
        <w:pStyle w:val="SingleTxtG"/>
        <w:tabs>
          <w:tab w:val="left" w:pos="2268"/>
          <w:tab w:val="left" w:pos="3119"/>
        </w:tabs>
        <w:spacing w:after="0" w:line="240" w:lineRule="auto"/>
        <w:ind w:left="2268" w:hanging="1134"/>
        <w:rPr>
          <w:noProof/>
          <w:sz w:val="10"/>
          <w:szCs w:val="10"/>
        </w:rPr>
      </w:pPr>
      <w:r w:rsidRPr="00B03240">
        <w:rPr>
          <w:noProof/>
        </w:rPr>
        <w:object w:dxaOrig="11506" w:dyaOrig="14911">
          <v:shape id="_x0000_i1026" type="#_x0000_t75" style="width:438pt;height:690pt" o:ole="">
            <v:imagedata r:id="rId10" o:title=""/>
          </v:shape>
          <o:OLEObject Type="Embed" ProgID="Visio.Drawing.15" ShapeID="_x0000_i1026" DrawAspect="Content" ObjectID="_1600673520" r:id="rId11"/>
        </w:object>
      </w:r>
    </w:p>
    <w:p w:rsidR="00B23202" w:rsidRPr="009B24E1" w:rsidRDefault="00977650" w:rsidP="009E73AF">
      <w:pPr>
        <w:pStyle w:val="H1G"/>
      </w:pPr>
      <w:r>
        <w:rPr>
          <w:lang w:val="fr-FR"/>
        </w:rPr>
        <w:lastRenderedPageBreak/>
        <w:tab/>
      </w:r>
      <w:r>
        <w:rPr>
          <w:lang w:val="fr-FR"/>
        </w:rPr>
        <w:tab/>
      </w:r>
      <w:r w:rsidR="00B23202">
        <w:rPr>
          <w:lang w:val="fr-FR"/>
        </w:rPr>
        <w:t>Section 21</w:t>
      </w:r>
    </w:p>
    <w:p w:rsidR="00B23202" w:rsidRPr="009B24E1" w:rsidRDefault="00B23202" w:rsidP="001749DC">
      <w:pPr>
        <w:pStyle w:val="SingleTxtG"/>
        <w:ind w:left="2552" w:hanging="1418"/>
      </w:pPr>
      <w:r>
        <w:rPr>
          <w:lang w:val="fr-FR"/>
        </w:rPr>
        <w:t>21.2.1</w:t>
      </w:r>
      <w:r>
        <w:rPr>
          <w:lang w:val="fr-FR"/>
        </w:rPr>
        <w:tab/>
        <w:t>Dans la deuxième phrase, remplacer «</w:t>
      </w:r>
      <w:r w:rsidR="00977650">
        <w:rPr>
          <w:lang w:val="fr-FR"/>
        </w:rPr>
        <w:t> </w:t>
      </w:r>
      <w:r>
        <w:rPr>
          <w:lang w:val="fr-FR"/>
        </w:rPr>
        <w:t>transport</w:t>
      </w:r>
      <w:r w:rsidR="00977650">
        <w:rPr>
          <w:lang w:val="fr-FR"/>
        </w:rPr>
        <w:t> </w:t>
      </w:r>
      <w:r>
        <w:rPr>
          <w:lang w:val="fr-FR"/>
        </w:rPr>
        <w:t>» par «</w:t>
      </w:r>
      <w:r w:rsidR="00977650">
        <w:rPr>
          <w:lang w:val="fr-FR"/>
        </w:rPr>
        <w:t> </w:t>
      </w:r>
      <w:r>
        <w:rPr>
          <w:lang w:val="fr-FR"/>
        </w:rPr>
        <w:t>entreposage</w:t>
      </w:r>
      <w:r w:rsidR="00977650">
        <w:rPr>
          <w:lang w:val="fr-FR"/>
        </w:rPr>
        <w:t> </w:t>
      </w:r>
      <w:r>
        <w:rPr>
          <w:lang w:val="fr-FR"/>
        </w:rPr>
        <w:t>».</w:t>
      </w:r>
    </w:p>
    <w:p w:rsidR="00B23202" w:rsidRPr="009B24E1" w:rsidRDefault="00B23202" w:rsidP="001749DC">
      <w:pPr>
        <w:pStyle w:val="SingleTxtG"/>
        <w:ind w:left="2552" w:hanging="1418"/>
      </w:pPr>
      <w:r>
        <w:rPr>
          <w:lang w:val="fr-FR"/>
        </w:rPr>
        <w:t>21.2.2</w:t>
      </w:r>
      <w:r>
        <w:rPr>
          <w:lang w:val="fr-FR"/>
        </w:rPr>
        <w:tab/>
        <w:t xml:space="preserve">Dans le paragraphe figurant après l’alinéa b), supprimer « Pour le transport en emballage (à l’exclusion des GRV) et » et mettre une majuscule à </w:t>
      </w:r>
      <w:r w:rsidR="00977650">
        <w:rPr>
          <w:lang w:val="fr-FR"/>
        </w:rPr>
        <w:t>« </w:t>
      </w:r>
      <w:r>
        <w:rPr>
          <w:lang w:val="fr-FR"/>
        </w:rPr>
        <w:t>si</w:t>
      </w:r>
      <w:r w:rsidR="00977650">
        <w:rPr>
          <w:lang w:val="fr-FR"/>
        </w:rPr>
        <w:t> »</w:t>
      </w:r>
      <w:r>
        <w:rPr>
          <w:lang w:val="fr-FR"/>
        </w:rPr>
        <w:t>. Dans la deuxième phrase, remplacer «</w:t>
      </w:r>
      <w:r w:rsidR="00977650">
        <w:rPr>
          <w:lang w:val="fr-FR"/>
        </w:rPr>
        <w:t> </w:t>
      </w:r>
      <w:r>
        <w:rPr>
          <w:lang w:val="fr-FR"/>
        </w:rPr>
        <w:t>transportée</w:t>
      </w:r>
      <w:r w:rsidR="00977650">
        <w:rPr>
          <w:lang w:val="fr-FR"/>
        </w:rPr>
        <w:t> </w:t>
      </w:r>
      <w:r>
        <w:rPr>
          <w:lang w:val="fr-FR"/>
        </w:rPr>
        <w:t>» par «</w:t>
      </w:r>
      <w:r w:rsidR="00977650">
        <w:rPr>
          <w:lang w:val="fr-FR"/>
        </w:rPr>
        <w:t> </w:t>
      </w:r>
      <w:r>
        <w:rPr>
          <w:lang w:val="fr-FR"/>
        </w:rPr>
        <w:t>entreposée</w:t>
      </w:r>
      <w:r w:rsidR="00977650">
        <w:rPr>
          <w:lang w:val="fr-FR"/>
        </w:rPr>
        <w:t> </w:t>
      </w:r>
      <w:r>
        <w:rPr>
          <w:lang w:val="fr-FR"/>
        </w:rPr>
        <w:t>».</w:t>
      </w:r>
    </w:p>
    <w:p w:rsidR="00B23202" w:rsidRPr="009B24E1" w:rsidRDefault="00B23202" w:rsidP="001749DC">
      <w:pPr>
        <w:pStyle w:val="SingleTxtG"/>
        <w:ind w:left="2552" w:hanging="1418"/>
      </w:pPr>
      <w:r>
        <w:rPr>
          <w:lang w:val="fr-FR"/>
        </w:rPr>
        <w:t>21.3.2</w:t>
      </w:r>
      <w:r>
        <w:rPr>
          <w:lang w:val="fr-FR"/>
        </w:rPr>
        <w:tab/>
        <w:t>Supprimer « pendant le transport ».</w:t>
      </w:r>
    </w:p>
    <w:p w:rsidR="00B23202" w:rsidRPr="009B24E1" w:rsidRDefault="00B23202" w:rsidP="001749DC">
      <w:pPr>
        <w:pStyle w:val="SingleTxtG"/>
        <w:ind w:left="2552" w:hanging="1418"/>
      </w:pPr>
      <w:r>
        <w:rPr>
          <w:lang w:val="fr-FR"/>
        </w:rPr>
        <w:t>21.3.3</w:t>
      </w:r>
      <w:r>
        <w:rPr>
          <w:lang w:val="fr-FR"/>
        </w:rPr>
        <w:tab/>
        <w:t>Remplacer « est à transporter dans des conditions » par « est susceptible de rencontrer des conditions ».</w:t>
      </w:r>
    </w:p>
    <w:p w:rsidR="00B23202" w:rsidRPr="009B24E1" w:rsidRDefault="00B23202" w:rsidP="001749DC">
      <w:pPr>
        <w:pStyle w:val="SingleTxtG"/>
        <w:ind w:left="2552" w:hanging="1418"/>
      </w:pPr>
      <w:r>
        <w:rPr>
          <w:lang w:val="fr-FR"/>
        </w:rPr>
        <w:t>21.4.2</w:t>
      </w:r>
      <w:r>
        <w:rPr>
          <w:lang w:val="fr-FR"/>
        </w:rPr>
        <w:tab/>
        <w:t>Supprimer l’ensemble de la sous-section.</w:t>
      </w:r>
    </w:p>
    <w:p w:rsidR="00B23202" w:rsidRPr="009B24E1" w:rsidRDefault="0070588E" w:rsidP="0070588E">
      <w:pPr>
        <w:pStyle w:val="H1G"/>
      </w:pPr>
      <w:r>
        <w:rPr>
          <w:lang w:val="fr-FR"/>
        </w:rPr>
        <w:tab/>
      </w:r>
      <w:r>
        <w:rPr>
          <w:lang w:val="fr-FR"/>
        </w:rPr>
        <w:tab/>
      </w:r>
      <w:r w:rsidR="00B23202">
        <w:rPr>
          <w:lang w:val="fr-FR"/>
        </w:rPr>
        <w:t>Section 22</w:t>
      </w:r>
    </w:p>
    <w:p w:rsidR="00B23202" w:rsidRPr="009B24E1" w:rsidRDefault="00B23202" w:rsidP="001749DC">
      <w:pPr>
        <w:pStyle w:val="SingleTxtG"/>
        <w:ind w:left="2552" w:hanging="1418"/>
      </w:pPr>
      <w:r>
        <w:rPr>
          <w:lang w:val="fr-FR"/>
        </w:rPr>
        <w:t>22.1</w:t>
      </w:r>
      <w:r>
        <w:rPr>
          <w:lang w:val="fr-FR"/>
        </w:rPr>
        <w:tab/>
        <w:t>Dans la première phrase, supprimer «</w:t>
      </w:r>
      <w:r w:rsidR="00456565">
        <w:rPr>
          <w:lang w:val="fr-FR"/>
        </w:rPr>
        <w:t> </w:t>
      </w:r>
      <w:r>
        <w:rPr>
          <w:lang w:val="fr-FR"/>
        </w:rPr>
        <w:t>de transport</w:t>
      </w:r>
      <w:r w:rsidR="00456565">
        <w:rPr>
          <w:lang w:val="fr-FR"/>
        </w:rPr>
        <w:t> </w:t>
      </w:r>
      <w:r>
        <w:rPr>
          <w:lang w:val="fr-FR"/>
        </w:rPr>
        <w:t>».</w:t>
      </w:r>
    </w:p>
    <w:p w:rsidR="00B23202" w:rsidRPr="009B24E1" w:rsidRDefault="00151B43" w:rsidP="001749DC">
      <w:pPr>
        <w:pStyle w:val="SingleTxtG"/>
        <w:ind w:left="2552" w:hanging="1418"/>
      </w:pPr>
      <w:r>
        <w:rPr>
          <w:lang w:val="fr-FR"/>
        </w:rPr>
        <w:t>22.2</w:t>
      </w:r>
      <w:r w:rsidR="00B23202">
        <w:rPr>
          <w:lang w:val="fr-FR"/>
        </w:rPr>
        <w:tab/>
        <w:t>Dans la première phrase, supprimer «</w:t>
      </w:r>
      <w:r w:rsidR="00456565">
        <w:rPr>
          <w:lang w:val="fr-FR"/>
        </w:rPr>
        <w:t> </w:t>
      </w:r>
      <w:r w:rsidR="00B23202">
        <w:rPr>
          <w:lang w:val="fr-FR"/>
        </w:rPr>
        <w:t>pour le transport</w:t>
      </w:r>
      <w:r w:rsidR="00456565">
        <w:rPr>
          <w:lang w:val="fr-FR"/>
        </w:rPr>
        <w:t> </w:t>
      </w:r>
      <w:r w:rsidR="00B23202">
        <w:rPr>
          <w:lang w:val="fr-FR"/>
        </w:rPr>
        <w:t>».</w:t>
      </w:r>
    </w:p>
    <w:p w:rsidR="00B23202" w:rsidRPr="009B24E1" w:rsidRDefault="00B23202" w:rsidP="001749DC">
      <w:pPr>
        <w:pStyle w:val="SingleTxtG"/>
        <w:ind w:left="2552" w:hanging="1418"/>
      </w:pPr>
      <w:r>
        <w:rPr>
          <w:lang w:val="fr-FR"/>
        </w:rPr>
        <w:t>22.3.1</w:t>
      </w:r>
      <w:r>
        <w:rPr>
          <w:lang w:val="fr-FR"/>
        </w:rPr>
        <w:tab/>
        <w:t>Ajouter « matières dans des » entre « exécuter sur des » et « colis » ; Supprimer « de matière » et remplacer « le transport » par « la classification ».</w:t>
      </w:r>
    </w:p>
    <w:p w:rsidR="00B23202" w:rsidRPr="009B24E1" w:rsidRDefault="00B23202" w:rsidP="001749DC">
      <w:pPr>
        <w:pStyle w:val="SingleTxtG"/>
        <w:ind w:left="2552" w:hanging="1418"/>
      </w:pPr>
      <w:r>
        <w:rPr>
          <w:lang w:val="fr-FR"/>
        </w:rPr>
        <w:t>22.4.1.1</w:t>
      </w:r>
      <w:r>
        <w:rPr>
          <w:lang w:val="fr-FR"/>
        </w:rPr>
        <w:tab/>
        <w:t>À la fin de la première phrase, supprimer « pour le transport</w:t>
      </w:r>
      <w:r w:rsidR="00456565">
        <w:rPr>
          <w:lang w:val="fr-FR"/>
        </w:rPr>
        <w:t> </w:t>
      </w:r>
      <w:r>
        <w:rPr>
          <w:lang w:val="fr-FR"/>
        </w:rPr>
        <w:t>».</w:t>
      </w:r>
    </w:p>
    <w:p w:rsidR="00B23202" w:rsidRPr="009B24E1" w:rsidRDefault="00B23202" w:rsidP="001749DC">
      <w:pPr>
        <w:pStyle w:val="SingleTxtG"/>
        <w:ind w:left="2552" w:hanging="1418"/>
      </w:pPr>
      <w:r>
        <w:rPr>
          <w:lang w:val="fr-FR"/>
        </w:rPr>
        <w:t>22.4.1.3</w:t>
      </w:r>
      <w:r>
        <w:rPr>
          <w:lang w:val="fr-FR"/>
        </w:rPr>
        <w:tab/>
        <w:t>Dans la première phrase, remplacer «</w:t>
      </w:r>
      <w:r w:rsidR="00456565">
        <w:rPr>
          <w:lang w:val="fr-FR"/>
        </w:rPr>
        <w:t> </w:t>
      </w:r>
      <w:r>
        <w:rPr>
          <w:lang w:val="fr-FR"/>
        </w:rPr>
        <w:t>le transport</w:t>
      </w:r>
      <w:r w:rsidR="00456565">
        <w:rPr>
          <w:lang w:val="fr-FR"/>
        </w:rPr>
        <w:t> </w:t>
      </w:r>
      <w:r>
        <w:rPr>
          <w:lang w:val="fr-FR"/>
        </w:rPr>
        <w:t>» par «</w:t>
      </w:r>
      <w:r w:rsidR="00456565">
        <w:rPr>
          <w:lang w:val="fr-FR"/>
        </w:rPr>
        <w:t> </w:t>
      </w:r>
      <w:r>
        <w:rPr>
          <w:lang w:val="fr-FR"/>
        </w:rPr>
        <w:t>la classification</w:t>
      </w:r>
      <w:r w:rsidR="00456565">
        <w:rPr>
          <w:lang w:val="fr-FR"/>
        </w:rPr>
        <w:t> </w:t>
      </w:r>
      <w:r>
        <w:rPr>
          <w:lang w:val="fr-FR"/>
        </w:rPr>
        <w:t>».</w:t>
      </w:r>
    </w:p>
    <w:p w:rsidR="00B23202" w:rsidRPr="009B24E1" w:rsidRDefault="00456565" w:rsidP="00456565">
      <w:pPr>
        <w:pStyle w:val="H1G"/>
      </w:pPr>
      <w:r>
        <w:rPr>
          <w:lang w:val="fr-FR"/>
        </w:rPr>
        <w:tab/>
      </w:r>
      <w:r>
        <w:rPr>
          <w:lang w:val="fr-FR"/>
        </w:rPr>
        <w:tab/>
      </w:r>
      <w:r w:rsidR="00B23202">
        <w:rPr>
          <w:lang w:val="fr-FR"/>
        </w:rPr>
        <w:t>Section 24</w:t>
      </w:r>
    </w:p>
    <w:p w:rsidR="00B23202" w:rsidRPr="009B24E1" w:rsidRDefault="00B23202" w:rsidP="001749DC">
      <w:pPr>
        <w:pStyle w:val="SingleTxtG"/>
        <w:ind w:left="2552" w:hanging="1418"/>
      </w:pPr>
      <w:r>
        <w:rPr>
          <w:lang w:val="fr-FR"/>
        </w:rPr>
        <w:t>24.1</w:t>
      </w:r>
      <w:r>
        <w:rPr>
          <w:lang w:val="fr-FR"/>
        </w:rPr>
        <w:tab/>
        <w:t>À la fin de la première phrase, supprimer « pour le transport</w:t>
      </w:r>
      <w:r w:rsidR="00456565">
        <w:rPr>
          <w:lang w:val="fr-FR"/>
        </w:rPr>
        <w:t> </w:t>
      </w:r>
      <w:r>
        <w:rPr>
          <w:lang w:val="fr-FR"/>
        </w:rPr>
        <w:t>».</w:t>
      </w:r>
    </w:p>
    <w:p w:rsidR="00B23202" w:rsidRPr="009B24E1" w:rsidRDefault="00B23202" w:rsidP="001749DC">
      <w:pPr>
        <w:pStyle w:val="SingleTxtG"/>
        <w:ind w:left="2552" w:hanging="1418"/>
      </w:pPr>
      <w:r>
        <w:rPr>
          <w:lang w:val="fr-FR"/>
        </w:rPr>
        <w:t>24.3.1</w:t>
      </w:r>
      <w:r>
        <w:rPr>
          <w:lang w:val="fr-FR"/>
        </w:rPr>
        <w:tab/>
        <w:t>Remplacer «</w:t>
      </w:r>
      <w:r w:rsidR="00456565">
        <w:rPr>
          <w:lang w:val="fr-FR"/>
        </w:rPr>
        <w:t> </w:t>
      </w:r>
      <w:r>
        <w:rPr>
          <w:lang w:val="fr-FR"/>
        </w:rPr>
        <w:t>le transport</w:t>
      </w:r>
      <w:r w:rsidR="00456565">
        <w:rPr>
          <w:lang w:val="fr-FR"/>
        </w:rPr>
        <w:t> </w:t>
      </w:r>
      <w:r>
        <w:rPr>
          <w:lang w:val="fr-FR"/>
        </w:rPr>
        <w:t>» par «</w:t>
      </w:r>
      <w:r w:rsidR="00456565">
        <w:rPr>
          <w:lang w:val="fr-FR"/>
        </w:rPr>
        <w:t> </w:t>
      </w:r>
      <w:r>
        <w:rPr>
          <w:lang w:val="fr-FR"/>
        </w:rPr>
        <w:t>la classification ».</w:t>
      </w:r>
    </w:p>
    <w:p w:rsidR="00B23202" w:rsidRPr="009B24E1" w:rsidRDefault="00B23202" w:rsidP="001749DC">
      <w:pPr>
        <w:pStyle w:val="SingleTxtG"/>
        <w:ind w:left="2552" w:hanging="1418"/>
      </w:pPr>
      <w:r>
        <w:rPr>
          <w:lang w:val="fr-FR"/>
        </w:rPr>
        <w:t>24.4.1.1</w:t>
      </w:r>
      <w:r>
        <w:rPr>
          <w:lang w:val="fr-FR"/>
        </w:rPr>
        <w:tab/>
        <w:t>À la fin de la première phrase, supprimer «</w:t>
      </w:r>
      <w:r w:rsidR="00456565">
        <w:rPr>
          <w:lang w:val="fr-FR"/>
        </w:rPr>
        <w:t> </w:t>
      </w:r>
      <w:r>
        <w:rPr>
          <w:lang w:val="fr-FR"/>
        </w:rPr>
        <w:t>pour le transport</w:t>
      </w:r>
      <w:r w:rsidR="00456565">
        <w:rPr>
          <w:lang w:val="fr-FR"/>
        </w:rPr>
        <w:t> </w:t>
      </w:r>
      <w:r>
        <w:rPr>
          <w:lang w:val="fr-FR"/>
        </w:rPr>
        <w:t>».</w:t>
      </w:r>
    </w:p>
    <w:p w:rsidR="00B23202" w:rsidRPr="009B24E1" w:rsidRDefault="00B23202" w:rsidP="001749DC">
      <w:pPr>
        <w:pStyle w:val="SingleTxtG"/>
        <w:ind w:left="2552" w:hanging="1418"/>
      </w:pPr>
      <w:r>
        <w:rPr>
          <w:lang w:val="fr-FR"/>
        </w:rPr>
        <w:t>24.4.1.3</w:t>
      </w:r>
      <w:r>
        <w:rPr>
          <w:lang w:val="fr-FR"/>
        </w:rPr>
        <w:tab/>
        <w:t>Dans la première phrase, remplacer «</w:t>
      </w:r>
      <w:r w:rsidR="00456565">
        <w:rPr>
          <w:lang w:val="fr-FR"/>
        </w:rPr>
        <w:t> </w:t>
      </w:r>
      <w:r>
        <w:rPr>
          <w:lang w:val="fr-FR"/>
        </w:rPr>
        <w:t>le transport</w:t>
      </w:r>
      <w:r w:rsidR="00456565">
        <w:rPr>
          <w:lang w:val="fr-FR"/>
        </w:rPr>
        <w:t> </w:t>
      </w:r>
      <w:r>
        <w:rPr>
          <w:lang w:val="fr-FR"/>
        </w:rPr>
        <w:t>» par « la classification ».</w:t>
      </w:r>
    </w:p>
    <w:p w:rsidR="00B23202" w:rsidRPr="009B24E1" w:rsidRDefault="00456565" w:rsidP="00456565">
      <w:pPr>
        <w:pStyle w:val="H1G"/>
      </w:pPr>
      <w:r>
        <w:rPr>
          <w:lang w:val="fr-FR"/>
        </w:rPr>
        <w:tab/>
      </w:r>
      <w:r>
        <w:rPr>
          <w:lang w:val="fr-FR"/>
        </w:rPr>
        <w:tab/>
      </w:r>
      <w:r w:rsidR="00B23202">
        <w:rPr>
          <w:lang w:val="fr-FR"/>
        </w:rPr>
        <w:t>Section 25</w:t>
      </w:r>
    </w:p>
    <w:p w:rsidR="00B23202" w:rsidRPr="009B24E1" w:rsidRDefault="00B23202" w:rsidP="001749DC">
      <w:pPr>
        <w:pStyle w:val="SingleTxtG"/>
        <w:ind w:left="2552" w:hanging="1418"/>
      </w:pPr>
      <w:r>
        <w:rPr>
          <w:lang w:val="fr-FR"/>
        </w:rPr>
        <w:t>25.4.1.2.2</w:t>
      </w:r>
      <w:r>
        <w:rPr>
          <w:lang w:val="fr-FR"/>
        </w:rPr>
        <w:tab/>
        <w:t xml:space="preserve">Dans la quatrième phrase, remplacer « de phtalate de dibutyle » par « d’huile silicone, de densité apparente égale à 0,96 </w:t>
      </w:r>
      <w:r w:rsidR="00BA33AB">
        <w:rPr>
          <w:lang w:val="fr-FR"/>
        </w:rPr>
        <w:sym w:font="Symbol" w:char="F0B1"/>
      </w:r>
      <w:r w:rsidR="00781D18">
        <w:rPr>
          <w:lang w:val="fr-FR"/>
        </w:rPr>
        <w:t> </w:t>
      </w:r>
      <w:r>
        <w:rPr>
          <w:lang w:val="fr-FR"/>
        </w:rPr>
        <w:t>0,02 à 20</w:t>
      </w:r>
      <w:r w:rsidR="00BA33AB">
        <w:rPr>
          <w:lang w:val="fr-FR"/>
        </w:rPr>
        <w:t> </w:t>
      </w:r>
      <w:r>
        <w:rPr>
          <w:lang w:val="fr-FR"/>
        </w:rPr>
        <w:t xml:space="preserve">°C et de capacité thermique égale à 1,46 </w:t>
      </w:r>
      <w:r w:rsidR="00BA33AB">
        <w:rPr>
          <w:lang w:val="fr-FR"/>
        </w:rPr>
        <w:sym w:font="Symbol" w:char="F0B1"/>
      </w:r>
      <w:r w:rsidR="00781D18">
        <w:rPr>
          <w:lang w:val="fr-FR"/>
        </w:rPr>
        <w:t> </w:t>
      </w:r>
      <w:r>
        <w:rPr>
          <w:lang w:val="fr-FR"/>
        </w:rPr>
        <w:t>0,02 J/g à 25</w:t>
      </w:r>
      <w:r w:rsidR="000F4F03">
        <w:rPr>
          <w:lang w:val="fr-FR"/>
        </w:rPr>
        <w:t> </w:t>
      </w:r>
      <w:r>
        <w:rPr>
          <w:lang w:val="fr-FR"/>
        </w:rPr>
        <w:t>°C ».</w:t>
      </w:r>
    </w:p>
    <w:p w:rsidR="00B23202" w:rsidRPr="009B24E1" w:rsidRDefault="00B23202" w:rsidP="001749DC">
      <w:pPr>
        <w:pStyle w:val="SingleTxtG"/>
        <w:ind w:left="2552" w:hanging="1418"/>
      </w:pPr>
      <w:r>
        <w:rPr>
          <w:lang w:val="fr-FR"/>
        </w:rPr>
        <w:t>25.4.1.3.1</w:t>
      </w:r>
      <w:r>
        <w:rPr>
          <w:lang w:val="fr-FR"/>
        </w:rPr>
        <w:tab/>
        <w:t>Note de bas de page 1 : remplacer « de transport » par « d’emballage ».</w:t>
      </w:r>
    </w:p>
    <w:p w:rsidR="00B23202" w:rsidRPr="009B24E1" w:rsidRDefault="00B23202" w:rsidP="001749DC">
      <w:pPr>
        <w:pStyle w:val="SingleTxtG"/>
        <w:ind w:left="2552" w:hanging="1418"/>
      </w:pPr>
      <w:r>
        <w:rPr>
          <w:lang w:val="fr-FR"/>
        </w:rPr>
        <w:t>[25.4.2.2.2</w:t>
      </w:r>
      <w:r>
        <w:rPr>
          <w:lang w:val="fr-FR"/>
        </w:rPr>
        <w:tab/>
        <w:t xml:space="preserve">Dans la quatrième phrase, remplacer « de phtalate de dibutyle » par « d’huile silicone, de densité apparente égale à 0,96 </w:t>
      </w:r>
      <w:r w:rsidR="00BA33AB">
        <w:rPr>
          <w:lang w:val="fr-FR"/>
        </w:rPr>
        <w:sym w:font="Symbol" w:char="F0B1"/>
      </w:r>
      <w:r w:rsidR="00781D18">
        <w:rPr>
          <w:lang w:val="fr-FR"/>
        </w:rPr>
        <w:t> </w:t>
      </w:r>
      <w:r>
        <w:rPr>
          <w:lang w:val="fr-FR"/>
        </w:rPr>
        <w:t>0,02 à 20</w:t>
      </w:r>
      <w:r w:rsidR="000F4F03">
        <w:rPr>
          <w:lang w:val="fr-FR"/>
        </w:rPr>
        <w:t> </w:t>
      </w:r>
      <w:r>
        <w:rPr>
          <w:lang w:val="fr-FR"/>
        </w:rPr>
        <w:t xml:space="preserve">°C et de capacité thermique égale à 1,46 </w:t>
      </w:r>
      <w:r w:rsidR="00BA33AB">
        <w:rPr>
          <w:lang w:val="fr-FR"/>
        </w:rPr>
        <w:sym w:font="Symbol" w:char="F0B1"/>
      </w:r>
      <w:r w:rsidR="00781D18">
        <w:rPr>
          <w:lang w:val="fr-FR"/>
        </w:rPr>
        <w:t> </w:t>
      </w:r>
      <w:r>
        <w:rPr>
          <w:lang w:val="fr-FR"/>
        </w:rPr>
        <w:t>0,02 J/g à 25</w:t>
      </w:r>
      <w:r w:rsidR="000F4F03">
        <w:rPr>
          <w:lang w:val="fr-FR"/>
        </w:rPr>
        <w:t> </w:t>
      </w:r>
      <w:r>
        <w:rPr>
          <w:lang w:val="fr-FR"/>
        </w:rPr>
        <w:t>°C ».</w:t>
      </w:r>
    </w:p>
    <w:p w:rsidR="00B23202" w:rsidRPr="009B24E1" w:rsidRDefault="00B23202" w:rsidP="001749DC">
      <w:pPr>
        <w:pStyle w:val="SingleTxtG"/>
        <w:ind w:left="2552" w:hanging="1418"/>
      </w:pPr>
      <w:r>
        <w:rPr>
          <w:lang w:val="fr-FR"/>
        </w:rPr>
        <w:t>25.4.3.3.1</w:t>
      </w:r>
      <w:r>
        <w:rPr>
          <w:lang w:val="fr-FR"/>
        </w:rPr>
        <w:tab/>
        <w:t xml:space="preserve">Dans la deuxième phrase, remplacer « de phtalate de dibutyle » par « d’huile silicone, de densité apparente égale à 0,96 </w:t>
      </w:r>
      <w:r w:rsidR="00BA33AB">
        <w:rPr>
          <w:lang w:val="fr-FR"/>
        </w:rPr>
        <w:sym w:font="Symbol" w:char="F0B1"/>
      </w:r>
      <w:r w:rsidR="00781D18">
        <w:rPr>
          <w:lang w:val="fr-FR"/>
        </w:rPr>
        <w:t> </w:t>
      </w:r>
      <w:r>
        <w:rPr>
          <w:lang w:val="fr-FR"/>
        </w:rPr>
        <w:t>0,02 à 20</w:t>
      </w:r>
      <w:r w:rsidR="000F4F03">
        <w:rPr>
          <w:lang w:val="fr-FR"/>
        </w:rPr>
        <w:t> </w:t>
      </w:r>
      <w:r>
        <w:rPr>
          <w:lang w:val="fr-FR"/>
        </w:rPr>
        <w:t xml:space="preserve">°C et de capacité thermique égale à 1,46 </w:t>
      </w:r>
      <w:r w:rsidR="00BA33AB">
        <w:rPr>
          <w:lang w:val="fr-FR"/>
        </w:rPr>
        <w:sym w:font="Symbol" w:char="F0B1"/>
      </w:r>
      <w:r w:rsidR="00781D18">
        <w:rPr>
          <w:lang w:val="fr-FR"/>
        </w:rPr>
        <w:t> </w:t>
      </w:r>
      <w:r>
        <w:rPr>
          <w:lang w:val="fr-FR"/>
        </w:rPr>
        <w:t>0,02 J/g à 25</w:t>
      </w:r>
      <w:r w:rsidR="000F4F03">
        <w:rPr>
          <w:lang w:val="fr-FR"/>
        </w:rPr>
        <w:t> </w:t>
      </w:r>
      <w:r>
        <w:rPr>
          <w:lang w:val="fr-FR"/>
        </w:rPr>
        <w:t>°C ». Dans la troisième phrase, remplacer « du phtalate de dibutyle » par « de l’huile ».]</w:t>
      </w:r>
      <w:r w:rsidR="000F4F03">
        <w:rPr>
          <w:rStyle w:val="FootnoteReference"/>
        </w:rPr>
        <w:footnoteReference w:id="3"/>
      </w:r>
      <w:r w:rsidR="000F4F03">
        <w:rPr>
          <w:lang w:val="fr-FR"/>
        </w:rPr>
        <w:t>.</w:t>
      </w:r>
    </w:p>
    <w:p w:rsidR="00B23202" w:rsidRPr="009B24E1" w:rsidRDefault="000F4F03" w:rsidP="000F4F03">
      <w:pPr>
        <w:pStyle w:val="H1G"/>
      </w:pPr>
      <w:r>
        <w:rPr>
          <w:lang w:val="fr-FR"/>
        </w:rPr>
        <w:tab/>
      </w:r>
      <w:r>
        <w:rPr>
          <w:lang w:val="fr-FR"/>
        </w:rPr>
        <w:tab/>
      </w:r>
      <w:r w:rsidR="00B23202">
        <w:rPr>
          <w:lang w:val="fr-FR"/>
        </w:rPr>
        <w:t>Section 26</w:t>
      </w:r>
    </w:p>
    <w:p w:rsidR="00B23202" w:rsidRPr="009B24E1" w:rsidRDefault="00B23202" w:rsidP="001749DC">
      <w:pPr>
        <w:pStyle w:val="SingleTxtG"/>
        <w:ind w:left="2552" w:hanging="1418"/>
      </w:pPr>
      <w:r>
        <w:rPr>
          <w:lang w:val="fr-FR"/>
        </w:rPr>
        <w:t>26.1.1</w:t>
      </w:r>
      <w:r>
        <w:rPr>
          <w:lang w:val="fr-FR"/>
        </w:rPr>
        <w:tab/>
        <w:t>Dans la deuxième phrase, remplacer « le transport » par « l’entreposage » et supprimer « de la division 4.1 » et « de la division 5.2 ».</w:t>
      </w:r>
    </w:p>
    <w:p w:rsidR="00B23202" w:rsidRPr="009B24E1" w:rsidRDefault="00B23202" w:rsidP="001749DC">
      <w:pPr>
        <w:pStyle w:val="SingleTxtG"/>
        <w:ind w:left="2552" w:hanging="1418"/>
      </w:pPr>
      <w:r>
        <w:rPr>
          <w:lang w:val="fr-FR"/>
        </w:rPr>
        <w:t>26.4.5</w:t>
      </w:r>
      <w:r>
        <w:rPr>
          <w:lang w:val="fr-FR"/>
        </w:rPr>
        <w:tab/>
        <w:t>Supprimer l’ensemble de la sous-section.</w:t>
      </w:r>
    </w:p>
    <w:p w:rsidR="00B23202" w:rsidRPr="009B24E1" w:rsidRDefault="000F4F03" w:rsidP="000F4F03">
      <w:pPr>
        <w:pStyle w:val="H1G"/>
      </w:pPr>
      <w:r>
        <w:rPr>
          <w:lang w:val="fr-FR"/>
        </w:rPr>
        <w:tab/>
      </w:r>
      <w:r>
        <w:rPr>
          <w:lang w:val="fr-FR"/>
        </w:rPr>
        <w:tab/>
      </w:r>
      <w:r w:rsidR="00B23202">
        <w:rPr>
          <w:lang w:val="fr-FR"/>
        </w:rPr>
        <w:t>Section 27</w:t>
      </w:r>
    </w:p>
    <w:p w:rsidR="00B23202" w:rsidRPr="009B24E1" w:rsidRDefault="00B23202" w:rsidP="001749DC">
      <w:pPr>
        <w:pStyle w:val="SingleTxtG"/>
        <w:ind w:left="2552" w:hanging="1418"/>
      </w:pPr>
      <w:r>
        <w:rPr>
          <w:lang w:val="fr-FR"/>
        </w:rPr>
        <w:t>27.1.1</w:t>
      </w:r>
      <w:r>
        <w:rPr>
          <w:lang w:val="fr-FR"/>
        </w:rPr>
        <w:tab/>
        <w:t>Dans la première phrase, supprimer « pour le transport ».</w:t>
      </w:r>
    </w:p>
    <w:p w:rsidR="00B23202" w:rsidRPr="009B24E1" w:rsidRDefault="00B23202" w:rsidP="001749DC">
      <w:pPr>
        <w:pStyle w:val="SingleTxtG"/>
        <w:ind w:left="2552" w:hanging="1418"/>
      </w:pPr>
      <w:r>
        <w:rPr>
          <w:lang w:val="fr-FR"/>
        </w:rPr>
        <w:t>27.2.1</w:t>
      </w:r>
      <w:r>
        <w:rPr>
          <w:lang w:val="fr-FR"/>
        </w:rPr>
        <w:tab/>
        <w:t>Supprimer «</w:t>
      </w:r>
      <w:r w:rsidR="00174C0D">
        <w:rPr>
          <w:lang w:val="fr-FR"/>
        </w:rPr>
        <w:t> </w:t>
      </w:r>
      <w:r>
        <w:rPr>
          <w:lang w:val="fr-FR"/>
        </w:rPr>
        <w:t>pour le transport</w:t>
      </w:r>
      <w:r w:rsidR="00174C0D">
        <w:rPr>
          <w:lang w:val="fr-FR"/>
        </w:rPr>
        <w:t> </w:t>
      </w:r>
      <w:r>
        <w:rPr>
          <w:lang w:val="fr-FR"/>
        </w:rPr>
        <w:t>».</w:t>
      </w:r>
    </w:p>
    <w:p w:rsidR="00B23202" w:rsidRPr="009B24E1" w:rsidRDefault="00B23202" w:rsidP="001749DC">
      <w:pPr>
        <w:pStyle w:val="SingleTxtG"/>
        <w:ind w:left="2552" w:hanging="1418"/>
      </w:pPr>
      <w:r>
        <w:rPr>
          <w:lang w:val="fr-FR"/>
        </w:rPr>
        <w:t>27.3.1</w:t>
      </w:r>
      <w:r>
        <w:rPr>
          <w:lang w:val="fr-FR"/>
        </w:rPr>
        <w:tab/>
        <w:t>Remplacer «</w:t>
      </w:r>
      <w:r w:rsidR="00174C0D">
        <w:rPr>
          <w:lang w:val="fr-FR"/>
        </w:rPr>
        <w:t> </w:t>
      </w:r>
      <w:r>
        <w:rPr>
          <w:lang w:val="fr-FR"/>
        </w:rPr>
        <w:t>le transport</w:t>
      </w:r>
      <w:r w:rsidR="00174C0D">
        <w:rPr>
          <w:lang w:val="fr-FR"/>
        </w:rPr>
        <w:t> </w:t>
      </w:r>
      <w:r>
        <w:rPr>
          <w:lang w:val="fr-FR"/>
        </w:rPr>
        <w:t>» par «</w:t>
      </w:r>
      <w:r w:rsidR="00174C0D">
        <w:rPr>
          <w:lang w:val="fr-FR"/>
        </w:rPr>
        <w:t> </w:t>
      </w:r>
      <w:r>
        <w:rPr>
          <w:lang w:val="fr-FR"/>
        </w:rPr>
        <w:t>la classification</w:t>
      </w:r>
      <w:r w:rsidR="00174C0D">
        <w:rPr>
          <w:lang w:val="fr-FR"/>
        </w:rPr>
        <w:t> </w:t>
      </w:r>
      <w:r>
        <w:rPr>
          <w:lang w:val="fr-FR"/>
        </w:rPr>
        <w:t>».</w:t>
      </w:r>
    </w:p>
    <w:p w:rsidR="00B23202" w:rsidRDefault="00B23202" w:rsidP="001749DC">
      <w:pPr>
        <w:pStyle w:val="SingleTxtG"/>
        <w:ind w:left="2552" w:hanging="1418"/>
        <w:rPr>
          <w:lang w:val="fr-FR"/>
        </w:rPr>
      </w:pPr>
      <w:r>
        <w:rPr>
          <w:lang w:val="fr-FR"/>
        </w:rPr>
        <w:t>27.4.1.3</w:t>
      </w:r>
      <w:r>
        <w:rPr>
          <w:lang w:val="fr-FR"/>
        </w:rPr>
        <w:tab/>
        <w:t>Dans la première phrase, remplacer «</w:t>
      </w:r>
      <w:r w:rsidR="00174C0D">
        <w:rPr>
          <w:lang w:val="fr-FR"/>
        </w:rPr>
        <w:t> </w:t>
      </w:r>
      <w:r>
        <w:rPr>
          <w:lang w:val="fr-FR"/>
        </w:rPr>
        <w:t>le transport</w:t>
      </w:r>
      <w:r w:rsidR="00174C0D">
        <w:rPr>
          <w:lang w:val="fr-FR"/>
        </w:rPr>
        <w:t> </w:t>
      </w:r>
      <w:r>
        <w:rPr>
          <w:lang w:val="fr-FR"/>
        </w:rPr>
        <w:t>» par «</w:t>
      </w:r>
      <w:r w:rsidR="00174C0D">
        <w:rPr>
          <w:lang w:val="fr-FR"/>
        </w:rPr>
        <w:t> </w:t>
      </w:r>
      <w:r>
        <w:rPr>
          <w:lang w:val="fr-FR"/>
        </w:rPr>
        <w:t>la classification</w:t>
      </w:r>
      <w:r w:rsidR="00174C0D">
        <w:rPr>
          <w:lang w:val="fr-FR"/>
        </w:rPr>
        <w:t> </w:t>
      </w:r>
      <w:r>
        <w:rPr>
          <w:lang w:val="fr-FR"/>
        </w:rPr>
        <w:t>».</w:t>
      </w:r>
    </w:p>
    <w:p w:rsidR="00B23202" w:rsidRPr="009B24E1" w:rsidRDefault="00B23202" w:rsidP="001749DC">
      <w:pPr>
        <w:pStyle w:val="SingleTxtG"/>
        <w:ind w:left="2552" w:hanging="1418"/>
      </w:pPr>
      <w:r>
        <w:rPr>
          <w:lang w:val="fr-FR"/>
        </w:rPr>
        <w:t>27.4.2</w:t>
      </w:r>
      <w:r>
        <w:rPr>
          <w:lang w:val="fr-FR"/>
        </w:rPr>
        <w:tab/>
        <w:t>Modification sans objet en français.</w:t>
      </w:r>
    </w:p>
    <w:p w:rsidR="00B23202" w:rsidRPr="009B24E1" w:rsidRDefault="000F4F03" w:rsidP="000F4F03">
      <w:pPr>
        <w:pStyle w:val="H1G"/>
      </w:pPr>
      <w:r>
        <w:rPr>
          <w:lang w:val="fr-FR"/>
        </w:rPr>
        <w:tab/>
      </w:r>
      <w:r>
        <w:rPr>
          <w:lang w:val="fr-FR"/>
        </w:rPr>
        <w:tab/>
      </w:r>
      <w:r w:rsidR="00B23202">
        <w:rPr>
          <w:lang w:val="fr-FR"/>
        </w:rPr>
        <w:t>Section 28</w:t>
      </w:r>
    </w:p>
    <w:p w:rsidR="00B23202" w:rsidRPr="009B24E1" w:rsidRDefault="00B23202" w:rsidP="001749DC">
      <w:pPr>
        <w:pStyle w:val="SingleTxtG"/>
        <w:ind w:left="2552" w:hanging="1418"/>
      </w:pPr>
      <w:r>
        <w:rPr>
          <w:lang w:val="fr-FR"/>
        </w:rPr>
        <w:t>28.1</w:t>
      </w:r>
      <w:r>
        <w:rPr>
          <w:lang w:val="fr-FR"/>
        </w:rPr>
        <w:tab/>
        <w:t>À la fin de la deuxième phrase, supprimer « pour le transport</w:t>
      </w:r>
      <w:r w:rsidR="003A702A">
        <w:rPr>
          <w:lang w:val="fr-FR"/>
        </w:rPr>
        <w:t> </w:t>
      </w:r>
      <w:r>
        <w:rPr>
          <w:lang w:val="fr-FR"/>
        </w:rPr>
        <w:t>».</w:t>
      </w:r>
    </w:p>
    <w:p w:rsidR="00B23202" w:rsidRPr="009B24E1" w:rsidRDefault="00B23202" w:rsidP="001749DC">
      <w:pPr>
        <w:pStyle w:val="SingleTxtG"/>
        <w:ind w:left="2552" w:hanging="1418"/>
      </w:pPr>
      <w:r>
        <w:rPr>
          <w:lang w:val="fr-FR"/>
        </w:rPr>
        <w:t>28.2.1</w:t>
      </w:r>
      <w:r>
        <w:rPr>
          <w:lang w:val="fr-FR"/>
        </w:rPr>
        <w:tab/>
        <w:t>Supprimer «</w:t>
      </w:r>
      <w:r w:rsidR="003A702A">
        <w:rPr>
          <w:lang w:val="fr-FR"/>
        </w:rPr>
        <w:t> </w:t>
      </w:r>
      <w:r>
        <w:rPr>
          <w:lang w:val="fr-FR"/>
        </w:rPr>
        <w:t>aux températures de transport</w:t>
      </w:r>
      <w:r w:rsidR="003A702A">
        <w:rPr>
          <w:lang w:val="fr-FR"/>
        </w:rPr>
        <w:t> </w:t>
      </w:r>
      <w:r>
        <w:rPr>
          <w:lang w:val="fr-FR"/>
        </w:rPr>
        <w:t>».</w:t>
      </w:r>
    </w:p>
    <w:p w:rsidR="00B23202" w:rsidRPr="009B24E1" w:rsidRDefault="00B23202" w:rsidP="001749DC">
      <w:pPr>
        <w:pStyle w:val="SingleTxtG"/>
        <w:ind w:left="2552" w:hanging="1418"/>
      </w:pPr>
      <w:r>
        <w:rPr>
          <w:lang w:val="fr-FR"/>
        </w:rPr>
        <w:t>Tableau 28.1</w:t>
      </w:r>
      <w:r>
        <w:rPr>
          <w:lang w:val="fr-FR"/>
        </w:rPr>
        <w:tab/>
        <w:t>Dans les notes a, b et c, remplacer « transportées » par « placées »</w:t>
      </w:r>
    </w:p>
    <w:p w:rsidR="00B23202" w:rsidRPr="009B24E1" w:rsidRDefault="00B23202" w:rsidP="001749DC">
      <w:pPr>
        <w:pStyle w:val="SingleTxtG"/>
        <w:ind w:left="2552" w:hanging="1418"/>
      </w:pPr>
      <w:r>
        <w:rPr>
          <w:lang w:val="fr-FR"/>
        </w:rPr>
        <w:t>Tableau 28.2</w:t>
      </w:r>
      <w:r>
        <w:rPr>
          <w:lang w:val="fr-FR"/>
        </w:rPr>
        <w:tab/>
        <w:t>Dans la ligne pour les conteneurs citernes, modifier la valeur de la TDAA comme suit : «</w:t>
      </w:r>
      <w:r w:rsidR="003A702A">
        <w:rPr>
          <w:lang w:val="fr-FR"/>
        </w:rPr>
        <w:t> ≤</w:t>
      </w:r>
      <w:r>
        <w:rPr>
          <w:lang w:val="fr-FR"/>
        </w:rPr>
        <w:t>45 °C</w:t>
      </w:r>
      <w:r w:rsidR="003A702A">
        <w:rPr>
          <w:lang w:val="fr-FR"/>
        </w:rPr>
        <w:t> </w:t>
      </w:r>
      <w:r>
        <w:rPr>
          <w:lang w:val="fr-FR"/>
        </w:rPr>
        <w:t>». Supprimer « pour le transport » dans la note a).</w:t>
      </w:r>
    </w:p>
    <w:p w:rsidR="00B23202" w:rsidRPr="009B24E1" w:rsidRDefault="00B23202" w:rsidP="001749DC">
      <w:pPr>
        <w:pStyle w:val="SingleTxtG"/>
        <w:ind w:left="2552" w:hanging="1418"/>
      </w:pPr>
      <w:r>
        <w:rPr>
          <w:lang w:val="fr-FR"/>
        </w:rPr>
        <w:t>28.2.4</w:t>
      </w:r>
      <w:r>
        <w:rPr>
          <w:lang w:val="fr-FR"/>
        </w:rPr>
        <w:tab/>
        <w:t>Remplacer «</w:t>
      </w:r>
      <w:r w:rsidR="003A702A">
        <w:rPr>
          <w:lang w:val="fr-FR"/>
        </w:rPr>
        <w:t> </w:t>
      </w:r>
      <w:r>
        <w:rPr>
          <w:lang w:val="fr-FR"/>
        </w:rPr>
        <w:t>de transport</w:t>
      </w:r>
      <w:r w:rsidR="003A702A">
        <w:rPr>
          <w:lang w:val="fr-FR"/>
        </w:rPr>
        <w:t> </w:t>
      </w:r>
      <w:r>
        <w:rPr>
          <w:lang w:val="fr-FR"/>
        </w:rPr>
        <w:t>» par «</w:t>
      </w:r>
      <w:r w:rsidR="003A702A">
        <w:rPr>
          <w:lang w:val="fr-FR"/>
        </w:rPr>
        <w:t> </w:t>
      </w:r>
      <w:r>
        <w:rPr>
          <w:lang w:val="fr-FR"/>
        </w:rPr>
        <w:t>d’emballage</w:t>
      </w:r>
      <w:r w:rsidR="003A702A">
        <w:rPr>
          <w:lang w:val="fr-FR"/>
        </w:rPr>
        <w:t> </w:t>
      </w:r>
      <w:r>
        <w:rPr>
          <w:lang w:val="fr-FR"/>
        </w:rPr>
        <w:t>».</w:t>
      </w:r>
    </w:p>
    <w:p w:rsidR="00B23202" w:rsidRPr="009B24E1" w:rsidRDefault="00B23202" w:rsidP="001749DC">
      <w:pPr>
        <w:pStyle w:val="SingleTxtG"/>
        <w:ind w:left="2552" w:hanging="1418"/>
      </w:pPr>
      <w:r>
        <w:rPr>
          <w:lang w:val="fr-FR"/>
        </w:rPr>
        <w:t>28.3.2</w:t>
      </w:r>
      <w:r>
        <w:rPr>
          <w:lang w:val="fr-FR"/>
        </w:rPr>
        <w:tab/>
        <w:t>Dans la première phrase, supprimer «</w:t>
      </w:r>
      <w:r w:rsidR="003A702A">
        <w:rPr>
          <w:lang w:val="fr-FR"/>
        </w:rPr>
        <w:t> </w:t>
      </w:r>
      <w:r>
        <w:rPr>
          <w:lang w:val="fr-FR"/>
        </w:rPr>
        <w:t>à transporter</w:t>
      </w:r>
      <w:r w:rsidR="003A702A">
        <w:rPr>
          <w:lang w:val="fr-FR"/>
        </w:rPr>
        <w:t> </w:t>
      </w:r>
      <w:r>
        <w:rPr>
          <w:lang w:val="fr-FR"/>
        </w:rPr>
        <w:t>». ; Dans la seconde phrase, supprimer « le transport dans ».</w:t>
      </w:r>
    </w:p>
    <w:p w:rsidR="00B23202" w:rsidRPr="009B24E1" w:rsidRDefault="00B23202" w:rsidP="001749DC">
      <w:pPr>
        <w:pStyle w:val="SingleTxtG"/>
        <w:ind w:left="2552" w:hanging="1418"/>
      </w:pPr>
      <w:r>
        <w:rPr>
          <w:lang w:val="fr-FR"/>
        </w:rPr>
        <w:t>28.3.5</w:t>
      </w:r>
      <w:r>
        <w:rPr>
          <w:lang w:val="fr-FR"/>
        </w:rPr>
        <w:tab/>
        <w:t>À la fin de la première phrase, supprimer «</w:t>
      </w:r>
      <w:r w:rsidR="003A702A">
        <w:rPr>
          <w:lang w:val="fr-FR"/>
        </w:rPr>
        <w:t> </w:t>
      </w:r>
      <w:r>
        <w:rPr>
          <w:lang w:val="fr-FR"/>
        </w:rPr>
        <w:t>présentés au transport</w:t>
      </w:r>
      <w:r w:rsidR="003A702A">
        <w:rPr>
          <w:lang w:val="fr-FR"/>
        </w:rPr>
        <w:t> </w:t>
      </w:r>
      <w:r>
        <w:rPr>
          <w:lang w:val="fr-FR"/>
        </w:rPr>
        <w:t>».</w:t>
      </w:r>
    </w:p>
    <w:p w:rsidR="00B23202" w:rsidRPr="009B24E1" w:rsidRDefault="00B23202" w:rsidP="001749DC">
      <w:pPr>
        <w:pStyle w:val="SingleTxtG"/>
        <w:ind w:left="2552" w:hanging="1418"/>
      </w:pPr>
      <w:r>
        <w:rPr>
          <w:lang w:val="fr-FR"/>
        </w:rPr>
        <w:t>[28.3.6</w:t>
      </w:r>
      <w:r>
        <w:rPr>
          <w:lang w:val="fr-FR"/>
        </w:rPr>
        <w:tab/>
        <w:t xml:space="preserve">Dans la deuxième phrase, remplacer « de phtalate de dibutyle » par « d’huile silicone, de densité apparente égale à 0,96 </w:t>
      </w:r>
      <w:r w:rsidR="00BA33AB">
        <w:rPr>
          <w:lang w:val="fr-FR"/>
        </w:rPr>
        <w:sym w:font="Symbol" w:char="F0B1"/>
      </w:r>
      <w:r w:rsidR="00781D18">
        <w:rPr>
          <w:lang w:val="fr-FR"/>
        </w:rPr>
        <w:t> 0,02 à 20 </w:t>
      </w:r>
      <w:r>
        <w:rPr>
          <w:lang w:val="fr-FR"/>
        </w:rPr>
        <w:t xml:space="preserve">°C et de capacité thermique égale à 1,46 </w:t>
      </w:r>
      <w:r w:rsidR="00BA33AB">
        <w:rPr>
          <w:lang w:val="fr-FR"/>
        </w:rPr>
        <w:sym w:font="Symbol" w:char="F0B1"/>
      </w:r>
      <w:r w:rsidR="00151B43">
        <w:rPr>
          <w:lang w:val="fr-FR"/>
        </w:rPr>
        <w:t> </w:t>
      </w:r>
      <w:r>
        <w:rPr>
          <w:lang w:val="fr-FR"/>
        </w:rPr>
        <w:t>0,02 J/g à 25 °C ».</w:t>
      </w:r>
    </w:p>
    <w:p w:rsidR="00B23202" w:rsidRPr="009B24E1" w:rsidRDefault="00B23202" w:rsidP="001749DC">
      <w:pPr>
        <w:pStyle w:val="SingleTxtG"/>
        <w:ind w:left="2552" w:hanging="1418"/>
      </w:pPr>
      <w:r>
        <w:rPr>
          <w:lang w:val="fr-FR"/>
        </w:rPr>
        <w:t>28.4.2.3.1</w:t>
      </w:r>
      <w:r>
        <w:rPr>
          <w:lang w:val="fr-FR"/>
        </w:rPr>
        <w:tab/>
        <w:t>À l’alinéa a), ajouter « d’huile silicone, de densité apparente égale à 0,96</w:t>
      </w:r>
      <w:r w:rsidR="00781D18">
        <w:rPr>
          <w:lang w:val="fr-FR"/>
        </w:rPr>
        <w:t> </w:t>
      </w:r>
      <w:r w:rsidR="00BA33AB">
        <w:rPr>
          <w:lang w:val="fr-FR"/>
        </w:rPr>
        <w:sym w:font="Symbol" w:char="F0B1"/>
      </w:r>
      <w:r w:rsidR="00781D18">
        <w:rPr>
          <w:lang w:val="fr-FR"/>
        </w:rPr>
        <w:t> </w:t>
      </w:r>
      <w:r>
        <w:rPr>
          <w:lang w:val="fr-FR"/>
        </w:rPr>
        <w:t>0,02 à 20</w:t>
      </w:r>
      <w:r w:rsidR="00ED450F">
        <w:rPr>
          <w:lang w:val="fr-FR"/>
        </w:rPr>
        <w:t> </w:t>
      </w:r>
      <w:r>
        <w:rPr>
          <w:lang w:val="fr-FR"/>
        </w:rPr>
        <w:t xml:space="preserve">°C et de capacité thermique égale à 1,46 </w:t>
      </w:r>
      <w:r w:rsidR="00BA33AB">
        <w:rPr>
          <w:lang w:val="fr-FR"/>
        </w:rPr>
        <w:sym w:font="Symbol" w:char="F0B1"/>
      </w:r>
      <w:r w:rsidR="00781D18">
        <w:rPr>
          <w:lang w:val="fr-FR"/>
        </w:rPr>
        <w:t> 0,02 </w:t>
      </w:r>
      <w:r>
        <w:rPr>
          <w:lang w:val="fr-FR"/>
        </w:rPr>
        <w:t>J/g à 25</w:t>
      </w:r>
      <w:r w:rsidR="00ED450F">
        <w:rPr>
          <w:lang w:val="fr-FR"/>
        </w:rPr>
        <w:t> </w:t>
      </w:r>
      <w:r>
        <w:rPr>
          <w:lang w:val="fr-FR"/>
        </w:rPr>
        <w:t>°C » après «</w:t>
      </w:r>
      <w:r w:rsidR="00ED450F">
        <w:rPr>
          <w:lang w:val="fr-FR"/>
        </w:rPr>
        <w:t> </w:t>
      </w:r>
      <w:r>
        <w:rPr>
          <w:lang w:val="fr-FR"/>
        </w:rPr>
        <w:t>sodium</w:t>
      </w:r>
      <w:r w:rsidR="00ED450F">
        <w:rPr>
          <w:lang w:val="fr-FR"/>
        </w:rPr>
        <w:t> </w:t>
      </w:r>
      <w:r>
        <w:rPr>
          <w:lang w:val="fr-FR"/>
        </w:rPr>
        <w:t>» et ajouter « autre » après « ou d’une ».]</w:t>
      </w:r>
      <w:r w:rsidR="003A702A">
        <w:rPr>
          <w:rStyle w:val="FootnoteReference"/>
        </w:rPr>
        <w:footnoteReference w:id="4"/>
      </w:r>
    </w:p>
    <w:p w:rsidR="00B23202" w:rsidRPr="009B24E1" w:rsidRDefault="00B23202" w:rsidP="001749DC">
      <w:pPr>
        <w:pStyle w:val="SingleTxtG"/>
        <w:ind w:left="2552" w:hanging="1418"/>
      </w:pPr>
      <w:r>
        <w:rPr>
          <w:lang w:val="fr-FR"/>
        </w:rPr>
        <w:t>28.4.4.1.1</w:t>
      </w:r>
      <w:r>
        <w:rPr>
          <w:lang w:val="fr-FR"/>
        </w:rPr>
        <w:tab/>
        <w:t>À la fin de la première phrase, supprimer « pour le transport</w:t>
      </w:r>
      <w:r w:rsidR="00ED450F">
        <w:rPr>
          <w:lang w:val="fr-FR"/>
        </w:rPr>
        <w:t> </w:t>
      </w:r>
      <w:r>
        <w:rPr>
          <w:lang w:val="fr-FR"/>
        </w:rPr>
        <w:t>».</w:t>
      </w:r>
    </w:p>
    <w:p w:rsidR="00B23202" w:rsidRPr="009B24E1" w:rsidRDefault="00B23202" w:rsidP="001749DC">
      <w:pPr>
        <w:pStyle w:val="SingleTxtG"/>
        <w:ind w:left="2552" w:hanging="1418"/>
      </w:pPr>
      <w:r>
        <w:rPr>
          <w:lang w:val="fr-FR"/>
        </w:rPr>
        <w:t>28.4.4.1.2</w:t>
      </w:r>
      <w:r>
        <w:rPr>
          <w:lang w:val="fr-FR"/>
        </w:rPr>
        <w:tab/>
        <w:t>À la fin de la première phrase, supprimer «</w:t>
      </w:r>
      <w:r w:rsidR="00ED450F">
        <w:rPr>
          <w:lang w:val="fr-FR"/>
        </w:rPr>
        <w:t> </w:t>
      </w:r>
      <w:r>
        <w:rPr>
          <w:lang w:val="fr-FR"/>
        </w:rPr>
        <w:t>préparé pour le transport</w:t>
      </w:r>
      <w:r w:rsidR="00ED450F">
        <w:rPr>
          <w:lang w:val="fr-FR"/>
        </w:rPr>
        <w:t> </w:t>
      </w:r>
      <w:r>
        <w:rPr>
          <w:lang w:val="fr-FR"/>
        </w:rPr>
        <w:t>».</w:t>
      </w:r>
    </w:p>
    <w:p w:rsidR="00D47839" w:rsidRDefault="00B23202" w:rsidP="001749DC">
      <w:pPr>
        <w:pStyle w:val="SingleTxtG"/>
        <w:ind w:left="2552" w:hanging="1418"/>
      </w:pPr>
      <w:r>
        <w:rPr>
          <w:lang w:val="fr-FR"/>
        </w:rPr>
        <w:t>28.4.4.2.6</w:t>
      </w:r>
      <w:r>
        <w:rPr>
          <w:lang w:val="fr-FR"/>
        </w:rPr>
        <w:tab/>
        <w:t>À la fin de la première phrase, supprimer «</w:t>
      </w:r>
      <w:r w:rsidR="00ED450F">
        <w:rPr>
          <w:lang w:val="fr-FR"/>
        </w:rPr>
        <w:t> </w:t>
      </w:r>
      <w:r>
        <w:rPr>
          <w:lang w:val="fr-FR"/>
        </w:rPr>
        <w:t>présenté au transport ».</w:t>
      </w:r>
    </w:p>
    <w:p w:rsidR="00446FE5" w:rsidRPr="00B23202" w:rsidRDefault="00B23202" w:rsidP="00C5588D">
      <w:pPr>
        <w:pStyle w:val="SingleTxtG"/>
        <w:spacing w:before="240" w:after="0"/>
        <w:jc w:val="center"/>
        <w:rPr>
          <w:u w:val="single"/>
        </w:rPr>
      </w:pPr>
      <w:r>
        <w:rPr>
          <w:u w:val="single"/>
        </w:rPr>
        <w:tab/>
      </w:r>
      <w:r>
        <w:rPr>
          <w:u w:val="single"/>
        </w:rPr>
        <w:tab/>
      </w:r>
      <w:r>
        <w:rPr>
          <w:u w:val="single"/>
        </w:rPr>
        <w:tab/>
      </w:r>
    </w:p>
    <w:sectPr w:rsidR="00446FE5" w:rsidRPr="00B23202" w:rsidSect="00D47839">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6D7" w:rsidRDefault="00AC36D7" w:rsidP="00F95C08">
      <w:pPr>
        <w:spacing w:line="240" w:lineRule="auto"/>
      </w:pPr>
    </w:p>
  </w:endnote>
  <w:endnote w:type="continuationSeparator" w:id="0">
    <w:p w:rsidR="00AC36D7" w:rsidRPr="00AC3823" w:rsidRDefault="00AC36D7" w:rsidP="00AC3823">
      <w:pPr>
        <w:pStyle w:val="Footer"/>
      </w:pPr>
    </w:p>
  </w:endnote>
  <w:endnote w:type="continuationNotice" w:id="1">
    <w:p w:rsidR="00AC36D7" w:rsidRDefault="00AC36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D7" w:rsidRPr="00D47839" w:rsidRDefault="00AC36D7" w:rsidP="00D47839">
    <w:pPr>
      <w:pStyle w:val="Footer"/>
      <w:tabs>
        <w:tab w:val="right" w:pos="9638"/>
      </w:tabs>
    </w:pPr>
    <w:r w:rsidRPr="00D47839">
      <w:rPr>
        <w:b/>
        <w:sz w:val="18"/>
      </w:rPr>
      <w:fldChar w:fldCharType="begin"/>
    </w:r>
    <w:r w:rsidRPr="00D47839">
      <w:rPr>
        <w:b/>
        <w:sz w:val="18"/>
      </w:rPr>
      <w:instrText xml:space="preserve"> PAGE  \* MERGEFORMAT </w:instrText>
    </w:r>
    <w:r w:rsidRPr="00D47839">
      <w:rPr>
        <w:b/>
        <w:sz w:val="18"/>
      </w:rPr>
      <w:fldChar w:fldCharType="separate"/>
    </w:r>
    <w:r w:rsidR="00840DD7">
      <w:rPr>
        <w:b/>
        <w:noProof/>
        <w:sz w:val="18"/>
      </w:rPr>
      <w:t>10</w:t>
    </w:r>
    <w:r w:rsidRPr="00D47839">
      <w:rPr>
        <w:b/>
        <w:sz w:val="18"/>
      </w:rPr>
      <w:fldChar w:fldCharType="end"/>
    </w:r>
    <w:r>
      <w:rPr>
        <w:b/>
        <w:sz w:val="18"/>
      </w:rPr>
      <w:tab/>
    </w:r>
    <w:r>
      <w:t>GE.18-14576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D7" w:rsidRPr="00D47839" w:rsidRDefault="00AC36D7" w:rsidP="00D47839">
    <w:pPr>
      <w:pStyle w:val="Footer"/>
      <w:tabs>
        <w:tab w:val="right" w:pos="9638"/>
      </w:tabs>
      <w:rPr>
        <w:b/>
        <w:sz w:val="18"/>
      </w:rPr>
    </w:pPr>
    <w:r>
      <w:t>GE.18-14576</w:t>
    </w:r>
    <w:r>
      <w:tab/>
    </w:r>
    <w:r w:rsidRPr="00D47839">
      <w:rPr>
        <w:b/>
        <w:sz w:val="18"/>
      </w:rPr>
      <w:fldChar w:fldCharType="begin"/>
    </w:r>
    <w:r w:rsidRPr="00D47839">
      <w:rPr>
        <w:b/>
        <w:sz w:val="18"/>
      </w:rPr>
      <w:instrText xml:space="preserve"> PAGE  \* MERGEFORMAT </w:instrText>
    </w:r>
    <w:r w:rsidRPr="00D47839">
      <w:rPr>
        <w:b/>
        <w:sz w:val="18"/>
      </w:rPr>
      <w:fldChar w:fldCharType="separate"/>
    </w:r>
    <w:r w:rsidR="00840DD7">
      <w:rPr>
        <w:b/>
        <w:noProof/>
        <w:sz w:val="18"/>
      </w:rPr>
      <w:t>9</w:t>
    </w:r>
    <w:r w:rsidRPr="00D478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D7" w:rsidRPr="00D47839" w:rsidRDefault="00AC36D7" w:rsidP="00D47839">
    <w:pPr>
      <w:pStyle w:val="Footer"/>
      <w:spacing w:before="120"/>
      <w:rPr>
        <w:sz w:val="20"/>
      </w:rPr>
    </w:pPr>
    <w:r>
      <w:rPr>
        <w:sz w:val="20"/>
      </w:rPr>
      <w:t>GE.</w:t>
    </w:r>
    <w:r>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BDD">
      <w:rPr>
        <w:sz w:val="20"/>
      </w:rPr>
      <w:t>18-14576  (F)    081018    10</w:t>
    </w:r>
    <w:r>
      <w:rPr>
        <w:sz w:val="20"/>
      </w:rPr>
      <w:t>1018</w:t>
    </w:r>
    <w:r>
      <w:rPr>
        <w:sz w:val="20"/>
      </w:rPr>
      <w:br/>
    </w:r>
    <w:r w:rsidRPr="00D47839">
      <w:rPr>
        <w:rFonts w:ascii="C39T30Lfz" w:hAnsi="C39T30Lfz"/>
        <w:sz w:val="56"/>
      </w:rPr>
      <w:t></w:t>
    </w:r>
    <w:r w:rsidRPr="00D47839">
      <w:rPr>
        <w:rFonts w:ascii="C39T30Lfz" w:hAnsi="C39T30Lfz"/>
        <w:sz w:val="56"/>
      </w:rPr>
      <w:t></w:t>
    </w:r>
    <w:r w:rsidRPr="00D47839">
      <w:rPr>
        <w:rFonts w:ascii="C39T30Lfz" w:hAnsi="C39T30Lfz"/>
        <w:sz w:val="56"/>
      </w:rPr>
      <w:t></w:t>
    </w:r>
    <w:r w:rsidRPr="00D47839">
      <w:rPr>
        <w:rFonts w:ascii="C39T30Lfz" w:hAnsi="C39T30Lfz"/>
        <w:sz w:val="56"/>
      </w:rPr>
      <w:t></w:t>
    </w:r>
    <w:r w:rsidRPr="00D47839">
      <w:rPr>
        <w:rFonts w:ascii="C39T30Lfz" w:hAnsi="C39T30Lfz"/>
        <w:sz w:val="56"/>
      </w:rPr>
      <w:t></w:t>
    </w:r>
    <w:r w:rsidRPr="00D47839">
      <w:rPr>
        <w:rFonts w:ascii="C39T30Lfz" w:hAnsi="C39T30Lfz"/>
        <w:sz w:val="56"/>
      </w:rPr>
      <w:t></w:t>
    </w:r>
    <w:r w:rsidRPr="00D47839">
      <w:rPr>
        <w:rFonts w:ascii="C39T30Lfz" w:hAnsi="C39T30Lfz"/>
        <w:sz w:val="56"/>
      </w:rPr>
      <w:t></w:t>
    </w:r>
    <w:r w:rsidRPr="00D47839">
      <w:rPr>
        <w:rFonts w:ascii="C39T30Lfz" w:hAnsi="C39T30Lfz"/>
        <w:sz w:val="56"/>
      </w:rPr>
      <w:t></w:t>
    </w:r>
    <w:r w:rsidRPr="00D47839">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ST/SG/AC.10/C.3/20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ST/SG/AC.10/C.3/2018/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6D7" w:rsidRPr="00AC3823" w:rsidRDefault="00AC36D7" w:rsidP="00AC3823">
      <w:pPr>
        <w:pStyle w:val="Footer"/>
        <w:tabs>
          <w:tab w:val="right" w:pos="2155"/>
        </w:tabs>
        <w:spacing w:after="80" w:line="240" w:lineRule="atLeast"/>
        <w:ind w:left="680"/>
        <w:rPr>
          <w:u w:val="single"/>
        </w:rPr>
      </w:pPr>
      <w:r>
        <w:rPr>
          <w:u w:val="single"/>
        </w:rPr>
        <w:tab/>
      </w:r>
    </w:p>
  </w:footnote>
  <w:footnote w:type="continuationSeparator" w:id="0">
    <w:p w:rsidR="00AC36D7" w:rsidRPr="00AC3823" w:rsidRDefault="00AC36D7" w:rsidP="00AC3823">
      <w:pPr>
        <w:pStyle w:val="Footer"/>
        <w:tabs>
          <w:tab w:val="right" w:pos="2155"/>
        </w:tabs>
        <w:spacing w:after="80" w:line="240" w:lineRule="atLeast"/>
        <w:ind w:left="680"/>
        <w:rPr>
          <w:u w:val="single"/>
        </w:rPr>
      </w:pPr>
      <w:r>
        <w:rPr>
          <w:u w:val="single"/>
        </w:rPr>
        <w:tab/>
      </w:r>
    </w:p>
  </w:footnote>
  <w:footnote w:type="continuationNotice" w:id="1">
    <w:p w:rsidR="00AC36D7" w:rsidRPr="00AC3823" w:rsidRDefault="00AC36D7">
      <w:pPr>
        <w:spacing w:line="240" w:lineRule="auto"/>
        <w:rPr>
          <w:sz w:val="2"/>
          <w:szCs w:val="2"/>
        </w:rPr>
      </w:pPr>
    </w:p>
  </w:footnote>
  <w:footnote w:id="2">
    <w:p w:rsidR="00AC36D7" w:rsidRPr="009B24E1" w:rsidRDefault="00AC36D7" w:rsidP="00B23202">
      <w:pPr>
        <w:pStyle w:val="FootnoteText"/>
      </w:pPr>
      <w:r>
        <w:rPr>
          <w:lang w:val="fr-FR"/>
        </w:rPr>
        <w:tab/>
        <w:t xml:space="preserve">* </w:t>
      </w:r>
      <w:r>
        <w:rPr>
          <w:lang w:val="fr-FR"/>
        </w:rPr>
        <w:tab/>
        <w:t>Conformément au programme de travail du Sous-Comité pour la période biennale 2017-2018, approuvé par le Comité à sa huitième session (voir ST/SG/AC.10/C.3/100, par. 98, et ST/SG/AC.10/44, par. 14).</w:t>
      </w:r>
    </w:p>
  </w:footnote>
  <w:footnote w:id="3">
    <w:p w:rsidR="000F4F03" w:rsidRDefault="000F4F03">
      <w:pPr>
        <w:pStyle w:val="FootnoteText"/>
      </w:pPr>
      <w:r>
        <w:tab/>
      </w:r>
      <w:r>
        <w:rPr>
          <w:rStyle w:val="FootnoteReference"/>
        </w:rPr>
        <w:footnoteRef/>
      </w:r>
      <w:r>
        <w:tab/>
      </w:r>
      <w:r>
        <w:rPr>
          <w:lang w:val="fr-FR"/>
        </w:rPr>
        <w:t>Nouvelles propositions pour examen par le Groupe de travail des explosifs.</w:t>
      </w:r>
    </w:p>
  </w:footnote>
  <w:footnote w:id="4">
    <w:p w:rsidR="003A702A" w:rsidRDefault="003A702A">
      <w:pPr>
        <w:pStyle w:val="FootnoteText"/>
      </w:pPr>
      <w:r>
        <w:tab/>
      </w:r>
      <w:r>
        <w:rPr>
          <w:rStyle w:val="FootnoteReference"/>
        </w:rPr>
        <w:footnoteRef/>
      </w:r>
      <w:r>
        <w:tab/>
      </w:r>
      <w:r>
        <w:rPr>
          <w:lang w:val="fr-FR"/>
        </w:rPr>
        <w:t>Nouvelles propositions pour examen par le Groupe de travail des explosifs.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D7" w:rsidRPr="00D47839" w:rsidRDefault="00AC36D7">
    <w:pPr>
      <w:pStyle w:val="Header"/>
      <w:rPr>
        <w:lang w:val="en-US"/>
      </w:rPr>
    </w:pPr>
    <w:r>
      <w:fldChar w:fldCharType="begin"/>
    </w:r>
    <w:r w:rsidRPr="00D47839">
      <w:rPr>
        <w:lang w:val="en-US"/>
      </w:rPr>
      <w:instrText xml:space="preserve"> TITLE  \* MERGEFORMAT </w:instrText>
    </w:r>
    <w:r>
      <w:fldChar w:fldCharType="separate"/>
    </w:r>
    <w:r w:rsidR="00840DD7">
      <w:rPr>
        <w:lang w:val="en-US"/>
      </w:rPr>
      <w:t>ST/SG/AC.10/C.3/2018/61</w:t>
    </w:r>
    <w:r>
      <w:fldChar w:fldCharType="end"/>
    </w:r>
    <w:r w:rsidRPr="00D47839">
      <w:rPr>
        <w:lang w:val="en-US"/>
      </w:rPr>
      <w:br/>
    </w:r>
    <w:r>
      <w:fldChar w:fldCharType="begin"/>
    </w:r>
    <w:r w:rsidRPr="00D47839">
      <w:rPr>
        <w:lang w:val="en-US"/>
      </w:rPr>
      <w:instrText xml:space="preserve"> KEYWORDS  \* MERGEFORMAT </w:instrText>
    </w:r>
    <w:r>
      <w:fldChar w:fldCharType="separate"/>
    </w:r>
    <w:r w:rsidR="00840DD7">
      <w:rPr>
        <w:lang w:val="en-US"/>
      </w:rPr>
      <w:t>ST/SG/AC.10/C.4/2018/15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D7" w:rsidRPr="00D47839" w:rsidRDefault="00AC36D7" w:rsidP="00D47839">
    <w:pPr>
      <w:pStyle w:val="Header"/>
      <w:jc w:val="right"/>
      <w:rPr>
        <w:lang w:val="en-US"/>
      </w:rPr>
    </w:pPr>
    <w:r>
      <w:fldChar w:fldCharType="begin"/>
    </w:r>
    <w:r w:rsidRPr="00D47839">
      <w:rPr>
        <w:lang w:val="en-US"/>
      </w:rPr>
      <w:instrText xml:space="preserve"> TITLE  \* MERGEFORMAT </w:instrText>
    </w:r>
    <w:r>
      <w:fldChar w:fldCharType="separate"/>
    </w:r>
    <w:r w:rsidR="00840DD7">
      <w:rPr>
        <w:lang w:val="en-US"/>
      </w:rPr>
      <w:t>ST/SG/AC.10/C.3/2018/61</w:t>
    </w:r>
    <w:r>
      <w:fldChar w:fldCharType="end"/>
    </w:r>
    <w:r w:rsidRPr="00D47839">
      <w:rPr>
        <w:lang w:val="en-US"/>
      </w:rPr>
      <w:br/>
    </w:r>
    <w:r>
      <w:fldChar w:fldCharType="begin"/>
    </w:r>
    <w:r w:rsidRPr="00D47839">
      <w:rPr>
        <w:lang w:val="en-US"/>
      </w:rPr>
      <w:instrText xml:space="preserve"> KEYWORDS  \* MERGEFORMAT </w:instrText>
    </w:r>
    <w:r>
      <w:fldChar w:fldCharType="separate"/>
    </w:r>
    <w:r w:rsidR="00840DD7">
      <w:rPr>
        <w:lang w:val="en-US"/>
      </w:rPr>
      <w:t>ST/SG/AC.10/C.4/2018/15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4"/>
  </w:num>
  <w:num w:numId="18">
    <w:abstractNumId w:val="1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96"/>
    <w:rsid w:val="00017F94"/>
    <w:rsid w:val="00023842"/>
    <w:rsid w:val="000305D3"/>
    <w:rsid w:val="000334F9"/>
    <w:rsid w:val="0007796D"/>
    <w:rsid w:val="000B7790"/>
    <w:rsid w:val="000F4F03"/>
    <w:rsid w:val="00110FB0"/>
    <w:rsid w:val="00111F2F"/>
    <w:rsid w:val="00132EA9"/>
    <w:rsid w:val="0014365E"/>
    <w:rsid w:val="00151B43"/>
    <w:rsid w:val="001749DC"/>
    <w:rsid w:val="00174C0D"/>
    <w:rsid w:val="00176178"/>
    <w:rsid w:val="00190FE4"/>
    <w:rsid w:val="001B12C7"/>
    <w:rsid w:val="001E461F"/>
    <w:rsid w:val="001E6708"/>
    <w:rsid w:val="001F525A"/>
    <w:rsid w:val="002048C4"/>
    <w:rsid w:val="00207BDD"/>
    <w:rsid w:val="00213A73"/>
    <w:rsid w:val="00223272"/>
    <w:rsid w:val="0024779E"/>
    <w:rsid w:val="00272B33"/>
    <w:rsid w:val="00283190"/>
    <w:rsid w:val="002832AC"/>
    <w:rsid w:val="002B262A"/>
    <w:rsid w:val="002D7C93"/>
    <w:rsid w:val="002E6C87"/>
    <w:rsid w:val="00300AB9"/>
    <w:rsid w:val="003659B6"/>
    <w:rsid w:val="00366116"/>
    <w:rsid w:val="0038384B"/>
    <w:rsid w:val="003A702A"/>
    <w:rsid w:val="003A7A5E"/>
    <w:rsid w:val="003B0A96"/>
    <w:rsid w:val="003D515F"/>
    <w:rsid w:val="003E563E"/>
    <w:rsid w:val="00402AD0"/>
    <w:rsid w:val="0041057E"/>
    <w:rsid w:val="00414759"/>
    <w:rsid w:val="00441C3B"/>
    <w:rsid w:val="00446FE5"/>
    <w:rsid w:val="00452396"/>
    <w:rsid w:val="00456565"/>
    <w:rsid w:val="004A3356"/>
    <w:rsid w:val="004B7377"/>
    <w:rsid w:val="004E468C"/>
    <w:rsid w:val="004F1E9A"/>
    <w:rsid w:val="005505B7"/>
    <w:rsid w:val="00573BE5"/>
    <w:rsid w:val="00584C59"/>
    <w:rsid w:val="00584DC4"/>
    <w:rsid w:val="00586ED3"/>
    <w:rsid w:val="00591DBA"/>
    <w:rsid w:val="00596AA9"/>
    <w:rsid w:val="005A342A"/>
    <w:rsid w:val="005A5186"/>
    <w:rsid w:val="005E51A5"/>
    <w:rsid w:val="00635E65"/>
    <w:rsid w:val="0068456F"/>
    <w:rsid w:val="006A25F8"/>
    <w:rsid w:val="006F5773"/>
    <w:rsid w:val="0070588E"/>
    <w:rsid w:val="0071601D"/>
    <w:rsid w:val="00743A57"/>
    <w:rsid w:val="00777A3D"/>
    <w:rsid w:val="00781D18"/>
    <w:rsid w:val="00782EBC"/>
    <w:rsid w:val="007967C8"/>
    <w:rsid w:val="007A5657"/>
    <w:rsid w:val="007A62E6"/>
    <w:rsid w:val="007C68DA"/>
    <w:rsid w:val="0080684C"/>
    <w:rsid w:val="00840DD7"/>
    <w:rsid w:val="00867BF9"/>
    <w:rsid w:val="00871C75"/>
    <w:rsid w:val="008776DC"/>
    <w:rsid w:val="0089410A"/>
    <w:rsid w:val="008B40CD"/>
    <w:rsid w:val="008D3C8A"/>
    <w:rsid w:val="009705C8"/>
    <w:rsid w:val="00977650"/>
    <w:rsid w:val="009C1CF4"/>
    <w:rsid w:val="009E73AF"/>
    <w:rsid w:val="009F0128"/>
    <w:rsid w:val="00A00343"/>
    <w:rsid w:val="00A028E9"/>
    <w:rsid w:val="00A30353"/>
    <w:rsid w:val="00A5259D"/>
    <w:rsid w:val="00A64197"/>
    <w:rsid w:val="00A72A62"/>
    <w:rsid w:val="00AB0BC1"/>
    <w:rsid w:val="00AC36D7"/>
    <w:rsid w:val="00AC3823"/>
    <w:rsid w:val="00AE323C"/>
    <w:rsid w:val="00B00181"/>
    <w:rsid w:val="00B00B0D"/>
    <w:rsid w:val="00B23202"/>
    <w:rsid w:val="00B37658"/>
    <w:rsid w:val="00B5177C"/>
    <w:rsid w:val="00B765F7"/>
    <w:rsid w:val="00B8609F"/>
    <w:rsid w:val="00BA0CA9"/>
    <w:rsid w:val="00BA0FD3"/>
    <w:rsid w:val="00BA33AB"/>
    <w:rsid w:val="00BC3236"/>
    <w:rsid w:val="00BF1187"/>
    <w:rsid w:val="00C02897"/>
    <w:rsid w:val="00C20A8B"/>
    <w:rsid w:val="00C5144D"/>
    <w:rsid w:val="00C5356C"/>
    <w:rsid w:val="00C5588D"/>
    <w:rsid w:val="00C66F0E"/>
    <w:rsid w:val="00C8010C"/>
    <w:rsid w:val="00CB6F17"/>
    <w:rsid w:val="00CD0B70"/>
    <w:rsid w:val="00CD1CA6"/>
    <w:rsid w:val="00D149E4"/>
    <w:rsid w:val="00D3439C"/>
    <w:rsid w:val="00D355F3"/>
    <w:rsid w:val="00D47839"/>
    <w:rsid w:val="00D924BB"/>
    <w:rsid w:val="00DB1831"/>
    <w:rsid w:val="00DD3BFD"/>
    <w:rsid w:val="00DF6678"/>
    <w:rsid w:val="00DF7A12"/>
    <w:rsid w:val="00E40D0D"/>
    <w:rsid w:val="00E55CAB"/>
    <w:rsid w:val="00E5677A"/>
    <w:rsid w:val="00E6437F"/>
    <w:rsid w:val="00E8011B"/>
    <w:rsid w:val="00ED450F"/>
    <w:rsid w:val="00EF2E22"/>
    <w:rsid w:val="00EF4B87"/>
    <w:rsid w:val="00F01738"/>
    <w:rsid w:val="00F23421"/>
    <w:rsid w:val="00F2775A"/>
    <w:rsid w:val="00F31C90"/>
    <w:rsid w:val="00F521FC"/>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196A49-7C25-49E1-A7F8-FF48EE11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styleId="CommentReference">
    <w:name w:val="annotation reference"/>
    <w:rsid w:val="00B23202"/>
    <w:rPr>
      <w:sz w:val="16"/>
      <w:szCs w:val="16"/>
    </w:rPr>
  </w:style>
  <w:style w:type="character" w:customStyle="1" w:styleId="HChGChar">
    <w:name w:val="_ H _Ch_G Char"/>
    <w:link w:val="HChG"/>
    <w:locked/>
    <w:rsid w:val="00B23202"/>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B2320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2910</Words>
  <Characters>16593</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ST/SG/AC.10/C.3/2018/61</vt:lpstr>
      <vt:lpstr>ST/SG/AC.10/C.3/2018/61</vt:lpstr>
    </vt:vector>
  </TitlesOfParts>
  <Company>DCM</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ST/SG/AC.10/C.3/2018/61</dc:title>
  <dc:creator>Nath VITTOZ</dc:creator>
  <cp:keywords>ST/SG/AC.10/C.4/2018/15</cp:keywords>
  <cp:lastModifiedBy>Laurence Berthet</cp:lastModifiedBy>
  <cp:revision>2</cp:revision>
  <cp:lastPrinted>2018-10-10T07:58:00Z</cp:lastPrinted>
  <dcterms:created xsi:type="dcterms:W3CDTF">2018-10-10T08:46:00Z</dcterms:created>
  <dcterms:modified xsi:type="dcterms:W3CDTF">2018-10-10T08:46:00Z</dcterms:modified>
</cp:coreProperties>
</file>